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E0276">
      <w:pPr>
        <w:tabs>
          <w:tab w:val="left" w:pos="3989"/>
        </w:tabs>
        <w:jc w:val="center"/>
        <w:rPr>
          <w:rFonts w:ascii="宋体" w:hAnsi="宋体" w:cs="宋体"/>
          <w:sz w:val="56"/>
          <w:szCs w:val="56"/>
        </w:rPr>
      </w:pPr>
      <w:r>
        <w:rPr>
          <w:rFonts w:hint="eastAsia" w:ascii="宋体" w:hAnsi="宋体" w:cs="宋体"/>
          <w:sz w:val="56"/>
          <w:szCs w:val="56"/>
        </w:rPr>
        <w:t>建安区政府采购</w:t>
      </w:r>
    </w:p>
    <w:p w14:paraId="2EC977D5">
      <w:pPr>
        <w:rPr>
          <w:rFonts w:ascii="宋体" w:hAnsi="宋体" w:cs="宋体"/>
          <w:sz w:val="24"/>
          <w:szCs w:val="24"/>
        </w:rPr>
      </w:pPr>
    </w:p>
    <w:p w14:paraId="10F59FB8">
      <w:pPr>
        <w:pStyle w:val="3"/>
      </w:pPr>
    </w:p>
    <w:p w14:paraId="6FF5F0F4">
      <w:pPr>
        <w:rPr>
          <w:rFonts w:ascii="宋体" w:hAnsi="宋体" w:cs="宋体"/>
          <w:sz w:val="24"/>
          <w:szCs w:val="24"/>
        </w:rPr>
      </w:pPr>
    </w:p>
    <w:p w14:paraId="299D5CFD">
      <w:pPr>
        <w:jc w:val="center"/>
        <w:rPr>
          <w:rFonts w:ascii="宋体" w:hAnsi="宋体" w:cs="宋体"/>
          <w:sz w:val="56"/>
          <w:szCs w:val="56"/>
        </w:rPr>
      </w:pPr>
      <w:r>
        <w:rPr>
          <w:rFonts w:hint="eastAsia" w:ascii="宋体" w:hAnsi="宋体" w:cs="宋体"/>
          <w:sz w:val="56"/>
          <w:szCs w:val="56"/>
        </w:rPr>
        <w:t>磋</w:t>
      </w:r>
    </w:p>
    <w:p w14:paraId="501FBD35">
      <w:pPr>
        <w:jc w:val="center"/>
        <w:rPr>
          <w:rFonts w:ascii="宋体" w:hAnsi="宋体" w:cs="宋体"/>
          <w:sz w:val="56"/>
          <w:szCs w:val="56"/>
        </w:rPr>
      </w:pPr>
      <w:r>
        <w:rPr>
          <w:rFonts w:hint="eastAsia" w:ascii="宋体" w:hAnsi="宋体" w:cs="宋体"/>
          <w:sz w:val="56"/>
          <w:szCs w:val="56"/>
        </w:rPr>
        <w:t>商</w:t>
      </w:r>
    </w:p>
    <w:p w14:paraId="3430EEDB">
      <w:pPr>
        <w:jc w:val="center"/>
        <w:rPr>
          <w:rFonts w:ascii="宋体" w:hAnsi="宋体" w:cs="宋体"/>
          <w:sz w:val="56"/>
          <w:szCs w:val="56"/>
        </w:rPr>
      </w:pPr>
      <w:r>
        <w:rPr>
          <w:rFonts w:hint="eastAsia" w:ascii="宋体" w:hAnsi="宋体" w:cs="宋体"/>
          <w:sz w:val="56"/>
          <w:szCs w:val="56"/>
        </w:rPr>
        <w:t>文</w:t>
      </w:r>
    </w:p>
    <w:p w14:paraId="62FAD5CC">
      <w:pPr>
        <w:jc w:val="center"/>
        <w:rPr>
          <w:rFonts w:ascii="宋体" w:hAnsi="宋体" w:cs="宋体"/>
          <w:sz w:val="56"/>
          <w:szCs w:val="56"/>
        </w:rPr>
      </w:pPr>
      <w:r>
        <w:rPr>
          <w:rFonts w:hint="eastAsia" w:ascii="宋体" w:hAnsi="宋体" w:cs="宋体"/>
          <w:sz w:val="56"/>
          <w:szCs w:val="56"/>
        </w:rPr>
        <w:t>件</w:t>
      </w:r>
    </w:p>
    <w:p w14:paraId="5B2F6398">
      <w:pPr>
        <w:jc w:val="center"/>
        <w:rPr>
          <w:rFonts w:ascii="宋体" w:hAnsi="宋体" w:cs="宋体"/>
          <w:sz w:val="32"/>
          <w:szCs w:val="32"/>
        </w:rPr>
      </w:pPr>
      <w:r>
        <w:rPr>
          <w:rFonts w:hint="eastAsia" w:ascii="宋体" w:hAnsi="宋体" w:cs="宋体"/>
          <w:sz w:val="32"/>
          <w:szCs w:val="32"/>
        </w:rPr>
        <w:t>（不见面开标）</w:t>
      </w:r>
    </w:p>
    <w:p w14:paraId="2AD014AC">
      <w:pPr>
        <w:rPr>
          <w:rFonts w:ascii="宋体" w:hAnsi="宋体" w:cs="宋体"/>
          <w:sz w:val="24"/>
          <w:szCs w:val="24"/>
        </w:rPr>
      </w:pPr>
    </w:p>
    <w:p w14:paraId="4593C247">
      <w:pPr>
        <w:pStyle w:val="4"/>
      </w:pPr>
    </w:p>
    <w:p w14:paraId="089E6CE7"/>
    <w:p w14:paraId="0AB9C351"/>
    <w:p w14:paraId="5736AD5B"/>
    <w:p w14:paraId="637DE08A"/>
    <w:p w14:paraId="7D4EB156">
      <w:pPr>
        <w:spacing w:line="600" w:lineRule="exact"/>
        <w:ind w:firstLine="640" w:firstLineChars="200"/>
        <w:rPr>
          <w:rFonts w:ascii="宋体" w:hAnsi="宋体" w:cs="宋体"/>
          <w:bCs/>
          <w:sz w:val="32"/>
          <w:szCs w:val="32"/>
        </w:rPr>
      </w:pPr>
      <w:r>
        <w:rPr>
          <w:rFonts w:hint="eastAsia" w:ascii="宋体" w:hAnsi="宋体" w:cs="宋体"/>
          <w:bCs/>
          <w:sz w:val="32"/>
          <w:szCs w:val="32"/>
        </w:rPr>
        <w:t>项目编号：建安政采竞磋商字〔2024〕</w:t>
      </w:r>
      <w:r>
        <w:rPr>
          <w:rFonts w:hint="eastAsia" w:ascii="宋体" w:hAnsi="宋体" w:cs="宋体"/>
          <w:bCs/>
          <w:sz w:val="32"/>
          <w:szCs w:val="32"/>
          <w:lang w:val="en-US" w:eastAsia="zh-CN"/>
        </w:rPr>
        <w:t>19</w:t>
      </w:r>
      <w:r>
        <w:rPr>
          <w:rFonts w:hint="eastAsia" w:ascii="宋体" w:hAnsi="宋体" w:cs="宋体"/>
          <w:bCs/>
          <w:sz w:val="32"/>
          <w:szCs w:val="32"/>
        </w:rPr>
        <w:t>号</w:t>
      </w:r>
    </w:p>
    <w:p w14:paraId="26400D72">
      <w:pPr>
        <w:spacing w:line="600" w:lineRule="exact"/>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项目名称：许昌</w:t>
      </w:r>
      <w:r>
        <w:rPr>
          <w:rFonts w:hint="eastAsia" w:ascii="宋体" w:hAnsi="宋体" w:cs="宋体"/>
          <w:bCs/>
          <w:sz w:val="32"/>
          <w:szCs w:val="32"/>
          <w:lang w:eastAsia="zh-CN"/>
        </w:rPr>
        <w:t>市建安区旅游资源普查</w:t>
      </w:r>
      <w:r>
        <w:rPr>
          <w:rFonts w:hint="eastAsia" w:ascii="宋体" w:hAnsi="宋体" w:cs="宋体"/>
          <w:bCs/>
          <w:sz w:val="32"/>
          <w:szCs w:val="32"/>
        </w:rPr>
        <w:t>项目</w:t>
      </w:r>
      <w:r>
        <w:rPr>
          <w:rFonts w:hint="eastAsia" w:ascii="宋体" w:hAnsi="宋体" w:cs="宋体"/>
          <w:bCs/>
          <w:sz w:val="32"/>
          <w:szCs w:val="32"/>
          <w:lang w:eastAsia="zh-CN"/>
        </w:rPr>
        <w:t>（二次）</w:t>
      </w:r>
    </w:p>
    <w:p w14:paraId="62F3F1ED">
      <w:pPr>
        <w:spacing w:line="600" w:lineRule="exact"/>
        <w:ind w:firstLine="640" w:firstLineChars="200"/>
        <w:rPr>
          <w:rFonts w:hint="eastAsia" w:ascii="宋体" w:hAnsi="宋体" w:cs="宋体"/>
          <w:bCs/>
          <w:sz w:val="32"/>
          <w:szCs w:val="32"/>
          <w:lang w:eastAsia="zh-CN"/>
        </w:rPr>
      </w:pPr>
      <w:r>
        <w:rPr>
          <w:rFonts w:hint="eastAsia" w:ascii="宋体" w:hAnsi="宋体" w:cs="宋体"/>
          <w:bCs/>
          <w:sz w:val="32"/>
          <w:szCs w:val="32"/>
        </w:rPr>
        <w:t>采购单位：许昌</w:t>
      </w:r>
      <w:r>
        <w:rPr>
          <w:rFonts w:hint="eastAsia" w:ascii="宋体" w:hAnsi="宋体" w:cs="宋体"/>
          <w:bCs/>
          <w:sz w:val="32"/>
          <w:szCs w:val="32"/>
          <w:lang w:eastAsia="zh-CN"/>
        </w:rPr>
        <w:t>市</w:t>
      </w:r>
      <w:r>
        <w:rPr>
          <w:rFonts w:hint="eastAsia" w:ascii="宋体" w:hAnsi="宋体" w:cs="宋体"/>
          <w:bCs/>
          <w:sz w:val="32"/>
          <w:szCs w:val="32"/>
        </w:rPr>
        <w:t>建安区</w:t>
      </w:r>
      <w:r>
        <w:rPr>
          <w:rFonts w:hint="eastAsia" w:ascii="宋体" w:hAnsi="宋体" w:cs="宋体"/>
          <w:bCs/>
          <w:sz w:val="32"/>
          <w:szCs w:val="32"/>
          <w:lang w:eastAsia="zh-CN"/>
        </w:rPr>
        <w:t>文化广电和旅游局</w:t>
      </w:r>
    </w:p>
    <w:p w14:paraId="23DA8F00">
      <w:pPr>
        <w:spacing w:line="600" w:lineRule="exact"/>
        <w:ind w:firstLine="640" w:firstLineChars="2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w:t>
      </w:r>
      <w:r>
        <w:rPr>
          <w:rFonts w:hint="eastAsia" w:ascii="宋体" w:hAnsi="宋体" w:cs="宋体"/>
          <w:bCs/>
          <w:sz w:val="32"/>
          <w:szCs w:val="32"/>
        </w:rPr>
        <w:t>工程管理有限公司</w:t>
      </w:r>
    </w:p>
    <w:p w14:paraId="08FD0F2A">
      <w:pPr>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七</w:t>
      </w:r>
      <w:r>
        <w:rPr>
          <w:rFonts w:hint="eastAsia" w:ascii="宋体" w:hAnsi="宋体" w:cs="宋体"/>
          <w:bCs/>
          <w:sz w:val="32"/>
          <w:szCs w:val="32"/>
        </w:rPr>
        <w:t>月</w:t>
      </w:r>
    </w:p>
    <w:p w14:paraId="295D8C84">
      <w:pPr>
        <w:autoSpaceDE w:val="0"/>
        <w:autoSpaceDN w:val="0"/>
        <w:adjustRightInd w:val="0"/>
        <w:spacing w:line="700" w:lineRule="exact"/>
        <w:ind w:firstLine="551"/>
        <w:jc w:val="center"/>
        <w:rPr>
          <w:rFonts w:ascii="宋体" w:hAnsi="宋体" w:cs="宋体"/>
          <w:b/>
          <w:bCs/>
          <w:sz w:val="28"/>
          <w:szCs w:val="28"/>
          <w:lang w:val="zh-CN"/>
        </w:rPr>
      </w:pPr>
      <w:r>
        <w:rPr>
          <w:rFonts w:hint="eastAsia" w:ascii="宋体" w:hAnsi="宋体" w:cs="宋体"/>
          <w:b/>
          <w:bCs/>
          <w:sz w:val="28"/>
          <w:szCs w:val="28"/>
          <w:lang w:val="zh-CN"/>
        </w:rPr>
        <w:br w:type="page"/>
      </w:r>
      <w:r>
        <w:rPr>
          <w:rFonts w:hint="eastAsia" w:ascii="宋体" w:hAnsi="宋体" w:cs="宋体"/>
          <w:b/>
          <w:bCs/>
          <w:sz w:val="28"/>
          <w:szCs w:val="28"/>
          <w:lang w:val="zh-CN"/>
        </w:rPr>
        <w:t>招标文件目录</w:t>
      </w:r>
    </w:p>
    <w:p w14:paraId="18A6BA5B">
      <w:pPr>
        <w:autoSpaceDE w:val="0"/>
        <w:autoSpaceDN w:val="0"/>
        <w:adjustRightInd w:val="0"/>
        <w:spacing w:line="700" w:lineRule="exact"/>
        <w:ind w:firstLine="551"/>
        <w:rPr>
          <w:rFonts w:ascii="宋体" w:hAnsi="宋体" w:cs="宋体"/>
          <w:b/>
          <w:bCs/>
          <w:sz w:val="28"/>
          <w:szCs w:val="28"/>
          <w:lang w:val="zh-CN"/>
        </w:rPr>
      </w:pPr>
    </w:p>
    <w:p w14:paraId="6D1C39CB">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磋商邀请</w:t>
      </w:r>
    </w:p>
    <w:p w14:paraId="6F42FAB9">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采购需求</w:t>
      </w:r>
    </w:p>
    <w:p w14:paraId="392D86D7">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第三章 供应商须知前附表</w:t>
      </w:r>
    </w:p>
    <w:p w14:paraId="2E9D41C2">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第四章 供应商须知</w:t>
      </w:r>
    </w:p>
    <w:p w14:paraId="376E3A70">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14:paraId="25B9D461">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二、磋商文件说明</w:t>
      </w:r>
    </w:p>
    <w:p w14:paraId="1EE03793">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三、响应文件的编制</w:t>
      </w:r>
    </w:p>
    <w:p w14:paraId="5AAC2441">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四、响应文件的递交</w:t>
      </w:r>
    </w:p>
    <w:p w14:paraId="57F4306B">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五、磋商和评审</w:t>
      </w:r>
    </w:p>
    <w:p w14:paraId="36AA4367">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六、确认成交供应商和授予合同</w:t>
      </w:r>
    </w:p>
    <w:p w14:paraId="19F3A034">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14:paraId="67760CA4">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第六章 对响应文件审查与评审</w:t>
      </w:r>
    </w:p>
    <w:p w14:paraId="47C3778F">
      <w:pPr>
        <w:autoSpaceDE w:val="0"/>
        <w:autoSpaceDN w:val="0"/>
        <w:adjustRightInd w:val="0"/>
        <w:spacing w:line="700" w:lineRule="exact"/>
        <w:ind w:firstLine="551"/>
        <w:outlineLvl w:val="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14:paraId="1C4B54B3">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第八章 响应文件有关格式</w:t>
      </w:r>
    </w:p>
    <w:p w14:paraId="735E2A48">
      <w:pPr>
        <w:pStyle w:val="3"/>
        <w:rPr>
          <w:rFonts w:ascii="宋体" w:hAnsi="宋体" w:cs="宋体"/>
          <w:b w:val="0"/>
          <w:sz w:val="24"/>
          <w:szCs w:val="24"/>
        </w:rPr>
      </w:pPr>
    </w:p>
    <w:p w14:paraId="2A1C2815"/>
    <w:p w14:paraId="19E1328C">
      <w:pPr>
        <w:rPr>
          <w:rFonts w:ascii="宋体" w:hAnsi="宋体" w:cs="宋体"/>
          <w:b/>
          <w:sz w:val="24"/>
          <w:szCs w:val="24"/>
        </w:rPr>
      </w:pPr>
    </w:p>
    <w:p w14:paraId="7B3C8BA7">
      <w:pPr>
        <w:adjustRightInd w:val="0"/>
        <w:snapToGrid w:val="0"/>
        <w:spacing w:line="360" w:lineRule="auto"/>
        <w:rPr>
          <w:rFonts w:ascii="宋体" w:hAnsi="宋体" w:cs="宋体"/>
          <w:b/>
          <w:sz w:val="24"/>
          <w:szCs w:val="24"/>
        </w:rPr>
      </w:pPr>
    </w:p>
    <w:p w14:paraId="04DF11DF">
      <w:pPr>
        <w:adjustRightInd w:val="0"/>
        <w:snapToGrid w:val="0"/>
        <w:spacing w:line="360" w:lineRule="auto"/>
        <w:jc w:val="center"/>
        <w:rPr>
          <w:rFonts w:ascii="宋体" w:hAnsi="宋体" w:cs="宋体"/>
          <w:b/>
          <w:sz w:val="36"/>
          <w:szCs w:val="36"/>
        </w:rPr>
        <w:sectPr>
          <w:footerReference r:id="rId4" w:type="first"/>
          <w:footerReference r:id="rId3" w:type="default"/>
          <w:pgSz w:w="11906" w:h="16838"/>
          <w:pgMar w:top="1440" w:right="1587" w:bottom="1440" w:left="1587" w:header="851" w:footer="992" w:gutter="0"/>
          <w:cols w:space="425" w:num="1"/>
          <w:docGrid w:type="lines" w:linePitch="312" w:charSpace="0"/>
        </w:sectPr>
      </w:pPr>
    </w:p>
    <w:p w14:paraId="74BE1EED">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投标邀请</w:t>
      </w:r>
    </w:p>
    <w:p w14:paraId="0D2469E3">
      <w:pPr>
        <w:adjustRightInd w:val="0"/>
        <w:snapToGrid w:val="0"/>
        <w:spacing w:line="360" w:lineRule="auto"/>
        <w:ind w:right="-512" w:rightChars="-244"/>
        <w:jc w:val="center"/>
        <w:rPr>
          <w:rFonts w:ascii="宋体" w:hAnsi="宋体" w:cs="宋体"/>
          <w:b/>
          <w:bCs/>
          <w:sz w:val="32"/>
          <w:szCs w:val="36"/>
        </w:rPr>
      </w:pPr>
      <w:bookmarkStart w:id="0" w:name="_Toc28359081"/>
      <w:bookmarkStart w:id="1" w:name="_Toc28359004"/>
      <w:bookmarkStart w:id="2" w:name="_Toc35393792"/>
      <w:bookmarkStart w:id="3" w:name="_Toc35393623"/>
      <w:r>
        <w:rPr>
          <w:rFonts w:hint="eastAsia" w:ascii="宋体" w:hAnsi="宋体" w:cs="宋体"/>
          <w:b/>
          <w:bCs/>
          <w:sz w:val="32"/>
          <w:szCs w:val="36"/>
        </w:rPr>
        <w:t>建安政采竞磋商字〔2024〕</w:t>
      </w:r>
      <w:r>
        <w:rPr>
          <w:rFonts w:hint="eastAsia" w:ascii="宋体" w:hAnsi="宋体" w:cs="宋体"/>
          <w:b/>
          <w:bCs/>
          <w:sz w:val="32"/>
          <w:szCs w:val="36"/>
          <w:lang w:val="en-US" w:eastAsia="zh-CN"/>
        </w:rPr>
        <w:t>19</w:t>
      </w:r>
      <w:r>
        <w:rPr>
          <w:rFonts w:hint="eastAsia" w:ascii="宋体" w:hAnsi="宋体" w:cs="宋体"/>
          <w:b/>
          <w:bCs/>
          <w:sz w:val="32"/>
          <w:szCs w:val="36"/>
        </w:rPr>
        <w:t>号</w:t>
      </w:r>
    </w:p>
    <w:p w14:paraId="3105328C">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hAnsi="宋体" w:cs="宋体"/>
          <w:b/>
          <w:bCs/>
          <w:sz w:val="32"/>
          <w:szCs w:val="36"/>
        </w:rPr>
        <w:t>许昌</w:t>
      </w:r>
      <w:r>
        <w:rPr>
          <w:rFonts w:hint="eastAsia" w:ascii="宋体" w:hAnsi="宋体" w:cs="宋体"/>
          <w:b/>
          <w:bCs/>
          <w:sz w:val="32"/>
          <w:szCs w:val="36"/>
          <w:lang w:eastAsia="zh-CN"/>
        </w:rPr>
        <w:t>市</w:t>
      </w:r>
      <w:r>
        <w:rPr>
          <w:rFonts w:hint="eastAsia" w:ascii="宋体" w:hAnsi="宋体" w:cs="宋体"/>
          <w:b/>
          <w:bCs/>
          <w:sz w:val="32"/>
          <w:szCs w:val="36"/>
        </w:rPr>
        <w:t>建安区</w:t>
      </w:r>
      <w:r>
        <w:rPr>
          <w:rFonts w:hint="eastAsia" w:ascii="宋体" w:hAnsi="宋体" w:cs="宋体"/>
          <w:b/>
          <w:bCs/>
          <w:sz w:val="32"/>
          <w:szCs w:val="36"/>
          <w:lang w:eastAsia="zh-CN"/>
        </w:rPr>
        <w:t>文化广电和旅游局</w:t>
      </w:r>
    </w:p>
    <w:p w14:paraId="34AA2855">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hAnsi="宋体" w:cs="宋体"/>
          <w:b/>
          <w:bCs/>
          <w:sz w:val="32"/>
          <w:szCs w:val="36"/>
        </w:rPr>
        <w:t>许昌</w:t>
      </w:r>
      <w:r>
        <w:rPr>
          <w:rFonts w:hint="eastAsia" w:ascii="宋体" w:hAnsi="宋体" w:cs="宋体"/>
          <w:b/>
          <w:bCs/>
          <w:sz w:val="32"/>
          <w:szCs w:val="36"/>
          <w:lang w:eastAsia="zh-CN"/>
        </w:rPr>
        <w:t>市建安区旅游资源普查</w:t>
      </w:r>
      <w:r>
        <w:rPr>
          <w:rFonts w:hint="eastAsia" w:ascii="宋体" w:hAnsi="宋体" w:cs="宋体"/>
          <w:b/>
          <w:bCs/>
          <w:sz w:val="32"/>
          <w:szCs w:val="36"/>
        </w:rPr>
        <w:t>项目</w:t>
      </w:r>
      <w:r>
        <w:rPr>
          <w:rFonts w:hint="eastAsia" w:ascii="宋体" w:hAnsi="宋体" w:cs="宋体"/>
          <w:b/>
          <w:bCs/>
          <w:sz w:val="32"/>
          <w:szCs w:val="36"/>
          <w:lang w:eastAsia="zh-CN"/>
        </w:rPr>
        <w:t>（二次）</w:t>
      </w:r>
    </w:p>
    <w:p w14:paraId="54F444E5">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14:paraId="1CD29C56">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4"/>
          <w:rFonts w:ascii="宋体" w:hAnsi="宋体"/>
          <w:sz w:val="24"/>
          <w:szCs w:val="24"/>
        </w:rPr>
      </w:pPr>
      <w:bookmarkStart w:id="4" w:name="_Toc35393621"/>
      <w:bookmarkStart w:id="5" w:name="_Toc28359079"/>
      <w:bookmarkStart w:id="6" w:name="_Toc35393790"/>
      <w:bookmarkStart w:id="7" w:name="_Toc28359002"/>
      <w:bookmarkStart w:id="8" w:name="_Hlk24379207"/>
      <w:r>
        <w:rPr>
          <w:rStyle w:val="134"/>
          <w:rFonts w:hint="eastAsia" w:ascii="宋体" w:hAnsi="宋体"/>
          <w:sz w:val="24"/>
          <w:szCs w:val="24"/>
        </w:rPr>
        <w:t>项目概况</w:t>
      </w:r>
    </w:p>
    <w:p w14:paraId="4E09FAB8">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4"/>
          <w:rFonts w:ascii="宋体" w:hAnsi="宋体"/>
          <w:color w:val="auto"/>
          <w:sz w:val="24"/>
          <w:szCs w:val="24"/>
        </w:rPr>
      </w:pPr>
      <w:r>
        <w:rPr>
          <w:rStyle w:val="134"/>
          <w:rFonts w:hint="eastAsia" w:ascii="宋体" w:hAnsi="宋体"/>
          <w:sz w:val="24"/>
          <w:szCs w:val="24"/>
        </w:rPr>
        <w:t>许昌</w:t>
      </w:r>
      <w:r>
        <w:rPr>
          <w:rStyle w:val="134"/>
          <w:rFonts w:hint="eastAsia" w:ascii="宋体" w:hAnsi="宋体"/>
          <w:sz w:val="24"/>
          <w:szCs w:val="24"/>
          <w:lang w:eastAsia="zh-CN"/>
        </w:rPr>
        <w:t>市建安区旅游资源普查</w:t>
      </w:r>
      <w:r>
        <w:rPr>
          <w:rStyle w:val="134"/>
          <w:rFonts w:hint="eastAsia" w:ascii="宋体" w:hAnsi="宋体"/>
          <w:sz w:val="24"/>
          <w:szCs w:val="24"/>
        </w:rPr>
        <w:t>项目（二次）的潜在供应商应在《全国公共资源交易平台（河南省·许昌市）》（http://ggzy.xuchang.gov.cn/）获取磋商文件，</w:t>
      </w:r>
      <w:r>
        <w:rPr>
          <w:rStyle w:val="134"/>
          <w:rFonts w:hint="eastAsia" w:ascii="宋体" w:hAnsi="宋体"/>
          <w:color w:val="auto"/>
          <w:sz w:val="24"/>
          <w:szCs w:val="24"/>
        </w:rPr>
        <w:t>并于2024年</w:t>
      </w:r>
      <w:r>
        <w:rPr>
          <w:rStyle w:val="134"/>
          <w:rFonts w:hint="eastAsia" w:ascii="宋体" w:hAnsi="宋体"/>
          <w:color w:val="auto"/>
          <w:sz w:val="24"/>
          <w:szCs w:val="24"/>
          <w:lang w:val="en-US" w:eastAsia="zh-CN"/>
        </w:rPr>
        <w:t>7</w:t>
      </w:r>
      <w:r>
        <w:rPr>
          <w:rStyle w:val="134"/>
          <w:rFonts w:hint="eastAsia" w:ascii="宋体" w:hAnsi="宋体"/>
          <w:color w:val="auto"/>
          <w:sz w:val="24"/>
          <w:szCs w:val="24"/>
        </w:rPr>
        <w:t>月</w:t>
      </w:r>
      <w:r>
        <w:rPr>
          <w:rStyle w:val="134"/>
          <w:rFonts w:hint="eastAsia" w:ascii="宋体" w:hAnsi="宋体"/>
          <w:color w:val="auto"/>
          <w:sz w:val="24"/>
          <w:szCs w:val="24"/>
          <w:lang w:val="en-US" w:eastAsia="zh-CN"/>
        </w:rPr>
        <w:t>15</w:t>
      </w:r>
      <w:r>
        <w:rPr>
          <w:rStyle w:val="134"/>
          <w:rFonts w:hint="eastAsia" w:ascii="宋体" w:hAnsi="宋体"/>
          <w:color w:val="auto"/>
          <w:sz w:val="24"/>
          <w:szCs w:val="24"/>
        </w:rPr>
        <w:t>日09时30分（北京时间）前提交（上传）响应文件。</w:t>
      </w:r>
    </w:p>
    <w:bookmarkEnd w:id="4"/>
    <w:bookmarkEnd w:id="5"/>
    <w:bookmarkEnd w:id="6"/>
    <w:bookmarkEnd w:id="7"/>
    <w:p w14:paraId="3D13BCE2">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14:paraId="481BBC66">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1、项目编号：建安政采竞磋商字〔2024〕</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号</w:t>
      </w:r>
    </w:p>
    <w:p w14:paraId="407BC238">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8"/>
      <w:r>
        <w:rPr>
          <w:rFonts w:hint="eastAsia" w:asciiTheme="minorEastAsia" w:hAnsiTheme="minorEastAsia" w:eastAsiaTheme="minorEastAsia"/>
          <w:sz w:val="24"/>
          <w:szCs w:val="24"/>
        </w:rPr>
        <w:t>：许昌</w:t>
      </w:r>
      <w:r>
        <w:rPr>
          <w:rFonts w:hint="eastAsia" w:asciiTheme="minorEastAsia" w:hAnsiTheme="minorEastAsia" w:eastAsiaTheme="minorEastAsia"/>
          <w:sz w:val="24"/>
          <w:szCs w:val="24"/>
          <w:lang w:eastAsia="zh-CN"/>
        </w:rPr>
        <w:t>市建安区旅游资源普查</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（二次）</w:t>
      </w:r>
    </w:p>
    <w:p w14:paraId="1C4FE592">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14:paraId="0D5EC9BC">
      <w:pPr>
        <w:adjustRightInd w:val="0"/>
        <w:snapToGrid w:val="0"/>
        <w:spacing w:line="360" w:lineRule="auto"/>
        <w:ind w:left="239" w:leftChars="114" w:right="-512" w:rightChars="-244" w:firstLine="240" w:firstLine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574117.2</w:t>
      </w:r>
      <w:r>
        <w:rPr>
          <w:rFonts w:hint="eastAsia" w:asciiTheme="minorEastAsia" w:hAnsiTheme="minorEastAsia" w:eastAsiaTheme="minorEastAsia"/>
          <w:sz w:val="24"/>
          <w:szCs w:val="24"/>
        </w:rPr>
        <w:t>元（财政资金）</w:t>
      </w:r>
    </w:p>
    <w:p w14:paraId="3FC7256C">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最高限价：</w:t>
      </w:r>
      <w:r>
        <w:rPr>
          <w:rFonts w:hint="eastAsia" w:asciiTheme="minorEastAsia" w:hAnsiTheme="minorEastAsia" w:eastAsiaTheme="minorEastAsia"/>
          <w:sz w:val="24"/>
          <w:szCs w:val="24"/>
          <w:lang w:val="en-US" w:eastAsia="zh-CN"/>
        </w:rPr>
        <w:t>574117.2</w:t>
      </w:r>
      <w:r>
        <w:rPr>
          <w:rFonts w:hint="eastAsia" w:asciiTheme="minorEastAsia" w:hAnsiTheme="minorEastAsia" w:eastAsiaTheme="minorEastAsia"/>
          <w:sz w:val="24"/>
          <w:szCs w:val="24"/>
        </w:rPr>
        <w:t>元</w:t>
      </w:r>
    </w:p>
    <w:tbl>
      <w:tblPr>
        <w:tblStyle w:val="38"/>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14:paraId="2773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14:paraId="20C36513">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14:paraId="5C80173C">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1104" w:type="dxa"/>
            <w:vAlign w:val="center"/>
          </w:tcPr>
          <w:p w14:paraId="0E13679E">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14:paraId="38B59276">
            <w:pPr>
              <w:spacing w:line="360" w:lineRule="auto"/>
              <w:ind w:right="-512" w:rightChars="-244" w:firstLine="240" w:firstLineChars="100"/>
              <w:contextualSpacing/>
              <w:jc w:val="left"/>
              <w:rPr>
                <w:rFonts w:ascii="宋体" w:hAnsi="宋体"/>
                <w:sz w:val="24"/>
              </w:rPr>
            </w:pPr>
            <w:r>
              <w:rPr>
                <w:rFonts w:hint="eastAsia" w:ascii="宋体" w:hAnsi="宋体"/>
                <w:sz w:val="24"/>
              </w:rPr>
              <w:t>包预算</w:t>
            </w:r>
          </w:p>
          <w:p w14:paraId="795D9605">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14:paraId="63F91094">
            <w:pPr>
              <w:spacing w:line="360" w:lineRule="auto"/>
              <w:ind w:right="-512" w:rightChars="-244"/>
              <w:contextualSpacing/>
              <w:jc w:val="left"/>
              <w:rPr>
                <w:rFonts w:ascii="宋体" w:hAnsi="宋体"/>
                <w:sz w:val="24"/>
              </w:rPr>
            </w:pPr>
            <w:r>
              <w:rPr>
                <w:rFonts w:hint="eastAsia" w:ascii="宋体" w:hAnsi="宋体"/>
                <w:sz w:val="24"/>
              </w:rPr>
              <w:t>包最高限价</w:t>
            </w:r>
          </w:p>
          <w:p w14:paraId="5823F4A3">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14:paraId="7AD3B302">
            <w:pPr>
              <w:spacing w:line="360" w:lineRule="auto"/>
              <w:ind w:right="-512" w:rightChars="-244"/>
              <w:contextualSpacing/>
              <w:jc w:val="left"/>
              <w:rPr>
                <w:rFonts w:ascii="宋体" w:hAnsi="宋体"/>
                <w:sz w:val="24"/>
              </w:rPr>
            </w:pPr>
            <w:r>
              <w:rPr>
                <w:rFonts w:hint="eastAsia" w:ascii="宋体" w:hAnsi="宋体"/>
                <w:sz w:val="24"/>
              </w:rPr>
              <w:t xml:space="preserve">是否专门面 </w:t>
            </w:r>
          </w:p>
          <w:p w14:paraId="063F8CDD">
            <w:pPr>
              <w:spacing w:line="360" w:lineRule="auto"/>
              <w:ind w:right="-512" w:rightChars="-244"/>
              <w:contextualSpacing/>
              <w:jc w:val="left"/>
              <w:rPr>
                <w:rFonts w:ascii="宋体" w:hAnsi="宋体"/>
                <w:sz w:val="24"/>
              </w:rPr>
            </w:pPr>
            <w:r>
              <w:rPr>
                <w:rFonts w:hint="eastAsia" w:ascii="宋体" w:hAnsi="宋体"/>
                <w:sz w:val="24"/>
              </w:rPr>
              <w:t>向中小企业</w:t>
            </w:r>
          </w:p>
        </w:tc>
        <w:tc>
          <w:tcPr>
            <w:tcW w:w="1631" w:type="dxa"/>
            <w:vAlign w:val="center"/>
          </w:tcPr>
          <w:p w14:paraId="2D210650">
            <w:pPr>
              <w:spacing w:line="360" w:lineRule="auto"/>
              <w:ind w:left="480" w:right="-512" w:rightChars="-244" w:hanging="480" w:hangingChars="200"/>
              <w:contextualSpacing/>
              <w:rPr>
                <w:rFonts w:ascii="宋体" w:hAnsi="宋体" w:cs="宋体"/>
                <w:sz w:val="24"/>
                <w:szCs w:val="24"/>
              </w:rPr>
            </w:pPr>
            <w:r>
              <w:rPr>
                <w:rFonts w:ascii="宋体" w:hAnsi="宋体" w:cs="宋体"/>
                <w:sz w:val="24"/>
                <w:szCs w:val="24"/>
              </w:rPr>
              <w:t>采购预留金额</w:t>
            </w:r>
          </w:p>
          <w:p w14:paraId="305DBB07">
            <w:pPr>
              <w:spacing w:line="360" w:lineRule="auto"/>
              <w:ind w:right="-512" w:rightChars="-244" w:firstLine="480" w:firstLineChars="200"/>
              <w:contextualSpacing/>
              <w:rPr>
                <w:rFonts w:ascii="宋体" w:hAnsi="宋体"/>
                <w:sz w:val="24"/>
              </w:rPr>
            </w:pPr>
            <w:r>
              <w:rPr>
                <w:rFonts w:ascii="宋体" w:hAnsi="宋体" w:cs="宋体"/>
                <w:sz w:val="24"/>
                <w:szCs w:val="24"/>
              </w:rPr>
              <w:t>（元）</w:t>
            </w:r>
          </w:p>
        </w:tc>
      </w:tr>
      <w:tr w14:paraId="755F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14:paraId="2523E79B">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2057" w:type="dxa"/>
            <w:vAlign w:val="center"/>
          </w:tcPr>
          <w:p w14:paraId="4DDF7300">
            <w:pPr>
              <w:spacing w:line="360" w:lineRule="auto"/>
              <w:ind w:right="-512" w:rightChars="-244"/>
              <w:contextualSpacing/>
              <w:jc w:val="left"/>
              <w:rPr>
                <w:rFonts w:ascii="宋体" w:hAnsi="宋体"/>
                <w:sz w:val="24"/>
              </w:rPr>
            </w:pPr>
            <w:r>
              <w:rPr>
                <w:rFonts w:hint="eastAsia" w:ascii="宋体" w:hAnsi="宋体"/>
                <w:sz w:val="24"/>
              </w:rPr>
              <w:t>建安政采竞磋商字</w:t>
            </w:r>
          </w:p>
          <w:p w14:paraId="27124BAA">
            <w:pPr>
              <w:spacing w:line="360" w:lineRule="auto"/>
              <w:ind w:right="-512" w:rightChars="-244"/>
              <w:contextualSpacing/>
              <w:jc w:val="left"/>
              <w:rPr>
                <w:rFonts w:ascii="宋体" w:hAnsi="宋体"/>
                <w:sz w:val="24"/>
              </w:rPr>
            </w:pPr>
            <w:r>
              <w:rPr>
                <w:rFonts w:hint="eastAsia" w:ascii="宋体" w:hAnsi="宋体"/>
                <w:color w:val="auto"/>
                <w:sz w:val="24"/>
              </w:rPr>
              <w:t>〔2024〕</w:t>
            </w:r>
            <w:r>
              <w:rPr>
                <w:rFonts w:hint="eastAsia" w:ascii="宋体" w:hAnsi="宋体"/>
                <w:color w:val="auto"/>
                <w:sz w:val="24"/>
                <w:lang w:val="en-US" w:eastAsia="zh-CN"/>
              </w:rPr>
              <w:t>19</w:t>
            </w:r>
            <w:r>
              <w:rPr>
                <w:rFonts w:hint="eastAsia" w:ascii="宋体" w:hAnsi="宋体"/>
                <w:color w:val="auto"/>
                <w:sz w:val="24"/>
              </w:rPr>
              <w:t>号-1</w:t>
            </w:r>
          </w:p>
        </w:tc>
        <w:tc>
          <w:tcPr>
            <w:tcW w:w="1104" w:type="dxa"/>
            <w:vAlign w:val="center"/>
          </w:tcPr>
          <w:p w14:paraId="47F0BD1F">
            <w:pPr>
              <w:spacing w:line="360" w:lineRule="auto"/>
              <w:ind w:right="-512" w:rightChars="-244"/>
              <w:contextualSpacing/>
              <w:jc w:val="left"/>
              <w:rPr>
                <w:rFonts w:ascii="宋体" w:hAnsi="宋体"/>
                <w:sz w:val="24"/>
              </w:rPr>
            </w:pPr>
            <w:r>
              <w:rPr>
                <w:rFonts w:hint="eastAsia" w:ascii="宋体" w:hAnsi="宋体"/>
                <w:sz w:val="24"/>
              </w:rPr>
              <w:t>第一标段</w:t>
            </w:r>
          </w:p>
        </w:tc>
        <w:tc>
          <w:tcPr>
            <w:tcW w:w="1440" w:type="dxa"/>
            <w:vAlign w:val="center"/>
          </w:tcPr>
          <w:p w14:paraId="0F56DBD4">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574117.2</w:t>
            </w:r>
          </w:p>
        </w:tc>
        <w:tc>
          <w:tcPr>
            <w:tcW w:w="1410" w:type="dxa"/>
            <w:vAlign w:val="center"/>
          </w:tcPr>
          <w:p w14:paraId="77208144">
            <w:pPr>
              <w:spacing w:line="360" w:lineRule="auto"/>
              <w:ind w:right="-512" w:rightChars="-244"/>
              <w:contextualSpacing/>
              <w:jc w:val="left"/>
              <w:rPr>
                <w:rFonts w:ascii="宋体" w:hAnsi="宋体"/>
                <w:sz w:val="24"/>
              </w:rPr>
            </w:pPr>
            <w:r>
              <w:rPr>
                <w:rFonts w:hint="eastAsia" w:ascii="宋体" w:hAnsi="宋体"/>
                <w:sz w:val="24"/>
                <w:lang w:val="en-US" w:eastAsia="zh-CN"/>
              </w:rPr>
              <w:t>574117.2</w:t>
            </w:r>
          </w:p>
        </w:tc>
        <w:tc>
          <w:tcPr>
            <w:tcW w:w="1335" w:type="dxa"/>
            <w:vAlign w:val="center"/>
          </w:tcPr>
          <w:p w14:paraId="57BFE7D4">
            <w:pPr>
              <w:spacing w:line="360" w:lineRule="auto"/>
              <w:ind w:right="-512" w:rightChars="-244" w:firstLine="480" w:firstLineChars="200"/>
              <w:contextualSpacing/>
              <w:jc w:val="left"/>
              <w:rPr>
                <w:rFonts w:asciiTheme="minorEastAsia" w:hAnsiTheme="minorEastAsia" w:eastAsiaTheme="minorEastAsia"/>
                <w:sz w:val="24"/>
                <w:szCs w:val="24"/>
              </w:rPr>
            </w:pPr>
            <w:r>
              <w:rPr>
                <w:rFonts w:hint="eastAsia" w:ascii="宋体" w:hAnsi="宋体"/>
                <w:color w:val="auto"/>
                <w:sz w:val="24"/>
              </w:rPr>
              <w:t>是</w:t>
            </w:r>
          </w:p>
        </w:tc>
        <w:tc>
          <w:tcPr>
            <w:tcW w:w="1631" w:type="dxa"/>
            <w:vAlign w:val="center"/>
          </w:tcPr>
          <w:p w14:paraId="05091099">
            <w:pPr>
              <w:spacing w:line="360" w:lineRule="auto"/>
              <w:ind w:right="-512" w:rightChars="-244" w:firstLine="240" w:firstLineChars="100"/>
              <w:contextualSpacing/>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574117.2</w:t>
            </w:r>
          </w:p>
        </w:tc>
      </w:tr>
    </w:tbl>
    <w:p w14:paraId="32E980C6">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14:paraId="6B11EBF7">
      <w:pPr>
        <w:adjustRightInd w:val="0"/>
        <w:snapToGrid w:val="0"/>
        <w:spacing w:line="360" w:lineRule="auto"/>
        <w:ind w:right="-512" w:rightChars="-244"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具体要求详见磋商文件</w:t>
      </w:r>
    </w:p>
    <w:p w14:paraId="2311346F">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color w:val="auto"/>
          <w:sz w:val="24"/>
          <w:szCs w:val="24"/>
        </w:rPr>
        <w:t>自合同生效之日起</w:t>
      </w:r>
      <w:r>
        <w:rPr>
          <w:rFonts w:hint="eastAsia" w:asciiTheme="minorEastAsia" w:hAnsiTheme="minorEastAsia" w:eastAsiaTheme="minorEastAsia"/>
          <w:color w:val="auto"/>
          <w:sz w:val="24"/>
          <w:szCs w:val="24"/>
          <w:lang w:val="en-US" w:eastAsia="zh-CN"/>
        </w:rPr>
        <w:t>60</w:t>
      </w:r>
      <w:r>
        <w:rPr>
          <w:rFonts w:hint="eastAsia" w:asciiTheme="minorEastAsia" w:hAnsiTheme="minorEastAsia" w:eastAsiaTheme="minorEastAsia"/>
          <w:color w:val="auto"/>
          <w:sz w:val="24"/>
          <w:szCs w:val="24"/>
        </w:rPr>
        <w:t>日历天</w:t>
      </w:r>
    </w:p>
    <w:p w14:paraId="4C3A6DDD">
      <w:pPr>
        <w:adjustRightInd w:val="0"/>
        <w:snapToGrid w:val="0"/>
        <w:spacing w:line="360" w:lineRule="auto"/>
        <w:ind w:right="-512" w:rightChars="-244"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9" w:name="_Toc35393791"/>
      <w:bookmarkStart w:id="10" w:name="_Toc28359003"/>
      <w:bookmarkStart w:id="11" w:name="_Toc28359080"/>
      <w:bookmarkStart w:id="12"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14:paraId="633A51B9">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14:paraId="7BDDF5D6">
      <w:pPr>
        <w:adjustRightInd w:val="0"/>
        <w:snapToGrid w:val="0"/>
        <w:spacing w:line="360" w:lineRule="auto"/>
        <w:ind w:right="-512" w:rightChars="-244" w:firstLine="480" w:firstLineChars="200"/>
        <w:jc w:val="left"/>
        <w:rPr>
          <w:rFonts w:hint="eastAsia" w:ascii="宋体" w:hAnsi="宋体"/>
          <w:color w:val="auto"/>
          <w:sz w:val="24"/>
        </w:rPr>
      </w:pPr>
      <w:r>
        <w:rPr>
          <w:rFonts w:hint="eastAsia" w:ascii="宋体" w:hAnsi="宋体"/>
          <w:color w:val="auto"/>
          <w:sz w:val="24"/>
        </w:rPr>
        <w:t>9、是否专门面向中小企业：是</w:t>
      </w:r>
    </w:p>
    <w:p w14:paraId="5E5E0A25">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二、供应商资格要求：</w:t>
      </w:r>
      <w:bookmarkEnd w:id="9"/>
      <w:bookmarkEnd w:id="10"/>
      <w:bookmarkEnd w:id="11"/>
      <w:bookmarkEnd w:id="12"/>
    </w:p>
    <w:p w14:paraId="27D951E3">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14:paraId="46A572BE">
      <w:pPr>
        <w:widowControl/>
        <w:spacing w:line="360" w:lineRule="auto"/>
        <w:ind w:firstLine="480" w:firstLineChars="200"/>
        <w:jc w:val="left"/>
        <w:rPr>
          <w:rFonts w:ascii="宋体" w:hAnsi="宋体" w:cs="宋体"/>
          <w:sz w:val="24"/>
          <w:szCs w:val="24"/>
        </w:rPr>
      </w:pPr>
      <w:r>
        <w:rPr>
          <w:rFonts w:hint="eastAsia" w:ascii="宋体" w:hAnsi="宋体"/>
          <w:sz w:val="24"/>
          <w:szCs w:val="28"/>
        </w:rPr>
        <w:t>2、落实政府采购政策满足的资格要求：本项目属于专门面向中小企业采购的项目；</w:t>
      </w:r>
    </w:p>
    <w:p w14:paraId="1A71A487">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w:t>
      </w:r>
      <w:r>
        <w:rPr>
          <w:rFonts w:hint="eastAsia" w:ascii="宋体" w:hAnsi="宋体"/>
          <w:color w:val="auto"/>
          <w:sz w:val="24"/>
          <w:szCs w:val="28"/>
        </w:rPr>
        <w:t>：</w:t>
      </w:r>
      <w:r>
        <w:rPr>
          <w:rFonts w:hint="eastAsia" w:ascii="宋体" w:hAnsi="宋体"/>
          <w:color w:val="auto"/>
          <w:sz w:val="24"/>
          <w:szCs w:val="28"/>
          <w:lang w:val="zh-CN"/>
        </w:rPr>
        <w:t>供应商须具有乙级</w:t>
      </w:r>
      <w:r>
        <w:rPr>
          <w:rFonts w:hint="eastAsia" w:ascii="宋体" w:hAnsi="宋体"/>
          <w:color w:val="auto"/>
          <w:sz w:val="24"/>
          <w:szCs w:val="28"/>
          <w:lang w:val="zh-CN" w:eastAsia="zh-CN"/>
        </w:rPr>
        <w:t>及</w:t>
      </w:r>
      <w:r>
        <w:rPr>
          <w:rFonts w:hint="eastAsia" w:ascii="宋体" w:hAnsi="宋体"/>
          <w:color w:val="auto"/>
          <w:sz w:val="24"/>
          <w:szCs w:val="28"/>
          <w:lang w:val="zh-CN"/>
        </w:rPr>
        <w:t>以上测绘资质证书</w:t>
      </w:r>
      <w:r>
        <w:rPr>
          <w:rFonts w:hint="eastAsia" w:ascii="宋体" w:hAnsi="宋体"/>
          <w:color w:val="auto"/>
          <w:sz w:val="24"/>
          <w:szCs w:val="28"/>
          <w:lang w:eastAsia="zh-CN"/>
        </w:rPr>
        <w:t>。</w:t>
      </w:r>
    </w:p>
    <w:p w14:paraId="5FBA61EF">
      <w:pPr>
        <w:pStyle w:val="4"/>
        <w:spacing w:before="0" w:after="0" w:line="440" w:lineRule="exact"/>
        <w:rPr>
          <w:rFonts w:ascii="宋体" w:hAnsi="宋体" w:eastAsia="宋体" w:cs="宋体"/>
          <w:bCs w:val="0"/>
          <w:sz w:val="21"/>
          <w:szCs w:val="21"/>
        </w:rPr>
      </w:pPr>
      <w:r>
        <w:rPr>
          <w:rFonts w:hint="eastAsia" w:ascii="宋体" w:hAnsi="宋体" w:eastAsia="宋体"/>
          <w:bCs w:val="0"/>
          <w:sz w:val="24"/>
          <w:szCs w:val="28"/>
        </w:rPr>
        <w:t>三、</w:t>
      </w:r>
      <w:bookmarkEnd w:id="0"/>
      <w:bookmarkEnd w:id="1"/>
      <w:bookmarkEnd w:id="2"/>
      <w:bookmarkEnd w:id="3"/>
      <w:r>
        <w:rPr>
          <w:rFonts w:hint="eastAsia" w:ascii="宋体" w:hAnsi="宋体" w:eastAsia="宋体"/>
          <w:bCs w:val="0"/>
          <w:sz w:val="24"/>
          <w:szCs w:val="28"/>
        </w:rPr>
        <w:t>获取磋商文件</w:t>
      </w:r>
    </w:p>
    <w:p w14:paraId="3F2872B8">
      <w:pPr>
        <w:spacing w:line="440" w:lineRule="exact"/>
        <w:ind w:firstLine="480" w:firstLineChars="200"/>
        <w:rPr>
          <w:rFonts w:ascii="宋体" w:hAnsi="宋体" w:cs="宋体"/>
          <w:sz w:val="24"/>
          <w:szCs w:val="24"/>
        </w:rPr>
      </w:pPr>
      <w:r>
        <w:rPr>
          <w:rFonts w:hint="eastAsia" w:ascii="宋体" w:hAnsi="宋体" w:cs="宋体"/>
          <w:color w:val="auto"/>
          <w:sz w:val="24"/>
          <w:szCs w:val="24"/>
        </w:rPr>
        <w:t>1.时间：2024年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日至2024年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r>
        <w:rPr>
          <w:rFonts w:hint="eastAsia" w:ascii="宋体" w:hAnsi="宋体" w:cs="宋体"/>
          <w:sz w:val="24"/>
          <w:szCs w:val="24"/>
        </w:rPr>
        <w:t>每天上午00:00至12:00，下午12:00至23:59（北京时间，法定节假日除外</w:t>
      </w:r>
      <w:r>
        <w:rPr>
          <w:rFonts w:hint="eastAsia" w:ascii="宋体" w:hAnsi="宋体" w:cs="宋体"/>
          <w:sz w:val="24"/>
          <w:szCs w:val="24"/>
          <w:lang w:eastAsia="zh-CN"/>
        </w:rPr>
        <w:t>。</w:t>
      </w:r>
      <w:r>
        <w:rPr>
          <w:rFonts w:hint="eastAsia" w:ascii="宋体" w:hAnsi="宋体" w:cs="宋体"/>
          <w:sz w:val="24"/>
          <w:szCs w:val="24"/>
        </w:rPr>
        <w:t>）</w:t>
      </w:r>
      <w:bookmarkStart w:id="42" w:name="_GoBack"/>
      <w:bookmarkEnd w:id="42"/>
    </w:p>
    <w:p w14:paraId="36059F2F">
      <w:pPr>
        <w:spacing w:line="440" w:lineRule="exact"/>
        <w:ind w:firstLine="480" w:firstLineChars="200"/>
        <w:rPr>
          <w:rFonts w:ascii="宋体" w:hAnsi="宋体" w:cs="宋体"/>
          <w:sz w:val="24"/>
          <w:szCs w:val="24"/>
        </w:rPr>
      </w:pPr>
      <w:r>
        <w:rPr>
          <w:rFonts w:hint="eastAsia" w:ascii="宋体" w:hAnsi="宋体" w:cs="宋体"/>
          <w:sz w:val="24"/>
          <w:szCs w:val="24"/>
        </w:rPr>
        <w:t>2.地点：《全国公共资源交易平台（河南省·许昌市）》（http://ggzy.xuchang.gov.cn/）</w:t>
      </w:r>
    </w:p>
    <w:p w14:paraId="579782CD">
      <w:pPr>
        <w:spacing w:line="440" w:lineRule="exact"/>
        <w:ind w:firstLine="480" w:firstLineChars="200"/>
        <w:rPr>
          <w:rFonts w:ascii="宋体" w:hAnsi="宋体" w:cs="宋体"/>
          <w:sz w:val="24"/>
          <w:szCs w:val="24"/>
        </w:rPr>
      </w:pPr>
      <w:r>
        <w:rPr>
          <w:rFonts w:hint="eastAsia" w:ascii="宋体" w:hAnsi="宋体" w:cs="宋体"/>
          <w:sz w:val="24"/>
          <w:szCs w:val="24"/>
        </w:rPr>
        <w:t>3.方式：在线下载</w:t>
      </w:r>
    </w:p>
    <w:p w14:paraId="6E20CECE">
      <w:pPr>
        <w:spacing w:line="440" w:lineRule="exact"/>
        <w:ind w:firstLine="480" w:firstLineChars="200"/>
        <w:rPr>
          <w:rFonts w:ascii="宋体" w:hAnsi="宋体" w:cs="宋体"/>
          <w:szCs w:val="21"/>
        </w:rPr>
      </w:pPr>
      <w:r>
        <w:rPr>
          <w:rFonts w:hint="eastAsia" w:ascii="宋体" w:hAnsi="宋体" w:cs="宋体"/>
          <w:sz w:val="24"/>
          <w:szCs w:val="24"/>
        </w:rPr>
        <w:t>4.售价：0元</w:t>
      </w:r>
    </w:p>
    <w:p w14:paraId="3E4796BE">
      <w:pPr>
        <w:pStyle w:val="4"/>
        <w:spacing w:before="0" w:after="0" w:line="440" w:lineRule="exact"/>
        <w:rPr>
          <w:rFonts w:ascii="宋体" w:hAnsi="宋体" w:eastAsia="宋体" w:cs="宋体"/>
          <w:bCs w:val="0"/>
          <w:sz w:val="21"/>
          <w:szCs w:val="21"/>
        </w:rPr>
      </w:pPr>
      <w:bookmarkStart w:id="13" w:name="_Toc28359005"/>
      <w:bookmarkStart w:id="14" w:name="_Toc35393793"/>
      <w:bookmarkStart w:id="15" w:name="_Toc35393624"/>
      <w:bookmarkStart w:id="16" w:name="_Toc28359082"/>
      <w:bookmarkStart w:id="17" w:name="_Toc35393794"/>
      <w:bookmarkStart w:id="18" w:name="_Toc28359084"/>
      <w:bookmarkStart w:id="19" w:name="_Toc28359007"/>
      <w:bookmarkStart w:id="20" w:name="_Toc35393625"/>
      <w:r>
        <w:rPr>
          <w:rFonts w:hint="eastAsia" w:ascii="宋体" w:hAnsi="宋体" w:eastAsia="宋体"/>
          <w:bCs w:val="0"/>
          <w:sz w:val="24"/>
          <w:szCs w:val="28"/>
        </w:rPr>
        <w:t>四、</w:t>
      </w:r>
      <w:bookmarkEnd w:id="13"/>
      <w:bookmarkEnd w:id="14"/>
      <w:bookmarkEnd w:id="15"/>
      <w:bookmarkEnd w:id="16"/>
      <w:r>
        <w:rPr>
          <w:rFonts w:hint="eastAsia" w:ascii="宋体" w:hAnsi="宋体" w:eastAsia="宋体"/>
          <w:bCs w:val="0"/>
          <w:sz w:val="24"/>
          <w:szCs w:val="28"/>
        </w:rPr>
        <w:t>响应文件提交</w:t>
      </w:r>
    </w:p>
    <w:p w14:paraId="6EEB4653">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1.时间：2024年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日09时30分（北京时间）</w:t>
      </w:r>
    </w:p>
    <w:p w14:paraId="03D2D9B2">
      <w:pPr>
        <w:spacing w:line="440" w:lineRule="exact"/>
        <w:ind w:firstLine="480" w:firstLineChars="200"/>
        <w:rPr>
          <w:rFonts w:ascii="宋体" w:hAnsi="宋体" w:cs="宋体"/>
          <w:sz w:val="24"/>
          <w:szCs w:val="24"/>
        </w:rPr>
      </w:pPr>
      <w:r>
        <w:rPr>
          <w:rFonts w:hint="eastAsia" w:ascii="宋体" w:hAnsi="宋体" w:cs="宋体"/>
          <w:sz w:val="24"/>
          <w:szCs w:val="24"/>
        </w:rPr>
        <w:t>2.地点：加密电子响应文件（.file格式）须在投标截止时间（开标时间）前通过《全国公共资源交易平台（河南省·许昌市）》公共资源交易系统成功上传。</w:t>
      </w:r>
    </w:p>
    <w:p w14:paraId="6250DC6C">
      <w:pPr>
        <w:pStyle w:val="4"/>
        <w:spacing w:before="0" w:after="0" w:line="440" w:lineRule="exact"/>
        <w:rPr>
          <w:rFonts w:ascii="宋体" w:hAnsi="宋体" w:eastAsia="宋体" w:cs="宋体"/>
          <w:bCs w:val="0"/>
          <w:sz w:val="21"/>
          <w:szCs w:val="21"/>
        </w:rPr>
      </w:pPr>
      <w:r>
        <w:rPr>
          <w:rFonts w:hint="eastAsia" w:ascii="宋体" w:hAnsi="宋体" w:eastAsia="宋体"/>
          <w:bCs w:val="0"/>
          <w:sz w:val="24"/>
          <w:szCs w:val="28"/>
        </w:rPr>
        <w:t>五、响应文件开启</w:t>
      </w:r>
    </w:p>
    <w:p w14:paraId="1B527B1D">
      <w:pPr>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FF"/>
          <w:sz w:val="24"/>
          <w:szCs w:val="24"/>
        </w:rPr>
        <w:t>.</w:t>
      </w:r>
      <w:r>
        <w:rPr>
          <w:rFonts w:hint="eastAsia" w:ascii="宋体" w:hAnsi="宋体" w:cs="宋体"/>
          <w:sz w:val="24"/>
          <w:szCs w:val="24"/>
        </w:rPr>
        <w:t>时间：2024年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日09时30分（北京时间）</w:t>
      </w:r>
    </w:p>
    <w:p w14:paraId="46BC0AB9">
      <w:pPr>
        <w:spacing w:line="440" w:lineRule="exact"/>
        <w:ind w:firstLine="480" w:firstLineChars="200"/>
        <w:rPr>
          <w:rFonts w:ascii="宋体" w:hAnsi="宋体" w:cs="宋体"/>
          <w:sz w:val="24"/>
          <w:szCs w:val="24"/>
        </w:rPr>
      </w:pPr>
      <w:r>
        <w:rPr>
          <w:rFonts w:hint="eastAsia" w:ascii="宋体" w:hAnsi="宋体" w:cs="宋体"/>
          <w:sz w:val="24"/>
          <w:szCs w:val="24"/>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14:paraId="4685230A">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六、</w:t>
      </w:r>
      <w:bookmarkEnd w:id="17"/>
      <w:bookmarkEnd w:id="18"/>
      <w:bookmarkEnd w:id="19"/>
      <w:bookmarkEnd w:id="20"/>
      <w:r>
        <w:rPr>
          <w:rFonts w:hint="eastAsia" w:ascii="宋体" w:hAnsi="宋体" w:eastAsia="宋体" w:cs="宋体"/>
          <w:bCs w:val="0"/>
          <w:sz w:val="24"/>
          <w:szCs w:val="24"/>
        </w:rPr>
        <w:t>发布公告的媒介及招标公告期限</w:t>
      </w:r>
    </w:p>
    <w:p w14:paraId="01B6AB68">
      <w:pPr>
        <w:adjustRightInd w:val="0"/>
        <w:snapToGrid w:val="0"/>
        <w:spacing w:line="440" w:lineRule="exact"/>
        <w:ind w:right="-512" w:rightChars="-244" w:firstLine="480" w:firstLineChars="200"/>
        <w:jc w:val="left"/>
        <w:rPr>
          <w:rFonts w:ascii="宋体" w:hAnsi="宋体"/>
          <w:bCs/>
          <w:sz w:val="24"/>
          <w:szCs w:val="24"/>
        </w:rPr>
      </w:pPr>
      <w:bookmarkStart w:id="21" w:name="_Toc35393795"/>
      <w:bookmarkStart w:id="22" w:name="_Toc35393626"/>
      <w:r>
        <w:rPr>
          <w:rFonts w:hint="eastAsia" w:ascii="宋体" w:hAnsi="宋体"/>
          <w:bCs/>
          <w:sz w:val="24"/>
          <w:szCs w:val="24"/>
        </w:rPr>
        <w:t>本次磋商公告在《河南省政府采购网》</w:t>
      </w:r>
      <w:r>
        <w:rPr>
          <w:rFonts w:hint="eastAsia" w:ascii="宋体" w:hAnsi="宋体" w:cs="宋体"/>
          <w:sz w:val="24"/>
          <w:szCs w:val="24"/>
        </w:rPr>
        <w:t>《中国政府采购网》</w:t>
      </w:r>
      <w:r>
        <w:rPr>
          <w:rFonts w:hint="eastAsia" w:ascii="宋体" w:hAnsi="宋体"/>
          <w:bCs/>
          <w:sz w:val="24"/>
          <w:szCs w:val="24"/>
        </w:rPr>
        <w:t>《许昌市政府采购网》《全国公共资源交易平台（河南省·许昌市）》上发布，磋商公告期限为三个工作日。</w:t>
      </w:r>
    </w:p>
    <w:p w14:paraId="46C9AF44">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七、其他补充事宜</w:t>
      </w:r>
      <w:bookmarkEnd w:id="21"/>
      <w:bookmarkEnd w:id="22"/>
    </w:p>
    <w:p w14:paraId="32ECADB8">
      <w:pPr>
        <w:adjustRightInd w:val="0"/>
        <w:snapToGrid w:val="0"/>
        <w:spacing w:line="440" w:lineRule="exact"/>
        <w:ind w:right="-512" w:rightChars="-244" w:firstLine="480" w:firstLineChars="200"/>
        <w:jc w:val="left"/>
        <w:rPr>
          <w:rFonts w:ascii="宋体" w:hAnsi="宋体"/>
          <w:bCs/>
          <w:sz w:val="24"/>
          <w:szCs w:val="24"/>
        </w:rPr>
      </w:pPr>
      <w:bookmarkStart w:id="23" w:name="_Toc35393627"/>
      <w:bookmarkStart w:id="24" w:name="_Toc28359085"/>
      <w:bookmarkStart w:id="25" w:name="_Toc35393796"/>
      <w:bookmarkStart w:id="26" w:name="_Toc28359008"/>
      <w:r>
        <w:rPr>
          <w:rFonts w:hint="eastAsia" w:ascii="宋体" w:hAnsi="宋体"/>
          <w:bCs/>
          <w:sz w:val="24"/>
          <w:szCs w:val="24"/>
        </w:rPr>
        <w:t>1.本项目采用电子系统进行招投标，请在投标前详细阅读《全国公共资源交易平台（河南省·许昌市）》首页“资料下载”栏目的《交易系统全电子操作手册（投标人）》及其附件。</w:t>
      </w:r>
    </w:p>
    <w:p w14:paraId="5A8532D3">
      <w:pPr>
        <w:adjustRightInd w:val="0"/>
        <w:snapToGrid w:val="0"/>
        <w:spacing w:line="440" w:lineRule="exact"/>
        <w:ind w:right="-512" w:rightChars="-244" w:firstLine="480" w:firstLineChars="200"/>
        <w:jc w:val="left"/>
        <w:rPr>
          <w:rFonts w:ascii="宋体" w:hAnsi="宋体"/>
          <w:bCs/>
          <w:sz w:val="24"/>
          <w:szCs w:val="24"/>
        </w:rPr>
      </w:pPr>
      <w:r>
        <w:rPr>
          <w:rFonts w:hint="eastAsia" w:ascii="宋体" w:hAnsi="宋体"/>
          <w:bCs/>
          <w:sz w:val="24"/>
          <w:szCs w:val="24"/>
        </w:rPr>
        <w:t>2.投标供应商在电子系统使用过程中遇到涉及系统使用的问题，可致电0374-2961598进行咨询。</w:t>
      </w:r>
    </w:p>
    <w:p w14:paraId="7125A3CB">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八、对本次招标提出询问，请按以下方式联系。</w:t>
      </w:r>
      <w:bookmarkEnd w:id="23"/>
      <w:bookmarkEnd w:id="24"/>
      <w:bookmarkEnd w:id="25"/>
      <w:bookmarkEnd w:id="26"/>
    </w:p>
    <w:p w14:paraId="17410B80">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1.采购人信息</w:t>
      </w:r>
    </w:p>
    <w:p w14:paraId="22128344">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名 称：许昌</w:t>
      </w:r>
      <w:r>
        <w:rPr>
          <w:rFonts w:hint="eastAsia" w:ascii="宋体" w:hAnsi="宋体" w:cs="宋体"/>
          <w:sz w:val="24"/>
          <w:szCs w:val="24"/>
          <w:lang w:eastAsia="zh-CN"/>
        </w:rPr>
        <w:t>市</w:t>
      </w:r>
      <w:r>
        <w:rPr>
          <w:rFonts w:hint="eastAsia" w:ascii="宋体" w:hAnsi="宋体" w:cs="宋体"/>
          <w:sz w:val="24"/>
          <w:szCs w:val="24"/>
        </w:rPr>
        <w:t>建安区</w:t>
      </w:r>
      <w:r>
        <w:rPr>
          <w:rFonts w:hint="eastAsia" w:ascii="宋体" w:hAnsi="宋体" w:cs="宋体"/>
          <w:sz w:val="24"/>
          <w:szCs w:val="24"/>
          <w:lang w:eastAsia="zh-CN"/>
        </w:rPr>
        <w:t>文化广电和旅游局</w:t>
      </w:r>
    </w:p>
    <w:p w14:paraId="4475E7D9">
      <w:pPr>
        <w:widowControl/>
        <w:spacing w:line="440" w:lineRule="exact"/>
        <w:ind w:firstLine="480" w:firstLineChars="200"/>
        <w:jc w:val="left"/>
        <w:rPr>
          <w:rFonts w:hint="default" w:ascii="宋体" w:hAnsi="宋体" w:eastAsia="宋体" w:cs="宋体"/>
          <w:color w:val="0000FF"/>
          <w:sz w:val="24"/>
          <w:szCs w:val="24"/>
          <w:lang w:val="en-US" w:eastAsia="zh-CN"/>
        </w:rPr>
      </w:pPr>
      <w:r>
        <w:rPr>
          <w:rFonts w:hint="eastAsia" w:ascii="宋体" w:hAnsi="宋体" w:cs="宋体"/>
          <w:sz w:val="24"/>
          <w:szCs w:val="24"/>
        </w:rPr>
        <w:t>地 址</w:t>
      </w:r>
      <w:r>
        <w:rPr>
          <w:rFonts w:hint="eastAsia" w:ascii="宋体" w:hAnsi="宋体" w:cs="宋体"/>
          <w:color w:val="auto"/>
          <w:sz w:val="24"/>
          <w:szCs w:val="24"/>
        </w:rPr>
        <w:t>：许昌市建安区</w:t>
      </w:r>
      <w:r>
        <w:rPr>
          <w:rFonts w:hint="eastAsia" w:ascii="宋体" w:hAnsi="宋体" w:cs="宋体"/>
          <w:color w:val="auto"/>
          <w:sz w:val="24"/>
          <w:szCs w:val="24"/>
          <w:lang w:val="zh-CN"/>
        </w:rPr>
        <w:t>新元大道</w:t>
      </w:r>
      <w:r>
        <w:rPr>
          <w:rFonts w:hint="eastAsia" w:ascii="宋体" w:hAnsi="宋体" w:cs="宋体"/>
          <w:color w:val="auto"/>
          <w:sz w:val="24"/>
          <w:szCs w:val="24"/>
          <w:lang w:val="en-US" w:eastAsia="zh-CN"/>
        </w:rPr>
        <w:t>文化中心大楼</w:t>
      </w:r>
    </w:p>
    <w:p w14:paraId="6AE7AF46">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联系人：</w:t>
      </w:r>
      <w:bookmarkStart w:id="27" w:name="_Toc28359009"/>
      <w:bookmarkStart w:id="28" w:name="_Toc28359086"/>
      <w:r>
        <w:rPr>
          <w:rFonts w:hint="eastAsia" w:ascii="宋体" w:hAnsi="宋体" w:cs="宋体"/>
          <w:sz w:val="24"/>
          <w:szCs w:val="24"/>
        </w:rPr>
        <w:t>王献魁</w:t>
      </w:r>
      <w:r>
        <w:rPr>
          <w:rFonts w:hint="eastAsia" w:ascii="宋体" w:hAnsi="宋体" w:cs="宋体"/>
          <w:sz w:val="24"/>
          <w:szCs w:val="24"/>
          <w:lang w:val="zh-CN"/>
        </w:rPr>
        <w:t xml:space="preserve"> </w:t>
      </w:r>
    </w:p>
    <w:p w14:paraId="2516798D">
      <w:pPr>
        <w:widowControl/>
        <w:spacing w:line="440" w:lineRule="exact"/>
        <w:ind w:firstLine="480" w:firstLineChars="200"/>
        <w:jc w:val="left"/>
        <w:rPr>
          <w:rFonts w:hint="eastAsia" w:ascii="宋体" w:hAnsi="宋体" w:cs="宋体"/>
          <w:sz w:val="24"/>
          <w:szCs w:val="24"/>
          <w:lang w:val="zh-CN"/>
        </w:rPr>
      </w:pPr>
      <w:r>
        <w:rPr>
          <w:rFonts w:hint="eastAsia" w:ascii="宋体" w:hAnsi="宋体" w:cs="宋体"/>
          <w:sz w:val="24"/>
          <w:szCs w:val="24"/>
          <w:lang w:val="zh-CN"/>
        </w:rPr>
        <w:t>联系方式：13949809838</w:t>
      </w:r>
    </w:p>
    <w:p w14:paraId="04CD9D92">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2.采购代理机构信息</w:t>
      </w:r>
      <w:bookmarkEnd w:id="27"/>
      <w:bookmarkEnd w:id="28"/>
    </w:p>
    <w:p w14:paraId="589E1D1E">
      <w:pPr>
        <w:spacing w:line="440" w:lineRule="exact"/>
        <w:ind w:firstLine="480" w:firstLineChars="200"/>
        <w:rPr>
          <w:rFonts w:ascii="宋体" w:hAnsi="宋体" w:cs="宋体"/>
          <w:sz w:val="24"/>
          <w:szCs w:val="24"/>
          <w:lang w:val="zh-CN"/>
        </w:rPr>
      </w:pPr>
      <w:r>
        <w:rPr>
          <w:rFonts w:hint="eastAsia" w:ascii="宋体" w:hAnsi="宋体" w:cs="宋体"/>
          <w:sz w:val="24"/>
          <w:szCs w:val="24"/>
        </w:rPr>
        <w:t>名 称：</w:t>
      </w:r>
      <w:r>
        <w:rPr>
          <w:rFonts w:hint="eastAsia" w:ascii="宋体" w:hAnsi="宋体"/>
          <w:sz w:val="24"/>
          <w:szCs w:val="28"/>
        </w:rPr>
        <w:t>河南</w:t>
      </w:r>
      <w:r>
        <w:rPr>
          <w:rFonts w:hint="eastAsia" w:ascii="宋体" w:hAnsi="宋体"/>
          <w:sz w:val="24"/>
          <w:szCs w:val="28"/>
          <w:lang w:eastAsia="zh-CN"/>
        </w:rPr>
        <w:t>鑫岚</w:t>
      </w:r>
      <w:r>
        <w:rPr>
          <w:rFonts w:hint="eastAsia" w:ascii="宋体" w:hAnsi="宋体"/>
          <w:sz w:val="24"/>
          <w:szCs w:val="28"/>
        </w:rPr>
        <w:t>工程管理有限公司</w:t>
      </w:r>
    </w:p>
    <w:p w14:paraId="58F20B10">
      <w:pPr>
        <w:spacing w:line="440" w:lineRule="exact"/>
        <w:ind w:firstLine="480" w:firstLineChars="200"/>
        <w:rPr>
          <w:rFonts w:ascii="宋体" w:hAnsi="宋体" w:cs="宋体"/>
          <w:sz w:val="24"/>
          <w:szCs w:val="24"/>
        </w:rPr>
      </w:pPr>
      <w:r>
        <w:rPr>
          <w:rFonts w:hint="eastAsia" w:ascii="宋体" w:hAnsi="宋体" w:cs="宋体"/>
          <w:sz w:val="24"/>
          <w:szCs w:val="24"/>
        </w:rPr>
        <w:t>地 址：许昌市建安区镜水路</w:t>
      </w:r>
    </w:p>
    <w:p w14:paraId="2409523E">
      <w:pPr>
        <w:pStyle w:val="23"/>
        <w:spacing w:line="440" w:lineRule="exact"/>
        <w:ind w:firstLine="480" w:firstLineChars="200"/>
        <w:rPr>
          <w:rFonts w:ascii="宋体" w:hAnsi="宋体" w:cs="宋体"/>
          <w:sz w:val="24"/>
          <w:szCs w:val="24"/>
        </w:rPr>
      </w:pPr>
      <w:r>
        <w:rPr>
          <w:rFonts w:hint="eastAsia" w:ascii="宋体" w:hAnsi="宋体" w:cs="宋体"/>
          <w:sz w:val="24"/>
          <w:szCs w:val="24"/>
        </w:rPr>
        <w:t>联系人：</w:t>
      </w:r>
      <w:bookmarkStart w:id="29" w:name="_Toc28359087"/>
      <w:bookmarkStart w:id="30" w:name="_Toc28359010"/>
      <w:r>
        <w:rPr>
          <w:rFonts w:hint="eastAsia" w:ascii="宋体" w:hAnsi="宋体" w:cs="宋体"/>
          <w:sz w:val="24"/>
          <w:szCs w:val="24"/>
          <w:lang w:eastAsia="zh-CN"/>
        </w:rPr>
        <w:t>赵真真</w:t>
      </w:r>
      <w:r>
        <w:rPr>
          <w:rFonts w:hint="eastAsia" w:ascii="宋体" w:hAnsi="宋体" w:cs="宋体"/>
          <w:sz w:val="24"/>
          <w:szCs w:val="24"/>
        </w:rPr>
        <w:t xml:space="preserve"> </w:t>
      </w:r>
    </w:p>
    <w:p w14:paraId="681B888C">
      <w:pPr>
        <w:pStyle w:val="23"/>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sz w:val="24"/>
          <w:szCs w:val="28"/>
        </w:rPr>
        <w:t>15</w:t>
      </w:r>
      <w:r>
        <w:rPr>
          <w:rFonts w:hint="eastAsia" w:ascii="宋体" w:hAnsi="宋体"/>
          <w:sz w:val="24"/>
          <w:szCs w:val="28"/>
          <w:lang w:val="en-US" w:eastAsia="zh-CN"/>
        </w:rPr>
        <w:t>517386868</w:t>
      </w:r>
    </w:p>
    <w:p w14:paraId="220B487C">
      <w:pPr>
        <w:spacing w:line="440" w:lineRule="exact"/>
        <w:ind w:firstLine="480" w:firstLineChars="200"/>
        <w:rPr>
          <w:rFonts w:ascii="宋体" w:hAnsi="宋体" w:cs="宋体"/>
          <w:sz w:val="24"/>
          <w:szCs w:val="24"/>
        </w:rPr>
      </w:pPr>
      <w:r>
        <w:rPr>
          <w:rFonts w:hint="eastAsia" w:ascii="宋体" w:hAnsi="宋体" w:cs="宋体"/>
          <w:sz w:val="24"/>
          <w:szCs w:val="24"/>
        </w:rPr>
        <w:t>3.项目联系方式</w:t>
      </w:r>
      <w:bookmarkEnd w:id="29"/>
      <w:bookmarkEnd w:id="30"/>
    </w:p>
    <w:p w14:paraId="06B75EC9">
      <w:pPr>
        <w:pStyle w:val="23"/>
        <w:spacing w:line="44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eastAsia="zh-CN"/>
        </w:rPr>
        <w:t>赵真真</w:t>
      </w:r>
      <w:r>
        <w:rPr>
          <w:rFonts w:hint="eastAsia" w:ascii="宋体" w:hAnsi="宋体" w:cs="宋体"/>
          <w:sz w:val="24"/>
          <w:szCs w:val="24"/>
        </w:rPr>
        <w:t xml:space="preserve"> </w:t>
      </w:r>
    </w:p>
    <w:p w14:paraId="6CAD6391">
      <w:pPr>
        <w:pStyle w:val="23"/>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sz w:val="24"/>
          <w:szCs w:val="28"/>
        </w:rPr>
        <w:t>15</w:t>
      </w:r>
      <w:r>
        <w:rPr>
          <w:rFonts w:hint="eastAsia" w:ascii="宋体" w:hAnsi="宋体"/>
          <w:sz w:val="24"/>
          <w:szCs w:val="28"/>
          <w:lang w:val="en-US" w:eastAsia="zh-CN"/>
        </w:rPr>
        <w:t>517386868</w:t>
      </w:r>
    </w:p>
    <w:p w14:paraId="7F43D673">
      <w:pPr>
        <w:pStyle w:val="36"/>
        <w:spacing w:line="440" w:lineRule="exact"/>
        <w:ind w:left="0" w:leftChars="0" w:firstLine="0" w:firstLineChars="0"/>
        <w:jc w:val="both"/>
        <w:rPr>
          <w:rFonts w:hint="default" w:ascii="宋体"/>
          <w:sz w:val="24"/>
          <w:szCs w:val="24"/>
        </w:rPr>
      </w:pPr>
    </w:p>
    <w:p w14:paraId="59B824BE">
      <w:pPr>
        <w:spacing w:line="440" w:lineRule="exact"/>
        <w:ind w:right="600"/>
        <w:jc w:val="right"/>
        <w:rPr>
          <w:rFonts w:hint="eastAsia" w:ascii="宋体" w:hAnsi="宋体" w:cs="宋体"/>
          <w:sz w:val="24"/>
          <w:szCs w:val="24"/>
          <w:lang w:eastAsia="zh-CN"/>
        </w:rPr>
      </w:pPr>
      <w:r>
        <w:rPr>
          <w:rFonts w:hint="eastAsia" w:ascii="宋体" w:hAnsi="宋体" w:cs="宋体"/>
          <w:sz w:val="24"/>
          <w:szCs w:val="24"/>
        </w:rPr>
        <w:t>许昌</w:t>
      </w:r>
      <w:r>
        <w:rPr>
          <w:rFonts w:hint="eastAsia" w:ascii="宋体" w:hAnsi="宋体" w:cs="宋体"/>
          <w:sz w:val="24"/>
          <w:szCs w:val="24"/>
          <w:lang w:eastAsia="zh-CN"/>
        </w:rPr>
        <w:t>市</w:t>
      </w:r>
      <w:r>
        <w:rPr>
          <w:rFonts w:hint="eastAsia" w:ascii="宋体" w:hAnsi="宋体" w:cs="宋体"/>
          <w:sz w:val="24"/>
          <w:szCs w:val="24"/>
        </w:rPr>
        <w:t>建安区</w:t>
      </w:r>
      <w:r>
        <w:rPr>
          <w:rFonts w:hint="eastAsia" w:ascii="宋体" w:hAnsi="宋体" w:cs="宋体"/>
          <w:sz w:val="24"/>
          <w:szCs w:val="24"/>
          <w:lang w:eastAsia="zh-CN"/>
        </w:rPr>
        <w:t>文化广电和旅游局</w:t>
      </w:r>
    </w:p>
    <w:p w14:paraId="1D388DE8">
      <w:pPr>
        <w:spacing w:line="440" w:lineRule="exact"/>
        <w:ind w:right="600"/>
        <w:jc w:val="right"/>
        <w:rPr>
          <w:rFonts w:ascii="宋体" w:hAnsi="宋体" w:cs="宋体"/>
          <w:color w:val="auto"/>
          <w:szCs w:val="21"/>
          <w:highlight w:val="yellow"/>
        </w:rPr>
      </w:pPr>
      <w:r>
        <w:rPr>
          <w:rFonts w:hint="eastAsia" w:ascii="宋体" w:hAnsi="宋体" w:cs="宋体"/>
          <w:color w:val="auto"/>
          <w:sz w:val="24"/>
          <w:szCs w:val="24"/>
        </w:rPr>
        <w:t>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w:t>
      </w:r>
    </w:p>
    <w:p w14:paraId="342E3096">
      <w:pPr>
        <w:jc w:val="right"/>
        <w:rPr>
          <w:rFonts w:ascii="宋体" w:hAnsi="宋体" w:cs="宋体"/>
          <w:b/>
          <w:bCs/>
          <w:szCs w:val="21"/>
        </w:rPr>
      </w:pPr>
      <w:r>
        <w:rPr>
          <w:rFonts w:ascii="宋体" w:hAnsi="宋体" w:cs="宋体"/>
          <w:b/>
          <w:bCs/>
          <w:szCs w:val="21"/>
        </w:rPr>
        <w:br w:type="page"/>
      </w:r>
    </w:p>
    <w:p w14:paraId="593D3006">
      <w:pPr>
        <w:spacing w:line="440" w:lineRule="exact"/>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14:paraId="0032E594">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供应商参加本项目投标，需提前自行联系CA服务机构办理数字认证证书并进行电子签章。 </w:t>
      </w:r>
    </w:p>
    <w:p w14:paraId="57317888">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14:paraId="5178887E">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 xml:space="preserve">电子响应文件的制作 </w:t>
      </w:r>
    </w:p>
    <w:p w14:paraId="0C507F8A">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3.1供应商登录《全国公共资源交易平台(河南省</w:t>
      </w:r>
      <w:r>
        <w:rPr>
          <w:rFonts w:hint="eastAsia" w:ascii="宋体" w:hAnsi="宋体"/>
          <w:bCs/>
          <w:sz w:val="24"/>
          <w:szCs w:val="24"/>
        </w:rPr>
        <w:t>·</w:t>
      </w:r>
      <w:r>
        <w:rPr>
          <w:rFonts w:ascii="宋体" w:hAnsi="宋体" w:cs="宋体"/>
          <w:sz w:val="24"/>
          <w:szCs w:val="24"/>
        </w:rPr>
        <w:t>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14:paraId="70C47904">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14:paraId="2B2CFBAA">
      <w:pPr>
        <w:spacing w:line="440" w:lineRule="exact"/>
        <w:ind w:left="120" w:right="-512" w:rightChars="-244"/>
        <w:jc w:val="left"/>
        <w:rPr>
          <w:rFonts w:ascii="宋体" w:hAnsi="宋体" w:cs="宋体"/>
          <w:sz w:val="24"/>
          <w:szCs w:val="24"/>
        </w:rPr>
      </w:pPr>
      <w:r>
        <w:rPr>
          <w:rFonts w:hint="eastAsia" w:ascii="宋体" w:hAnsi="宋体" w:cs="宋体"/>
          <w:b/>
          <w:bCs/>
          <w:sz w:val="24"/>
          <w:szCs w:val="24"/>
        </w:rPr>
        <w:t>4、</w:t>
      </w:r>
      <w:r>
        <w:rPr>
          <w:rFonts w:ascii="宋体" w:hAnsi="宋体" w:cs="宋体"/>
          <w:b/>
          <w:bCs/>
          <w:sz w:val="24"/>
          <w:szCs w:val="24"/>
        </w:rPr>
        <w:t>加密电子响应文件的提交</w:t>
      </w:r>
      <w:r>
        <w:rPr>
          <w:rFonts w:ascii="宋体" w:hAnsi="宋体" w:cs="宋体"/>
          <w:sz w:val="24"/>
          <w:szCs w:val="24"/>
        </w:rPr>
        <w:t xml:space="preserve"> </w:t>
      </w:r>
    </w:p>
    <w:p w14:paraId="2056A2E2">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14:paraId="072D4528">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4.2加密电子响应文件成功提交后，《全国公共资源交易平台(河南省</w:t>
      </w:r>
      <w:r>
        <w:rPr>
          <w:rFonts w:hint="eastAsia" w:ascii="宋体" w:hAnsi="宋体"/>
          <w:bCs/>
          <w:sz w:val="24"/>
          <w:szCs w:val="24"/>
        </w:rPr>
        <w:t>·</w:t>
      </w:r>
      <w:r>
        <w:rPr>
          <w:rFonts w:ascii="宋体" w:hAnsi="宋体" w:cs="宋体"/>
          <w:sz w:val="24"/>
          <w:szCs w:val="24"/>
        </w:rPr>
        <w:t>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14:paraId="1C6D783E">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5、</w:t>
      </w:r>
      <w:r>
        <w:rPr>
          <w:rFonts w:ascii="宋体" w:hAnsi="宋体" w:cs="宋体"/>
          <w:b/>
          <w:bCs/>
          <w:sz w:val="24"/>
          <w:szCs w:val="24"/>
        </w:rPr>
        <w:t>远程不见面开标（电子响应文件的解密）</w:t>
      </w:r>
    </w:p>
    <w:p w14:paraId="184E6563">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14:paraId="6E1B5B27">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14:paraId="17DAF388">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14:paraId="511BA6BD">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14:paraId="10DE4E1E">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14:paraId="337A012D">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6、</w:t>
      </w: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14:paraId="59CFD1B8">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14:paraId="2372D3B4">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6.2评审期间，供应商须时刻关注《全国公共资源交易平台（河南省</w:t>
      </w:r>
      <w:r>
        <w:rPr>
          <w:rFonts w:hint="eastAsia" w:ascii="宋体" w:hAnsi="宋体"/>
          <w:bCs/>
          <w:sz w:val="24"/>
          <w:szCs w:val="24"/>
        </w:rPr>
        <w:t>·</w:t>
      </w:r>
      <w:r>
        <w:rPr>
          <w:rFonts w:hint="eastAsia" w:ascii="宋体" w:hAnsi="宋体" w:cs="宋体"/>
          <w:sz w:val="24"/>
          <w:szCs w:val="24"/>
        </w:rPr>
        <w:t>许昌市）》公共资源交易系统。磋商小组如要求供应商作出澄清、说明或者补正等，供应商应在磋商小组要求的评标期间合理的时间内通过电子邮件形式提供。</w:t>
      </w:r>
    </w:p>
    <w:p w14:paraId="1E9DBB51">
      <w:pPr>
        <w:spacing w:line="440" w:lineRule="exact"/>
        <w:ind w:right="-512" w:rightChars="-244" w:firstLine="240" w:firstLineChars="100"/>
        <w:jc w:val="left"/>
        <w:rPr>
          <w:rFonts w:ascii="宋体" w:hAnsi="宋体" w:cs="宋体"/>
          <w:sz w:val="24"/>
          <w:szCs w:val="24"/>
        </w:rPr>
      </w:pPr>
      <w:r>
        <w:rPr>
          <w:rFonts w:hint="eastAsia" w:ascii="宋体" w:hAnsi="宋体" w:cs="宋体"/>
          <w:sz w:val="24"/>
          <w:szCs w:val="24"/>
        </w:rPr>
        <w:t>（1）最后报价（加盖公章，或者由法定代表人或其授权的代表签字）；提交方式：供应商须使用CA数字证书登录《全国公共资源交易平台（河南省</w:t>
      </w:r>
      <w:r>
        <w:rPr>
          <w:rFonts w:hint="eastAsia" w:ascii="宋体" w:hAnsi="宋体"/>
          <w:bCs/>
          <w:sz w:val="24"/>
          <w:szCs w:val="24"/>
        </w:rPr>
        <w:t>·</w:t>
      </w:r>
      <w:r>
        <w:rPr>
          <w:rFonts w:hint="eastAsia" w:ascii="宋体" w:hAnsi="宋体" w:cs="宋体"/>
          <w:sz w:val="24"/>
          <w:szCs w:val="24"/>
        </w:rPr>
        <w:t>许昌市）》公共资源交易系统（http://ggzy.xuchang.gov.cn:8088/ggzy/）进行最后报价，最后报价应包括：①总报价②分项报价（提交最后报价的供应商不得少于3家)。</w:t>
      </w:r>
    </w:p>
    <w:p w14:paraId="62CF5CAB">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注：①磋商小组要求提交最后报价时，供应商在磋商小组规定时间内提交最后报价。</w:t>
      </w:r>
    </w:p>
    <w:p w14:paraId="31CD5370">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②磋商文件第二章“采购需求”中“采购清单”以工程量清单提供的，供应商应以工程量清单方式提交最后报价，</w:t>
      </w:r>
      <w:r>
        <w:rPr>
          <w:rFonts w:hint="eastAsia" w:ascii="宋体" w:hAnsi="宋体" w:cs="宋体"/>
          <w:sz w:val="24"/>
          <w:szCs w:val="24"/>
          <w:lang w:val="zh-CN"/>
        </w:rPr>
        <w:t>提交最后报价的供应商不得少于3家</w:t>
      </w:r>
      <w:r>
        <w:rPr>
          <w:rFonts w:hint="eastAsia" w:ascii="宋体" w:hAnsi="宋体" w:cs="宋体"/>
          <w:sz w:val="24"/>
          <w:szCs w:val="24"/>
        </w:rPr>
        <w:t>。</w:t>
      </w:r>
    </w:p>
    <w:p w14:paraId="1BEB684A">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 xml:space="preserve">③请供应商根据项目情况，可提前准备分项报价。 </w:t>
      </w:r>
    </w:p>
    <w:p w14:paraId="42FC25ED">
      <w:pPr>
        <w:spacing w:line="440" w:lineRule="exact"/>
        <w:ind w:right="-512" w:rightChars="-244" w:firstLine="240" w:firstLineChars="100"/>
        <w:jc w:val="left"/>
        <w:rPr>
          <w:rFonts w:ascii="宋体" w:hAnsi="宋体" w:cs="宋体"/>
          <w:szCs w:val="21"/>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sz w:val="24"/>
          <w:szCs w:val="24"/>
        </w:rPr>
        <w:t>。</w:t>
      </w:r>
    </w:p>
    <w:p w14:paraId="7E5CCFE2">
      <w:pPr>
        <w:spacing w:line="360" w:lineRule="auto"/>
        <w:rPr>
          <w:rFonts w:ascii="宋体" w:hAnsi="宋体" w:cs="宋体"/>
          <w:sz w:val="24"/>
          <w:szCs w:val="24"/>
        </w:rPr>
      </w:pPr>
      <w:r>
        <w:rPr>
          <w:rFonts w:hint="eastAsia" w:ascii="宋体" w:hAnsi="宋体" w:cs="宋体"/>
          <w:sz w:val="24"/>
          <w:szCs w:val="24"/>
        </w:rPr>
        <w:br w:type="page"/>
      </w:r>
    </w:p>
    <w:p w14:paraId="2ADADC04">
      <w:pPr>
        <w:adjustRightInd w:val="0"/>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第二章 采购需求</w:t>
      </w:r>
    </w:p>
    <w:p w14:paraId="69101E6A">
      <w:pPr>
        <w:spacing w:line="440" w:lineRule="exact"/>
        <w:ind w:firstLine="241" w:firstLineChars="100"/>
        <w:contextualSpacing/>
        <w:rPr>
          <w:rFonts w:hint="eastAsia" w:ascii="宋体" w:hAnsi="宋体" w:cs="宋体"/>
          <w:b/>
          <w:bCs/>
          <w:color w:val="auto"/>
          <w:sz w:val="24"/>
          <w:szCs w:val="24"/>
        </w:rPr>
      </w:pPr>
      <w:r>
        <w:rPr>
          <w:rFonts w:hint="eastAsia" w:ascii="宋体" w:hAnsi="宋体" w:cs="宋体"/>
          <w:b/>
          <w:bCs/>
          <w:color w:val="auto"/>
          <w:sz w:val="24"/>
          <w:szCs w:val="24"/>
        </w:rPr>
        <w:t>一、本项目需实现的功能或者目标</w:t>
      </w:r>
    </w:p>
    <w:p w14:paraId="130A5BF5">
      <w:pPr>
        <w:spacing w:line="440" w:lineRule="exact"/>
        <w:ind w:firstLine="241" w:firstLineChars="100"/>
        <w:contextualSpacing/>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 xml:space="preserve">   全区旅游资源的普查、成果文件编制及验收等内容。</w:t>
      </w:r>
    </w:p>
    <w:p w14:paraId="3CC1743D">
      <w:pPr>
        <w:spacing w:line="440" w:lineRule="exact"/>
        <w:contextualSpacing/>
        <w:rPr>
          <w:rFonts w:ascii="宋体" w:hAnsi="宋体" w:cs="宋体"/>
          <w:b/>
          <w:bCs/>
          <w:color w:val="auto"/>
          <w:sz w:val="24"/>
          <w:szCs w:val="24"/>
        </w:rPr>
      </w:pPr>
      <w:r>
        <w:rPr>
          <w:rFonts w:hint="eastAsia" w:ascii="宋体" w:hAnsi="宋体" w:cs="宋体"/>
          <w:b/>
          <w:color w:val="auto"/>
          <w:sz w:val="32"/>
          <w:szCs w:val="32"/>
        </w:rPr>
        <w:t>★</w:t>
      </w:r>
      <w:r>
        <w:rPr>
          <w:rFonts w:hint="eastAsia" w:ascii="宋体" w:hAnsi="宋体" w:cs="宋体"/>
          <w:b/>
          <w:bCs/>
          <w:color w:val="auto"/>
          <w:sz w:val="24"/>
          <w:szCs w:val="24"/>
        </w:rPr>
        <w:t>二、采购需求</w:t>
      </w:r>
    </w:p>
    <w:p w14:paraId="23B5C06C">
      <w:pPr>
        <w:numPr>
          <w:ilvl w:val="0"/>
          <w:numId w:val="2"/>
        </w:numPr>
        <w:spacing w:line="440" w:lineRule="exact"/>
        <w:ind w:right="-512" w:rightChars="-244" w:firstLine="482" w:firstLineChars="200"/>
        <w:jc w:val="left"/>
        <w:rPr>
          <w:rFonts w:hint="eastAsia"/>
          <w:b/>
          <w:bCs/>
          <w:color w:val="auto"/>
          <w:sz w:val="24"/>
          <w:szCs w:val="28"/>
        </w:rPr>
      </w:pPr>
      <w:r>
        <w:rPr>
          <w:rFonts w:hint="eastAsia"/>
          <w:b/>
          <w:bCs/>
          <w:color w:val="auto"/>
          <w:sz w:val="24"/>
          <w:szCs w:val="28"/>
        </w:rPr>
        <w:t>项目需求</w:t>
      </w:r>
    </w:p>
    <w:p w14:paraId="1A77A3F8">
      <w:pPr>
        <w:spacing w:line="440" w:lineRule="exact"/>
        <w:ind w:firstLine="482" w:firstLineChars="200"/>
        <w:rPr>
          <w:rFonts w:hint="eastAsia" w:ascii="仿宋_GB2312" w:hAnsi="仿宋_GB2312"/>
          <w:b/>
          <w:bCs/>
          <w:color w:val="auto"/>
          <w:kern w:val="0"/>
          <w:sz w:val="24"/>
          <w:szCs w:val="20"/>
        </w:rPr>
      </w:pPr>
      <w:r>
        <w:rPr>
          <w:rFonts w:hint="eastAsia" w:ascii="仿宋_GB2312" w:hAnsi="仿宋_GB2312"/>
          <w:b/>
          <w:bCs/>
          <w:color w:val="auto"/>
          <w:kern w:val="0"/>
          <w:sz w:val="24"/>
          <w:szCs w:val="20"/>
          <w:lang w:eastAsia="zh-CN"/>
        </w:rPr>
        <w:t>全区旅游资源的普查、成果文件编制及验收等内容</w:t>
      </w:r>
      <w:r>
        <w:rPr>
          <w:rFonts w:hint="eastAsia" w:ascii="仿宋_GB2312" w:hAnsi="仿宋_GB2312"/>
          <w:b/>
          <w:bCs/>
          <w:color w:val="auto"/>
          <w:kern w:val="0"/>
          <w:sz w:val="24"/>
          <w:szCs w:val="20"/>
        </w:rPr>
        <w:t>。</w:t>
      </w:r>
    </w:p>
    <w:p w14:paraId="334E5BFB">
      <w:pPr>
        <w:spacing w:line="440" w:lineRule="exact"/>
        <w:ind w:firstLine="482" w:firstLineChars="200"/>
        <w:rPr>
          <w:rFonts w:ascii="仿宋_GB2312" w:hAnsi="仿宋_GB2312"/>
          <w:b/>
          <w:bCs/>
          <w:color w:val="auto"/>
          <w:kern w:val="0"/>
          <w:sz w:val="24"/>
          <w:szCs w:val="20"/>
        </w:rPr>
      </w:pPr>
      <w:r>
        <w:rPr>
          <w:rFonts w:hint="eastAsia" w:ascii="仿宋_GB2312" w:hAnsi="仿宋_GB2312"/>
          <w:b/>
          <w:bCs/>
          <w:color w:val="auto"/>
          <w:kern w:val="0"/>
          <w:sz w:val="24"/>
          <w:szCs w:val="20"/>
        </w:rPr>
        <w:t>2、服务内容</w:t>
      </w:r>
    </w:p>
    <w:p w14:paraId="7D34EC3E">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lang w:eastAsia="zh-CN"/>
        </w:rPr>
        <w:t>）资料收集分析，编制上报《旅游资源预目录》，摸透</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旅游资源家底，主要对地文景观、水域景观、生物景观、天象与气候景观、建筑与设施、历史遗迹、旅游购品、人文活动八大类旅游资源开展全面普查。</w:t>
      </w:r>
    </w:p>
    <w:p w14:paraId="4CDD8558">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lang w:eastAsia="zh-CN"/>
        </w:rPr>
        <w:t>）开展野外调查、核查及补充调查工作，挖掘旅游资源景点，提升市域内旅游资源点的价值属性。</w:t>
      </w:r>
    </w:p>
    <w:p w14:paraId="631BA075">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lang w:eastAsia="zh-CN"/>
        </w:rPr>
        <w:t>）开展旅游资源评价工作，科学评定旅游资源单体、综合体等级，合理划分</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旅游资源分区。</w:t>
      </w:r>
    </w:p>
    <w:p w14:paraId="5FDB0161">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lang w:eastAsia="zh-CN"/>
        </w:rPr>
        <w:t>）将采集的资源信息编制录入资源信息库平台。</w:t>
      </w:r>
    </w:p>
    <w:p w14:paraId="275D8B21">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）编制</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旅游资源调查评价报告等系列成果。</w:t>
      </w:r>
    </w:p>
    <w:p w14:paraId="23778FAD">
      <w:pPr>
        <w:spacing w:line="440" w:lineRule="exact"/>
        <w:contextualSpacing/>
        <w:rPr>
          <w:rFonts w:ascii="宋体" w:hAnsi="宋体" w:cs="宋体"/>
          <w:b/>
          <w:kern w:val="0"/>
          <w:sz w:val="24"/>
          <w:szCs w:val="24"/>
          <w:lang w:val="zh-CN"/>
        </w:rPr>
      </w:pPr>
      <w:r>
        <w:rPr>
          <w:rFonts w:hint="eastAsia" w:ascii="宋体" w:hAnsi="宋体" w:cs="宋体"/>
          <w:b/>
          <w:sz w:val="32"/>
          <w:szCs w:val="32"/>
        </w:rPr>
        <w:t>★</w:t>
      </w:r>
      <w:r>
        <w:rPr>
          <w:rFonts w:hint="eastAsia" w:ascii="宋体" w:hAnsi="宋体" w:cs="宋体"/>
          <w:b/>
          <w:kern w:val="0"/>
          <w:sz w:val="24"/>
          <w:szCs w:val="24"/>
          <w:lang w:val="zh-CN"/>
        </w:rPr>
        <w:t>三、服务标准、期限、效率等要求</w:t>
      </w:r>
    </w:p>
    <w:p w14:paraId="053DE0FA">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1、服务标准</w:t>
      </w:r>
      <w:r>
        <w:rPr>
          <w:rFonts w:hint="eastAsia" w:ascii="宋体" w:hAnsi="宋体" w:cs="宋体"/>
          <w:color w:val="auto"/>
          <w:sz w:val="24"/>
          <w:szCs w:val="24"/>
          <w:lang w:val="zh-CN"/>
        </w:rPr>
        <w:t>：符合国家及省相关标准规定并按要求提交成果。</w:t>
      </w:r>
    </w:p>
    <w:p w14:paraId="7F40DC1A">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2、</w:t>
      </w:r>
      <w:r>
        <w:rPr>
          <w:rFonts w:hint="eastAsia" w:asciiTheme="minorEastAsia" w:hAnsiTheme="minorEastAsia" w:eastAsiaTheme="minorEastAsia"/>
          <w:sz w:val="24"/>
          <w:szCs w:val="24"/>
        </w:rPr>
        <w:t>合同履行期限：</w:t>
      </w:r>
      <w:r>
        <w:rPr>
          <w:rFonts w:hint="eastAsia" w:asciiTheme="minorEastAsia" w:hAnsiTheme="minorEastAsia" w:eastAsiaTheme="minorEastAsia"/>
          <w:color w:val="auto"/>
          <w:sz w:val="24"/>
          <w:szCs w:val="24"/>
        </w:rPr>
        <w:t>自合同生效之日起</w:t>
      </w:r>
      <w:r>
        <w:rPr>
          <w:rFonts w:hint="eastAsia" w:asciiTheme="minorEastAsia" w:hAnsiTheme="minorEastAsia" w:eastAsiaTheme="minorEastAsia"/>
          <w:color w:val="auto"/>
          <w:sz w:val="24"/>
          <w:szCs w:val="24"/>
          <w:lang w:val="en-US" w:eastAsia="zh-CN"/>
        </w:rPr>
        <w:t>60</w:t>
      </w:r>
      <w:r>
        <w:rPr>
          <w:rFonts w:hint="eastAsia" w:asciiTheme="minorEastAsia" w:hAnsiTheme="minorEastAsia" w:eastAsiaTheme="minorEastAsia"/>
          <w:color w:val="auto"/>
          <w:sz w:val="24"/>
          <w:szCs w:val="24"/>
        </w:rPr>
        <w:t>日历天。</w:t>
      </w:r>
    </w:p>
    <w:p w14:paraId="7441A53F">
      <w:pPr>
        <w:spacing w:line="440" w:lineRule="exact"/>
        <w:ind w:firstLine="480" w:firstLineChars="200"/>
        <w:contextualSpacing/>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lang w:val="zh-CN"/>
        </w:rPr>
        <w:t>、质量标准：合格。</w:t>
      </w:r>
    </w:p>
    <w:p w14:paraId="454117EE">
      <w:pPr>
        <w:spacing w:line="440" w:lineRule="exact"/>
        <w:ind w:right="-512" w:rightChars="-244"/>
        <w:contextualSpacing/>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四</w:t>
      </w:r>
      <w:r>
        <w:rPr>
          <w:rFonts w:hint="eastAsia" w:ascii="宋体" w:hAnsi="宋体"/>
          <w:b/>
          <w:sz w:val="24"/>
          <w:szCs w:val="24"/>
        </w:rPr>
        <w:t>、采购标的的其他技术、服务等要求</w:t>
      </w:r>
    </w:p>
    <w:p w14:paraId="7EF1DA10">
      <w:pPr>
        <w:tabs>
          <w:tab w:val="left" w:pos="295"/>
        </w:tabs>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1、投标文件中须有详细的服务方案和服务承诺，否则为无效投标。</w:t>
      </w:r>
    </w:p>
    <w:p w14:paraId="7E973CE6">
      <w:pPr>
        <w:spacing w:line="440" w:lineRule="exact"/>
        <w:ind w:firstLine="480" w:firstLineChars="200"/>
        <w:contextualSpacing/>
        <w:rPr>
          <w:rFonts w:hint="eastAsia" w:ascii="宋体" w:hAnsi="宋体" w:cs="宋体"/>
          <w:sz w:val="24"/>
          <w:szCs w:val="24"/>
          <w:lang w:val="zh-CN"/>
        </w:rPr>
      </w:pPr>
      <w:r>
        <w:rPr>
          <w:rFonts w:hint="eastAsia" w:ascii="宋体" w:hAnsi="宋体"/>
          <w:color w:val="auto"/>
          <w:sz w:val="24"/>
          <w:szCs w:val="28"/>
          <w:lang w:val="en-US" w:eastAsia="zh-CN"/>
        </w:rPr>
        <w:t>2、投标人应就本项目完整投标，否则为无效投标。</w:t>
      </w:r>
    </w:p>
    <w:p w14:paraId="27B2ED5A">
      <w:pPr>
        <w:spacing w:line="440" w:lineRule="exact"/>
        <w:contextualSpacing/>
        <w:rPr>
          <w:rFonts w:ascii="宋体" w:hAnsi="宋体" w:cs="宋体"/>
          <w:sz w:val="24"/>
          <w:szCs w:val="24"/>
          <w:lang w:val="zh-CN"/>
        </w:rPr>
      </w:pPr>
      <w:r>
        <w:rPr>
          <w:rFonts w:hint="eastAsia" w:ascii="宋体" w:hAnsi="宋体" w:cs="宋体"/>
          <w:b/>
          <w:sz w:val="32"/>
          <w:szCs w:val="32"/>
        </w:rPr>
        <w:t>★</w:t>
      </w:r>
      <w:r>
        <w:rPr>
          <w:rFonts w:hint="eastAsia" w:ascii="宋体" w:hAnsi="宋体" w:eastAsia="宋体" w:cs="宋体"/>
          <w:b/>
          <w:bCs/>
          <w:sz w:val="24"/>
          <w:szCs w:val="24"/>
          <w:lang w:val="zh-CN" w:eastAsia="zh-CN"/>
        </w:rPr>
        <w:t>五</w:t>
      </w:r>
      <w:r>
        <w:rPr>
          <w:rFonts w:hint="eastAsia" w:ascii="宋体" w:hAnsi="宋体" w:cs="宋体"/>
          <w:b/>
          <w:bCs/>
          <w:sz w:val="24"/>
          <w:szCs w:val="24"/>
          <w:lang w:val="zh-CN"/>
        </w:rPr>
        <w:t>、验收标准</w:t>
      </w:r>
    </w:p>
    <w:p w14:paraId="08E432E4">
      <w:pPr>
        <w:spacing w:line="440" w:lineRule="exact"/>
        <w:ind w:right="-512" w:rightChars="-244" w:firstLine="480" w:firstLineChars="200"/>
        <w:jc w:val="left"/>
        <w:rPr>
          <w:rFonts w:ascii="宋体" w:hAnsi="宋体" w:cs="宋体"/>
          <w:color w:val="auto"/>
          <w:sz w:val="24"/>
          <w:szCs w:val="24"/>
        </w:rPr>
      </w:pPr>
      <w:r>
        <w:rPr>
          <w:rFonts w:hint="eastAsia" w:ascii="宋体" w:hAnsi="宋体" w:cs="宋体"/>
          <w:color w:val="auto"/>
          <w:sz w:val="24"/>
          <w:szCs w:val="24"/>
        </w:rPr>
        <w:t>1、由采购人成立验收小组,按照采购合同的约定对中标人履约情况进行验收。验收时，按照采购合同的约定对每一项技术、服务、安全标准的履约情况进行确认</w:t>
      </w:r>
      <w:r>
        <w:rPr>
          <w:rFonts w:hint="eastAsia" w:ascii="宋体" w:hAnsi="宋体" w:cs="宋体"/>
          <w:color w:val="auto"/>
          <w:sz w:val="24"/>
          <w:szCs w:val="24"/>
          <w:lang w:eastAsia="zh-CN"/>
        </w:rPr>
        <w:t>。</w:t>
      </w:r>
      <w:r>
        <w:rPr>
          <w:rFonts w:hint="eastAsia" w:ascii="宋体" w:hAnsi="宋体" w:cs="宋体"/>
          <w:color w:val="auto"/>
          <w:sz w:val="24"/>
          <w:szCs w:val="24"/>
          <w:lang w:val="zh-CN"/>
        </w:rPr>
        <w:t>验收结束后由验收小组出具验收报告,</w:t>
      </w:r>
      <w:r>
        <w:rPr>
          <w:rFonts w:hint="eastAsia" w:ascii="宋体" w:hAnsi="宋体" w:cs="宋体"/>
          <w:color w:val="auto"/>
          <w:sz w:val="24"/>
          <w:szCs w:val="24"/>
        </w:rPr>
        <w:t>列明各项标准的验收情况及项目总体评价,由验收双方共同签署。</w:t>
      </w:r>
    </w:p>
    <w:p w14:paraId="0ECA1228">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14:paraId="0563D080">
      <w:pPr>
        <w:spacing w:line="440" w:lineRule="exact"/>
        <w:ind w:right="-512" w:rightChars="-244" w:firstLine="480" w:firstLineChars="200"/>
        <w:jc w:val="left"/>
        <w:rPr>
          <w:rFonts w:hint="eastAsia" w:ascii="宋体" w:hAnsi="宋体" w:cs="宋体"/>
          <w:sz w:val="24"/>
          <w:szCs w:val="24"/>
        </w:rPr>
      </w:pPr>
      <w:r>
        <w:rPr>
          <w:rFonts w:hint="eastAsia" w:ascii="宋体" w:hAnsi="宋体" w:cs="宋体"/>
          <w:sz w:val="24"/>
          <w:szCs w:val="24"/>
        </w:rPr>
        <w:t>3、按照国家及行业相关标准验收。</w:t>
      </w:r>
    </w:p>
    <w:p w14:paraId="4FEDD062">
      <w:pPr>
        <w:spacing w:line="440" w:lineRule="exact"/>
        <w:ind w:right="-512" w:rightChars="-244" w:firstLine="480" w:firstLineChars="20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、本项目验收如需要第三方验收，中标方将承担所有产生的费用。</w:t>
      </w:r>
    </w:p>
    <w:p w14:paraId="20B062CB">
      <w:pPr>
        <w:spacing w:line="440" w:lineRule="exact"/>
        <w:contextualSpacing/>
        <w:rPr>
          <w:rFonts w:ascii="宋体" w:hAnsi="宋体" w:cs="宋体"/>
          <w:b/>
          <w:bCs/>
          <w:sz w:val="24"/>
          <w:szCs w:val="24"/>
          <w:lang w:val="zh-CN"/>
        </w:rPr>
      </w:pPr>
      <w:r>
        <w:rPr>
          <w:rFonts w:hint="eastAsia" w:ascii="宋体" w:hAnsi="宋体" w:cs="宋体"/>
          <w:b/>
          <w:sz w:val="32"/>
          <w:szCs w:val="32"/>
        </w:rPr>
        <w:t>★</w:t>
      </w:r>
      <w:r>
        <w:rPr>
          <w:rFonts w:hint="eastAsia" w:ascii="宋体" w:hAnsi="宋体" w:cs="宋体"/>
          <w:b/>
          <w:bCs/>
          <w:sz w:val="24"/>
          <w:szCs w:val="24"/>
          <w:lang w:eastAsia="zh-CN"/>
        </w:rPr>
        <w:t>六</w:t>
      </w:r>
      <w:r>
        <w:rPr>
          <w:rFonts w:hint="eastAsia" w:ascii="宋体" w:hAnsi="宋体" w:cs="宋体"/>
          <w:b/>
          <w:bCs/>
          <w:sz w:val="24"/>
          <w:szCs w:val="24"/>
        </w:rPr>
        <w:t>、</w:t>
      </w:r>
      <w:r>
        <w:rPr>
          <w:rFonts w:hint="eastAsia" w:ascii="宋体" w:hAnsi="宋体" w:cs="宋体"/>
          <w:b/>
          <w:bCs/>
          <w:sz w:val="24"/>
          <w:szCs w:val="24"/>
          <w:lang w:val="zh-CN"/>
        </w:rPr>
        <w:t>本项目预算金额</w:t>
      </w:r>
      <w:r>
        <w:rPr>
          <w:rFonts w:hint="eastAsia" w:ascii="宋体" w:hAnsi="宋体" w:cs="宋体"/>
          <w:b/>
          <w:bCs/>
          <w:sz w:val="24"/>
          <w:szCs w:val="24"/>
        </w:rPr>
        <w:t>：</w:t>
      </w:r>
      <w:r>
        <w:rPr>
          <w:rFonts w:hint="eastAsia" w:ascii="宋体" w:hAnsi="宋体" w:cs="宋体"/>
          <w:b/>
          <w:bCs/>
          <w:sz w:val="24"/>
          <w:szCs w:val="24"/>
          <w:lang w:val="en-US" w:eastAsia="zh-CN"/>
        </w:rPr>
        <w:t>574117.2</w:t>
      </w:r>
      <w:r>
        <w:rPr>
          <w:rFonts w:hint="eastAsia" w:ascii="宋体" w:hAnsi="宋体" w:cs="宋体"/>
          <w:b/>
          <w:bCs/>
          <w:sz w:val="24"/>
          <w:szCs w:val="24"/>
        </w:rPr>
        <w:t>元，最高限价：</w:t>
      </w:r>
      <w:r>
        <w:rPr>
          <w:rFonts w:hint="eastAsia" w:ascii="宋体" w:hAnsi="宋体" w:cs="宋体"/>
          <w:b/>
          <w:bCs/>
          <w:sz w:val="24"/>
          <w:szCs w:val="24"/>
          <w:lang w:val="en-US" w:eastAsia="zh-CN"/>
        </w:rPr>
        <w:t>574117.2</w:t>
      </w:r>
      <w:r>
        <w:rPr>
          <w:rFonts w:hint="eastAsia" w:ascii="宋体" w:hAnsi="宋体" w:cs="宋体"/>
          <w:b/>
          <w:bCs/>
          <w:sz w:val="24"/>
          <w:szCs w:val="24"/>
        </w:rPr>
        <w:t>元。</w:t>
      </w:r>
      <w:r>
        <w:rPr>
          <w:rFonts w:hint="eastAsia" w:ascii="宋体" w:hAnsi="宋体" w:cs="宋体"/>
          <w:b/>
          <w:bCs/>
          <w:sz w:val="24"/>
          <w:szCs w:val="24"/>
          <w:lang w:val="zh-CN"/>
        </w:rPr>
        <w:t>超出预算金额的磋商响应无效。</w:t>
      </w:r>
    </w:p>
    <w:p w14:paraId="7B1C684C">
      <w:pPr>
        <w:spacing w:line="440" w:lineRule="exact"/>
        <w:ind w:firstLine="241" w:firstLineChars="100"/>
        <w:contextualSpacing/>
        <w:rPr>
          <w:rFonts w:ascii="宋体" w:hAnsi="宋体" w:cs="宋体"/>
          <w:b/>
          <w:bCs/>
          <w:sz w:val="24"/>
          <w:szCs w:val="24"/>
          <w:lang w:val="zh-CN"/>
        </w:rPr>
      </w:pPr>
      <w:r>
        <w:rPr>
          <w:rFonts w:hint="eastAsia" w:ascii="宋体" w:hAnsi="宋体" w:cs="宋体"/>
          <w:b/>
          <w:bCs/>
          <w:sz w:val="24"/>
          <w:szCs w:val="24"/>
          <w:lang w:val="zh-CN"/>
        </w:rPr>
        <w:t>七、资金支付</w:t>
      </w:r>
    </w:p>
    <w:p w14:paraId="17AD0AFC">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1、支付方式：银行转账。</w:t>
      </w:r>
    </w:p>
    <w:p w14:paraId="5219ED85">
      <w:pPr>
        <w:spacing w:line="440" w:lineRule="exact"/>
        <w:ind w:firstLine="480" w:firstLineChars="200"/>
        <w:contextualSpacing/>
        <w:rPr>
          <w:rFonts w:ascii="宋体" w:hAnsi="宋体" w:cs="宋体"/>
          <w:b/>
          <w:kern w:val="0"/>
          <w:sz w:val="32"/>
          <w:szCs w:val="32"/>
        </w:rPr>
      </w:pPr>
      <w:r>
        <w:rPr>
          <w:rFonts w:hint="eastAsia" w:ascii="宋体" w:hAnsi="宋体" w:cs="宋体"/>
          <w:sz w:val="24"/>
          <w:szCs w:val="24"/>
          <w:lang w:val="zh-CN"/>
        </w:rPr>
        <w:t>2、支付时间及条件：</w:t>
      </w:r>
      <w:r>
        <w:rPr>
          <w:rFonts w:hint="eastAsia" w:ascii="宋体" w:hAnsi="宋体" w:cs="宋体"/>
          <w:sz w:val="24"/>
          <w:szCs w:val="24"/>
          <w:lang w:val="zh-CN" w:eastAsia="zh-CN"/>
        </w:rPr>
        <w:t>项目完工验收合格后按政府采购资金拨付程序执行，以最终采购人与中标人签订的合同</w:t>
      </w:r>
      <w:r>
        <w:rPr>
          <w:rFonts w:hint="eastAsia" w:ascii="宋体" w:hAnsi="宋体" w:cs="宋体"/>
          <w:sz w:val="24"/>
          <w:szCs w:val="24"/>
          <w:lang w:val="zh-CN"/>
        </w:rPr>
        <w:t>为准。</w:t>
      </w:r>
    </w:p>
    <w:p w14:paraId="0593B87D">
      <w:pPr>
        <w:pStyle w:val="49"/>
        <w:rPr>
          <w:color w:val="auto"/>
        </w:rPr>
      </w:pPr>
    </w:p>
    <w:p w14:paraId="07359220">
      <w:pPr>
        <w:rPr>
          <w:rFonts w:ascii="宋体" w:hAnsi="宋体" w:cs="宋体"/>
          <w:b/>
          <w:kern w:val="0"/>
          <w:sz w:val="24"/>
          <w:szCs w:val="24"/>
        </w:rPr>
      </w:pPr>
    </w:p>
    <w:p w14:paraId="32D0F253">
      <w:pPr>
        <w:rPr>
          <w:rFonts w:ascii="宋体" w:hAnsi="宋体" w:cs="宋体"/>
          <w:b/>
          <w:kern w:val="0"/>
          <w:sz w:val="24"/>
          <w:szCs w:val="24"/>
        </w:rPr>
      </w:pPr>
    </w:p>
    <w:p w14:paraId="47CCB749">
      <w:pPr>
        <w:rPr>
          <w:rFonts w:ascii="宋体" w:hAnsi="宋体" w:cs="宋体"/>
          <w:b/>
          <w:kern w:val="0"/>
          <w:sz w:val="24"/>
          <w:szCs w:val="24"/>
        </w:rPr>
      </w:pPr>
    </w:p>
    <w:p w14:paraId="14E7918A">
      <w:pPr>
        <w:rPr>
          <w:rFonts w:ascii="宋体" w:hAnsi="宋体" w:cs="宋体"/>
          <w:b/>
          <w:kern w:val="0"/>
          <w:sz w:val="24"/>
          <w:szCs w:val="24"/>
        </w:rPr>
      </w:pPr>
    </w:p>
    <w:p w14:paraId="59C5CEC5">
      <w:pPr>
        <w:rPr>
          <w:rFonts w:ascii="宋体" w:hAnsi="宋体" w:cs="宋体"/>
          <w:b/>
          <w:kern w:val="0"/>
          <w:sz w:val="24"/>
          <w:szCs w:val="24"/>
        </w:rPr>
      </w:pPr>
    </w:p>
    <w:p w14:paraId="19B1E22B">
      <w:pPr>
        <w:rPr>
          <w:rFonts w:ascii="宋体" w:hAnsi="宋体" w:cs="宋体"/>
          <w:b/>
          <w:kern w:val="0"/>
          <w:sz w:val="24"/>
          <w:szCs w:val="24"/>
        </w:rPr>
      </w:pPr>
    </w:p>
    <w:p w14:paraId="540196A7">
      <w:pPr>
        <w:rPr>
          <w:rFonts w:ascii="宋体" w:hAnsi="宋体" w:cs="宋体"/>
          <w:b/>
          <w:kern w:val="0"/>
          <w:sz w:val="24"/>
          <w:szCs w:val="24"/>
        </w:rPr>
      </w:pPr>
    </w:p>
    <w:p w14:paraId="78056F1E">
      <w:pPr>
        <w:rPr>
          <w:rFonts w:ascii="宋体" w:hAnsi="宋体" w:cs="宋体"/>
          <w:b/>
          <w:kern w:val="0"/>
          <w:sz w:val="24"/>
          <w:szCs w:val="24"/>
        </w:rPr>
      </w:pPr>
    </w:p>
    <w:p w14:paraId="76CEB815">
      <w:pPr>
        <w:rPr>
          <w:rFonts w:ascii="宋体" w:hAnsi="宋体" w:cs="宋体"/>
          <w:b/>
          <w:kern w:val="0"/>
          <w:sz w:val="24"/>
          <w:szCs w:val="24"/>
        </w:rPr>
      </w:pPr>
    </w:p>
    <w:p w14:paraId="44599920">
      <w:pPr>
        <w:rPr>
          <w:rFonts w:ascii="宋体" w:hAnsi="宋体" w:cs="宋体"/>
          <w:b/>
          <w:kern w:val="0"/>
          <w:sz w:val="24"/>
          <w:szCs w:val="24"/>
        </w:rPr>
      </w:pPr>
    </w:p>
    <w:p w14:paraId="13182D03">
      <w:pPr>
        <w:rPr>
          <w:rFonts w:ascii="宋体" w:hAnsi="宋体" w:cs="宋体"/>
          <w:b/>
          <w:kern w:val="0"/>
          <w:sz w:val="24"/>
          <w:szCs w:val="24"/>
        </w:rPr>
      </w:pPr>
    </w:p>
    <w:p w14:paraId="4CEDB6CC">
      <w:pPr>
        <w:rPr>
          <w:rFonts w:ascii="宋体" w:hAnsi="宋体" w:cs="宋体"/>
          <w:b/>
          <w:kern w:val="0"/>
          <w:sz w:val="24"/>
          <w:szCs w:val="24"/>
        </w:rPr>
      </w:pPr>
    </w:p>
    <w:p w14:paraId="77277AC3">
      <w:pPr>
        <w:rPr>
          <w:rFonts w:ascii="宋体" w:hAnsi="宋体" w:cs="宋体"/>
          <w:b/>
          <w:kern w:val="0"/>
          <w:sz w:val="24"/>
          <w:szCs w:val="24"/>
        </w:rPr>
      </w:pPr>
    </w:p>
    <w:p w14:paraId="55B97591">
      <w:pPr>
        <w:rPr>
          <w:rFonts w:ascii="宋体" w:hAnsi="宋体" w:cs="宋体"/>
          <w:b/>
          <w:kern w:val="0"/>
          <w:sz w:val="24"/>
          <w:szCs w:val="24"/>
        </w:rPr>
      </w:pPr>
    </w:p>
    <w:p w14:paraId="01535786">
      <w:pPr>
        <w:rPr>
          <w:rFonts w:ascii="宋体" w:hAnsi="宋体" w:cs="宋体"/>
          <w:b/>
          <w:kern w:val="0"/>
          <w:sz w:val="24"/>
          <w:szCs w:val="24"/>
        </w:rPr>
      </w:pPr>
    </w:p>
    <w:p w14:paraId="3E3613D0">
      <w:pPr>
        <w:rPr>
          <w:rFonts w:ascii="宋体" w:hAnsi="宋体" w:cs="宋体"/>
          <w:b/>
          <w:kern w:val="0"/>
          <w:sz w:val="24"/>
          <w:szCs w:val="24"/>
        </w:rPr>
      </w:pPr>
    </w:p>
    <w:p w14:paraId="1E60A7CF">
      <w:pPr>
        <w:rPr>
          <w:rFonts w:ascii="宋体" w:hAnsi="宋体" w:cs="宋体"/>
          <w:b/>
          <w:kern w:val="0"/>
          <w:sz w:val="24"/>
          <w:szCs w:val="24"/>
        </w:rPr>
      </w:pPr>
    </w:p>
    <w:p w14:paraId="51FAE357">
      <w:pPr>
        <w:rPr>
          <w:rFonts w:ascii="宋体" w:hAnsi="宋体" w:cs="宋体"/>
          <w:b/>
          <w:kern w:val="0"/>
          <w:sz w:val="24"/>
          <w:szCs w:val="24"/>
        </w:rPr>
      </w:pPr>
    </w:p>
    <w:p w14:paraId="256CCA7B">
      <w:pPr>
        <w:rPr>
          <w:rFonts w:ascii="宋体" w:hAnsi="宋体" w:cs="宋体"/>
          <w:b/>
          <w:kern w:val="0"/>
          <w:sz w:val="24"/>
          <w:szCs w:val="24"/>
        </w:rPr>
      </w:pPr>
    </w:p>
    <w:p w14:paraId="4514F8BC">
      <w:pPr>
        <w:rPr>
          <w:rFonts w:ascii="宋体" w:hAnsi="宋体" w:cs="宋体"/>
          <w:b/>
          <w:kern w:val="0"/>
          <w:sz w:val="24"/>
          <w:szCs w:val="24"/>
        </w:rPr>
      </w:pPr>
    </w:p>
    <w:p w14:paraId="30E68936">
      <w:pPr>
        <w:rPr>
          <w:rFonts w:ascii="宋体" w:hAnsi="宋体" w:cs="宋体"/>
          <w:b/>
          <w:kern w:val="0"/>
          <w:sz w:val="24"/>
          <w:szCs w:val="24"/>
        </w:rPr>
      </w:pPr>
    </w:p>
    <w:p w14:paraId="64371BC6">
      <w:pPr>
        <w:rPr>
          <w:rFonts w:ascii="宋体" w:hAnsi="宋体" w:cs="宋体"/>
          <w:b/>
          <w:kern w:val="0"/>
          <w:sz w:val="24"/>
          <w:szCs w:val="24"/>
        </w:rPr>
      </w:pPr>
    </w:p>
    <w:p w14:paraId="31F9F35B">
      <w:pPr>
        <w:rPr>
          <w:rFonts w:ascii="宋体" w:hAnsi="宋体" w:cs="宋体"/>
          <w:b/>
          <w:kern w:val="0"/>
          <w:sz w:val="24"/>
          <w:szCs w:val="24"/>
        </w:rPr>
      </w:pPr>
    </w:p>
    <w:p w14:paraId="750973D0">
      <w:pPr>
        <w:rPr>
          <w:rFonts w:ascii="宋体" w:hAnsi="宋体" w:cs="宋体"/>
          <w:b/>
          <w:kern w:val="0"/>
          <w:sz w:val="24"/>
          <w:szCs w:val="24"/>
        </w:rPr>
      </w:pPr>
    </w:p>
    <w:p w14:paraId="25D82AF2">
      <w:pPr>
        <w:rPr>
          <w:rFonts w:ascii="宋体" w:hAnsi="宋体" w:cs="宋体"/>
          <w:b/>
          <w:kern w:val="0"/>
          <w:sz w:val="24"/>
          <w:szCs w:val="24"/>
        </w:rPr>
      </w:pPr>
    </w:p>
    <w:p w14:paraId="3C80CBBF">
      <w:pPr>
        <w:rPr>
          <w:rFonts w:ascii="宋体" w:hAnsi="宋体" w:cs="宋体"/>
          <w:b/>
          <w:kern w:val="0"/>
          <w:sz w:val="24"/>
          <w:szCs w:val="24"/>
        </w:rPr>
      </w:pPr>
    </w:p>
    <w:p w14:paraId="1387986C">
      <w:pPr>
        <w:rPr>
          <w:rFonts w:ascii="宋体" w:hAnsi="宋体" w:cs="宋体"/>
          <w:b/>
          <w:kern w:val="0"/>
          <w:sz w:val="24"/>
          <w:szCs w:val="24"/>
        </w:rPr>
      </w:pPr>
    </w:p>
    <w:p w14:paraId="0DD280B6">
      <w:pPr>
        <w:rPr>
          <w:rFonts w:ascii="宋体" w:hAnsi="宋体" w:cs="宋体"/>
          <w:b/>
          <w:kern w:val="0"/>
          <w:sz w:val="24"/>
          <w:szCs w:val="24"/>
        </w:rPr>
      </w:pPr>
    </w:p>
    <w:p w14:paraId="349933E4">
      <w:pPr>
        <w:rPr>
          <w:rFonts w:ascii="宋体" w:hAnsi="宋体" w:cs="宋体"/>
          <w:b/>
          <w:kern w:val="0"/>
          <w:sz w:val="24"/>
          <w:szCs w:val="24"/>
        </w:rPr>
      </w:pPr>
    </w:p>
    <w:p w14:paraId="41E4B1DB">
      <w:pPr>
        <w:rPr>
          <w:rFonts w:ascii="宋体" w:hAnsi="宋体" w:cs="宋体"/>
          <w:b/>
          <w:kern w:val="0"/>
          <w:sz w:val="24"/>
          <w:szCs w:val="24"/>
        </w:rPr>
      </w:pPr>
    </w:p>
    <w:p w14:paraId="6ED24521">
      <w:pPr>
        <w:rPr>
          <w:rFonts w:ascii="宋体" w:hAnsi="宋体" w:cs="宋体"/>
          <w:b/>
          <w:kern w:val="0"/>
          <w:sz w:val="24"/>
          <w:szCs w:val="24"/>
        </w:rPr>
      </w:pPr>
    </w:p>
    <w:p w14:paraId="79E600C1">
      <w:pPr>
        <w:rPr>
          <w:rFonts w:ascii="宋体" w:hAnsi="宋体" w:cs="宋体"/>
          <w:b/>
          <w:kern w:val="0"/>
          <w:sz w:val="24"/>
          <w:szCs w:val="24"/>
        </w:rPr>
      </w:pPr>
    </w:p>
    <w:p w14:paraId="110B8896">
      <w:pPr>
        <w:rPr>
          <w:rFonts w:ascii="宋体" w:hAnsi="宋体" w:cs="宋体"/>
          <w:b/>
          <w:kern w:val="0"/>
          <w:sz w:val="24"/>
          <w:szCs w:val="24"/>
        </w:rPr>
      </w:pPr>
    </w:p>
    <w:p w14:paraId="03F9CB58">
      <w:pPr>
        <w:adjustRightInd w:val="0"/>
        <w:snapToGrid w:val="0"/>
        <w:spacing w:line="360" w:lineRule="auto"/>
        <w:jc w:val="both"/>
        <w:rPr>
          <w:rFonts w:hint="eastAsia" w:ascii="宋体" w:hAnsi="宋体" w:cs="宋体"/>
          <w:b/>
          <w:sz w:val="36"/>
          <w:szCs w:val="36"/>
        </w:rPr>
      </w:pPr>
    </w:p>
    <w:p w14:paraId="2FE748CF">
      <w:pPr>
        <w:adjustRightInd w:val="0"/>
        <w:snapToGrid w:val="0"/>
        <w:spacing w:line="360" w:lineRule="auto"/>
        <w:jc w:val="center"/>
        <w:rPr>
          <w:rFonts w:hint="eastAsia" w:ascii="宋体" w:hAnsi="宋体" w:cs="宋体"/>
          <w:b/>
          <w:sz w:val="36"/>
          <w:szCs w:val="36"/>
        </w:rPr>
      </w:pPr>
    </w:p>
    <w:p w14:paraId="526DCFBF">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第三章 供应商须知前附表</w:t>
      </w:r>
    </w:p>
    <w:p w14:paraId="75EE1E2B">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14:paraId="61DD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14:paraId="4C84ACD9">
            <w:pPr>
              <w:autoSpaceDE w:val="0"/>
              <w:autoSpaceDN w:val="0"/>
              <w:adjustRightInd w:val="0"/>
              <w:spacing w:line="276" w:lineRule="auto"/>
              <w:jc w:val="center"/>
              <w:rPr>
                <w:rFonts w:ascii="宋体" w:hAnsi="宋体" w:cs="宋体"/>
                <w:b/>
                <w:szCs w:val="21"/>
              </w:rPr>
            </w:pPr>
            <w:r>
              <w:rPr>
                <w:rFonts w:hint="eastAsia" w:ascii="宋体" w:hAnsi="宋体" w:cs="宋体"/>
                <w:b/>
                <w:szCs w:val="21"/>
              </w:rPr>
              <w:t>序号</w:t>
            </w:r>
          </w:p>
        </w:tc>
        <w:tc>
          <w:tcPr>
            <w:tcW w:w="1924" w:type="dxa"/>
            <w:vAlign w:val="center"/>
          </w:tcPr>
          <w:p w14:paraId="07021F90">
            <w:pPr>
              <w:autoSpaceDE w:val="0"/>
              <w:autoSpaceDN w:val="0"/>
              <w:adjustRightInd w:val="0"/>
              <w:spacing w:line="276" w:lineRule="auto"/>
              <w:jc w:val="center"/>
              <w:rPr>
                <w:rFonts w:ascii="宋体" w:hAnsi="宋体" w:cs="宋体"/>
                <w:b/>
                <w:szCs w:val="21"/>
              </w:rPr>
            </w:pPr>
            <w:r>
              <w:rPr>
                <w:rFonts w:hint="eastAsia" w:ascii="宋体" w:hAnsi="宋体" w:cs="宋体"/>
                <w:b/>
                <w:szCs w:val="21"/>
              </w:rPr>
              <w:t>条款名称</w:t>
            </w:r>
          </w:p>
        </w:tc>
        <w:tc>
          <w:tcPr>
            <w:tcW w:w="7477" w:type="dxa"/>
            <w:vAlign w:val="center"/>
          </w:tcPr>
          <w:p w14:paraId="53BC1C34">
            <w:pPr>
              <w:autoSpaceDE w:val="0"/>
              <w:autoSpaceDN w:val="0"/>
              <w:adjustRightInd w:val="0"/>
              <w:spacing w:line="276" w:lineRule="auto"/>
              <w:jc w:val="center"/>
              <w:rPr>
                <w:rFonts w:ascii="宋体" w:hAnsi="宋体" w:cs="宋体"/>
                <w:b/>
                <w:szCs w:val="21"/>
              </w:rPr>
            </w:pPr>
            <w:r>
              <w:rPr>
                <w:rFonts w:hint="eastAsia" w:ascii="宋体" w:hAnsi="宋体" w:cs="宋体"/>
                <w:b/>
                <w:szCs w:val="21"/>
              </w:rPr>
              <w:t>说明和要求</w:t>
            </w:r>
          </w:p>
        </w:tc>
      </w:tr>
      <w:tr w14:paraId="21E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14:paraId="1C133304">
            <w:pPr>
              <w:autoSpaceDE w:val="0"/>
              <w:autoSpaceDN w:val="0"/>
              <w:adjustRightInd w:val="0"/>
              <w:spacing w:line="276" w:lineRule="auto"/>
              <w:jc w:val="center"/>
              <w:rPr>
                <w:rFonts w:ascii="宋体" w:hAnsi="宋体" w:cs="宋体"/>
                <w:szCs w:val="21"/>
              </w:rPr>
            </w:pPr>
            <w:r>
              <w:rPr>
                <w:rFonts w:hint="eastAsia" w:ascii="宋体" w:hAnsi="宋体" w:cs="宋体"/>
                <w:szCs w:val="21"/>
              </w:rPr>
              <w:t>1</w:t>
            </w:r>
          </w:p>
        </w:tc>
        <w:tc>
          <w:tcPr>
            <w:tcW w:w="1924" w:type="dxa"/>
            <w:vAlign w:val="center"/>
          </w:tcPr>
          <w:p w14:paraId="24065229">
            <w:pPr>
              <w:jc w:val="center"/>
              <w:rPr>
                <w:rFonts w:ascii="宋体" w:hAnsi="宋体" w:cs="宋体"/>
                <w:szCs w:val="21"/>
              </w:rPr>
            </w:pPr>
            <w:r>
              <w:rPr>
                <w:rFonts w:hint="eastAsia" w:ascii="宋体" w:hAnsi="宋体" w:cs="宋体"/>
                <w:szCs w:val="21"/>
              </w:rPr>
              <w:t>采购项目</w:t>
            </w:r>
          </w:p>
        </w:tc>
        <w:tc>
          <w:tcPr>
            <w:tcW w:w="7477" w:type="dxa"/>
          </w:tcPr>
          <w:p w14:paraId="3CA83AEB">
            <w:pPr>
              <w:autoSpaceDE w:val="0"/>
              <w:autoSpaceDN w:val="0"/>
              <w:adjustRightInd w:val="0"/>
              <w:spacing w:line="400" w:lineRule="exact"/>
              <w:ind w:right="-11"/>
              <w:rPr>
                <w:rFonts w:hint="eastAsia" w:ascii="宋体" w:hAnsi="宋体" w:cs="宋体"/>
                <w:bCs/>
                <w:szCs w:val="21"/>
                <w:lang w:val="zh-CN" w:eastAsia="zh-CN"/>
              </w:rPr>
            </w:pPr>
            <w:r>
              <w:rPr>
                <w:rFonts w:hint="eastAsia" w:ascii="宋体" w:hAnsi="宋体" w:cs="宋体"/>
                <w:bCs/>
                <w:szCs w:val="21"/>
                <w:lang w:val="zh-CN"/>
              </w:rPr>
              <w:t>项目名称：许昌</w:t>
            </w:r>
            <w:r>
              <w:rPr>
                <w:rFonts w:hint="eastAsia" w:ascii="宋体" w:hAnsi="宋体" w:cs="宋体"/>
                <w:bCs/>
                <w:szCs w:val="21"/>
                <w:lang w:val="zh-CN" w:eastAsia="zh-CN"/>
              </w:rPr>
              <w:t>市建安区旅游资源普查</w:t>
            </w:r>
            <w:r>
              <w:rPr>
                <w:rFonts w:hint="eastAsia" w:ascii="宋体" w:hAnsi="宋体" w:cs="宋体"/>
                <w:bCs/>
                <w:szCs w:val="21"/>
                <w:lang w:val="zh-CN"/>
              </w:rPr>
              <w:t>项目</w:t>
            </w:r>
            <w:r>
              <w:rPr>
                <w:rFonts w:hint="eastAsia" w:ascii="宋体" w:hAnsi="宋体" w:cs="宋体"/>
                <w:bCs/>
                <w:szCs w:val="21"/>
                <w:lang w:val="zh-CN" w:eastAsia="zh-CN"/>
              </w:rPr>
              <w:t>（二次）</w:t>
            </w:r>
          </w:p>
          <w:p w14:paraId="68418CCC">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项目编号：建安政采竞磋商字〔2024〕</w:t>
            </w:r>
            <w:r>
              <w:rPr>
                <w:rFonts w:hint="eastAsia" w:ascii="宋体" w:hAnsi="宋体" w:cs="宋体"/>
                <w:bCs/>
                <w:szCs w:val="21"/>
                <w:lang w:val="en-US" w:eastAsia="zh-CN"/>
              </w:rPr>
              <w:t>19</w:t>
            </w:r>
            <w:r>
              <w:rPr>
                <w:rFonts w:hint="eastAsia" w:ascii="宋体" w:hAnsi="宋体" w:cs="宋体"/>
                <w:bCs/>
                <w:szCs w:val="21"/>
                <w:lang w:val="zh-CN"/>
              </w:rPr>
              <w:t>号</w:t>
            </w:r>
          </w:p>
          <w:p w14:paraId="48D28589">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项目内容：详见磋商文件</w:t>
            </w:r>
          </w:p>
          <w:p w14:paraId="73E8F495">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项目地址：许昌市建安区</w:t>
            </w:r>
          </w:p>
        </w:tc>
      </w:tr>
      <w:tr w14:paraId="6F6D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6EEA492F">
            <w:pPr>
              <w:autoSpaceDE w:val="0"/>
              <w:autoSpaceDN w:val="0"/>
              <w:adjustRightInd w:val="0"/>
              <w:spacing w:line="276" w:lineRule="auto"/>
              <w:jc w:val="center"/>
              <w:rPr>
                <w:rFonts w:ascii="宋体" w:hAnsi="宋体" w:cs="宋体"/>
                <w:szCs w:val="21"/>
              </w:rPr>
            </w:pPr>
            <w:r>
              <w:rPr>
                <w:rFonts w:hint="eastAsia" w:ascii="宋体" w:hAnsi="宋体" w:cs="宋体"/>
                <w:szCs w:val="21"/>
              </w:rPr>
              <w:t>2</w:t>
            </w:r>
          </w:p>
        </w:tc>
        <w:tc>
          <w:tcPr>
            <w:tcW w:w="1924" w:type="dxa"/>
            <w:vAlign w:val="center"/>
          </w:tcPr>
          <w:p w14:paraId="1B7255D6">
            <w:pPr>
              <w:autoSpaceDE w:val="0"/>
              <w:autoSpaceDN w:val="0"/>
              <w:adjustRightInd w:val="0"/>
              <w:spacing w:line="276" w:lineRule="auto"/>
              <w:jc w:val="center"/>
              <w:rPr>
                <w:rFonts w:ascii="宋体" w:hAnsi="宋体" w:cs="宋体"/>
                <w:szCs w:val="21"/>
              </w:rPr>
            </w:pPr>
            <w:r>
              <w:rPr>
                <w:rFonts w:hint="eastAsia" w:ascii="宋体" w:hAnsi="宋体" w:cs="宋体"/>
                <w:szCs w:val="21"/>
              </w:rPr>
              <w:t>采购人</w:t>
            </w:r>
          </w:p>
        </w:tc>
        <w:tc>
          <w:tcPr>
            <w:tcW w:w="7477" w:type="dxa"/>
            <w:vAlign w:val="center"/>
          </w:tcPr>
          <w:p w14:paraId="6DA91164">
            <w:pPr>
              <w:autoSpaceDE w:val="0"/>
              <w:autoSpaceDN w:val="0"/>
              <w:adjustRightInd w:val="0"/>
              <w:spacing w:line="400" w:lineRule="exact"/>
              <w:ind w:right="-11"/>
              <w:rPr>
                <w:rFonts w:hint="eastAsia" w:ascii="宋体" w:hAnsi="宋体" w:cs="宋体"/>
                <w:bCs/>
                <w:szCs w:val="21"/>
                <w:lang w:val="zh-CN" w:eastAsia="zh-CN"/>
              </w:rPr>
            </w:pPr>
            <w:r>
              <w:rPr>
                <w:rFonts w:hint="eastAsia" w:ascii="宋体" w:hAnsi="宋体" w:cs="宋体"/>
                <w:bCs/>
                <w:szCs w:val="21"/>
                <w:lang w:val="zh-CN"/>
              </w:rPr>
              <w:t>名称：许昌市建安区</w:t>
            </w:r>
            <w:r>
              <w:rPr>
                <w:rFonts w:hint="eastAsia" w:ascii="宋体" w:hAnsi="宋体" w:cs="宋体"/>
                <w:bCs/>
                <w:szCs w:val="21"/>
                <w:lang w:val="zh-CN" w:eastAsia="zh-CN"/>
              </w:rPr>
              <w:t>文化广电和旅游局</w:t>
            </w:r>
          </w:p>
          <w:p w14:paraId="26733446">
            <w:pPr>
              <w:autoSpaceDE w:val="0"/>
              <w:autoSpaceDN w:val="0"/>
              <w:adjustRightInd w:val="0"/>
              <w:spacing w:line="400" w:lineRule="exact"/>
              <w:ind w:right="-11"/>
              <w:rPr>
                <w:rFonts w:hint="default" w:ascii="宋体" w:hAnsi="宋体" w:eastAsia="宋体" w:cs="宋体"/>
                <w:bCs/>
                <w:szCs w:val="21"/>
                <w:lang w:val="en-US" w:eastAsia="zh-CN"/>
              </w:rPr>
            </w:pPr>
            <w:r>
              <w:rPr>
                <w:rFonts w:hint="eastAsia" w:ascii="宋体" w:hAnsi="宋体" w:cs="宋体"/>
                <w:bCs/>
                <w:szCs w:val="21"/>
                <w:lang w:val="zh-CN"/>
              </w:rPr>
              <w:t>地址：许昌市建安区新元大道</w:t>
            </w:r>
            <w:r>
              <w:rPr>
                <w:rFonts w:hint="eastAsia" w:ascii="宋体" w:hAnsi="宋体" w:cs="宋体"/>
                <w:bCs/>
                <w:szCs w:val="21"/>
                <w:lang w:val="en-US" w:eastAsia="zh-CN"/>
              </w:rPr>
              <w:t>文化中心大楼</w:t>
            </w:r>
          </w:p>
          <w:p w14:paraId="3E4CAEF4">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联系人：王献魁 </w:t>
            </w:r>
          </w:p>
          <w:p w14:paraId="6A93189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电话：13949809838</w:t>
            </w:r>
          </w:p>
        </w:tc>
      </w:tr>
      <w:tr w14:paraId="0A1D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729F5A19">
            <w:pPr>
              <w:autoSpaceDE w:val="0"/>
              <w:autoSpaceDN w:val="0"/>
              <w:adjustRightInd w:val="0"/>
              <w:spacing w:line="276" w:lineRule="auto"/>
              <w:jc w:val="center"/>
              <w:rPr>
                <w:rFonts w:ascii="宋体" w:hAnsi="宋体" w:cs="宋体"/>
                <w:szCs w:val="21"/>
              </w:rPr>
            </w:pPr>
            <w:r>
              <w:rPr>
                <w:rFonts w:hint="eastAsia" w:ascii="宋体" w:hAnsi="宋体" w:cs="宋体"/>
                <w:szCs w:val="21"/>
              </w:rPr>
              <w:t>3</w:t>
            </w:r>
          </w:p>
        </w:tc>
        <w:tc>
          <w:tcPr>
            <w:tcW w:w="1924" w:type="dxa"/>
            <w:vAlign w:val="center"/>
          </w:tcPr>
          <w:p w14:paraId="67327CED">
            <w:pPr>
              <w:autoSpaceDE w:val="0"/>
              <w:autoSpaceDN w:val="0"/>
              <w:adjustRightInd w:val="0"/>
              <w:spacing w:line="276" w:lineRule="auto"/>
              <w:jc w:val="center"/>
              <w:rPr>
                <w:rFonts w:ascii="宋体" w:hAnsi="宋体" w:cs="宋体"/>
                <w:szCs w:val="21"/>
              </w:rPr>
            </w:pPr>
            <w:r>
              <w:rPr>
                <w:rFonts w:hint="eastAsia" w:ascii="宋体" w:hAnsi="宋体" w:cs="宋体"/>
                <w:szCs w:val="21"/>
              </w:rPr>
              <w:t>代理机构</w:t>
            </w:r>
          </w:p>
        </w:tc>
        <w:tc>
          <w:tcPr>
            <w:tcW w:w="7477" w:type="dxa"/>
            <w:vAlign w:val="center"/>
          </w:tcPr>
          <w:p w14:paraId="140128B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 称：河南鑫岚工程管理有限公司</w:t>
            </w:r>
          </w:p>
          <w:p w14:paraId="3DA5CC51">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地 址：许昌市建安区镜水路</w:t>
            </w:r>
          </w:p>
          <w:p w14:paraId="60FA41E5">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项目负责人：赵真真</w:t>
            </w:r>
          </w:p>
          <w:p w14:paraId="745CCA6D">
            <w:pPr>
              <w:autoSpaceDE w:val="0"/>
              <w:autoSpaceDN w:val="0"/>
              <w:adjustRightInd w:val="0"/>
              <w:spacing w:line="400" w:lineRule="exact"/>
              <w:ind w:right="-11"/>
              <w:rPr>
                <w:rFonts w:hint="default" w:ascii="宋体" w:hAnsi="宋体" w:eastAsia="宋体" w:cs="宋体"/>
                <w:bCs/>
                <w:szCs w:val="21"/>
                <w:lang w:val="en-US" w:eastAsia="zh-CN"/>
              </w:rPr>
            </w:pPr>
            <w:r>
              <w:rPr>
                <w:rFonts w:hint="eastAsia" w:ascii="宋体" w:hAnsi="宋体" w:cs="宋体"/>
                <w:bCs/>
                <w:szCs w:val="21"/>
                <w:lang w:val="zh-CN"/>
              </w:rPr>
              <w:t>联系方式：15</w:t>
            </w:r>
            <w:r>
              <w:rPr>
                <w:rFonts w:hint="eastAsia" w:ascii="宋体" w:hAnsi="宋体" w:cs="宋体"/>
                <w:bCs/>
                <w:szCs w:val="21"/>
                <w:lang w:val="en-US" w:eastAsia="zh-CN"/>
              </w:rPr>
              <w:t>517386868</w:t>
            </w:r>
          </w:p>
        </w:tc>
      </w:tr>
      <w:tr w14:paraId="72B9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14:paraId="793611B6">
            <w:pPr>
              <w:autoSpaceDE w:val="0"/>
              <w:autoSpaceDN w:val="0"/>
              <w:adjustRightInd w:val="0"/>
              <w:spacing w:line="276" w:lineRule="auto"/>
              <w:jc w:val="center"/>
              <w:rPr>
                <w:rFonts w:ascii="宋体" w:hAnsi="宋体" w:cs="宋体"/>
                <w:szCs w:val="21"/>
              </w:rPr>
            </w:pPr>
            <w:r>
              <w:rPr>
                <w:rFonts w:hint="eastAsia" w:ascii="宋体" w:hAnsi="宋体" w:cs="宋体"/>
                <w:szCs w:val="21"/>
              </w:rPr>
              <w:t>4</w:t>
            </w:r>
          </w:p>
        </w:tc>
        <w:tc>
          <w:tcPr>
            <w:tcW w:w="1924" w:type="dxa"/>
            <w:vAlign w:val="center"/>
          </w:tcPr>
          <w:p w14:paraId="00C3D595">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7477" w:type="dxa"/>
            <w:vAlign w:val="center"/>
          </w:tcPr>
          <w:p w14:paraId="16BBAFBB">
            <w:pPr>
              <w:autoSpaceDE w:val="0"/>
              <w:autoSpaceDN w:val="0"/>
              <w:adjustRightInd w:val="0"/>
              <w:spacing w:line="400" w:lineRule="exact"/>
              <w:ind w:right="-11"/>
              <w:rPr>
                <w:rFonts w:ascii="宋体" w:hAnsi="宋体" w:cs="宋体"/>
                <w:bCs/>
                <w:szCs w:val="21"/>
                <w:lang w:val="zh-CN"/>
              </w:rPr>
            </w:pPr>
            <w:r>
              <w:rPr>
                <w:rFonts w:hint="eastAsia" w:ascii="宋体" w:hAnsi="宋体" w:cs="宋体"/>
                <w:b/>
                <w:szCs w:val="21"/>
                <w:lang w:val="zh-CN"/>
              </w:rPr>
              <w:t>一、中小企业或者残疾人福利性单位声明函</w:t>
            </w:r>
            <w:r>
              <w:rPr>
                <w:rFonts w:hint="eastAsia" w:ascii="宋体" w:hAnsi="宋体" w:cs="宋体"/>
                <w:bCs/>
                <w:szCs w:val="21"/>
                <w:lang w:val="zh-CN"/>
              </w:rPr>
              <w:t xml:space="preserve"> </w:t>
            </w:r>
          </w:p>
          <w:p w14:paraId="190433A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1．中小企业出具《中小企业声明函》 </w:t>
            </w:r>
          </w:p>
          <w:p w14:paraId="263924CD">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2．残疾人福利性单位出具《残疾人福利企业声明函》</w:t>
            </w:r>
          </w:p>
          <w:p w14:paraId="7ADB6341">
            <w:pPr>
              <w:autoSpaceDE w:val="0"/>
              <w:autoSpaceDN w:val="0"/>
              <w:adjustRightInd w:val="0"/>
              <w:spacing w:line="400" w:lineRule="exact"/>
              <w:ind w:right="-11"/>
              <w:rPr>
                <w:rFonts w:ascii="宋体" w:hAnsi="宋体" w:cs="宋体"/>
                <w:b/>
                <w:szCs w:val="21"/>
                <w:lang w:val="zh-CN"/>
              </w:rPr>
            </w:pPr>
            <w:r>
              <w:rPr>
                <w:rFonts w:hint="eastAsia" w:ascii="宋体" w:hAnsi="宋体" w:cs="宋体"/>
                <w:b/>
                <w:szCs w:val="21"/>
                <w:lang w:val="zh-CN"/>
              </w:rPr>
              <w:t>二、符合《政府采购法》第二十二条规定</w:t>
            </w:r>
          </w:p>
          <w:p w14:paraId="6DCCF88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1．具有独立承担民事责任的能力； </w:t>
            </w:r>
          </w:p>
          <w:p w14:paraId="423E098A">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2．具有良好的商业信誉和健全的财务会计制度； </w:t>
            </w:r>
          </w:p>
          <w:p w14:paraId="1E92AD4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3．具有履行合同所必需的设备和专业技术能力； </w:t>
            </w:r>
          </w:p>
          <w:p w14:paraId="689D238E">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4．具有依法缴纳税收和社会保障资金的良好记录； </w:t>
            </w:r>
          </w:p>
          <w:p w14:paraId="39602587">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5．参加政府采购活动前三年内，在经营活动中没有重大违法记录；</w:t>
            </w:r>
          </w:p>
          <w:p w14:paraId="2B96AD01">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注：</w:t>
            </w:r>
          </w:p>
          <w:p w14:paraId="7EBBEA13">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1、供应商在投标时，提供《许昌市建安区政府采购供应商信用承诺函》（详见磋商文件第八章3.6格式），无需再提交上述证明材料。</w:t>
            </w:r>
          </w:p>
          <w:p w14:paraId="5500302E">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2、采购人有权在签订合同前要求中标供应商提供相关证明材料以核实中标供应商承诺事项的真实性。</w:t>
            </w:r>
          </w:p>
          <w:p w14:paraId="66F3B440">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3、供应商对信用承诺内容的真实性、合法性、有效性负责。如作出虚假信用承诺，视同为“提供虚假材料谋取中标”的违法行为。</w:t>
            </w:r>
          </w:p>
        </w:tc>
      </w:tr>
      <w:tr w14:paraId="51D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14:paraId="0F97E6EC">
            <w:pPr>
              <w:autoSpaceDE w:val="0"/>
              <w:autoSpaceDN w:val="0"/>
              <w:adjustRightInd w:val="0"/>
              <w:spacing w:line="276" w:lineRule="auto"/>
              <w:jc w:val="center"/>
              <w:rPr>
                <w:rFonts w:ascii="宋体" w:hAnsi="宋体" w:cs="宋体"/>
                <w:szCs w:val="21"/>
              </w:rPr>
            </w:pPr>
            <w:r>
              <w:rPr>
                <w:rFonts w:hint="eastAsia" w:ascii="宋体" w:hAnsi="宋体" w:cs="宋体"/>
                <w:szCs w:val="21"/>
              </w:rPr>
              <w:t>5</w:t>
            </w:r>
          </w:p>
        </w:tc>
        <w:tc>
          <w:tcPr>
            <w:tcW w:w="1924" w:type="dxa"/>
            <w:vAlign w:val="center"/>
          </w:tcPr>
          <w:p w14:paraId="5FD996F2">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7477" w:type="dxa"/>
            <w:vAlign w:val="center"/>
          </w:tcPr>
          <w:p w14:paraId="7579E127">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14:paraId="76A4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14:paraId="330F33F0">
            <w:pPr>
              <w:autoSpaceDE w:val="0"/>
              <w:autoSpaceDN w:val="0"/>
              <w:adjustRightInd w:val="0"/>
              <w:spacing w:line="276" w:lineRule="auto"/>
              <w:jc w:val="center"/>
              <w:rPr>
                <w:rFonts w:ascii="宋体" w:hAnsi="宋体" w:cs="宋体"/>
                <w:szCs w:val="21"/>
              </w:rPr>
            </w:pPr>
            <w:r>
              <w:rPr>
                <w:rFonts w:hint="eastAsia" w:ascii="宋体" w:hAnsi="宋体" w:cs="宋体"/>
                <w:szCs w:val="21"/>
              </w:rPr>
              <w:t>6</w:t>
            </w:r>
          </w:p>
        </w:tc>
        <w:tc>
          <w:tcPr>
            <w:tcW w:w="1924" w:type="dxa"/>
            <w:vAlign w:val="center"/>
          </w:tcPr>
          <w:p w14:paraId="0F52BE33">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7477" w:type="dxa"/>
            <w:vAlign w:val="center"/>
          </w:tcPr>
          <w:p w14:paraId="147E690F">
            <w:pPr>
              <w:rPr>
                <w:rFonts w:ascii="宋体" w:hAnsi="宋体" w:cs="宋体"/>
              </w:rPr>
            </w:pPr>
            <w:r>
              <w:rPr>
                <w:rFonts w:hint="eastAsia" w:ascii="宋体" w:hAnsi="宋体" w:eastAsia="宋体" w:cs="宋体"/>
                <w:kern w:val="0"/>
                <w:szCs w:val="21"/>
                <w:lang w:val="en-US" w:eastAsia="zh-CN"/>
              </w:rPr>
              <w:t>574117.2</w:t>
            </w:r>
            <w:r>
              <w:rPr>
                <w:rFonts w:hint="eastAsia" w:ascii="宋体" w:hAnsi="宋体" w:eastAsia="宋体" w:cs="宋体"/>
                <w:kern w:val="0"/>
                <w:szCs w:val="21"/>
              </w:rPr>
              <w:t>元（财政资金），</w:t>
            </w:r>
            <w:r>
              <w:rPr>
                <w:rFonts w:hint="eastAsia" w:ascii="宋体" w:hAnsi="宋体" w:cs="宋体"/>
                <w:b/>
                <w:bCs/>
              </w:rPr>
              <w:t>超出最高限价的投标无效</w:t>
            </w:r>
            <w:r>
              <w:rPr>
                <w:rFonts w:hint="eastAsia" w:ascii="宋体" w:hAnsi="宋体" w:cs="宋体"/>
              </w:rPr>
              <w:t>。</w:t>
            </w:r>
          </w:p>
        </w:tc>
      </w:tr>
      <w:tr w14:paraId="00EE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44D684F8">
            <w:pPr>
              <w:autoSpaceDE w:val="0"/>
              <w:autoSpaceDN w:val="0"/>
              <w:adjustRightInd w:val="0"/>
              <w:spacing w:line="276" w:lineRule="auto"/>
              <w:jc w:val="center"/>
              <w:rPr>
                <w:rFonts w:ascii="宋体" w:hAnsi="宋体" w:cs="宋体"/>
                <w:szCs w:val="21"/>
              </w:rPr>
            </w:pPr>
            <w:r>
              <w:rPr>
                <w:rFonts w:hint="eastAsia" w:ascii="宋体" w:hAnsi="宋体" w:cs="宋体"/>
                <w:szCs w:val="21"/>
              </w:rPr>
              <w:t>7</w:t>
            </w:r>
          </w:p>
        </w:tc>
        <w:tc>
          <w:tcPr>
            <w:tcW w:w="1924" w:type="dxa"/>
            <w:vAlign w:val="center"/>
          </w:tcPr>
          <w:p w14:paraId="27BF56E3">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现场考察</w:t>
            </w:r>
          </w:p>
        </w:tc>
        <w:tc>
          <w:tcPr>
            <w:tcW w:w="7477" w:type="dxa"/>
            <w:vAlign w:val="center"/>
          </w:tcPr>
          <w:p w14:paraId="169B60E0">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14:paraId="45692BF4">
            <w:pPr>
              <w:autoSpaceDE w:val="0"/>
              <w:autoSpaceDN w:val="0"/>
              <w:adjustRightInd w:val="0"/>
              <w:spacing w:line="276"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14:paraId="638F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65912EA0">
            <w:pPr>
              <w:autoSpaceDE w:val="0"/>
              <w:autoSpaceDN w:val="0"/>
              <w:adjustRightInd w:val="0"/>
              <w:spacing w:line="276" w:lineRule="auto"/>
              <w:jc w:val="center"/>
              <w:rPr>
                <w:rFonts w:ascii="宋体" w:hAnsi="宋体" w:cs="宋体"/>
                <w:szCs w:val="21"/>
              </w:rPr>
            </w:pPr>
            <w:r>
              <w:rPr>
                <w:rFonts w:hint="eastAsia" w:ascii="宋体" w:hAnsi="宋体" w:cs="宋体"/>
                <w:szCs w:val="21"/>
              </w:rPr>
              <w:t>8</w:t>
            </w:r>
          </w:p>
        </w:tc>
        <w:tc>
          <w:tcPr>
            <w:tcW w:w="1924" w:type="dxa"/>
            <w:vAlign w:val="center"/>
          </w:tcPr>
          <w:p w14:paraId="31F77582">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rPr>
              <w:t>磋商</w:t>
            </w:r>
            <w:r>
              <w:rPr>
                <w:rFonts w:hint="eastAsia" w:ascii="宋体" w:hAnsi="宋体" w:cs="宋体"/>
                <w:bCs/>
                <w:szCs w:val="21"/>
                <w:lang w:val="zh-CN"/>
              </w:rPr>
              <w:t>前答疑会</w:t>
            </w:r>
          </w:p>
        </w:tc>
        <w:tc>
          <w:tcPr>
            <w:tcW w:w="7477" w:type="dxa"/>
            <w:vAlign w:val="center"/>
          </w:tcPr>
          <w:p w14:paraId="07732033">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14:paraId="788D1013">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□召开，时间：      地点：</w:t>
            </w:r>
          </w:p>
        </w:tc>
      </w:tr>
      <w:tr w14:paraId="6044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14:paraId="7A53A077">
            <w:pPr>
              <w:autoSpaceDE w:val="0"/>
              <w:autoSpaceDN w:val="0"/>
              <w:adjustRightInd w:val="0"/>
              <w:spacing w:line="276" w:lineRule="auto"/>
              <w:jc w:val="center"/>
              <w:rPr>
                <w:rFonts w:ascii="宋体" w:hAnsi="宋体" w:cs="宋体"/>
                <w:szCs w:val="21"/>
              </w:rPr>
            </w:pPr>
            <w:r>
              <w:rPr>
                <w:rFonts w:hint="eastAsia" w:ascii="宋体" w:hAnsi="宋体" w:cs="宋体"/>
                <w:szCs w:val="21"/>
              </w:rPr>
              <w:t>9</w:t>
            </w:r>
          </w:p>
        </w:tc>
        <w:tc>
          <w:tcPr>
            <w:tcW w:w="1924" w:type="dxa"/>
            <w:vAlign w:val="center"/>
          </w:tcPr>
          <w:p w14:paraId="397A07C1">
            <w:pPr>
              <w:autoSpaceDE w:val="0"/>
              <w:autoSpaceDN w:val="0"/>
              <w:adjustRightInd w:val="0"/>
              <w:spacing w:line="276" w:lineRule="auto"/>
              <w:jc w:val="center"/>
              <w:rPr>
                <w:rFonts w:ascii="宋体" w:hAnsi="宋体" w:cs="宋体"/>
                <w:szCs w:val="21"/>
              </w:rPr>
            </w:pPr>
            <w:r>
              <w:rPr>
                <w:rFonts w:hint="eastAsia" w:ascii="宋体" w:hAnsi="宋体" w:cs="宋体"/>
                <w:szCs w:val="21"/>
              </w:rPr>
              <w:t>进口产品参与</w:t>
            </w:r>
          </w:p>
        </w:tc>
        <w:tc>
          <w:tcPr>
            <w:tcW w:w="7477" w:type="dxa"/>
            <w:vAlign w:val="center"/>
          </w:tcPr>
          <w:p w14:paraId="79C5D34E">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14:paraId="0FE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14:paraId="75D7FB7A">
            <w:pPr>
              <w:autoSpaceDE w:val="0"/>
              <w:autoSpaceDN w:val="0"/>
              <w:adjustRightInd w:val="0"/>
              <w:spacing w:line="276" w:lineRule="auto"/>
              <w:jc w:val="center"/>
              <w:rPr>
                <w:rFonts w:ascii="宋体" w:hAnsi="宋体" w:cs="宋体"/>
                <w:szCs w:val="21"/>
              </w:rPr>
            </w:pPr>
            <w:r>
              <w:rPr>
                <w:rFonts w:hint="eastAsia" w:ascii="宋体" w:hAnsi="宋体" w:cs="宋体"/>
                <w:szCs w:val="21"/>
              </w:rPr>
              <w:t>10</w:t>
            </w:r>
          </w:p>
        </w:tc>
        <w:tc>
          <w:tcPr>
            <w:tcW w:w="1924" w:type="dxa"/>
            <w:vAlign w:val="center"/>
          </w:tcPr>
          <w:p w14:paraId="323236A1">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7477" w:type="dxa"/>
            <w:vAlign w:val="center"/>
          </w:tcPr>
          <w:p w14:paraId="2C9C8C22">
            <w:pPr>
              <w:autoSpaceDE w:val="0"/>
              <w:autoSpaceDN w:val="0"/>
              <w:adjustRightInd w:val="0"/>
              <w:spacing w:line="276" w:lineRule="auto"/>
              <w:rPr>
                <w:rFonts w:ascii="宋体" w:hAnsi="宋体" w:cs="宋体"/>
                <w:szCs w:val="21"/>
              </w:rPr>
            </w:pPr>
            <w:r>
              <w:rPr>
                <w:rFonts w:hint="eastAsia" w:ascii="宋体" w:hAnsi="宋体" w:cs="宋体"/>
                <w:szCs w:val="21"/>
              </w:rPr>
              <w:t xml:space="preserve">90天（自提交磋商文件的截止之日起算） </w:t>
            </w:r>
          </w:p>
          <w:p w14:paraId="1CA965F0">
            <w:pPr>
              <w:autoSpaceDE w:val="0"/>
              <w:autoSpaceDN w:val="0"/>
              <w:adjustRightInd w:val="0"/>
              <w:spacing w:line="276" w:lineRule="auto"/>
              <w:rPr>
                <w:rFonts w:ascii="宋体" w:hAnsi="宋体" w:cs="宋体"/>
                <w:szCs w:val="21"/>
              </w:rPr>
            </w:pPr>
            <w:r>
              <w:rPr>
                <w:rFonts w:hint="eastAsia" w:ascii="宋体" w:hAnsi="宋体" w:cs="宋体"/>
                <w:szCs w:val="21"/>
              </w:rPr>
              <w:t>成交供应商磋商有效期延至合同验收之日，成交供应商全部合同义务履行完毕为止。</w:t>
            </w:r>
          </w:p>
        </w:tc>
      </w:tr>
      <w:tr w14:paraId="492A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14:paraId="62724953">
            <w:pPr>
              <w:autoSpaceDE w:val="0"/>
              <w:autoSpaceDN w:val="0"/>
              <w:adjustRightInd w:val="0"/>
              <w:spacing w:line="276" w:lineRule="auto"/>
              <w:jc w:val="center"/>
              <w:rPr>
                <w:rFonts w:ascii="宋体" w:hAnsi="宋体" w:cs="宋体"/>
                <w:szCs w:val="21"/>
              </w:rPr>
            </w:pPr>
            <w:r>
              <w:rPr>
                <w:rFonts w:hint="eastAsia" w:ascii="宋体" w:hAnsi="宋体" w:cs="宋体"/>
                <w:szCs w:val="21"/>
              </w:rPr>
              <w:t>11</w:t>
            </w:r>
          </w:p>
        </w:tc>
        <w:tc>
          <w:tcPr>
            <w:tcW w:w="1924" w:type="dxa"/>
            <w:vAlign w:val="center"/>
          </w:tcPr>
          <w:p w14:paraId="560B78BC">
            <w:pPr>
              <w:autoSpaceDE w:val="0"/>
              <w:autoSpaceDN w:val="0"/>
              <w:adjustRightInd w:val="0"/>
              <w:spacing w:line="276" w:lineRule="auto"/>
              <w:jc w:val="center"/>
              <w:rPr>
                <w:rFonts w:ascii="宋体" w:hAnsi="宋体" w:cs="宋体"/>
                <w:szCs w:val="21"/>
              </w:rPr>
            </w:pPr>
            <w:r>
              <w:rPr>
                <w:rFonts w:hint="eastAsia" w:ascii="宋体" w:hAnsi="宋体" w:cs="宋体"/>
                <w:szCs w:val="21"/>
                <w:lang w:val="zh-CN"/>
              </w:rPr>
              <w:t>中标人将本项目的非主体、非关键性工作分包</w:t>
            </w:r>
          </w:p>
        </w:tc>
        <w:tc>
          <w:tcPr>
            <w:tcW w:w="7477" w:type="dxa"/>
            <w:vAlign w:val="center"/>
          </w:tcPr>
          <w:p w14:paraId="338369F1">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szCs w:val="21"/>
              </w:rPr>
              <w:t>允许</w:t>
            </w:r>
          </w:p>
        </w:tc>
      </w:tr>
      <w:tr w14:paraId="4E6B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14:paraId="0F5DDDEB">
            <w:pPr>
              <w:autoSpaceDE w:val="0"/>
              <w:autoSpaceDN w:val="0"/>
              <w:adjustRightInd w:val="0"/>
              <w:spacing w:line="276" w:lineRule="auto"/>
              <w:jc w:val="center"/>
              <w:rPr>
                <w:rFonts w:ascii="宋体" w:hAnsi="宋体" w:cs="宋体"/>
                <w:szCs w:val="21"/>
              </w:rPr>
            </w:pPr>
            <w:r>
              <w:rPr>
                <w:rFonts w:hint="eastAsia" w:ascii="宋体" w:hAnsi="宋体" w:cs="宋体"/>
                <w:szCs w:val="21"/>
              </w:rPr>
              <w:t>12</w:t>
            </w:r>
          </w:p>
        </w:tc>
        <w:tc>
          <w:tcPr>
            <w:tcW w:w="1924" w:type="dxa"/>
            <w:vAlign w:val="center"/>
          </w:tcPr>
          <w:p w14:paraId="652EDC1B">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本项目是否采用不见面开标</w:t>
            </w:r>
          </w:p>
        </w:tc>
        <w:tc>
          <w:tcPr>
            <w:tcW w:w="7477" w:type="dxa"/>
            <w:vAlign w:val="center"/>
          </w:tcPr>
          <w:p w14:paraId="660D239B">
            <w:pPr>
              <w:autoSpaceDE w:val="0"/>
              <w:autoSpaceDN w:val="0"/>
              <w:adjustRightInd w:val="0"/>
              <w:spacing w:line="360" w:lineRule="auto"/>
              <w:rPr>
                <w:rFonts w:ascii="宋体" w:hAnsi="宋体" w:cs="宋体"/>
                <w:szCs w:val="21"/>
              </w:rPr>
            </w:pPr>
            <w:r>
              <w:rPr>
                <w:rFonts w:hint="eastAsia" w:ascii="宋体" w:hAnsi="宋体" w:cs="宋体"/>
                <w:szCs w:val="21"/>
              </w:rPr>
              <w:t>本项目采用不见面开标。</w:t>
            </w:r>
          </w:p>
        </w:tc>
      </w:tr>
      <w:tr w14:paraId="044A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14:paraId="4D892155">
            <w:pPr>
              <w:autoSpaceDE w:val="0"/>
              <w:autoSpaceDN w:val="0"/>
              <w:adjustRightInd w:val="0"/>
              <w:spacing w:line="276" w:lineRule="auto"/>
              <w:jc w:val="center"/>
              <w:rPr>
                <w:rFonts w:ascii="宋体" w:hAnsi="宋体" w:cs="宋体"/>
                <w:szCs w:val="21"/>
              </w:rPr>
            </w:pPr>
            <w:r>
              <w:rPr>
                <w:rFonts w:hint="eastAsia" w:ascii="宋体" w:hAnsi="宋体" w:cs="宋体"/>
                <w:szCs w:val="21"/>
              </w:rPr>
              <w:t>13</w:t>
            </w:r>
          </w:p>
        </w:tc>
        <w:tc>
          <w:tcPr>
            <w:tcW w:w="1924" w:type="dxa"/>
            <w:vAlign w:val="center"/>
          </w:tcPr>
          <w:p w14:paraId="11627CD4">
            <w:pPr>
              <w:autoSpaceDE w:val="0"/>
              <w:autoSpaceDN w:val="0"/>
              <w:adjustRightInd w:val="0"/>
              <w:spacing w:line="360" w:lineRule="exact"/>
              <w:jc w:val="center"/>
              <w:rPr>
                <w:rFonts w:ascii="宋体" w:hAnsi="宋体" w:cs="宋体"/>
                <w:szCs w:val="21"/>
              </w:rPr>
            </w:pPr>
            <w:r>
              <w:rPr>
                <w:rFonts w:hint="eastAsia" w:ascii="宋体" w:hAnsi="宋体" w:cs="宋体"/>
                <w:szCs w:val="21"/>
              </w:rPr>
              <w:t>电子投标文件递交地点</w:t>
            </w:r>
          </w:p>
        </w:tc>
        <w:tc>
          <w:tcPr>
            <w:tcW w:w="7477" w:type="dxa"/>
            <w:vAlign w:val="center"/>
          </w:tcPr>
          <w:p w14:paraId="22AB1B40">
            <w:pPr>
              <w:autoSpaceDE w:val="0"/>
              <w:autoSpaceDN w:val="0"/>
              <w:adjustRightInd w:val="0"/>
              <w:spacing w:line="276" w:lineRule="auto"/>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宋体"/>
                <w:bCs/>
                <w:sz w:val="24"/>
                <w:szCs w:val="24"/>
              </w:rPr>
              <w:t>·</w:t>
            </w:r>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14:paraId="75B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14:paraId="4D9A8D7C">
            <w:pPr>
              <w:autoSpaceDE w:val="0"/>
              <w:autoSpaceDN w:val="0"/>
              <w:adjustRightInd w:val="0"/>
              <w:spacing w:line="276" w:lineRule="auto"/>
              <w:jc w:val="center"/>
              <w:rPr>
                <w:rFonts w:ascii="宋体" w:hAnsi="宋体" w:cs="宋体"/>
                <w:szCs w:val="21"/>
              </w:rPr>
            </w:pPr>
            <w:r>
              <w:rPr>
                <w:rFonts w:hint="eastAsia" w:ascii="宋体" w:hAnsi="宋体" w:cs="宋体"/>
                <w:szCs w:val="21"/>
              </w:rPr>
              <w:t>14</w:t>
            </w:r>
          </w:p>
        </w:tc>
        <w:tc>
          <w:tcPr>
            <w:tcW w:w="1924" w:type="dxa"/>
            <w:vAlign w:val="center"/>
          </w:tcPr>
          <w:p w14:paraId="0CBC155D">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投标截止及</w:t>
            </w:r>
          </w:p>
          <w:p w14:paraId="0946D258">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开标时间</w:t>
            </w:r>
          </w:p>
        </w:tc>
        <w:tc>
          <w:tcPr>
            <w:tcW w:w="7477" w:type="dxa"/>
            <w:vAlign w:val="center"/>
          </w:tcPr>
          <w:p w14:paraId="2925D39D">
            <w:pPr>
              <w:autoSpaceDE w:val="0"/>
              <w:autoSpaceDN w:val="0"/>
              <w:adjustRightInd w:val="0"/>
              <w:spacing w:line="360" w:lineRule="auto"/>
              <w:rPr>
                <w:rFonts w:ascii="宋体" w:hAnsi="宋体" w:cs="宋体"/>
                <w:bCs/>
                <w:szCs w:val="21"/>
                <w:lang w:val="zh-CN"/>
              </w:rPr>
            </w:pPr>
            <w:r>
              <w:rPr>
                <w:rFonts w:hint="eastAsia" w:ascii="宋体" w:hAnsi="宋体" w:cs="宋体"/>
                <w:color w:val="auto"/>
                <w:sz w:val="21"/>
                <w:szCs w:val="21"/>
              </w:rPr>
              <w:t>2024年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w:t>
            </w:r>
            <w:r>
              <w:rPr>
                <w:rFonts w:hint="eastAsia" w:ascii="宋体" w:hAnsi="宋体" w:cs="宋体"/>
                <w:szCs w:val="21"/>
              </w:rPr>
              <w:t>9时30分（北京时间）</w:t>
            </w:r>
          </w:p>
        </w:tc>
      </w:tr>
      <w:tr w14:paraId="343C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14:paraId="6435F52C">
            <w:pPr>
              <w:autoSpaceDE w:val="0"/>
              <w:autoSpaceDN w:val="0"/>
              <w:adjustRightInd w:val="0"/>
              <w:spacing w:line="276" w:lineRule="auto"/>
              <w:jc w:val="center"/>
              <w:rPr>
                <w:rFonts w:ascii="宋体" w:hAnsi="宋体" w:cs="宋体"/>
                <w:szCs w:val="21"/>
              </w:rPr>
            </w:pPr>
            <w:r>
              <w:rPr>
                <w:rFonts w:hint="eastAsia" w:ascii="宋体" w:hAnsi="宋体" w:cs="宋体"/>
                <w:szCs w:val="21"/>
              </w:rPr>
              <w:t>15</w:t>
            </w:r>
          </w:p>
        </w:tc>
        <w:tc>
          <w:tcPr>
            <w:tcW w:w="1924" w:type="dxa"/>
            <w:vAlign w:val="center"/>
          </w:tcPr>
          <w:p w14:paraId="617101A7">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招标人(代理机构)线上开标地点</w:t>
            </w:r>
          </w:p>
        </w:tc>
        <w:tc>
          <w:tcPr>
            <w:tcW w:w="7477" w:type="dxa"/>
            <w:vAlign w:val="center"/>
          </w:tcPr>
          <w:p w14:paraId="44A85800">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许昌市建安区公共资源交易中心四楼</w:t>
            </w:r>
            <w:r>
              <w:rPr>
                <w:rFonts w:hint="eastAsia" w:ascii="宋体" w:hAnsi="宋体" w:cs="宋体"/>
                <w:color w:val="auto"/>
                <w:szCs w:val="21"/>
                <w:lang w:val="zh-CN"/>
              </w:rPr>
              <w:t>开</w:t>
            </w:r>
            <w:r>
              <w:rPr>
                <w:rFonts w:hint="eastAsia" w:ascii="宋体" w:hAnsi="宋体" w:cs="宋体"/>
                <w:color w:val="auto"/>
                <w:sz w:val="21"/>
                <w:szCs w:val="21"/>
                <w:lang w:val="zh-CN"/>
              </w:rPr>
              <w:t>标</w:t>
            </w:r>
            <w:r>
              <w:rPr>
                <w:rFonts w:hint="eastAsia" w:ascii="宋体" w:hAnsi="宋体" w:cs="宋体"/>
                <w:color w:val="auto"/>
                <w:sz w:val="21"/>
                <w:szCs w:val="21"/>
              </w:rPr>
              <w:t>一</w:t>
            </w:r>
            <w:r>
              <w:rPr>
                <w:rFonts w:hint="eastAsia" w:ascii="宋体" w:hAnsi="宋体" w:cs="宋体"/>
                <w:color w:val="auto"/>
                <w:sz w:val="21"/>
                <w:szCs w:val="21"/>
                <w:lang w:val="zh-CN"/>
              </w:rPr>
              <w:t>室（</w:t>
            </w:r>
            <w:r>
              <w:rPr>
                <w:rFonts w:hint="eastAsia" w:ascii="宋体" w:hAnsi="宋体" w:cs="宋体"/>
                <w:b/>
                <w:bCs/>
                <w:szCs w:val="21"/>
                <w:lang w:val="zh-CN"/>
              </w:rPr>
              <w:t>本项目采用远程不见面开标，供应商无须到现场。</w:t>
            </w:r>
            <w:r>
              <w:rPr>
                <w:rFonts w:hint="eastAsia" w:ascii="宋体" w:hAnsi="宋体" w:cs="宋体"/>
                <w:szCs w:val="21"/>
                <w:lang w:val="zh-CN"/>
              </w:rPr>
              <w:t>）</w:t>
            </w:r>
          </w:p>
        </w:tc>
      </w:tr>
      <w:tr w14:paraId="29C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14:paraId="6533DD4B">
            <w:pPr>
              <w:autoSpaceDE w:val="0"/>
              <w:autoSpaceDN w:val="0"/>
              <w:adjustRightInd w:val="0"/>
              <w:spacing w:line="276" w:lineRule="auto"/>
              <w:jc w:val="center"/>
              <w:rPr>
                <w:rFonts w:ascii="宋体" w:hAnsi="宋体" w:cs="宋体"/>
                <w:szCs w:val="21"/>
              </w:rPr>
            </w:pPr>
            <w:r>
              <w:rPr>
                <w:rFonts w:hint="eastAsia" w:ascii="宋体" w:hAnsi="宋体" w:cs="宋体"/>
                <w:szCs w:val="21"/>
              </w:rPr>
              <w:t>16</w:t>
            </w:r>
          </w:p>
        </w:tc>
        <w:tc>
          <w:tcPr>
            <w:tcW w:w="1924" w:type="dxa"/>
            <w:vAlign w:val="center"/>
          </w:tcPr>
          <w:p w14:paraId="16FD57C2">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磋商保证金</w:t>
            </w:r>
          </w:p>
        </w:tc>
        <w:tc>
          <w:tcPr>
            <w:tcW w:w="7477" w:type="dxa"/>
            <w:vAlign w:val="center"/>
          </w:tcPr>
          <w:p w14:paraId="7B87461D">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fldChar w:fldCharType="begin"/>
            </w:r>
            <w:r>
              <w:rPr>
                <w:rFonts w:hint="eastAsia" w:ascii="宋体" w:hAnsi="宋体" w:cs="宋体"/>
                <w:szCs w:val="21"/>
                <w:lang w:val="zh-CN"/>
              </w:rPr>
              <w:instrText xml:space="preserve">eq \o\ac(□,√)</w:instrText>
            </w:r>
            <w:r>
              <w:rPr>
                <w:rFonts w:hint="eastAsia" w:ascii="宋体" w:hAnsi="宋体" w:cs="宋体"/>
                <w:szCs w:val="21"/>
                <w:lang w:val="zh-CN"/>
              </w:rPr>
              <w:fldChar w:fldCharType="end"/>
            </w:r>
            <w:r>
              <w:rPr>
                <w:rFonts w:hint="eastAsia" w:ascii="宋体" w:hAnsi="宋体" w:cs="宋体"/>
                <w:szCs w:val="21"/>
                <w:lang w:val="zh-CN"/>
              </w:rPr>
              <w:t>不收取。</w:t>
            </w:r>
          </w:p>
          <w:p w14:paraId="53CEFB99">
            <w:pPr>
              <w:autoSpaceDE w:val="0"/>
              <w:autoSpaceDN w:val="0"/>
              <w:adjustRightInd w:val="0"/>
              <w:spacing w:line="276" w:lineRule="auto"/>
              <w:rPr>
                <w:rFonts w:ascii="宋体" w:hAnsi="宋体" w:cs="宋体"/>
                <w:szCs w:val="21"/>
                <w:lang w:val="zh-CN"/>
              </w:rPr>
            </w:pPr>
            <w:r>
              <w:rPr>
                <w:rFonts w:hint="eastAsia" w:ascii="宋体" w:hAnsi="宋体" w:cs="宋体"/>
                <w:szCs w:val="21"/>
              </w:rPr>
              <w:t>供应商</w:t>
            </w:r>
            <w:r>
              <w:rPr>
                <w:rFonts w:hint="eastAsia" w:ascii="宋体" w:hAnsi="宋体" w:cs="宋体"/>
                <w:szCs w:val="21"/>
                <w:lang w:val="zh-CN"/>
              </w:rPr>
              <w:t>应提供投标承诺函。</w:t>
            </w:r>
          </w:p>
        </w:tc>
      </w:tr>
      <w:tr w14:paraId="3ED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14:paraId="41FC196E">
            <w:pPr>
              <w:autoSpaceDE w:val="0"/>
              <w:autoSpaceDN w:val="0"/>
              <w:adjustRightInd w:val="0"/>
              <w:spacing w:line="276" w:lineRule="auto"/>
              <w:jc w:val="center"/>
              <w:rPr>
                <w:rFonts w:ascii="宋体" w:hAnsi="宋体" w:cs="宋体"/>
                <w:szCs w:val="21"/>
              </w:rPr>
            </w:pPr>
            <w:r>
              <w:rPr>
                <w:rFonts w:hint="eastAsia" w:ascii="宋体" w:hAnsi="宋体" w:cs="宋体"/>
                <w:szCs w:val="21"/>
              </w:rPr>
              <w:t>17</w:t>
            </w:r>
          </w:p>
        </w:tc>
        <w:tc>
          <w:tcPr>
            <w:tcW w:w="1924" w:type="dxa"/>
            <w:vAlign w:val="center"/>
          </w:tcPr>
          <w:p w14:paraId="766258EE">
            <w:pPr>
              <w:autoSpaceDE w:val="0"/>
              <w:autoSpaceDN w:val="0"/>
              <w:adjustRightInd w:val="0"/>
              <w:spacing w:line="276" w:lineRule="auto"/>
              <w:jc w:val="center"/>
              <w:rPr>
                <w:rFonts w:ascii="宋体" w:hAnsi="宋体" w:cs="宋体"/>
                <w:szCs w:val="21"/>
              </w:rPr>
            </w:pPr>
            <w:r>
              <w:rPr>
                <w:rFonts w:hint="eastAsia" w:ascii="宋体" w:hAnsi="宋体" w:cs="宋体"/>
                <w:szCs w:val="21"/>
              </w:rPr>
              <w:t>公告发布</w:t>
            </w:r>
          </w:p>
        </w:tc>
        <w:tc>
          <w:tcPr>
            <w:tcW w:w="7477" w:type="dxa"/>
            <w:tcBorders>
              <w:top w:val="single" w:color="auto" w:sz="4" w:space="0"/>
            </w:tcBorders>
            <w:vAlign w:val="center"/>
          </w:tcPr>
          <w:p w14:paraId="58608649">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磋商公告、中标公告、变更（更正）公告、现场勘察答复等相关信息同时在以下网站发布：《中国政府采购网》《河南省政府采购网》《许昌市政府采购网》《全国公共资源交易平台（河南省·许昌市）》。</w:t>
            </w:r>
          </w:p>
        </w:tc>
      </w:tr>
      <w:tr w14:paraId="0178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DF71DBD">
            <w:pPr>
              <w:autoSpaceDE w:val="0"/>
              <w:autoSpaceDN w:val="0"/>
              <w:adjustRightInd w:val="0"/>
              <w:spacing w:line="276" w:lineRule="auto"/>
              <w:jc w:val="center"/>
              <w:rPr>
                <w:rFonts w:ascii="宋体" w:hAnsi="宋体" w:cs="宋体"/>
                <w:szCs w:val="21"/>
              </w:rPr>
            </w:pPr>
            <w:r>
              <w:rPr>
                <w:rFonts w:hint="eastAsia" w:ascii="宋体" w:hAnsi="宋体" w:cs="宋体"/>
                <w:szCs w:val="21"/>
              </w:rPr>
              <w:t>18</w:t>
            </w:r>
          </w:p>
        </w:tc>
        <w:tc>
          <w:tcPr>
            <w:tcW w:w="1924" w:type="dxa"/>
            <w:vAlign w:val="center"/>
          </w:tcPr>
          <w:p w14:paraId="5DC1F1BF">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采购人澄清或修改</w:t>
            </w:r>
            <w:r>
              <w:rPr>
                <w:rFonts w:hint="eastAsia" w:ascii="宋体" w:hAnsi="宋体" w:cs="宋体"/>
                <w:szCs w:val="21"/>
              </w:rPr>
              <w:t>磋商</w:t>
            </w:r>
            <w:r>
              <w:rPr>
                <w:rFonts w:hint="eastAsia" w:ascii="宋体" w:hAnsi="宋体" w:cs="宋体"/>
                <w:szCs w:val="21"/>
                <w:lang w:val="zh-CN"/>
              </w:rPr>
              <w:t>文件时间</w:t>
            </w:r>
          </w:p>
        </w:tc>
        <w:tc>
          <w:tcPr>
            <w:tcW w:w="7477" w:type="dxa"/>
            <w:vAlign w:val="center"/>
          </w:tcPr>
          <w:p w14:paraId="4B887905">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14:paraId="17B4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6CC4962">
            <w:pPr>
              <w:autoSpaceDE w:val="0"/>
              <w:autoSpaceDN w:val="0"/>
              <w:adjustRightInd w:val="0"/>
              <w:spacing w:line="276" w:lineRule="auto"/>
              <w:jc w:val="center"/>
              <w:rPr>
                <w:rFonts w:ascii="宋体" w:hAnsi="宋体" w:cs="宋体"/>
                <w:szCs w:val="21"/>
              </w:rPr>
            </w:pPr>
            <w:r>
              <w:rPr>
                <w:rFonts w:hint="eastAsia" w:ascii="宋体" w:hAnsi="宋体" w:cs="宋体"/>
                <w:szCs w:val="21"/>
              </w:rPr>
              <w:t>19</w:t>
            </w:r>
          </w:p>
        </w:tc>
        <w:tc>
          <w:tcPr>
            <w:tcW w:w="1924" w:type="dxa"/>
            <w:vAlign w:val="center"/>
          </w:tcPr>
          <w:p w14:paraId="323D50A6">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 xml:space="preserve">供应商对磋商文件 </w:t>
            </w:r>
          </w:p>
          <w:p w14:paraId="4FC0D5A2">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质疑截止时间</w:t>
            </w:r>
          </w:p>
        </w:tc>
        <w:tc>
          <w:tcPr>
            <w:tcW w:w="7477" w:type="dxa"/>
            <w:vAlign w:val="center"/>
          </w:tcPr>
          <w:p w14:paraId="076C1C33">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磋商公告期满之日起七个工作日</w:t>
            </w:r>
          </w:p>
        </w:tc>
      </w:tr>
      <w:tr w14:paraId="7657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96F5888">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1924" w:type="dxa"/>
            <w:vAlign w:val="center"/>
          </w:tcPr>
          <w:p w14:paraId="2494B59F">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7477" w:type="dxa"/>
            <w:vAlign w:val="center"/>
          </w:tcPr>
          <w:p w14:paraId="43AEA976">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电子响应文件：成功上传至《全国公共资源交易平台（河南省·许昌市）》公共资源交易系统加密电子响应文件1份（文件格式为： XXX公司XXX项目编号.file）。</w:t>
            </w:r>
          </w:p>
          <w:p w14:paraId="3119D9C8">
            <w:pPr>
              <w:autoSpaceDE w:val="0"/>
              <w:autoSpaceDN w:val="0"/>
              <w:adjustRightInd w:val="0"/>
              <w:spacing w:line="400" w:lineRule="exact"/>
              <w:rPr>
                <w:rFonts w:ascii="宋体" w:hAnsi="宋体" w:cs="宋体"/>
                <w:szCs w:val="21"/>
                <w:lang w:val="zh-CN"/>
              </w:rPr>
            </w:pPr>
            <w:r>
              <w:rPr>
                <w:rFonts w:hint="eastAsia" w:ascii="宋体" w:hAnsi="宋体" w:cs="宋体"/>
                <w:b/>
                <w:bCs/>
                <w:szCs w:val="21"/>
                <w:lang w:val="zh-CN"/>
              </w:rPr>
              <w:t>注:供应商提交的电子响应文件，必须是通过“许昌响应文件制作系统SEARUN最新版本”制作，并经过签章和加密后生成的电子响应文件。</w:t>
            </w:r>
          </w:p>
        </w:tc>
      </w:tr>
      <w:tr w14:paraId="6BA5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DFCD94C">
            <w:pPr>
              <w:autoSpaceDE w:val="0"/>
              <w:autoSpaceDN w:val="0"/>
              <w:adjustRightInd w:val="0"/>
              <w:spacing w:line="276" w:lineRule="auto"/>
              <w:jc w:val="center"/>
              <w:rPr>
                <w:rFonts w:ascii="宋体" w:hAnsi="宋体" w:cs="宋体"/>
                <w:szCs w:val="21"/>
              </w:rPr>
            </w:pPr>
            <w:r>
              <w:rPr>
                <w:rFonts w:hint="eastAsia" w:ascii="宋体" w:hAnsi="宋体" w:cs="宋体"/>
                <w:szCs w:val="21"/>
              </w:rPr>
              <w:t>21</w:t>
            </w:r>
          </w:p>
        </w:tc>
        <w:tc>
          <w:tcPr>
            <w:tcW w:w="1924" w:type="dxa"/>
            <w:vAlign w:val="center"/>
          </w:tcPr>
          <w:p w14:paraId="63CA1049">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响应文件的</w:t>
            </w:r>
          </w:p>
          <w:p w14:paraId="1DF0361F">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签署盖章</w:t>
            </w:r>
          </w:p>
        </w:tc>
        <w:tc>
          <w:tcPr>
            <w:tcW w:w="7477" w:type="dxa"/>
            <w:vAlign w:val="center"/>
          </w:tcPr>
          <w:p w14:paraId="6529CDB0">
            <w:pPr>
              <w:autoSpaceDE w:val="0"/>
              <w:autoSpaceDN w:val="0"/>
              <w:adjustRightInd w:val="0"/>
              <w:spacing w:line="420" w:lineRule="exact"/>
              <w:rPr>
                <w:rFonts w:ascii="宋体" w:hAnsi="宋体" w:cs="宋体"/>
                <w:szCs w:val="21"/>
              </w:rPr>
            </w:pPr>
            <w:r>
              <w:rPr>
                <w:rFonts w:hint="eastAsia" w:ascii="宋体" w:hAnsi="宋体" w:cs="宋体"/>
                <w:szCs w:val="21"/>
              </w:rPr>
              <w:t>电子响应文件：按磋商文件要求加盖供应商电子印章和法人电子印章。</w:t>
            </w:r>
          </w:p>
        </w:tc>
      </w:tr>
      <w:tr w14:paraId="1D3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14:paraId="76C92FDD">
            <w:pPr>
              <w:autoSpaceDE w:val="0"/>
              <w:autoSpaceDN w:val="0"/>
              <w:adjustRightInd w:val="0"/>
              <w:spacing w:line="276" w:lineRule="auto"/>
              <w:jc w:val="center"/>
              <w:rPr>
                <w:rFonts w:ascii="宋体" w:hAnsi="宋体" w:cs="宋体"/>
                <w:szCs w:val="21"/>
              </w:rPr>
            </w:pPr>
            <w:r>
              <w:rPr>
                <w:rFonts w:hint="eastAsia" w:ascii="宋体" w:hAnsi="宋体" w:cs="宋体"/>
                <w:szCs w:val="21"/>
              </w:rPr>
              <w:t>22</w:t>
            </w:r>
          </w:p>
        </w:tc>
        <w:tc>
          <w:tcPr>
            <w:tcW w:w="1924" w:type="dxa"/>
            <w:vAlign w:val="center"/>
          </w:tcPr>
          <w:p w14:paraId="5AFED650">
            <w:pPr>
              <w:autoSpaceDE w:val="0"/>
              <w:autoSpaceDN w:val="0"/>
              <w:adjustRightInd w:val="0"/>
              <w:spacing w:line="420" w:lineRule="exact"/>
              <w:jc w:val="center"/>
              <w:rPr>
                <w:rFonts w:ascii="宋体" w:hAnsi="宋体" w:cs="宋体"/>
                <w:szCs w:val="21"/>
              </w:rPr>
            </w:pPr>
            <w:r>
              <w:rPr>
                <w:rFonts w:hint="eastAsia" w:ascii="宋体" w:hAnsi="宋体" w:cs="宋体"/>
                <w:szCs w:val="21"/>
              </w:rPr>
              <w:t>开标程序</w:t>
            </w:r>
          </w:p>
        </w:tc>
        <w:tc>
          <w:tcPr>
            <w:tcW w:w="7477" w:type="dxa"/>
          </w:tcPr>
          <w:p w14:paraId="37921407">
            <w:pPr>
              <w:autoSpaceDE w:val="0"/>
              <w:autoSpaceDN w:val="0"/>
              <w:adjustRightInd w:val="0"/>
              <w:spacing w:line="420" w:lineRule="exact"/>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14:paraId="13449FA5">
            <w:pPr>
              <w:autoSpaceDE w:val="0"/>
              <w:autoSpaceDN w:val="0"/>
              <w:adjustRightInd w:val="0"/>
              <w:spacing w:line="420" w:lineRule="exact"/>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14:paraId="2CB2D2AE">
            <w:pPr>
              <w:autoSpaceDE w:val="0"/>
              <w:autoSpaceDN w:val="0"/>
              <w:adjustRightInd w:val="0"/>
              <w:spacing w:line="420" w:lineRule="exact"/>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340491ED">
            <w:pPr>
              <w:autoSpaceDE w:val="0"/>
              <w:autoSpaceDN w:val="0"/>
              <w:adjustRightInd w:val="0"/>
              <w:spacing w:line="420" w:lineRule="exact"/>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14:paraId="1D3606AE">
            <w:pPr>
              <w:autoSpaceDE w:val="0"/>
              <w:autoSpaceDN w:val="0"/>
              <w:adjustRightInd w:val="0"/>
              <w:spacing w:line="420" w:lineRule="exact"/>
              <w:jc w:val="left"/>
              <w:rPr>
                <w:rFonts w:ascii="宋体" w:hAnsi="宋体" w:cs="宋体"/>
                <w:szCs w:val="21"/>
              </w:rPr>
            </w:pPr>
            <w:r>
              <w:rPr>
                <w:rFonts w:hint="eastAsia" w:ascii="宋体" w:hAnsi="宋体" w:cs="宋体"/>
                <w:szCs w:val="21"/>
              </w:rPr>
              <w:t>(5) 招标代理机构保存最终《开标记录表》，不见面开标活动结束。</w:t>
            </w:r>
          </w:p>
        </w:tc>
      </w:tr>
      <w:tr w14:paraId="51CF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B607D77">
            <w:pPr>
              <w:autoSpaceDE w:val="0"/>
              <w:autoSpaceDN w:val="0"/>
              <w:adjustRightInd w:val="0"/>
              <w:spacing w:line="276" w:lineRule="auto"/>
              <w:jc w:val="center"/>
              <w:rPr>
                <w:rFonts w:ascii="宋体" w:hAnsi="宋体" w:cs="宋体"/>
                <w:szCs w:val="21"/>
              </w:rPr>
            </w:pPr>
            <w:r>
              <w:rPr>
                <w:rFonts w:hint="eastAsia" w:ascii="宋体" w:hAnsi="宋体" w:cs="宋体"/>
                <w:szCs w:val="21"/>
              </w:rPr>
              <w:t>23</w:t>
            </w:r>
          </w:p>
        </w:tc>
        <w:tc>
          <w:tcPr>
            <w:tcW w:w="1924" w:type="dxa"/>
            <w:vAlign w:val="center"/>
          </w:tcPr>
          <w:p w14:paraId="788F5C9C">
            <w:pPr>
              <w:autoSpaceDE w:val="0"/>
              <w:autoSpaceDN w:val="0"/>
              <w:adjustRightInd w:val="0"/>
              <w:spacing w:line="360" w:lineRule="auto"/>
              <w:jc w:val="center"/>
              <w:rPr>
                <w:rFonts w:ascii="宋体" w:hAnsi="宋体" w:cs="宋体"/>
                <w:szCs w:val="21"/>
              </w:rPr>
            </w:pPr>
            <w:r>
              <w:rPr>
                <w:rFonts w:hint="eastAsia" w:ascii="宋体" w:hAnsi="宋体" w:cs="宋体"/>
                <w:szCs w:val="21"/>
              </w:rPr>
              <w:t>评标委员会组建</w:t>
            </w:r>
          </w:p>
        </w:tc>
        <w:tc>
          <w:tcPr>
            <w:tcW w:w="7477" w:type="dxa"/>
            <w:vAlign w:val="center"/>
          </w:tcPr>
          <w:p w14:paraId="6A69DB8E">
            <w:pPr>
              <w:autoSpaceDE w:val="0"/>
              <w:autoSpaceDN w:val="0"/>
              <w:adjustRightInd w:val="0"/>
              <w:spacing w:line="400" w:lineRule="exact"/>
              <w:rPr>
                <w:rFonts w:ascii="宋体" w:hAnsi="宋体" w:cs="宋体"/>
                <w:bCs/>
                <w:szCs w:val="21"/>
                <w:lang w:val="zh-CN"/>
              </w:rPr>
            </w:pPr>
            <w:r>
              <w:rPr>
                <w:rFonts w:hint="eastAsia" w:ascii="宋体" w:hAnsi="宋体" w:cs="宋体"/>
                <w:bCs/>
                <w:szCs w:val="21"/>
                <w:lang w:val="zh-CN"/>
              </w:rPr>
              <w:t>由采购人代表1人和评审专家2人组成，其中评审专家的人数不少于磋商小组成员总数的三分之二。评审专家从政府采购评审专家库中随机抽取。</w:t>
            </w:r>
          </w:p>
        </w:tc>
      </w:tr>
      <w:tr w14:paraId="637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EAFA964">
            <w:pPr>
              <w:autoSpaceDE w:val="0"/>
              <w:autoSpaceDN w:val="0"/>
              <w:adjustRightInd w:val="0"/>
              <w:spacing w:line="276" w:lineRule="auto"/>
              <w:jc w:val="center"/>
              <w:rPr>
                <w:rFonts w:ascii="宋体" w:hAnsi="宋体" w:cs="宋体"/>
                <w:szCs w:val="21"/>
              </w:rPr>
            </w:pPr>
            <w:r>
              <w:rPr>
                <w:rFonts w:hint="eastAsia" w:ascii="宋体" w:hAnsi="宋体" w:cs="宋体"/>
                <w:szCs w:val="21"/>
              </w:rPr>
              <w:t>24</w:t>
            </w:r>
          </w:p>
        </w:tc>
        <w:tc>
          <w:tcPr>
            <w:tcW w:w="1924" w:type="dxa"/>
            <w:vAlign w:val="center"/>
          </w:tcPr>
          <w:p w14:paraId="7F9F45DD">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7477" w:type="dxa"/>
            <w:vAlign w:val="center"/>
          </w:tcPr>
          <w:p w14:paraId="28AA859B">
            <w:pPr>
              <w:autoSpaceDE w:val="0"/>
              <w:autoSpaceDN w:val="0"/>
              <w:adjustRightInd w:val="0"/>
              <w:spacing w:line="360" w:lineRule="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14:paraId="5875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C488C3A">
            <w:pPr>
              <w:autoSpaceDE w:val="0"/>
              <w:autoSpaceDN w:val="0"/>
              <w:adjustRightInd w:val="0"/>
              <w:spacing w:line="276" w:lineRule="auto"/>
              <w:jc w:val="center"/>
              <w:rPr>
                <w:rFonts w:ascii="宋体" w:hAnsi="宋体" w:cs="宋体"/>
                <w:szCs w:val="21"/>
              </w:rPr>
            </w:pPr>
            <w:r>
              <w:rPr>
                <w:rFonts w:hint="eastAsia" w:ascii="宋体" w:hAnsi="宋体" w:cs="宋体"/>
                <w:szCs w:val="21"/>
              </w:rPr>
              <w:t>25</w:t>
            </w:r>
          </w:p>
        </w:tc>
        <w:tc>
          <w:tcPr>
            <w:tcW w:w="1924" w:type="dxa"/>
            <w:vAlign w:val="center"/>
          </w:tcPr>
          <w:p w14:paraId="5C1F5348">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中小企业有关政策</w:t>
            </w:r>
          </w:p>
        </w:tc>
        <w:tc>
          <w:tcPr>
            <w:tcW w:w="7477" w:type="dxa"/>
            <w:vAlign w:val="center"/>
          </w:tcPr>
          <w:p w14:paraId="5EB72447">
            <w:pPr>
              <w:autoSpaceDE w:val="0"/>
              <w:autoSpaceDN w:val="0"/>
              <w:adjustRightInd w:val="0"/>
              <w:spacing w:line="400" w:lineRule="exact"/>
              <w:contextualSpacing/>
              <w:rPr>
                <w:rFonts w:hint="eastAsia" w:ascii="宋体" w:hAnsi="宋体" w:cs="宋体"/>
                <w:bCs/>
                <w:color w:val="00B0F0"/>
                <w:kern w:val="0"/>
                <w:szCs w:val="21"/>
                <w:lang w:val="zh-CN"/>
              </w:rPr>
            </w:pPr>
            <w:r>
              <w:rPr>
                <w:rFonts w:hint="eastAsia" w:ascii="宋体" w:hAnsi="宋体" w:cs="宋体"/>
                <w:bCs/>
                <w:kern w:val="0"/>
                <w:szCs w:val="21"/>
                <w:lang w:val="zh-CN"/>
              </w:rPr>
              <w:t>1、本项目属于专门面向中小企业采购的项目；本次采购标的对应的中小企业划分标准所属行业</w:t>
            </w:r>
            <w:r>
              <w:rPr>
                <w:rFonts w:hint="eastAsia" w:ascii="宋体" w:hAnsi="宋体" w:cs="宋体"/>
                <w:bCs/>
                <w:color w:val="auto"/>
                <w:kern w:val="0"/>
                <w:szCs w:val="21"/>
                <w:lang w:val="zh-CN"/>
              </w:rPr>
              <w:t>：其他未列明行业。</w:t>
            </w:r>
          </w:p>
          <w:p w14:paraId="07E62226">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7264BD95">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3、提供由省级以上监狱管理局、戒毒管理局（含新疆生产建设兵团）出具的属于监狱企业证明文件的，视同为小型和微型企业。</w:t>
            </w:r>
          </w:p>
          <w:p w14:paraId="1FCD30E5">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4、符合享受政府采购支持政策的残疾人福利性单位条件且提供《残疾人福利性单位声明函》的，视同为小型和微型企业。</w:t>
            </w:r>
          </w:p>
        </w:tc>
      </w:tr>
      <w:tr w14:paraId="7993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2E43402">
            <w:pPr>
              <w:autoSpaceDE w:val="0"/>
              <w:autoSpaceDN w:val="0"/>
              <w:adjustRightInd w:val="0"/>
              <w:spacing w:line="276" w:lineRule="auto"/>
              <w:jc w:val="center"/>
              <w:rPr>
                <w:rFonts w:ascii="宋体" w:hAnsi="宋体" w:cs="宋体"/>
                <w:szCs w:val="21"/>
              </w:rPr>
            </w:pPr>
            <w:r>
              <w:rPr>
                <w:rFonts w:hint="eastAsia" w:ascii="宋体" w:hAnsi="宋体" w:cs="宋体"/>
                <w:szCs w:val="21"/>
              </w:rPr>
              <w:t>26</w:t>
            </w:r>
          </w:p>
        </w:tc>
        <w:tc>
          <w:tcPr>
            <w:tcW w:w="1924" w:type="dxa"/>
            <w:vAlign w:val="center"/>
          </w:tcPr>
          <w:p w14:paraId="269DEF66">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节能环保要求</w:t>
            </w:r>
          </w:p>
        </w:tc>
        <w:tc>
          <w:tcPr>
            <w:tcW w:w="7477" w:type="dxa"/>
            <w:vAlign w:val="center"/>
          </w:tcPr>
          <w:p w14:paraId="2C525BC9">
            <w:pPr>
              <w:autoSpaceDE w:val="0"/>
              <w:autoSpaceDN w:val="0"/>
              <w:adjustRightInd w:val="0"/>
              <w:spacing w:line="400" w:lineRule="exact"/>
              <w:rPr>
                <w:rFonts w:ascii="ˎ̥" w:hAnsi="ˎ̥"/>
                <w:szCs w:val="21"/>
                <w:lang w:val="zh-CN"/>
              </w:rPr>
            </w:pPr>
            <w:r>
              <w:rPr>
                <w:rFonts w:hint="eastAsia" w:ascii="ˎ̥" w:hAnsi="ˎ̥"/>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cs="宋体"/>
                <w:kern w:val="0"/>
                <w:szCs w:val="21"/>
              </w:rPr>
              <w:t>或环境标志产品</w:t>
            </w:r>
            <w:r>
              <w:rPr>
                <w:rFonts w:hint="eastAsia" w:ascii="ˎ̥" w:hAnsi="ˎ̥"/>
                <w:szCs w:val="21"/>
                <w:lang w:val="zh-CN"/>
              </w:rPr>
              <w:t>认证证书，否则投标无效；属于政府优先采购产品类别的，须按照要求提供依据国家确定的认证机构出具的、处于有效期之内的节能产品、环境标志产品认证证书，否则不予认定。</w:t>
            </w:r>
          </w:p>
        </w:tc>
      </w:tr>
      <w:tr w14:paraId="05E2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5622A772">
            <w:pPr>
              <w:autoSpaceDE w:val="0"/>
              <w:autoSpaceDN w:val="0"/>
              <w:adjustRightInd w:val="0"/>
              <w:spacing w:line="276" w:lineRule="auto"/>
              <w:jc w:val="center"/>
              <w:rPr>
                <w:rFonts w:ascii="宋体" w:hAnsi="宋体" w:cs="宋体"/>
                <w:szCs w:val="21"/>
              </w:rPr>
            </w:pPr>
            <w:r>
              <w:rPr>
                <w:rFonts w:hint="eastAsia" w:ascii="宋体" w:hAnsi="宋体" w:cs="宋体"/>
                <w:szCs w:val="21"/>
              </w:rPr>
              <w:t>27</w:t>
            </w:r>
          </w:p>
        </w:tc>
        <w:tc>
          <w:tcPr>
            <w:tcW w:w="1924" w:type="dxa"/>
            <w:vAlign w:val="center"/>
          </w:tcPr>
          <w:p w14:paraId="0D3D2446">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信息安全要求</w:t>
            </w:r>
          </w:p>
        </w:tc>
        <w:tc>
          <w:tcPr>
            <w:tcW w:w="7477" w:type="dxa"/>
            <w:vAlign w:val="center"/>
          </w:tcPr>
          <w:p w14:paraId="09A19E44">
            <w:pPr>
              <w:autoSpaceDE w:val="0"/>
              <w:autoSpaceDN w:val="0"/>
              <w:adjustRightInd w:val="0"/>
              <w:spacing w:line="400" w:lineRule="exact"/>
              <w:rPr>
                <w:rFonts w:ascii="ˎ̥" w:hAnsi="ˎ̥"/>
                <w:szCs w:val="21"/>
              </w:rPr>
            </w:pPr>
            <w:r>
              <w:rPr>
                <w:rFonts w:hint="eastAsia" w:ascii="ˎ̥" w:hAnsi="ˎ̥"/>
                <w:szCs w:val="21"/>
              </w:rPr>
              <w:t>1、本项目信息安全产品为：无。</w:t>
            </w:r>
          </w:p>
          <w:p w14:paraId="12827EF4">
            <w:pPr>
              <w:autoSpaceDE w:val="0"/>
              <w:autoSpaceDN w:val="0"/>
              <w:adjustRightInd w:val="0"/>
              <w:spacing w:line="400" w:lineRule="exact"/>
              <w:rPr>
                <w:rFonts w:ascii="ˎ̥" w:hAnsi="ˎ̥"/>
                <w:szCs w:val="21"/>
                <w:lang w:val="zh-CN"/>
              </w:rPr>
            </w:pPr>
            <w:r>
              <w:rPr>
                <w:rFonts w:hint="eastAsia" w:ascii="ˎ̥" w:hAnsi="ˎ̥"/>
                <w:szCs w:val="21"/>
              </w:rPr>
              <w:t>2、</w:t>
            </w:r>
            <w:r>
              <w:rPr>
                <w:rFonts w:hint="eastAsia" w:ascii="ˎ̥" w:hAnsi="ˎ̥"/>
                <w:szCs w:val="21"/>
                <w:lang w:val="zh-CN"/>
              </w:rPr>
              <w:t>按照《关于信息安全产品实施政府采购的通知》（财库【2010】48号）要求：信息安全产品，需提供由中国信息安全认证中心按国家标准认证颁发的有效认证证书。</w:t>
            </w:r>
          </w:p>
        </w:tc>
      </w:tr>
      <w:tr w14:paraId="723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8E617DC">
            <w:pPr>
              <w:autoSpaceDE w:val="0"/>
              <w:autoSpaceDN w:val="0"/>
              <w:adjustRightInd w:val="0"/>
              <w:spacing w:line="276" w:lineRule="auto"/>
              <w:jc w:val="center"/>
              <w:rPr>
                <w:rFonts w:ascii="宋体" w:hAnsi="宋体" w:cs="宋体"/>
                <w:szCs w:val="21"/>
              </w:rPr>
            </w:pPr>
            <w:r>
              <w:rPr>
                <w:rFonts w:hint="eastAsia" w:ascii="宋体" w:hAnsi="宋体" w:cs="宋体"/>
                <w:szCs w:val="21"/>
              </w:rPr>
              <w:t>28</w:t>
            </w:r>
          </w:p>
        </w:tc>
        <w:tc>
          <w:tcPr>
            <w:tcW w:w="1924" w:type="dxa"/>
            <w:vAlign w:val="center"/>
          </w:tcPr>
          <w:p w14:paraId="02F0E218">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7477" w:type="dxa"/>
            <w:vAlign w:val="center"/>
          </w:tcPr>
          <w:p w14:paraId="35F0B10D">
            <w:pPr>
              <w:autoSpaceDE w:val="0"/>
              <w:autoSpaceDN w:val="0"/>
              <w:adjustRightInd w:val="0"/>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hint="eastAsia" w:ascii="宋体" w:hAnsi="宋体"/>
                <w:szCs w:val="21"/>
              </w:rPr>
              <w:fldChar w:fldCharType="end"/>
            </w:r>
            <w:r>
              <w:rPr>
                <w:rFonts w:hint="eastAsia" w:ascii="宋体" w:hAnsi="宋体"/>
                <w:szCs w:val="21"/>
              </w:rPr>
              <w:t>无要求</w:t>
            </w:r>
          </w:p>
        </w:tc>
      </w:tr>
      <w:tr w14:paraId="7D7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277F2413">
            <w:pPr>
              <w:autoSpaceDE w:val="0"/>
              <w:autoSpaceDN w:val="0"/>
              <w:adjustRightInd w:val="0"/>
              <w:spacing w:line="276" w:lineRule="auto"/>
              <w:jc w:val="center"/>
              <w:rPr>
                <w:rFonts w:ascii="宋体" w:hAnsi="宋体" w:cs="宋体"/>
                <w:szCs w:val="21"/>
              </w:rPr>
            </w:pPr>
            <w:r>
              <w:rPr>
                <w:rFonts w:hint="eastAsia" w:ascii="宋体" w:hAnsi="宋体" w:cs="宋体"/>
                <w:szCs w:val="21"/>
              </w:rPr>
              <w:t>29</w:t>
            </w:r>
          </w:p>
        </w:tc>
        <w:tc>
          <w:tcPr>
            <w:tcW w:w="1924" w:type="dxa"/>
            <w:vAlign w:val="center"/>
          </w:tcPr>
          <w:p w14:paraId="4E9711B9">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7477" w:type="dxa"/>
            <w:vAlign w:val="center"/>
          </w:tcPr>
          <w:p w14:paraId="606119AE">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14:paraId="431A3BBD">
            <w:pPr>
              <w:autoSpaceDE w:val="0"/>
              <w:autoSpaceDN w:val="0"/>
              <w:adjustRightInd w:val="0"/>
              <w:spacing w:line="360" w:lineRule="auto"/>
              <w:rPr>
                <w:rFonts w:ascii="宋体" w:hAnsi="宋体"/>
                <w:szCs w:val="21"/>
              </w:rPr>
            </w:pPr>
            <w:bookmarkStart w:id="31" w:name="_Hlk16168403"/>
            <w:r>
              <w:rPr>
                <w:rFonts w:hint="eastAsia" w:ascii="宋体" w:hAnsi="宋体" w:cs="宋体"/>
                <w:szCs w:val="21"/>
              </w:rPr>
              <w:t>收取标准：收费标准按豫招协【2023】002号文件。一次性以银行划账、电汇、汇票或支票的形式支付。</w:t>
            </w:r>
            <w:bookmarkEnd w:id="31"/>
          </w:p>
        </w:tc>
      </w:tr>
      <w:tr w14:paraId="63D0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14:paraId="254B10F7">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1924" w:type="dxa"/>
            <w:vAlign w:val="center"/>
          </w:tcPr>
          <w:p w14:paraId="14A183DC">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7477" w:type="dxa"/>
            <w:vAlign w:val="center"/>
          </w:tcPr>
          <w:p w14:paraId="1F8E87E8">
            <w:pPr>
              <w:autoSpaceDE w:val="0"/>
              <w:autoSpaceDN w:val="0"/>
              <w:adjustRightInd w:val="0"/>
              <w:spacing w:line="400" w:lineRule="exact"/>
              <w:rPr>
                <w:rFonts w:ascii="ˎ̥" w:hAnsi="ˎ̥"/>
                <w:szCs w:val="21"/>
                <w:lang w:val="zh-CN"/>
              </w:rPr>
            </w:pPr>
            <w:r>
              <w:rPr>
                <w:rFonts w:hint="eastAsia" w:ascii="ˎ̥" w:hAnsi="ˎ̥"/>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33EA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14:paraId="319333FE">
            <w:pPr>
              <w:autoSpaceDE w:val="0"/>
              <w:autoSpaceDN w:val="0"/>
              <w:adjustRightInd w:val="0"/>
              <w:spacing w:line="276" w:lineRule="auto"/>
              <w:jc w:val="center"/>
              <w:rPr>
                <w:rFonts w:ascii="宋体" w:hAnsi="宋体" w:cs="宋体"/>
                <w:szCs w:val="21"/>
              </w:rPr>
            </w:pPr>
            <w:r>
              <w:rPr>
                <w:rFonts w:hint="eastAsia" w:ascii="宋体" w:hAnsi="宋体" w:cs="宋体"/>
                <w:szCs w:val="21"/>
              </w:rPr>
              <w:t>31</w:t>
            </w:r>
          </w:p>
        </w:tc>
        <w:tc>
          <w:tcPr>
            <w:tcW w:w="1924" w:type="dxa"/>
            <w:vAlign w:val="center"/>
          </w:tcPr>
          <w:p w14:paraId="063E8EE9">
            <w:pPr>
              <w:autoSpaceDE w:val="0"/>
              <w:autoSpaceDN w:val="0"/>
              <w:adjustRightInd w:val="0"/>
              <w:spacing w:line="400" w:lineRule="exact"/>
              <w:jc w:val="center"/>
              <w:rPr>
                <w:rFonts w:ascii="ˎ̥" w:hAnsi="ˎ̥"/>
                <w:szCs w:val="21"/>
                <w:lang w:val="zh-CN"/>
              </w:rPr>
            </w:pPr>
            <w:r>
              <w:rPr>
                <w:rFonts w:hint="eastAsia" w:ascii="ˎ̥" w:hAnsi="ˎ̥"/>
                <w:szCs w:val="21"/>
                <w:lang w:val="zh-CN"/>
              </w:rPr>
              <w:t>中标人需提交</w:t>
            </w:r>
          </w:p>
          <w:p w14:paraId="073D600C">
            <w:pPr>
              <w:autoSpaceDE w:val="0"/>
              <w:autoSpaceDN w:val="0"/>
              <w:adjustRightInd w:val="0"/>
              <w:spacing w:line="400" w:lineRule="exact"/>
              <w:jc w:val="center"/>
              <w:rPr>
                <w:rFonts w:ascii="ˎ̥" w:hAnsi="ˎ̥"/>
                <w:szCs w:val="21"/>
                <w:lang w:val="zh-CN"/>
              </w:rPr>
            </w:pPr>
            <w:r>
              <w:rPr>
                <w:rFonts w:hint="eastAsia" w:ascii="ˎ̥" w:hAnsi="ˎ̥"/>
                <w:szCs w:val="21"/>
                <w:lang w:val="zh-CN"/>
              </w:rPr>
              <w:t>的资料</w:t>
            </w:r>
          </w:p>
        </w:tc>
        <w:tc>
          <w:tcPr>
            <w:tcW w:w="7477" w:type="dxa"/>
            <w:vAlign w:val="center"/>
          </w:tcPr>
          <w:p w14:paraId="7CE68D4F">
            <w:pPr>
              <w:autoSpaceDE w:val="0"/>
              <w:autoSpaceDN w:val="0"/>
              <w:adjustRightInd w:val="0"/>
              <w:spacing w:line="400" w:lineRule="exact"/>
              <w:rPr>
                <w:rFonts w:ascii="ˎ̥" w:hAnsi="ˎ̥"/>
                <w:szCs w:val="21"/>
                <w:lang w:val="zh-CN"/>
              </w:rPr>
            </w:pPr>
            <w:r>
              <w:rPr>
                <w:rFonts w:hint="eastAsia" w:ascii="ˎ̥" w:hAnsi="ˎ̥"/>
                <w:szCs w:val="21"/>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ˎ̥" w:hAnsi="ˎ̥"/>
                <w:szCs w:val="21"/>
                <w:lang w:val="en-US" w:eastAsia="zh-CN"/>
              </w:rPr>
              <w:t>2035895170</w:t>
            </w:r>
            <w:r>
              <w:rPr>
                <w:rFonts w:hint="eastAsia" w:ascii="ˎ̥" w:hAnsi="ˎ̥"/>
                <w:szCs w:val="21"/>
                <w:lang w:val="zh-CN"/>
              </w:rPr>
              <w:t>@</w:t>
            </w:r>
            <w:r>
              <w:rPr>
                <w:rFonts w:hint="eastAsia" w:ascii="ˎ̥" w:hAnsi="ˎ̥"/>
                <w:szCs w:val="21"/>
              </w:rPr>
              <w:t>qq</w:t>
            </w:r>
            <w:r>
              <w:rPr>
                <w:rFonts w:hint="eastAsia" w:ascii="ˎ̥" w:hAnsi="ˎ̥"/>
                <w:szCs w:val="21"/>
                <w:lang w:val="zh-CN"/>
              </w:rPr>
              <w:t>.com。</w:t>
            </w:r>
          </w:p>
        </w:tc>
      </w:tr>
      <w:tr w14:paraId="3CBD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FD76C80">
            <w:pPr>
              <w:autoSpaceDE w:val="0"/>
              <w:autoSpaceDN w:val="0"/>
              <w:adjustRightInd w:val="0"/>
              <w:spacing w:line="276" w:lineRule="auto"/>
              <w:jc w:val="center"/>
              <w:rPr>
                <w:rFonts w:ascii="宋体" w:hAnsi="宋体" w:cs="宋体"/>
                <w:szCs w:val="21"/>
              </w:rPr>
            </w:pPr>
            <w:r>
              <w:rPr>
                <w:rFonts w:hint="eastAsia" w:ascii="宋体" w:hAnsi="宋体" w:cs="宋体"/>
                <w:szCs w:val="21"/>
              </w:rPr>
              <w:t>32</w:t>
            </w:r>
          </w:p>
        </w:tc>
        <w:tc>
          <w:tcPr>
            <w:tcW w:w="1924" w:type="dxa"/>
            <w:vAlign w:val="center"/>
          </w:tcPr>
          <w:p w14:paraId="3CD8A408">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7477" w:type="dxa"/>
            <w:vAlign w:val="center"/>
          </w:tcPr>
          <w:p w14:paraId="22DB63FC">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14:paraId="321D9830">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供应商投标时须成功上传、解密电子响应文件。</w:t>
            </w:r>
          </w:p>
        </w:tc>
      </w:tr>
      <w:tr w14:paraId="0B30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4CC32BA8">
            <w:pPr>
              <w:autoSpaceDE w:val="0"/>
              <w:autoSpaceDN w:val="0"/>
              <w:adjustRightInd w:val="0"/>
              <w:spacing w:line="276" w:lineRule="auto"/>
              <w:jc w:val="center"/>
              <w:rPr>
                <w:rFonts w:ascii="宋体" w:hAnsi="宋体" w:cs="宋体"/>
                <w:szCs w:val="21"/>
              </w:rPr>
            </w:pPr>
            <w:r>
              <w:rPr>
                <w:rFonts w:hint="eastAsia" w:ascii="宋体" w:hAnsi="宋体" w:cs="宋体"/>
                <w:szCs w:val="21"/>
              </w:rPr>
              <w:t>33</w:t>
            </w:r>
          </w:p>
        </w:tc>
        <w:tc>
          <w:tcPr>
            <w:tcW w:w="1924" w:type="dxa"/>
            <w:vAlign w:val="center"/>
          </w:tcPr>
          <w:p w14:paraId="6BB0A962">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最后报价</w:t>
            </w:r>
          </w:p>
        </w:tc>
        <w:tc>
          <w:tcPr>
            <w:tcW w:w="7477" w:type="dxa"/>
            <w:vAlign w:val="center"/>
          </w:tcPr>
          <w:p w14:paraId="781FE643">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根据磋商小组要求，供应商须使用CA数字证书登录《全国公共资源交易平台 ( 河 南 省 </w:t>
            </w:r>
            <w:r>
              <w:rPr>
                <w:rFonts w:hint="eastAsia" w:ascii="宋体" w:hAnsi="宋体" w:cs="宋体"/>
                <w:szCs w:val="21"/>
                <w:lang w:val="zh-CN"/>
              </w:rPr>
              <w:t>·</w:t>
            </w:r>
            <w:r>
              <w:rPr>
                <w:rFonts w:hint="eastAsia" w:ascii="ˎ̥" w:hAnsi="ˎ̥"/>
                <w:b/>
                <w:bCs/>
                <w:szCs w:val="21"/>
                <w:lang w:val="zh-CN"/>
              </w:rPr>
              <w:t xml:space="preserve"> 许昌市 ) 》 公共资源交易系统（http://ggzy.xuchang.gov.cn:8088/ggzy/）进行最后报价，最后报价应包括： 总报价。 </w:t>
            </w:r>
          </w:p>
          <w:p w14:paraId="2BA93904">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注： </w:t>
            </w:r>
          </w:p>
          <w:p w14:paraId="60619B38">
            <w:pPr>
              <w:autoSpaceDE w:val="0"/>
              <w:autoSpaceDN w:val="0"/>
              <w:adjustRightInd w:val="0"/>
              <w:spacing w:line="400" w:lineRule="exact"/>
              <w:rPr>
                <w:rFonts w:ascii="ˎ̥" w:hAnsi="ˎ̥"/>
                <w:b/>
                <w:bCs/>
                <w:szCs w:val="21"/>
                <w:lang w:val="zh-CN"/>
              </w:rPr>
            </w:pPr>
            <w:r>
              <w:rPr>
                <w:rFonts w:hint="eastAsia" w:ascii="ˎ̥" w:hAnsi="ˎ̥"/>
                <w:b/>
                <w:bCs/>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14:paraId="10C6E4FD">
            <w:pPr>
              <w:autoSpaceDE w:val="0"/>
              <w:autoSpaceDN w:val="0"/>
              <w:adjustRightInd w:val="0"/>
              <w:spacing w:line="400" w:lineRule="exact"/>
              <w:rPr>
                <w:rFonts w:ascii="ˎ̥" w:hAnsi="ˎ̥"/>
                <w:szCs w:val="21"/>
                <w:lang w:val="zh-CN"/>
              </w:rPr>
            </w:pPr>
            <w:r>
              <w:rPr>
                <w:rFonts w:hint="eastAsia" w:ascii="ˎ̥" w:hAnsi="ˎ̥"/>
                <w:b/>
                <w:bCs/>
                <w:szCs w:val="21"/>
                <w:lang w:val="zh-CN"/>
              </w:rPr>
              <w:t>②请供应商根据项目情况，可提前准备分项报价。</w:t>
            </w:r>
          </w:p>
        </w:tc>
      </w:tr>
      <w:tr w14:paraId="6BF5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0FE70B55">
            <w:pPr>
              <w:autoSpaceDE w:val="0"/>
              <w:autoSpaceDN w:val="0"/>
              <w:adjustRightInd w:val="0"/>
              <w:spacing w:line="276" w:lineRule="auto"/>
              <w:jc w:val="center"/>
              <w:rPr>
                <w:rFonts w:ascii="宋体" w:hAnsi="宋体" w:cs="宋体"/>
                <w:szCs w:val="21"/>
              </w:rPr>
            </w:pPr>
            <w:r>
              <w:rPr>
                <w:rFonts w:hint="eastAsia" w:ascii="宋体" w:hAnsi="宋体" w:cs="宋体"/>
                <w:szCs w:val="21"/>
              </w:rPr>
              <w:t>34</w:t>
            </w:r>
          </w:p>
        </w:tc>
        <w:tc>
          <w:tcPr>
            <w:tcW w:w="1924" w:type="dxa"/>
            <w:vAlign w:val="center"/>
          </w:tcPr>
          <w:p w14:paraId="3A59FF81">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7477" w:type="dxa"/>
            <w:vAlign w:val="center"/>
          </w:tcPr>
          <w:p w14:paraId="1BD024B4">
            <w:pPr>
              <w:autoSpaceDE w:val="0"/>
              <w:autoSpaceDN w:val="0"/>
              <w:adjustRightInd w:val="0"/>
              <w:spacing w:line="400" w:lineRule="exact"/>
              <w:rPr>
                <w:rFonts w:ascii="ˎ̥" w:hAnsi="ˎ̥"/>
                <w:szCs w:val="21"/>
                <w:lang w:val="zh-CN"/>
              </w:rPr>
            </w:pPr>
            <w:r>
              <w:rPr>
                <w:rFonts w:hint="eastAsia" w:ascii="ˎ̥" w:hAnsi="ˎ̥"/>
                <w:szCs w:val="21"/>
                <w:lang w:val="zh-CN"/>
              </w:rPr>
              <w:t>按照《关于推进全流程电子化交易和在线监管工作有关问题的通知》（许公管办[2019]3号）规定：</w:t>
            </w:r>
          </w:p>
          <w:p w14:paraId="4E4B6309">
            <w:pPr>
              <w:autoSpaceDE w:val="0"/>
              <w:autoSpaceDN w:val="0"/>
              <w:adjustRightInd w:val="0"/>
              <w:spacing w:line="400" w:lineRule="exact"/>
              <w:rPr>
                <w:rFonts w:ascii="ˎ̥" w:hAnsi="ˎ̥"/>
                <w:szCs w:val="21"/>
                <w:lang w:val="zh-CN"/>
              </w:rPr>
            </w:pPr>
            <w:r>
              <w:rPr>
                <w:rFonts w:hint="eastAsia" w:ascii="ˎ̥" w:hAnsi="ˎ̥"/>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14:paraId="22655EC4">
            <w:pPr>
              <w:autoSpaceDE w:val="0"/>
              <w:autoSpaceDN w:val="0"/>
              <w:adjustRightInd w:val="0"/>
              <w:spacing w:line="400" w:lineRule="exact"/>
              <w:rPr>
                <w:rFonts w:ascii="ˎ̥" w:hAnsi="ˎ̥"/>
                <w:szCs w:val="21"/>
                <w:lang w:val="zh-CN"/>
              </w:rPr>
            </w:pPr>
            <w:r>
              <w:rPr>
                <w:rFonts w:hint="eastAsia" w:ascii="ˎ̥" w:hAnsi="ˎ̥"/>
                <w:szCs w:val="21"/>
                <w:lang w:val="zh-CN"/>
              </w:rPr>
              <w:t>评审专家应严格按照要求查看“硬件特征码” 相关信息并进行评审，在评审报告中显示“不同供应商电子响应文件制作硬件特征码”是否雷同的分析及判定结果。</w:t>
            </w:r>
          </w:p>
        </w:tc>
      </w:tr>
      <w:tr w14:paraId="2FB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3F95862">
            <w:pPr>
              <w:autoSpaceDE w:val="0"/>
              <w:autoSpaceDN w:val="0"/>
              <w:adjustRightInd w:val="0"/>
              <w:spacing w:line="276" w:lineRule="auto"/>
              <w:jc w:val="center"/>
              <w:rPr>
                <w:rFonts w:ascii="宋体" w:hAnsi="宋体" w:cs="宋体"/>
                <w:szCs w:val="21"/>
              </w:rPr>
            </w:pPr>
            <w:r>
              <w:rPr>
                <w:rFonts w:hint="eastAsia" w:ascii="宋体" w:hAnsi="宋体" w:cs="宋体"/>
                <w:szCs w:val="21"/>
              </w:rPr>
              <w:t>35</w:t>
            </w:r>
          </w:p>
        </w:tc>
        <w:tc>
          <w:tcPr>
            <w:tcW w:w="1924" w:type="dxa"/>
            <w:vAlign w:val="center"/>
          </w:tcPr>
          <w:p w14:paraId="20B9E290">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供应商资格核验</w:t>
            </w:r>
          </w:p>
        </w:tc>
        <w:tc>
          <w:tcPr>
            <w:tcW w:w="7477" w:type="dxa"/>
            <w:vAlign w:val="center"/>
          </w:tcPr>
          <w:p w14:paraId="54CC7973">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14:paraId="4D8A481D">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14:paraId="73163053">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14:paraId="5BF25D5B">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14:paraId="629243E8">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14:paraId="54BA8F57">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14:paraId="54C235F7">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14:paraId="76270137">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14:paraId="486FCF14">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14:paraId="5E315D33">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14:paraId="7B9AD39C">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lang w:eastAsia="zh-CN"/>
              </w:rPr>
              <w:t>2023年度</w:t>
            </w:r>
            <w:r>
              <w:rPr>
                <w:rFonts w:hint="eastAsia" w:ascii="宋体" w:hAnsi="宋体" w:cs="宋体"/>
                <w:bCs/>
                <w:szCs w:val="21"/>
                <w:highlight w:val="none"/>
                <w:lang w:val="zh-CN"/>
              </w:rPr>
              <w:t>经审计的财务报告，包括资产负债表、利润表、现金流量表、所有者权益变动表及其附注；</w:t>
            </w:r>
          </w:p>
          <w:p w14:paraId="22FE3AAF">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14:paraId="46D520E5">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14:paraId="4F2751D1">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14:paraId="04E68031">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14:paraId="24C1733A">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eastAsia="zh-CN"/>
              </w:rPr>
              <w:t>2023年度</w:t>
            </w:r>
            <w:r>
              <w:rPr>
                <w:rFonts w:hint="eastAsia" w:ascii="宋体" w:hAnsi="宋体" w:cs="宋体"/>
                <w:bCs/>
                <w:szCs w:val="21"/>
                <w:highlight w:val="none"/>
                <w:lang w:val="zh-CN"/>
              </w:rPr>
              <w:t>经审计的财务报告，包括资产负债表、利润表、现金流量表、所有者权益变动表及其附注；</w:t>
            </w:r>
          </w:p>
          <w:p w14:paraId="11CFDE37">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14:paraId="0875AEC0">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14:paraId="17E9C61F">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14:paraId="14B6753A">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14:paraId="145D1E05">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14:paraId="176A0861">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14:paraId="226C002E">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691B340B">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14:paraId="1FCD8D61">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14:paraId="4C5812A4">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14:paraId="0BA3DE43">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14:paraId="6AB81434">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14:paraId="60EC6D76">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14:paraId="7A2EAA2C">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4"/>
                <w:rFonts w:hint="eastAsia" w:ascii="宋体" w:hAnsi="宋体" w:cs="宋体"/>
                <w:color w:val="000000"/>
                <w:szCs w:val="21"/>
                <w:highlight w:val="none"/>
              </w:rPr>
              <w:t>未被列入“信用中国”网站</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www.creditchina.gov.cn/</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失信被执行人、</w:t>
            </w:r>
            <w:r>
              <w:rPr>
                <w:rStyle w:val="134"/>
                <w:rFonts w:hint="eastAsia" w:ascii="宋体" w:hAnsi="宋体" w:cs="宋体"/>
                <w:color w:val="000000"/>
                <w:szCs w:val="21"/>
                <w:highlight w:val="none"/>
                <w:lang w:val="en-US" w:eastAsia="zh-CN"/>
              </w:rPr>
              <w:t>重大税收违法失信主体的投标人</w:t>
            </w:r>
            <w:r>
              <w:rPr>
                <w:rStyle w:val="134"/>
                <w:rFonts w:hint="eastAsia" w:ascii="宋体" w:hAnsi="宋体" w:cs="宋体"/>
                <w:color w:val="000000"/>
                <w:szCs w:val="21"/>
                <w:highlight w:val="none"/>
              </w:rPr>
              <w:t>；“中国政府采购网” (www.ccgp.gov.cn/</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政府采购严重违法失信行为记录名单的投标人；“中国社会组织政务服务平台”网站（https://chinanpo.mca.gov.cn/）</w:t>
            </w:r>
            <w:r>
              <w:rPr>
                <w:rStyle w:val="134"/>
                <w:rFonts w:hint="eastAsia" w:ascii="宋体" w:hAnsi="宋体" w:cs="宋体"/>
                <w:szCs w:val="21"/>
                <w:highlight w:val="none"/>
              </w:rPr>
              <w:t>严重违法失信名单的社会组织。</w:t>
            </w:r>
          </w:p>
          <w:p w14:paraId="26963457">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14:paraId="5808148D">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4"/>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14:paraId="77FB57BD">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4"/>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14:paraId="35F7D2D6">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4"/>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14:paraId="0DCBCCE6">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14:paraId="3AB20B6A">
            <w:pPr>
              <w:keepNext w:val="0"/>
              <w:keepLines w:val="0"/>
              <w:pageBreakBefore w:val="0"/>
              <w:widowControl w:val="0"/>
              <w:kinsoku/>
              <w:wordWrap/>
              <w:overflowPunct/>
              <w:topLinePunct w:val="0"/>
              <w:autoSpaceDE w:val="0"/>
              <w:autoSpaceDN w:val="0"/>
              <w:bidi w:val="0"/>
              <w:adjustRightInd w:val="0"/>
              <w:snapToGrid/>
              <w:spacing w:line="360" w:lineRule="auto"/>
              <w:contextualSpacing/>
              <w:textAlignment w:val="auto"/>
              <w:rPr>
                <w:rFonts w:hint="eastAsia" w:ascii="宋体" w:hAnsi="宋体" w:cs="宋体"/>
                <w:bCs/>
                <w:szCs w:val="21"/>
                <w:highlight w:val="none"/>
                <w:lang w:val="zh-CN"/>
              </w:rPr>
            </w:pPr>
            <w:r>
              <w:rPr>
                <w:rFonts w:hint="eastAsia" w:ascii="宋体" w:hAnsi="宋体" w:cs="宋体"/>
                <w:bCs/>
                <w:szCs w:val="21"/>
                <w:highlight w:val="none"/>
                <w:lang w:val="zh-CN"/>
              </w:rPr>
              <w:t>3、信用信息的使用原则：经采购人认定的被列入失信被执行人、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bCs/>
                <w:szCs w:val="21"/>
                <w:highlight w:val="none"/>
                <w:lang w:val="zh-CN"/>
              </w:rPr>
              <w:t>、政府采购严重违法失信行为记录名单的投标人、严重违法失信社会组织，将拒绝其参与本次政府采购活动。</w:t>
            </w:r>
          </w:p>
          <w:p w14:paraId="5D68018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八</w:t>
            </w:r>
            <w:r>
              <w:rPr>
                <w:rFonts w:hint="eastAsia" w:ascii="宋体" w:hAnsi="宋体" w:eastAsia="宋体" w:cs="宋体"/>
                <w:bCs/>
                <w:kern w:val="2"/>
                <w:sz w:val="21"/>
                <w:szCs w:val="21"/>
                <w:highlight w:val="none"/>
                <w:lang w:val="zh-CN" w:eastAsia="zh-CN" w:bidi="ar-SA"/>
              </w:rPr>
              <w:t>、投标人应具备的特殊要求：</w:t>
            </w:r>
          </w:p>
          <w:p w14:paraId="2FC4BB21">
            <w:pPr>
              <w:autoSpaceDE w:val="0"/>
              <w:autoSpaceDN w:val="0"/>
              <w:adjustRightInd w:val="0"/>
              <w:spacing w:line="400" w:lineRule="exact"/>
              <w:rPr>
                <w:rFonts w:ascii="ˎ̥" w:hAnsi="ˎ̥"/>
                <w:szCs w:val="21"/>
                <w:lang w:val="zh-CN"/>
              </w:rPr>
            </w:pPr>
            <w:r>
              <w:rPr>
                <w:rFonts w:hint="eastAsia" w:ascii="宋体" w:hAnsi="宋体" w:eastAsia="宋体" w:cs="宋体"/>
                <w:bCs/>
                <w:kern w:val="2"/>
                <w:sz w:val="21"/>
                <w:szCs w:val="21"/>
                <w:highlight w:val="none"/>
                <w:lang w:val="zh-CN" w:eastAsia="zh-CN" w:bidi="ar-SA"/>
              </w:rPr>
              <w:t>供应商须具有乙级及以上测绘资质证书。</w:t>
            </w:r>
          </w:p>
        </w:tc>
      </w:tr>
    </w:tbl>
    <w:p w14:paraId="1AE156E1">
      <w:pPr>
        <w:pStyle w:val="36"/>
        <w:ind w:firstLine="240"/>
        <w:jc w:val="center"/>
        <w:rPr>
          <w:rFonts w:hint="default" w:ascii="宋体"/>
          <w:b/>
          <w:sz w:val="36"/>
          <w:szCs w:val="36"/>
        </w:rPr>
      </w:pPr>
      <w:r>
        <w:rPr>
          <w:rFonts w:ascii="宋体"/>
          <w:sz w:val="24"/>
          <w:szCs w:val="24"/>
        </w:rPr>
        <w:br w:type="page"/>
      </w:r>
      <w:r>
        <w:rPr>
          <w:rFonts w:ascii="宋体"/>
          <w:b/>
          <w:sz w:val="36"/>
          <w:szCs w:val="36"/>
        </w:rPr>
        <w:t>第四章 供应商须知</w:t>
      </w:r>
    </w:p>
    <w:p w14:paraId="4E583AE7">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35A4C9D0">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1、适用范围</w:t>
      </w:r>
      <w:r>
        <w:rPr>
          <w:rFonts w:hint="eastAsia" w:ascii="宋体" w:hAnsi="宋体" w:cs="宋体"/>
          <w:kern w:val="0"/>
          <w:szCs w:val="21"/>
        </w:rPr>
        <w:t xml:space="preserve"> </w:t>
      </w:r>
    </w:p>
    <w:p w14:paraId="5622BDF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14:paraId="73364C5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1.2本磋商文件解释权属于“磋商邀请”所述的采购人。 </w:t>
      </w:r>
    </w:p>
    <w:p w14:paraId="1CB56578">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2、定义</w:t>
      </w:r>
      <w:r>
        <w:rPr>
          <w:rFonts w:hint="eastAsia" w:ascii="宋体" w:hAnsi="宋体" w:cs="宋体"/>
          <w:kern w:val="0"/>
          <w:szCs w:val="21"/>
        </w:rPr>
        <w:t xml:space="preserve"> </w:t>
      </w:r>
    </w:p>
    <w:p w14:paraId="2355FA2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2.1“采购项目”：“供应商须知前附表”中所述的采购项目。 </w:t>
      </w:r>
    </w:p>
    <w:p w14:paraId="6705B88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14:paraId="31C732E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14:paraId="208EFC5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14:paraId="3AF6BCE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14:paraId="7E62762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14:paraId="566AFC1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14:paraId="7E6EBBE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14:paraId="25EFE81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14:paraId="4AD8C0D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14:paraId="2995289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2.8磋商文件中凡标有“★”的条款均系实质性要求条款。</w:t>
      </w:r>
    </w:p>
    <w:p w14:paraId="5B6C4CBE">
      <w:pPr>
        <w:autoSpaceDE w:val="0"/>
        <w:autoSpaceDN w:val="0"/>
        <w:adjustRightInd w:val="0"/>
        <w:snapToGrid w:val="0"/>
        <w:spacing w:line="440" w:lineRule="exact"/>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14:paraId="6FCD6A12">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14:paraId="562E7D9F">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14:paraId="76F431A0">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3.3按照财政部《关于在政府采购活动中查询及使用信用记录有关问题的通知》（财库〔2016〕125号）要求，政府采购活动中查询及使用供应商信用记录的具体要求为：供应商未被列入失信被执行人、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kern w:val="0"/>
          <w:szCs w:val="21"/>
        </w:rPr>
        <w:t xml:space="preserve">、政府采购严重违法失信行为记录名单、严重违法失信社会组织名单（联合体形式投标的，联合体成员存在不良信用记录，视同联合体存在不良信用记录）。 </w:t>
      </w:r>
    </w:p>
    <w:p w14:paraId="65F400EA">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3.3.1查询渠道：“信用中国”网站（www.creditchina.gov.cn）、“中国政府采购网”（www.ccgp.gov.cn）、“中国社会组织政务服务平台”网站（</w:t>
      </w:r>
      <w:r>
        <w:rPr>
          <w:rFonts w:hint="eastAsia" w:ascii="宋体" w:hAnsi="宋体" w:cs="宋体"/>
          <w:bCs/>
          <w:szCs w:val="21"/>
        </w:rPr>
        <w:t>https://chinanpo.mca.gov.cn</w:t>
      </w:r>
      <w:r>
        <w:rPr>
          <w:rFonts w:hint="eastAsia" w:ascii="宋体" w:hAnsi="宋体" w:cs="宋体"/>
          <w:kern w:val="0"/>
          <w:szCs w:val="21"/>
        </w:rPr>
        <w:t xml:space="preserve">）； </w:t>
      </w:r>
    </w:p>
    <w:p w14:paraId="11E48DE3">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14:paraId="55B4C07C">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14:paraId="45565928">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3.3.4信用信息的使用原则：经磋商小组认定的被列入失信被执行人、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kern w:val="0"/>
          <w:szCs w:val="21"/>
        </w:rPr>
        <w:t xml:space="preserve">、政府采购严重违法失信行为记录名单、严重违法失信社会组织名单的供应商，将拒绝其参与本次政府采购活动。 </w:t>
      </w:r>
    </w:p>
    <w:p w14:paraId="4F625055">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7FBA89A7">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14:paraId="6388CD5C">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14:paraId="42C58E94">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14:paraId="272D6B2C">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14:paraId="4C555CE4">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14:paraId="7F420352">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14:paraId="6A717032">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14:paraId="690318D7">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14:paraId="3234EEF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3.7法律、行政法规规定的其他条件。</w:t>
      </w:r>
    </w:p>
    <w:p w14:paraId="69FF46CE">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4.合格的货物和服务</w:t>
      </w:r>
    </w:p>
    <w:p w14:paraId="46E964E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360957D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14:paraId="55072CE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372C87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2C2BFF8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2" w:name="baidusnap0"/>
      <w:bookmarkEnd w:id="32"/>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14:paraId="63D3F46B">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5.磋商费用</w:t>
      </w:r>
    </w:p>
    <w:p w14:paraId="7EB5CC7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14:paraId="71D0626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6.信息发布</w:t>
      </w:r>
    </w:p>
    <w:p w14:paraId="449215B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kern w:val="0"/>
          <w:szCs w:val="21"/>
          <w:lang w:val="en-US" w:eastAsia="zh-CN"/>
        </w:rPr>
        <w:t xml:space="preserve"> </w:t>
      </w:r>
      <w:r>
        <w:rPr>
          <w:rFonts w:hint="eastAsia" w:ascii="宋体" w:hAnsi="宋体" w:cs="宋体"/>
          <w:kern w:val="0"/>
          <w:szCs w:val="21"/>
        </w:rPr>
        <w:t>《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7AF7827C">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7.采购代理机构代理费用收取标准和方式</w:t>
      </w:r>
    </w:p>
    <w:p w14:paraId="1AE9797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本项目收取代理费用。详见供应商须知前附表。</w:t>
      </w:r>
    </w:p>
    <w:p w14:paraId="01121B4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8.其他</w:t>
      </w:r>
    </w:p>
    <w:p w14:paraId="0A398C7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56A8DB8">
      <w:pPr>
        <w:tabs>
          <w:tab w:val="left" w:pos="1260"/>
        </w:tabs>
        <w:autoSpaceDE w:val="0"/>
        <w:autoSpaceDN w:val="0"/>
        <w:adjustRightInd w:val="0"/>
        <w:snapToGrid w:val="0"/>
        <w:spacing w:line="360" w:lineRule="auto"/>
        <w:rPr>
          <w:rFonts w:ascii="宋体" w:hAnsi="宋体" w:cs="宋体"/>
          <w:b/>
          <w:kern w:val="0"/>
          <w:sz w:val="24"/>
          <w:szCs w:val="24"/>
        </w:rPr>
      </w:pPr>
    </w:p>
    <w:p w14:paraId="224B434C">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14:paraId="27EBE469">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9.磋商文件构成</w:t>
      </w:r>
    </w:p>
    <w:p w14:paraId="45E9260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9.1磋商文件由以下部分组成：</w:t>
      </w:r>
    </w:p>
    <w:p w14:paraId="77ECFA8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磋商邀请（磋商公告）</w:t>
      </w:r>
    </w:p>
    <w:p w14:paraId="37B3E2A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采购需求</w:t>
      </w:r>
    </w:p>
    <w:p w14:paraId="3F94029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（3）供应商须知前附表 </w:t>
      </w:r>
    </w:p>
    <w:p w14:paraId="3E8AA3A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（4）供应商须知 </w:t>
      </w:r>
    </w:p>
    <w:p w14:paraId="22EA1A7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（5）政府采购政策功能 </w:t>
      </w:r>
    </w:p>
    <w:p w14:paraId="380314B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（6）对响应文件审查与评审 </w:t>
      </w:r>
    </w:p>
    <w:p w14:paraId="44A52980">
      <w:pPr>
        <w:autoSpaceDE w:val="0"/>
        <w:autoSpaceDN w:val="0"/>
        <w:adjustRightInd w:val="0"/>
        <w:snapToGrid w:val="0"/>
        <w:spacing w:line="440" w:lineRule="exact"/>
        <w:ind w:firstLine="420" w:firstLineChars="200"/>
        <w:rPr>
          <w:rFonts w:hint="eastAsia" w:ascii="宋体" w:hAnsi="宋体" w:cs="宋体"/>
          <w:kern w:val="0"/>
          <w:szCs w:val="21"/>
          <w:lang w:eastAsia="zh-CN"/>
        </w:rPr>
      </w:pPr>
      <w:r>
        <w:rPr>
          <w:rFonts w:hint="eastAsia" w:ascii="宋体" w:hAnsi="宋体" w:cs="宋体"/>
          <w:kern w:val="0"/>
          <w:szCs w:val="21"/>
        </w:rPr>
        <w:t>（7）</w:t>
      </w:r>
      <w:r>
        <w:rPr>
          <w:rFonts w:hint="eastAsia" w:ascii="宋体" w:hAnsi="宋体" w:cs="宋体"/>
          <w:kern w:val="0"/>
          <w:szCs w:val="21"/>
          <w:lang w:eastAsia="zh-CN"/>
        </w:rPr>
        <w:t>合同条款及格式</w:t>
      </w:r>
    </w:p>
    <w:p w14:paraId="6FFD080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（8）响应文件有关格式 </w:t>
      </w:r>
    </w:p>
    <w:p w14:paraId="0696C24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（9）本项目磋商文件的澄清、答复、修改、补充内容（如有的话）</w:t>
      </w:r>
    </w:p>
    <w:p w14:paraId="2A6A3B8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6305603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449BC01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10.现场考察、磋商前答疑会（如有）</w:t>
      </w:r>
    </w:p>
    <w:p w14:paraId="3B6554B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14:paraId="572941C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4CABD7A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75CF541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2AC7436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14:paraId="73E6411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11.磋商文件的澄清或修改</w:t>
      </w:r>
    </w:p>
    <w:p w14:paraId="603A7E8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14:paraId="3544617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5CF9894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14:paraId="0DF5102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14:paraId="78577199">
      <w:pPr>
        <w:pStyle w:val="36"/>
        <w:ind w:firstLine="240"/>
        <w:rPr>
          <w:rFonts w:hint="default" w:ascii="宋体"/>
          <w:sz w:val="24"/>
          <w:szCs w:val="24"/>
        </w:rPr>
      </w:pPr>
    </w:p>
    <w:p w14:paraId="1BDE7145">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14:paraId="62900B75">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12.响应的语言及计量单位</w:t>
      </w:r>
      <w:r>
        <w:rPr>
          <w:rFonts w:hint="eastAsia" w:ascii="宋体" w:hAnsi="宋体" w:cs="宋体"/>
          <w:kern w:val="0"/>
          <w:szCs w:val="21"/>
        </w:rPr>
        <w:t xml:space="preserve"> </w:t>
      </w:r>
    </w:p>
    <w:p w14:paraId="2CD1A51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14:paraId="014FBF5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14:paraId="0B3E9851">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13.报价</w:t>
      </w:r>
      <w:r>
        <w:rPr>
          <w:rFonts w:hint="eastAsia" w:ascii="宋体" w:hAnsi="宋体" w:cs="宋体"/>
          <w:kern w:val="0"/>
          <w:szCs w:val="21"/>
        </w:rPr>
        <w:t xml:space="preserve"> </w:t>
      </w:r>
    </w:p>
    <w:p w14:paraId="6C165F9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13.1本次磋商项目的报价均以人民币为计算单位。 </w:t>
      </w:r>
    </w:p>
    <w:p w14:paraId="6A0C585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14:paraId="15D7000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14:paraId="7B52827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72E5470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14:paraId="342CAEE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14:paraId="17377FF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14:paraId="7DEC998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13.8最低报价不能作为成交的保证。</w:t>
      </w:r>
    </w:p>
    <w:p w14:paraId="091D7695">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14.响应有效期 </w:t>
      </w:r>
    </w:p>
    <w:p w14:paraId="3A336C9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70BED16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14:paraId="6BE4674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14:paraId="208EEC4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14:paraId="53802960">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15.响应文件构成</w:t>
      </w:r>
      <w:r>
        <w:rPr>
          <w:rFonts w:hint="eastAsia" w:ascii="宋体" w:hAnsi="宋体" w:cs="宋体"/>
          <w:kern w:val="0"/>
          <w:szCs w:val="21"/>
        </w:rPr>
        <w:t xml:space="preserve"> </w:t>
      </w:r>
    </w:p>
    <w:p w14:paraId="100EA52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14:paraId="397EFC7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14:paraId="2FA0E13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14:paraId="62D07B0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8C2FF2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14:paraId="1181F07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15.6电子响应文件制作技术咨询：0374-2961598。</w:t>
      </w:r>
    </w:p>
    <w:p w14:paraId="6C77EB82">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16.响应文件格式 </w:t>
      </w:r>
    </w:p>
    <w:p w14:paraId="50C869B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14:paraId="21D6C27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14:paraId="14DC328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17.磋商保证金</w:t>
      </w:r>
    </w:p>
    <w:p w14:paraId="0FC10FA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14:paraId="0D7F70D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14:paraId="74A5D78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18.磋商文件的数量和签署盖章 </w:t>
      </w:r>
    </w:p>
    <w:p w14:paraId="637BACE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14:paraId="1097C70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14:paraId="707D59B5">
      <w:pPr>
        <w:pStyle w:val="36"/>
        <w:ind w:firstLine="240"/>
        <w:rPr>
          <w:rFonts w:hint="default" w:ascii="宋体"/>
          <w:sz w:val="24"/>
          <w:szCs w:val="24"/>
        </w:rPr>
      </w:pPr>
    </w:p>
    <w:p w14:paraId="7656BD3F">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四、响应文件的递交</w:t>
      </w:r>
    </w:p>
    <w:p w14:paraId="4E9081D3">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19.磋商响应截止时间</w:t>
      </w:r>
    </w:p>
    <w:p w14:paraId="3B8D077C">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14:paraId="759C5570">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107F5A16">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20.迟交的响应文件</w:t>
      </w:r>
    </w:p>
    <w:p w14:paraId="22E92A43">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磋商响应文件截止时间之后上传的响应文件，采购人将拒绝接收。</w:t>
      </w:r>
    </w:p>
    <w:p w14:paraId="0E362F7B">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21.响应文件的修改和撤回</w:t>
      </w:r>
    </w:p>
    <w:p w14:paraId="41035939">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28719CC5">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21.2供应商补充、修改的内容并作为响应文件的组成部分。补充或修改应当按磋商文件要求签署、盖章、递交，并应注明“修改”或“补充”字样。</w:t>
      </w:r>
    </w:p>
    <w:p w14:paraId="2907ED5F">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21.3供应商不得在投标有效期内撤销响应文件，否则将依法自行承担不利后果。</w:t>
      </w:r>
    </w:p>
    <w:p w14:paraId="658B7374">
      <w:pPr>
        <w:pStyle w:val="133"/>
        <w:autoSpaceDE w:val="0"/>
        <w:autoSpaceDN w:val="0"/>
        <w:adjustRightInd w:val="0"/>
        <w:snapToGrid w:val="0"/>
        <w:spacing w:line="440" w:lineRule="exact"/>
        <w:rPr>
          <w:rFonts w:ascii="宋体" w:hAnsi="宋体" w:cs="宋体"/>
          <w:b/>
          <w:kern w:val="0"/>
          <w:sz w:val="24"/>
          <w:szCs w:val="24"/>
        </w:rPr>
      </w:pPr>
      <w:r>
        <w:rPr>
          <w:rFonts w:hint="eastAsia" w:ascii="宋体" w:hAnsi="宋体" w:cs="宋体"/>
          <w:bCs/>
          <w:kern w:val="0"/>
          <w:szCs w:val="21"/>
        </w:rPr>
        <w:t>22.除供应商须知前附表另有规定外，供应商所提交的电子响应文件不予退还。</w:t>
      </w:r>
    </w:p>
    <w:p w14:paraId="30666E83">
      <w:pPr>
        <w:pStyle w:val="133"/>
        <w:autoSpaceDE w:val="0"/>
        <w:autoSpaceDN w:val="0"/>
        <w:adjustRightInd w:val="0"/>
        <w:snapToGrid w:val="0"/>
        <w:spacing w:line="360" w:lineRule="auto"/>
        <w:ind w:firstLine="482"/>
        <w:rPr>
          <w:rFonts w:ascii="宋体" w:hAnsi="宋体" w:cs="宋体"/>
          <w:b/>
          <w:kern w:val="0"/>
          <w:sz w:val="24"/>
          <w:szCs w:val="24"/>
        </w:rPr>
      </w:pPr>
    </w:p>
    <w:p w14:paraId="5086997C">
      <w:pPr>
        <w:pStyle w:val="133"/>
        <w:autoSpaceDE w:val="0"/>
        <w:autoSpaceDN w:val="0"/>
        <w:adjustRightInd w:val="0"/>
        <w:snapToGrid w:val="0"/>
        <w:spacing w:line="440" w:lineRule="exact"/>
        <w:ind w:firstLine="0" w:firstLineChars="0"/>
        <w:jc w:val="center"/>
        <w:rPr>
          <w:rFonts w:ascii="宋体" w:hAnsi="宋体" w:cs="宋体"/>
          <w:b/>
          <w:kern w:val="0"/>
          <w:sz w:val="24"/>
          <w:szCs w:val="24"/>
        </w:rPr>
      </w:pPr>
      <w:r>
        <w:rPr>
          <w:rFonts w:hint="eastAsia" w:ascii="宋体" w:hAnsi="宋体" w:cs="宋体"/>
          <w:b/>
          <w:kern w:val="0"/>
          <w:sz w:val="24"/>
          <w:szCs w:val="24"/>
        </w:rPr>
        <w:t>五、响应文件开启和磋商</w:t>
      </w:r>
    </w:p>
    <w:p w14:paraId="6AFF6C85">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23.响应文件开启</w:t>
      </w:r>
    </w:p>
    <w:p w14:paraId="3C6086B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14:paraId="545A5BB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7D5004A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14:paraId="79DA635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23.2.1.1供应商解密：供应商使用本单位CA数字证书进行远程解密。</w:t>
      </w:r>
    </w:p>
    <w:p w14:paraId="16A3E9F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14:paraId="4F5E2F6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23.2.1.3因供应商原因电子响应文件解密失败的，其响应文件将被拒绝。</w:t>
      </w:r>
    </w:p>
    <w:p w14:paraId="7FCA519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23.3供应商不足3家的，本项目磋商活动终止。</w:t>
      </w:r>
    </w:p>
    <w:p w14:paraId="5D6E83E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14:paraId="532618E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23.5供应商对解密过程和记录有疑义，以及认为采购人、代理机构相关工作人员有需要回避的情形的，应当场提出询问或者回避申请。采购人、采购代理机构对供应商提出的询问或者回避申请应当及时处理。</w:t>
      </w:r>
    </w:p>
    <w:p w14:paraId="120FB94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14:paraId="62477F1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24.资格审查</w:t>
      </w:r>
    </w:p>
    <w:p w14:paraId="6106295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开标结束后，磋商小组依法对供应商的资格进行审查。合格供应商不足3家的，不得磋商。</w:t>
      </w:r>
    </w:p>
    <w:p w14:paraId="36D1595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25.磋商小组的组成 </w:t>
      </w:r>
    </w:p>
    <w:p w14:paraId="4ACEA08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27F47D6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14:paraId="4719D13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14:paraId="0586626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25.3磋商小组成员与供应商存在下列利害关系之一的,应当回避：</w:t>
      </w:r>
    </w:p>
    <w:p w14:paraId="016763E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14:paraId="52A362D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14:paraId="3F9A1AD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25.3.3与供应商有其他可能影响政府采购活动公平、公正进行的关系。</w:t>
      </w:r>
    </w:p>
    <w:p w14:paraId="069313E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14:paraId="554E1E4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25.5采购人不得担任磋商小组组长。</w:t>
      </w:r>
    </w:p>
    <w:p w14:paraId="1901D80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25.6磋商小组成员名单在成交结果公告前应当保密。</w:t>
      </w:r>
    </w:p>
    <w:p w14:paraId="0FAEE83A">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26.符合性审查</w:t>
      </w:r>
    </w:p>
    <w:p w14:paraId="3F706B7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14:paraId="6F680B5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14:paraId="68EE062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26.3可要求供应商对响应文件有关事项作出澄清或者说明。</w:t>
      </w:r>
    </w:p>
    <w:p w14:paraId="75EC9297">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27.响应文件的澄清</w:t>
      </w:r>
    </w:p>
    <w:p w14:paraId="4F6753B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14:paraId="509738D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14:paraId="310A200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27.3供应商的澄清文件是其响应文件的组成部分。</w:t>
      </w:r>
    </w:p>
    <w:p w14:paraId="216109D6">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28.响应文件报价出现前后不一致的修正</w:t>
      </w:r>
    </w:p>
    <w:p w14:paraId="495D964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28.1磋商文件中开标一览表(报价表)内容与响应文件中相应内容不一致的，以开标一览表(报价表)为准；</w:t>
      </w:r>
    </w:p>
    <w:p w14:paraId="1495CA4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28.2大写金额和小写金额不一致的，以大写金额为准；</w:t>
      </w:r>
    </w:p>
    <w:p w14:paraId="4392CEC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14:paraId="1B997D6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04029335">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29.投标无效情形</w:t>
      </w:r>
    </w:p>
    <w:p w14:paraId="4C7282F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29.1响应文件属下列情况之一的，按照无效投标处理： </w:t>
      </w:r>
    </w:p>
    <w:p w14:paraId="52BC6B7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14:paraId="509172A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29.1.2未按照磋商文件的规定提交磋商承诺函的； </w:t>
      </w:r>
    </w:p>
    <w:p w14:paraId="4AB3748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29.1.3响应文件未按磋商文件要求签署、盖章的； </w:t>
      </w:r>
    </w:p>
    <w:p w14:paraId="4B73D22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14:paraId="7C80739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29.1.5报价超过磋商文件中规定的预算金额的； </w:t>
      </w:r>
    </w:p>
    <w:p w14:paraId="17FD554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29.1.6响应文件内容模糊不清，无法辨认的； </w:t>
      </w:r>
    </w:p>
    <w:p w14:paraId="4668830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29.1.7响应文件含有采购人不能接受的附加条件的； </w:t>
      </w:r>
    </w:p>
    <w:p w14:paraId="7445A1C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29.1.8不按磋商小组要求澄清、说明或补正的； </w:t>
      </w:r>
    </w:p>
    <w:p w14:paraId="2363FD8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14:paraId="147750D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14:paraId="2461F9A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29.1.11不符合项目质量要求的； </w:t>
      </w:r>
    </w:p>
    <w:p w14:paraId="6C30E4E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 有下列情形之一的，视为供应商串通投标，其响应无效： </w:t>
      </w:r>
    </w:p>
    <w:p w14:paraId="5E0CA90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14:paraId="35CD9B0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14:paraId="2D032AB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14:paraId="58AA2A1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14:paraId="7936903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29.2.6不同供应商的响应文件相互混装。</w:t>
      </w:r>
    </w:p>
    <w:p w14:paraId="55EB182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68BB65C1">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39D479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4CCA9BE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29.6对响应文件进行一致性分析，分析投标文件是否有雷同现象，判定供应商是否有串通投标行为。</w:t>
      </w:r>
    </w:p>
    <w:p w14:paraId="708DBD1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29.7法律、法规和磋商文件规定的其他无效情形。</w:t>
      </w:r>
    </w:p>
    <w:p w14:paraId="53C2302F">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30.相同品牌供应商的认定</w:t>
      </w:r>
      <w:r>
        <w:rPr>
          <w:rFonts w:hint="eastAsia" w:ascii="宋体" w:hAnsi="宋体" w:cs="宋体"/>
          <w:b/>
          <w:bCs/>
          <w:kern w:val="0"/>
          <w:szCs w:val="21"/>
          <w:lang w:val="zh-CN"/>
        </w:rPr>
        <w:t>（服务类项目不适用本条款规定）</w:t>
      </w:r>
    </w:p>
    <w:p w14:paraId="799A373B">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7A967C8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4815F36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31.响应文件的比较与评价</w:t>
      </w:r>
    </w:p>
    <w:p w14:paraId="505C8AF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14:paraId="3EC84044">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32.评标方法、评标标准</w:t>
      </w:r>
    </w:p>
    <w:p w14:paraId="34510A0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32.1评标方法分为最低评标价法和综合评分法。 </w:t>
      </w:r>
    </w:p>
    <w:p w14:paraId="75842AA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14:paraId="4D2EA25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32.2价格分 </w:t>
      </w:r>
    </w:p>
    <w:p w14:paraId="4B0A699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14:paraId="76B8A9B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磋商报价得分=(磋商基准价/最后磋商报价)×100 </w:t>
      </w:r>
    </w:p>
    <w:p w14:paraId="4902FEAA">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14:paraId="62AC916C">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14:paraId="02EAF8A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14:paraId="543DF498">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33.磋商</w:t>
      </w:r>
    </w:p>
    <w:p w14:paraId="19FEFF0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14:paraId="0307782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14:paraId="1B093EC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14:paraId="44C1858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0581FF2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14:paraId="0332560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0079BA9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14:paraId="63CF2012">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14:paraId="6847DD6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14:paraId="4DA8CB6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33.10按照《关于推进全流程电子化交易和在线监管工作有关问题的通知》（许公管办[2019]3号）规定，评审专家应严格按照要求查看“硬件特征码”相关信息并进行评审。</w:t>
      </w:r>
    </w:p>
    <w:p w14:paraId="43054230">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34.推荐成交候选人</w:t>
      </w:r>
    </w:p>
    <w:p w14:paraId="64392950">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058F6DC9">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E419C5">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35.评审意见无效情形</w:t>
      </w:r>
    </w:p>
    <w:p w14:paraId="5D3A0C44">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磋商小组及其成员有下列行为之一的，其评审意见无效：</w:t>
      </w:r>
    </w:p>
    <w:p w14:paraId="4ADBD228">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(1)确定参与评标至评标结束前私自接触供应商；</w:t>
      </w:r>
    </w:p>
    <w:p w14:paraId="513E1FF6">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(2)接受供应商提出的与响应文件不一致的澄清或者说明；</w:t>
      </w:r>
    </w:p>
    <w:p w14:paraId="09CE63F7">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(3)违反评标纪律发表倾向性意见或者征询采购人的倾向性意见；</w:t>
      </w:r>
    </w:p>
    <w:p w14:paraId="6AC1E17F">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(4)对需要专业判断的主观评审因素协商评分；</w:t>
      </w:r>
    </w:p>
    <w:p w14:paraId="52B3353E">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(5)在评标过程中擅离职守，影响评标程序正常进行的；</w:t>
      </w:r>
    </w:p>
    <w:p w14:paraId="72D8FD83">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(6)记录、复制或者带走任何评标资料；</w:t>
      </w:r>
    </w:p>
    <w:p w14:paraId="34581205">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(7)其他不遵守评标纪律的行为。</w:t>
      </w:r>
    </w:p>
    <w:p w14:paraId="561B5A8A">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36.保密</w:t>
      </w:r>
    </w:p>
    <w:p w14:paraId="1D2F2F3D">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36.1评审专家应当遵守评审工作纪律，不得泄露评审文件、评审情况和评审中获悉的商业秘密。</w:t>
      </w:r>
    </w:p>
    <w:p w14:paraId="0AD095D0">
      <w:pPr>
        <w:autoSpaceDE w:val="0"/>
        <w:autoSpaceDN w:val="0"/>
        <w:adjustRightInd w:val="0"/>
        <w:snapToGrid w:val="0"/>
        <w:spacing w:line="440" w:lineRule="exact"/>
        <w:ind w:firstLine="420" w:firstLineChars="200"/>
        <w:rPr>
          <w:rFonts w:ascii="宋体" w:hAnsi="宋体" w:cs="宋体"/>
          <w:kern w:val="0"/>
          <w:sz w:val="24"/>
          <w:szCs w:val="24"/>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14:paraId="3D0666FA">
      <w:pPr>
        <w:pStyle w:val="36"/>
        <w:ind w:firstLine="240"/>
        <w:rPr>
          <w:rFonts w:hint="default" w:ascii="宋体"/>
          <w:sz w:val="24"/>
          <w:szCs w:val="24"/>
        </w:rPr>
      </w:pPr>
    </w:p>
    <w:p w14:paraId="766BF71E">
      <w:pPr>
        <w:numPr>
          <w:ilvl w:val="0"/>
          <w:numId w:val="3"/>
        </w:num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定标和授予合同</w:t>
      </w:r>
    </w:p>
    <w:p w14:paraId="79B52771">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37.确定中标人</w:t>
      </w:r>
    </w:p>
    <w:p w14:paraId="72867E5A">
      <w:pPr>
        <w:spacing w:line="440" w:lineRule="exact"/>
        <w:ind w:firstLine="420" w:firstLineChars="200"/>
        <w:rPr>
          <w:rFonts w:ascii="宋体" w:hAnsi="宋体" w:cs="宋体"/>
        </w:rPr>
      </w:pPr>
      <w:r>
        <w:rPr>
          <w:rFonts w:hint="eastAsia" w:ascii="宋体" w:hAnsi="宋体" w:cs="宋体"/>
        </w:rPr>
        <w:t xml:space="preserve">37.1采购人应当自收到评标报告之日起1个工作日内，在评标报告确定的成交候选人名单中按顺序确定成交人。成交候选人并列的，由采购人采取随机抽取的方式确定。 </w:t>
      </w:r>
    </w:p>
    <w:p w14:paraId="250F43BC">
      <w:pPr>
        <w:spacing w:line="440" w:lineRule="exact"/>
        <w:ind w:firstLine="420" w:firstLineChars="200"/>
        <w:rPr>
          <w:rFonts w:ascii="宋体" w:hAnsi="宋体" w:cs="宋体"/>
        </w:rPr>
      </w:pPr>
      <w:r>
        <w:rPr>
          <w:rFonts w:hint="eastAsia" w:ascii="宋体" w:hAnsi="宋体" w:cs="宋体"/>
        </w:rPr>
        <w:t>37.2采购人在收到评标报告1个工作日内未按评标报告推荐的成交候选人顺序确定成交人，又不能说明合法理由的，视同按评标报告推荐的顺序确定排名第一的成交候选人为成交人。</w:t>
      </w:r>
    </w:p>
    <w:p w14:paraId="0352A1CA">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38.成交公告、发出成交通知书 </w:t>
      </w:r>
    </w:p>
    <w:p w14:paraId="02625BD0">
      <w:pPr>
        <w:spacing w:line="440" w:lineRule="exact"/>
        <w:ind w:firstLine="420" w:firstLineChars="200"/>
        <w:rPr>
          <w:rFonts w:ascii="宋体" w:hAnsi="宋体" w:cs="宋体"/>
        </w:rPr>
      </w:pPr>
      <w:r>
        <w:rPr>
          <w:rFonts w:hint="eastAsia" w:ascii="宋体" w:hAnsi="宋体" w:cs="宋体"/>
        </w:rPr>
        <w:t xml:space="preserve">38.1采购人确认成交人后，采购人在发布公告成交结果的同时，通知成交人核验投标时由信用承诺函替代的证明材料。经核验无误后，发出成交通知书。 </w:t>
      </w:r>
    </w:p>
    <w:p w14:paraId="1AE8BBA6">
      <w:pPr>
        <w:spacing w:line="440" w:lineRule="exact"/>
        <w:ind w:firstLine="420" w:firstLineChars="200"/>
        <w:rPr>
          <w:rFonts w:ascii="宋体" w:hAnsi="宋体" w:cs="宋体"/>
        </w:rPr>
      </w:pPr>
      <w:r>
        <w:rPr>
          <w:rFonts w:hint="eastAsia" w:ascii="宋体" w:hAnsi="宋体" w:cs="宋体"/>
        </w:rPr>
        <w:t xml:space="preserve">38.2成交通知书发出后，采购人不得违法改变成交结果，成交人无正当理由不得放弃成交。 </w:t>
      </w:r>
    </w:p>
    <w:p w14:paraId="53A6C922">
      <w:pPr>
        <w:spacing w:line="440" w:lineRule="exact"/>
        <w:ind w:firstLine="420" w:firstLineChars="200"/>
        <w:rPr>
          <w:rFonts w:ascii="宋体" w:hAnsi="宋体" w:cs="宋体"/>
        </w:rPr>
      </w:pPr>
      <w:r>
        <w:rPr>
          <w:rFonts w:hint="eastAsia" w:ascii="宋体" w:hAnsi="宋体" w:cs="宋体"/>
        </w:rPr>
        <w:t>38.3成交人在接到成交通知时，须向代理机构发送投标报价及分项报价一览表（包含主要成交标的的名称、规格型号、数量、单价、服务要求等）电子文档，并同时通知代理机构联系人。</w:t>
      </w:r>
    </w:p>
    <w:p w14:paraId="075DA3ED">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39.质疑提出与答复</w:t>
      </w:r>
    </w:p>
    <w:p w14:paraId="71D97BDC">
      <w:pPr>
        <w:spacing w:line="440" w:lineRule="exact"/>
        <w:ind w:firstLine="420" w:firstLineChars="200"/>
        <w:rPr>
          <w:rFonts w:ascii="宋体" w:hAnsi="宋体" w:cs="宋体"/>
        </w:rPr>
      </w:pPr>
      <w:r>
        <w:rPr>
          <w:rFonts w:hint="eastAsia" w:ascii="宋体" w:hAnsi="宋体" w:cs="宋体"/>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1B8CCF4F">
      <w:pPr>
        <w:spacing w:line="440" w:lineRule="exact"/>
        <w:ind w:firstLine="420" w:firstLineChars="200"/>
        <w:rPr>
          <w:rFonts w:ascii="宋体" w:hAnsi="宋体" w:cs="宋体"/>
        </w:rPr>
      </w:pPr>
      <w:r>
        <w:rPr>
          <w:rFonts w:hint="eastAsia" w:ascii="宋体" w:hAnsi="宋体" w:cs="宋体"/>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8A4364B">
      <w:pPr>
        <w:spacing w:line="440" w:lineRule="exact"/>
        <w:ind w:firstLine="420" w:firstLineChars="200"/>
        <w:rPr>
          <w:rFonts w:ascii="宋体" w:hAnsi="宋体" w:cs="宋体"/>
        </w:rPr>
      </w:pPr>
      <w:r>
        <w:rPr>
          <w:rFonts w:hint="eastAsia" w:ascii="宋体" w:hAnsi="宋体" w:cs="宋体"/>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81A54BA">
      <w:pPr>
        <w:spacing w:line="440" w:lineRule="exact"/>
        <w:ind w:firstLine="420" w:firstLineChars="200"/>
        <w:rPr>
          <w:rFonts w:ascii="宋体" w:hAnsi="宋体" w:cs="宋体"/>
        </w:rPr>
      </w:pPr>
      <w:r>
        <w:rPr>
          <w:rFonts w:hint="eastAsia" w:ascii="宋体" w:hAnsi="宋体" w:cs="宋体"/>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B123856">
      <w:pPr>
        <w:spacing w:line="440" w:lineRule="exact"/>
        <w:ind w:firstLine="420" w:firstLineChars="200"/>
        <w:rPr>
          <w:rFonts w:ascii="宋体" w:hAnsi="宋体" w:cs="宋体"/>
        </w:rPr>
      </w:pPr>
      <w:r>
        <w:rPr>
          <w:rFonts w:hint="eastAsia" w:ascii="宋体" w:hAnsi="宋体" w:cs="宋体"/>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0691D182">
      <w:pPr>
        <w:spacing w:line="440" w:lineRule="exact"/>
        <w:ind w:firstLine="420" w:firstLineChars="200"/>
        <w:rPr>
          <w:rFonts w:ascii="宋体" w:hAnsi="宋体" w:cs="宋体"/>
        </w:rPr>
      </w:pPr>
      <w:r>
        <w:rPr>
          <w:rFonts w:hint="eastAsia" w:ascii="宋体" w:hAnsi="宋体" w:cs="宋体"/>
        </w:rPr>
        <w:t xml:space="preserve">39.2.1对磋商文件提出的质疑，依法通过澄清或者修改可以继续开展采购活动的，澄清或者修改磋商文件后继续开展采购活动；否则应当修改磋商文件后重新开展采购活动。 </w:t>
      </w:r>
    </w:p>
    <w:p w14:paraId="234FA655">
      <w:pPr>
        <w:spacing w:line="440" w:lineRule="exact"/>
        <w:ind w:firstLine="420" w:firstLineChars="200"/>
        <w:rPr>
          <w:rFonts w:ascii="宋体" w:hAnsi="宋体" w:cs="宋体"/>
        </w:rPr>
      </w:pPr>
      <w:r>
        <w:rPr>
          <w:rFonts w:hint="eastAsia" w:ascii="宋体" w:hAnsi="宋体" w:cs="宋体"/>
        </w:rPr>
        <w:t>39.2.2对采购过程、成交结果提出的质疑，合格供应商符合法定数量时，可以从合格的成交候选人中另行确定成交供应商的，应当依法另行确定成交供应商；否则应当重新开展采购活动。</w:t>
      </w:r>
    </w:p>
    <w:p w14:paraId="35BF6341">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40.签订合同</w:t>
      </w:r>
    </w:p>
    <w:p w14:paraId="2E02F00B">
      <w:pPr>
        <w:spacing w:line="440" w:lineRule="exact"/>
        <w:ind w:firstLine="420" w:firstLineChars="200"/>
        <w:rPr>
          <w:rFonts w:ascii="宋体" w:hAnsi="宋体" w:cs="宋体"/>
        </w:rPr>
      </w:pPr>
      <w:r>
        <w:rPr>
          <w:rFonts w:hint="eastAsia" w:ascii="宋体" w:hAnsi="宋体" w:cs="宋体"/>
        </w:rPr>
        <w:t xml:space="preserve">采购人应当自成交通知书发出之日起2日内，按照磋商文件和成交人响应文件的规定，与成交人签订书面合同。所签订的合同不得对磋商文件确定的事项和成交人响应文件作实质性修改。 </w:t>
      </w:r>
    </w:p>
    <w:p w14:paraId="2287E373">
      <w:pPr>
        <w:spacing w:line="440" w:lineRule="exact"/>
        <w:ind w:firstLine="420" w:firstLineChars="200"/>
        <w:rPr>
          <w:rFonts w:ascii="宋体" w:hAnsi="宋体" w:cs="宋体"/>
        </w:rPr>
      </w:pPr>
      <w:r>
        <w:rPr>
          <w:rFonts w:hint="eastAsia" w:ascii="宋体" w:hAnsi="宋体" w:cs="宋体"/>
        </w:rPr>
        <w:t>采购人自采购合同签订之日起，1个工作日内到许昌市建安区财政局采购办进行合同备案，并登陆“河南省政府采购网”进行网上备案。</w:t>
      </w:r>
    </w:p>
    <w:p w14:paraId="097B3C85">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41.履约保证金</w:t>
      </w:r>
    </w:p>
    <w:p w14:paraId="6080BDAD">
      <w:pPr>
        <w:spacing w:line="440" w:lineRule="exact"/>
        <w:ind w:firstLine="420" w:firstLineChars="200"/>
        <w:rPr>
          <w:rFonts w:ascii="宋体" w:hAnsi="宋体" w:cs="宋体"/>
        </w:rPr>
      </w:pPr>
      <w:r>
        <w:rPr>
          <w:rFonts w:hint="eastAsia" w:ascii="宋体" w:hAnsi="宋体" w:cs="宋体"/>
        </w:rPr>
        <w:t>根据《许昌市建安区财政局关于加大政府采购支持中小企业力度有关事项的通知》（建安财购〔2022〕1号）要求自2022年7月1日起，全面取消政府采购履约保证金。</w:t>
      </w:r>
    </w:p>
    <w:p w14:paraId="306AB0BA">
      <w:pPr>
        <w:spacing w:line="440" w:lineRule="exact"/>
        <w:ind w:firstLine="420" w:firstLineChars="200"/>
        <w:rPr>
          <w:rFonts w:ascii="宋体" w:hAnsi="宋体" w:cs="宋体"/>
        </w:rPr>
      </w:pPr>
      <w:r>
        <w:rPr>
          <w:rFonts w:hint="eastAsia" w:ascii="宋体" w:hAnsi="宋体" w:cs="宋体"/>
        </w:rPr>
        <w:t>4</w:t>
      </w:r>
      <w:r>
        <w:rPr>
          <w:rFonts w:hint="eastAsia" w:ascii="宋体" w:hAnsi="宋体" w:cs="宋体"/>
          <w:b/>
          <w:bCs/>
          <w:kern w:val="0"/>
          <w:szCs w:val="21"/>
        </w:rPr>
        <w:t xml:space="preserve">2.政府采购合同融资 </w:t>
      </w:r>
    </w:p>
    <w:p w14:paraId="0F1CE8E3">
      <w:pPr>
        <w:spacing w:line="440" w:lineRule="exact"/>
        <w:ind w:firstLine="420" w:firstLineChars="200"/>
        <w:rPr>
          <w:rFonts w:ascii="宋体" w:hAnsi="宋体" w:cs="宋体"/>
        </w:rPr>
      </w:pPr>
      <w:r>
        <w:rPr>
          <w:rFonts w:hint="eastAsia" w:ascii="宋体" w:hAnsi="宋体" w:cs="宋体"/>
        </w:rPr>
        <w:t xml:space="preserve">42.1缓解中小企业融资难题 </w:t>
      </w:r>
    </w:p>
    <w:p w14:paraId="2E83149B">
      <w:pPr>
        <w:spacing w:line="440" w:lineRule="exact"/>
        <w:ind w:firstLine="420" w:firstLineChars="200"/>
        <w:rPr>
          <w:rFonts w:ascii="宋体" w:hAnsi="宋体" w:cs="宋体"/>
        </w:rPr>
      </w:pPr>
      <w:r>
        <w:rPr>
          <w:rFonts w:hint="eastAsia" w:ascii="宋体" w:hAnsi="宋体" w:cs="宋体"/>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18020C6C">
      <w:pPr>
        <w:spacing w:line="440" w:lineRule="exact"/>
        <w:ind w:firstLine="420" w:firstLineChars="200"/>
        <w:rPr>
          <w:rFonts w:ascii="宋体" w:hAnsi="宋体" w:cs="宋体"/>
        </w:rPr>
      </w:pPr>
      <w:r>
        <w:rPr>
          <w:rFonts w:hint="eastAsia" w:ascii="宋体" w:hAnsi="宋体" w:cs="宋体"/>
        </w:rPr>
        <w:t xml:space="preserve">42.2合作金融机构（排名不分先后） </w:t>
      </w:r>
    </w:p>
    <w:p w14:paraId="6DCF6BF8">
      <w:pPr>
        <w:spacing w:line="440" w:lineRule="exact"/>
        <w:ind w:firstLine="420" w:firstLineChars="200"/>
        <w:rPr>
          <w:rFonts w:ascii="宋体" w:hAnsi="宋体" w:cs="宋体"/>
        </w:rPr>
      </w:pPr>
      <w:r>
        <w:rPr>
          <w:rFonts w:hint="eastAsia" w:ascii="宋体" w:hAnsi="宋体" w:cs="宋体"/>
        </w:rPr>
        <w:t xml:space="preserve">1）合作金融机构名称：中原银行许昌分行（小微金融部） </w:t>
      </w:r>
    </w:p>
    <w:p w14:paraId="4A275176">
      <w:pPr>
        <w:spacing w:line="440" w:lineRule="exact"/>
        <w:ind w:firstLine="420" w:firstLineChars="200"/>
        <w:rPr>
          <w:rFonts w:ascii="宋体" w:hAnsi="宋体" w:cs="宋体"/>
        </w:rPr>
      </w:pPr>
      <w:r>
        <w:rPr>
          <w:rFonts w:hint="eastAsia" w:ascii="宋体" w:hAnsi="宋体" w:cs="宋体"/>
        </w:rPr>
        <w:t xml:space="preserve">联系人及电话：陈阳 13137407575 方金龙 15836539901 </w:t>
      </w:r>
    </w:p>
    <w:p w14:paraId="38B7185C">
      <w:pPr>
        <w:spacing w:line="440" w:lineRule="exact"/>
        <w:ind w:firstLine="420" w:firstLineChars="200"/>
        <w:rPr>
          <w:rFonts w:ascii="宋体" w:hAnsi="宋体" w:cs="宋体"/>
        </w:rPr>
      </w:pPr>
      <w:r>
        <w:rPr>
          <w:rFonts w:hint="eastAsia" w:ascii="宋体" w:hAnsi="宋体" w:cs="宋体"/>
        </w:rPr>
        <w:t xml:space="preserve">地址：许昌市建安大道与紫云路交汇处中原银行 </w:t>
      </w:r>
    </w:p>
    <w:p w14:paraId="06D827A4">
      <w:pPr>
        <w:spacing w:line="440" w:lineRule="exact"/>
        <w:ind w:firstLine="420" w:firstLineChars="200"/>
        <w:rPr>
          <w:rFonts w:ascii="宋体" w:hAnsi="宋体" w:cs="宋体"/>
        </w:rPr>
      </w:pPr>
      <w:r>
        <w:rPr>
          <w:rFonts w:hint="eastAsia" w:ascii="宋体" w:hAnsi="宋体" w:cs="宋体"/>
        </w:rPr>
        <w:t xml:space="preserve">2）合作金融机构名称：浦发银行许昌分行 </w:t>
      </w:r>
    </w:p>
    <w:p w14:paraId="5AA00424">
      <w:pPr>
        <w:spacing w:line="440" w:lineRule="exact"/>
        <w:ind w:firstLine="420" w:firstLineChars="200"/>
        <w:rPr>
          <w:rFonts w:ascii="宋体" w:hAnsi="宋体" w:cs="宋体"/>
        </w:rPr>
      </w:pPr>
      <w:r>
        <w:rPr>
          <w:rFonts w:hint="eastAsia" w:ascii="宋体" w:hAnsi="宋体" w:cs="宋体"/>
        </w:rPr>
        <w:t xml:space="preserve">联系人及电话：赵勇 0374-7313569、7313502 18937459920 </w:t>
      </w:r>
    </w:p>
    <w:p w14:paraId="65FBC06E">
      <w:pPr>
        <w:spacing w:line="440" w:lineRule="exact"/>
        <w:ind w:firstLine="420" w:firstLineChars="200"/>
        <w:rPr>
          <w:rFonts w:ascii="宋体" w:hAnsi="宋体" w:cs="宋体"/>
        </w:rPr>
      </w:pPr>
      <w:r>
        <w:rPr>
          <w:rFonts w:hint="eastAsia" w:ascii="宋体" w:hAnsi="宋体" w:cs="宋体"/>
        </w:rPr>
        <w:t xml:space="preserve">地址：许昌市许继大道1163号许继花园 </w:t>
      </w:r>
    </w:p>
    <w:p w14:paraId="52A893BB">
      <w:pPr>
        <w:spacing w:line="440" w:lineRule="exact"/>
        <w:ind w:firstLine="420" w:firstLineChars="200"/>
        <w:rPr>
          <w:rFonts w:ascii="宋体" w:hAnsi="宋体" w:cs="宋体"/>
        </w:rPr>
      </w:pPr>
      <w:r>
        <w:rPr>
          <w:rFonts w:hint="eastAsia" w:ascii="宋体" w:hAnsi="宋体" w:cs="宋体"/>
        </w:rPr>
        <w:t xml:space="preserve">3）合作金融机构名称：交通银行许昌分行 </w:t>
      </w:r>
    </w:p>
    <w:p w14:paraId="23956A49">
      <w:pPr>
        <w:spacing w:line="440" w:lineRule="exact"/>
        <w:ind w:firstLine="420" w:firstLineChars="200"/>
        <w:rPr>
          <w:rFonts w:ascii="宋体" w:hAnsi="宋体" w:cs="宋体"/>
        </w:rPr>
      </w:pPr>
      <w:r>
        <w:rPr>
          <w:rFonts w:hint="eastAsia" w:ascii="宋体" w:hAnsi="宋体" w:cs="宋体"/>
        </w:rPr>
        <w:t xml:space="preserve">联系人：宋纪刚 0374-2369912 13733951305 </w:t>
      </w:r>
    </w:p>
    <w:p w14:paraId="538CCC05">
      <w:pPr>
        <w:spacing w:line="440" w:lineRule="exact"/>
        <w:ind w:firstLine="420" w:firstLineChars="200"/>
        <w:rPr>
          <w:rFonts w:ascii="宋体" w:hAnsi="宋体" w:cs="宋体"/>
        </w:rPr>
      </w:pPr>
      <w:r>
        <w:rPr>
          <w:rFonts w:hint="eastAsia" w:ascii="宋体" w:hAnsi="宋体" w:cs="宋体"/>
        </w:rPr>
        <w:t xml:space="preserve">地址：许昌市莲城大道114号 </w:t>
      </w:r>
    </w:p>
    <w:p w14:paraId="3D3543A9">
      <w:pPr>
        <w:spacing w:line="440" w:lineRule="exact"/>
        <w:ind w:firstLine="420" w:firstLineChars="200"/>
        <w:rPr>
          <w:rFonts w:ascii="宋体" w:hAnsi="宋体" w:cs="宋体"/>
        </w:rPr>
      </w:pPr>
      <w:r>
        <w:rPr>
          <w:rFonts w:hint="eastAsia" w:ascii="宋体" w:hAnsi="宋体" w:cs="宋体"/>
        </w:rPr>
        <w:t xml:space="preserve">4）合作金融机构名称：光大银行许昌分行 </w:t>
      </w:r>
    </w:p>
    <w:p w14:paraId="157E348E">
      <w:pPr>
        <w:spacing w:line="440" w:lineRule="exact"/>
        <w:ind w:firstLine="420" w:firstLineChars="200"/>
        <w:rPr>
          <w:rFonts w:ascii="宋体" w:hAnsi="宋体" w:cs="宋体"/>
        </w:rPr>
      </w:pPr>
      <w:r>
        <w:rPr>
          <w:rFonts w:hint="eastAsia" w:ascii="宋体" w:hAnsi="宋体" w:cs="宋体"/>
        </w:rPr>
        <w:t>联系人：李东磊 0374-2928168 18569936868</w:t>
      </w:r>
    </w:p>
    <w:p w14:paraId="667D4879">
      <w:pPr>
        <w:spacing w:line="440" w:lineRule="exact"/>
        <w:ind w:firstLine="420" w:firstLineChars="200"/>
        <w:rPr>
          <w:rFonts w:ascii="宋体" w:hAnsi="宋体" w:cs="宋体"/>
        </w:rPr>
      </w:pPr>
      <w:r>
        <w:rPr>
          <w:rFonts w:hint="eastAsia" w:ascii="宋体" w:hAnsi="宋体" w:cs="宋体"/>
        </w:rPr>
        <w:t xml:space="preserve">地址：许昌市魏都区八一路文峰路交叉口西北角 </w:t>
      </w:r>
    </w:p>
    <w:p w14:paraId="7ABF039A">
      <w:pPr>
        <w:spacing w:line="440" w:lineRule="exact"/>
        <w:ind w:firstLine="420" w:firstLineChars="200"/>
        <w:rPr>
          <w:rFonts w:ascii="宋体" w:hAnsi="宋体" w:cs="宋体"/>
        </w:rPr>
      </w:pPr>
      <w:r>
        <w:rPr>
          <w:rFonts w:hint="eastAsia" w:ascii="宋体" w:hAnsi="宋体" w:cs="宋体"/>
        </w:rPr>
        <w:t xml:space="preserve">5）合作金融机构名称：招商银行许昌分行 </w:t>
      </w:r>
    </w:p>
    <w:p w14:paraId="0F2447E7">
      <w:pPr>
        <w:spacing w:line="440" w:lineRule="exact"/>
        <w:ind w:firstLine="420" w:firstLineChars="200"/>
        <w:rPr>
          <w:rFonts w:ascii="宋体" w:hAnsi="宋体" w:cs="宋体"/>
        </w:rPr>
      </w:pPr>
      <w:r>
        <w:rPr>
          <w:rFonts w:hint="eastAsia" w:ascii="宋体" w:hAnsi="宋体" w:cs="宋体"/>
        </w:rPr>
        <w:t xml:space="preserve">联系人及电话：崔星迪 0374-5376058 18839983051 </w:t>
      </w:r>
    </w:p>
    <w:p w14:paraId="01A8F740">
      <w:pPr>
        <w:spacing w:line="440" w:lineRule="exact"/>
        <w:ind w:firstLine="420" w:firstLineChars="200"/>
        <w:rPr>
          <w:rFonts w:ascii="宋体" w:hAnsi="宋体" w:cs="宋体"/>
        </w:rPr>
      </w:pPr>
      <w:r>
        <w:rPr>
          <w:rFonts w:hint="eastAsia" w:ascii="宋体" w:hAnsi="宋体" w:cs="宋体"/>
        </w:rPr>
        <w:t xml:space="preserve">地址：许昌市建安大道中段新天下AB座 </w:t>
      </w:r>
    </w:p>
    <w:p w14:paraId="2D721C5C">
      <w:pPr>
        <w:spacing w:line="440" w:lineRule="exact"/>
        <w:ind w:firstLine="420" w:firstLineChars="200"/>
        <w:rPr>
          <w:rFonts w:ascii="宋体" w:hAnsi="宋体" w:cs="宋体"/>
        </w:rPr>
      </w:pPr>
      <w:r>
        <w:rPr>
          <w:rFonts w:hint="eastAsia" w:ascii="宋体" w:hAnsi="宋体" w:cs="宋体"/>
        </w:rPr>
        <w:t xml:space="preserve">6）合作金融机构名称：邮储银行许昌市分行 </w:t>
      </w:r>
    </w:p>
    <w:p w14:paraId="522F2067">
      <w:pPr>
        <w:spacing w:line="440" w:lineRule="exact"/>
        <w:ind w:firstLine="420" w:firstLineChars="200"/>
        <w:rPr>
          <w:rFonts w:ascii="宋体" w:hAnsi="宋体" w:cs="宋体"/>
        </w:rPr>
      </w:pPr>
      <w:r>
        <w:rPr>
          <w:rFonts w:hint="eastAsia" w:ascii="宋体" w:hAnsi="宋体" w:cs="宋体"/>
        </w:rPr>
        <w:t xml:space="preserve">联系人及电话：张彦峰13839001972 武松涛18839902679 </w:t>
      </w:r>
    </w:p>
    <w:p w14:paraId="0B0CA359">
      <w:pPr>
        <w:spacing w:line="440" w:lineRule="exact"/>
        <w:ind w:firstLine="420" w:firstLineChars="200"/>
        <w:rPr>
          <w:rFonts w:ascii="宋体" w:hAnsi="宋体" w:cs="宋体"/>
        </w:rPr>
      </w:pPr>
      <w:r>
        <w:rPr>
          <w:rFonts w:hint="eastAsia" w:ascii="宋体" w:hAnsi="宋体" w:cs="宋体"/>
        </w:rPr>
        <w:t xml:space="preserve">徐亚爽15038297574 </w:t>
      </w:r>
    </w:p>
    <w:p w14:paraId="5BB9074C">
      <w:pPr>
        <w:spacing w:line="440" w:lineRule="exact"/>
        <w:ind w:firstLine="420" w:firstLineChars="200"/>
        <w:rPr>
          <w:rFonts w:ascii="宋体" w:hAnsi="宋体" w:cs="宋体"/>
        </w:rPr>
      </w:pPr>
      <w:r>
        <w:rPr>
          <w:rFonts w:hint="eastAsia" w:ascii="宋体" w:hAnsi="宋体" w:cs="宋体"/>
        </w:rPr>
        <w:t xml:space="preserve">地址：许昌市莲城大道邮储银行莲城支行二楼 </w:t>
      </w:r>
    </w:p>
    <w:p w14:paraId="7F394866">
      <w:pPr>
        <w:spacing w:line="440" w:lineRule="exact"/>
        <w:ind w:firstLine="420" w:firstLineChars="200"/>
        <w:rPr>
          <w:rFonts w:ascii="宋体" w:hAnsi="宋体" w:cs="宋体"/>
        </w:rPr>
      </w:pPr>
      <w:r>
        <w:rPr>
          <w:rFonts w:hint="eastAsia" w:ascii="宋体" w:hAnsi="宋体" w:cs="宋体"/>
        </w:rPr>
        <w:t xml:space="preserve">7）合作金融机构名称：中国银行许昌分行 </w:t>
      </w:r>
    </w:p>
    <w:p w14:paraId="519A5179">
      <w:pPr>
        <w:spacing w:line="440" w:lineRule="exact"/>
        <w:ind w:firstLine="420" w:firstLineChars="200"/>
        <w:rPr>
          <w:rFonts w:ascii="宋体" w:hAnsi="宋体" w:cs="宋体"/>
        </w:rPr>
      </w:pPr>
      <w:r>
        <w:rPr>
          <w:rFonts w:hint="eastAsia" w:ascii="宋体" w:hAnsi="宋体" w:cs="宋体"/>
        </w:rPr>
        <w:t xml:space="preserve">联系人及电话：白炜 13938772680 刘晓飞 0374-3338596 </w:t>
      </w:r>
    </w:p>
    <w:p w14:paraId="6A94DC94">
      <w:pPr>
        <w:spacing w:line="440" w:lineRule="exact"/>
        <w:ind w:firstLine="420" w:firstLineChars="200"/>
        <w:rPr>
          <w:rFonts w:ascii="宋体" w:hAnsi="宋体" w:cs="宋体"/>
        </w:rPr>
      </w:pPr>
      <w:r>
        <w:rPr>
          <w:rFonts w:hint="eastAsia" w:ascii="宋体" w:hAnsi="宋体" w:cs="宋体"/>
        </w:rPr>
        <w:t xml:space="preserve">地址：许昌市魏都区建设路1488号 </w:t>
      </w:r>
    </w:p>
    <w:p w14:paraId="097DC347">
      <w:pPr>
        <w:spacing w:line="440" w:lineRule="exact"/>
        <w:ind w:firstLine="420" w:firstLineChars="200"/>
        <w:rPr>
          <w:rFonts w:ascii="宋体" w:hAnsi="宋体" w:cs="宋体"/>
        </w:rPr>
      </w:pPr>
      <w:r>
        <w:rPr>
          <w:rFonts w:hint="eastAsia" w:ascii="宋体" w:hAnsi="宋体" w:cs="宋体"/>
        </w:rPr>
        <w:t xml:space="preserve">8）合作金融机构名称：中信银行郑州红专路支行 </w:t>
      </w:r>
    </w:p>
    <w:p w14:paraId="1D7994C4">
      <w:pPr>
        <w:spacing w:line="440" w:lineRule="exact"/>
        <w:ind w:firstLine="420" w:firstLineChars="200"/>
        <w:rPr>
          <w:rFonts w:ascii="宋体" w:hAnsi="宋体" w:cs="宋体"/>
        </w:rPr>
      </w:pPr>
      <w:r>
        <w:rPr>
          <w:rFonts w:hint="eastAsia" w:ascii="宋体" w:hAnsi="宋体" w:cs="宋体"/>
        </w:rPr>
        <w:t xml:space="preserve">联系人：韩晨 13253490679 </w:t>
      </w:r>
    </w:p>
    <w:p w14:paraId="1259A1D6">
      <w:pPr>
        <w:spacing w:line="440" w:lineRule="exact"/>
        <w:ind w:firstLine="420" w:firstLineChars="200"/>
        <w:rPr>
          <w:rFonts w:ascii="宋体" w:hAnsi="宋体" w:cs="宋体"/>
        </w:rPr>
      </w:pPr>
      <w:r>
        <w:rPr>
          <w:rFonts w:hint="eastAsia" w:ascii="宋体" w:hAnsi="宋体" w:cs="宋体"/>
        </w:rPr>
        <w:t xml:space="preserve">地址：郑州市金水区经三路北26号中信银行郑州红专路支行 </w:t>
      </w:r>
    </w:p>
    <w:p w14:paraId="56A595D5">
      <w:pPr>
        <w:spacing w:line="440" w:lineRule="exact"/>
        <w:ind w:firstLine="420" w:firstLineChars="200"/>
        <w:rPr>
          <w:rFonts w:ascii="宋体" w:hAnsi="宋体" w:cs="宋体"/>
        </w:rPr>
      </w:pPr>
      <w:r>
        <w:rPr>
          <w:rFonts w:hint="eastAsia" w:ascii="宋体" w:hAnsi="宋体" w:cs="宋体"/>
        </w:rPr>
        <w:t xml:space="preserve">9）合作金融机构名称：郑州银行许昌分行 </w:t>
      </w:r>
    </w:p>
    <w:p w14:paraId="52CD1A58">
      <w:pPr>
        <w:spacing w:line="440" w:lineRule="exact"/>
        <w:ind w:firstLine="420" w:firstLineChars="200"/>
        <w:rPr>
          <w:rFonts w:ascii="宋体" w:hAnsi="宋体" w:cs="宋体"/>
        </w:rPr>
      </w:pPr>
      <w:r>
        <w:rPr>
          <w:rFonts w:hint="eastAsia" w:ascii="宋体" w:hAnsi="宋体" w:cs="宋体"/>
        </w:rPr>
        <w:t xml:space="preserve">联系人：王晶 0374-2298011 18339062222 </w:t>
      </w:r>
    </w:p>
    <w:p w14:paraId="6C3D2D3A">
      <w:pPr>
        <w:spacing w:line="440" w:lineRule="exact"/>
        <w:ind w:firstLine="420" w:firstLineChars="200"/>
        <w:rPr>
          <w:rFonts w:ascii="宋体" w:hAnsi="宋体" w:cs="宋体"/>
        </w:rPr>
      </w:pPr>
      <w:r>
        <w:rPr>
          <w:rFonts w:hint="eastAsia" w:ascii="宋体" w:hAnsi="宋体" w:cs="宋体"/>
        </w:rPr>
        <w:t xml:space="preserve">地址：河南省许昌市魏都区莲城大道与魏文路交叉口西南角亨通君成国际大厦 </w:t>
      </w:r>
    </w:p>
    <w:p w14:paraId="25BFC591">
      <w:pPr>
        <w:spacing w:line="440" w:lineRule="exact"/>
        <w:ind w:firstLine="420" w:firstLineChars="200"/>
        <w:rPr>
          <w:rFonts w:ascii="宋体" w:hAnsi="宋体" w:cs="宋体"/>
        </w:rPr>
      </w:pPr>
      <w:r>
        <w:rPr>
          <w:rFonts w:hint="eastAsia" w:ascii="宋体" w:hAnsi="宋体" w:cs="宋体"/>
        </w:rPr>
        <w:t xml:space="preserve">42.3“许昌市政府采购合同融资金融产品推介名录”链接 </w:t>
      </w:r>
    </w:p>
    <w:p w14:paraId="3C5D2F66">
      <w:pPr>
        <w:spacing w:line="440" w:lineRule="exact"/>
        <w:ind w:firstLine="420" w:firstLineChars="200"/>
        <w:rPr>
          <w:rFonts w:ascii="宋体" w:hAnsi="宋体" w:cs="宋体"/>
        </w:rPr>
      </w:pPr>
      <w:r>
        <w:rPr>
          <w:rFonts w:hint="eastAsia" w:ascii="宋体" w:hAnsi="宋体" w:cs="宋体"/>
        </w:rPr>
        <w:t>http://xuchang.hngp.gov.cn/xuchang/content?infoId=1606365368231095&amp;channelCode=H711001</w:t>
      </w:r>
    </w:p>
    <w:p w14:paraId="29EEEF77">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43. 其他</w:t>
      </w:r>
    </w:p>
    <w:p w14:paraId="23348781">
      <w:pPr>
        <w:spacing w:line="440" w:lineRule="exact"/>
        <w:ind w:firstLine="840" w:firstLineChars="400"/>
      </w:pPr>
      <w:r>
        <w:rPr>
          <w:rFonts w:hint="eastAsia" w:ascii="宋体" w:hAnsi="宋体" w:cs="宋体"/>
        </w:rPr>
        <w:t>本次磋商文件未尽事项，以法律法规规定的为准。</w:t>
      </w:r>
    </w:p>
    <w:p w14:paraId="5DCB5D4E">
      <w:pPr>
        <w:pStyle w:val="15"/>
        <w:rPr>
          <w:szCs w:val="24"/>
        </w:rPr>
      </w:pPr>
    </w:p>
    <w:p w14:paraId="1106EDFB">
      <w:pPr>
        <w:jc w:val="center"/>
        <w:rPr>
          <w:rFonts w:ascii="宋体" w:hAnsi="宋体" w:cs="宋体"/>
          <w:b/>
          <w:sz w:val="24"/>
          <w:szCs w:val="24"/>
        </w:rPr>
      </w:pPr>
    </w:p>
    <w:p w14:paraId="641CC598">
      <w:pPr>
        <w:jc w:val="center"/>
        <w:rPr>
          <w:rFonts w:ascii="宋体" w:hAnsi="宋体" w:cs="宋体"/>
          <w:b/>
          <w:sz w:val="24"/>
          <w:szCs w:val="24"/>
        </w:rPr>
      </w:pPr>
    </w:p>
    <w:p w14:paraId="3563DBF1">
      <w:pPr>
        <w:jc w:val="center"/>
        <w:rPr>
          <w:rFonts w:ascii="宋体" w:hAnsi="宋体" w:cs="宋体"/>
          <w:b/>
          <w:sz w:val="24"/>
          <w:szCs w:val="24"/>
        </w:rPr>
      </w:pPr>
    </w:p>
    <w:p w14:paraId="7D5667B9">
      <w:pPr>
        <w:pStyle w:val="3"/>
      </w:pPr>
    </w:p>
    <w:p w14:paraId="5040037F">
      <w:pPr>
        <w:jc w:val="center"/>
        <w:rPr>
          <w:rFonts w:ascii="宋体" w:hAnsi="宋体" w:cs="宋体"/>
          <w:b/>
          <w:sz w:val="24"/>
          <w:szCs w:val="24"/>
        </w:rPr>
      </w:pPr>
    </w:p>
    <w:p w14:paraId="49160F1A">
      <w:pPr>
        <w:jc w:val="center"/>
        <w:rPr>
          <w:rFonts w:ascii="宋体" w:hAnsi="宋体" w:cs="宋体"/>
          <w:b/>
          <w:sz w:val="24"/>
          <w:szCs w:val="24"/>
        </w:rPr>
      </w:pPr>
    </w:p>
    <w:p w14:paraId="50BC99D5">
      <w:pPr>
        <w:jc w:val="center"/>
        <w:rPr>
          <w:rFonts w:ascii="宋体" w:hAnsi="宋体" w:cs="宋体"/>
          <w:b/>
          <w:sz w:val="24"/>
          <w:szCs w:val="24"/>
        </w:rPr>
      </w:pPr>
    </w:p>
    <w:p w14:paraId="49457928">
      <w:pPr>
        <w:jc w:val="center"/>
        <w:rPr>
          <w:rFonts w:ascii="宋体" w:hAnsi="宋体" w:cs="宋体"/>
          <w:b/>
          <w:sz w:val="24"/>
          <w:szCs w:val="24"/>
        </w:rPr>
      </w:pPr>
    </w:p>
    <w:p w14:paraId="00B0F1B7">
      <w:pPr>
        <w:jc w:val="center"/>
        <w:rPr>
          <w:rFonts w:ascii="宋体" w:hAnsi="宋体" w:cs="宋体"/>
          <w:b/>
          <w:sz w:val="24"/>
          <w:szCs w:val="24"/>
        </w:rPr>
      </w:pPr>
    </w:p>
    <w:p w14:paraId="1806D266">
      <w:pPr>
        <w:jc w:val="center"/>
        <w:rPr>
          <w:rFonts w:ascii="宋体" w:hAnsi="宋体" w:cs="宋体"/>
          <w:b/>
          <w:sz w:val="24"/>
          <w:szCs w:val="24"/>
        </w:rPr>
      </w:pPr>
    </w:p>
    <w:p w14:paraId="0CD8A232">
      <w:pPr>
        <w:jc w:val="center"/>
        <w:rPr>
          <w:rFonts w:ascii="宋体" w:hAnsi="宋体" w:cs="宋体"/>
          <w:b/>
          <w:sz w:val="24"/>
          <w:szCs w:val="24"/>
        </w:rPr>
      </w:pPr>
    </w:p>
    <w:p w14:paraId="69EBEFA8">
      <w:pPr>
        <w:jc w:val="center"/>
        <w:rPr>
          <w:rFonts w:ascii="宋体" w:hAnsi="宋体" w:cs="宋体"/>
          <w:b/>
          <w:sz w:val="24"/>
          <w:szCs w:val="24"/>
        </w:rPr>
      </w:pPr>
    </w:p>
    <w:p w14:paraId="75AAC85A">
      <w:pPr>
        <w:jc w:val="center"/>
        <w:rPr>
          <w:rFonts w:ascii="宋体" w:hAnsi="宋体" w:cs="宋体"/>
          <w:b/>
          <w:sz w:val="24"/>
          <w:szCs w:val="24"/>
        </w:rPr>
      </w:pPr>
    </w:p>
    <w:p w14:paraId="22895995">
      <w:pPr>
        <w:jc w:val="center"/>
        <w:rPr>
          <w:rFonts w:ascii="宋体" w:hAnsi="宋体" w:cs="宋体"/>
          <w:b/>
          <w:sz w:val="24"/>
          <w:szCs w:val="24"/>
        </w:rPr>
      </w:pPr>
    </w:p>
    <w:p w14:paraId="4BB39D60">
      <w:pPr>
        <w:jc w:val="center"/>
        <w:rPr>
          <w:rFonts w:ascii="宋体" w:hAnsi="宋体" w:cs="宋体"/>
          <w:b/>
          <w:sz w:val="24"/>
          <w:szCs w:val="24"/>
        </w:rPr>
      </w:pPr>
    </w:p>
    <w:p w14:paraId="52C45FC8">
      <w:pPr>
        <w:jc w:val="center"/>
        <w:rPr>
          <w:rFonts w:ascii="宋体" w:hAnsi="宋体" w:cs="宋体"/>
          <w:b/>
          <w:sz w:val="24"/>
          <w:szCs w:val="24"/>
        </w:rPr>
      </w:pPr>
    </w:p>
    <w:p w14:paraId="2B014ED6">
      <w:pPr>
        <w:jc w:val="center"/>
        <w:rPr>
          <w:rFonts w:ascii="宋体" w:hAnsi="宋体" w:cs="宋体"/>
          <w:b/>
          <w:sz w:val="24"/>
          <w:szCs w:val="24"/>
        </w:rPr>
      </w:pPr>
    </w:p>
    <w:p w14:paraId="7183673C">
      <w:pPr>
        <w:jc w:val="center"/>
        <w:rPr>
          <w:rFonts w:ascii="宋体" w:hAnsi="宋体" w:cs="宋体"/>
          <w:b/>
          <w:sz w:val="24"/>
          <w:szCs w:val="24"/>
        </w:rPr>
      </w:pPr>
    </w:p>
    <w:p w14:paraId="14020E62">
      <w:pPr>
        <w:jc w:val="center"/>
        <w:rPr>
          <w:rFonts w:ascii="宋体" w:hAnsi="宋体" w:cs="宋体"/>
          <w:b/>
          <w:sz w:val="24"/>
          <w:szCs w:val="24"/>
        </w:rPr>
      </w:pPr>
    </w:p>
    <w:p w14:paraId="5E5006A2">
      <w:pPr>
        <w:jc w:val="center"/>
        <w:rPr>
          <w:rFonts w:ascii="宋体" w:hAnsi="宋体" w:cs="宋体"/>
          <w:b/>
          <w:sz w:val="24"/>
          <w:szCs w:val="24"/>
        </w:rPr>
      </w:pPr>
    </w:p>
    <w:p w14:paraId="72551D40">
      <w:pPr>
        <w:jc w:val="center"/>
        <w:rPr>
          <w:rFonts w:ascii="宋体" w:hAnsi="宋体" w:cs="宋体"/>
          <w:b/>
          <w:sz w:val="24"/>
          <w:szCs w:val="24"/>
        </w:rPr>
      </w:pPr>
    </w:p>
    <w:p w14:paraId="32FC6C64">
      <w:pPr>
        <w:jc w:val="center"/>
        <w:rPr>
          <w:rFonts w:ascii="宋体" w:hAnsi="宋体" w:cs="宋体"/>
          <w:b/>
          <w:sz w:val="24"/>
          <w:szCs w:val="24"/>
        </w:rPr>
      </w:pPr>
    </w:p>
    <w:p w14:paraId="3FA21EF2">
      <w:pPr>
        <w:jc w:val="center"/>
        <w:rPr>
          <w:rFonts w:ascii="宋体" w:hAnsi="宋体" w:cs="宋体"/>
          <w:b/>
          <w:sz w:val="24"/>
          <w:szCs w:val="24"/>
        </w:rPr>
      </w:pPr>
    </w:p>
    <w:p w14:paraId="6566FDB1">
      <w:pPr>
        <w:jc w:val="center"/>
        <w:rPr>
          <w:rFonts w:ascii="宋体" w:hAnsi="宋体" w:cs="宋体"/>
          <w:b/>
          <w:sz w:val="24"/>
          <w:szCs w:val="24"/>
        </w:rPr>
      </w:pPr>
    </w:p>
    <w:p w14:paraId="5A417669">
      <w:pPr>
        <w:jc w:val="center"/>
        <w:rPr>
          <w:rFonts w:ascii="宋体" w:hAnsi="宋体" w:cs="宋体"/>
          <w:b/>
          <w:sz w:val="24"/>
          <w:szCs w:val="24"/>
        </w:rPr>
      </w:pPr>
    </w:p>
    <w:p w14:paraId="2EF6F8D0">
      <w:pPr>
        <w:jc w:val="center"/>
        <w:rPr>
          <w:rFonts w:ascii="宋体" w:hAnsi="宋体" w:cs="宋体"/>
          <w:b/>
          <w:sz w:val="24"/>
          <w:szCs w:val="24"/>
        </w:rPr>
      </w:pPr>
    </w:p>
    <w:p w14:paraId="6B297727">
      <w:pPr>
        <w:jc w:val="center"/>
        <w:rPr>
          <w:rFonts w:ascii="宋体" w:hAnsi="宋体" w:cs="宋体"/>
          <w:b/>
          <w:sz w:val="24"/>
          <w:szCs w:val="24"/>
        </w:rPr>
      </w:pPr>
    </w:p>
    <w:p w14:paraId="4911D3E0">
      <w:pPr>
        <w:jc w:val="center"/>
        <w:rPr>
          <w:rFonts w:ascii="宋体" w:hAnsi="宋体" w:cs="宋体"/>
          <w:b/>
          <w:sz w:val="24"/>
          <w:szCs w:val="24"/>
        </w:rPr>
      </w:pPr>
    </w:p>
    <w:p w14:paraId="3492E719">
      <w:pPr>
        <w:jc w:val="center"/>
        <w:rPr>
          <w:rFonts w:ascii="宋体" w:hAnsi="宋体" w:cs="宋体"/>
          <w:b/>
          <w:sz w:val="36"/>
          <w:szCs w:val="36"/>
        </w:rPr>
      </w:pPr>
      <w:r>
        <w:rPr>
          <w:rFonts w:hint="eastAsia" w:ascii="宋体" w:hAnsi="宋体" w:cs="宋体"/>
          <w:b/>
          <w:sz w:val="36"/>
          <w:szCs w:val="36"/>
        </w:rPr>
        <w:t>第五章 政府采购政策功能</w:t>
      </w:r>
    </w:p>
    <w:p w14:paraId="052F8946">
      <w:pPr>
        <w:jc w:val="center"/>
        <w:rPr>
          <w:rFonts w:ascii="宋体" w:hAnsi="宋体" w:cs="宋体"/>
          <w:b/>
          <w:kern w:val="0"/>
          <w:sz w:val="24"/>
          <w:szCs w:val="24"/>
        </w:rPr>
      </w:pPr>
    </w:p>
    <w:p w14:paraId="53CF5776">
      <w:pPr>
        <w:pStyle w:val="23"/>
        <w:spacing w:line="440" w:lineRule="exact"/>
        <w:ind w:firstLine="420" w:firstLineChars="200"/>
        <w:contextualSpacing/>
        <w:rPr>
          <w:rFonts w:ascii="宋体" w:hAnsi="宋体" w:cs="宋体"/>
          <w:lang w:val="zh-CN"/>
        </w:rPr>
      </w:pPr>
      <w:r>
        <w:rPr>
          <w:rFonts w:hint="eastAsia" w:ascii="宋体" w:hAnsi="宋体" w:cs="宋体"/>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379FDA96">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一、节约能源、保护环境</w:t>
      </w:r>
    </w:p>
    <w:p w14:paraId="0464B17D">
      <w:pPr>
        <w:pStyle w:val="23"/>
        <w:spacing w:line="440" w:lineRule="exact"/>
        <w:ind w:firstLine="420" w:firstLineChars="200"/>
        <w:contextualSpacing/>
        <w:rPr>
          <w:rFonts w:ascii="宋体" w:hAnsi="宋体" w:cs="宋体"/>
          <w:lang w:val="zh-CN"/>
        </w:rPr>
      </w:pPr>
      <w:r>
        <w:rPr>
          <w:rFonts w:hint="eastAsia" w:ascii="宋体" w:hAnsi="宋体" w:cs="宋体"/>
          <w:lang w:val="zh-CN"/>
        </w:rPr>
        <w:t>按照《财政部、发展改革委、生态环境部、市场监管总局关于调整优化节能产品、环境标志产品政府采购执行机制的通知》（财库〔2019〕9号）和</w:t>
      </w:r>
      <w:r>
        <w:rPr>
          <w:rFonts w:hint="eastAsia" w:ascii="宋体" w:hAnsi="宋体" w:cs="宋体"/>
        </w:rPr>
        <w:t>财政部、生态环境部</w:t>
      </w:r>
      <w:r>
        <w:rPr>
          <w:rFonts w:hint="eastAsia" w:ascii="宋体" w:hAnsi="宋体" w:cs="宋体"/>
          <w:lang w:val="zh-CN"/>
        </w:rPr>
        <w:t>《关于印发环境标志产品政府采购品目清单的通知》</w:t>
      </w:r>
      <w:r>
        <w:rPr>
          <w:rFonts w:hint="eastAsia" w:ascii="宋体" w:hAnsi="宋体" w:cs="宋体"/>
        </w:rPr>
        <w:t>（财库[2019]18号）以及</w:t>
      </w:r>
      <w:r>
        <w:rPr>
          <w:rFonts w:hint="eastAsia" w:ascii="宋体" w:hAnsi="宋体" w:cs="宋体"/>
          <w:lang w:val="zh-CN"/>
        </w:rPr>
        <w:t>财政部、发展改革委</w:t>
      </w:r>
      <w:r>
        <w:rPr>
          <w:rFonts w:hint="eastAsia" w:ascii="宋体" w:hAnsi="宋体" w:cs="宋体"/>
        </w:rPr>
        <w:t>《关于印发节能产品政府采购品目清单的通知》（财库[2019]19号）</w:t>
      </w:r>
      <w:r>
        <w:rPr>
          <w:rFonts w:hint="eastAsia" w:ascii="宋体" w:hAnsi="宋体" w:cs="宋体"/>
          <w:lang w:val="zh-CN"/>
        </w:rPr>
        <w:t>，</w:t>
      </w:r>
      <w:r>
        <w:rPr>
          <w:rFonts w:hint="eastAsia" w:ascii="宋体" w:hAnsi="宋体" w:cs="宋体"/>
        </w:rPr>
        <w:t>采购政府强</w:t>
      </w:r>
      <w:r>
        <w:rPr>
          <w:rFonts w:hint="eastAsia" w:ascii="宋体" w:hAnsi="宋体" w:cs="宋体"/>
          <w:lang w:val="zh-CN"/>
        </w:rPr>
        <w:t>制采购产品的，该产品必须具有国家确定的认证机构出具的、处于有效期之内的节能产品</w:t>
      </w:r>
      <w:r>
        <w:rPr>
          <w:rFonts w:hint="eastAsia" w:ascii="宋体" w:hAnsi="宋体" w:cs="宋体"/>
          <w:kern w:val="0"/>
        </w:rPr>
        <w:t>或环境标志产品</w:t>
      </w:r>
      <w:r>
        <w:rPr>
          <w:rFonts w:hint="eastAsia" w:ascii="宋体" w:hAnsi="宋体" w:cs="宋体"/>
          <w:lang w:val="zh-CN"/>
        </w:rPr>
        <w:t>认证证书；采购政府优先采购产品的，该产品具有国家确定的认证机构出具的、处于有效期之内的节能产品、环境标志产品认证证书，应当优先采购。</w:t>
      </w:r>
    </w:p>
    <w:p w14:paraId="48562B29">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二、促进中小企业发展（不含民办非企业）</w:t>
      </w:r>
    </w:p>
    <w:p w14:paraId="6263EBA9">
      <w:pPr>
        <w:pStyle w:val="23"/>
        <w:spacing w:line="440" w:lineRule="exact"/>
        <w:ind w:firstLine="420" w:firstLineChars="200"/>
        <w:contextualSpacing/>
        <w:rPr>
          <w:rFonts w:ascii="宋体" w:hAnsi="宋体" w:cs="宋体"/>
        </w:rPr>
      </w:pPr>
      <w:r>
        <w:rPr>
          <w:rFonts w:hint="eastAsia" w:ascii="宋体" w:hAnsi="宋体" w:cs="宋体"/>
        </w:rPr>
        <w:t>（一）</w:t>
      </w:r>
      <w:r>
        <w:rPr>
          <w:rFonts w:hint="eastAsia" w:ascii="宋体" w:hAnsi="宋体" w:cs="宋体"/>
          <w:lang w:val="zh-CN"/>
        </w:rPr>
        <w:t>专门面向中小企业预留采购份额</w:t>
      </w:r>
    </w:p>
    <w:p w14:paraId="5C1B6E8E">
      <w:pPr>
        <w:pStyle w:val="23"/>
        <w:spacing w:line="440" w:lineRule="exact"/>
        <w:ind w:firstLine="420" w:firstLineChars="200"/>
        <w:contextualSpacing/>
        <w:rPr>
          <w:rFonts w:ascii="宋体" w:hAnsi="宋体" w:cs="宋体"/>
        </w:rPr>
      </w:pPr>
      <w:r>
        <w:rPr>
          <w:rFonts w:hint="eastAsia" w:ascii="宋体" w:hAnsi="宋体" w:cs="宋体"/>
        </w:rPr>
        <w:t>（二）非</w:t>
      </w:r>
      <w:r>
        <w:rPr>
          <w:rFonts w:hint="eastAsia" w:ascii="宋体" w:hAnsi="宋体" w:cs="宋体"/>
          <w:lang w:val="zh-CN"/>
        </w:rPr>
        <w:t>专门面向中小企业预留采购份额</w:t>
      </w:r>
    </w:p>
    <w:p w14:paraId="651A76A2">
      <w:pPr>
        <w:pStyle w:val="23"/>
        <w:spacing w:line="440" w:lineRule="exact"/>
        <w:ind w:firstLine="420" w:firstLineChars="200"/>
        <w:contextualSpacing/>
        <w:rPr>
          <w:rFonts w:ascii="宋体" w:hAnsi="宋体" w:cs="宋体"/>
          <w:lang w:val="zh-CN"/>
        </w:rPr>
      </w:pPr>
      <w:r>
        <w:rPr>
          <w:rFonts w:hint="eastAsia" w:ascii="宋体" w:hAnsi="宋体" w:cs="宋体"/>
        </w:rPr>
        <w:t>1、</w:t>
      </w:r>
      <w:r>
        <w:rPr>
          <w:rFonts w:hint="eastAsia" w:ascii="宋体" w:hAnsi="宋体" w:cs="宋体"/>
          <w:lang w:val="zh-CN"/>
        </w:rPr>
        <w:t>根据财政部、工业和信息化部《政府采购促进中小企业发展管理办法》（财库[2020]46号）</w:t>
      </w:r>
      <w:r>
        <w:rPr>
          <w:rFonts w:hint="eastAsia" w:ascii="宋体" w:hAnsi="宋体" w:cs="宋体"/>
        </w:rPr>
        <w:t>、《关于进一步加大政府采购支持中小企业力度的通知》（财库〔2022〕19号）</w:t>
      </w:r>
      <w:r>
        <w:rPr>
          <w:rFonts w:hint="eastAsia" w:ascii="宋体" w:hAnsi="宋体" w:cs="宋体"/>
          <w:lang w:val="zh-CN"/>
        </w:rPr>
        <w:t>规定，对符合该办法规定的小型和微型企业报价给予10%-20%的扣除，用扣除后的价格参与评审。</w:t>
      </w:r>
    </w:p>
    <w:p w14:paraId="2DC4BD11">
      <w:pPr>
        <w:pStyle w:val="23"/>
        <w:spacing w:line="440" w:lineRule="exact"/>
        <w:ind w:firstLine="420" w:firstLineChars="200"/>
        <w:contextualSpacing/>
        <w:rPr>
          <w:rFonts w:ascii="宋体" w:hAnsi="宋体" w:cs="宋体"/>
        </w:rPr>
      </w:pPr>
      <w:r>
        <w:rPr>
          <w:rFonts w:hint="eastAsia" w:ascii="宋体" w:hAnsi="宋体" w:cs="宋体"/>
        </w:rPr>
        <w:t>2、在货物采购项目中，供应商提供的货物既有中小企业制造货物，也有大型企业制造货物的，不享受</w:t>
      </w:r>
      <w:r>
        <w:rPr>
          <w:rFonts w:hint="eastAsia" w:ascii="宋体" w:hAnsi="宋体" w:cs="宋体"/>
          <w:lang w:val="zh-CN"/>
        </w:rPr>
        <w:t>《政府采购促进中小企业发展管理办法》（财库[2020]46号）</w:t>
      </w:r>
      <w:r>
        <w:rPr>
          <w:rFonts w:hint="eastAsia" w:ascii="宋体" w:hAnsi="宋体" w:cs="宋体"/>
        </w:rPr>
        <w:t>规定的中小企业扶持政策。</w:t>
      </w:r>
    </w:p>
    <w:p w14:paraId="66BA02AC">
      <w:pPr>
        <w:pStyle w:val="23"/>
        <w:spacing w:line="440" w:lineRule="exact"/>
        <w:ind w:firstLine="420" w:firstLineChars="200"/>
        <w:contextualSpacing/>
        <w:rPr>
          <w:rFonts w:ascii="宋体" w:hAnsi="宋体" w:cs="宋体"/>
        </w:rPr>
      </w:pPr>
      <w:r>
        <w:rPr>
          <w:rFonts w:hint="eastAsia" w:ascii="宋体" w:hAnsi="宋体" w:cs="宋体"/>
        </w:rPr>
        <w:t>3、以联合体形式参加政府采购活动，联合体各方均为中小企业的，联合体视同中小企业。其中，联合体各方均为小微企业的，联合体视同小微企业。</w:t>
      </w:r>
    </w:p>
    <w:p w14:paraId="43D25D5D">
      <w:pPr>
        <w:pStyle w:val="23"/>
        <w:spacing w:line="440" w:lineRule="exact"/>
        <w:ind w:firstLine="420" w:firstLineChars="200"/>
        <w:contextualSpacing/>
        <w:rPr>
          <w:rFonts w:ascii="宋体" w:hAnsi="宋体" w:cs="宋体"/>
        </w:rPr>
      </w:pPr>
      <w:r>
        <w:rPr>
          <w:rFonts w:hint="eastAsia" w:ascii="宋体" w:hAnsi="宋体" w:cs="宋体"/>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E7A071D">
      <w:pPr>
        <w:pStyle w:val="23"/>
        <w:spacing w:line="440" w:lineRule="exact"/>
        <w:ind w:firstLine="420" w:firstLineChars="200"/>
        <w:contextualSpacing/>
        <w:rPr>
          <w:rFonts w:ascii="宋体" w:hAnsi="宋体" w:cs="宋体"/>
        </w:rPr>
      </w:pPr>
      <w:r>
        <w:rPr>
          <w:rFonts w:hint="eastAsia" w:ascii="宋体" w:hAnsi="宋体" w:cs="宋体"/>
        </w:rPr>
        <w:t>5、按照本次采购标的所属行业的划型标准，符合条件的中小企业应按照招标文件格式要求提供《中小企业声明函》，否则不得享受相关中小企业扶持政策。</w:t>
      </w:r>
    </w:p>
    <w:p w14:paraId="5A6A36A7">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三、支持监狱企业发展</w:t>
      </w:r>
    </w:p>
    <w:p w14:paraId="4416ADA5">
      <w:pPr>
        <w:pStyle w:val="23"/>
        <w:spacing w:line="440" w:lineRule="exact"/>
        <w:ind w:firstLine="420" w:firstLineChars="200"/>
        <w:contextualSpacing/>
        <w:rPr>
          <w:rFonts w:ascii="宋体" w:hAnsi="宋体" w:cs="宋体"/>
          <w:lang w:val="zh-CN"/>
        </w:rPr>
      </w:pPr>
      <w:r>
        <w:rPr>
          <w:rFonts w:hint="eastAsia" w:ascii="宋体" w:hAnsi="宋体" w:cs="宋体"/>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FB0B438">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四、促进残疾人就业</w:t>
      </w:r>
    </w:p>
    <w:p w14:paraId="0425EA94">
      <w:pPr>
        <w:pStyle w:val="23"/>
        <w:spacing w:line="440" w:lineRule="exact"/>
        <w:ind w:firstLine="420" w:firstLineChars="200"/>
        <w:contextualSpacing/>
        <w:rPr>
          <w:rFonts w:ascii="宋体" w:hAnsi="宋体" w:cs="宋体"/>
          <w:lang w:val="zh-CN"/>
        </w:rPr>
      </w:pPr>
      <w:r>
        <w:rPr>
          <w:rFonts w:hint="eastAsia" w:ascii="宋体" w:hAnsi="宋体" w:cs="宋体"/>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rPr>
        <w:t>残疾人福利性单位属于小型、微型企业的，不重复享受政策。</w:t>
      </w:r>
    </w:p>
    <w:p w14:paraId="7C13F443">
      <w:pPr>
        <w:pStyle w:val="23"/>
        <w:spacing w:line="440" w:lineRule="exact"/>
        <w:ind w:firstLine="420" w:firstLineChars="200"/>
        <w:contextualSpacing/>
        <w:rPr>
          <w:rFonts w:ascii="宋体" w:hAnsi="宋体" w:cs="宋体"/>
          <w:lang w:val="zh-CN"/>
        </w:rPr>
      </w:pPr>
      <w:r>
        <w:rPr>
          <w:rFonts w:hint="eastAsia" w:ascii="宋体" w:hAnsi="宋体" w:cs="宋体"/>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8EB1517">
      <w:pPr>
        <w:pStyle w:val="23"/>
        <w:spacing w:line="440" w:lineRule="exact"/>
        <w:ind w:firstLine="420" w:firstLineChars="200"/>
        <w:contextualSpacing/>
        <w:rPr>
          <w:rFonts w:ascii="宋体" w:hAnsi="宋体" w:cs="宋体"/>
        </w:rPr>
      </w:pPr>
      <w:r>
        <w:rPr>
          <w:rFonts w:hint="eastAsia" w:ascii="宋体" w:hAnsi="宋体" w:cs="宋体"/>
          <w:lang w:val="zh-CN"/>
        </w:rPr>
        <w:t>3、中标人为残疾人福利性单位的，招标人应当随中标结果同时公告其《残疾人福利性单位声明函》，接受社会监督</w:t>
      </w:r>
      <w:r>
        <w:rPr>
          <w:rFonts w:hint="eastAsia" w:ascii="宋体" w:hAnsi="宋体" w:cs="宋体"/>
        </w:rPr>
        <w:t>。</w:t>
      </w:r>
    </w:p>
    <w:p w14:paraId="5639CD34">
      <w:pPr>
        <w:widowControl/>
        <w:jc w:val="center"/>
        <w:rPr>
          <w:rFonts w:ascii="宋体" w:hAnsi="宋体" w:cs="宋体"/>
          <w:b/>
          <w:sz w:val="24"/>
          <w:szCs w:val="24"/>
        </w:rPr>
      </w:pPr>
      <w:r>
        <w:rPr>
          <w:rFonts w:hint="eastAsia" w:ascii="宋体" w:hAnsi="宋体" w:cs="宋体"/>
          <w:b/>
          <w:sz w:val="24"/>
          <w:szCs w:val="24"/>
        </w:rPr>
        <w:br w:type="page"/>
      </w:r>
      <w:r>
        <w:rPr>
          <w:rFonts w:hint="eastAsia" w:ascii="宋体" w:hAnsi="宋体" w:cs="宋体"/>
          <w:b/>
          <w:sz w:val="36"/>
          <w:szCs w:val="36"/>
        </w:rPr>
        <w:t>第六章 资格审查与评标</w:t>
      </w:r>
    </w:p>
    <w:p w14:paraId="198E50E5">
      <w:pPr>
        <w:pStyle w:val="23"/>
        <w:spacing w:line="440" w:lineRule="exact"/>
        <w:ind w:firstLine="211"/>
        <w:contextualSpacing/>
        <w:rPr>
          <w:rFonts w:ascii="宋体" w:hAnsi="宋体" w:cs="宋体"/>
          <w:b/>
          <w:sz w:val="24"/>
          <w:szCs w:val="24"/>
          <w:lang w:val="zh-CN"/>
        </w:rPr>
      </w:pPr>
      <w:r>
        <w:rPr>
          <w:rFonts w:hint="eastAsia" w:ascii="宋体" w:hAnsi="宋体" w:cs="宋体"/>
          <w:b/>
          <w:sz w:val="24"/>
          <w:szCs w:val="24"/>
          <w:lang w:val="zh-CN"/>
        </w:rPr>
        <w:t>一、资格审查</w:t>
      </w:r>
    </w:p>
    <w:p w14:paraId="071FC4CF">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szCs w:val="21"/>
          <w:lang w:val="zh-CN"/>
        </w:rPr>
        <w:cr/>
      </w:r>
      <w:r>
        <w:rPr>
          <w:rFonts w:hint="eastAsia" w:ascii="宋体" w:hAnsi="宋体" w:cs="宋体"/>
          <w:szCs w:val="21"/>
          <w:lang w:val="zh-CN"/>
        </w:rPr>
        <w:t xml:space="preserve">    （二）资格证明材料（本栏所列内容为本项目的资格审查条件，如有一项不符合要求，则不能进入下一步评审）。</w:t>
      </w:r>
    </w:p>
    <w:p w14:paraId="59212EA9">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3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4074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912580A">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14:paraId="56C55CA3">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14:paraId="45F92736">
            <w:pPr>
              <w:spacing w:line="360" w:lineRule="auto"/>
              <w:jc w:val="center"/>
              <w:rPr>
                <w:rFonts w:ascii="宋体" w:hAnsi="宋体" w:cs="宋体"/>
                <w:b/>
                <w:szCs w:val="21"/>
              </w:rPr>
            </w:pPr>
            <w:r>
              <w:rPr>
                <w:rFonts w:hint="eastAsia" w:ascii="宋体" w:hAnsi="宋体" w:cs="宋体"/>
                <w:b/>
                <w:szCs w:val="21"/>
              </w:rPr>
              <w:t>说明与要求</w:t>
            </w:r>
          </w:p>
        </w:tc>
      </w:tr>
      <w:tr w14:paraId="4F36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0E499A6B">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14:paraId="3795D5D5">
            <w:pPr>
              <w:spacing w:line="400" w:lineRule="exact"/>
              <w:jc w:val="center"/>
              <w:rPr>
                <w:rFonts w:ascii="宋体" w:hAnsi="宋体" w:cs="宋体"/>
                <w:b/>
                <w:szCs w:val="21"/>
              </w:rPr>
            </w:pPr>
            <w:r>
              <w:rPr>
                <w:rFonts w:hint="eastAsia" w:ascii="宋体" w:hAnsi="宋体" w:cs="宋体"/>
                <w:b/>
                <w:szCs w:val="21"/>
              </w:rPr>
              <w:t>投标函</w:t>
            </w:r>
          </w:p>
        </w:tc>
        <w:tc>
          <w:tcPr>
            <w:tcW w:w="5954" w:type="dxa"/>
            <w:vAlign w:val="center"/>
          </w:tcPr>
          <w:p w14:paraId="2AFF1D03">
            <w:pPr>
              <w:spacing w:line="400" w:lineRule="exact"/>
              <w:rPr>
                <w:rFonts w:ascii="宋体" w:hAnsi="宋体" w:cs="宋体"/>
                <w:bCs/>
                <w:szCs w:val="21"/>
              </w:rPr>
            </w:pPr>
            <w:r>
              <w:rPr>
                <w:rFonts w:hint="eastAsia" w:ascii="宋体" w:hAnsi="宋体" w:cs="宋体"/>
                <w:bCs/>
                <w:szCs w:val="21"/>
              </w:rPr>
              <w:t>参考招标文件第八章3.1格式填写</w:t>
            </w:r>
          </w:p>
        </w:tc>
      </w:tr>
      <w:tr w14:paraId="2519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22FE0B66">
            <w:pPr>
              <w:spacing w:line="360" w:lineRule="auto"/>
              <w:jc w:val="center"/>
              <w:rPr>
                <w:rFonts w:ascii="宋体" w:hAnsi="宋体" w:cs="宋体"/>
                <w:b/>
                <w:szCs w:val="21"/>
              </w:rPr>
            </w:pPr>
            <w:r>
              <w:rPr>
                <w:rFonts w:hint="eastAsia" w:ascii="宋体" w:hAnsi="宋体" w:cs="宋体"/>
                <w:b/>
                <w:szCs w:val="21"/>
              </w:rPr>
              <w:t>2</w:t>
            </w:r>
          </w:p>
        </w:tc>
        <w:tc>
          <w:tcPr>
            <w:tcW w:w="2410" w:type="dxa"/>
            <w:vAlign w:val="center"/>
          </w:tcPr>
          <w:p w14:paraId="49F4F6F1">
            <w:pPr>
              <w:spacing w:line="400" w:lineRule="exact"/>
              <w:jc w:val="center"/>
              <w:rPr>
                <w:rFonts w:ascii="宋体" w:hAnsi="宋体" w:cs="宋体"/>
                <w:b/>
                <w:szCs w:val="21"/>
              </w:rPr>
            </w:pPr>
            <w:r>
              <w:rPr>
                <w:rFonts w:hint="eastAsia" w:ascii="宋体" w:hAnsi="宋体"/>
                <w:b/>
                <w:szCs w:val="21"/>
              </w:rPr>
              <w:t>中小企业</w:t>
            </w:r>
          </w:p>
        </w:tc>
        <w:tc>
          <w:tcPr>
            <w:tcW w:w="5954" w:type="dxa"/>
            <w:vAlign w:val="center"/>
          </w:tcPr>
          <w:p w14:paraId="2E4833DC">
            <w:pPr>
              <w:spacing w:line="400" w:lineRule="exact"/>
              <w:jc w:val="left"/>
              <w:rPr>
                <w:rFonts w:ascii="宋体" w:hAnsi="宋体"/>
                <w:bCs/>
                <w:szCs w:val="21"/>
              </w:rPr>
            </w:pPr>
            <w:r>
              <w:rPr>
                <w:rFonts w:hint="eastAsia" w:ascii="宋体" w:hAnsi="宋体"/>
                <w:bCs/>
                <w:szCs w:val="21"/>
              </w:rPr>
              <w:t>（1）中小企业出具《中小企业声明函》</w:t>
            </w:r>
          </w:p>
          <w:p w14:paraId="21734D6C">
            <w:pPr>
              <w:spacing w:line="400" w:lineRule="exact"/>
              <w:rPr>
                <w:rFonts w:ascii="宋体" w:hAnsi="宋体" w:cs="宋体"/>
                <w:bCs/>
                <w:szCs w:val="21"/>
              </w:rPr>
            </w:pPr>
            <w:r>
              <w:rPr>
                <w:rFonts w:hint="eastAsia" w:ascii="宋体" w:hAnsi="宋体"/>
                <w:bCs/>
                <w:szCs w:val="21"/>
              </w:rPr>
              <w:t>（2）残疾人福利性单位出具《残疾人福利企业声明函》</w:t>
            </w:r>
          </w:p>
        </w:tc>
      </w:tr>
      <w:tr w14:paraId="2E4D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6442E497">
            <w:pPr>
              <w:spacing w:line="360" w:lineRule="auto"/>
              <w:jc w:val="center"/>
              <w:rPr>
                <w:rFonts w:ascii="宋体" w:hAnsi="宋体" w:cs="宋体"/>
                <w:b/>
                <w:bCs/>
                <w:szCs w:val="21"/>
              </w:rPr>
            </w:pPr>
            <w:r>
              <w:rPr>
                <w:rFonts w:hint="eastAsia" w:ascii="宋体" w:hAnsi="宋体" w:cs="宋体"/>
                <w:b/>
                <w:bCs/>
                <w:szCs w:val="21"/>
              </w:rPr>
              <w:t>3</w:t>
            </w:r>
          </w:p>
        </w:tc>
        <w:tc>
          <w:tcPr>
            <w:tcW w:w="2410" w:type="dxa"/>
            <w:vAlign w:val="center"/>
          </w:tcPr>
          <w:p w14:paraId="238BB5FB">
            <w:pPr>
              <w:spacing w:line="400" w:lineRule="exact"/>
              <w:jc w:val="center"/>
              <w:rPr>
                <w:rFonts w:ascii="宋体" w:hAnsi="宋体"/>
                <w:b/>
                <w:szCs w:val="21"/>
              </w:rPr>
            </w:pPr>
            <w:r>
              <w:rPr>
                <w:rFonts w:hint="eastAsia" w:ascii="宋体" w:hAnsi="宋体"/>
                <w:b/>
                <w:szCs w:val="21"/>
              </w:rPr>
              <w:t>许昌市建安区政府采购</w:t>
            </w:r>
          </w:p>
          <w:p w14:paraId="0440EF0A">
            <w:pPr>
              <w:spacing w:line="400" w:lineRule="exact"/>
              <w:jc w:val="center"/>
              <w:rPr>
                <w:rFonts w:ascii="宋体" w:hAnsi="宋体" w:cs="宋体"/>
                <w:b/>
                <w:szCs w:val="21"/>
              </w:rPr>
            </w:pPr>
            <w:r>
              <w:rPr>
                <w:rFonts w:hint="eastAsia" w:ascii="宋体" w:hAnsi="宋体"/>
                <w:b/>
                <w:szCs w:val="21"/>
              </w:rPr>
              <w:t>供应商信用承诺函</w:t>
            </w:r>
          </w:p>
        </w:tc>
        <w:tc>
          <w:tcPr>
            <w:tcW w:w="5954" w:type="dxa"/>
            <w:vAlign w:val="center"/>
          </w:tcPr>
          <w:p w14:paraId="4641783A">
            <w:pPr>
              <w:spacing w:line="400" w:lineRule="exact"/>
              <w:rPr>
                <w:rFonts w:ascii="宋体" w:hAnsi="宋体" w:cs="宋体"/>
                <w:b/>
                <w:szCs w:val="21"/>
              </w:rPr>
            </w:pPr>
            <w:r>
              <w:rPr>
                <w:rFonts w:hint="eastAsia" w:ascii="宋体" w:hAnsi="宋体" w:cs="微软雅黑"/>
                <w:bCs/>
                <w:szCs w:val="21"/>
              </w:rPr>
              <w:t>按照</w:t>
            </w:r>
            <w:r>
              <w:rPr>
                <w:rFonts w:hint="eastAsia" w:ascii="宋体" w:hAnsi="宋体" w:cs="微软雅黑"/>
                <w:bCs/>
                <w:szCs w:val="21"/>
                <w:lang w:val="en-US" w:eastAsia="zh-CN"/>
              </w:rPr>
              <w:t>磋商</w:t>
            </w:r>
            <w:r>
              <w:rPr>
                <w:rFonts w:hint="eastAsia" w:ascii="宋体" w:hAnsi="宋体" w:cs="微软雅黑"/>
                <w:bCs/>
                <w:szCs w:val="21"/>
              </w:rPr>
              <w:t>文件第八章3.6格式填写</w:t>
            </w:r>
          </w:p>
        </w:tc>
      </w:tr>
      <w:tr w14:paraId="399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5FD8BB13">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14:paraId="08150056">
            <w:pPr>
              <w:spacing w:line="400" w:lineRule="exact"/>
              <w:jc w:val="center"/>
              <w:rPr>
                <w:rFonts w:ascii="宋体" w:hAnsi="宋体"/>
                <w:b/>
                <w:szCs w:val="21"/>
              </w:rPr>
            </w:pPr>
            <w:r>
              <w:rPr>
                <w:rFonts w:hint="eastAsia" w:ascii="宋体" w:hAnsi="宋体"/>
                <w:b/>
                <w:color w:val="auto"/>
                <w:szCs w:val="21"/>
              </w:rPr>
              <w:t>供应商须具备的特殊资质证书</w:t>
            </w:r>
          </w:p>
        </w:tc>
        <w:tc>
          <w:tcPr>
            <w:tcW w:w="5954" w:type="dxa"/>
            <w:vAlign w:val="center"/>
          </w:tcPr>
          <w:p w14:paraId="5FCB38BF">
            <w:pPr>
              <w:spacing w:line="400" w:lineRule="exact"/>
              <w:rPr>
                <w:rFonts w:ascii="等线" w:hAnsi="等线" w:cs="仿宋_GB2312"/>
                <w:szCs w:val="21"/>
                <w:lang w:val="zh-CN"/>
              </w:rPr>
            </w:pPr>
            <w:r>
              <w:rPr>
                <w:rFonts w:hint="eastAsia" w:ascii="等线" w:hAnsi="等线" w:cs="仿宋_GB2312"/>
                <w:szCs w:val="21"/>
                <w:lang w:val="zh-CN"/>
              </w:rPr>
              <w:t>供应商须具有乙级</w:t>
            </w:r>
            <w:r>
              <w:rPr>
                <w:rFonts w:hint="eastAsia" w:ascii="等线" w:hAnsi="等线" w:cs="仿宋_GB2312"/>
                <w:szCs w:val="21"/>
                <w:lang w:val="zh-CN" w:eastAsia="zh-CN"/>
              </w:rPr>
              <w:t>及</w:t>
            </w:r>
            <w:r>
              <w:rPr>
                <w:rFonts w:hint="eastAsia" w:ascii="等线" w:hAnsi="等线" w:cs="仿宋_GB2312"/>
                <w:szCs w:val="21"/>
                <w:lang w:val="zh-CN"/>
              </w:rPr>
              <w:t>以上测绘资质证书</w:t>
            </w:r>
          </w:p>
        </w:tc>
      </w:tr>
      <w:tr w14:paraId="15BA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282CAE43">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14:paraId="4DF7C8ED">
            <w:pPr>
              <w:spacing w:line="400" w:lineRule="exact"/>
              <w:jc w:val="center"/>
              <w:rPr>
                <w:rFonts w:ascii="宋体" w:hAnsi="宋体"/>
                <w:b/>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14:paraId="5E2F3BA5">
            <w:pPr>
              <w:spacing w:line="400" w:lineRule="exact"/>
              <w:rPr>
                <w:rFonts w:ascii="宋体" w:hAnsi="宋体" w:cs="微软雅黑"/>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14:paraId="118C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47AB9012">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14:paraId="3EFEF9F6">
            <w:pPr>
              <w:spacing w:line="400" w:lineRule="exact"/>
              <w:jc w:val="center"/>
              <w:rPr>
                <w:rFonts w:ascii="宋体" w:hAnsi="宋体"/>
                <w:b/>
                <w:bCs/>
                <w:szCs w:val="21"/>
              </w:rPr>
            </w:pPr>
            <w:r>
              <w:rPr>
                <w:rFonts w:hint="eastAsia" w:ascii="宋体" w:hAnsi="宋体"/>
                <w:b/>
                <w:szCs w:val="21"/>
              </w:rPr>
              <w:t>磋商承诺函</w:t>
            </w:r>
          </w:p>
        </w:tc>
        <w:tc>
          <w:tcPr>
            <w:tcW w:w="5954" w:type="dxa"/>
            <w:vAlign w:val="center"/>
          </w:tcPr>
          <w:p w14:paraId="2E3400D9">
            <w:pPr>
              <w:spacing w:line="400" w:lineRule="exact"/>
              <w:rPr>
                <w:rFonts w:ascii="等线" w:hAnsi="等线" w:cs="仿宋_GB2312"/>
                <w:szCs w:val="21"/>
                <w:lang w:val="zh-CN"/>
              </w:rPr>
            </w:pPr>
            <w:r>
              <w:rPr>
                <w:rFonts w:hint="eastAsia" w:ascii="宋体" w:hAnsi="宋体"/>
                <w:szCs w:val="21"/>
              </w:rPr>
              <w:t>是否按要求承诺。</w:t>
            </w:r>
          </w:p>
        </w:tc>
      </w:tr>
      <w:tr w14:paraId="091A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57947837">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14:paraId="185A83D6">
            <w:pPr>
              <w:spacing w:line="400" w:lineRule="exact"/>
              <w:jc w:val="center"/>
              <w:rPr>
                <w:rFonts w:ascii="宋体" w:hAnsi="宋体"/>
                <w:b/>
                <w:szCs w:val="21"/>
              </w:rPr>
            </w:pPr>
            <w:r>
              <w:rPr>
                <w:rFonts w:hint="eastAsia" w:ascii="宋体" w:hAnsi="宋体"/>
                <w:b/>
                <w:bCs/>
                <w:szCs w:val="21"/>
              </w:rPr>
              <w:t>联合体协议</w:t>
            </w:r>
          </w:p>
        </w:tc>
        <w:tc>
          <w:tcPr>
            <w:tcW w:w="5954" w:type="dxa"/>
          </w:tcPr>
          <w:p w14:paraId="1AA91844">
            <w:pPr>
              <w:spacing w:line="400" w:lineRule="exact"/>
              <w:rPr>
                <w:rFonts w:ascii="宋体" w:hAnsi="宋体"/>
                <w:szCs w:val="21"/>
              </w:rPr>
            </w:pPr>
            <w:r>
              <w:rPr>
                <w:rFonts w:hint="eastAsia" w:ascii="等线" w:hAnsi="等线"/>
                <w:bCs/>
                <w:szCs w:val="21"/>
              </w:rPr>
              <w:t>磋商文件接受联合体投标且供应商为联合体的，供应商应提供本协议；否则无须提供。</w:t>
            </w:r>
          </w:p>
        </w:tc>
      </w:tr>
      <w:tr w14:paraId="0F1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69322960">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14:paraId="079A0FF6">
            <w:pPr>
              <w:spacing w:line="400" w:lineRule="exact"/>
              <w:contextualSpacing/>
              <w:jc w:val="center"/>
              <w:rPr>
                <w:rFonts w:ascii="宋体" w:hAnsi="宋体"/>
                <w:b/>
                <w:bCs/>
                <w:szCs w:val="21"/>
              </w:rPr>
            </w:pPr>
            <w:r>
              <w:rPr>
                <w:rFonts w:hint="eastAsia" w:ascii="宋体" w:hAnsi="宋体"/>
                <w:b/>
                <w:szCs w:val="21"/>
              </w:rPr>
              <w:t>供应商身份证明及授权</w:t>
            </w:r>
          </w:p>
        </w:tc>
        <w:tc>
          <w:tcPr>
            <w:tcW w:w="5954" w:type="dxa"/>
          </w:tcPr>
          <w:p w14:paraId="4E02B2F7">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14:paraId="78DF265D">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14:paraId="24C93FE8">
            <w:pPr>
              <w:spacing w:line="400" w:lineRule="exact"/>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14:paraId="189304F2">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①企业（银行、保险、石油石化、电力、电信等行业除外）、事业单位和社会团体供应商以法人身份参加投标的，法定代表人应与实际提交的“营业执照等证明文件”载明的一致。</w:t>
            </w:r>
          </w:p>
          <w:p w14:paraId="30939771">
            <w:pPr>
              <w:spacing w:line="400" w:lineRule="exact"/>
              <w:contextualSpacing/>
              <w:rPr>
                <w:rFonts w:asciiTheme="minorEastAsia" w:hAnsiTheme="minorEastAsia" w:eastAsiaTheme="minorEastAsia"/>
                <w:szCs w:val="21"/>
              </w:rPr>
            </w:pPr>
            <w:r>
              <w:rPr>
                <w:rFonts w:hint="eastAsia" w:asciiTheme="minorEastAsia" w:hAnsiTheme="minorEastAsia" w:eastAsia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01E51DE">
            <w:pPr>
              <w:spacing w:line="400" w:lineRule="exact"/>
              <w:contextualSpacing/>
              <w:rPr>
                <w:rFonts w:ascii="等线" w:hAnsi="等线"/>
                <w:bCs/>
                <w:szCs w:val="21"/>
              </w:rPr>
            </w:pPr>
            <w:r>
              <w:rPr>
                <w:rFonts w:hint="eastAsia" w:asciiTheme="minorEastAsia" w:hAnsiTheme="minorEastAsia" w:eastAsiaTheme="minorEastAsia"/>
                <w:szCs w:val="21"/>
              </w:rPr>
              <w:t>③</w:t>
            </w:r>
            <w:r>
              <w:rPr>
                <w:rFonts w:hint="eastAsia" w:asciiTheme="minorEastAsia" w:hAnsiTheme="minorEastAsia" w:eastAsiaTheme="minorEastAsia"/>
                <w:kern w:val="0"/>
                <w:szCs w:val="21"/>
              </w:rPr>
              <w:t>供应商为自然人的，无需填写法定代表人授权书。</w:t>
            </w:r>
          </w:p>
        </w:tc>
      </w:tr>
      <w:tr w14:paraId="5E3D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DDE83FB">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14:paraId="5906F7A8">
            <w:pPr>
              <w:spacing w:line="400" w:lineRule="exact"/>
              <w:jc w:val="center"/>
              <w:rPr>
                <w:rFonts w:ascii="宋体" w:hAnsi="宋体" w:cs="宋体"/>
                <w:b/>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14:paraId="6D159556">
            <w:pPr>
              <w:spacing w:line="400" w:lineRule="exact"/>
              <w:rPr>
                <w:rFonts w:ascii="宋体" w:hAnsi="宋体" w:cs="宋体"/>
                <w:bCs/>
                <w:szCs w:val="21"/>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14:paraId="66F0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8158186">
            <w:pPr>
              <w:spacing w:line="360" w:lineRule="auto"/>
              <w:jc w:val="center"/>
              <w:rPr>
                <w:rFonts w:ascii="宋体" w:hAnsi="宋体" w:cs="宋体"/>
                <w:b/>
                <w:bCs/>
                <w:szCs w:val="21"/>
              </w:rPr>
            </w:pPr>
            <w:r>
              <w:rPr>
                <w:rFonts w:hint="eastAsia" w:ascii="宋体" w:hAnsi="宋体" w:cs="宋体"/>
                <w:b/>
                <w:bCs/>
                <w:szCs w:val="21"/>
              </w:rPr>
              <w:t>10</w:t>
            </w:r>
          </w:p>
        </w:tc>
        <w:tc>
          <w:tcPr>
            <w:tcW w:w="2410" w:type="dxa"/>
            <w:vAlign w:val="center"/>
          </w:tcPr>
          <w:p w14:paraId="5D137AE1">
            <w:pPr>
              <w:spacing w:line="400" w:lineRule="exact"/>
              <w:rPr>
                <w:rFonts w:ascii="宋体" w:hAnsi="宋体" w:cs="宋体"/>
                <w:b/>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14:paraId="0470E1B0">
            <w:pPr>
              <w:spacing w:line="400" w:lineRule="exact"/>
              <w:rPr>
                <w:rFonts w:ascii="宋体" w:hAnsi="宋体" w:cs="宋体"/>
                <w:b/>
                <w:bCs/>
                <w:szCs w:val="21"/>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14:paraId="02A5A8B6">
      <w:pPr>
        <w:pStyle w:val="23"/>
        <w:spacing w:line="440" w:lineRule="exact"/>
        <w:contextualSpacing/>
        <w:rPr>
          <w:rFonts w:ascii="宋体" w:hAnsi="宋体" w:cs="宋体"/>
          <w:b/>
          <w:bCs/>
          <w:sz w:val="24"/>
          <w:szCs w:val="24"/>
        </w:rPr>
      </w:pPr>
      <w:r>
        <w:rPr>
          <w:rFonts w:hint="eastAsia" w:ascii="宋体" w:hAnsi="宋体" w:cs="宋体"/>
          <w:b/>
          <w:bCs/>
          <w:sz w:val="24"/>
          <w:szCs w:val="24"/>
        </w:rPr>
        <w:t>二、评标</w:t>
      </w:r>
    </w:p>
    <w:p w14:paraId="038A1143">
      <w:pPr>
        <w:pStyle w:val="23"/>
        <w:spacing w:line="440" w:lineRule="exact"/>
        <w:ind w:firstLine="422" w:firstLineChars="200"/>
        <w:contextualSpacing/>
        <w:rPr>
          <w:rFonts w:ascii="宋体" w:hAnsi="宋体" w:cs="宋体"/>
          <w:b/>
          <w:bCs/>
        </w:rPr>
      </w:pPr>
      <w:r>
        <w:rPr>
          <w:rFonts w:hint="eastAsia" w:ascii="宋体" w:hAnsi="宋体" w:cs="宋体"/>
          <w:b/>
          <w:bCs/>
        </w:rPr>
        <w:t>（一）评标方法</w:t>
      </w:r>
    </w:p>
    <w:p w14:paraId="02AA6FA3">
      <w:pPr>
        <w:pStyle w:val="23"/>
        <w:spacing w:line="440" w:lineRule="exact"/>
        <w:ind w:firstLine="420" w:firstLineChars="200"/>
        <w:contextualSpacing/>
        <w:rPr>
          <w:rFonts w:ascii="宋体" w:hAnsi="宋体" w:cs="宋体"/>
        </w:rPr>
      </w:pPr>
      <w:r>
        <w:rPr>
          <w:rFonts w:hint="eastAsia" w:ascii="宋体" w:hAnsi="宋体" w:cs="宋体"/>
        </w:rPr>
        <w:t>本项目采用综合评分法。总分为100分。</w:t>
      </w:r>
    </w:p>
    <w:p w14:paraId="1C6730BA">
      <w:pPr>
        <w:pStyle w:val="23"/>
        <w:spacing w:line="440" w:lineRule="exact"/>
        <w:ind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14:paraId="0E896787">
      <w:pPr>
        <w:pStyle w:val="23"/>
        <w:spacing w:line="440" w:lineRule="exact"/>
        <w:ind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14:paraId="7C8EFE3D">
      <w:pPr>
        <w:pStyle w:val="23"/>
        <w:spacing w:line="440" w:lineRule="exact"/>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14:paraId="5319105F">
      <w:pPr>
        <w:pStyle w:val="23"/>
        <w:spacing w:line="440" w:lineRule="exact"/>
        <w:ind w:firstLine="420" w:firstLineChars="200"/>
        <w:contextualSpacing/>
        <w:jc w:val="left"/>
        <w:rPr>
          <w:rFonts w:ascii="宋体" w:hAnsi="宋体" w:cs="宋体"/>
          <w:color w:val="auto"/>
          <w:highlight w:val="none"/>
        </w:rPr>
      </w:pPr>
      <w:r>
        <w:rPr>
          <w:rFonts w:hint="eastAsia" w:ascii="宋体" w:hAnsi="宋体" w:cs="宋体"/>
          <w:color w:val="auto"/>
          <w:highlight w:val="none"/>
        </w:rPr>
        <w:t>注：符合性审查中所涉及到的证书及材料，均应在电子响应文件中提供原件扫描件（或图片）。</w:t>
      </w:r>
    </w:p>
    <w:p w14:paraId="7A31E0E7">
      <w:pPr>
        <w:pStyle w:val="23"/>
        <w:spacing w:line="440" w:lineRule="exact"/>
        <w:ind w:firstLine="422" w:firstLineChars="200"/>
        <w:contextualSpacing/>
        <w:rPr>
          <w:rFonts w:ascii="宋体" w:hAnsi="宋体" w:cs="宋体"/>
          <w:b/>
          <w:bCs/>
          <w:color w:val="auto"/>
        </w:rPr>
      </w:pPr>
      <w:r>
        <w:rPr>
          <w:rFonts w:hint="eastAsia" w:ascii="宋体" w:hAnsi="宋体" w:cs="宋体"/>
          <w:b/>
          <w:bCs/>
          <w:color w:val="auto"/>
        </w:rPr>
        <w:t>2、要求供应商对响应文件有关事项作出澄清或者说明；</w:t>
      </w:r>
    </w:p>
    <w:p w14:paraId="4A331F17">
      <w:pPr>
        <w:pStyle w:val="23"/>
        <w:spacing w:line="440" w:lineRule="exact"/>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14:paraId="46B0FFD4">
      <w:pPr>
        <w:pStyle w:val="23"/>
        <w:spacing w:line="440" w:lineRule="exact"/>
        <w:ind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14:paraId="3BB60162">
      <w:pPr>
        <w:pStyle w:val="23"/>
        <w:spacing w:line="440" w:lineRule="exact"/>
        <w:ind w:firstLine="465"/>
        <w:contextualSpacing/>
        <w:jc w:val="left"/>
        <w:rPr>
          <w:rFonts w:ascii="宋体" w:hAnsi="宋体" w:cs="宋体"/>
          <w:b/>
          <w:bCs/>
        </w:rPr>
      </w:pPr>
      <w:r>
        <w:rPr>
          <w:rFonts w:hint="eastAsia" w:ascii="宋体" w:hAnsi="宋体" w:cs="宋体"/>
          <w:b/>
          <w:bCs/>
        </w:rPr>
        <w:t>3、对响应文件进行比较和评价；</w:t>
      </w:r>
    </w:p>
    <w:p w14:paraId="183E7164">
      <w:pPr>
        <w:pStyle w:val="23"/>
        <w:spacing w:line="440" w:lineRule="exact"/>
        <w:ind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6008B3AA">
      <w:pPr>
        <w:pStyle w:val="23"/>
        <w:spacing w:line="440" w:lineRule="exact"/>
        <w:ind w:firstLine="422" w:firstLineChars="200"/>
        <w:contextualSpacing/>
        <w:rPr>
          <w:rFonts w:ascii="宋体" w:hAnsi="宋体" w:cs="宋体"/>
          <w:b/>
          <w:bCs/>
        </w:rPr>
      </w:pPr>
      <w:r>
        <w:rPr>
          <w:rFonts w:hint="eastAsia" w:ascii="宋体" w:hAnsi="宋体" w:cs="宋体"/>
          <w:b/>
          <w:bCs/>
        </w:rPr>
        <w:t>注：评标标准中所涉及到的证书及材料，均应在电子投标文件中提供原件扫描件（或图片）。</w:t>
      </w:r>
    </w:p>
    <w:p w14:paraId="7ADD5117">
      <w:pPr>
        <w:pStyle w:val="23"/>
        <w:spacing w:line="440" w:lineRule="exact"/>
        <w:ind w:firstLine="422" w:firstLineChars="200"/>
        <w:contextualSpacing/>
        <w:rPr>
          <w:rFonts w:ascii="宋体" w:hAnsi="宋体" w:cs="宋体"/>
          <w:b/>
          <w:bCs/>
        </w:rPr>
      </w:pPr>
      <w:r>
        <w:rPr>
          <w:rFonts w:hint="eastAsia" w:ascii="宋体" w:hAnsi="宋体" w:cs="宋体"/>
          <w:b/>
          <w:bCs/>
        </w:rPr>
        <w:t>（1）价格分计算</w:t>
      </w:r>
    </w:p>
    <w:p w14:paraId="56EFEBEE">
      <w:pPr>
        <w:spacing w:line="440" w:lineRule="exact"/>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0856D9E">
      <w:pPr>
        <w:pStyle w:val="23"/>
        <w:spacing w:line="440" w:lineRule="exact"/>
        <w:ind w:firstLine="420" w:firstLineChars="200"/>
        <w:contextualSpacing/>
        <w:rPr>
          <w:rFonts w:ascii="宋体" w:hAnsi="宋体" w:cs="宋体"/>
        </w:rPr>
      </w:pPr>
      <w:r>
        <w:rPr>
          <w:rFonts w:ascii="宋体"/>
          <w:lang w:val="zh-CN"/>
        </w:rPr>
        <w:t>本项目专门面向中小企业采购</w:t>
      </w:r>
      <w:r>
        <w:rPr>
          <w:rFonts w:hint="eastAsia" w:ascii="宋体" w:hAnsi="宋体" w:cs="宋体"/>
        </w:rPr>
        <w:t>。</w:t>
      </w:r>
    </w:p>
    <w:p w14:paraId="3CBE6FDB">
      <w:pPr>
        <w:pStyle w:val="23"/>
        <w:spacing w:line="440" w:lineRule="exact"/>
        <w:ind w:firstLine="422" w:firstLineChars="200"/>
        <w:contextualSpacing/>
        <w:rPr>
          <w:rFonts w:ascii="宋体" w:hAnsi="宋体" w:cs="宋体"/>
          <w:b/>
          <w:bCs/>
        </w:rPr>
      </w:pPr>
      <w:r>
        <w:rPr>
          <w:rFonts w:hint="eastAsia" w:ascii="宋体" w:hAnsi="宋体" w:cs="宋体"/>
          <w:b/>
          <w:bCs/>
        </w:rPr>
        <w:t>（2）关于相同品牌产品（服务类项目不适用本条款规定）</w:t>
      </w:r>
    </w:p>
    <w:p w14:paraId="6E56977F">
      <w:pPr>
        <w:spacing w:line="440" w:lineRule="exact"/>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1310ABB8">
      <w:pPr>
        <w:pStyle w:val="23"/>
        <w:spacing w:line="440" w:lineRule="exact"/>
        <w:ind w:firstLine="465"/>
        <w:contextualSpacing/>
        <w:jc w:val="left"/>
        <w:rPr>
          <w:rFonts w:ascii="宋体" w:hAnsi="宋体" w:cs="宋体"/>
        </w:rPr>
      </w:pPr>
      <w:r>
        <w:rPr>
          <w:rFonts w:hint="eastAsia" w:ascii="宋体" w:hAnsi="宋体" w:cs="宋体"/>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rPr>
        <w:t>。</w:t>
      </w:r>
    </w:p>
    <w:p w14:paraId="77A4B5B7">
      <w:pPr>
        <w:pStyle w:val="23"/>
        <w:spacing w:line="440" w:lineRule="exact"/>
        <w:ind w:firstLine="422" w:firstLineChars="200"/>
        <w:contextualSpacing/>
        <w:rPr>
          <w:rFonts w:ascii="宋体" w:hAnsi="宋体" w:cs="宋体"/>
          <w:b/>
          <w:lang w:val="zh-CN"/>
        </w:rPr>
      </w:pPr>
      <w:r>
        <w:rPr>
          <w:rFonts w:hint="eastAsia" w:ascii="宋体" w:hAnsi="宋体" w:cs="宋体"/>
          <w:b/>
          <w:lang w:val="zh-CN"/>
        </w:rPr>
        <w:t>（3）强制采购节能产品和优先采购节能产品、优先采购环保产品</w:t>
      </w:r>
    </w:p>
    <w:p w14:paraId="61A798CB">
      <w:pPr>
        <w:spacing w:line="440" w:lineRule="exact"/>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AF589D0">
      <w:pPr>
        <w:spacing w:line="440" w:lineRule="exact"/>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33676522">
      <w:pPr>
        <w:pStyle w:val="23"/>
        <w:spacing w:line="440" w:lineRule="exact"/>
        <w:ind w:firstLine="420" w:firstLineChars="200"/>
        <w:contextualSpacing/>
        <w:rPr>
          <w:rFonts w:ascii="宋体" w:hAnsi="宋体" w:cs="宋体"/>
          <w:lang w:val="zh-CN"/>
        </w:rPr>
      </w:pPr>
      <w:r>
        <w:rPr>
          <w:rFonts w:hint="eastAsia" w:ascii="宋体" w:hAnsi="宋体" w:cs="宋体"/>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2847E864">
      <w:pPr>
        <w:pStyle w:val="23"/>
        <w:spacing w:line="440" w:lineRule="exact"/>
        <w:ind w:firstLine="422" w:firstLineChars="200"/>
        <w:contextualSpacing/>
        <w:rPr>
          <w:rFonts w:ascii="宋体" w:hAnsi="宋体" w:cs="宋体"/>
          <w:b/>
          <w:lang w:val="zh-CN"/>
        </w:rPr>
      </w:pPr>
      <w:r>
        <w:rPr>
          <w:rFonts w:hint="eastAsia" w:ascii="宋体" w:hAnsi="宋体" w:cs="宋体"/>
          <w:b/>
          <w:lang w:val="zh-CN"/>
        </w:rPr>
        <w:t>（4）关于强制性产品认证</w:t>
      </w:r>
    </w:p>
    <w:p w14:paraId="6D5E257F">
      <w:pPr>
        <w:spacing w:line="440" w:lineRule="exact"/>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44F7F512">
      <w:pPr>
        <w:spacing w:line="440" w:lineRule="exact"/>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14:paraId="3BF2647F">
      <w:pPr>
        <w:spacing w:line="440" w:lineRule="exact"/>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14:paraId="549A5291">
      <w:pPr>
        <w:spacing w:line="440" w:lineRule="exact"/>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14:paraId="479D349A">
      <w:pPr>
        <w:wordWrap w:val="0"/>
        <w:spacing w:line="440" w:lineRule="exact"/>
        <w:ind w:firstLine="420" w:firstLineChars="200"/>
        <w:contextualSpacing/>
        <w:rPr>
          <w:rFonts w:ascii="宋体" w:hAnsi="宋体" w:cs="宋体"/>
          <w:szCs w:val="21"/>
        </w:rPr>
      </w:pPr>
      <w:r>
        <w:rPr>
          <w:rFonts w:hint="eastAsia" w:ascii="宋体" w:hAnsi="宋体" w:cs="宋体"/>
          <w:szCs w:val="21"/>
          <w:lang w:val="zh-CN"/>
        </w:rPr>
        <w:t>注：仅需提供序号①～②其中之一即可</w:t>
      </w:r>
      <w:r>
        <w:rPr>
          <w:rFonts w:hint="eastAsia" w:ascii="宋体" w:hAnsi="宋体" w:cs="宋体"/>
          <w:szCs w:val="21"/>
        </w:rPr>
        <w:t>。</w:t>
      </w:r>
    </w:p>
    <w:p w14:paraId="63715832">
      <w:pPr>
        <w:pStyle w:val="23"/>
        <w:spacing w:line="440" w:lineRule="exact"/>
        <w:ind w:firstLine="422" w:firstLineChars="200"/>
        <w:contextualSpacing/>
        <w:rPr>
          <w:rFonts w:ascii="宋体" w:hAnsi="宋体" w:cs="宋体"/>
          <w:b/>
          <w:lang w:val="zh-CN"/>
        </w:rPr>
      </w:pPr>
      <w:r>
        <w:rPr>
          <w:rFonts w:hint="eastAsia" w:ascii="宋体" w:hAnsi="宋体" w:cs="宋体"/>
          <w:b/>
          <w:lang w:val="zh-CN"/>
        </w:rPr>
        <w:t>（5）支持脱贫攻坚（物业服务项目）</w:t>
      </w:r>
    </w:p>
    <w:p w14:paraId="3C471697">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14:paraId="74C84B21">
      <w:pPr>
        <w:pStyle w:val="23"/>
        <w:spacing w:line="440" w:lineRule="exact"/>
        <w:ind w:firstLine="422" w:firstLineChars="200"/>
        <w:contextualSpacing/>
        <w:rPr>
          <w:rFonts w:ascii="宋体" w:hAnsi="宋体" w:cs="宋体"/>
          <w:b/>
          <w:lang w:val="zh-CN"/>
        </w:rPr>
      </w:pPr>
      <w:r>
        <w:rPr>
          <w:rFonts w:hint="eastAsia" w:ascii="宋体" w:hAnsi="宋体" w:cs="宋体"/>
          <w:b/>
          <w:lang w:val="zh-CN"/>
        </w:rPr>
        <w:t>（6）投标无效情形</w:t>
      </w:r>
    </w:p>
    <w:p w14:paraId="60638645">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5DE0D2CA">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14:paraId="6A91E01B">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14:paraId="7E95AAFE">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14:paraId="7413B197">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14:paraId="708C1A0C">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14:paraId="713AEC3E">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14:paraId="611F8612">
      <w:pPr>
        <w:spacing w:line="440" w:lineRule="exact"/>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998992A">
      <w:pPr>
        <w:pStyle w:val="23"/>
        <w:spacing w:line="440" w:lineRule="exact"/>
        <w:ind w:firstLine="420" w:firstLineChars="200"/>
        <w:contextualSpacing/>
        <w:rPr>
          <w:rFonts w:ascii="宋体" w:hAnsi="宋体" w:cs="宋体"/>
          <w:b/>
          <w:bCs/>
          <w:lang w:val="zh-CN"/>
        </w:rPr>
      </w:pPr>
      <w:r>
        <w:rPr>
          <w:rFonts w:hint="eastAsia" w:ascii="宋体" w:hAnsi="宋体" w:cs="宋体"/>
          <w:lang w:val="zh-CN"/>
        </w:rPr>
        <w:t>5）法律、法规和磋商文件规定的其他无效情形</w:t>
      </w:r>
      <w:r>
        <w:rPr>
          <w:rFonts w:hint="eastAsia" w:ascii="宋体" w:hAnsi="宋体" w:cs="宋体"/>
          <w:b/>
          <w:bCs/>
          <w:lang w:val="zh-CN"/>
        </w:rPr>
        <w:t>。</w:t>
      </w:r>
    </w:p>
    <w:p w14:paraId="57E61102">
      <w:pPr>
        <w:pStyle w:val="23"/>
        <w:spacing w:line="440" w:lineRule="exact"/>
        <w:ind w:firstLine="422" w:firstLineChars="200"/>
        <w:contextualSpacing/>
        <w:rPr>
          <w:rFonts w:ascii="宋体" w:hAnsi="宋体" w:cs="宋体"/>
          <w:b/>
          <w:lang w:val="zh-CN"/>
        </w:rPr>
      </w:pPr>
      <w:r>
        <w:rPr>
          <w:rFonts w:hint="eastAsia" w:ascii="宋体" w:hAnsi="宋体" w:cs="宋体"/>
          <w:b/>
          <w:lang w:val="zh-CN"/>
        </w:rPr>
        <w:t>（7）评标标准</w:t>
      </w:r>
    </w:p>
    <w:p w14:paraId="505EC355">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（一）评标方法：最低评标价法□综合评分法☑</w:t>
      </w:r>
    </w:p>
    <w:p w14:paraId="10066135">
      <w:pPr>
        <w:tabs>
          <w:tab w:val="left" w:pos="1260"/>
        </w:tabs>
        <w:autoSpaceDE w:val="0"/>
        <w:autoSpaceDN w:val="0"/>
        <w:spacing w:line="440" w:lineRule="exact"/>
        <w:ind w:firstLine="420" w:firstLineChars="200"/>
        <w:contextualSpacing/>
        <w:rPr>
          <w:rFonts w:hint="eastAsia" w:ascii="宋体" w:hAnsi="宋体" w:cs="宋体"/>
          <w:szCs w:val="21"/>
          <w:lang w:val="zh-CN"/>
        </w:rPr>
      </w:pPr>
      <w:r>
        <w:rPr>
          <w:rFonts w:hint="eastAsia" w:ascii="宋体" w:hAnsi="宋体" w:cs="宋体"/>
          <w:szCs w:val="21"/>
          <w:lang w:val="zh-CN"/>
        </w:rPr>
        <w:t>（二）综合评分法评标标准：</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7D6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F18C6E3">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p w14:paraId="21EFF56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562EA902">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价格分值：</w:t>
            </w:r>
            <w:r>
              <w:rPr>
                <w:rFonts w:hint="eastAsia" w:ascii="宋体" w:hAnsi="宋体"/>
                <w:color w:val="auto"/>
                <w:szCs w:val="21"/>
                <w:highlight w:val="none"/>
                <w:lang w:val="en-US" w:eastAsia="zh-CN"/>
              </w:rPr>
              <w:t>15</w:t>
            </w:r>
            <w:r>
              <w:rPr>
                <w:rFonts w:hint="eastAsia" w:ascii="宋体" w:hAnsi="宋体" w:eastAsia="宋体"/>
                <w:color w:val="auto"/>
                <w:szCs w:val="21"/>
                <w:highlight w:val="none"/>
              </w:rPr>
              <w:t>分</w:t>
            </w:r>
          </w:p>
          <w:p w14:paraId="30495049">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商务部分：</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分</w:t>
            </w:r>
          </w:p>
          <w:p w14:paraId="7DA22D30">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技术部分：</w:t>
            </w:r>
            <w:r>
              <w:rPr>
                <w:rFonts w:hint="eastAsia" w:ascii="宋体" w:hAnsi="宋体"/>
                <w:color w:val="auto"/>
                <w:szCs w:val="21"/>
                <w:highlight w:val="none"/>
                <w:lang w:val="en-US" w:eastAsia="zh-CN"/>
              </w:rPr>
              <w:t>65</w:t>
            </w:r>
            <w:r>
              <w:rPr>
                <w:rFonts w:hint="eastAsia" w:ascii="宋体" w:hAnsi="宋体" w:eastAsia="宋体"/>
                <w:color w:val="auto"/>
                <w:szCs w:val="21"/>
                <w:highlight w:val="none"/>
              </w:rPr>
              <w:t>分</w:t>
            </w:r>
          </w:p>
        </w:tc>
      </w:tr>
      <w:tr w14:paraId="3820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24DEB9D4">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一、</w:t>
            </w:r>
            <w:r>
              <w:rPr>
                <w:rFonts w:hint="eastAsia" w:ascii="宋体" w:hAnsi="宋体" w:cs="宋体"/>
                <w:bCs/>
                <w:color w:val="auto"/>
                <w:kern w:val="0"/>
                <w:szCs w:val="21"/>
                <w:highlight w:val="none"/>
                <w:lang w:val="en-US" w:eastAsia="zh-CN"/>
              </w:rPr>
              <w:t>c</w:t>
            </w:r>
            <w:r>
              <w:rPr>
                <w:rFonts w:hint="eastAsia" w:ascii="宋体" w:hAnsi="宋体" w:eastAsia="宋体" w:cs="宋体"/>
                <w:bCs/>
                <w:color w:val="auto"/>
                <w:kern w:val="0"/>
                <w:szCs w:val="21"/>
                <w:highlight w:val="none"/>
              </w:rPr>
              <w:t>（满分</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分）</w:t>
            </w:r>
          </w:p>
        </w:tc>
      </w:tr>
      <w:tr w14:paraId="0D79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2CB8704">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07E9B7F1">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3A75702A">
            <w:pPr>
              <w:spacing w:line="330" w:lineRule="atLeast"/>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分值</w:t>
            </w:r>
          </w:p>
        </w:tc>
      </w:tr>
      <w:tr w14:paraId="1720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24B14A5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4C0E175D">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60C249A8">
            <w:pPr>
              <w:spacing w:line="360" w:lineRule="auto"/>
              <w:ind w:right="240"/>
              <w:jc w:val="left"/>
              <w:rPr>
                <w:rFonts w:ascii="宋体" w:hAnsi="宋体" w:eastAsia="宋体"/>
                <w:color w:val="auto"/>
                <w:szCs w:val="21"/>
                <w:highlight w:val="none"/>
              </w:rPr>
            </w:pPr>
            <w:r>
              <w:rPr>
                <w:rFonts w:hint="eastAsia" w:ascii="宋体" w:hAnsi="宋体" w:eastAsia="宋体"/>
                <w:color w:val="auto"/>
                <w:szCs w:val="21"/>
                <w:highlight w:val="none"/>
              </w:rPr>
              <w:t>评标基准价：满足招标文件要求的有效投标报价中，最低的投标报价为评标基准价。</w:t>
            </w:r>
          </w:p>
          <w:p w14:paraId="27E684FB">
            <w:pPr>
              <w:spacing w:line="360" w:lineRule="auto"/>
              <w:ind w:right="24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投标报价得分=（评标基准价/投标报价）×</w:t>
            </w:r>
            <w:r>
              <w:rPr>
                <w:rFonts w:hint="eastAsia" w:ascii="宋体" w:hAnsi="宋体"/>
                <w:color w:val="auto"/>
                <w:szCs w:val="21"/>
                <w:highlight w:val="none"/>
                <w:lang w:val="en-US" w:eastAsia="zh-CN"/>
              </w:rPr>
              <w:t>15</w:t>
            </w:r>
          </w:p>
          <w:p w14:paraId="19169326">
            <w:pPr>
              <w:spacing w:line="360" w:lineRule="auto"/>
              <w:ind w:right="240"/>
              <w:jc w:val="left"/>
              <w:rPr>
                <w:rFonts w:ascii="宋体" w:hAnsi="宋体" w:eastAsia="宋体"/>
                <w:color w:val="auto"/>
                <w:szCs w:val="21"/>
                <w:highlight w:val="none"/>
              </w:rPr>
            </w:pPr>
            <w:r>
              <w:rPr>
                <w:rFonts w:hint="eastAsia" w:ascii="宋体" w:hAnsi="宋体" w:eastAsia="宋体"/>
                <w:color w:val="auto"/>
                <w:szCs w:val="21"/>
                <w:highlight w:val="none"/>
              </w:rPr>
              <w:t>计算按四舍五入法则。保留小数点后两位。</w:t>
            </w:r>
          </w:p>
          <w:p w14:paraId="4AB5A389">
            <w:pPr>
              <w:pStyle w:val="18"/>
              <w:spacing w:line="360" w:lineRule="auto"/>
              <w:rPr>
                <w:rFonts w:ascii="宋体" w:hAnsi="宋体" w:eastAsia="宋体"/>
                <w:color w:val="auto"/>
                <w:szCs w:val="21"/>
                <w:highlight w:val="none"/>
              </w:rPr>
            </w:pPr>
            <w:r>
              <w:rPr>
                <w:rFonts w:hint="eastAsia" w:ascii="宋体" w:hAnsi="宋体" w:eastAsia="宋体"/>
                <w:color w:val="auto"/>
                <w:szCs w:val="21"/>
                <w:highlight w:val="none"/>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14:paraId="1C26B44E">
            <w:pPr>
              <w:jc w:val="center"/>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分</w:t>
            </w:r>
          </w:p>
        </w:tc>
      </w:tr>
      <w:tr w14:paraId="6CC0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7E86341D">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二、商务部分（满分</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分）</w:t>
            </w:r>
          </w:p>
        </w:tc>
      </w:tr>
      <w:tr w14:paraId="2073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62C5F1E">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A125BDE">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3748FC19">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14:paraId="5AE4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4C77B40">
            <w:pPr>
              <w:tabs>
                <w:tab w:val="left" w:pos="5130"/>
              </w:tabs>
              <w:adjustRightInd w:val="0"/>
              <w:spacing w:line="276" w:lineRule="auto"/>
              <w:jc w:val="center"/>
              <w:rPr>
                <w:rFonts w:ascii="宋体" w:hAnsi="宋体" w:cs="宋体"/>
                <w:color w:val="auto"/>
                <w:szCs w:val="21"/>
                <w:highlight w:val="none"/>
              </w:rPr>
            </w:pPr>
            <w:r>
              <w:rPr>
                <w:rFonts w:hint="eastAsia" w:ascii="宋体" w:hAnsi="宋体" w:eastAsia="宋体" w:cs="宋体"/>
                <w:bCs/>
                <w:color w:val="auto"/>
                <w:kern w:val="0"/>
                <w:szCs w:val="21"/>
                <w:highlight w:val="none"/>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6AF47F40">
            <w:pPr>
              <w:tabs>
                <w:tab w:val="left" w:pos="540"/>
                <w:tab w:val="center" w:pos="3155"/>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2021年1月1日以来（以合同签订时间为准）承担过旅游、文物</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自然资源、林业、农业、环境</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水利、地质</w:t>
            </w:r>
            <w:r>
              <w:rPr>
                <w:rFonts w:hint="eastAsia" w:ascii="宋体" w:hAnsi="宋体" w:cs="宋体"/>
                <w:color w:val="auto"/>
                <w:szCs w:val="21"/>
                <w:highlight w:val="none"/>
                <w:lang w:val="en-US" w:eastAsia="zh-CN"/>
              </w:rPr>
              <w:t>、测绘</w:t>
            </w:r>
            <w:r>
              <w:rPr>
                <w:rFonts w:hint="eastAsia" w:ascii="宋体" w:hAnsi="宋体" w:eastAsia="宋体" w:cs="宋体"/>
                <w:color w:val="auto"/>
                <w:szCs w:val="21"/>
                <w:highlight w:val="none"/>
                <w:lang w:val="en-US" w:eastAsia="zh-CN"/>
              </w:rPr>
              <w:t>等相关</w:t>
            </w:r>
            <w:r>
              <w:rPr>
                <w:rFonts w:hint="eastAsia" w:ascii="宋体" w:hAnsi="宋体" w:cs="宋体"/>
                <w:color w:val="auto"/>
                <w:szCs w:val="21"/>
                <w:highlight w:val="none"/>
                <w:lang w:val="en-US" w:eastAsia="zh-CN"/>
              </w:rPr>
              <w:t>类似业绩</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每提供一个业绩</w:t>
            </w:r>
            <w:r>
              <w:rPr>
                <w:rFonts w:hint="eastAsia" w:ascii="宋体" w:hAnsi="宋体" w:eastAsia="宋体" w:cs="宋体"/>
                <w:color w:val="auto"/>
                <w:szCs w:val="21"/>
                <w:highlight w:val="none"/>
                <w:lang w:val="en-US" w:eastAsia="zh-CN"/>
              </w:rPr>
              <w:t>得2分，最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lang w:val="en-US" w:eastAsia="zh-CN"/>
              </w:rPr>
              <w:t>10分。</w:t>
            </w:r>
          </w:p>
          <w:p w14:paraId="4642920B">
            <w:pPr>
              <w:tabs>
                <w:tab w:val="left" w:pos="540"/>
                <w:tab w:val="center" w:pos="3155"/>
              </w:tabs>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注：须提供项目合同</w:t>
            </w:r>
            <w:r>
              <w:rPr>
                <w:rFonts w:hint="eastAsia" w:ascii="宋体" w:hAnsi="宋体" w:cs="宋体"/>
                <w:color w:val="auto"/>
                <w:szCs w:val="21"/>
                <w:highlight w:val="none"/>
                <w:lang w:val="en-US" w:eastAsia="zh-CN"/>
              </w:rPr>
              <w:t>和中标（或成交）通知书</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65737C74">
            <w:pPr>
              <w:spacing w:line="330" w:lineRule="atLeast"/>
              <w:ind w:right="240"/>
              <w:jc w:val="center"/>
              <w:rPr>
                <w:rFonts w:ascii="宋体" w:hAnsi="宋体" w:eastAsia="宋体" w:cs="宋体"/>
                <w:bCs/>
                <w:color w:val="auto"/>
                <w:kern w:val="0"/>
                <w:szCs w:val="21"/>
                <w:highlight w:val="none"/>
              </w:rPr>
            </w:pPr>
            <w:r>
              <w:rPr>
                <w:rFonts w:hint="eastAsia" w:ascii="宋体" w:hAnsi="宋体" w:eastAsia="宋体"/>
                <w:color w:val="auto"/>
                <w:szCs w:val="21"/>
                <w:highlight w:val="none"/>
              </w:rPr>
              <w:t>10分</w:t>
            </w:r>
          </w:p>
        </w:tc>
      </w:tr>
      <w:tr w14:paraId="00C2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5CEED59">
            <w:pPr>
              <w:tabs>
                <w:tab w:val="left" w:pos="540"/>
                <w:tab w:val="center" w:pos="3155"/>
              </w:tabs>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14:paraId="121E82A4">
            <w:pPr>
              <w:tabs>
                <w:tab w:val="left" w:pos="540"/>
                <w:tab w:val="center" w:pos="3155"/>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项目负责人（3分）</w:t>
            </w:r>
          </w:p>
          <w:p w14:paraId="7017F13A">
            <w:pPr>
              <w:tabs>
                <w:tab w:val="left" w:pos="540"/>
                <w:tab w:val="center" w:pos="3155"/>
              </w:tabs>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拟派项目负责人应为供应商单位正式员工，具有测绘专业高级工程师职称证书的得3分。</w:t>
            </w:r>
          </w:p>
          <w:p w14:paraId="69377EC7">
            <w:pPr>
              <w:tabs>
                <w:tab w:val="left" w:pos="540"/>
                <w:tab w:val="center" w:pos="3155"/>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技术团队中（项目负责人除外）（</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分）</w:t>
            </w:r>
          </w:p>
          <w:p w14:paraId="701875C1">
            <w:pPr>
              <w:tabs>
                <w:tab w:val="left" w:pos="540"/>
                <w:tab w:val="center" w:pos="3155"/>
              </w:tabs>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拟投入本项目团队成员中，具有测绘、水利、气象、地质、林业、农业、环境等专业中级及以上职称人员，每提供一个专业的中级及以上职称人员得1分，最高得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357D6578">
            <w:pPr>
              <w:tabs>
                <w:tab w:val="left" w:pos="540"/>
                <w:tab w:val="center" w:pos="3155"/>
              </w:tabs>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注：须提供以上拟投入技术团队人员名单、职称证书扫描件（或执业资格证书、学历证书等可证明其技术资格或专业的）；同一个人员不重复计分；未按要求提供上述材料的人员不予计分；不提供不得分。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14:paraId="19B75548">
            <w:pPr>
              <w:spacing w:line="330" w:lineRule="atLeast"/>
              <w:ind w:right="240"/>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分</w:t>
            </w:r>
          </w:p>
        </w:tc>
      </w:tr>
      <w:tr w14:paraId="5B18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503C798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三、技术部分（满分</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分）</w:t>
            </w:r>
          </w:p>
        </w:tc>
      </w:tr>
      <w:tr w14:paraId="58E4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699FA0C9">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174E2ACF">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216E739D">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14:paraId="15A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8" w:type="dxa"/>
            <w:tcBorders>
              <w:top w:val="single" w:color="auto" w:sz="4" w:space="0"/>
              <w:left w:val="single" w:color="auto" w:sz="4" w:space="0"/>
              <w:right w:val="single" w:color="auto" w:sz="4" w:space="0"/>
            </w:tcBorders>
            <w:noWrap/>
            <w:vAlign w:val="center"/>
          </w:tcPr>
          <w:p w14:paraId="316AEE6C">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default" w:ascii="宋体" w:hAnsi="宋体" w:eastAsia="宋体" w:cs="宋体"/>
                <w:color w:val="auto"/>
                <w:szCs w:val="21"/>
                <w:lang w:val="en-US" w:eastAsia="zh-CN"/>
              </w:rPr>
              <w:t>项目总体理解</w:t>
            </w:r>
          </w:p>
        </w:tc>
        <w:tc>
          <w:tcPr>
            <w:tcW w:w="6407" w:type="dxa"/>
            <w:tcBorders>
              <w:top w:val="single" w:color="auto" w:sz="4" w:space="0"/>
              <w:left w:val="nil"/>
              <w:bottom w:val="single" w:color="auto" w:sz="4" w:space="0"/>
              <w:right w:val="single" w:color="auto" w:sz="4" w:space="0"/>
            </w:tcBorders>
            <w:noWrap/>
            <w:vAlign w:val="center"/>
          </w:tcPr>
          <w:p w14:paraId="08364D47">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供应商对旅游资源普查标准、技术规程、操作手册等规范的理解程度，及对项目所在地情况的认知程度；对项目的理解认识到位，工作思路清晰，得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分；对项目的理解基本认识到位，工作思路基本清晰，得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分；对项目的理解认识一般，工作思路不清晰，得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分；未提供项目总体理解得0分。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4FA71F92">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7分</w:t>
            </w:r>
          </w:p>
        </w:tc>
      </w:tr>
      <w:tr w14:paraId="7A69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14:paraId="78522381">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项目实施技术服务方案</w:t>
            </w:r>
          </w:p>
        </w:tc>
        <w:tc>
          <w:tcPr>
            <w:tcW w:w="6407" w:type="dxa"/>
            <w:tcBorders>
              <w:top w:val="single" w:color="auto" w:sz="4" w:space="0"/>
              <w:left w:val="nil"/>
              <w:bottom w:val="single" w:color="auto" w:sz="4" w:space="0"/>
              <w:right w:val="single" w:color="auto" w:sz="4" w:space="0"/>
            </w:tcBorders>
            <w:noWrap/>
            <w:vAlign w:val="center"/>
          </w:tcPr>
          <w:p w14:paraId="432D53B3">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供应商原则目标、编制内容、工作程序及方法、提交成果等内容详实，方案科学、合理、安全，考虑周全，措施到位，针对性强，完全能够满足项目采购需求，得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分；内容完整，方案基本科学、合理、安全，基本考虑周全，措施基本到位，针对性较强，可以满足项目采购需求，但有个别细节需要进一步完善或提高，得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分；内容基本完整，方案在科学、合理、安全性方面一般，基本考虑不周，措施不够到位，针对性不强，虽然能够基本满足项目采购需求，但有很多方面需要进一步完善甚至重新考虑，得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分；未提供技术服务方案的得0分。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1A8BAC1A">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14:paraId="77FC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14:paraId="3B3E0DCE">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3.项目安全管理措施</w:t>
            </w:r>
          </w:p>
        </w:tc>
        <w:tc>
          <w:tcPr>
            <w:tcW w:w="6407" w:type="dxa"/>
            <w:tcBorders>
              <w:top w:val="single" w:color="auto" w:sz="4" w:space="0"/>
              <w:left w:val="nil"/>
              <w:bottom w:val="single" w:color="auto" w:sz="4" w:space="0"/>
              <w:right w:val="single" w:color="auto" w:sz="4" w:space="0"/>
            </w:tcBorders>
            <w:noWrap/>
            <w:vAlign w:val="center"/>
          </w:tcPr>
          <w:p w14:paraId="51430991">
            <w:pPr>
              <w:snapToGrid w:val="0"/>
              <w:spacing w:line="360" w:lineRule="auto"/>
              <w:ind w:firstLine="210" w:firstLineChars="100"/>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有制定全面的服务安全保障措施，对服务过程中的关键节点有具体安全控制措施，有相应的人力、物力投入安排，能够确保服务安全的，得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分；有制定相应的服务安全保障措施，对服务过程中的关键节点有具体安全控制措施，有相应的人力、物力投入安排，基本能够确保服务安全的，得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分；服务安全保障措施较为简单，对服务过程中的关键节点有提出基本的安全控制措施的，得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分；未提供措施或者措施不可行或不符合项目需求的得0分</w:t>
            </w:r>
            <w:r>
              <w:rPr>
                <w:rFonts w:hint="eastAsia" w:ascii="宋体" w:hAnsi="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41AC5919">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14:paraId="18E4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tcBorders>
              <w:left w:val="single" w:color="auto" w:sz="4" w:space="0"/>
              <w:right w:val="single" w:color="auto" w:sz="4" w:space="0"/>
            </w:tcBorders>
            <w:noWrap/>
            <w:vAlign w:val="center"/>
          </w:tcPr>
          <w:p w14:paraId="10464022">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项目组织机构及人员配置</w:t>
            </w:r>
          </w:p>
        </w:tc>
        <w:tc>
          <w:tcPr>
            <w:tcW w:w="6407" w:type="dxa"/>
            <w:tcBorders>
              <w:top w:val="single" w:color="auto" w:sz="4" w:space="0"/>
              <w:left w:val="nil"/>
              <w:bottom w:val="single" w:color="auto" w:sz="4" w:space="0"/>
              <w:right w:val="single" w:color="auto" w:sz="4" w:space="0"/>
            </w:tcBorders>
            <w:noWrap/>
            <w:vAlign w:val="center"/>
          </w:tcPr>
          <w:p w14:paraId="6C78B233">
            <w:pPr>
              <w:snapToGrid w:val="0"/>
              <w:spacing w:line="360" w:lineRule="auto"/>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供应商为本项目组建的项目实施团队应具有健全的项目组织机构，项目主要人员职责分工明确，组织保障措施完善：分工明确、合理可行、可执行性强</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7</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不缺项且有简单描述的得3分，缺项或不</w:t>
            </w:r>
            <w:r>
              <w:rPr>
                <w:rFonts w:hint="eastAsia" w:ascii="宋体" w:hAnsi="宋体" w:eastAsia="宋体" w:cs="宋体"/>
                <w:color w:val="auto"/>
                <w:szCs w:val="21"/>
              </w:rPr>
              <w:t>提供的得0分</w:t>
            </w:r>
            <w:r>
              <w:rPr>
                <w:rFonts w:hint="eastAsia" w:ascii="宋体" w:hAnsi="宋体" w:cs="宋体"/>
                <w:color w:val="auto"/>
                <w:szCs w:val="21"/>
                <w:lang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37259E4D">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14:paraId="6D84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668" w:type="dxa"/>
            <w:tcBorders>
              <w:left w:val="single" w:color="auto" w:sz="4" w:space="0"/>
              <w:right w:val="single" w:color="auto" w:sz="4" w:space="0"/>
            </w:tcBorders>
            <w:noWrap/>
            <w:vAlign w:val="center"/>
          </w:tcPr>
          <w:p w14:paraId="336D63F3">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项目进度方案</w:t>
            </w:r>
          </w:p>
        </w:tc>
        <w:tc>
          <w:tcPr>
            <w:tcW w:w="6407" w:type="dxa"/>
            <w:tcBorders>
              <w:top w:val="single" w:color="auto" w:sz="4" w:space="0"/>
              <w:left w:val="nil"/>
              <w:bottom w:val="single" w:color="auto" w:sz="4" w:space="0"/>
              <w:right w:val="single" w:color="auto" w:sz="4" w:space="0"/>
            </w:tcBorders>
            <w:noWrap/>
            <w:vAlign w:val="center"/>
          </w:tcPr>
          <w:p w14:paraId="4A75343E">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供应商有明确的计划时间节点，以进度计划图形式呈现及完善的进度保障措施，对服务过程中的关键节点有具体进度控制措施，有相应的人力、物力投入安排，能够确保服务进度的，得</w:t>
            </w:r>
            <w:r>
              <w:rPr>
                <w:rFonts w:hint="eastAsia" w:ascii="宋体" w:hAnsi="宋体" w:cs="宋体"/>
                <w:color w:val="auto"/>
                <w:szCs w:val="21"/>
                <w:lang w:val="en-US" w:eastAsia="zh-CN"/>
              </w:rPr>
              <w:t>8</w:t>
            </w:r>
            <w:r>
              <w:rPr>
                <w:rFonts w:hint="default" w:ascii="宋体" w:hAnsi="宋体" w:eastAsia="宋体" w:cs="宋体"/>
                <w:color w:val="auto"/>
                <w:szCs w:val="21"/>
                <w:lang w:val="en-US" w:eastAsia="zh-CN"/>
              </w:rPr>
              <w:t>分；有制定相应的服务进度保障措施，对服务过程中的关键节点有具体进度控制措施，有相应的人力、物力投入安排，基本能够确保服务进度的，得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分；服务进度保障措施较为简单，对服务过程中的关键节点有提出基本的进度控制措施的，得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5F4EE5ED">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8分</w:t>
            </w:r>
          </w:p>
        </w:tc>
      </w:tr>
      <w:tr w14:paraId="3E5F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5DBC2C1D">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项目成果管理及保密措施</w:t>
            </w:r>
          </w:p>
        </w:tc>
        <w:tc>
          <w:tcPr>
            <w:tcW w:w="6407" w:type="dxa"/>
            <w:tcBorders>
              <w:top w:val="single" w:color="auto" w:sz="4" w:space="0"/>
              <w:left w:val="nil"/>
              <w:bottom w:val="single" w:color="auto" w:sz="4" w:space="0"/>
              <w:right w:val="single" w:color="auto" w:sz="4" w:space="0"/>
            </w:tcBorders>
            <w:noWrap/>
            <w:vAlign w:val="center"/>
          </w:tcPr>
          <w:p w14:paraId="470FB875">
            <w:pPr>
              <w:snapToGrid w:val="0"/>
              <w:spacing w:line="360" w:lineRule="auto"/>
              <w:ind w:right="63" w:rightChars="0"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档案管理措施和方法完整详细、安全可靠、切实可行，得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分；档案管理措施和方法合理、可行，得</w:t>
            </w:r>
            <w:r>
              <w:rPr>
                <w:rFonts w:hint="eastAsia" w:ascii="宋体" w:hAnsi="宋体" w:cs="宋体"/>
                <w:color w:val="auto"/>
                <w:szCs w:val="21"/>
                <w:lang w:val="en-US" w:eastAsia="zh-CN"/>
              </w:rPr>
              <w:t>4</w:t>
            </w:r>
            <w:r>
              <w:rPr>
                <w:rFonts w:hint="default" w:ascii="宋体" w:hAnsi="宋体" w:eastAsia="宋体" w:cs="宋体"/>
                <w:color w:val="auto"/>
                <w:szCs w:val="21"/>
                <w:lang w:val="en-US" w:eastAsia="zh-CN"/>
              </w:rPr>
              <w:t>分；档案管理措施和方法基本可行，得</w:t>
            </w:r>
            <w:r>
              <w:rPr>
                <w:rFonts w:hint="eastAsia" w:ascii="宋体" w:hAnsi="宋体" w:eastAsia="宋体" w:cs="宋体"/>
                <w:color w:val="auto"/>
                <w:szCs w:val="21"/>
                <w:lang w:val="en-US" w:eastAsia="zh-CN"/>
              </w:rPr>
              <w:t>1</w:t>
            </w:r>
            <w:r>
              <w:rPr>
                <w:rFonts w:hint="default" w:ascii="宋体" w:hAnsi="宋体" w:eastAsia="宋体" w:cs="宋体"/>
                <w:color w:val="auto"/>
                <w:szCs w:val="21"/>
                <w:lang w:val="en-US" w:eastAsia="zh-CN"/>
              </w:rPr>
              <w:t>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7F314998">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14:paraId="0C4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646E485B">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服务质量保障措施</w:t>
            </w:r>
          </w:p>
        </w:tc>
        <w:tc>
          <w:tcPr>
            <w:tcW w:w="6407" w:type="dxa"/>
            <w:tcBorders>
              <w:top w:val="single" w:color="auto" w:sz="4" w:space="0"/>
              <w:left w:val="nil"/>
              <w:bottom w:val="single" w:color="auto" w:sz="4" w:space="0"/>
              <w:right w:val="single" w:color="auto" w:sz="4" w:space="0"/>
            </w:tcBorders>
            <w:noWrap/>
            <w:vAlign w:val="center"/>
          </w:tcPr>
          <w:p w14:paraId="405767F3">
            <w:pPr>
              <w:snapToGrid w:val="0"/>
              <w:spacing w:line="360" w:lineRule="auto"/>
              <w:ind w:right="63"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有制定全面的服务质量保障措施，对服务过程中的关键节点有具体质量控制措施，有相应的人力、物力投入安排，能够确保服务质量的，得</w:t>
            </w:r>
            <w:r>
              <w:rPr>
                <w:rFonts w:hint="eastAsia" w:ascii="宋体" w:hAnsi="宋体" w:cs="宋体"/>
                <w:color w:val="auto"/>
                <w:szCs w:val="21"/>
                <w:lang w:val="en-US" w:eastAsia="zh-CN"/>
              </w:rPr>
              <w:t>8</w:t>
            </w:r>
            <w:r>
              <w:rPr>
                <w:rFonts w:hint="default" w:ascii="宋体" w:hAnsi="宋体" w:eastAsia="宋体" w:cs="宋体"/>
                <w:color w:val="auto"/>
                <w:szCs w:val="21"/>
                <w:lang w:val="en-US" w:eastAsia="zh-CN"/>
              </w:rPr>
              <w:t>分；有制定相应的服务质量保障措施，对服务过程中的关键节点有具体质量控制措施，有相应的人力、物力投入安排，基本能够确保服务质量的，得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分；服务质量保障措施较为简单，对服务过程中的关键节点有提出基本的质量控制措施的，得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 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737160DF">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8分</w:t>
            </w:r>
          </w:p>
        </w:tc>
      </w:tr>
      <w:tr w14:paraId="487A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3146690C">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8.普查工作重难点分析</w:t>
            </w:r>
          </w:p>
        </w:tc>
        <w:tc>
          <w:tcPr>
            <w:tcW w:w="6407" w:type="dxa"/>
            <w:tcBorders>
              <w:top w:val="single" w:color="auto" w:sz="4" w:space="0"/>
              <w:left w:val="nil"/>
              <w:bottom w:val="single" w:color="auto" w:sz="4" w:space="0"/>
              <w:right w:val="single" w:color="auto" w:sz="4" w:space="0"/>
            </w:tcBorders>
            <w:noWrap/>
            <w:vAlign w:val="center"/>
          </w:tcPr>
          <w:p w14:paraId="1D7F3BBF">
            <w:pPr>
              <w:snapToGrid w:val="0"/>
              <w:spacing w:line="360" w:lineRule="auto"/>
              <w:rPr>
                <w:rFonts w:ascii="宋体" w:hAnsi="宋体" w:eastAsia="宋体" w:cs="宋体"/>
                <w:color w:val="auto"/>
                <w:szCs w:val="21"/>
              </w:rPr>
            </w:pPr>
            <w:r>
              <w:rPr>
                <w:rFonts w:hint="default" w:ascii="宋体" w:hAnsi="宋体" w:eastAsia="宋体" w:cs="宋体"/>
                <w:color w:val="auto"/>
                <w:szCs w:val="21"/>
                <w:lang w:val="en-US" w:eastAsia="zh-CN"/>
              </w:rPr>
              <w:t>对</w:t>
            </w:r>
            <w:r>
              <w:rPr>
                <w:rFonts w:hint="eastAsia" w:ascii="宋体" w:hAnsi="宋体" w:cs="宋体"/>
                <w:color w:val="auto"/>
                <w:szCs w:val="21"/>
                <w:lang w:val="en-US" w:eastAsia="zh-CN"/>
              </w:rPr>
              <w:t>普查项目</w:t>
            </w:r>
            <w:r>
              <w:rPr>
                <w:rFonts w:hint="default" w:ascii="宋体" w:hAnsi="宋体" w:eastAsia="宋体" w:cs="宋体"/>
                <w:color w:val="auto"/>
                <w:szCs w:val="21"/>
                <w:lang w:val="en-US" w:eastAsia="zh-CN"/>
              </w:rPr>
              <w:t>的工作内容、工作重点、实施措施、难点分析及相关的处理措施完善合理、切实可行的，得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分；对各阶段的工作内容、工作重点、实施措施、难点分析及相关的处理措施合理、可行的，得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分；对各阶段的工作内容、工作重点、实施措施、难点分析及相关的处理措施描述基本可行的，得2分；未提供措施或者措施不可行或不符合项目需求的得0分。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4395832E">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7分</w:t>
            </w:r>
          </w:p>
        </w:tc>
      </w:tr>
      <w:tr w14:paraId="74D8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14:paraId="0F052CF3">
            <w:pPr>
              <w:snapToGrid w:val="0"/>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后续服务计划</w:t>
            </w:r>
            <w:r>
              <w:rPr>
                <w:rFonts w:hint="eastAsia" w:ascii="宋体" w:hAnsi="宋体" w:cs="宋体"/>
                <w:color w:val="auto"/>
                <w:szCs w:val="21"/>
                <w:lang w:val="en-US" w:eastAsia="zh-CN"/>
              </w:rPr>
              <w:t>与承诺</w:t>
            </w:r>
          </w:p>
        </w:tc>
        <w:tc>
          <w:tcPr>
            <w:tcW w:w="6407" w:type="dxa"/>
            <w:tcBorders>
              <w:top w:val="single" w:color="auto" w:sz="4" w:space="0"/>
              <w:left w:val="nil"/>
              <w:bottom w:val="single" w:color="auto" w:sz="4" w:space="0"/>
              <w:right w:val="single" w:color="auto" w:sz="4" w:space="0"/>
            </w:tcBorders>
            <w:noWrap/>
            <w:vAlign w:val="center"/>
          </w:tcPr>
          <w:p w14:paraId="1E8EFB0D">
            <w:pPr>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lang w:val="en-US" w:eastAsia="zh-CN"/>
              </w:rPr>
              <w:t>项目完成后的服务计划，包括项目资料的移交验收、项目延续期间的</w:t>
            </w:r>
            <w:r>
              <w:rPr>
                <w:rFonts w:hint="eastAsia" w:ascii="宋体" w:hAnsi="宋体" w:cs="宋体"/>
                <w:color w:val="auto"/>
                <w:szCs w:val="21"/>
                <w:lang w:val="en-US" w:eastAsia="zh-CN"/>
              </w:rPr>
              <w:t>计划</w:t>
            </w:r>
            <w:r>
              <w:rPr>
                <w:rFonts w:hint="eastAsia" w:ascii="宋体" w:hAnsi="宋体" w:eastAsia="宋体" w:cs="宋体"/>
                <w:color w:val="auto"/>
                <w:szCs w:val="21"/>
                <w:lang w:val="en-US" w:eastAsia="zh-CN"/>
              </w:rPr>
              <w:t>；承诺科学合理、内容详尽、针对性及可操作性强，得</w:t>
            </w: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分；承诺较合理、针对性及可操作性基本可行得</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分；承诺基本合理、有针对性、可操作性不合理，得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14:paraId="3EF04F21">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7分</w:t>
            </w:r>
          </w:p>
        </w:tc>
      </w:tr>
    </w:tbl>
    <w:p w14:paraId="7544C71A">
      <w:pPr>
        <w:pStyle w:val="23"/>
        <w:spacing w:line="440" w:lineRule="exact"/>
        <w:ind w:firstLine="211" w:firstLineChars="100"/>
        <w:contextualSpacing/>
        <w:rPr>
          <w:rFonts w:ascii="宋体" w:hAnsi="宋体" w:cs="宋体"/>
          <w:lang w:val="zh-CN"/>
        </w:rPr>
      </w:pPr>
      <w:r>
        <w:rPr>
          <w:rFonts w:hint="eastAsia" w:ascii="宋体" w:hAnsi="宋体" w:cs="宋体"/>
          <w:b/>
          <w:lang w:val="zh-CN"/>
        </w:rPr>
        <w:t>（</w:t>
      </w:r>
      <w:r>
        <w:rPr>
          <w:rFonts w:hint="eastAsia" w:ascii="宋体" w:hAnsi="宋体" w:cs="宋体"/>
          <w:b/>
        </w:rPr>
        <w:t>8</w:t>
      </w:r>
      <w:r>
        <w:rPr>
          <w:rFonts w:hint="eastAsia" w:ascii="宋体" w:hAnsi="宋体" w:cs="宋体"/>
          <w:b/>
          <w:lang w:val="zh-CN"/>
        </w:rPr>
        <w:t>）评标结果汇总完成后，除下列情形外，任何人不得修改评标结果：</w:t>
      </w:r>
    </w:p>
    <w:p w14:paraId="183F2556">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14:paraId="0DD31B6E">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14:paraId="77977435">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14:paraId="69826742">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14:paraId="4B656AB9">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14:paraId="75427BD3">
      <w:pPr>
        <w:spacing w:line="440" w:lineRule="exact"/>
        <w:ind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14:paraId="5110534E">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（9）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11E7D216">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（10）推荐成交候选供应商 </w:t>
      </w:r>
    </w:p>
    <w:p w14:paraId="28630FCF">
      <w:pPr>
        <w:tabs>
          <w:tab w:val="left" w:pos="1260"/>
        </w:tabs>
        <w:autoSpaceDE w:val="0"/>
        <w:autoSpaceDN w:val="0"/>
        <w:spacing w:line="440" w:lineRule="exact"/>
        <w:ind w:firstLine="420" w:firstLineChars="200"/>
        <w:contextualSpacing/>
        <w:rPr>
          <w:rFonts w:ascii="宋体" w:hAnsi="宋体" w:cs="宋体"/>
          <w:b/>
          <w:szCs w:val="21"/>
          <w:lang w:val="zh-CN"/>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647CC64E">
      <w:pPr>
        <w:tabs>
          <w:tab w:val="left" w:pos="1260"/>
        </w:tabs>
        <w:autoSpaceDE w:val="0"/>
        <w:autoSpaceDN w:val="0"/>
        <w:spacing w:line="440" w:lineRule="exact"/>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11</w:t>
      </w:r>
      <w:r>
        <w:rPr>
          <w:rFonts w:hint="eastAsia" w:ascii="宋体" w:hAnsi="宋体" w:cs="宋体"/>
          <w:b/>
          <w:szCs w:val="21"/>
          <w:lang w:val="zh-CN"/>
        </w:rPr>
        <w:t>）磋商小组争议处理</w:t>
      </w:r>
    </w:p>
    <w:p w14:paraId="7AA9B42E">
      <w:pPr>
        <w:spacing w:line="440" w:lineRule="exact"/>
        <w:ind w:firstLine="420" w:firstLineChars="200"/>
        <w:rPr>
          <w:rFonts w:ascii="宋体" w:hAnsi="宋体" w:cs="宋体"/>
          <w:bCs/>
          <w:szCs w:val="21"/>
          <w:lang w:val="en-GB"/>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szCs w:val="21"/>
          <w:lang w:val="en-GB"/>
        </w:rPr>
        <w:t>。</w:t>
      </w:r>
    </w:p>
    <w:p w14:paraId="7091F00C">
      <w:pPr>
        <w:pStyle w:val="23"/>
        <w:spacing w:line="440" w:lineRule="exact"/>
        <w:ind w:firstLine="422" w:firstLineChars="200"/>
        <w:contextualSpacing/>
        <w:rPr>
          <w:rFonts w:ascii="宋体" w:hAnsi="宋体" w:cs="宋体"/>
          <w:b/>
          <w:sz w:val="24"/>
          <w:szCs w:val="24"/>
          <w:lang w:val="zh-CN"/>
        </w:rPr>
      </w:pPr>
      <w:r>
        <w:rPr>
          <w:rFonts w:hint="eastAsia" w:ascii="宋体" w:hAnsi="宋体" w:cs="宋体"/>
          <w:b/>
          <w:lang w:val="zh-CN"/>
        </w:rPr>
        <w:t>4、确定中标候选人名单，以及根据采购人委托直接确定中标人。</w:t>
      </w:r>
    </w:p>
    <w:p w14:paraId="3708DC13">
      <w:pPr>
        <w:widowControl/>
        <w:jc w:val="left"/>
        <w:rPr>
          <w:rFonts w:ascii="宋体" w:hAnsi="宋体" w:cs="宋体"/>
          <w:b/>
          <w:bCs/>
          <w:kern w:val="0"/>
          <w:sz w:val="24"/>
          <w:szCs w:val="24"/>
        </w:rPr>
      </w:pPr>
      <w:r>
        <w:rPr>
          <w:rFonts w:hint="eastAsia" w:ascii="宋体" w:hAnsi="宋体" w:cs="宋体"/>
          <w:b/>
          <w:bCs/>
          <w:kern w:val="0"/>
          <w:sz w:val="24"/>
          <w:szCs w:val="24"/>
        </w:rPr>
        <w:br w:type="page"/>
      </w:r>
    </w:p>
    <w:p w14:paraId="4FD5ECD2">
      <w:pPr>
        <w:jc w:val="center"/>
        <w:rPr>
          <w:rFonts w:ascii="宋体" w:hAnsi="宋体" w:cs="宋体"/>
          <w:b/>
          <w:sz w:val="36"/>
          <w:szCs w:val="36"/>
        </w:rPr>
      </w:pPr>
      <w:r>
        <w:rPr>
          <w:rFonts w:hint="eastAsia" w:ascii="宋体" w:hAnsi="宋体" w:cs="宋体"/>
          <w:b/>
          <w:sz w:val="36"/>
          <w:szCs w:val="36"/>
        </w:rPr>
        <w:t>第七章   合同条款及格式</w:t>
      </w:r>
    </w:p>
    <w:p w14:paraId="40F17486">
      <w:pPr>
        <w:spacing w:line="360" w:lineRule="auto"/>
        <w:jc w:val="center"/>
        <w:rPr>
          <w:rFonts w:ascii="宋体" w:hAnsi="宋体" w:cs="宋体"/>
          <w:b/>
          <w:bCs/>
          <w:sz w:val="24"/>
          <w:szCs w:val="24"/>
        </w:rPr>
      </w:pPr>
    </w:p>
    <w:p w14:paraId="2D728E5C">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14:paraId="0539B33A">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14:paraId="632EBB75">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 定义</w:t>
      </w:r>
    </w:p>
    <w:p w14:paraId="70F1D645">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14:paraId="416428ED">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14:paraId="33DB2B93">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14:paraId="598070C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14:paraId="0D58FAF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2.适用范围</w:t>
      </w:r>
    </w:p>
    <w:p w14:paraId="1AF9E5F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本合同条款仅适用于本次招标活动。</w:t>
      </w:r>
    </w:p>
    <w:p w14:paraId="15CE9172">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3.技术规格和标准</w:t>
      </w:r>
    </w:p>
    <w:p w14:paraId="295E083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本合同项下所提供货物设备和服务应与本招标文件规定的标准相一致。</w:t>
      </w:r>
    </w:p>
    <w:p w14:paraId="3A4F2539">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4.合同期限</w:t>
      </w:r>
    </w:p>
    <w:p w14:paraId="6F4F72B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即自</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 日起至</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日止。</w:t>
      </w:r>
    </w:p>
    <w:p w14:paraId="54A3C87C">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5.价格</w:t>
      </w:r>
    </w:p>
    <w:p w14:paraId="35D7F08D">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14:paraId="2231DC6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6.索赔</w:t>
      </w:r>
    </w:p>
    <w:p w14:paraId="13084DAA">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6.1乙方对所提供货物设备和服务与合同要求不符负有责任，并且甲方已于合同规定的期限内提出索赔，乙方应按甲方同意的下述一种或多种方法解决索赔事宜。</w:t>
      </w:r>
    </w:p>
    <w:p w14:paraId="6F4B452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6.1.1乙方同意甲方取消其不符合要求的货物设备和服务项目，退还已经收取的该类货物设备的货款。</w:t>
      </w:r>
    </w:p>
    <w:p w14:paraId="4387F49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6.1.2对于情节严重、造成甲方损失金额巨大的，同意甲方终止全部项目合同，并赔偿甲方因此造成的损失。</w:t>
      </w:r>
    </w:p>
    <w:p w14:paraId="3E2E704C">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20C5782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7.不可抗力</w:t>
      </w:r>
    </w:p>
    <w:p w14:paraId="52C5F66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3261EA32">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14:paraId="70DED0C4">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8.履约保证金</w:t>
      </w:r>
    </w:p>
    <w:p w14:paraId="75CD65B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8.1履约保证金的有效期至供货完毕且验收合格。</w:t>
      </w:r>
    </w:p>
    <w:p w14:paraId="5B4A349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8.2乙方提供的履约保证金按规定格式以转账支票、电汇的形式提供，与此有关的费用由乙方负担。</w:t>
      </w:r>
    </w:p>
    <w:p w14:paraId="43C413DD">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8.4如果乙方未能按合同规定履行其义务，甲方有权从履约保证金取得补偿。</w:t>
      </w:r>
    </w:p>
    <w:p w14:paraId="11CA3463">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9.争议的解决</w:t>
      </w:r>
    </w:p>
    <w:p w14:paraId="3BBEB2A6">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9.1在执行合同中发生的与本合同有关的争端，双方应通过友好协商解决，经协商在 60天内不能达成协议时，应提交仲裁。</w:t>
      </w:r>
    </w:p>
    <w:p w14:paraId="7ED526B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9.2 提交正式仲裁的争端属涉外的，应在北京或中国国内其他地点，由指定的国际经济仲裁委员会根据该委员会的仲裁程序或规则予以最终裁决。</w:t>
      </w:r>
    </w:p>
    <w:p w14:paraId="42D7B5B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9.3 合同双方均为国内法人的，其争端的仲裁应由合同发生地许昌仲裁委员会根据其仲裁程序进行。</w:t>
      </w:r>
    </w:p>
    <w:p w14:paraId="5126A11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9.4 仲裁裁决应为最终决定，并对双方具有约束力。</w:t>
      </w:r>
    </w:p>
    <w:p w14:paraId="529A41C1">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9.5 除另有裁决外，仲裁费应由败诉方负担。</w:t>
      </w:r>
    </w:p>
    <w:p w14:paraId="1191860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9.6 在仲裁期间，除正在进行的仲裁部分外，合同其他部分继续执行。</w:t>
      </w:r>
    </w:p>
    <w:p w14:paraId="402104D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10.合同终止</w:t>
      </w:r>
    </w:p>
    <w:p w14:paraId="3F6A5366">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19D75C8">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 出现下列情况时合同自动终止：</w:t>
      </w:r>
    </w:p>
    <w:p w14:paraId="03824FBC">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10.2.1发生不可抗力时。</w:t>
      </w:r>
    </w:p>
    <w:p w14:paraId="647C5C9F">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10.2.2一方不履行合同条款，造成另一方无法执行合同协议，协商又不能求得解决，合同终止，责任方赔偿损失。</w:t>
      </w:r>
    </w:p>
    <w:p w14:paraId="01C4E3CE">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11.合同修改</w:t>
      </w:r>
    </w:p>
    <w:p w14:paraId="53D99AA0">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14:paraId="60C0598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12.适用法律</w:t>
      </w:r>
    </w:p>
    <w:p w14:paraId="0072715B">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本合同应按中华人民共和国的法律解释。</w:t>
      </w:r>
    </w:p>
    <w:p w14:paraId="71F62167">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13.主导语言与计量单位</w:t>
      </w:r>
    </w:p>
    <w:p w14:paraId="4BAA88A2">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13.1 合同书写应用中文书写。甲乙双方及相关部门各执一份，具有同等法律效力。</w:t>
      </w:r>
    </w:p>
    <w:p w14:paraId="04961A56">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13.2 除技术规格另有规定外，计量单位均使用中华人民共和国法定计量单位。</w:t>
      </w:r>
    </w:p>
    <w:p w14:paraId="2BAEB959">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14.合同生效</w:t>
      </w:r>
    </w:p>
    <w:p w14:paraId="5CF01671">
      <w:pPr>
        <w:wordWrap w:val="0"/>
        <w:topLinePunct/>
        <w:autoSpaceDE w:val="0"/>
        <w:autoSpaceDN w:val="0"/>
        <w:adjustRightInd w:val="0"/>
        <w:snapToGrid w:val="0"/>
        <w:spacing w:line="440" w:lineRule="exact"/>
        <w:ind w:firstLine="482"/>
        <w:rPr>
          <w:rFonts w:ascii="宋体" w:hAnsi="宋体" w:cs="宋体"/>
          <w:sz w:val="24"/>
          <w:szCs w:val="24"/>
          <w:lang w:val="zh-CN"/>
        </w:rPr>
      </w:pPr>
      <w:r>
        <w:rPr>
          <w:rFonts w:hint="eastAsia" w:ascii="宋体" w:hAnsi="宋体" w:cs="宋体"/>
          <w:szCs w:val="21"/>
          <w:lang w:val="zh-CN"/>
        </w:rPr>
        <w:t>除非合同中另有说明，本合同经双方签字盖章，并在招标人收到乙方的履约保证金后，即开始生效。</w:t>
      </w:r>
    </w:p>
    <w:p w14:paraId="14F6EB15">
      <w:pPr>
        <w:pStyle w:val="23"/>
        <w:spacing w:line="360" w:lineRule="auto"/>
        <w:contextualSpacing/>
        <w:rPr>
          <w:rFonts w:ascii="宋体" w:hAnsi="宋体" w:cs="宋体"/>
          <w:b/>
          <w:bCs/>
          <w:kern w:val="0"/>
          <w:sz w:val="24"/>
          <w:szCs w:val="24"/>
        </w:rPr>
      </w:pPr>
    </w:p>
    <w:p w14:paraId="1B824468">
      <w:pPr>
        <w:autoSpaceDE w:val="0"/>
        <w:autoSpaceDN w:val="0"/>
        <w:adjustRightInd w:val="0"/>
        <w:spacing w:line="360" w:lineRule="auto"/>
        <w:contextualSpacing/>
        <w:jc w:val="center"/>
        <w:rPr>
          <w:rFonts w:ascii="宋体" w:hAnsi="宋体" w:cs="宋体"/>
          <w:b/>
          <w:bCs/>
          <w:kern w:val="0"/>
          <w:sz w:val="24"/>
          <w:szCs w:val="24"/>
        </w:rPr>
      </w:pPr>
    </w:p>
    <w:p w14:paraId="36719ACF">
      <w:pPr>
        <w:autoSpaceDE w:val="0"/>
        <w:autoSpaceDN w:val="0"/>
        <w:adjustRightInd w:val="0"/>
        <w:spacing w:line="360" w:lineRule="auto"/>
        <w:contextualSpacing/>
        <w:jc w:val="center"/>
        <w:rPr>
          <w:rFonts w:ascii="宋体" w:hAnsi="宋体" w:cs="宋体"/>
          <w:b/>
          <w:bCs/>
          <w:kern w:val="0"/>
          <w:sz w:val="24"/>
          <w:szCs w:val="24"/>
        </w:rPr>
      </w:pPr>
    </w:p>
    <w:p w14:paraId="46B54B0E">
      <w:pPr>
        <w:autoSpaceDE w:val="0"/>
        <w:autoSpaceDN w:val="0"/>
        <w:adjustRightInd w:val="0"/>
        <w:spacing w:line="360" w:lineRule="auto"/>
        <w:contextualSpacing/>
        <w:jc w:val="center"/>
        <w:rPr>
          <w:rFonts w:ascii="宋体" w:hAnsi="宋体" w:cs="宋体"/>
          <w:b/>
          <w:bCs/>
          <w:kern w:val="0"/>
          <w:sz w:val="24"/>
          <w:szCs w:val="24"/>
        </w:rPr>
      </w:pPr>
    </w:p>
    <w:p w14:paraId="66040435">
      <w:pPr>
        <w:widowControl/>
        <w:jc w:val="left"/>
        <w:rPr>
          <w:rFonts w:ascii="宋体" w:hAnsi="宋体" w:cs="宋体"/>
          <w:b/>
          <w:sz w:val="24"/>
          <w:szCs w:val="24"/>
        </w:rPr>
      </w:pPr>
      <w:r>
        <w:rPr>
          <w:rFonts w:hint="eastAsia" w:ascii="宋体" w:hAnsi="宋体" w:cs="宋体"/>
          <w:b/>
          <w:sz w:val="24"/>
          <w:szCs w:val="24"/>
        </w:rPr>
        <w:br w:type="page"/>
      </w:r>
    </w:p>
    <w:p w14:paraId="0D10770F">
      <w:pPr>
        <w:jc w:val="center"/>
        <w:rPr>
          <w:rFonts w:ascii="宋体" w:hAnsi="宋体" w:cs="宋体"/>
          <w:b/>
          <w:sz w:val="36"/>
          <w:szCs w:val="36"/>
        </w:rPr>
      </w:pPr>
      <w:r>
        <w:rPr>
          <w:rFonts w:hint="eastAsia" w:ascii="宋体" w:hAnsi="宋体" w:cs="宋体"/>
          <w:b/>
          <w:sz w:val="36"/>
          <w:szCs w:val="36"/>
        </w:rPr>
        <w:t>第八章   投标文件有关格式</w:t>
      </w:r>
    </w:p>
    <w:p w14:paraId="42A99442">
      <w:pPr>
        <w:autoSpaceDE w:val="0"/>
        <w:autoSpaceDN w:val="0"/>
        <w:adjustRightInd w:val="0"/>
        <w:spacing w:line="360" w:lineRule="auto"/>
        <w:jc w:val="center"/>
        <w:rPr>
          <w:rFonts w:ascii="宋体" w:hAnsi="宋体" w:cs="宋体"/>
          <w:b/>
          <w:bCs/>
          <w:sz w:val="24"/>
          <w:szCs w:val="24"/>
          <w:lang w:val="zh-CN"/>
        </w:rPr>
      </w:pPr>
    </w:p>
    <w:p w14:paraId="2C31C0CB">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一、</w:t>
      </w:r>
      <w:r>
        <w:rPr>
          <w:rFonts w:hint="eastAsia" w:ascii="宋体" w:hAnsi="宋体" w:cs="宋体"/>
          <w:b/>
          <w:bCs/>
          <w:sz w:val="24"/>
          <w:szCs w:val="24"/>
          <w:lang w:val="zh-CN"/>
        </w:rPr>
        <w:t>投标文件封面格式</w:t>
      </w:r>
    </w:p>
    <w:p w14:paraId="38BC4E8C">
      <w:pPr>
        <w:autoSpaceDE w:val="0"/>
        <w:autoSpaceDN w:val="0"/>
        <w:adjustRightInd w:val="0"/>
        <w:spacing w:line="360" w:lineRule="auto"/>
        <w:rPr>
          <w:rFonts w:ascii="宋体" w:hAnsi="宋体" w:cs="宋体"/>
          <w:b/>
          <w:bCs/>
          <w:sz w:val="24"/>
          <w:szCs w:val="24"/>
          <w:lang w:val="zh-CN"/>
        </w:rPr>
      </w:pPr>
    </w:p>
    <w:p w14:paraId="1445A4CA">
      <w:pPr>
        <w:spacing w:line="480" w:lineRule="auto"/>
        <w:jc w:val="center"/>
        <w:rPr>
          <w:rFonts w:ascii="宋体" w:hAnsi="宋体" w:cs="宋体"/>
          <w:sz w:val="24"/>
        </w:rPr>
      </w:pPr>
      <w:r>
        <w:rPr>
          <w:rFonts w:hint="eastAsia" w:ascii="宋体" w:hAnsi="宋体" w:cs="宋体"/>
          <w:sz w:val="36"/>
          <w:szCs w:val="36"/>
          <w:u w:val="single"/>
        </w:rPr>
        <w:t xml:space="preserve">                        （项目名称）</w:t>
      </w:r>
    </w:p>
    <w:p w14:paraId="2A4B7AF3">
      <w:pPr>
        <w:pStyle w:val="18"/>
        <w:jc w:val="center"/>
        <w:rPr>
          <w:rFonts w:hint="default" w:ascii="宋体"/>
          <w:sz w:val="24"/>
        </w:rPr>
      </w:pPr>
    </w:p>
    <w:p w14:paraId="22319E8F">
      <w:pPr>
        <w:spacing w:line="380" w:lineRule="exact"/>
        <w:rPr>
          <w:rFonts w:ascii="宋体" w:hAnsi="宋体" w:cs="宋体"/>
          <w:sz w:val="24"/>
        </w:rPr>
      </w:pPr>
    </w:p>
    <w:p w14:paraId="2A8DD792">
      <w:pPr>
        <w:spacing w:line="380" w:lineRule="exact"/>
        <w:rPr>
          <w:rFonts w:ascii="宋体" w:hAnsi="宋体" w:cs="宋体"/>
          <w:sz w:val="24"/>
        </w:rPr>
      </w:pPr>
    </w:p>
    <w:p w14:paraId="2256E7E5">
      <w:pPr>
        <w:spacing w:line="380" w:lineRule="exact"/>
        <w:rPr>
          <w:rFonts w:ascii="宋体" w:hAnsi="宋体" w:cs="宋体"/>
          <w:sz w:val="24"/>
        </w:rPr>
      </w:pPr>
    </w:p>
    <w:p w14:paraId="3538719B">
      <w:pPr>
        <w:spacing w:line="380" w:lineRule="exact"/>
        <w:rPr>
          <w:rFonts w:ascii="宋体" w:hAnsi="宋体" w:cs="宋体"/>
          <w:sz w:val="24"/>
        </w:rPr>
      </w:pPr>
    </w:p>
    <w:p w14:paraId="545BF694">
      <w:pPr>
        <w:spacing w:line="380" w:lineRule="exact"/>
        <w:jc w:val="center"/>
        <w:rPr>
          <w:rFonts w:ascii="宋体" w:hAnsi="宋体" w:cs="宋体"/>
          <w:b/>
          <w:bCs/>
          <w:sz w:val="48"/>
          <w:szCs w:val="48"/>
        </w:rPr>
      </w:pPr>
    </w:p>
    <w:p w14:paraId="4219DB7C">
      <w:pPr>
        <w:spacing w:line="380" w:lineRule="exact"/>
        <w:jc w:val="center"/>
        <w:rPr>
          <w:rFonts w:ascii="宋体" w:hAnsi="宋体" w:cs="宋体"/>
          <w:b/>
          <w:bCs/>
          <w:sz w:val="48"/>
          <w:szCs w:val="48"/>
        </w:rPr>
      </w:pPr>
    </w:p>
    <w:p w14:paraId="2F83C37C">
      <w:pPr>
        <w:spacing w:line="380" w:lineRule="exact"/>
        <w:jc w:val="center"/>
        <w:rPr>
          <w:rFonts w:ascii="宋体" w:hAnsi="宋体" w:cs="宋体"/>
          <w:b/>
          <w:bCs/>
          <w:sz w:val="48"/>
          <w:szCs w:val="48"/>
        </w:rPr>
      </w:pPr>
    </w:p>
    <w:p w14:paraId="5D83CC41">
      <w:pPr>
        <w:spacing w:line="480" w:lineRule="auto"/>
        <w:jc w:val="center"/>
        <w:rPr>
          <w:rFonts w:ascii="宋体" w:hAnsi="宋体" w:cs="宋体"/>
          <w:b/>
          <w:bCs/>
          <w:sz w:val="72"/>
          <w:szCs w:val="72"/>
        </w:rPr>
      </w:pPr>
      <w:r>
        <w:rPr>
          <w:rFonts w:hint="eastAsia" w:ascii="宋体" w:hAnsi="宋体" w:cs="宋体"/>
          <w:b/>
          <w:bCs/>
          <w:sz w:val="72"/>
          <w:szCs w:val="72"/>
        </w:rPr>
        <w:t>响 应 文 件</w:t>
      </w:r>
    </w:p>
    <w:p w14:paraId="515A6EB1">
      <w:pPr>
        <w:spacing w:line="380" w:lineRule="exact"/>
        <w:jc w:val="center"/>
        <w:rPr>
          <w:rFonts w:ascii="宋体" w:hAnsi="宋体" w:cs="宋体"/>
          <w:sz w:val="24"/>
        </w:rPr>
      </w:pPr>
    </w:p>
    <w:p w14:paraId="1598C797">
      <w:pPr>
        <w:spacing w:line="380" w:lineRule="exact"/>
        <w:jc w:val="center"/>
        <w:rPr>
          <w:rFonts w:ascii="宋体" w:hAnsi="宋体" w:cs="宋体"/>
          <w:sz w:val="24"/>
        </w:rPr>
      </w:pPr>
      <w:r>
        <w:rPr>
          <w:rFonts w:hint="eastAsia" w:ascii="宋体" w:hAnsi="宋体" w:cs="宋体"/>
          <w:sz w:val="24"/>
        </w:rPr>
        <w:t>项目编号：</w:t>
      </w:r>
    </w:p>
    <w:p w14:paraId="6955E167">
      <w:pPr>
        <w:spacing w:line="380" w:lineRule="exact"/>
        <w:rPr>
          <w:rFonts w:ascii="宋体" w:hAnsi="宋体" w:cs="宋体"/>
          <w:sz w:val="24"/>
        </w:rPr>
      </w:pPr>
    </w:p>
    <w:p w14:paraId="40CCFD37">
      <w:pPr>
        <w:spacing w:line="380" w:lineRule="exact"/>
        <w:rPr>
          <w:rFonts w:ascii="宋体" w:hAnsi="宋体" w:cs="宋体"/>
          <w:sz w:val="24"/>
        </w:rPr>
      </w:pPr>
    </w:p>
    <w:p w14:paraId="1C85A4E6">
      <w:pPr>
        <w:spacing w:line="380" w:lineRule="exact"/>
        <w:rPr>
          <w:rFonts w:ascii="宋体" w:hAnsi="宋体" w:cs="宋体"/>
          <w:sz w:val="24"/>
        </w:rPr>
      </w:pPr>
    </w:p>
    <w:p w14:paraId="1E6AE71E">
      <w:pPr>
        <w:spacing w:line="380" w:lineRule="exact"/>
        <w:rPr>
          <w:rFonts w:ascii="宋体" w:hAnsi="宋体" w:cs="宋体"/>
          <w:sz w:val="24"/>
        </w:rPr>
      </w:pPr>
    </w:p>
    <w:p w14:paraId="543DC9C1">
      <w:pPr>
        <w:spacing w:line="380" w:lineRule="exact"/>
        <w:rPr>
          <w:rFonts w:ascii="宋体" w:hAnsi="宋体" w:cs="宋体"/>
          <w:sz w:val="24"/>
        </w:rPr>
      </w:pPr>
    </w:p>
    <w:p w14:paraId="2B2DB842">
      <w:pPr>
        <w:spacing w:line="380" w:lineRule="exact"/>
        <w:rPr>
          <w:rFonts w:ascii="宋体" w:hAnsi="宋体" w:cs="宋体"/>
          <w:sz w:val="24"/>
        </w:rPr>
      </w:pPr>
    </w:p>
    <w:p w14:paraId="31A8BA16">
      <w:pPr>
        <w:spacing w:after="120"/>
        <w:ind w:left="63" w:right="63" w:firstLine="340" w:firstLineChars="100"/>
        <w:rPr>
          <w:rFonts w:ascii="宋体" w:hAnsi="Times New Roman"/>
          <w:kern w:val="0"/>
          <w:sz w:val="34"/>
          <w:szCs w:val="20"/>
        </w:rPr>
      </w:pPr>
    </w:p>
    <w:p w14:paraId="31341487">
      <w:pPr>
        <w:spacing w:line="380" w:lineRule="exact"/>
        <w:rPr>
          <w:rFonts w:ascii="宋体" w:hAnsi="宋体" w:cs="宋体"/>
          <w:sz w:val="24"/>
        </w:rPr>
      </w:pPr>
    </w:p>
    <w:p w14:paraId="336794BD">
      <w:pPr>
        <w:spacing w:line="480" w:lineRule="auto"/>
        <w:ind w:firstLine="560" w:firstLineChars="200"/>
        <w:rPr>
          <w:rFonts w:ascii="宋体" w:hAnsi="宋体" w:cs="宋体"/>
          <w:sz w:val="24"/>
          <w:u w:val="single"/>
        </w:rPr>
      </w:pPr>
      <w:bookmarkStart w:id="33" w:name="_Toc27760_WPSOffice_Level1"/>
      <w:bookmarkStart w:id="34" w:name="_Toc7428_WPSOffice_Level1"/>
      <w:r>
        <w:rPr>
          <w:rFonts w:hint="eastAsia" w:ascii="宋体" w:hAnsi="宋体" w:cs="宋体"/>
          <w:sz w:val="28"/>
          <w:szCs w:val="28"/>
        </w:rPr>
        <w:t>供应商名称（全称并加盖公章）：</w:t>
      </w:r>
      <w:bookmarkEnd w:id="33"/>
      <w:bookmarkEnd w:id="34"/>
    </w:p>
    <w:p w14:paraId="68F05BB9">
      <w:pPr>
        <w:spacing w:line="480" w:lineRule="auto"/>
        <w:ind w:firstLine="560" w:firstLineChars="200"/>
        <w:rPr>
          <w:rFonts w:ascii="宋体" w:hAnsi="宋体" w:cs="宋体"/>
          <w:b/>
          <w:bCs/>
          <w:sz w:val="28"/>
          <w:szCs w:val="28"/>
        </w:rPr>
      </w:pPr>
      <w:bookmarkStart w:id="35" w:name="_Toc4840_WPSOffice_Level1"/>
      <w:bookmarkStart w:id="36" w:name="_Toc28157_WPSOffice_Level1"/>
      <w:r>
        <w:rPr>
          <w:rFonts w:hint="eastAsia" w:ascii="宋体" w:hAnsi="宋体" w:cs="宋体"/>
          <w:sz w:val="28"/>
          <w:szCs w:val="28"/>
        </w:rPr>
        <w:t>法定代表人或委托代理人（签字或盖章）：</w:t>
      </w:r>
      <w:bookmarkEnd w:id="35"/>
      <w:bookmarkEnd w:id="36"/>
    </w:p>
    <w:p w14:paraId="39F5D6CB">
      <w:pPr>
        <w:spacing w:line="480" w:lineRule="auto"/>
        <w:ind w:firstLine="560" w:firstLineChars="200"/>
        <w:rPr>
          <w:rFonts w:ascii="宋体" w:hAnsi="宋体" w:cs="宋体"/>
          <w:sz w:val="24"/>
        </w:rPr>
      </w:pPr>
      <w:bookmarkStart w:id="37" w:name="_Toc2311_WPSOffice_Level1"/>
      <w:bookmarkStart w:id="38" w:name="_Toc15640_WPSOffice_Level1"/>
      <w:r>
        <w:rPr>
          <w:rFonts w:hint="eastAsia" w:ascii="宋体" w:hAnsi="宋体" w:cs="宋体"/>
          <w:sz w:val="28"/>
          <w:szCs w:val="28"/>
        </w:rPr>
        <w:t>日    期： 年 月 日</w:t>
      </w:r>
      <w:bookmarkEnd w:id="37"/>
      <w:bookmarkEnd w:id="38"/>
    </w:p>
    <w:p w14:paraId="614F431C">
      <w:pPr>
        <w:autoSpaceDE w:val="0"/>
        <w:autoSpaceDN w:val="0"/>
        <w:adjustRightInd w:val="0"/>
        <w:spacing w:line="360" w:lineRule="auto"/>
        <w:rPr>
          <w:rFonts w:ascii="宋体" w:hAnsi="宋体" w:cs="宋体"/>
          <w:b/>
          <w:bCs/>
          <w:sz w:val="24"/>
          <w:szCs w:val="24"/>
          <w:lang w:val="zh-CN"/>
        </w:rPr>
      </w:pPr>
    </w:p>
    <w:p w14:paraId="161680BC">
      <w:pPr>
        <w:rPr>
          <w:lang w:val="zh-CN"/>
        </w:rPr>
      </w:pPr>
    </w:p>
    <w:p w14:paraId="7C2E2E83">
      <w:pPr>
        <w:autoSpaceDE w:val="0"/>
        <w:autoSpaceDN w:val="0"/>
        <w:adjustRightInd w:val="0"/>
        <w:spacing w:line="360" w:lineRule="auto"/>
        <w:jc w:val="center"/>
        <w:rPr>
          <w:rFonts w:ascii="宋体" w:hAnsi="宋体" w:cs="宋体"/>
          <w:b/>
          <w:bCs/>
          <w:sz w:val="24"/>
          <w:szCs w:val="24"/>
          <w:lang w:val="zh-CN"/>
        </w:rPr>
      </w:pPr>
    </w:p>
    <w:p w14:paraId="2EEFC5AB">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报价</w:t>
      </w:r>
      <w:r>
        <w:rPr>
          <w:rFonts w:hint="eastAsia" w:ascii="宋体" w:hAnsi="宋体" w:cs="宋体"/>
          <w:b/>
          <w:bCs/>
          <w:sz w:val="24"/>
          <w:szCs w:val="24"/>
          <w:lang w:val="zh-CN"/>
        </w:rPr>
        <w:t>一览表</w:t>
      </w:r>
    </w:p>
    <w:p w14:paraId="6E58A5C3">
      <w:pPr>
        <w:pStyle w:val="23"/>
        <w:spacing w:line="360" w:lineRule="auto"/>
        <w:jc w:val="center"/>
        <w:rPr>
          <w:rFonts w:ascii="宋体" w:hAnsi="宋体" w:cs="宋体"/>
          <w:b/>
          <w:bCs/>
          <w:kern w:val="0"/>
          <w:sz w:val="24"/>
          <w:szCs w:val="24"/>
        </w:rPr>
      </w:pPr>
    </w:p>
    <w:p w14:paraId="6AA8129C">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14:paraId="05D59EA9">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7C9214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59BADE25">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7AE8544">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356B41CD">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D44F19E">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104CAEC6">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14:paraId="227ECC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75A6E5">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4DA59D26">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2B596A9F">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B1145E5">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C8B12F5">
            <w:pPr>
              <w:autoSpaceDE w:val="0"/>
              <w:autoSpaceDN w:val="0"/>
              <w:adjustRightInd w:val="0"/>
              <w:spacing w:line="480" w:lineRule="exact"/>
              <w:ind w:firstLine="240"/>
              <w:rPr>
                <w:rFonts w:ascii="宋体" w:cs="宋体"/>
                <w:sz w:val="24"/>
                <w:szCs w:val="24"/>
                <w:lang w:val="zh-CN"/>
              </w:rPr>
            </w:pPr>
          </w:p>
        </w:tc>
      </w:tr>
      <w:tr w14:paraId="7C7E8BB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EB8951C">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14:paraId="341A17AE">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3BDE175A">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1F55587D">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33BAE21">
            <w:pPr>
              <w:autoSpaceDE w:val="0"/>
              <w:autoSpaceDN w:val="0"/>
              <w:adjustRightInd w:val="0"/>
              <w:spacing w:line="480" w:lineRule="exact"/>
              <w:ind w:firstLine="240"/>
              <w:rPr>
                <w:rFonts w:ascii="宋体" w:cs="宋体"/>
                <w:sz w:val="24"/>
                <w:szCs w:val="24"/>
                <w:lang w:val="zh-CN"/>
              </w:rPr>
            </w:pPr>
          </w:p>
        </w:tc>
      </w:tr>
    </w:tbl>
    <w:p w14:paraId="5FECDF80">
      <w:pPr>
        <w:spacing w:line="360" w:lineRule="auto"/>
        <w:contextualSpacing/>
        <w:rPr>
          <w:rFonts w:ascii="宋体" w:hAnsi="宋体" w:cs="宋体"/>
          <w:sz w:val="24"/>
          <w:szCs w:val="24"/>
        </w:rPr>
      </w:pPr>
    </w:p>
    <w:p w14:paraId="6E1F1804">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5EC23A2D">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14:paraId="472F8051">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14:paraId="6E83E935">
      <w:pPr>
        <w:autoSpaceDE w:val="0"/>
        <w:autoSpaceDN w:val="0"/>
        <w:adjustRightInd w:val="0"/>
        <w:spacing w:line="360" w:lineRule="auto"/>
        <w:ind w:right="-512" w:rightChars="-244"/>
        <w:rPr>
          <w:rFonts w:ascii="宋体" w:cs="宋体"/>
          <w:szCs w:val="21"/>
          <w:lang w:val="zh-CN"/>
        </w:rPr>
      </w:pPr>
    </w:p>
    <w:p w14:paraId="3B03E968">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14:paraId="0B8A2233">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14:paraId="5FD584B0">
      <w:pPr>
        <w:rPr>
          <w:rFonts w:ascii="宋体" w:hAnsi="宋体" w:cs="宋体"/>
          <w:sz w:val="24"/>
          <w:szCs w:val="24"/>
          <w:lang w:val="zh-CN"/>
        </w:rPr>
      </w:pPr>
    </w:p>
    <w:p w14:paraId="70CCC91A">
      <w:pPr>
        <w:pStyle w:val="3"/>
        <w:rPr>
          <w:rFonts w:ascii="宋体" w:hAnsi="宋体" w:cs="宋体"/>
          <w:sz w:val="24"/>
          <w:szCs w:val="24"/>
          <w:lang w:val="zh-CN"/>
        </w:rPr>
      </w:pPr>
    </w:p>
    <w:p w14:paraId="02622112">
      <w:pPr>
        <w:rPr>
          <w:rFonts w:ascii="宋体" w:hAnsi="宋体" w:cs="宋体"/>
          <w:sz w:val="24"/>
          <w:szCs w:val="24"/>
          <w:lang w:val="zh-CN"/>
        </w:rPr>
      </w:pPr>
    </w:p>
    <w:p w14:paraId="18D70408">
      <w:pPr>
        <w:autoSpaceDE w:val="0"/>
        <w:autoSpaceDN w:val="0"/>
        <w:adjustRightInd w:val="0"/>
        <w:spacing w:line="360" w:lineRule="auto"/>
        <w:jc w:val="center"/>
        <w:rPr>
          <w:rFonts w:ascii="宋体" w:hAnsi="宋体" w:cs="宋体"/>
          <w:b/>
          <w:bCs/>
          <w:sz w:val="24"/>
          <w:szCs w:val="24"/>
          <w:lang w:val="zh-CN"/>
        </w:rPr>
      </w:pPr>
    </w:p>
    <w:p w14:paraId="122651DC">
      <w:pPr>
        <w:autoSpaceDE w:val="0"/>
        <w:autoSpaceDN w:val="0"/>
        <w:adjustRightInd w:val="0"/>
        <w:spacing w:line="360" w:lineRule="auto"/>
        <w:jc w:val="center"/>
        <w:rPr>
          <w:rFonts w:ascii="宋体" w:hAnsi="宋体" w:cs="宋体"/>
          <w:b/>
          <w:bCs/>
          <w:sz w:val="24"/>
          <w:szCs w:val="24"/>
          <w:lang w:val="zh-CN"/>
        </w:rPr>
      </w:pPr>
    </w:p>
    <w:p w14:paraId="02CD4662">
      <w:pPr>
        <w:pStyle w:val="18"/>
        <w:rPr>
          <w:rFonts w:hint="default"/>
          <w:lang w:val="zh-CN"/>
        </w:rPr>
      </w:pPr>
    </w:p>
    <w:p w14:paraId="1585CC26">
      <w:pPr>
        <w:autoSpaceDE w:val="0"/>
        <w:autoSpaceDN w:val="0"/>
        <w:adjustRightInd w:val="0"/>
        <w:spacing w:line="360" w:lineRule="auto"/>
        <w:jc w:val="center"/>
        <w:rPr>
          <w:rFonts w:ascii="宋体" w:hAnsi="宋体" w:cs="宋体"/>
          <w:b/>
          <w:bCs/>
          <w:sz w:val="24"/>
          <w:szCs w:val="24"/>
          <w:lang w:val="zh-CN"/>
        </w:rPr>
      </w:pPr>
    </w:p>
    <w:p w14:paraId="291F32B9">
      <w:pPr>
        <w:autoSpaceDE w:val="0"/>
        <w:autoSpaceDN w:val="0"/>
        <w:adjustRightInd w:val="0"/>
        <w:spacing w:line="360" w:lineRule="auto"/>
        <w:jc w:val="center"/>
        <w:rPr>
          <w:rFonts w:ascii="宋体" w:hAnsi="宋体" w:cs="宋体"/>
          <w:b/>
          <w:bCs/>
          <w:sz w:val="24"/>
          <w:szCs w:val="24"/>
          <w:lang w:val="zh-CN"/>
        </w:rPr>
      </w:pPr>
    </w:p>
    <w:p w14:paraId="6FFAA0E5">
      <w:pPr>
        <w:autoSpaceDE w:val="0"/>
        <w:autoSpaceDN w:val="0"/>
        <w:adjustRightInd w:val="0"/>
        <w:spacing w:line="360" w:lineRule="auto"/>
        <w:jc w:val="center"/>
        <w:rPr>
          <w:rFonts w:ascii="宋体" w:hAnsi="宋体" w:cs="宋体"/>
          <w:b/>
          <w:bCs/>
          <w:sz w:val="24"/>
          <w:szCs w:val="24"/>
          <w:lang w:val="zh-CN"/>
        </w:rPr>
      </w:pPr>
    </w:p>
    <w:p w14:paraId="232D87E4">
      <w:pPr>
        <w:autoSpaceDE w:val="0"/>
        <w:autoSpaceDN w:val="0"/>
        <w:adjustRightInd w:val="0"/>
        <w:spacing w:line="360" w:lineRule="auto"/>
        <w:jc w:val="center"/>
        <w:rPr>
          <w:rFonts w:ascii="宋体" w:hAnsi="宋体" w:cs="宋体"/>
          <w:b/>
          <w:bCs/>
          <w:sz w:val="24"/>
          <w:szCs w:val="24"/>
          <w:lang w:val="zh-CN"/>
        </w:rPr>
      </w:pPr>
    </w:p>
    <w:p w14:paraId="7994B9FC">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三</w:t>
      </w:r>
      <w:r>
        <w:rPr>
          <w:rFonts w:hint="eastAsia" w:ascii="宋体" w:hAnsi="宋体" w:cs="宋体"/>
          <w:b/>
          <w:bCs/>
          <w:sz w:val="24"/>
          <w:szCs w:val="24"/>
          <w:lang w:val="zh-CN"/>
        </w:rPr>
        <w:t>、资格审查证明材料</w:t>
      </w:r>
    </w:p>
    <w:p w14:paraId="6E96393F">
      <w:pPr>
        <w:pStyle w:val="23"/>
        <w:spacing w:line="360" w:lineRule="auto"/>
        <w:jc w:val="center"/>
        <w:rPr>
          <w:rFonts w:ascii="宋体" w:hAnsi="宋体" w:cs="宋体"/>
          <w:b/>
          <w:snapToGrid w:val="0"/>
          <w:kern w:val="0"/>
          <w:sz w:val="24"/>
          <w:szCs w:val="24"/>
        </w:rPr>
      </w:pPr>
      <w:r>
        <w:rPr>
          <w:rFonts w:hint="eastAsia" w:ascii="宋体" w:hAnsi="宋体" w:cs="宋体"/>
          <w:b/>
          <w:snapToGrid w:val="0"/>
          <w:kern w:val="0"/>
          <w:sz w:val="24"/>
          <w:szCs w:val="24"/>
        </w:rPr>
        <w:t>3.1 投 标 函</w:t>
      </w:r>
    </w:p>
    <w:p w14:paraId="4E6E01BE">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14:paraId="5E8170F6">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14:paraId="2DC4A903">
      <w:pPr>
        <w:pStyle w:val="23"/>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14:paraId="35D1E63F">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14:paraId="0FE4DCAB">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14:paraId="13E7F5E8">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14:paraId="417E8C98">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14:paraId="43BC2420">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20AC2F2D">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14:paraId="45C73159">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14:paraId="7B27AC62">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14:paraId="09C90CFD">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14:paraId="4B6E3E1F">
      <w:pPr>
        <w:pStyle w:val="33"/>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14:paraId="39643025">
      <w:pPr>
        <w:pStyle w:val="23"/>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14:paraId="3E246F41">
      <w:pPr>
        <w:pStyle w:val="23"/>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14:paraId="5C05C560">
      <w:pPr>
        <w:pStyle w:val="23"/>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14:paraId="657ECAA1">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14:paraId="1E8D978E">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14:paraId="1F33EF2E">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14:paraId="689B7954">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14:paraId="50096A93">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14:paraId="24722680">
      <w:pPr>
        <w:pStyle w:val="23"/>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14:paraId="766C47BE">
      <w:pPr>
        <w:pStyle w:val="23"/>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14:paraId="3AA11B78">
      <w:pPr>
        <w:pStyle w:val="23"/>
        <w:adjustRightInd w:val="0"/>
        <w:snapToGrid w:val="0"/>
        <w:spacing w:line="360" w:lineRule="auto"/>
        <w:rPr>
          <w:rFonts w:ascii="宋体" w:hAnsi="宋体" w:cs="宋体"/>
          <w:sz w:val="24"/>
          <w:szCs w:val="24"/>
        </w:rPr>
      </w:pPr>
    </w:p>
    <w:p w14:paraId="375F429F">
      <w:pPr>
        <w:pStyle w:val="23"/>
        <w:adjustRightInd w:val="0"/>
        <w:snapToGrid w:val="0"/>
        <w:spacing w:line="360" w:lineRule="auto"/>
        <w:rPr>
          <w:rFonts w:ascii="宋体" w:hAnsi="宋体" w:cs="宋体"/>
          <w:sz w:val="24"/>
          <w:szCs w:val="24"/>
        </w:rPr>
      </w:pPr>
    </w:p>
    <w:p w14:paraId="1FD99440">
      <w:pPr>
        <w:pStyle w:val="23"/>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14:paraId="3A8A9357">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14:paraId="32FB889C">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14:paraId="4F094641">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14:paraId="7F22BD16">
      <w:pPr>
        <w:adjustRightInd w:val="0"/>
        <w:snapToGrid w:val="0"/>
        <w:spacing w:line="360" w:lineRule="auto"/>
        <w:rPr>
          <w:rFonts w:ascii="宋体" w:hAnsi="宋体" w:cs="宋体"/>
          <w:szCs w:val="21"/>
          <w:u w:val="single"/>
        </w:rPr>
      </w:pPr>
    </w:p>
    <w:p w14:paraId="783D541E">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14:paraId="6ECEA05D">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14:paraId="6FD92D57">
      <w:pPr>
        <w:adjustRightInd w:val="0"/>
        <w:snapToGrid w:val="0"/>
        <w:spacing w:line="360" w:lineRule="auto"/>
        <w:ind w:firstLine="4305" w:firstLineChars="2050"/>
        <w:rPr>
          <w:rFonts w:ascii="宋体" w:hAnsi="宋体" w:cs="宋体"/>
          <w:szCs w:val="21"/>
        </w:rPr>
      </w:pPr>
    </w:p>
    <w:p w14:paraId="7F9C1E1D">
      <w:pPr>
        <w:spacing w:line="480" w:lineRule="exact"/>
        <w:jc w:val="center"/>
        <w:rPr>
          <w:rFonts w:ascii="宋体" w:hAnsi="宋体" w:cs="宋体"/>
          <w:b/>
          <w:bCs/>
          <w:szCs w:val="21"/>
        </w:rPr>
      </w:pPr>
      <w:r>
        <w:rPr>
          <w:rFonts w:hint="eastAsia" w:ascii="宋体" w:hAnsi="宋体" w:cs="宋体"/>
          <w:szCs w:val="21"/>
        </w:rPr>
        <w:t>日期：   年   月   日</w:t>
      </w:r>
    </w:p>
    <w:p w14:paraId="2215813B">
      <w:pPr>
        <w:spacing w:line="480" w:lineRule="exact"/>
        <w:jc w:val="center"/>
        <w:rPr>
          <w:rFonts w:ascii="宋体" w:hAnsi="宋体" w:cs="宋体"/>
          <w:b/>
          <w:bCs/>
          <w:sz w:val="24"/>
          <w:szCs w:val="24"/>
        </w:rPr>
      </w:pPr>
    </w:p>
    <w:p w14:paraId="4BCB2023">
      <w:pPr>
        <w:spacing w:line="480" w:lineRule="exact"/>
        <w:jc w:val="center"/>
        <w:rPr>
          <w:rFonts w:ascii="宋体" w:hAnsi="宋体" w:cs="宋体"/>
          <w:b/>
          <w:bCs/>
          <w:sz w:val="24"/>
          <w:szCs w:val="24"/>
        </w:rPr>
      </w:pPr>
    </w:p>
    <w:p w14:paraId="412E913A">
      <w:pPr>
        <w:spacing w:line="480" w:lineRule="exact"/>
        <w:jc w:val="center"/>
        <w:rPr>
          <w:rFonts w:ascii="宋体" w:hAnsi="宋体" w:cs="宋体"/>
          <w:b/>
          <w:snapToGrid w:val="0"/>
          <w:kern w:val="0"/>
          <w:sz w:val="24"/>
          <w:szCs w:val="24"/>
        </w:rPr>
      </w:pPr>
    </w:p>
    <w:p w14:paraId="59E3650D">
      <w:pPr>
        <w:spacing w:line="480" w:lineRule="exact"/>
        <w:jc w:val="center"/>
        <w:rPr>
          <w:rFonts w:ascii="宋体" w:hAnsi="宋体" w:cs="宋体"/>
          <w:b/>
          <w:snapToGrid w:val="0"/>
          <w:kern w:val="0"/>
          <w:sz w:val="24"/>
          <w:szCs w:val="24"/>
        </w:rPr>
      </w:pPr>
    </w:p>
    <w:p w14:paraId="060622EF">
      <w:pPr>
        <w:spacing w:line="480" w:lineRule="exact"/>
        <w:jc w:val="center"/>
        <w:rPr>
          <w:rFonts w:ascii="宋体" w:hAnsi="宋体" w:cs="宋体"/>
          <w:b/>
          <w:snapToGrid w:val="0"/>
          <w:kern w:val="0"/>
          <w:sz w:val="24"/>
          <w:szCs w:val="24"/>
        </w:rPr>
      </w:pPr>
    </w:p>
    <w:p w14:paraId="4C9A7CB8">
      <w:pPr>
        <w:spacing w:line="480" w:lineRule="exact"/>
        <w:jc w:val="center"/>
        <w:rPr>
          <w:rFonts w:ascii="宋体" w:hAnsi="宋体" w:cs="宋体"/>
          <w:b/>
          <w:snapToGrid w:val="0"/>
          <w:kern w:val="0"/>
          <w:sz w:val="24"/>
          <w:szCs w:val="24"/>
        </w:rPr>
      </w:pPr>
    </w:p>
    <w:p w14:paraId="0A91CD41">
      <w:pPr>
        <w:spacing w:line="480" w:lineRule="exact"/>
        <w:jc w:val="center"/>
        <w:rPr>
          <w:rFonts w:ascii="宋体" w:hAnsi="宋体" w:cs="宋体"/>
          <w:b/>
          <w:snapToGrid w:val="0"/>
          <w:kern w:val="0"/>
          <w:sz w:val="24"/>
          <w:szCs w:val="24"/>
        </w:rPr>
      </w:pPr>
    </w:p>
    <w:p w14:paraId="2933DD69">
      <w:pPr>
        <w:spacing w:line="480" w:lineRule="exact"/>
        <w:jc w:val="center"/>
        <w:rPr>
          <w:rFonts w:ascii="宋体" w:hAnsi="宋体" w:cs="宋体"/>
          <w:b/>
          <w:snapToGrid w:val="0"/>
          <w:kern w:val="0"/>
          <w:sz w:val="24"/>
          <w:szCs w:val="24"/>
        </w:rPr>
      </w:pPr>
    </w:p>
    <w:p w14:paraId="363A0C97">
      <w:pPr>
        <w:spacing w:line="480" w:lineRule="exact"/>
        <w:jc w:val="center"/>
        <w:rPr>
          <w:rFonts w:ascii="宋体" w:hAnsi="宋体" w:cs="宋体"/>
          <w:b/>
          <w:snapToGrid w:val="0"/>
          <w:kern w:val="0"/>
          <w:sz w:val="24"/>
          <w:szCs w:val="24"/>
        </w:rPr>
      </w:pPr>
    </w:p>
    <w:p w14:paraId="23B7F1C9">
      <w:pPr>
        <w:spacing w:line="480" w:lineRule="exact"/>
        <w:jc w:val="center"/>
        <w:rPr>
          <w:rFonts w:ascii="宋体" w:hAnsi="宋体" w:cs="宋体"/>
          <w:b/>
          <w:snapToGrid w:val="0"/>
          <w:kern w:val="0"/>
          <w:sz w:val="24"/>
          <w:szCs w:val="24"/>
        </w:rPr>
      </w:pPr>
    </w:p>
    <w:p w14:paraId="591DEC62">
      <w:pPr>
        <w:spacing w:line="480" w:lineRule="exact"/>
        <w:jc w:val="center"/>
        <w:rPr>
          <w:rFonts w:ascii="宋体" w:hAnsi="宋体" w:cs="宋体"/>
          <w:b/>
          <w:snapToGrid w:val="0"/>
          <w:kern w:val="0"/>
          <w:sz w:val="24"/>
          <w:szCs w:val="24"/>
        </w:rPr>
      </w:pPr>
      <w:r>
        <w:rPr>
          <w:rFonts w:hint="eastAsia" w:ascii="宋体" w:hAnsi="宋体" w:cs="宋体"/>
          <w:b/>
          <w:snapToGrid w:val="0"/>
          <w:kern w:val="0"/>
          <w:sz w:val="24"/>
          <w:szCs w:val="24"/>
        </w:rPr>
        <w:t>3.2 法定代表人（单位负责人）资格证明书</w:t>
      </w:r>
    </w:p>
    <w:p w14:paraId="4E836D50">
      <w:pPr>
        <w:autoSpaceDE w:val="0"/>
        <w:autoSpaceDN w:val="0"/>
        <w:adjustRightInd w:val="0"/>
        <w:spacing w:line="480" w:lineRule="auto"/>
        <w:ind w:firstLine="616" w:firstLineChars="257"/>
        <w:rPr>
          <w:rFonts w:ascii="宋体" w:hAnsi="宋体" w:cs="宋体"/>
          <w:sz w:val="24"/>
          <w:szCs w:val="24"/>
        </w:rPr>
      </w:pPr>
    </w:p>
    <w:p w14:paraId="10931607">
      <w:pPr>
        <w:pStyle w:val="121"/>
        <w:spacing w:line="480" w:lineRule="auto"/>
        <w:ind w:firstLine="472" w:firstLineChars="225"/>
        <w:jc w:val="left"/>
        <w:rPr>
          <w:rFonts w:hAnsi="宋体" w:cs="宋体"/>
          <w:sz w:val="21"/>
          <w:szCs w:val="21"/>
        </w:rPr>
      </w:pPr>
      <w:r>
        <w:rPr>
          <w:rFonts w:hint="eastAsia" w:hAnsi="宋体" w:cs="宋体"/>
          <w:sz w:val="21"/>
          <w:szCs w:val="21"/>
        </w:rPr>
        <w:t>单位名称：</w:t>
      </w:r>
    </w:p>
    <w:p w14:paraId="160710BF">
      <w:pPr>
        <w:pStyle w:val="121"/>
        <w:spacing w:line="480" w:lineRule="auto"/>
        <w:ind w:firstLine="472" w:firstLineChars="225"/>
        <w:jc w:val="left"/>
        <w:rPr>
          <w:rFonts w:hAnsi="宋体" w:cs="宋体"/>
          <w:sz w:val="21"/>
          <w:szCs w:val="21"/>
        </w:rPr>
      </w:pPr>
      <w:r>
        <w:rPr>
          <w:rFonts w:hint="eastAsia" w:hAnsi="宋体" w:cs="宋体"/>
          <w:sz w:val="21"/>
          <w:szCs w:val="21"/>
        </w:rPr>
        <w:t>地址：</w:t>
      </w:r>
    </w:p>
    <w:p w14:paraId="5BE61BE2">
      <w:pPr>
        <w:pStyle w:val="121"/>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14:paraId="476DC17F">
      <w:pPr>
        <w:pStyle w:val="121"/>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14:paraId="61F2A684">
      <w:pPr>
        <w:pStyle w:val="121"/>
        <w:spacing w:line="480" w:lineRule="auto"/>
        <w:ind w:firstLine="472" w:firstLineChars="225"/>
        <w:jc w:val="left"/>
        <w:rPr>
          <w:rFonts w:hAnsi="宋体" w:cs="宋体"/>
          <w:sz w:val="21"/>
          <w:szCs w:val="21"/>
        </w:rPr>
      </w:pPr>
      <w:r>
        <w:rPr>
          <w:rFonts w:hint="eastAsia" w:hAnsi="宋体" w:cs="宋体"/>
          <w:sz w:val="21"/>
          <w:szCs w:val="21"/>
        </w:rPr>
        <w:t>特此证明。</w:t>
      </w:r>
    </w:p>
    <w:p w14:paraId="1ECF6F8B">
      <w:pPr>
        <w:pStyle w:val="121"/>
        <w:spacing w:line="480" w:lineRule="auto"/>
        <w:ind w:firstLine="472" w:firstLineChars="225"/>
        <w:jc w:val="left"/>
        <w:rPr>
          <w:rFonts w:hAnsi="宋体" w:cs="宋体"/>
          <w:sz w:val="21"/>
          <w:szCs w:val="21"/>
        </w:rPr>
      </w:pPr>
    </w:p>
    <w:p w14:paraId="6E4CA733">
      <w:pPr>
        <w:pStyle w:val="121"/>
        <w:spacing w:line="480" w:lineRule="auto"/>
        <w:ind w:firstLine="472" w:firstLineChars="225"/>
        <w:jc w:val="left"/>
        <w:rPr>
          <w:rFonts w:hAnsi="宋体" w:cs="宋体"/>
          <w:sz w:val="21"/>
          <w:szCs w:val="21"/>
        </w:rPr>
      </w:pPr>
    </w:p>
    <w:p w14:paraId="5AACADEB">
      <w:pPr>
        <w:pStyle w:val="121"/>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14:paraId="1DF646C6">
      <w:pPr>
        <w:pStyle w:val="121"/>
        <w:spacing w:line="480" w:lineRule="auto"/>
        <w:ind w:left="-538" w:leftChars="-256" w:firstLine="539" w:firstLineChars="257"/>
        <w:jc w:val="center"/>
        <w:rPr>
          <w:rFonts w:hAnsi="宋体" w:cs="宋体"/>
          <w:bCs/>
          <w:sz w:val="21"/>
          <w:szCs w:val="21"/>
        </w:rPr>
      </w:pPr>
    </w:p>
    <w:p w14:paraId="3573A272">
      <w:pPr>
        <w:autoSpaceDE w:val="0"/>
        <w:autoSpaceDN w:val="0"/>
        <w:adjustRightInd w:val="0"/>
        <w:spacing w:line="360" w:lineRule="auto"/>
        <w:ind w:right="-11"/>
        <w:rPr>
          <w:rFonts w:ascii="宋体" w:hAnsi="宋体" w:cs="宋体"/>
          <w:szCs w:val="21"/>
          <w:lang w:val="zh-CN"/>
        </w:rPr>
      </w:pPr>
    </w:p>
    <w:p w14:paraId="11249CD3">
      <w:pPr>
        <w:autoSpaceDE w:val="0"/>
        <w:autoSpaceDN w:val="0"/>
        <w:adjustRightInd w:val="0"/>
        <w:spacing w:line="360" w:lineRule="auto"/>
        <w:ind w:right="-11"/>
        <w:rPr>
          <w:rFonts w:ascii="宋体" w:hAnsi="宋体" w:cs="宋体"/>
          <w:szCs w:val="21"/>
          <w:lang w:val="zh-CN"/>
        </w:rPr>
      </w:pPr>
    </w:p>
    <w:p w14:paraId="255677CF">
      <w:pPr>
        <w:autoSpaceDE w:val="0"/>
        <w:autoSpaceDN w:val="0"/>
        <w:adjustRightInd w:val="0"/>
        <w:spacing w:line="360" w:lineRule="auto"/>
        <w:ind w:right="-11"/>
        <w:rPr>
          <w:rFonts w:ascii="宋体" w:hAnsi="宋体" w:cs="宋体"/>
          <w:szCs w:val="21"/>
          <w:lang w:val="zh-CN"/>
        </w:rPr>
      </w:pPr>
    </w:p>
    <w:p w14:paraId="3E9D94CF">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14:paraId="026F544A">
      <w:pPr>
        <w:pStyle w:val="131"/>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14:paraId="7D71B4F8">
      <w:pPr>
        <w:pStyle w:val="124"/>
        <w:spacing w:line="480" w:lineRule="auto"/>
        <w:rPr>
          <w:rFonts w:ascii="宋体" w:hAnsi="宋体" w:cs="宋体"/>
          <w:szCs w:val="24"/>
        </w:rPr>
      </w:pPr>
    </w:p>
    <w:p w14:paraId="58EE1FFF">
      <w:pPr>
        <w:rPr>
          <w:rFonts w:ascii="宋体" w:hAnsi="宋体" w:cs="宋体"/>
        </w:rPr>
      </w:pPr>
    </w:p>
    <w:p w14:paraId="3B213E90">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14:paraId="7B0CBC2E">
      <w:pPr>
        <w:spacing w:line="320" w:lineRule="exact"/>
        <w:rPr>
          <w:rFonts w:ascii="宋体" w:hAnsi="宋体" w:cs="宋体"/>
          <w:bCs/>
          <w:kern w:val="12"/>
          <w:sz w:val="24"/>
          <w:szCs w:val="24"/>
        </w:rPr>
      </w:pPr>
    </w:p>
    <w:p w14:paraId="204A2499">
      <w:pPr>
        <w:pStyle w:val="36"/>
        <w:ind w:firstLine="240"/>
        <w:rPr>
          <w:rFonts w:hint="default" w:ascii="宋体"/>
          <w:sz w:val="24"/>
          <w:szCs w:val="24"/>
        </w:rPr>
      </w:pPr>
    </w:p>
    <w:p w14:paraId="3CA47CD7">
      <w:pPr>
        <w:widowControl/>
        <w:jc w:val="center"/>
        <w:rPr>
          <w:rFonts w:ascii="宋体" w:hAnsi="宋体" w:cs="宋体"/>
          <w:b/>
          <w:snapToGrid w:val="0"/>
          <w:kern w:val="0"/>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.3 法定代表人（单位负责人）授权书</w:t>
      </w:r>
    </w:p>
    <w:p w14:paraId="27E9D9A5">
      <w:pPr>
        <w:spacing w:line="480" w:lineRule="exact"/>
        <w:jc w:val="center"/>
        <w:rPr>
          <w:rFonts w:ascii="宋体" w:hAnsi="宋体" w:cs="宋体"/>
          <w:b/>
          <w:bCs/>
          <w:sz w:val="24"/>
          <w:szCs w:val="24"/>
        </w:rPr>
      </w:pPr>
    </w:p>
    <w:p w14:paraId="3194F705">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14:paraId="6C9A11C3">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14:paraId="21F299FB">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D8C8988">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14:paraId="05957107">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14:paraId="1D278FCD">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14:paraId="03265DA8">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14:paraId="598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14:paraId="293426DD">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14:paraId="25F6E8FB">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14:paraId="023C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14:paraId="1D614255">
            <w:pPr>
              <w:jc w:val="center"/>
              <w:rPr>
                <w:rFonts w:ascii="宋体" w:hAnsi="宋体" w:cs="宋体"/>
                <w:szCs w:val="21"/>
              </w:rPr>
            </w:pPr>
            <w:bookmarkStart w:id="39" w:name="_资格证明文件"/>
            <w:bookmarkEnd w:id="39"/>
            <w:bookmarkStart w:id="40"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58641AF1">
            <w:pPr>
              <w:jc w:val="center"/>
              <w:rPr>
                <w:rFonts w:ascii="宋体" w:hAnsi="宋体" w:cs="宋体"/>
                <w:szCs w:val="21"/>
              </w:rPr>
            </w:pPr>
            <w:r>
              <w:rPr>
                <w:rFonts w:hint="eastAsia" w:ascii="宋体" w:hAnsi="宋体" w:cs="宋体"/>
                <w:szCs w:val="21"/>
              </w:rPr>
              <w:t>（正面）</w:t>
            </w:r>
            <w:bookmarkEnd w:id="40"/>
          </w:p>
        </w:tc>
        <w:tc>
          <w:tcPr>
            <w:tcW w:w="4536" w:type="dxa"/>
            <w:vAlign w:val="center"/>
          </w:tcPr>
          <w:p w14:paraId="59B3923E">
            <w:pPr>
              <w:jc w:val="center"/>
              <w:rPr>
                <w:rFonts w:ascii="宋体" w:hAnsi="宋体" w:cs="宋体"/>
                <w:szCs w:val="21"/>
              </w:rPr>
            </w:pPr>
            <w:bookmarkStart w:id="41"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14:paraId="70980F26">
            <w:pPr>
              <w:jc w:val="center"/>
              <w:rPr>
                <w:rFonts w:ascii="宋体" w:hAnsi="宋体" w:cs="宋体"/>
                <w:szCs w:val="21"/>
              </w:rPr>
            </w:pPr>
            <w:r>
              <w:rPr>
                <w:rFonts w:hint="eastAsia" w:ascii="宋体" w:hAnsi="宋体" w:cs="宋体"/>
                <w:szCs w:val="21"/>
              </w:rPr>
              <w:t>（反面）</w:t>
            </w:r>
            <w:bookmarkEnd w:id="41"/>
          </w:p>
        </w:tc>
      </w:tr>
    </w:tbl>
    <w:p w14:paraId="7F126573">
      <w:pPr>
        <w:spacing w:line="320" w:lineRule="exact"/>
        <w:ind w:left="2" w:firstLine="357" w:firstLineChars="149"/>
        <w:rPr>
          <w:rFonts w:ascii="宋体" w:hAnsi="宋体" w:cs="宋体"/>
          <w:sz w:val="24"/>
          <w:szCs w:val="24"/>
        </w:rPr>
      </w:pPr>
    </w:p>
    <w:p w14:paraId="49EC8B54">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.4 中小企业声明函（工程、服务）</w:t>
      </w:r>
    </w:p>
    <w:p w14:paraId="74F76F35">
      <w:pPr>
        <w:widowControl/>
        <w:spacing w:before="100" w:beforeAutospacing="1" w:after="100" w:afterAutospacing="1" w:line="360" w:lineRule="auto"/>
        <w:ind w:firstLine="420"/>
        <w:contextualSpacing/>
        <w:jc w:val="left"/>
        <w:rPr>
          <w:rFonts w:ascii="宋体" w:hAnsi="宋体" w:cs="Arial"/>
          <w:kern w:val="0"/>
          <w:szCs w:val="21"/>
        </w:rPr>
      </w:pPr>
    </w:p>
    <w:p w14:paraId="7FCF79AF">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14:paraId="38735CD3">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18C88420">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14:paraId="129F2A76">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14:paraId="4F7AB05A">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14:paraId="5BA1720B">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14:paraId="5009BEFF">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14:paraId="443310D6">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14:paraId="5961D388">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0B06F73C">
      <w:pPr>
        <w:numPr>
          <w:ilvl w:val="0"/>
          <w:numId w:val="4"/>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14:paraId="686960F9">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14:paraId="6118C263">
      <w:pPr>
        <w:widowControl/>
        <w:spacing w:before="100" w:beforeAutospacing="1" w:after="100" w:afterAutospacing="1" w:line="360" w:lineRule="auto"/>
        <w:contextualSpacing/>
        <w:jc w:val="left"/>
        <w:rPr>
          <w:rFonts w:ascii="宋体" w:hAnsi="宋体" w:cs="Arial"/>
          <w:kern w:val="0"/>
          <w:szCs w:val="21"/>
        </w:rPr>
      </w:pPr>
    </w:p>
    <w:p w14:paraId="383728A8">
      <w:pPr>
        <w:widowControl/>
        <w:ind w:right="-512" w:rightChars="-244"/>
        <w:jc w:val="center"/>
        <w:rPr>
          <w:rFonts w:ascii="宋体" w:hAnsi="宋体"/>
          <w:b/>
          <w:bCs/>
          <w:sz w:val="36"/>
          <w:szCs w:val="36"/>
        </w:rPr>
      </w:pPr>
    </w:p>
    <w:p w14:paraId="59D71DFA">
      <w:pPr>
        <w:widowControl/>
        <w:ind w:right="-512" w:rightChars="-244"/>
        <w:jc w:val="center"/>
        <w:rPr>
          <w:rFonts w:ascii="宋体" w:hAnsi="宋体"/>
          <w:b/>
          <w:bCs/>
          <w:sz w:val="36"/>
          <w:szCs w:val="36"/>
        </w:rPr>
      </w:pPr>
    </w:p>
    <w:p w14:paraId="203E1F05">
      <w:pPr>
        <w:widowControl/>
        <w:ind w:right="-512" w:rightChars="-244"/>
        <w:jc w:val="center"/>
        <w:rPr>
          <w:rFonts w:ascii="宋体" w:hAnsi="宋体"/>
          <w:b/>
          <w:bCs/>
          <w:sz w:val="36"/>
          <w:szCs w:val="36"/>
        </w:rPr>
      </w:pPr>
    </w:p>
    <w:p w14:paraId="7E19FA78">
      <w:pPr>
        <w:autoSpaceDE w:val="0"/>
        <w:autoSpaceDN w:val="0"/>
        <w:adjustRightInd w:val="0"/>
        <w:spacing w:line="360" w:lineRule="auto"/>
        <w:jc w:val="center"/>
        <w:outlineLvl w:val="0"/>
        <w:rPr>
          <w:rFonts w:ascii="宋体" w:hAnsi="宋体" w:cs="宋体"/>
          <w:b/>
          <w:bCs/>
          <w:sz w:val="36"/>
          <w:szCs w:val="36"/>
        </w:rPr>
      </w:pPr>
    </w:p>
    <w:p w14:paraId="0FDE830C">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3.5 残疾人福利性单位声明函</w:t>
      </w:r>
    </w:p>
    <w:p w14:paraId="05CA5099">
      <w:pPr>
        <w:spacing w:line="360" w:lineRule="auto"/>
        <w:rPr>
          <w:rFonts w:ascii="宋体" w:cs="宋体"/>
          <w:szCs w:val="21"/>
        </w:rPr>
      </w:pPr>
    </w:p>
    <w:p w14:paraId="197D4B4E">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14:paraId="71644AE2">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14:paraId="05F3DD90">
      <w:pPr>
        <w:spacing w:line="360" w:lineRule="auto"/>
        <w:rPr>
          <w:rFonts w:ascii="宋体" w:cs="宋体"/>
          <w:szCs w:val="21"/>
        </w:rPr>
      </w:pPr>
    </w:p>
    <w:p w14:paraId="213D36E8">
      <w:pPr>
        <w:spacing w:line="360" w:lineRule="auto"/>
        <w:rPr>
          <w:rFonts w:ascii="宋体" w:cs="宋体"/>
          <w:szCs w:val="21"/>
        </w:rPr>
      </w:pPr>
    </w:p>
    <w:p w14:paraId="2770F995">
      <w:pPr>
        <w:spacing w:line="360" w:lineRule="auto"/>
        <w:ind w:firstLine="4830" w:firstLineChars="2300"/>
        <w:rPr>
          <w:rFonts w:ascii="宋体" w:cs="宋体"/>
          <w:szCs w:val="21"/>
        </w:rPr>
      </w:pPr>
      <w:r>
        <w:rPr>
          <w:rFonts w:hint="eastAsia" w:ascii="宋体" w:hAnsi="宋体" w:cs="宋体"/>
          <w:szCs w:val="21"/>
        </w:rPr>
        <w:t>单位名称（盖章）：</w:t>
      </w:r>
    </w:p>
    <w:p w14:paraId="7021FE36">
      <w:pPr>
        <w:spacing w:line="360" w:lineRule="auto"/>
        <w:ind w:firstLine="4830" w:firstLineChars="2300"/>
        <w:rPr>
          <w:rFonts w:ascii="宋体" w:cs="宋体"/>
          <w:szCs w:val="21"/>
        </w:rPr>
      </w:pPr>
      <w:r>
        <w:rPr>
          <w:rFonts w:hint="eastAsia" w:ascii="宋体" w:hAnsi="宋体" w:cs="宋体"/>
          <w:szCs w:val="21"/>
        </w:rPr>
        <w:t>日    期：  年  月  日</w:t>
      </w:r>
    </w:p>
    <w:p w14:paraId="23938856">
      <w:pPr>
        <w:widowControl/>
        <w:spacing w:before="100" w:beforeAutospacing="1" w:after="100" w:afterAutospacing="1" w:line="360" w:lineRule="auto"/>
        <w:jc w:val="center"/>
        <w:rPr>
          <w:rFonts w:ascii="宋体" w:hAnsi="宋体" w:cs="宋体"/>
          <w:b/>
          <w:bCs/>
          <w:szCs w:val="21"/>
        </w:rPr>
      </w:pPr>
    </w:p>
    <w:p w14:paraId="1F05744A">
      <w:pPr>
        <w:widowControl/>
        <w:spacing w:before="100" w:beforeAutospacing="1" w:after="100" w:afterAutospacing="1" w:line="360" w:lineRule="auto"/>
        <w:jc w:val="center"/>
        <w:rPr>
          <w:rFonts w:ascii="宋体" w:hAnsi="宋体" w:cs="宋体"/>
          <w:b/>
          <w:bCs/>
          <w:sz w:val="36"/>
          <w:szCs w:val="36"/>
        </w:rPr>
      </w:pPr>
    </w:p>
    <w:p w14:paraId="6CFBA152">
      <w:pPr>
        <w:widowControl/>
        <w:spacing w:before="100" w:beforeAutospacing="1" w:after="100" w:afterAutospacing="1" w:line="360" w:lineRule="auto"/>
        <w:jc w:val="center"/>
        <w:rPr>
          <w:rFonts w:ascii="宋体" w:hAnsi="宋体" w:cs="宋体"/>
          <w:b/>
          <w:bCs/>
          <w:sz w:val="36"/>
          <w:szCs w:val="36"/>
        </w:rPr>
      </w:pPr>
    </w:p>
    <w:p w14:paraId="7BBFEB27">
      <w:pPr>
        <w:widowControl/>
        <w:spacing w:before="100" w:beforeAutospacing="1" w:after="100" w:afterAutospacing="1" w:line="360" w:lineRule="auto"/>
        <w:jc w:val="center"/>
        <w:rPr>
          <w:rFonts w:ascii="宋体" w:hAnsi="宋体" w:cs="宋体"/>
          <w:b/>
          <w:bCs/>
          <w:sz w:val="36"/>
          <w:szCs w:val="36"/>
        </w:rPr>
      </w:pPr>
    </w:p>
    <w:p w14:paraId="14FF1286">
      <w:pPr>
        <w:widowControl/>
        <w:spacing w:before="100" w:beforeAutospacing="1" w:after="100" w:afterAutospacing="1" w:line="360" w:lineRule="auto"/>
        <w:jc w:val="center"/>
        <w:rPr>
          <w:rFonts w:ascii="宋体" w:hAnsi="宋体" w:cs="宋体"/>
          <w:b/>
          <w:bCs/>
          <w:sz w:val="36"/>
          <w:szCs w:val="36"/>
        </w:rPr>
      </w:pPr>
    </w:p>
    <w:p w14:paraId="4A01E65B">
      <w:pPr>
        <w:widowControl/>
        <w:spacing w:before="100" w:beforeAutospacing="1" w:after="100" w:afterAutospacing="1" w:line="360" w:lineRule="auto"/>
        <w:jc w:val="center"/>
        <w:rPr>
          <w:rFonts w:ascii="宋体" w:hAnsi="宋体" w:cs="宋体"/>
          <w:b/>
          <w:bCs/>
          <w:sz w:val="36"/>
          <w:szCs w:val="36"/>
        </w:rPr>
      </w:pPr>
    </w:p>
    <w:p w14:paraId="3F617B57">
      <w:pPr>
        <w:widowControl/>
        <w:spacing w:before="100" w:beforeAutospacing="1" w:after="100" w:afterAutospacing="1" w:line="360" w:lineRule="auto"/>
        <w:jc w:val="center"/>
        <w:rPr>
          <w:rFonts w:ascii="宋体" w:hAnsi="宋体" w:cs="宋体"/>
          <w:b/>
          <w:bCs/>
          <w:sz w:val="36"/>
          <w:szCs w:val="36"/>
        </w:rPr>
      </w:pPr>
    </w:p>
    <w:p w14:paraId="1EFFA4B0">
      <w:pPr>
        <w:widowControl/>
        <w:spacing w:before="100" w:beforeAutospacing="1" w:after="100" w:afterAutospacing="1" w:line="360" w:lineRule="auto"/>
        <w:jc w:val="center"/>
        <w:rPr>
          <w:rFonts w:ascii="宋体" w:hAnsi="宋体" w:cs="宋体"/>
          <w:b/>
          <w:bCs/>
          <w:sz w:val="36"/>
          <w:szCs w:val="36"/>
        </w:rPr>
      </w:pPr>
    </w:p>
    <w:p w14:paraId="5285C262">
      <w:pPr>
        <w:widowControl/>
        <w:spacing w:before="100" w:beforeAutospacing="1" w:after="100" w:afterAutospacing="1" w:line="360" w:lineRule="auto"/>
        <w:jc w:val="center"/>
        <w:rPr>
          <w:rFonts w:ascii="宋体" w:hAnsi="宋体" w:cs="宋体"/>
          <w:b/>
          <w:bCs/>
          <w:sz w:val="36"/>
          <w:szCs w:val="36"/>
        </w:rPr>
      </w:pPr>
    </w:p>
    <w:p w14:paraId="51ECC56E">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3.6 许昌市建安区政府采购供应商信用承诺函</w:t>
      </w:r>
    </w:p>
    <w:p w14:paraId="09E29881">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14:paraId="7E939987">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14:paraId="203DDF4F">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14:paraId="6074235C">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14:paraId="290BA910">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14:paraId="63494EFA">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14:paraId="3F7EDD3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04C12A1">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14:paraId="04015197">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14:paraId="7C0CBB94">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14:paraId="14B9C1FF">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14:paraId="5A4E378C">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14:paraId="469F40C9">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14:paraId="11988D45">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14:paraId="216FA670">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14:paraId="12E7B872">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14:paraId="1D19B5E5">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A881906">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14:paraId="50B6A800">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14:paraId="46E1B4BA">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14:paraId="77C6DA96">
      <w:pPr>
        <w:spacing w:line="360" w:lineRule="auto"/>
        <w:ind w:right="-512" w:rightChars="-244"/>
        <w:rPr>
          <w:rFonts w:ascii="仿宋_GB2312" w:hAnsi="仿宋_GB2312" w:eastAsia="仿宋_GB2312" w:cs="仿宋_GB2312"/>
          <w:szCs w:val="21"/>
        </w:rPr>
      </w:pPr>
    </w:p>
    <w:p w14:paraId="2091692F">
      <w:pPr>
        <w:spacing w:line="360" w:lineRule="auto"/>
        <w:ind w:right="-512" w:rightChars="-244"/>
        <w:rPr>
          <w:rFonts w:ascii="华文仿宋" w:hAnsi="华文仿宋" w:eastAsia="华文仿宋" w:cs="华文仿宋"/>
          <w:szCs w:val="21"/>
        </w:rPr>
      </w:pPr>
    </w:p>
    <w:p w14:paraId="326D0D04">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14:paraId="2E013F22">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14:paraId="40473961">
      <w:pPr>
        <w:spacing w:line="360" w:lineRule="auto"/>
        <w:ind w:right="-512" w:rightChars="-244"/>
        <w:rPr>
          <w:szCs w:val="21"/>
        </w:rPr>
      </w:pPr>
    </w:p>
    <w:p w14:paraId="53BB6605">
      <w:pPr>
        <w:pStyle w:val="36"/>
        <w:spacing w:line="360" w:lineRule="auto"/>
        <w:ind w:right="-512" w:rightChars="-244" w:firstLine="211"/>
        <w:jc w:val="center"/>
        <w:rPr>
          <w:rFonts w:hint="default" w:ascii="宋体"/>
          <w:b/>
          <w:bCs/>
          <w:szCs w:val="21"/>
        </w:rPr>
      </w:pPr>
    </w:p>
    <w:p w14:paraId="541C861D">
      <w:pPr>
        <w:pStyle w:val="36"/>
        <w:ind w:right="-512" w:rightChars="-244" w:firstLine="361"/>
        <w:jc w:val="center"/>
        <w:rPr>
          <w:rFonts w:hint="default" w:ascii="宋体"/>
          <w:b/>
          <w:bCs/>
          <w:sz w:val="36"/>
          <w:szCs w:val="36"/>
        </w:rPr>
      </w:pPr>
    </w:p>
    <w:p w14:paraId="4B2EE452">
      <w:pPr>
        <w:pStyle w:val="36"/>
        <w:ind w:right="-512" w:rightChars="-244" w:firstLine="361"/>
        <w:jc w:val="center"/>
        <w:rPr>
          <w:rFonts w:hint="default" w:ascii="宋体"/>
          <w:b/>
          <w:bCs/>
          <w:sz w:val="36"/>
          <w:szCs w:val="36"/>
        </w:rPr>
      </w:pPr>
    </w:p>
    <w:p w14:paraId="6281883E">
      <w:pPr>
        <w:pStyle w:val="36"/>
        <w:ind w:right="-512" w:rightChars="-244" w:firstLine="361"/>
        <w:jc w:val="center"/>
        <w:rPr>
          <w:rFonts w:hint="default" w:ascii="宋体"/>
          <w:b/>
          <w:bCs/>
          <w:sz w:val="36"/>
          <w:szCs w:val="36"/>
        </w:rPr>
      </w:pPr>
    </w:p>
    <w:p w14:paraId="27EA5F1B">
      <w:pPr>
        <w:pStyle w:val="36"/>
        <w:ind w:right="-512" w:rightChars="-244" w:firstLine="361"/>
        <w:jc w:val="center"/>
        <w:rPr>
          <w:rFonts w:hint="default" w:ascii="宋体"/>
          <w:b/>
          <w:bCs/>
          <w:sz w:val="36"/>
          <w:szCs w:val="36"/>
        </w:rPr>
      </w:pPr>
    </w:p>
    <w:p w14:paraId="333CC006">
      <w:pPr>
        <w:pStyle w:val="37"/>
        <w:ind w:left="420" w:firstLine="420"/>
        <w:rPr>
          <w:rFonts w:hint="default"/>
          <w:lang w:eastAsia="zh-CN"/>
        </w:rPr>
      </w:pPr>
    </w:p>
    <w:p w14:paraId="57DAB3C2">
      <w:pPr>
        <w:pStyle w:val="36"/>
        <w:ind w:right="-512" w:rightChars="-244" w:firstLine="361"/>
        <w:jc w:val="center"/>
        <w:rPr>
          <w:rFonts w:hint="default" w:ascii="宋体"/>
          <w:b/>
          <w:bCs/>
          <w:sz w:val="36"/>
          <w:szCs w:val="36"/>
        </w:rPr>
      </w:pPr>
    </w:p>
    <w:p w14:paraId="653FE9FA">
      <w:pPr>
        <w:widowControl/>
        <w:spacing w:before="100" w:beforeAutospacing="1" w:after="100" w:afterAutospacing="1" w:line="360" w:lineRule="auto"/>
        <w:jc w:val="center"/>
        <w:rPr>
          <w:rFonts w:ascii="宋体" w:hAnsi="宋体" w:cs="宋体"/>
          <w:b/>
          <w:bCs/>
          <w:sz w:val="36"/>
          <w:szCs w:val="36"/>
        </w:rPr>
      </w:pPr>
    </w:p>
    <w:p w14:paraId="4E9FD30A">
      <w:pPr>
        <w:widowControl/>
        <w:spacing w:before="100" w:beforeAutospacing="1" w:after="100" w:afterAutospacing="1" w:line="360" w:lineRule="auto"/>
        <w:jc w:val="center"/>
        <w:rPr>
          <w:rFonts w:ascii="宋体" w:hAnsi="宋体" w:cs="宋体"/>
          <w:b/>
          <w:bCs/>
          <w:sz w:val="36"/>
          <w:szCs w:val="36"/>
        </w:rPr>
      </w:pPr>
    </w:p>
    <w:p w14:paraId="5BFB42CD">
      <w:pPr>
        <w:widowControl/>
        <w:spacing w:before="100" w:beforeAutospacing="1" w:after="100" w:afterAutospacing="1" w:line="360" w:lineRule="auto"/>
        <w:jc w:val="center"/>
        <w:rPr>
          <w:rFonts w:ascii="宋体" w:hAnsi="宋体" w:cs="宋体"/>
          <w:b/>
          <w:bCs/>
          <w:sz w:val="36"/>
          <w:szCs w:val="36"/>
        </w:rPr>
      </w:pPr>
    </w:p>
    <w:p w14:paraId="1FD13A2E">
      <w:pPr>
        <w:widowControl/>
        <w:spacing w:before="100" w:beforeAutospacing="1" w:after="100" w:afterAutospacing="1" w:line="360" w:lineRule="auto"/>
        <w:jc w:val="center"/>
        <w:rPr>
          <w:rFonts w:ascii="宋体" w:hAnsi="宋体" w:cs="宋体"/>
          <w:b/>
          <w:bCs/>
          <w:sz w:val="36"/>
          <w:szCs w:val="36"/>
        </w:rPr>
      </w:pPr>
    </w:p>
    <w:p w14:paraId="4AB1E035">
      <w:pPr>
        <w:pStyle w:val="3"/>
      </w:pPr>
    </w:p>
    <w:p w14:paraId="4A22635F">
      <w:pPr>
        <w:widowControl/>
        <w:spacing w:before="100" w:beforeAutospacing="1" w:after="100" w:afterAutospacing="1" w:line="360" w:lineRule="auto"/>
        <w:jc w:val="center"/>
        <w:rPr>
          <w:rFonts w:ascii="宋体" w:hAnsi="宋体" w:cs="宋体"/>
          <w:b/>
          <w:bCs/>
          <w:sz w:val="36"/>
          <w:szCs w:val="36"/>
        </w:rPr>
      </w:pPr>
    </w:p>
    <w:p w14:paraId="1383DE03">
      <w:pPr>
        <w:widowControl/>
        <w:jc w:val="center"/>
        <w:rPr>
          <w:rFonts w:ascii="宋体" w:hAnsi="宋体" w:cs="宋体"/>
          <w:b/>
          <w:snapToGrid w:val="0"/>
          <w:kern w:val="0"/>
          <w:sz w:val="24"/>
          <w:szCs w:val="24"/>
          <w:lang w:val="zh-CN"/>
        </w:rPr>
      </w:pPr>
      <w:r>
        <w:rPr>
          <w:rFonts w:hint="eastAsia" w:ascii="宋体" w:hAnsi="宋体" w:cs="宋体"/>
          <w:b/>
          <w:snapToGrid w:val="0"/>
          <w:kern w:val="0"/>
          <w:sz w:val="24"/>
          <w:szCs w:val="24"/>
        </w:rPr>
        <w:t>3.7磋商承诺函</w:t>
      </w:r>
    </w:p>
    <w:p w14:paraId="1B115D44">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14:paraId="799C13CF">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CC8F62A">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14:paraId="462EFFB0">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14:paraId="5A3FFFD2">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14:paraId="204BD9E3">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14:paraId="316E9D26">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14:paraId="2048F655">
      <w:pPr>
        <w:spacing w:line="480" w:lineRule="auto"/>
        <w:rPr>
          <w:szCs w:val="21"/>
          <w:u w:val="single"/>
        </w:rPr>
      </w:pPr>
    </w:p>
    <w:p w14:paraId="1AFA4EB1">
      <w:pPr>
        <w:rPr>
          <w:szCs w:val="21"/>
          <w:u w:val="single"/>
        </w:rPr>
      </w:pPr>
    </w:p>
    <w:p w14:paraId="3D79805D">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14:paraId="6260D63F">
      <w:pPr>
        <w:spacing w:line="480" w:lineRule="auto"/>
        <w:ind w:firstLine="4357" w:firstLineChars="2075"/>
        <w:rPr>
          <w:rFonts w:ascii="宋体" w:hAnsi="宋体" w:cs="Arial"/>
          <w:szCs w:val="21"/>
        </w:rPr>
      </w:pPr>
      <w:r>
        <w:rPr>
          <w:rFonts w:hint="eastAsia" w:ascii="宋体" w:hAnsi="宋体" w:cs="Arial"/>
          <w:szCs w:val="21"/>
        </w:rPr>
        <w:t>日　  期：      年    月    日</w:t>
      </w:r>
    </w:p>
    <w:p w14:paraId="06D01553">
      <w:pPr>
        <w:widowControl/>
        <w:spacing w:before="100" w:beforeAutospacing="1" w:after="100" w:afterAutospacing="1" w:line="360" w:lineRule="auto"/>
        <w:ind w:right="-512" w:rightChars="-244"/>
        <w:jc w:val="center"/>
        <w:rPr>
          <w:rFonts w:ascii="宋体" w:hAnsi="宋体"/>
          <w:b/>
          <w:bCs/>
          <w:szCs w:val="21"/>
        </w:rPr>
      </w:pPr>
    </w:p>
    <w:p w14:paraId="58655098">
      <w:pPr>
        <w:widowControl/>
        <w:spacing w:before="100" w:beforeAutospacing="1" w:after="100" w:afterAutospacing="1" w:line="360" w:lineRule="auto"/>
        <w:ind w:right="-512" w:rightChars="-244"/>
        <w:jc w:val="center"/>
        <w:rPr>
          <w:rFonts w:ascii="宋体" w:hAnsi="宋体"/>
          <w:b/>
          <w:bCs/>
          <w:sz w:val="32"/>
          <w:szCs w:val="32"/>
        </w:rPr>
      </w:pPr>
    </w:p>
    <w:p w14:paraId="241D1FC0">
      <w:pPr>
        <w:widowControl/>
        <w:spacing w:before="100" w:beforeAutospacing="1" w:after="100" w:afterAutospacing="1" w:line="360" w:lineRule="auto"/>
        <w:ind w:right="-512" w:rightChars="-244"/>
        <w:jc w:val="center"/>
        <w:rPr>
          <w:rFonts w:ascii="宋体" w:hAnsi="宋体"/>
          <w:b/>
          <w:bCs/>
          <w:sz w:val="32"/>
          <w:szCs w:val="32"/>
        </w:rPr>
      </w:pPr>
    </w:p>
    <w:p w14:paraId="61BD0AB7">
      <w:pPr>
        <w:widowControl/>
        <w:spacing w:before="100" w:beforeAutospacing="1" w:after="100" w:afterAutospacing="1" w:line="360" w:lineRule="auto"/>
        <w:ind w:right="-512" w:rightChars="-244"/>
        <w:jc w:val="center"/>
        <w:rPr>
          <w:rFonts w:ascii="宋体" w:hAnsi="宋体"/>
          <w:b/>
          <w:bCs/>
          <w:sz w:val="32"/>
          <w:szCs w:val="32"/>
        </w:rPr>
      </w:pPr>
    </w:p>
    <w:p w14:paraId="0CCDAB74">
      <w:pPr>
        <w:widowControl/>
        <w:spacing w:line="480" w:lineRule="auto"/>
        <w:jc w:val="center"/>
        <w:rPr>
          <w:rFonts w:ascii="宋体" w:hAnsi="宋体" w:cs="宋体"/>
          <w:b/>
          <w:snapToGrid w:val="0"/>
          <w:kern w:val="0"/>
          <w:sz w:val="24"/>
          <w:szCs w:val="24"/>
        </w:rPr>
      </w:pPr>
    </w:p>
    <w:p w14:paraId="3DFAA268">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3.8 供应商提供与参加本项目投标的其他供应商之间，单位负责人不为同一人并且不存在直接控股、管理关系承诺函</w:t>
      </w:r>
    </w:p>
    <w:p w14:paraId="20D364D6">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14:paraId="15CD0CDA">
      <w:pPr>
        <w:ind w:right="-512" w:rightChars="-244"/>
        <w:rPr>
          <w:lang w:val="zh-CN"/>
        </w:rPr>
      </w:pPr>
    </w:p>
    <w:p w14:paraId="2B72F743">
      <w:pPr>
        <w:ind w:right="-512" w:rightChars="-244"/>
        <w:rPr>
          <w:lang w:val="zh-CN"/>
        </w:rPr>
      </w:pPr>
    </w:p>
    <w:p w14:paraId="4466B9C0">
      <w:pPr>
        <w:autoSpaceDE w:val="0"/>
        <w:autoSpaceDN w:val="0"/>
        <w:adjustRightInd w:val="0"/>
        <w:spacing w:line="360" w:lineRule="auto"/>
        <w:ind w:right="-512" w:rightChars="-244"/>
        <w:jc w:val="center"/>
        <w:rPr>
          <w:rFonts w:ascii="宋体" w:hAnsi="宋体" w:cs="黑体"/>
          <w:b/>
          <w:bCs/>
          <w:sz w:val="44"/>
          <w:szCs w:val="44"/>
          <w:lang w:val="zh-CN"/>
        </w:rPr>
      </w:pPr>
    </w:p>
    <w:p w14:paraId="355B05FD">
      <w:pPr>
        <w:autoSpaceDE w:val="0"/>
        <w:autoSpaceDN w:val="0"/>
        <w:adjustRightInd w:val="0"/>
        <w:spacing w:line="360" w:lineRule="auto"/>
        <w:ind w:right="-512" w:rightChars="-244"/>
        <w:jc w:val="center"/>
        <w:rPr>
          <w:rFonts w:ascii="宋体" w:hAnsi="宋体"/>
          <w:b/>
          <w:bCs/>
          <w:sz w:val="32"/>
          <w:szCs w:val="32"/>
        </w:rPr>
      </w:pPr>
    </w:p>
    <w:p w14:paraId="4A8E169A">
      <w:pPr>
        <w:autoSpaceDE w:val="0"/>
        <w:autoSpaceDN w:val="0"/>
        <w:adjustRightInd w:val="0"/>
        <w:spacing w:line="360" w:lineRule="auto"/>
        <w:ind w:right="-512" w:rightChars="-244"/>
        <w:jc w:val="center"/>
        <w:rPr>
          <w:rFonts w:ascii="宋体" w:hAnsi="宋体"/>
          <w:b/>
          <w:bCs/>
          <w:sz w:val="32"/>
          <w:szCs w:val="32"/>
        </w:rPr>
      </w:pPr>
    </w:p>
    <w:p w14:paraId="3FC3AFB6">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3.9供应商提供未为本项目提供整体设计、规范编制或者项目管理、监理、检测等服务承诺函</w:t>
      </w:r>
    </w:p>
    <w:p w14:paraId="6F79AD15">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14:paraId="313B2026">
      <w:pPr>
        <w:autoSpaceDE w:val="0"/>
        <w:autoSpaceDN w:val="0"/>
        <w:adjustRightInd w:val="0"/>
        <w:spacing w:line="360" w:lineRule="auto"/>
        <w:ind w:right="-512" w:rightChars="-244"/>
        <w:jc w:val="center"/>
        <w:rPr>
          <w:rFonts w:ascii="宋体" w:hAnsi="宋体" w:cs="黑体"/>
          <w:b/>
          <w:bCs/>
          <w:sz w:val="44"/>
          <w:szCs w:val="44"/>
          <w:lang w:val="zh-CN"/>
        </w:rPr>
      </w:pPr>
    </w:p>
    <w:p w14:paraId="74D2F5D6">
      <w:pPr>
        <w:autoSpaceDE w:val="0"/>
        <w:autoSpaceDN w:val="0"/>
        <w:adjustRightInd w:val="0"/>
        <w:spacing w:line="360" w:lineRule="auto"/>
        <w:ind w:right="-512" w:rightChars="-244"/>
        <w:jc w:val="center"/>
        <w:rPr>
          <w:rFonts w:ascii="宋体" w:hAnsi="宋体" w:cs="黑体"/>
          <w:b/>
          <w:bCs/>
          <w:sz w:val="44"/>
          <w:szCs w:val="44"/>
          <w:lang w:val="zh-CN"/>
        </w:rPr>
      </w:pPr>
    </w:p>
    <w:p w14:paraId="242D441B">
      <w:pPr>
        <w:autoSpaceDE w:val="0"/>
        <w:autoSpaceDN w:val="0"/>
        <w:adjustRightInd w:val="0"/>
        <w:spacing w:line="360" w:lineRule="auto"/>
        <w:ind w:right="-512" w:rightChars="-244"/>
        <w:jc w:val="center"/>
        <w:outlineLvl w:val="0"/>
        <w:rPr>
          <w:rFonts w:ascii="宋体" w:hAnsi="宋体"/>
          <w:b/>
          <w:bCs/>
          <w:sz w:val="36"/>
          <w:szCs w:val="36"/>
        </w:rPr>
      </w:pPr>
    </w:p>
    <w:p w14:paraId="6E0CB0D9">
      <w:pPr>
        <w:autoSpaceDE w:val="0"/>
        <w:autoSpaceDN w:val="0"/>
        <w:adjustRightInd w:val="0"/>
        <w:spacing w:line="360" w:lineRule="auto"/>
        <w:ind w:right="-512" w:rightChars="-244"/>
        <w:jc w:val="center"/>
        <w:outlineLvl w:val="0"/>
        <w:rPr>
          <w:rFonts w:ascii="宋体" w:hAnsi="宋体"/>
          <w:b/>
          <w:bCs/>
          <w:sz w:val="36"/>
          <w:szCs w:val="36"/>
        </w:rPr>
      </w:pPr>
    </w:p>
    <w:p w14:paraId="65DFFA89">
      <w:pPr>
        <w:autoSpaceDE w:val="0"/>
        <w:autoSpaceDN w:val="0"/>
        <w:adjustRightInd w:val="0"/>
        <w:spacing w:line="360" w:lineRule="auto"/>
        <w:ind w:right="-512" w:rightChars="-244"/>
        <w:jc w:val="center"/>
        <w:outlineLvl w:val="0"/>
        <w:rPr>
          <w:rFonts w:ascii="宋体" w:hAnsi="宋体"/>
          <w:b/>
          <w:bCs/>
          <w:sz w:val="36"/>
          <w:szCs w:val="36"/>
        </w:rPr>
      </w:pPr>
    </w:p>
    <w:p w14:paraId="55A1012B">
      <w:pPr>
        <w:autoSpaceDE w:val="0"/>
        <w:autoSpaceDN w:val="0"/>
        <w:adjustRightInd w:val="0"/>
        <w:spacing w:line="360" w:lineRule="auto"/>
        <w:ind w:right="-512" w:rightChars="-244"/>
        <w:jc w:val="center"/>
        <w:rPr>
          <w:rFonts w:ascii="宋体" w:hAnsi="宋体"/>
          <w:b/>
          <w:bCs/>
          <w:sz w:val="32"/>
          <w:szCs w:val="32"/>
        </w:rPr>
      </w:pPr>
      <w:r>
        <w:rPr>
          <w:rFonts w:hint="eastAsia" w:ascii="宋体" w:hAnsi="宋体" w:cs="宋体"/>
          <w:b/>
          <w:snapToGrid w:val="0"/>
          <w:kern w:val="0"/>
          <w:sz w:val="24"/>
          <w:szCs w:val="24"/>
        </w:rPr>
        <w:t>3.10 其他资格证书或材料</w:t>
      </w:r>
    </w:p>
    <w:p w14:paraId="18514EB4">
      <w:pPr>
        <w:pStyle w:val="36"/>
        <w:ind w:firstLine="240"/>
        <w:jc w:val="center"/>
        <w:rPr>
          <w:rFonts w:hint="default" w:ascii="宋体"/>
          <w:sz w:val="24"/>
          <w:szCs w:val="24"/>
          <w:lang w:val="zh-CN"/>
        </w:rPr>
      </w:pPr>
    </w:p>
    <w:p w14:paraId="277150E5">
      <w:pPr>
        <w:autoSpaceDE w:val="0"/>
        <w:autoSpaceDN w:val="0"/>
        <w:adjustRightInd w:val="0"/>
        <w:spacing w:line="360" w:lineRule="auto"/>
        <w:jc w:val="center"/>
        <w:rPr>
          <w:rFonts w:ascii="宋体" w:hAnsi="宋体" w:cs="宋体"/>
          <w:b/>
          <w:bCs/>
          <w:sz w:val="24"/>
          <w:szCs w:val="24"/>
          <w:lang w:val="zh-CN"/>
        </w:rPr>
      </w:pPr>
    </w:p>
    <w:p w14:paraId="1DE9217F">
      <w:pPr>
        <w:autoSpaceDE w:val="0"/>
        <w:autoSpaceDN w:val="0"/>
        <w:adjustRightInd w:val="0"/>
        <w:spacing w:line="360" w:lineRule="auto"/>
        <w:jc w:val="center"/>
        <w:rPr>
          <w:rFonts w:ascii="宋体" w:hAnsi="宋体" w:cs="宋体"/>
          <w:b/>
          <w:bCs/>
          <w:sz w:val="24"/>
          <w:szCs w:val="24"/>
          <w:lang w:val="zh-CN"/>
        </w:rPr>
      </w:pPr>
    </w:p>
    <w:p w14:paraId="24F85EFF">
      <w:pPr>
        <w:autoSpaceDE w:val="0"/>
        <w:autoSpaceDN w:val="0"/>
        <w:adjustRightInd w:val="0"/>
        <w:spacing w:line="360" w:lineRule="auto"/>
        <w:jc w:val="center"/>
        <w:rPr>
          <w:rFonts w:ascii="宋体" w:hAnsi="宋体" w:cs="宋体"/>
          <w:b/>
          <w:bCs/>
          <w:sz w:val="24"/>
          <w:szCs w:val="24"/>
          <w:lang w:val="zh-CN"/>
        </w:rPr>
      </w:pPr>
    </w:p>
    <w:p w14:paraId="0CD0867A">
      <w:pPr>
        <w:autoSpaceDE w:val="0"/>
        <w:autoSpaceDN w:val="0"/>
        <w:adjustRightInd w:val="0"/>
        <w:spacing w:line="360" w:lineRule="auto"/>
        <w:jc w:val="center"/>
        <w:rPr>
          <w:rFonts w:ascii="宋体" w:hAnsi="宋体" w:cs="宋体"/>
          <w:b/>
          <w:bCs/>
          <w:sz w:val="24"/>
          <w:szCs w:val="24"/>
          <w:lang w:val="zh-CN"/>
        </w:rPr>
      </w:pPr>
    </w:p>
    <w:p w14:paraId="5BE0E3C2">
      <w:pPr>
        <w:autoSpaceDE w:val="0"/>
        <w:autoSpaceDN w:val="0"/>
        <w:adjustRightInd w:val="0"/>
        <w:spacing w:line="360" w:lineRule="auto"/>
        <w:jc w:val="center"/>
        <w:rPr>
          <w:rFonts w:ascii="宋体" w:hAnsi="宋体" w:cs="宋体"/>
          <w:b/>
          <w:bCs/>
          <w:sz w:val="24"/>
          <w:szCs w:val="24"/>
          <w:lang w:val="zh-CN"/>
        </w:rPr>
      </w:pPr>
    </w:p>
    <w:p w14:paraId="79FAEC8B">
      <w:pPr>
        <w:autoSpaceDE w:val="0"/>
        <w:autoSpaceDN w:val="0"/>
        <w:adjustRightInd w:val="0"/>
        <w:spacing w:line="360" w:lineRule="auto"/>
        <w:jc w:val="center"/>
        <w:rPr>
          <w:rFonts w:ascii="宋体" w:hAnsi="宋体" w:cs="宋体"/>
          <w:b/>
          <w:bCs/>
          <w:sz w:val="24"/>
          <w:szCs w:val="24"/>
          <w:lang w:val="zh-CN"/>
        </w:rPr>
      </w:pPr>
    </w:p>
    <w:p w14:paraId="24E1CD0E">
      <w:pPr>
        <w:autoSpaceDE w:val="0"/>
        <w:autoSpaceDN w:val="0"/>
        <w:adjustRightInd w:val="0"/>
        <w:spacing w:line="360" w:lineRule="auto"/>
        <w:jc w:val="center"/>
        <w:rPr>
          <w:rFonts w:ascii="宋体" w:hAnsi="宋体" w:cs="宋体"/>
          <w:b/>
          <w:bCs/>
          <w:sz w:val="24"/>
          <w:szCs w:val="24"/>
          <w:lang w:val="zh-CN"/>
        </w:rPr>
      </w:pPr>
    </w:p>
    <w:p w14:paraId="2A87342E">
      <w:pPr>
        <w:autoSpaceDE w:val="0"/>
        <w:autoSpaceDN w:val="0"/>
        <w:adjustRightInd w:val="0"/>
        <w:spacing w:line="360" w:lineRule="auto"/>
        <w:jc w:val="center"/>
        <w:rPr>
          <w:rFonts w:ascii="宋体" w:hAnsi="宋体" w:cs="宋体"/>
          <w:b/>
          <w:bCs/>
          <w:sz w:val="24"/>
          <w:szCs w:val="24"/>
          <w:lang w:val="zh-CN"/>
        </w:rPr>
      </w:pPr>
    </w:p>
    <w:p w14:paraId="59A1D668">
      <w:pPr>
        <w:autoSpaceDE w:val="0"/>
        <w:autoSpaceDN w:val="0"/>
        <w:adjustRightInd w:val="0"/>
        <w:spacing w:line="360" w:lineRule="auto"/>
        <w:jc w:val="center"/>
        <w:rPr>
          <w:rFonts w:ascii="宋体" w:hAnsi="宋体" w:cs="宋体"/>
          <w:b/>
          <w:bCs/>
          <w:sz w:val="24"/>
          <w:szCs w:val="24"/>
        </w:rPr>
      </w:pPr>
      <w:r>
        <w:rPr>
          <w:rFonts w:hint="eastAsia" w:ascii="宋体" w:hAnsi="宋体" w:cs="宋体"/>
          <w:b/>
          <w:bCs/>
          <w:sz w:val="24"/>
          <w:szCs w:val="24"/>
          <w:lang w:val="zh-CN"/>
        </w:rPr>
        <w:t>四、符合性审查证明材料</w:t>
      </w:r>
    </w:p>
    <w:p w14:paraId="223F96F4">
      <w:pPr>
        <w:autoSpaceDE w:val="0"/>
        <w:autoSpaceDN w:val="0"/>
        <w:adjustRightInd w:val="0"/>
        <w:spacing w:line="360" w:lineRule="auto"/>
        <w:outlineLvl w:val="0"/>
        <w:rPr>
          <w:rFonts w:ascii="宋体" w:hAnsi="宋体" w:cs="宋体"/>
          <w:b/>
          <w:snapToGrid w:val="0"/>
          <w:kern w:val="0"/>
          <w:sz w:val="24"/>
          <w:szCs w:val="24"/>
        </w:rPr>
      </w:pPr>
    </w:p>
    <w:p w14:paraId="56762986">
      <w:pPr>
        <w:autoSpaceDE w:val="0"/>
        <w:autoSpaceDN w:val="0"/>
        <w:adjustRightInd w:val="0"/>
        <w:spacing w:line="360" w:lineRule="exact"/>
        <w:rPr>
          <w:rFonts w:ascii="宋体" w:hAnsi="宋体" w:cs="宋体"/>
          <w:sz w:val="24"/>
          <w:szCs w:val="24"/>
          <w:lang w:val="zh-CN"/>
        </w:rPr>
      </w:pPr>
    </w:p>
    <w:p w14:paraId="446BE55B">
      <w:pPr>
        <w:autoSpaceDE w:val="0"/>
        <w:autoSpaceDN w:val="0"/>
        <w:adjustRightInd w:val="0"/>
        <w:spacing w:line="360" w:lineRule="auto"/>
        <w:jc w:val="center"/>
        <w:outlineLvl w:val="0"/>
        <w:rPr>
          <w:rFonts w:ascii="宋体" w:hAnsi="宋体" w:cs="宋体"/>
          <w:b/>
          <w:bCs/>
          <w:sz w:val="24"/>
          <w:szCs w:val="24"/>
        </w:rPr>
      </w:pPr>
    </w:p>
    <w:p w14:paraId="5771B2B2">
      <w:pPr>
        <w:autoSpaceDE w:val="0"/>
        <w:autoSpaceDN w:val="0"/>
        <w:adjustRightInd w:val="0"/>
        <w:spacing w:line="360" w:lineRule="auto"/>
        <w:jc w:val="center"/>
        <w:outlineLvl w:val="0"/>
        <w:rPr>
          <w:rFonts w:ascii="宋体" w:hAnsi="宋体" w:cs="宋体"/>
          <w:b/>
          <w:bCs/>
          <w:sz w:val="24"/>
          <w:szCs w:val="24"/>
        </w:rPr>
      </w:pPr>
    </w:p>
    <w:p w14:paraId="6D110A4B">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4.1</w:t>
      </w:r>
      <w:r>
        <w:rPr>
          <w:rFonts w:hint="eastAsia" w:ascii="宋体" w:hAnsi="宋体"/>
          <w:b/>
          <w:bCs/>
          <w:color w:val="auto"/>
          <w:sz w:val="30"/>
          <w:szCs w:val="30"/>
          <w:lang w:val="en-US" w:eastAsia="zh-CN"/>
        </w:rPr>
        <w:t>服务</w:t>
      </w:r>
      <w:r>
        <w:rPr>
          <w:rFonts w:hint="eastAsia" w:ascii="宋体" w:hAnsi="宋体"/>
          <w:b/>
          <w:bCs/>
          <w:color w:val="auto"/>
          <w:sz w:val="30"/>
          <w:szCs w:val="30"/>
        </w:rPr>
        <w:t>方案</w:t>
      </w:r>
    </w:p>
    <w:p w14:paraId="2EA20BB5">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（供应商根据磋商文件要求自行编制）</w:t>
      </w:r>
    </w:p>
    <w:p w14:paraId="3E3D0455">
      <w:pPr>
        <w:pStyle w:val="37"/>
        <w:ind w:left="420" w:firstLine="420"/>
        <w:rPr>
          <w:rFonts w:hint="default"/>
          <w:color w:val="auto"/>
          <w:lang w:val="zh-CN" w:eastAsia="zh-CN"/>
        </w:rPr>
      </w:pPr>
    </w:p>
    <w:p w14:paraId="79FD0131">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4.2 拟投入技术人员</w:t>
      </w:r>
    </w:p>
    <w:p w14:paraId="579DBDAB">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（供应商根据磋商文件要求自行编制）</w:t>
      </w:r>
    </w:p>
    <w:p w14:paraId="352EE8EF">
      <w:pPr>
        <w:autoSpaceDE w:val="0"/>
        <w:autoSpaceDN w:val="0"/>
        <w:adjustRightInd w:val="0"/>
        <w:spacing w:line="360" w:lineRule="auto"/>
        <w:jc w:val="center"/>
        <w:outlineLvl w:val="0"/>
        <w:rPr>
          <w:rFonts w:hint="eastAsia" w:ascii="宋体" w:hAnsi="宋体"/>
          <w:b/>
          <w:bCs/>
          <w:color w:val="auto"/>
          <w:sz w:val="30"/>
          <w:szCs w:val="30"/>
          <w:lang w:val="en-US" w:eastAsia="zh-CN"/>
        </w:rPr>
      </w:pPr>
    </w:p>
    <w:p w14:paraId="5DEEB314">
      <w:pPr>
        <w:autoSpaceDE w:val="0"/>
        <w:autoSpaceDN w:val="0"/>
        <w:adjustRightInd w:val="0"/>
        <w:spacing w:line="360" w:lineRule="auto"/>
        <w:jc w:val="center"/>
        <w:outlineLvl w:val="0"/>
        <w:rPr>
          <w:rFonts w:ascii="宋体" w:hAnsi="宋体"/>
          <w:b/>
          <w:bCs/>
          <w:color w:val="00B0F0"/>
          <w:sz w:val="30"/>
          <w:szCs w:val="30"/>
        </w:rPr>
      </w:pPr>
      <w:r>
        <w:rPr>
          <w:rFonts w:hint="eastAsia" w:ascii="宋体" w:hAnsi="宋体"/>
          <w:b/>
          <w:bCs/>
          <w:color w:val="00B0F0"/>
          <w:sz w:val="30"/>
          <w:szCs w:val="30"/>
        </w:rPr>
        <w:br w:type="page"/>
      </w:r>
    </w:p>
    <w:p w14:paraId="3A554C35">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4.3 业绩情况表</w:t>
      </w:r>
    </w:p>
    <w:p w14:paraId="0E3C9A96">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2FC0E3D2">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7AD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71DD8B0">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14:paraId="539AE5FC">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14:paraId="10FA0D0E">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14:paraId="122469E5">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14:paraId="05F73CF3">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4952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A3C9863">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0CFA4D5C">
            <w:pPr>
              <w:pStyle w:val="13"/>
              <w:spacing w:line="360" w:lineRule="auto"/>
              <w:rPr>
                <w:rFonts w:ascii="宋体" w:hAnsi="宋体" w:eastAsia="宋体" w:cs="Times New Roman"/>
                <w:sz w:val="24"/>
                <w:szCs w:val="24"/>
              </w:rPr>
            </w:pPr>
          </w:p>
        </w:tc>
        <w:tc>
          <w:tcPr>
            <w:tcW w:w="3579" w:type="dxa"/>
            <w:vAlign w:val="center"/>
          </w:tcPr>
          <w:p w14:paraId="602ED879">
            <w:pPr>
              <w:pStyle w:val="13"/>
              <w:spacing w:line="360" w:lineRule="auto"/>
              <w:rPr>
                <w:rFonts w:ascii="宋体" w:hAnsi="宋体" w:eastAsia="宋体" w:cs="Times New Roman"/>
                <w:sz w:val="24"/>
                <w:szCs w:val="24"/>
              </w:rPr>
            </w:pPr>
          </w:p>
        </w:tc>
        <w:tc>
          <w:tcPr>
            <w:tcW w:w="1440" w:type="dxa"/>
            <w:vAlign w:val="center"/>
          </w:tcPr>
          <w:p w14:paraId="584CDF62">
            <w:pPr>
              <w:pStyle w:val="13"/>
              <w:spacing w:line="360" w:lineRule="auto"/>
              <w:rPr>
                <w:rFonts w:ascii="宋体" w:hAnsi="宋体" w:eastAsia="宋体" w:cs="Times New Roman"/>
                <w:sz w:val="24"/>
                <w:szCs w:val="24"/>
              </w:rPr>
            </w:pPr>
          </w:p>
        </w:tc>
        <w:tc>
          <w:tcPr>
            <w:tcW w:w="1706" w:type="dxa"/>
            <w:vAlign w:val="center"/>
          </w:tcPr>
          <w:p w14:paraId="2EEE791F">
            <w:pPr>
              <w:pStyle w:val="13"/>
              <w:spacing w:line="360" w:lineRule="auto"/>
              <w:rPr>
                <w:rFonts w:ascii="宋体" w:hAnsi="宋体" w:eastAsia="宋体" w:cs="Times New Roman"/>
                <w:sz w:val="24"/>
                <w:szCs w:val="24"/>
              </w:rPr>
            </w:pPr>
          </w:p>
        </w:tc>
      </w:tr>
      <w:tr w14:paraId="137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F6E31A1">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29997676">
            <w:pPr>
              <w:pStyle w:val="13"/>
              <w:spacing w:line="360" w:lineRule="auto"/>
              <w:rPr>
                <w:rFonts w:ascii="宋体" w:hAnsi="宋体" w:eastAsia="宋体" w:cs="Times New Roman"/>
                <w:sz w:val="24"/>
                <w:szCs w:val="24"/>
              </w:rPr>
            </w:pPr>
          </w:p>
        </w:tc>
        <w:tc>
          <w:tcPr>
            <w:tcW w:w="3579" w:type="dxa"/>
            <w:vAlign w:val="center"/>
          </w:tcPr>
          <w:p w14:paraId="3CA07F1A">
            <w:pPr>
              <w:pStyle w:val="13"/>
              <w:spacing w:line="360" w:lineRule="auto"/>
              <w:rPr>
                <w:rFonts w:ascii="宋体" w:hAnsi="宋体" w:eastAsia="宋体" w:cs="Times New Roman"/>
                <w:sz w:val="24"/>
                <w:szCs w:val="24"/>
              </w:rPr>
            </w:pPr>
          </w:p>
        </w:tc>
        <w:tc>
          <w:tcPr>
            <w:tcW w:w="1440" w:type="dxa"/>
            <w:vAlign w:val="center"/>
          </w:tcPr>
          <w:p w14:paraId="6B9DE95E">
            <w:pPr>
              <w:pStyle w:val="13"/>
              <w:spacing w:line="360" w:lineRule="auto"/>
              <w:rPr>
                <w:rFonts w:ascii="宋体" w:hAnsi="宋体" w:eastAsia="宋体" w:cs="Times New Roman"/>
                <w:sz w:val="24"/>
                <w:szCs w:val="24"/>
              </w:rPr>
            </w:pPr>
          </w:p>
        </w:tc>
        <w:tc>
          <w:tcPr>
            <w:tcW w:w="1706" w:type="dxa"/>
            <w:vAlign w:val="center"/>
          </w:tcPr>
          <w:p w14:paraId="609671B5">
            <w:pPr>
              <w:pStyle w:val="13"/>
              <w:spacing w:line="360" w:lineRule="auto"/>
              <w:rPr>
                <w:rFonts w:ascii="宋体" w:hAnsi="宋体" w:eastAsia="宋体" w:cs="Times New Roman"/>
                <w:sz w:val="24"/>
                <w:szCs w:val="24"/>
              </w:rPr>
            </w:pPr>
          </w:p>
        </w:tc>
      </w:tr>
      <w:tr w14:paraId="4202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86E0CF3">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69A6FCBA">
            <w:pPr>
              <w:pStyle w:val="13"/>
              <w:spacing w:line="360" w:lineRule="auto"/>
              <w:rPr>
                <w:rFonts w:ascii="宋体" w:hAnsi="宋体" w:eastAsia="宋体" w:cs="Times New Roman"/>
                <w:sz w:val="24"/>
                <w:szCs w:val="24"/>
              </w:rPr>
            </w:pPr>
          </w:p>
        </w:tc>
        <w:tc>
          <w:tcPr>
            <w:tcW w:w="3579" w:type="dxa"/>
            <w:vAlign w:val="center"/>
          </w:tcPr>
          <w:p w14:paraId="64B841A7">
            <w:pPr>
              <w:pStyle w:val="13"/>
              <w:spacing w:line="360" w:lineRule="auto"/>
              <w:rPr>
                <w:rFonts w:ascii="宋体" w:hAnsi="宋体" w:eastAsia="宋体" w:cs="Times New Roman"/>
                <w:sz w:val="24"/>
                <w:szCs w:val="24"/>
              </w:rPr>
            </w:pPr>
          </w:p>
        </w:tc>
        <w:tc>
          <w:tcPr>
            <w:tcW w:w="1440" w:type="dxa"/>
            <w:vAlign w:val="center"/>
          </w:tcPr>
          <w:p w14:paraId="1DF1ED06">
            <w:pPr>
              <w:pStyle w:val="13"/>
              <w:spacing w:line="360" w:lineRule="auto"/>
              <w:rPr>
                <w:rFonts w:ascii="宋体" w:hAnsi="宋体" w:eastAsia="宋体" w:cs="Times New Roman"/>
                <w:sz w:val="24"/>
                <w:szCs w:val="24"/>
              </w:rPr>
            </w:pPr>
          </w:p>
        </w:tc>
        <w:tc>
          <w:tcPr>
            <w:tcW w:w="1706" w:type="dxa"/>
            <w:vAlign w:val="center"/>
          </w:tcPr>
          <w:p w14:paraId="11E22167">
            <w:pPr>
              <w:pStyle w:val="13"/>
              <w:spacing w:line="360" w:lineRule="auto"/>
              <w:rPr>
                <w:rFonts w:ascii="宋体" w:hAnsi="宋体" w:eastAsia="宋体" w:cs="Times New Roman"/>
                <w:sz w:val="24"/>
                <w:szCs w:val="24"/>
              </w:rPr>
            </w:pPr>
          </w:p>
        </w:tc>
      </w:tr>
      <w:tr w14:paraId="4563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3AD528">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21C2523F">
            <w:pPr>
              <w:rPr>
                <w:rFonts w:ascii="宋体"/>
              </w:rPr>
            </w:pPr>
          </w:p>
        </w:tc>
        <w:tc>
          <w:tcPr>
            <w:tcW w:w="3579" w:type="dxa"/>
            <w:vAlign w:val="center"/>
          </w:tcPr>
          <w:p w14:paraId="32685F4A">
            <w:pPr>
              <w:rPr>
                <w:rFonts w:ascii="宋体"/>
              </w:rPr>
            </w:pPr>
          </w:p>
        </w:tc>
        <w:tc>
          <w:tcPr>
            <w:tcW w:w="1440" w:type="dxa"/>
            <w:vAlign w:val="center"/>
          </w:tcPr>
          <w:p w14:paraId="0C8E4100">
            <w:pPr>
              <w:rPr>
                <w:rFonts w:ascii="宋体"/>
              </w:rPr>
            </w:pPr>
          </w:p>
        </w:tc>
        <w:tc>
          <w:tcPr>
            <w:tcW w:w="1706" w:type="dxa"/>
            <w:vAlign w:val="center"/>
          </w:tcPr>
          <w:p w14:paraId="42E9A651">
            <w:pPr>
              <w:rPr>
                <w:rFonts w:ascii="宋体"/>
              </w:rPr>
            </w:pPr>
          </w:p>
        </w:tc>
      </w:tr>
      <w:tr w14:paraId="3319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C7241DC">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7DA64396">
            <w:pPr>
              <w:rPr>
                <w:rFonts w:ascii="宋体"/>
              </w:rPr>
            </w:pPr>
          </w:p>
        </w:tc>
        <w:tc>
          <w:tcPr>
            <w:tcW w:w="3579" w:type="dxa"/>
            <w:vAlign w:val="center"/>
          </w:tcPr>
          <w:p w14:paraId="48B34E4A">
            <w:pPr>
              <w:rPr>
                <w:rFonts w:ascii="宋体"/>
              </w:rPr>
            </w:pPr>
          </w:p>
        </w:tc>
        <w:tc>
          <w:tcPr>
            <w:tcW w:w="1440" w:type="dxa"/>
            <w:vAlign w:val="center"/>
          </w:tcPr>
          <w:p w14:paraId="4342529B">
            <w:pPr>
              <w:rPr>
                <w:rFonts w:ascii="宋体"/>
              </w:rPr>
            </w:pPr>
          </w:p>
        </w:tc>
        <w:tc>
          <w:tcPr>
            <w:tcW w:w="1706" w:type="dxa"/>
            <w:vAlign w:val="center"/>
          </w:tcPr>
          <w:p w14:paraId="22BEBD4E">
            <w:pPr>
              <w:rPr>
                <w:rFonts w:ascii="宋体"/>
              </w:rPr>
            </w:pPr>
          </w:p>
        </w:tc>
      </w:tr>
    </w:tbl>
    <w:p w14:paraId="750F791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rPr>
        <w:t>供应商</w:t>
      </w:r>
      <w:r>
        <w:rPr>
          <w:rFonts w:hint="eastAsia" w:cs="宋体" w:asciiTheme="minorEastAsia" w:hAnsiTheme="minorEastAsia"/>
          <w:sz w:val="24"/>
          <w:szCs w:val="24"/>
          <w:lang w:val="zh-CN"/>
        </w:rPr>
        <w:t>（公章）：</w:t>
      </w:r>
    </w:p>
    <w:p w14:paraId="5D3B81DB">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r>
        <w:rPr>
          <w:rFonts w:hint="eastAsia" w:cs="宋体" w:asciiTheme="minorEastAsia" w:hAnsiTheme="minorEastAsia"/>
          <w:sz w:val="24"/>
          <w:szCs w:val="24"/>
        </w:rPr>
        <w:t>或盖章</w:t>
      </w:r>
      <w:r>
        <w:rPr>
          <w:rFonts w:hint="eastAsia" w:cs="宋体" w:asciiTheme="minorEastAsia" w:hAnsiTheme="minorEastAsia"/>
          <w:sz w:val="24"/>
          <w:szCs w:val="24"/>
          <w:lang w:val="zh-CN"/>
        </w:rPr>
        <w:t>）：</w:t>
      </w:r>
    </w:p>
    <w:p w14:paraId="29041B45">
      <w:pPr>
        <w:widowControl/>
        <w:jc w:val="left"/>
        <w:rPr>
          <w:rFonts w:ascii="宋体" w:hAnsi="宋体"/>
          <w:b/>
          <w:bCs/>
          <w:sz w:val="32"/>
          <w:szCs w:val="32"/>
        </w:rPr>
      </w:pPr>
    </w:p>
    <w:p w14:paraId="3B635593">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服务承诺</w:t>
      </w:r>
    </w:p>
    <w:p w14:paraId="3BEF09AE">
      <w:pPr>
        <w:autoSpaceDE w:val="0"/>
        <w:autoSpaceDN w:val="0"/>
        <w:adjustRightInd w:val="0"/>
        <w:spacing w:line="360" w:lineRule="auto"/>
        <w:jc w:val="center"/>
        <w:rPr>
          <w:rFonts w:cs="宋体" w:asciiTheme="minorEastAsia" w:hAnsiTheme="minorEastAsia"/>
          <w:sz w:val="24"/>
          <w:szCs w:val="24"/>
          <w:lang w:val="zh-CN"/>
        </w:rPr>
      </w:pPr>
    </w:p>
    <w:p w14:paraId="75362C2C">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14:paraId="0BD85878">
      <w:pPr>
        <w:spacing w:line="360" w:lineRule="auto"/>
        <w:jc w:val="center"/>
        <w:rPr>
          <w:rFonts w:ascii="宋体" w:hAnsi="宋体"/>
          <w:b/>
          <w:bCs/>
          <w:sz w:val="32"/>
          <w:szCs w:val="32"/>
        </w:rPr>
      </w:pPr>
    </w:p>
    <w:p w14:paraId="02C0BF3B">
      <w:pPr>
        <w:autoSpaceDE w:val="0"/>
        <w:autoSpaceDN w:val="0"/>
        <w:adjustRightInd w:val="0"/>
        <w:spacing w:line="360" w:lineRule="auto"/>
        <w:jc w:val="center"/>
        <w:outlineLvl w:val="0"/>
        <w:rPr>
          <w:rFonts w:hint="default" w:ascii="宋体" w:hAnsi="宋体"/>
          <w:b/>
          <w:bCs/>
          <w:sz w:val="30"/>
          <w:szCs w:val="30"/>
          <w:lang w:val="en-US"/>
        </w:rPr>
      </w:pPr>
      <w:r>
        <w:rPr>
          <w:rFonts w:hint="eastAsia" w:ascii="宋体" w:hAnsi="宋体"/>
          <w:b/>
          <w:bCs/>
          <w:sz w:val="30"/>
          <w:szCs w:val="30"/>
        </w:rPr>
        <w:t>4.</w:t>
      </w:r>
      <w:r>
        <w:rPr>
          <w:rFonts w:hint="eastAsia" w:ascii="宋体" w:hAnsi="宋体"/>
          <w:b/>
          <w:bCs/>
          <w:sz w:val="30"/>
          <w:szCs w:val="30"/>
          <w:lang w:val="en-US" w:eastAsia="zh-CN"/>
        </w:rPr>
        <w:t>5 项目班子配备</w:t>
      </w:r>
    </w:p>
    <w:p w14:paraId="6A208DDA">
      <w:pPr>
        <w:spacing w:line="360" w:lineRule="auto"/>
        <w:jc w:val="center"/>
        <w:rPr>
          <w:rFonts w:hint="eastAsia" w:ascii="宋体" w:hAnsi="宋体" w:eastAsia="宋体"/>
          <w:b/>
          <w:bCs/>
          <w:sz w:val="32"/>
          <w:szCs w:val="32"/>
          <w:lang w:val="en-US" w:eastAsia="zh-CN"/>
        </w:rPr>
      </w:pPr>
    </w:p>
    <w:p w14:paraId="77C8F074">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14:paraId="60398570">
      <w:pPr>
        <w:spacing w:line="360" w:lineRule="auto"/>
        <w:jc w:val="center"/>
        <w:rPr>
          <w:rFonts w:ascii="宋体" w:hAnsi="宋体"/>
          <w:b/>
          <w:bCs/>
          <w:sz w:val="32"/>
          <w:szCs w:val="32"/>
        </w:rPr>
      </w:pPr>
    </w:p>
    <w:p w14:paraId="2C5BC4DF">
      <w:pPr>
        <w:spacing w:line="360" w:lineRule="auto"/>
        <w:jc w:val="center"/>
        <w:rPr>
          <w:rFonts w:ascii="宋体" w:hAnsi="宋体"/>
          <w:b/>
          <w:bCs/>
          <w:sz w:val="32"/>
          <w:szCs w:val="32"/>
        </w:rPr>
      </w:pPr>
    </w:p>
    <w:p w14:paraId="0285DFBD">
      <w:pPr>
        <w:widowControl/>
        <w:jc w:val="left"/>
        <w:rPr>
          <w:rFonts w:ascii="宋体" w:hAnsi="宋体"/>
          <w:b/>
          <w:bCs/>
          <w:sz w:val="32"/>
          <w:szCs w:val="32"/>
        </w:rPr>
      </w:pPr>
      <w:r>
        <w:rPr>
          <w:rFonts w:ascii="宋体" w:hAnsi="宋体"/>
          <w:b/>
          <w:bCs/>
          <w:sz w:val="32"/>
          <w:szCs w:val="32"/>
        </w:rPr>
        <w:br w:type="page"/>
      </w:r>
    </w:p>
    <w:p w14:paraId="3B08EAA0">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14:paraId="70F482DB">
      <w:r>
        <w:t xml:space="preserve"> </w:t>
      </w:r>
    </w:p>
    <w:p w14:paraId="4C7F4223">
      <w:r>
        <w:t xml:space="preserve">  </w:t>
      </w:r>
    </w:p>
    <w:p w14:paraId="06AFFD9A">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14:paraId="263C09A9">
      <w:pPr>
        <w:spacing w:line="360" w:lineRule="auto"/>
        <w:jc w:val="center"/>
        <w:rPr>
          <w:rFonts w:ascii="宋体" w:hAnsi="宋体"/>
          <w:b/>
          <w:bCs/>
          <w:sz w:val="28"/>
          <w:szCs w:val="28"/>
        </w:rPr>
      </w:pPr>
    </w:p>
    <w:p w14:paraId="21C805FE">
      <w:pPr>
        <w:rPr>
          <w:rFonts w:ascii="宋体" w:hAnsi="宋体" w:cs="宋体"/>
          <w:sz w:val="24"/>
          <w:szCs w:val="24"/>
        </w:rPr>
      </w:pPr>
    </w:p>
    <w:p w14:paraId="54E950D8">
      <w:pPr>
        <w:ind w:firstLine="1200" w:firstLineChars="500"/>
        <w:rPr>
          <w:rFonts w:ascii="宋体" w:hAnsi="宋体" w:cs="宋体"/>
          <w:sz w:val="24"/>
          <w:szCs w:val="24"/>
        </w:rPr>
      </w:pPr>
    </w:p>
    <w:p w14:paraId="16A6662C">
      <w:pPr>
        <w:jc w:val="center"/>
        <w:rPr>
          <w:rFonts w:ascii="宋体" w:hAnsi="宋体" w:cs="宋体"/>
          <w:sz w:val="24"/>
          <w:szCs w:val="24"/>
        </w:rPr>
      </w:pPr>
    </w:p>
    <w:sectPr>
      <w:footerReference r:id="rId6" w:type="first"/>
      <w:footerReference r:id="rId5" w:type="default"/>
      <w:pgSz w:w="11906" w:h="16838"/>
      <w:pgMar w:top="1383"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14:paraId="76EC89E1">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1E5559E">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14:paraId="5C70E8C5">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EF4752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Content>
      <w:sdt>
        <w:sdtPr>
          <w:id w:val="1631514402"/>
          <w:docPartObj>
            <w:docPartGallery w:val="autotext"/>
          </w:docPartObj>
        </w:sdtPr>
        <w:sdtContent>
          <w:p w14:paraId="74FBEC75">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9EDB7E1">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E22C">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422B6">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85422B6">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38CFC4A4"/>
    <w:multiLevelType w:val="singleLevel"/>
    <w:tmpl w:val="38CFC4A4"/>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9"/>
      <w:suff w:val="nothing"/>
      <w:lvlText w:val="%1、"/>
      <w:lvlJc w:val="left"/>
    </w:lvl>
  </w:abstractNum>
  <w:abstractNum w:abstractNumId="3">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mZiYzlmMDgxYmY3N2I4Y2VhZDIzOGJiMDBjNzY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6685C"/>
    <w:rsid w:val="00271D68"/>
    <w:rsid w:val="0029765F"/>
    <w:rsid w:val="002A59B4"/>
    <w:rsid w:val="002F72EC"/>
    <w:rsid w:val="0031134F"/>
    <w:rsid w:val="00330261"/>
    <w:rsid w:val="003362D0"/>
    <w:rsid w:val="003577A2"/>
    <w:rsid w:val="00361E20"/>
    <w:rsid w:val="00380D37"/>
    <w:rsid w:val="003B1EB8"/>
    <w:rsid w:val="00444470"/>
    <w:rsid w:val="00447B07"/>
    <w:rsid w:val="00457882"/>
    <w:rsid w:val="00466DBB"/>
    <w:rsid w:val="00486687"/>
    <w:rsid w:val="004874D5"/>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64157"/>
    <w:rsid w:val="00782E52"/>
    <w:rsid w:val="00832DA5"/>
    <w:rsid w:val="008432AF"/>
    <w:rsid w:val="00875861"/>
    <w:rsid w:val="008845A6"/>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B3C62"/>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5B3238"/>
    <w:rsid w:val="018576DB"/>
    <w:rsid w:val="01A826C4"/>
    <w:rsid w:val="01E8795D"/>
    <w:rsid w:val="01EB45BC"/>
    <w:rsid w:val="02A46519"/>
    <w:rsid w:val="02C8160E"/>
    <w:rsid w:val="02E628AE"/>
    <w:rsid w:val="02EE7E1C"/>
    <w:rsid w:val="02F24B10"/>
    <w:rsid w:val="03463878"/>
    <w:rsid w:val="036668E4"/>
    <w:rsid w:val="03DB0660"/>
    <w:rsid w:val="04321290"/>
    <w:rsid w:val="044C330C"/>
    <w:rsid w:val="047B7C5B"/>
    <w:rsid w:val="048A6D54"/>
    <w:rsid w:val="048C58F0"/>
    <w:rsid w:val="04EE6E6D"/>
    <w:rsid w:val="04F521D5"/>
    <w:rsid w:val="051146F2"/>
    <w:rsid w:val="05686E88"/>
    <w:rsid w:val="0599772A"/>
    <w:rsid w:val="05B212ED"/>
    <w:rsid w:val="05D073E5"/>
    <w:rsid w:val="05E9604A"/>
    <w:rsid w:val="061834A6"/>
    <w:rsid w:val="068F3169"/>
    <w:rsid w:val="06B05663"/>
    <w:rsid w:val="06BA068D"/>
    <w:rsid w:val="06BA45AC"/>
    <w:rsid w:val="06C03B4F"/>
    <w:rsid w:val="06C9033C"/>
    <w:rsid w:val="07073AE0"/>
    <w:rsid w:val="070807F7"/>
    <w:rsid w:val="07290BC1"/>
    <w:rsid w:val="07690958"/>
    <w:rsid w:val="07694744"/>
    <w:rsid w:val="078E3F07"/>
    <w:rsid w:val="07A71B9D"/>
    <w:rsid w:val="07E50FB0"/>
    <w:rsid w:val="083F3878"/>
    <w:rsid w:val="08433A8C"/>
    <w:rsid w:val="084F28E1"/>
    <w:rsid w:val="08604B69"/>
    <w:rsid w:val="08967224"/>
    <w:rsid w:val="089C18BA"/>
    <w:rsid w:val="08A57F0E"/>
    <w:rsid w:val="08B33959"/>
    <w:rsid w:val="08DC7B3D"/>
    <w:rsid w:val="08DD4224"/>
    <w:rsid w:val="0906507A"/>
    <w:rsid w:val="09185702"/>
    <w:rsid w:val="09371E95"/>
    <w:rsid w:val="093E76C7"/>
    <w:rsid w:val="098B66E7"/>
    <w:rsid w:val="09F03D13"/>
    <w:rsid w:val="0A207864"/>
    <w:rsid w:val="0A447476"/>
    <w:rsid w:val="0A6A3B22"/>
    <w:rsid w:val="0A7B2255"/>
    <w:rsid w:val="0A954B98"/>
    <w:rsid w:val="0AD41965"/>
    <w:rsid w:val="0AE6253D"/>
    <w:rsid w:val="0AE77948"/>
    <w:rsid w:val="0B547F96"/>
    <w:rsid w:val="0B633CEA"/>
    <w:rsid w:val="0B7B75A3"/>
    <w:rsid w:val="0B865559"/>
    <w:rsid w:val="0BA70ED9"/>
    <w:rsid w:val="0BA80CC6"/>
    <w:rsid w:val="0BD96D11"/>
    <w:rsid w:val="0BF903DC"/>
    <w:rsid w:val="0C6A0B39"/>
    <w:rsid w:val="0CA8328D"/>
    <w:rsid w:val="0CDD6A5C"/>
    <w:rsid w:val="0CED55B2"/>
    <w:rsid w:val="0D1150F2"/>
    <w:rsid w:val="0D4C353E"/>
    <w:rsid w:val="0D65044B"/>
    <w:rsid w:val="0D920A5D"/>
    <w:rsid w:val="0DB82CA6"/>
    <w:rsid w:val="0DEF2D45"/>
    <w:rsid w:val="0DFF319D"/>
    <w:rsid w:val="0E03713F"/>
    <w:rsid w:val="0E214C76"/>
    <w:rsid w:val="0E4A5D79"/>
    <w:rsid w:val="0F055C00"/>
    <w:rsid w:val="0F441AD2"/>
    <w:rsid w:val="0F514DD7"/>
    <w:rsid w:val="0F707EAE"/>
    <w:rsid w:val="0F7169E9"/>
    <w:rsid w:val="0F917112"/>
    <w:rsid w:val="0FB8500D"/>
    <w:rsid w:val="10037193"/>
    <w:rsid w:val="101E3DAE"/>
    <w:rsid w:val="1036422F"/>
    <w:rsid w:val="10B74D35"/>
    <w:rsid w:val="10BC332E"/>
    <w:rsid w:val="10ED357E"/>
    <w:rsid w:val="10F3498B"/>
    <w:rsid w:val="112155BA"/>
    <w:rsid w:val="11474FA2"/>
    <w:rsid w:val="115C3E6D"/>
    <w:rsid w:val="11AF71A1"/>
    <w:rsid w:val="11BE2890"/>
    <w:rsid w:val="11C36E4C"/>
    <w:rsid w:val="11F90CB0"/>
    <w:rsid w:val="11FC6573"/>
    <w:rsid w:val="125B421D"/>
    <w:rsid w:val="126A11B7"/>
    <w:rsid w:val="127E556F"/>
    <w:rsid w:val="128C2899"/>
    <w:rsid w:val="12A54264"/>
    <w:rsid w:val="12C32988"/>
    <w:rsid w:val="130D6B40"/>
    <w:rsid w:val="133D0E4B"/>
    <w:rsid w:val="13464A56"/>
    <w:rsid w:val="136C6BDF"/>
    <w:rsid w:val="139F6FA7"/>
    <w:rsid w:val="13A12DF1"/>
    <w:rsid w:val="13BE7430"/>
    <w:rsid w:val="13CF1953"/>
    <w:rsid w:val="13FB53D7"/>
    <w:rsid w:val="1404300B"/>
    <w:rsid w:val="14292FCF"/>
    <w:rsid w:val="1432606A"/>
    <w:rsid w:val="1440643D"/>
    <w:rsid w:val="147B63D0"/>
    <w:rsid w:val="148746D2"/>
    <w:rsid w:val="149A0D4A"/>
    <w:rsid w:val="149D5A4C"/>
    <w:rsid w:val="14A858B9"/>
    <w:rsid w:val="14B14569"/>
    <w:rsid w:val="14B843E0"/>
    <w:rsid w:val="14CA04A9"/>
    <w:rsid w:val="14CA45AD"/>
    <w:rsid w:val="153B3985"/>
    <w:rsid w:val="15454CAE"/>
    <w:rsid w:val="15513DDD"/>
    <w:rsid w:val="15762ED6"/>
    <w:rsid w:val="15974FD7"/>
    <w:rsid w:val="15991ED0"/>
    <w:rsid w:val="15B06890"/>
    <w:rsid w:val="15D14A6F"/>
    <w:rsid w:val="15D936D8"/>
    <w:rsid w:val="15EA7C35"/>
    <w:rsid w:val="15F50031"/>
    <w:rsid w:val="15FE04C2"/>
    <w:rsid w:val="1665589D"/>
    <w:rsid w:val="166961E0"/>
    <w:rsid w:val="16710CA0"/>
    <w:rsid w:val="16800789"/>
    <w:rsid w:val="16B40FC8"/>
    <w:rsid w:val="16DE3001"/>
    <w:rsid w:val="16ED44DA"/>
    <w:rsid w:val="17540CBB"/>
    <w:rsid w:val="175E7186"/>
    <w:rsid w:val="176E330F"/>
    <w:rsid w:val="17963DA3"/>
    <w:rsid w:val="17AC1FE1"/>
    <w:rsid w:val="17CA0B34"/>
    <w:rsid w:val="17E10798"/>
    <w:rsid w:val="18077756"/>
    <w:rsid w:val="181E2A27"/>
    <w:rsid w:val="18254403"/>
    <w:rsid w:val="184A0053"/>
    <w:rsid w:val="18BD7957"/>
    <w:rsid w:val="18EC7120"/>
    <w:rsid w:val="18EF72F2"/>
    <w:rsid w:val="191D0970"/>
    <w:rsid w:val="1979168F"/>
    <w:rsid w:val="19796BD0"/>
    <w:rsid w:val="19DB4ABE"/>
    <w:rsid w:val="19E8738B"/>
    <w:rsid w:val="19F41CBC"/>
    <w:rsid w:val="19FB78C0"/>
    <w:rsid w:val="1A1A1B96"/>
    <w:rsid w:val="1A244C58"/>
    <w:rsid w:val="1A2C3250"/>
    <w:rsid w:val="1A3441CE"/>
    <w:rsid w:val="1A695AE7"/>
    <w:rsid w:val="1A8E3946"/>
    <w:rsid w:val="1AA73748"/>
    <w:rsid w:val="1ADB10F6"/>
    <w:rsid w:val="1ADC4C84"/>
    <w:rsid w:val="1AF17443"/>
    <w:rsid w:val="1B0C7414"/>
    <w:rsid w:val="1B163899"/>
    <w:rsid w:val="1B1A7D5A"/>
    <w:rsid w:val="1B3577DA"/>
    <w:rsid w:val="1B4D5548"/>
    <w:rsid w:val="1B6E743F"/>
    <w:rsid w:val="1B833194"/>
    <w:rsid w:val="1BA64C58"/>
    <w:rsid w:val="1BD73063"/>
    <w:rsid w:val="1BD86BD8"/>
    <w:rsid w:val="1C433315"/>
    <w:rsid w:val="1C6832A8"/>
    <w:rsid w:val="1C6B0438"/>
    <w:rsid w:val="1C861B27"/>
    <w:rsid w:val="1C890801"/>
    <w:rsid w:val="1C9507AD"/>
    <w:rsid w:val="1CA11DF7"/>
    <w:rsid w:val="1CB05D8E"/>
    <w:rsid w:val="1CE35AC4"/>
    <w:rsid w:val="1D127DED"/>
    <w:rsid w:val="1D7C16DF"/>
    <w:rsid w:val="1D8A2A83"/>
    <w:rsid w:val="1D9B4AA9"/>
    <w:rsid w:val="1DBD2494"/>
    <w:rsid w:val="1DF117FF"/>
    <w:rsid w:val="1DFC6EAC"/>
    <w:rsid w:val="1E0769E3"/>
    <w:rsid w:val="1E6C03DB"/>
    <w:rsid w:val="1E703414"/>
    <w:rsid w:val="1E8C5AAA"/>
    <w:rsid w:val="1EB0588F"/>
    <w:rsid w:val="1ECB5ABE"/>
    <w:rsid w:val="1EEE0F99"/>
    <w:rsid w:val="1F05374E"/>
    <w:rsid w:val="1F0E254E"/>
    <w:rsid w:val="1F281830"/>
    <w:rsid w:val="1F410AA5"/>
    <w:rsid w:val="1F574BE7"/>
    <w:rsid w:val="1F5E63C4"/>
    <w:rsid w:val="1F9D2BA5"/>
    <w:rsid w:val="1FC91C0D"/>
    <w:rsid w:val="1FED24C3"/>
    <w:rsid w:val="1FFC2298"/>
    <w:rsid w:val="200B1A95"/>
    <w:rsid w:val="20386481"/>
    <w:rsid w:val="20652F45"/>
    <w:rsid w:val="207E2641"/>
    <w:rsid w:val="20A553B7"/>
    <w:rsid w:val="20B66CBB"/>
    <w:rsid w:val="20E029BA"/>
    <w:rsid w:val="20E65481"/>
    <w:rsid w:val="211A03BD"/>
    <w:rsid w:val="216857CF"/>
    <w:rsid w:val="216D37A1"/>
    <w:rsid w:val="21860AC8"/>
    <w:rsid w:val="21A258FC"/>
    <w:rsid w:val="220A76C9"/>
    <w:rsid w:val="223E5224"/>
    <w:rsid w:val="22440C85"/>
    <w:rsid w:val="22963C78"/>
    <w:rsid w:val="22B16699"/>
    <w:rsid w:val="22C72083"/>
    <w:rsid w:val="22EC2585"/>
    <w:rsid w:val="22FB3F53"/>
    <w:rsid w:val="232B387E"/>
    <w:rsid w:val="23515DF1"/>
    <w:rsid w:val="23812AD1"/>
    <w:rsid w:val="238166D6"/>
    <w:rsid w:val="23893003"/>
    <w:rsid w:val="23CB794A"/>
    <w:rsid w:val="24432ED8"/>
    <w:rsid w:val="2492168E"/>
    <w:rsid w:val="24B2466D"/>
    <w:rsid w:val="24B3613E"/>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8307FB"/>
    <w:rsid w:val="2899479A"/>
    <w:rsid w:val="28BE0630"/>
    <w:rsid w:val="28D7734A"/>
    <w:rsid w:val="28F5226A"/>
    <w:rsid w:val="291D4B19"/>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2913C1"/>
    <w:rsid w:val="2B37096E"/>
    <w:rsid w:val="2B45448D"/>
    <w:rsid w:val="2BD2193E"/>
    <w:rsid w:val="2BE513F7"/>
    <w:rsid w:val="2BED5674"/>
    <w:rsid w:val="2C0F4464"/>
    <w:rsid w:val="2C7D2148"/>
    <w:rsid w:val="2C862C0D"/>
    <w:rsid w:val="2C8F1056"/>
    <w:rsid w:val="2CB23E10"/>
    <w:rsid w:val="2CC54F93"/>
    <w:rsid w:val="2CCF5412"/>
    <w:rsid w:val="2D1B36F8"/>
    <w:rsid w:val="2D23466C"/>
    <w:rsid w:val="2D8526A2"/>
    <w:rsid w:val="2D8F194B"/>
    <w:rsid w:val="2DA46F4B"/>
    <w:rsid w:val="2DAA1396"/>
    <w:rsid w:val="2DBB4FAC"/>
    <w:rsid w:val="2DBF0527"/>
    <w:rsid w:val="2DC31A9A"/>
    <w:rsid w:val="2E103567"/>
    <w:rsid w:val="2E415E94"/>
    <w:rsid w:val="2E42012C"/>
    <w:rsid w:val="2EA55B36"/>
    <w:rsid w:val="2EFA1B52"/>
    <w:rsid w:val="2F7D16BC"/>
    <w:rsid w:val="2F927575"/>
    <w:rsid w:val="2F9772F7"/>
    <w:rsid w:val="2FA91BCF"/>
    <w:rsid w:val="2FBE42B9"/>
    <w:rsid w:val="2FC41931"/>
    <w:rsid w:val="30121733"/>
    <w:rsid w:val="303B757E"/>
    <w:rsid w:val="30686053"/>
    <w:rsid w:val="30900714"/>
    <w:rsid w:val="30AC5D88"/>
    <w:rsid w:val="30B362CA"/>
    <w:rsid w:val="30BF44BC"/>
    <w:rsid w:val="31064426"/>
    <w:rsid w:val="311F3C56"/>
    <w:rsid w:val="31A94923"/>
    <w:rsid w:val="31E11F3D"/>
    <w:rsid w:val="3215600C"/>
    <w:rsid w:val="327514DB"/>
    <w:rsid w:val="32837E47"/>
    <w:rsid w:val="328D2A22"/>
    <w:rsid w:val="32A17D4C"/>
    <w:rsid w:val="32B702D1"/>
    <w:rsid w:val="32F06814"/>
    <w:rsid w:val="33482D6D"/>
    <w:rsid w:val="3434509F"/>
    <w:rsid w:val="343F6686"/>
    <w:rsid w:val="344E26EA"/>
    <w:rsid w:val="34503A5F"/>
    <w:rsid w:val="34981B1A"/>
    <w:rsid w:val="34A22009"/>
    <w:rsid w:val="34D75A05"/>
    <w:rsid w:val="34E47BDE"/>
    <w:rsid w:val="35063B7B"/>
    <w:rsid w:val="3509100B"/>
    <w:rsid w:val="35127A24"/>
    <w:rsid w:val="35177CBF"/>
    <w:rsid w:val="354628D0"/>
    <w:rsid w:val="35702107"/>
    <w:rsid w:val="358A2FDA"/>
    <w:rsid w:val="35957B13"/>
    <w:rsid w:val="359D2ABD"/>
    <w:rsid w:val="35CF3C29"/>
    <w:rsid w:val="36046907"/>
    <w:rsid w:val="361372D3"/>
    <w:rsid w:val="361554C5"/>
    <w:rsid w:val="365F1B0B"/>
    <w:rsid w:val="367E53A5"/>
    <w:rsid w:val="36AB2277"/>
    <w:rsid w:val="36B87CB7"/>
    <w:rsid w:val="36BE6EA2"/>
    <w:rsid w:val="36C71F76"/>
    <w:rsid w:val="36D758C3"/>
    <w:rsid w:val="36EF6125"/>
    <w:rsid w:val="373A3175"/>
    <w:rsid w:val="375F2433"/>
    <w:rsid w:val="376E2676"/>
    <w:rsid w:val="37831245"/>
    <w:rsid w:val="379173CB"/>
    <w:rsid w:val="37925323"/>
    <w:rsid w:val="37D93F1C"/>
    <w:rsid w:val="37F23808"/>
    <w:rsid w:val="38330CEC"/>
    <w:rsid w:val="385110CF"/>
    <w:rsid w:val="38644903"/>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9E41315"/>
    <w:rsid w:val="3A257964"/>
    <w:rsid w:val="3A4122C4"/>
    <w:rsid w:val="3A7018A4"/>
    <w:rsid w:val="3A742067"/>
    <w:rsid w:val="3A794367"/>
    <w:rsid w:val="3AC74AA3"/>
    <w:rsid w:val="3AF52C6E"/>
    <w:rsid w:val="3B0A2B44"/>
    <w:rsid w:val="3B0F23C2"/>
    <w:rsid w:val="3B1703A8"/>
    <w:rsid w:val="3B320D93"/>
    <w:rsid w:val="3B345AAB"/>
    <w:rsid w:val="3B534979"/>
    <w:rsid w:val="3B5E6638"/>
    <w:rsid w:val="3B636ACC"/>
    <w:rsid w:val="3B92609B"/>
    <w:rsid w:val="3C1209D9"/>
    <w:rsid w:val="3C333833"/>
    <w:rsid w:val="3C7D21AE"/>
    <w:rsid w:val="3CB26325"/>
    <w:rsid w:val="3CD20643"/>
    <w:rsid w:val="3CE32A33"/>
    <w:rsid w:val="3CF36B47"/>
    <w:rsid w:val="3D0E7D2D"/>
    <w:rsid w:val="3D153085"/>
    <w:rsid w:val="3D317865"/>
    <w:rsid w:val="3D3D44CE"/>
    <w:rsid w:val="3D422BAE"/>
    <w:rsid w:val="3D4F4791"/>
    <w:rsid w:val="3D53074E"/>
    <w:rsid w:val="3D7A4C95"/>
    <w:rsid w:val="3D817F02"/>
    <w:rsid w:val="3DC05D1E"/>
    <w:rsid w:val="3DD02E59"/>
    <w:rsid w:val="3DF67196"/>
    <w:rsid w:val="3E3363C7"/>
    <w:rsid w:val="3E5C76CC"/>
    <w:rsid w:val="3E7E57A6"/>
    <w:rsid w:val="3EAC32D7"/>
    <w:rsid w:val="3EB76FF8"/>
    <w:rsid w:val="3EC01103"/>
    <w:rsid w:val="3ECB10D6"/>
    <w:rsid w:val="3EF1250A"/>
    <w:rsid w:val="3EFF105D"/>
    <w:rsid w:val="3F1E0E25"/>
    <w:rsid w:val="3F3E0D93"/>
    <w:rsid w:val="3F5B1CE1"/>
    <w:rsid w:val="3F605C44"/>
    <w:rsid w:val="3F7C5266"/>
    <w:rsid w:val="3FA76A33"/>
    <w:rsid w:val="3FF048AD"/>
    <w:rsid w:val="3FF31AB0"/>
    <w:rsid w:val="3FF35CA9"/>
    <w:rsid w:val="3FFF5DA8"/>
    <w:rsid w:val="403A6D00"/>
    <w:rsid w:val="40710E51"/>
    <w:rsid w:val="40A81A3C"/>
    <w:rsid w:val="40A9471F"/>
    <w:rsid w:val="40B87BB1"/>
    <w:rsid w:val="40B902B2"/>
    <w:rsid w:val="40BB2278"/>
    <w:rsid w:val="40ED241E"/>
    <w:rsid w:val="411E0665"/>
    <w:rsid w:val="41267EDA"/>
    <w:rsid w:val="41657C19"/>
    <w:rsid w:val="417E6A3B"/>
    <w:rsid w:val="41DB6840"/>
    <w:rsid w:val="420A556A"/>
    <w:rsid w:val="42431BED"/>
    <w:rsid w:val="42506540"/>
    <w:rsid w:val="42AF078C"/>
    <w:rsid w:val="42BB204C"/>
    <w:rsid w:val="42BC1D53"/>
    <w:rsid w:val="42D25BF2"/>
    <w:rsid w:val="42D915E7"/>
    <w:rsid w:val="42F92665"/>
    <w:rsid w:val="42FE51F6"/>
    <w:rsid w:val="434A7E83"/>
    <w:rsid w:val="43AB6F8C"/>
    <w:rsid w:val="43B079D0"/>
    <w:rsid w:val="43C173B7"/>
    <w:rsid w:val="43C50AB4"/>
    <w:rsid w:val="43D570D2"/>
    <w:rsid w:val="43DB5C11"/>
    <w:rsid w:val="43FC672C"/>
    <w:rsid w:val="44201C02"/>
    <w:rsid w:val="442347E8"/>
    <w:rsid w:val="44436B4C"/>
    <w:rsid w:val="444B446B"/>
    <w:rsid w:val="44521665"/>
    <w:rsid w:val="44586B88"/>
    <w:rsid w:val="446C61DF"/>
    <w:rsid w:val="447B09BE"/>
    <w:rsid w:val="44E168CC"/>
    <w:rsid w:val="44FC6E36"/>
    <w:rsid w:val="45264590"/>
    <w:rsid w:val="45291B7A"/>
    <w:rsid w:val="45440AF1"/>
    <w:rsid w:val="4579499F"/>
    <w:rsid w:val="458614D2"/>
    <w:rsid w:val="45EA06D4"/>
    <w:rsid w:val="46205944"/>
    <w:rsid w:val="462250D1"/>
    <w:rsid w:val="463A1A0B"/>
    <w:rsid w:val="464F7B16"/>
    <w:rsid w:val="46576356"/>
    <w:rsid w:val="4665558C"/>
    <w:rsid w:val="466B051E"/>
    <w:rsid w:val="46773276"/>
    <w:rsid w:val="46C146A3"/>
    <w:rsid w:val="46FD2BD9"/>
    <w:rsid w:val="47064B25"/>
    <w:rsid w:val="471C785E"/>
    <w:rsid w:val="471D19C3"/>
    <w:rsid w:val="47426E60"/>
    <w:rsid w:val="475564B6"/>
    <w:rsid w:val="479F2BC8"/>
    <w:rsid w:val="47A95EC1"/>
    <w:rsid w:val="47BA5463"/>
    <w:rsid w:val="47D02AA5"/>
    <w:rsid w:val="48273D40"/>
    <w:rsid w:val="485356E5"/>
    <w:rsid w:val="485C33CC"/>
    <w:rsid w:val="48CF6A35"/>
    <w:rsid w:val="48FB5B56"/>
    <w:rsid w:val="48FD29CA"/>
    <w:rsid w:val="491E0AFA"/>
    <w:rsid w:val="492E5F9C"/>
    <w:rsid w:val="497279C1"/>
    <w:rsid w:val="49876449"/>
    <w:rsid w:val="4A0B2910"/>
    <w:rsid w:val="4A451251"/>
    <w:rsid w:val="4A824045"/>
    <w:rsid w:val="4A9E3583"/>
    <w:rsid w:val="4AB12B4E"/>
    <w:rsid w:val="4ACC15B5"/>
    <w:rsid w:val="4AD80819"/>
    <w:rsid w:val="4AE5799D"/>
    <w:rsid w:val="4AE954CC"/>
    <w:rsid w:val="4B2E5A10"/>
    <w:rsid w:val="4B305982"/>
    <w:rsid w:val="4B6D116B"/>
    <w:rsid w:val="4BCD4BF1"/>
    <w:rsid w:val="4C257870"/>
    <w:rsid w:val="4C3A54C9"/>
    <w:rsid w:val="4C4D2D4A"/>
    <w:rsid w:val="4C4F431E"/>
    <w:rsid w:val="4C5365B2"/>
    <w:rsid w:val="4C8F0907"/>
    <w:rsid w:val="4CEB3F25"/>
    <w:rsid w:val="4CF25B2A"/>
    <w:rsid w:val="4D292E6F"/>
    <w:rsid w:val="4D3474FC"/>
    <w:rsid w:val="4D5420CB"/>
    <w:rsid w:val="4D5525A6"/>
    <w:rsid w:val="4D6F2125"/>
    <w:rsid w:val="4DA12DCF"/>
    <w:rsid w:val="4DA3575B"/>
    <w:rsid w:val="4DB13A8B"/>
    <w:rsid w:val="4DD95204"/>
    <w:rsid w:val="4DEF6E25"/>
    <w:rsid w:val="4DFE0A3E"/>
    <w:rsid w:val="4E041806"/>
    <w:rsid w:val="4E075BE6"/>
    <w:rsid w:val="4E0F332D"/>
    <w:rsid w:val="4E317043"/>
    <w:rsid w:val="4E380F45"/>
    <w:rsid w:val="4E3F0225"/>
    <w:rsid w:val="4E465E03"/>
    <w:rsid w:val="4E6067AB"/>
    <w:rsid w:val="4E653411"/>
    <w:rsid w:val="4E9F2AF8"/>
    <w:rsid w:val="4EAC3D58"/>
    <w:rsid w:val="4EBE5C67"/>
    <w:rsid w:val="4ECE0172"/>
    <w:rsid w:val="4EF82FC5"/>
    <w:rsid w:val="4F4F3225"/>
    <w:rsid w:val="4F55619D"/>
    <w:rsid w:val="4F56631C"/>
    <w:rsid w:val="4F5C244A"/>
    <w:rsid w:val="4F68628F"/>
    <w:rsid w:val="4F6B6E5D"/>
    <w:rsid w:val="4F722794"/>
    <w:rsid w:val="4F806670"/>
    <w:rsid w:val="4FE93E33"/>
    <w:rsid w:val="4FEF69E5"/>
    <w:rsid w:val="4FFA271E"/>
    <w:rsid w:val="500241D3"/>
    <w:rsid w:val="5028677A"/>
    <w:rsid w:val="502D1879"/>
    <w:rsid w:val="507D794A"/>
    <w:rsid w:val="50DE0CFA"/>
    <w:rsid w:val="510D4856"/>
    <w:rsid w:val="51372FB1"/>
    <w:rsid w:val="51430B52"/>
    <w:rsid w:val="51C21AE4"/>
    <w:rsid w:val="51CA317D"/>
    <w:rsid w:val="51CE4A72"/>
    <w:rsid w:val="520824E4"/>
    <w:rsid w:val="52182968"/>
    <w:rsid w:val="521A4D0F"/>
    <w:rsid w:val="52464380"/>
    <w:rsid w:val="52692F22"/>
    <w:rsid w:val="528B2E8F"/>
    <w:rsid w:val="52EA2BBB"/>
    <w:rsid w:val="5350522C"/>
    <w:rsid w:val="53691FCC"/>
    <w:rsid w:val="536D0D7D"/>
    <w:rsid w:val="53D5551A"/>
    <w:rsid w:val="53E70ABB"/>
    <w:rsid w:val="53FE7EF6"/>
    <w:rsid w:val="540431B2"/>
    <w:rsid w:val="54195397"/>
    <w:rsid w:val="543D36A4"/>
    <w:rsid w:val="545C0004"/>
    <w:rsid w:val="548F3498"/>
    <w:rsid w:val="54BE141D"/>
    <w:rsid w:val="54EF6778"/>
    <w:rsid w:val="55387801"/>
    <w:rsid w:val="558C48E3"/>
    <w:rsid w:val="55C04435"/>
    <w:rsid w:val="55E71B19"/>
    <w:rsid w:val="55ED7CD5"/>
    <w:rsid w:val="5606114A"/>
    <w:rsid w:val="5607232F"/>
    <w:rsid w:val="561312B8"/>
    <w:rsid w:val="562543F0"/>
    <w:rsid w:val="56620DFC"/>
    <w:rsid w:val="566A2358"/>
    <w:rsid w:val="567333AD"/>
    <w:rsid w:val="56A11E7E"/>
    <w:rsid w:val="56A84BA6"/>
    <w:rsid w:val="56C32748"/>
    <w:rsid w:val="56E16569"/>
    <w:rsid w:val="572302D5"/>
    <w:rsid w:val="57D251AF"/>
    <w:rsid w:val="57E77679"/>
    <w:rsid w:val="57F24B13"/>
    <w:rsid w:val="57FA5D66"/>
    <w:rsid w:val="58354037"/>
    <w:rsid w:val="5862495B"/>
    <w:rsid w:val="58690530"/>
    <w:rsid w:val="586D648B"/>
    <w:rsid w:val="588418A2"/>
    <w:rsid w:val="59512F57"/>
    <w:rsid w:val="599C0E6D"/>
    <w:rsid w:val="59C011E6"/>
    <w:rsid w:val="59E8794C"/>
    <w:rsid w:val="5A1A3A00"/>
    <w:rsid w:val="5A374FBF"/>
    <w:rsid w:val="5A47462F"/>
    <w:rsid w:val="5A52303F"/>
    <w:rsid w:val="5A580EF3"/>
    <w:rsid w:val="5ADD09B6"/>
    <w:rsid w:val="5B106D2E"/>
    <w:rsid w:val="5B283435"/>
    <w:rsid w:val="5B636A0C"/>
    <w:rsid w:val="5BD60666"/>
    <w:rsid w:val="5BE40050"/>
    <w:rsid w:val="5C161E3E"/>
    <w:rsid w:val="5C186ED1"/>
    <w:rsid w:val="5C3435DF"/>
    <w:rsid w:val="5C480E38"/>
    <w:rsid w:val="5C593045"/>
    <w:rsid w:val="5C6043D4"/>
    <w:rsid w:val="5C761B4C"/>
    <w:rsid w:val="5C7F0CFE"/>
    <w:rsid w:val="5C9A461F"/>
    <w:rsid w:val="5C9B0E51"/>
    <w:rsid w:val="5C9B21D4"/>
    <w:rsid w:val="5CAC7BA5"/>
    <w:rsid w:val="5D0F3976"/>
    <w:rsid w:val="5D120068"/>
    <w:rsid w:val="5D17336E"/>
    <w:rsid w:val="5D297D73"/>
    <w:rsid w:val="5D5A7075"/>
    <w:rsid w:val="5D841BC4"/>
    <w:rsid w:val="5DA402F0"/>
    <w:rsid w:val="5DD6339D"/>
    <w:rsid w:val="5DF5170F"/>
    <w:rsid w:val="5E18244A"/>
    <w:rsid w:val="5E297212"/>
    <w:rsid w:val="5E337CE0"/>
    <w:rsid w:val="5EA42C9D"/>
    <w:rsid w:val="5EAE21AC"/>
    <w:rsid w:val="5EAF7B4D"/>
    <w:rsid w:val="5EBA1556"/>
    <w:rsid w:val="5F254B2A"/>
    <w:rsid w:val="5F561A12"/>
    <w:rsid w:val="5FFD1AA0"/>
    <w:rsid w:val="60101415"/>
    <w:rsid w:val="60981DD4"/>
    <w:rsid w:val="60B46BD1"/>
    <w:rsid w:val="60D32162"/>
    <w:rsid w:val="60D80FE2"/>
    <w:rsid w:val="610710D3"/>
    <w:rsid w:val="611A2DA3"/>
    <w:rsid w:val="6138147B"/>
    <w:rsid w:val="61560EC7"/>
    <w:rsid w:val="61755337"/>
    <w:rsid w:val="61834860"/>
    <w:rsid w:val="61B41449"/>
    <w:rsid w:val="61C21388"/>
    <w:rsid w:val="61FA272B"/>
    <w:rsid w:val="61FF6901"/>
    <w:rsid w:val="62161512"/>
    <w:rsid w:val="626315BC"/>
    <w:rsid w:val="626C7D6D"/>
    <w:rsid w:val="62725094"/>
    <w:rsid w:val="627800DF"/>
    <w:rsid w:val="627A2EEF"/>
    <w:rsid w:val="6285395D"/>
    <w:rsid w:val="628D6868"/>
    <w:rsid w:val="62A501C0"/>
    <w:rsid w:val="631226BF"/>
    <w:rsid w:val="633006EE"/>
    <w:rsid w:val="633A6D24"/>
    <w:rsid w:val="634A36E8"/>
    <w:rsid w:val="637B11EF"/>
    <w:rsid w:val="63894210"/>
    <w:rsid w:val="63B24F69"/>
    <w:rsid w:val="63D71A8D"/>
    <w:rsid w:val="63E47FEA"/>
    <w:rsid w:val="648373FE"/>
    <w:rsid w:val="649654A5"/>
    <w:rsid w:val="649E7351"/>
    <w:rsid w:val="64B452BD"/>
    <w:rsid w:val="64C608DC"/>
    <w:rsid w:val="64D35A12"/>
    <w:rsid w:val="64D44620"/>
    <w:rsid w:val="64E060B2"/>
    <w:rsid w:val="64E41DA3"/>
    <w:rsid w:val="64EE6A3D"/>
    <w:rsid w:val="650621ED"/>
    <w:rsid w:val="65223476"/>
    <w:rsid w:val="65294FC1"/>
    <w:rsid w:val="65397009"/>
    <w:rsid w:val="654B3E73"/>
    <w:rsid w:val="6572241F"/>
    <w:rsid w:val="658F51D6"/>
    <w:rsid w:val="65DB1EE8"/>
    <w:rsid w:val="665109C9"/>
    <w:rsid w:val="67174114"/>
    <w:rsid w:val="67480AD3"/>
    <w:rsid w:val="675D62EB"/>
    <w:rsid w:val="6772493E"/>
    <w:rsid w:val="677E7500"/>
    <w:rsid w:val="67A514B6"/>
    <w:rsid w:val="67C25F42"/>
    <w:rsid w:val="67D0240D"/>
    <w:rsid w:val="680D2F01"/>
    <w:rsid w:val="684B409A"/>
    <w:rsid w:val="685266A3"/>
    <w:rsid w:val="68633F3E"/>
    <w:rsid w:val="6869321B"/>
    <w:rsid w:val="68871F6C"/>
    <w:rsid w:val="688C2F03"/>
    <w:rsid w:val="68A26DE4"/>
    <w:rsid w:val="68BA7B59"/>
    <w:rsid w:val="68CE7447"/>
    <w:rsid w:val="68DA2F19"/>
    <w:rsid w:val="68DE3C53"/>
    <w:rsid w:val="68E63EB3"/>
    <w:rsid w:val="68FB5BB0"/>
    <w:rsid w:val="692769A5"/>
    <w:rsid w:val="695E1A8A"/>
    <w:rsid w:val="69925493"/>
    <w:rsid w:val="69A07FFF"/>
    <w:rsid w:val="69A87FAE"/>
    <w:rsid w:val="69AF0896"/>
    <w:rsid w:val="69B932CA"/>
    <w:rsid w:val="69BD7473"/>
    <w:rsid w:val="69D25890"/>
    <w:rsid w:val="69D3470F"/>
    <w:rsid w:val="69E210D0"/>
    <w:rsid w:val="6A0B6F53"/>
    <w:rsid w:val="6A49484D"/>
    <w:rsid w:val="6A4D70F5"/>
    <w:rsid w:val="6A6E0431"/>
    <w:rsid w:val="6AD55F8D"/>
    <w:rsid w:val="6AE85CC0"/>
    <w:rsid w:val="6B243303"/>
    <w:rsid w:val="6B293EC1"/>
    <w:rsid w:val="6B3E3B32"/>
    <w:rsid w:val="6B480E55"/>
    <w:rsid w:val="6B7D34D9"/>
    <w:rsid w:val="6BB27F94"/>
    <w:rsid w:val="6BE12A78"/>
    <w:rsid w:val="6BE97901"/>
    <w:rsid w:val="6C0E0C99"/>
    <w:rsid w:val="6C1A459F"/>
    <w:rsid w:val="6C231029"/>
    <w:rsid w:val="6C473860"/>
    <w:rsid w:val="6C526115"/>
    <w:rsid w:val="6C8A5F65"/>
    <w:rsid w:val="6CB50475"/>
    <w:rsid w:val="6D0155A0"/>
    <w:rsid w:val="6D0E0914"/>
    <w:rsid w:val="6D5676AD"/>
    <w:rsid w:val="6D5E5D56"/>
    <w:rsid w:val="6DD7739B"/>
    <w:rsid w:val="6DD87796"/>
    <w:rsid w:val="6DF02879"/>
    <w:rsid w:val="6E054DDB"/>
    <w:rsid w:val="6E163898"/>
    <w:rsid w:val="6E275B77"/>
    <w:rsid w:val="6E2A5362"/>
    <w:rsid w:val="6E2B408F"/>
    <w:rsid w:val="6E2C3D72"/>
    <w:rsid w:val="6E5A5B28"/>
    <w:rsid w:val="6E7F1C54"/>
    <w:rsid w:val="6EB827B4"/>
    <w:rsid w:val="6F1D243F"/>
    <w:rsid w:val="6F257DF2"/>
    <w:rsid w:val="6F4D07E7"/>
    <w:rsid w:val="6F5C1F72"/>
    <w:rsid w:val="6F7642C7"/>
    <w:rsid w:val="6F7A3583"/>
    <w:rsid w:val="6F833A4D"/>
    <w:rsid w:val="6FCA05E6"/>
    <w:rsid w:val="6FD04AB8"/>
    <w:rsid w:val="702D0EC6"/>
    <w:rsid w:val="70356B3D"/>
    <w:rsid w:val="70A66401"/>
    <w:rsid w:val="70B44FAD"/>
    <w:rsid w:val="70F6746C"/>
    <w:rsid w:val="70F71A00"/>
    <w:rsid w:val="70FB6193"/>
    <w:rsid w:val="70FE623D"/>
    <w:rsid w:val="71057209"/>
    <w:rsid w:val="711B574E"/>
    <w:rsid w:val="7145419B"/>
    <w:rsid w:val="71754669"/>
    <w:rsid w:val="718E7484"/>
    <w:rsid w:val="71994187"/>
    <w:rsid w:val="71A67318"/>
    <w:rsid w:val="71B9064B"/>
    <w:rsid w:val="71C814AA"/>
    <w:rsid w:val="71CD59DF"/>
    <w:rsid w:val="71EC11A1"/>
    <w:rsid w:val="72280CDC"/>
    <w:rsid w:val="72407297"/>
    <w:rsid w:val="724E4B1F"/>
    <w:rsid w:val="72C144FE"/>
    <w:rsid w:val="730C63E7"/>
    <w:rsid w:val="73357F10"/>
    <w:rsid w:val="73543DCA"/>
    <w:rsid w:val="73634689"/>
    <w:rsid w:val="736F5B51"/>
    <w:rsid w:val="737D4ACE"/>
    <w:rsid w:val="73D72F5E"/>
    <w:rsid w:val="73F4368B"/>
    <w:rsid w:val="742D4A77"/>
    <w:rsid w:val="74337B5E"/>
    <w:rsid w:val="74414561"/>
    <w:rsid w:val="7475188B"/>
    <w:rsid w:val="74A35743"/>
    <w:rsid w:val="74BC7E20"/>
    <w:rsid w:val="74E408E3"/>
    <w:rsid w:val="74EE1CDE"/>
    <w:rsid w:val="751205E1"/>
    <w:rsid w:val="75371D1E"/>
    <w:rsid w:val="753A4C00"/>
    <w:rsid w:val="75490E4E"/>
    <w:rsid w:val="756966A4"/>
    <w:rsid w:val="759C4277"/>
    <w:rsid w:val="75B972FC"/>
    <w:rsid w:val="75DA5746"/>
    <w:rsid w:val="76475DEC"/>
    <w:rsid w:val="76561A33"/>
    <w:rsid w:val="765661D4"/>
    <w:rsid w:val="76630022"/>
    <w:rsid w:val="76BB24DB"/>
    <w:rsid w:val="76C2540E"/>
    <w:rsid w:val="76D65A80"/>
    <w:rsid w:val="77325581"/>
    <w:rsid w:val="77344E49"/>
    <w:rsid w:val="77557DA7"/>
    <w:rsid w:val="775D72DC"/>
    <w:rsid w:val="776202C3"/>
    <w:rsid w:val="776540A3"/>
    <w:rsid w:val="776A18F9"/>
    <w:rsid w:val="777A36C3"/>
    <w:rsid w:val="777D2F3D"/>
    <w:rsid w:val="778952B3"/>
    <w:rsid w:val="77975BED"/>
    <w:rsid w:val="77A21158"/>
    <w:rsid w:val="77B3459C"/>
    <w:rsid w:val="78340711"/>
    <w:rsid w:val="783E4214"/>
    <w:rsid w:val="78705C4D"/>
    <w:rsid w:val="78776C54"/>
    <w:rsid w:val="788108BE"/>
    <w:rsid w:val="78824DFD"/>
    <w:rsid w:val="792E5ECC"/>
    <w:rsid w:val="795C61F7"/>
    <w:rsid w:val="795E0D28"/>
    <w:rsid w:val="79631129"/>
    <w:rsid w:val="796F13F5"/>
    <w:rsid w:val="79757FA7"/>
    <w:rsid w:val="798419F4"/>
    <w:rsid w:val="79862D88"/>
    <w:rsid w:val="799F44A4"/>
    <w:rsid w:val="79D25A4C"/>
    <w:rsid w:val="79F07938"/>
    <w:rsid w:val="7A0E0922"/>
    <w:rsid w:val="7A1B7EA6"/>
    <w:rsid w:val="7A2A5D44"/>
    <w:rsid w:val="7A3E66B9"/>
    <w:rsid w:val="7A702957"/>
    <w:rsid w:val="7AD7668F"/>
    <w:rsid w:val="7B1D0559"/>
    <w:rsid w:val="7B230521"/>
    <w:rsid w:val="7B3C7569"/>
    <w:rsid w:val="7B8A32FE"/>
    <w:rsid w:val="7B8B11CA"/>
    <w:rsid w:val="7B925F54"/>
    <w:rsid w:val="7BBE5677"/>
    <w:rsid w:val="7C0B5F1D"/>
    <w:rsid w:val="7C0D0ADC"/>
    <w:rsid w:val="7C4B636E"/>
    <w:rsid w:val="7C54761B"/>
    <w:rsid w:val="7C7C65CB"/>
    <w:rsid w:val="7C9574A6"/>
    <w:rsid w:val="7C96759F"/>
    <w:rsid w:val="7CD641FE"/>
    <w:rsid w:val="7CDE588D"/>
    <w:rsid w:val="7CE42C0C"/>
    <w:rsid w:val="7CFD6558"/>
    <w:rsid w:val="7D056BA0"/>
    <w:rsid w:val="7D0B2692"/>
    <w:rsid w:val="7D8249FF"/>
    <w:rsid w:val="7DB66133"/>
    <w:rsid w:val="7DB85E6C"/>
    <w:rsid w:val="7DD32800"/>
    <w:rsid w:val="7DD5063C"/>
    <w:rsid w:val="7E1A5551"/>
    <w:rsid w:val="7E200FC1"/>
    <w:rsid w:val="7E531C3F"/>
    <w:rsid w:val="7E7269C4"/>
    <w:rsid w:val="7E7A7DA5"/>
    <w:rsid w:val="7E862707"/>
    <w:rsid w:val="7EB124FD"/>
    <w:rsid w:val="7EBC03A9"/>
    <w:rsid w:val="7EBE525E"/>
    <w:rsid w:val="7EE23B29"/>
    <w:rsid w:val="7F082F93"/>
    <w:rsid w:val="7F08327B"/>
    <w:rsid w:val="7F0F1615"/>
    <w:rsid w:val="7F356098"/>
    <w:rsid w:val="7F3656C2"/>
    <w:rsid w:val="7F531396"/>
    <w:rsid w:val="7F6623F5"/>
    <w:rsid w:val="7F6F4608"/>
    <w:rsid w:val="7F7E7CC5"/>
    <w:rsid w:val="7F983B28"/>
    <w:rsid w:val="7FBA4F9E"/>
    <w:rsid w:val="7FC31BEB"/>
    <w:rsid w:val="7FD36AE7"/>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5"/>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6"/>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7"/>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8"/>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9"/>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6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71"/>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73"/>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61"/>
    <w:autoRedefine/>
    <w:qFormat/>
    <w:uiPriority w:val="99"/>
    <w:pPr>
      <w:jc w:val="left"/>
    </w:pPr>
  </w:style>
  <w:style w:type="paragraph" w:styleId="17">
    <w:name w:val="Body Text 3"/>
    <w:basedOn w:val="1"/>
    <w:link w:val="70"/>
    <w:autoRedefine/>
    <w:qFormat/>
    <w:uiPriority w:val="0"/>
    <w:rPr>
      <w:sz w:val="24"/>
    </w:rPr>
  </w:style>
  <w:style w:type="paragraph" w:styleId="18">
    <w:name w:val="Body Text"/>
    <w:basedOn w:val="1"/>
    <w:next w:val="19"/>
    <w:link w:val="65"/>
    <w:autoRedefine/>
    <w:qFormat/>
    <w:uiPriority w:val="99"/>
    <w:pPr>
      <w:spacing w:after="120"/>
    </w:pPr>
    <w:rPr>
      <w:rFonts w:hint="eastAsia" w:hAnsi="宋体" w:cs="宋体"/>
      <w:szCs w:val="34"/>
    </w:rPr>
  </w:style>
  <w:style w:type="paragraph" w:styleId="19">
    <w:name w:val="Body Text 2"/>
    <w:basedOn w:val="1"/>
    <w:next w:val="18"/>
    <w:autoRedefine/>
    <w:qFormat/>
    <w:uiPriority w:val="99"/>
    <w:pPr>
      <w:spacing w:line="900" w:lineRule="exact"/>
      <w:jc w:val="center"/>
    </w:pPr>
    <w:rPr>
      <w:rFonts w:eastAsia="楷体_GB2312"/>
      <w:b/>
      <w:bCs/>
      <w:sz w:val="36"/>
      <w:szCs w:val="36"/>
    </w:rPr>
  </w:style>
  <w:style w:type="paragraph" w:styleId="20">
    <w:name w:val="Body Text Indent"/>
    <w:basedOn w:val="1"/>
    <w:next w:val="21"/>
    <w:link w:val="66"/>
    <w:autoRedefine/>
    <w:qFormat/>
    <w:uiPriority w:val="99"/>
    <w:pPr>
      <w:spacing w:after="120"/>
      <w:ind w:left="420" w:leftChars="200"/>
    </w:pPr>
  </w:style>
  <w:style w:type="paragraph" w:customStyle="1" w:styleId="21">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2">
    <w:name w:val="toc 3"/>
    <w:basedOn w:val="1"/>
    <w:next w:val="1"/>
    <w:autoRedefine/>
    <w:semiHidden/>
    <w:qFormat/>
    <w:uiPriority w:val="0"/>
    <w:pPr>
      <w:ind w:left="840" w:leftChars="400"/>
    </w:pPr>
  </w:style>
  <w:style w:type="paragraph" w:styleId="23">
    <w:name w:val="Plain Text"/>
    <w:basedOn w:val="1"/>
    <w:link w:val="74"/>
    <w:autoRedefine/>
    <w:qFormat/>
    <w:uiPriority w:val="0"/>
    <w:rPr>
      <w:rFonts w:hAnsi="Courier New" w:cs="Courier New"/>
      <w:szCs w:val="21"/>
    </w:rPr>
  </w:style>
  <w:style w:type="paragraph" w:styleId="24">
    <w:name w:val="Date"/>
    <w:basedOn w:val="1"/>
    <w:next w:val="1"/>
    <w:link w:val="67"/>
    <w:autoRedefine/>
    <w:qFormat/>
    <w:uiPriority w:val="0"/>
    <w:pPr>
      <w:ind w:left="100" w:leftChars="2500"/>
    </w:pPr>
  </w:style>
  <w:style w:type="paragraph" w:styleId="25">
    <w:name w:val="Balloon Text"/>
    <w:basedOn w:val="1"/>
    <w:link w:val="75"/>
    <w:autoRedefine/>
    <w:qFormat/>
    <w:uiPriority w:val="99"/>
    <w:rPr>
      <w:sz w:val="18"/>
      <w:szCs w:val="18"/>
    </w:rPr>
  </w:style>
  <w:style w:type="paragraph" w:styleId="26">
    <w:name w:val="footer"/>
    <w:basedOn w:val="1"/>
    <w:link w:val="63"/>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72"/>
    <w:autoRedefine/>
    <w:qFormat/>
    <w:uiPriority w:val="0"/>
    <w:pPr>
      <w:ind w:firstLine="420" w:firstLineChars="200"/>
    </w:pPr>
    <w:rPr>
      <w:rFonts w:hAnsi="宋体"/>
    </w:rPr>
  </w:style>
  <w:style w:type="paragraph" w:styleId="30">
    <w:name w:val="table of figures"/>
    <w:basedOn w:val="1"/>
    <w:next w:val="1"/>
    <w:autoRedefine/>
    <w:qFormat/>
    <w:uiPriority w:val="0"/>
    <w:pPr>
      <w:ind w:left="200" w:leftChars="200" w:hanging="200" w:hangingChars="200"/>
    </w:pPr>
  </w:style>
  <w:style w:type="paragraph" w:styleId="31">
    <w:name w:val="Message Header"/>
    <w:basedOn w:val="1"/>
    <w:next w:val="1"/>
    <w:link w:val="5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hAnsi="宋体" w:cs="宋体"/>
      <w:sz w:val="24"/>
    </w:rPr>
  </w:style>
  <w:style w:type="paragraph" w:styleId="34">
    <w:name w:val="Title"/>
    <w:basedOn w:val="1"/>
    <w:link w:val="64"/>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6"/>
    <w:next w:val="16"/>
    <w:link w:val="128"/>
    <w:autoRedefine/>
    <w:unhideWhenUsed/>
    <w:qFormat/>
    <w:uiPriority w:val="99"/>
    <w:rPr>
      <w:b/>
      <w:bCs/>
    </w:rPr>
  </w:style>
  <w:style w:type="paragraph" w:styleId="36">
    <w:name w:val="Body Text First Indent"/>
    <w:basedOn w:val="18"/>
    <w:next w:val="37"/>
    <w:link w:val="68"/>
    <w:autoRedefine/>
    <w:qFormat/>
    <w:uiPriority w:val="99"/>
    <w:pPr>
      <w:ind w:firstLine="420" w:firstLineChars="100"/>
    </w:pPr>
  </w:style>
  <w:style w:type="paragraph" w:styleId="37">
    <w:name w:val="Body Text First Indent 2"/>
    <w:basedOn w:val="20"/>
    <w:next w:val="1"/>
    <w:link w:val="69"/>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autoRedefine/>
    <w:qFormat/>
    <w:uiPriority w:val="99"/>
    <w:rPr>
      <w:color w:val="000000"/>
      <w:u w:val="none"/>
    </w:rPr>
  </w:style>
  <w:style w:type="character" w:styleId="44">
    <w:name w:val="Emphasis"/>
    <w:basedOn w:val="40"/>
    <w:autoRedefine/>
    <w:qFormat/>
    <w:uiPriority w:val="20"/>
  </w:style>
  <w:style w:type="character" w:styleId="45">
    <w:name w:val="Hyperlink"/>
    <w:basedOn w:val="40"/>
    <w:autoRedefine/>
    <w:qFormat/>
    <w:uiPriority w:val="99"/>
    <w:rPr>
      <w:color w:val="000000"/>
      <w:u w:val="none"/>
    </w:rPr>
  </w:style>
  <w:style w:type="character" w:styleId="46">
    <w:name w:val="annotation reference"/>
    <w:basedOn w:val="40"/>
    <w:autoRedefine/>
    <w:unhideWhenUsed/>
    <w:qFormat/>
    <w:uiPriority w:val="99"/>
    <w:rPr>
      <w:sz w:val="21"/>
      <w:szCs w:val="21"/>
    </w:rPr>
  </w:style>
  <w:style w:type="paragraph" w:customStyle="1" w:styleId="47">
    <w:name w:val="style4"/>
    <w:basedOn w:val="1"/>
    <w:next w:val="48"/>
    <w:qFormat/>
    <w:uiPriority w:val="99"/>
    <w:pPr>
      <w:widowControl/>
      <w:spacing w:before="280" w:after="280"/>
    </w:pPr>
    <w:rPr>
      <w:rFonts w:ascii="宋体" w:hAnsi="Times New Roman" w:eastAsia="宋体" w:cs="Times New Roman"/>
      <w:sz w:val="18"/>
    </w:rPr>
  </w:style>
  <w:style w:type="paragraph" w:customStyle="1" w:styleId="48">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49">
    <w:name w:val="Default"/>
    <w:next w:val="3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_Style 2"/>
    <w:basedOn w:val="1"/>
    <w:next w:val="1"/>
    <w:autoRedefine/>
    <w:qFormat/>
    <w:uiPriority w:val="0"/>
    <w:pPr>
      <w:ind w:firstLine="420" w:firstLineChars="200"/>
    </w:pPr>
  </w:style>
  <w:style w:type="character" w:customStyle="1" w:styleId="51">
    <w:name w:val="标题 1 字符"/>
    <w:basedOn w:val="40"/>
    <w:link w:val="3"/>
    <w:autoRedefine/>
    <w:qFormat/>
    <w:uiPriority w:val="9"/>
    <w:rPr>
      <w:rFonts w:ascii="宋体" w:hAnsi="Times New Roman"/>
      <w:b/>
      <w:bCs/>
      <w:kern w:val="44"/>
      <w:sz w:val="44"/>
      <w:szCs w:val="44"/>
    </w:rPr>
  </w:style>
  <w:style w:type="character" w:customStyle="1" w:styleId="52">
    <w:name w:val="信息标题 字符"/>
    <w:basedOn w:val="40"/>
    <w:link w:val="31"/>
    <w:autoRedefine/>
    <w:qFormat/>
    <w:uiPriority w:val="0"/>
    <w:rPr>
      <w:rFonts w:ascii="Arial" w:hAnsi="Arial" w:cstheme="majorBidi"/>
      <w:sz w:val="24"/>
      <w:shd w:val="pct20" w:color="auto" w:fill="auto"/>
    </w:rPr>
  </w:style>
  <w:style w:type="character" w:customStyle="1" w:styleId="53">
    <w:name w:val="标题 2 字符"/>
    <w:link w:val="4"/>
    <w:autoRedefine/>
    <w:qFormat/>
    <w:uiPriority w:val="0"/>
    <w:rPr>
      <w:rFonts w:ascii="Arial" w:hAnsi="Arial" w:eastAsia="黑体"/>
      <w:b/>
      <w:bCs/>
      <w:kern w:val="2"/>
      <w:sz w:val="32"/>
      <w:szCs w:val="32"/>
      <w:lang w:val="en-US" w:eastAsia="zh-CN" w:bidi="ar-SA"/>
    </w:rPr>
  </w:style>
  <w:style w:type="character" w:customStyle="1" w:styleId="54">
    <w:name w:val="标题 3 字符"/>
    <w:basedOn w:val="40"/>
    <w:link w:val="5"/>
    <w:autoRedefine/>
    <w:qFormat/>
    <w:uiPriority w:val="0"/>
    <w:rPr>
      <w:rFonts w:ascii="宋体" w:hAnsi="Times New Roman"/>
      <w:b/>
      <w:bCs/>
      <w:sz w:val="32"/>
      <w:szCs w:val="32"/>
    </w:rPr>
  </w:style>
  <w:style w:type="character" w:customStyle="1" w:styleId="55">
    <w:name w:val="标题 4 字符"/>
    <w:basedOn w:val="40"/>
    <w:link w:val="6"/>
    <w:autoRedefine/>
    <w:qFormat/>
    <w:uiPriority w:val="0"/>
    <w:rPr>
      <w:rFonts w:ascii="Arial" w:hAnsi="Arial"/>
      <w:b/>
      <w:bCs/>
      <w:sz w:val="34"/>
      <w:szCs w:val="28"/>
    </w:rPr>
  </w:style>
  <w:style w:type="character" w:customStyle="1" w:styleId="56">
    <w:name w:val="标题 5 字符"/>
    <w:basedOn w:val="40"/>
    <w:link w:val="7"/>
    <w:autoRedefine/>
    <w:qFormat/>
    <w:uiPriority w:val="0"/>
    <w:rPr>
      <w:rFonts w:ascii="宋体" w:hAnsi="Times New Roman"/>
      <w:b/>
      <w:bCs/>
      <w:sz w:val="28"/>
      <w:szCs w:val="28"/>
    </w:rPr>
  </w:style>
  <w:style w:type="character" w:customStyle="1" w:styleId="57">
    <w:name w:val="标题 6 字符"/>
    <w:basedOn w:val="40"/>
    <w:link w:val="8"/>
    <w:autoRedefine/>
    <w:qFormat/>
    <w:uiPriority w:val="0"/>
    <w:rPr>
      <w:rFonts w:ascii="Arial" w:hAnsi="Arial" w:eastAsia="黑体"/>
      <w:b/>
      <w:bCs/>
      <w:sz w:val="24"/>
    </w:rPr>
  </w:style>
  <w:style w:type="character" w:customStyle="1" w:styleId="58">
    <w:name w:val="标题 7 字符"/>
    <w:basedOn w:val="40"/>
    <w:link w:val="9"/>
    <w:autoRedefine/>
    <w:qFormat/>
    <w:uiPriority w:val="0"/>
    <w:rPr>
      <w:rFonts w:ascii="宋体" w:hAnsi="Times New Roman"/>
      <w:b/>
      <w:bCs/>
      <w:sz w:val="24"/>
    </w:rPr>
  </w:style>
  <w:style w:type="character" w:customStyle="1" w:styleId="59">
    <w:name w:val="标题 8 字符"/>
    <w:basedOn w:val="40"/>
    <w:link w:val="10"/>
    <w:autoRedefine/>
    <w:qFormat/>
    <w:uiPriority w:val="0"/>
    <w:rPr>
      <w:rFonts w:ascii="Arial" w:hAnsi="Arial" w:eastAsia="黑体"/>
      <w:sz w:val="24"/>
    </w:rPr>
  </w:style>
  <w:style w:type="character" w:customStyle="1" w:styleId="60">
    <w:name w:val="标题 9 字符"/>
    <w:basedOn w:val="40"/>
    <w:link w:val="11"/>
    <w:autoRedefine/>
    <w:qFormat/>
    <w:uiPriority w:val="0"/>
    <w:rPr>
      <w:rFonts w:ascii="Arial" w:hAnsi="Arial" w:eastAsia="黑体"/>
      <w:sz w:val="34"/>
      <w:szCs w:val="21"/>
    </w:rPr>
  </w:style>
  <w:style w:type="character" w:customStyle="1" w:styleId="61">
    <w:name w:val="批注文字 字符"/>
    <w:basedOn w:val="40"/>
    <w:link w:val="16"/>
    <w:autoRedefine/>
    <w:qFormat/>
    <w:uiPriority w:val="99"/>
    <w:rPr>
      <w:rFonts w:ascii="宋体" w:hAnsi="Times New Roman"/>
      <w:sz w:val="34"/>
    </w:rPr>
  </w:style>
  <w:style w:type="character" w:customStyle="1" w:styleId="62">
    <w:name w:val="页眉 字符"/>
    <w:basedOn w:val="40"/>
    <w:link w:val="27"/>
    <w:autoRedefine/>
    <w:qFormat/>
    <w:uiPriority w:val="99"/>
    <w:rPr>
      <w:rFonts w:ascii="宋体"/>
      <w:sz w:val="18"/>
      <w:szCs w:val="18"/>
    </w:rPr>
  </w:style>
  <w:style w:type="character" w:customStyle="1" w:styleId="63">
    <w:name w:val="页脚 字符"/>
    <w:link w:val="26"/>
    <w:autoRedefine/>
    <w:qFormat/>
    <w:uiPriority w:val="99"/>
    <w:rPr>
      <w:kern w:val="2"/>
      <w:sz w:val="18"/>
      <w:szCs w:val="18"/>
    </w:rPr>
  </w:style>
  <w:style w:type="character" w:customStyle="1" w:styleId="64">
    <w:name w:val="标题 字符"/>
    <w:basedOn w:val="40"/>
    <w:link w:val="34"/>
    <w:autoRedefine/>
    <w:qFormat/>
    <w:uiPriority w:val="0"/>
    <w:rPr>
      <w:rFonts w:ascii="Arial" w:hAnsi="Arial"/>
      <w:b/>
      <w:sz w:val="32"/>
    </w:rPr>
  </w:style>
  <w:style w:type="character" w:customStyle="1" w:styleId="65">
    <w:name w:val="正文文本 字符"/>
    <w:basedOn w:val="40"/>
    <w:link w:val="18"/>
    <w:autoRedefine/>
    <w:qFormat/>
    <w:uiPriority w:val="99"/>
    <w:rPr>
      <w:rFonts w:hint="eastAsia" w:ascii="宋体" w:hAnsi="宋体" w:eastAsia="宋体" w:cs="宋体"/>
      <w:sz w:val="34"/>
      <w:szCs w:val="34"/>
    </w:rPr>
  </w:style>
  <w:style w:type="character" w:customStyle="1" w:styleId="66">
    <w:name w:val="正文文本缩进 字符"/>
    <w:basedOn w:val="40"/>
    <w:link w:val="20"/>
    <w:autoRedefine/>
    <w:qFormat/>
    <w:uiPriority w:val="0"/>
    <w:rPr>
      <w:rFonts w:ascii="宋体" w:hAnsi="Times New Roman"/>
      <w:sz w:val="34"/>
    </w:rPr>
  </w:style>
  <w:style w:type="character" w:customStyle="1" w:styleId="67">
    <w:name w:val="日期 字符"/>
    <w:basedOn w:val="40"/>
    <w:link w:val="24"/>
    <w:autoRedefine/>
    <w:qFormat/>
    <w:uiPriority w:val="0"/>
    <w:rPr>
      <w:rFonts w:ascii="宋体" w:hAnsi="Times New Roman"/>
      <w:sz w:val="34"/>
    </w:rPr>
  </w:style>
  <w:style w:type="character" w:customStyle="1" w:styleId="68">
    <w:name w:val="正文文本首行缩进 字符"/>
    <w:basedOn w:val="65"/>
    <w:link w:val="36"/>
    <w:autoRedefine/>
    <w:qFormat/>
    <w:uiPriority w:val="99"/>
    <w:rPr>
      <w:rFonts w:hint="eastAsia" w:ascii="宋体" w:hAnsi="宋体" w:eastAsia="宋体" w:cs="宋体"/>
      <w:sz w:val="34"/>
      <w:szCs w:val="34"/>
    </w:rPr>
  </w:style>
  <w:style w:type="character" w:customStyle="1" w:styleId="69">
    <w:name w:val="正文文本首行缩进 2 字符"/>
    <w:basedOn w:val="66"/>
    <w:link w:val="37"/>
    <w:autoRedefine/>
    <w:qFormat/>
    <w:uiPriority w:val="0"/>
    <w:rPr>
      <w:rFonts w:ascii="仿宋_GB2312" w:hAnsi="仿宋_GB2312"/>
      <w:sz w:val="34"/>
      <w:szCs w:val="30"/>
      <w:lang w:eastAsia="en-US"/>
    </w:rPr>
  </w:style>
  <w:style w:type="character" w:customStyle="1" w:styleId="70">
    <w:name w:val="正文文本 3 字符"/>
    <w:basedOn w:val="40"/>
    <w:link w:val="17"/>
    <w:autoRedefine/>
    <w:qFormat/>
    <w:uiPriority w:val="0"/>
    <w:rPr>
      <w:rFonts w:ascii="宋体" w:hAnsi="Times New Roman"/>
      <w:sz w:val="24"/>
    </w:rPr>
  </w:style>
  <w:style w:type="character" w:customStyle="1" w:styleId="71">
    <w:name w:val="正文文本缩进 2 字符"/>
    <w:basedOn w:val="40"/>
    <w:link w:val="2"/>
    <w:autoRedefine/>
    <w:qFormat/>
    <w:uiPriority w:val="0"/>
    <w:rPr>
      <w:rFonts w:ascii="宋体" w:hAnsi="Times New Roman"/>
      <w:sz w:val="34"/>
    </w:rPr>
  </w:style>
  <w:style w:type="character" w:customStyle="1" w:styleId="72">
    <w:name w:val="正文文本缩进 3 字符"/>
    <w:basedOn w:val="40"/>
    <w:link w:val="29"/>
    <w:autoRedefine/>
    <w:qFormat/>
    <w:uiPriority w:val="0"/>
    <w:rPr>
      <w:rFonts w:ascii="宋体" w:hAnsi="宋体"/>
      <w:sz w:val="34"/>
    </w:rPr>
  </w:style>
  <w:style w:type="character" w:customStyle="1" w:styleId="73">
    <w:name w:val="文档结构图 字符"/>
    <w:basedOn w:val="40"/>
    <w:link w:val="14"/>
    <w:autoRedefine/>
    <w:semiHidden/>
    <w:qFormat/>
    <w:uiPriority w:val="0"/>
    <w:rPr>
      <w:rFonts w:ascii="宋体" w:hAnsi="Times New Roman"/>
      <w:sz w:val="34"/>
      <w:shd w:val="clear" w:color="auto" w:fill="000080"/>
    </w:rPr>
  </w:style>
  <w:style w:type="character" w:customStyle="1" w:styleId="74">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75">
    <w:name w:val="批注框文本 字符"/>
    <w:basedOn w:val="40"/>
    <w:link w:val="25"/>
    <w:autoRedefine/>
    <w:semiHidden/>
    <w:qFormat/>
    <w:uiPriority w:val="99"/>
    <w:rPr>
      <w:rFonts w:ascii="宋体" w:hAnsi="Times New Roman"/>
      <w:sz w:val="18"/>
      <w:szCs w:val="18"/>
    </w:rPr>
  </w:style>
  <w:style w:type="character" w:customStyle="1" w:styleId="76">
    <w:name w:val="hover3"/>
    <w:autoRedefine/>
    <w:qFormat/>
    <w:uiPriority w:val="0"/>
    <w:rPr>
      <w:bdr w:val="single" w:color="FFCC33" w:sz="6" w:space="0"/>
    </w:rPr>
  </w:style>
  <w:style w:type="character" w:customStyle="1" w:styleId="77">
    <w:name w:val="tit1"/>
    <w:basedOn w:val="40"/>
    <w:autoRedefine/>
    <w:qFormat/>
    <w:uiPriority w:val="0"/>
  </w:style>
  <w:style w:type="character" w:customStyle="1" w:styleId="78">
    <w:name w:val="textcontents"/>
    <w:basedOn w:val="40"/>
    <w:autoRedefine/>
    <w:qFormat/>
    <w:uiPriority w:val="0"/>
  </w:style>
  <w:style w:type="character" w:customStyle="1" w:styleId="79">
    <w:name w:val="down"/>
    <w:autoRedefine/>
    <w:qFormat/>
    <w:uiPriority w:val="0"/>
    <w:rPr>
      <w:shd w:val="clear" w:color="auto" w:fill="DAEEF9"/>
    </w:rPr>
  </w:style>
  <w:style w:type="character" w:customStyle="1" w:styleId="80">
    <w:name w:val="lsl"/>
    <w:basedOn w:val="40"/>
    <w:autoRedefine/>
    <w:qFormat/>
    <w:uiPriority w:val="0"/>
  </w:style>
  <w:style w:type="character" w:customStyle="1" w:styleId="81">
    <w:name w:val="tit"/>
    <w:basedOn w:val="40"/>
    <w:autoRedefine/>
    <w:qFormat/>
    <w:uiPriority w:val="0"/>
  </w:style>
  <w:style w:type="character" w:customStyle="1" w:styleId="82">
    <w:name w:val="sl"/>
    <w:basedOn w:val="40"/>
    <w:autoRedefine/>
    <w:qFormat/>
    <w:uiPriority w:val="0"/>
  </w:style>
  <w:style w:type="character" w:customStyle="1" w:styleId="83">
    <w:name w:val="up"/>
    <w:basedOn w:val="40"/>
    <w:autoRedefine/>
    <w:qFormat/>
    <w:uiPriority w:val="0"/>
  </w:style>
  <w:style w:type="character" w:customStyle="1" w:styleId="84">
    <w:name w:val="lsr"/>
    <w:basedOn w:val="40"/>
    <w:autoRedefine/>
    <w:qFormat/>
    <w:uiPriority w:val="0"/>
  </w:style>
  <w:style w:type="character" w:customStyle="1" w:styleId="85">
    <w:name w:val="cpb"/>
    <w:autoRedefine/>
    <w:qFormat/>
    <w:uiPriority w:val="0"/>
    <w:rPr>
      <w:color w:val="FFFFFF"/>
    </w:rPr>
  </w:style>
  <w:style w:type="character" w:customStyle="1" w:styleId="86">
    <w:name w:val="sr"/>
    <w:basedOn w:val="40"/>
    <w:autoRedefine/>
    <w:qFormat/>
    <w:uiPriority w:val="0"/>
  </w:style>
  <w:style w:type="character" w:customStyle="1" w:styleId="87">
    <w:name w:val="apple-converted-space"/>
    <w:basedOn w:val="40"/>
    <w:autoRedefine/>
    <w:qFormat/>
    <w:uiPriority w:val="0"/>
  </w:style>
  <w:style w:type="character" w:customStyle="1" w:styleId="88">
    <w:name w:val="font161"/>
    <w:autoRedefine/>
    <w:qFormat/>
    <w:uiPriority w:val="0"/>
    <w:rPr>
      <w:b/>
      <w:bCs/>
      <w:sz w:val="32"/>
      <w:szCs w:val="32"/>
    </w:rPr>
  </w:style>
  <w:style w:type="paragraph" w:customStyle="1" w:styleId="89">
    <w:name w:val="z-窗体顶端1"/>
    <w:basedOn w:val="1"/>
    <w:next w:val="1"/>
    <w:autoRedefine/>
    <w:qFormat/>
    <w:uiPriority w:val="0"/>
    <w:pPr>
      <w:pBdr>
        <w:bottom w:val="single" w:color="auto" w:sz="6" w:space="1"/>
      </w:pBdr>
      <w:jc w:val="center"/>
    </w:pPr>
    <w:rPr>
      <w:rFonts w:ascii="Arial"/>
      <w:vanish/>
      <w:sz w:val="16"/>
    </w:rPr>
  </w:style>
  <w:style w:type="paragraph" w:customStyle="1" w:styleId="90">
    <w:name w:val="表格"/>
    <w:basedOn w:val="1"/>
    <w:autoRedefine/>
    <w:qFormat/>
    <w:uiPriority w:val="0"/>
    <w:pPr>
      <w:jc w:val="center"/>
      <w:textAlignment w:val="center"/>
    </w:pPr>
    <w:rPr>
      <w:rFonts w:ascii="华文细黑" w:hAnsi="华文细黑"/>
    </w:rPr>
  </w:style>
  <w:style w:type="paragraph" w:customStyle="1" w:styleId="91">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2">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3">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Char1"/>
    <w:basedOn w:val="1"/>
    <w:autoRedefine/>
    <w:qFormat/>
    <w:uiPriority w:val="0"/>
    <w:pPr>
      <w:adjustRightInd w:val="0"/>
      <w:spacing w:line="600" w:lineRule="exact"/>
      <w:ind w:firstLine="560" w:firstLineChars="200"/>
      <w:jc w:val="center"/>
    </w:pPr>
  </w:style>
  <w:style w:type="paragraph" w:customStyle="1" w:styleId="97">
    <w:name w:val="Char"/>
    <w:basedOn w:val="1"/>
    <w:autoRedefine/>
    <w:qFormat/>
    <w:uiPriority w:val="0"/>
    <w:rPr>
      <w:rFonts w:ascii="仿宋_GB2312" w:eastAsia="仿宋_GB2312"/>
      <w:b/>
      <w:sz w:val="32"/>
      <w:szCs w:val="32"/>
    </w:rPr>
  </w:style>
  <w:style w:type="paragraph" w:customStyle="1" w:styleId="98">
    <w:name w:val="p0"/>
    <w:basedOn w:val="1"/>
    <w:autoRedefine/>
    <w:qFormat/>
    <w:uiPriority w:val="0"/>
    <w:pPr>
      <w:widowControl/>
      <w:spacing w:line="408" w:lineRule="auto"/>
      <w:ind w:left="1"/>
      <w:textAlignment w:val="bottom"/>
    </w:pPr>
    <w:rPr>
      <w:color w:val="000000"/>
    </w:rPr>
  </w:style>
  <w:style w:type="paragraph" w:customStyle="1" w:styleId="99">
    <w:name w:val="1"/>
    <w:basedOn w:val="1"/>
    <w:next w:val="1"/>
    <w:autoRedefine/>
    <w:qFormat/>
    <w:uiPriority w:val="0"/>
  </w:style>
  <w:style w:type="paragraph" w:customStyle="1" w:styleId="100">
    <w:name w:val="默认段落字体 Para Char Char Char Char Char Char Char"/>
    <w:basedOn w:val="1"/>
    <w:autoRedefine/>
    <w:qFormat/>
    <w:uiPriority w:val="0"/>
    <w:rPr>
      <w:rFonts w:ascii="Tahoma" w:hAnsi="Tahoma"/>
      <w:sz w:val="24"/>
    </w:rPr>
  </w:style>
  <w:style w:type="paragraph" w:customStyle="1" w:styleId="101">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2">
    <w:name w:val="表格文字"/>
    <w:basedOn w:val="1"/>
    <w:autoRedefine/>
    <w:qFormat/>
    <w:uiPriority w:val="0"/>
    <w:pPr>
      <w:adjustRightInd w:val="0"/>
      <w:spacing w:line="420" w:lineRule="atLeast"/>
      <w:jc w:val="left"/>
      <w:textAlignment w:val="baseline"/>
    </w:pPr>
  </w:style>
  <w:style w:type="paragraph" w:customStyle="1" w:styleId="103">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4">
    <w:name w:val="z-窗体底端1"/>
    <w:basedOn w:val="1"/>
    <w:next w:val="1"/>
    <w:autoRedefine/>
    <w:qFormat/>
    <w:uiPriority w:val="0"/>
    <w:pPr>
      <w:pBdr>
        <w:top w:val="single" w:color="auto" w:sz="6" w:space="1"/>
      </w:pBdr>
      <w:jc w:val="center"/>
    </w:pPr>
    <w:rPr>
      <w:rFonts w:ascii="Arial"/>
      <w:vanish/>
      <w:sz w:val="16"/>
    </w:rPr>
  </w:style>
  <w:style w:type="paragraph" w:customStyle="1" w:styleId="105">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6">
    <w:name w:val="cjk"/>
    <w:basedOn w:val="1"/>
    <w:autoRedefine/>
    <w:qFormat/>
    <w:uiPriority w:val="0"/>
    <w:pPr>
      <w:widowControl/>
      <w:jc w:val="left"/>
    </w:pPr>
    <w:rPr>
      <w:rFonts w:hAnsi="宋体" w:cs="宋体"/>
      <w:sz w:val="24"/>
      <w:szCs w:val="24"/>
    </w:rPr>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lue"/>
    <w:basedOn w:val="40"/>
    <w:autoRedefine/>
    <w:qFormat/>
    <w:uiPriority w:val="0"/>
    <w:rPr>
      <w:color w:val="0371C6"/>
      <w:sz w:val="21"/>
      <w:szCs w:val="21"/>
    </w:rPr>
  </w:style>
  <w:style w:type="character" w:customStyle="1" w:styleId="109">
    <w:name w:val="gb-jt"/>
    <w:basedOn w:val="40"/>
    <w:autoRedefine/>
    <w:qFormat/>
    <w:uiPriority w:val="0"/>
  </w:style>
  <w:style w:type="character" w:customStyle="1" w:styleId="110">
    <w:name w:val="red"/>
    <w:basedOn w:val="40"/>
    <w:autoRedefine/>
    <w:qFormat/>
    <w:uiPriority w:val="0"/>
    <w:rPr>
      <w:color w:val="FF0000"/>
      <w:sz w:val="18"/>
      <w:szCs w:val="18"/>
    </w:rPr>
  </w:style>
  <w:style w:type="character" w:customStyle="1" w:styleId="111">
    <w:name w:val="red1"/>
    <w:basedOn w:val="40"/>
    <w:autoRedefine/>
    <w:qFormat/>
    <w:uiPriority w:val="0"/>
    <w:rPr>
      <w:color w:val="FF0000"/>
      <w:sz w:val="18"/>
      <w:szCs w:val="18"/>
    </w:rPr>
  </w:style>
  <w:style w:type="character" w:customStyle="1" w:styleId="112">
    <w:name w:val="red2"/>
    <w:basedOn w:val="40"/>
    <w:autoRedefine/>
    <w:qFormat/>
    <w:uiPriority w:val="0"/>
    <w:rPr>
      <w:color w:val="FF0000"/>
    </w:rPr>
  </w:style>
  <w:style w:type="character" w:customStyle="1" w:styleId="113">
    <w:name w:val="green"/>
    <w:basedOn w:val="40"/>
    <w:autoRedefine/>
    <w:qFormat/>
    <w:uiPriority w:val="0"/>
    <w:rPr>
      <w:color w:val="66AE00"/>
      <w:sz w:val="18"/>
      <w:szCs w:val="18"/>
    </w:rPr>
  </w:style>
  <w:style w:type="character" w:customStyle="1" w:styleId="114">
    <w:name w:val="green1"/>
    <w:basedOn w:val="40"/>
    <w:autoRedefine/>
    <w:qFormat/>
    <w:uiPriority w:val="0"/>
    <w:rPr>
      <w:color w:val="66AE00"/>
      <w:sz w:val="18"/>
      <w:szCs w:val="18"/>
    </w:rPr>
  </w:style>
  <w:style w:type="character" w:customStyle="1" w:styleId="115">
    <w:name w:val="hover25"/>
    <w:basedOn w:val="40"/>
    <w:autoRedefine/>
    <w:qFormat/>
    <w:uiPriority w:val="0"/>
  </w:style>
  <w:style w:type="character" w:customStyle="1" w:styleId="116">
    <w:name w:val="right"/>
    <w:basedOn w:val="40"/>
    <w:autoRedefine/>
    <w:qFormat/>
    <w:uiPriority w:val="0"/>
    <w:rPr>
      <w:color w:val="999999"/>
      <w:sz w:val="18"/>
      <w:szCs w:val="18"/>
    </w:rPr>
  </w:style>
  <w:style w:type="character" w:customStyle="1" w:styleId="117">
    <w:name w:val="hover"/>
    <w:basedOn w:val="40"/>
    <w:autoRedefine/>
    <w:qFormat/>
    <w:uiPriority w:val="0"/>
  </w:style>
  <w:style w:type="character" w:customStyle="1" w:styleId="118">
    <w:name w:val="red3"/>
    <w:basedOn w:val="40"/>
    <w:autoRedefine/>
    <w:qFormat/>
    <w:uiPriority w:val="0"/>
    <w:rPr>
      <w:color w:val="FF0000"/>
    </w:rPr>
  </w:style>
  <w:style w:type="character" w:customStyle="1" w:styleId="119">
    <w:name w:val="hover24"/>
    <w:basedOn w:val="40"/>
    <w:autoRedefine/>
    <w:qFormat/>
    <w:uiPriority w:val="0"/>
  </w:style>
  <w:style w:type="character" w:customStyle="1" w:styleId="120">
    <w:name w:val="正文文本缩进 Char Char"/>
    <w:link w:val="121"/>
    <w:autoRedefine/>
    <w:qFormat/>
    <w:uiPriority w:val="0"/>
    <w:rPr>
      <w:rFonts w:ascii="宋体"/>
      <w:sz w:val="24"/>
    </w:rPr>
  </w:style>
  <w:style w:type="paragraph" w:customStyle="1" w:styleId="121">
    <w:name w:val="正文文本缩进1"/>
    <w:basedOn w:val="1"/>
    <w:link w:val="120"/>
    <w:autoRedefine/>
    <w:qFormat/>
    <w:uiPriority w:val="0"/>
    <w:pPr>
      <w:spacing w:line="360" w:lineRule="auto"/>
      <w:ind w:firstLine="480" w:firstLineChars="200"/>
    </w:pPr>
    <w:rPr>
      <w:rFonts w:ascii="宋体"/>
      <w:kern w:val="0"/>
      <w:sz w:val="24"/>
      <w:szCs w:val="20"/>
    </w:rPr>
  </w:style>
  <w:style w:type="character" w:customStyle="1" w:styleId="122">
    <w:name w:val="font41"/>
    <w:basedOn w:val="40"/>
    <w:autoRedefine/>
    <w:qFormat/>
    <w:uiPriority w:val="0"/>
    <w:rPr>
      <w:rFonts w:hint="eastAsia" w:ascii="宋体" w:hAnsi="宋体" w:eastAsia="宋体" w:cs="宋体"/>
      <w:color w:val="000000"/>
      <w:sz w:val="20"/>
      <w:szCs w:val="20"/>
      <w:u w:val="none"/>
    </w:rPr>
  </w:style>
  <w:style w:type="character" w:customStyle="1" w:styleId="123">
    <w:name w:val="日期 Char Char"/>
    <w:link w:val="124"/>
    <w:autoRedefine/>
    <w:qFormat/>
    <w:uiPriority w:val="0"/>
    <w:rPr>
      <w:sz w:val="24"/>
    </w:rPr>
  </w:style>
  <w:style w:type="paragraph" w:customStyle="1" w:styleId="124">
    <w:name w:val="日期1"/>
    <w:basedOn w:val="1"/>
    <w:next w:val="1"/>
    <w:link w:val="123"/>
    <w:autoRedefine/>
    <w:qFormat/>
    <w:uiPriority w:val="0"/>
    <w:rPr>
      <w:kern w:val="0"/>
      <w:sz w:val="24"/>
      <w:szCs w:val="20"/>
    </w:rPr>
  </w:style>
  <w:style w:type="character" w:customStyle="1" w:styleId="125">
    <w:name w:val="font11"/>
    <w:basedOn w:val="40"/>
    <w:autoRedefine/>
    <w:qFormat/>
    <w:uiPriority w:val="0"/>
    <w:rPr>
      <w:rFonts w:hint="eastAsia" w:ascii="宋体" w:hAnsi="宋体" w:eastAsia="宋体" w:cs="宋体"/>
      <w:b/>
      <w:color w:val="000000"/>
      <w:sz w:val="20"/>
      <w:szCs w:val="20"/>
      <w:u w:val="none"/>
    </w:rPr>
  </w:style>
  <w:style w:type="character" w:customStyle="1" w:styleId="126">
    <w:name w:val="批注主题 Char"/>
    <w:basedOn w:val="61"/>
    <w:autoRedefine/>
    <w:qFormat/>
    <w:uiPriority w:val="99"/>
    <w:rPr>
      <w:rFonts w:ascii="宋体" w:hAnsi="Times New Roman"/>
      <w:b/>
      <w:bCs/>
      <w:kern w:val="2"/>
      <w:sz w:val="21"/>
      <w:szCs w:val="22"/>
    </w:rPr>
  </w:style>
  <w:style w:type="character" w:customStyle="1" w:styleId="127">
    <w:name w:val="HTML 预设格式 字符"/>
    <w:basedOn w:val="40"/>
    <w:link w:val="32"/>
    <w:autoRedefine/>
    <w:qFormat/>
    <w:uiPriority w:val="99"/>
    <w:rPr>
      <w:rFonts w:ascii="宋体" w:hAnsi="宋体"/>
      <w:sz w:val="24"/>
      <w:szCs w:val="24"/>
    </w:rPr>
  </w:style>
  <w:style w:type="character" w:customStyle="1" w:styleId="128">
    <w:name w:val="批注主题 字符"/>
    <w:basedOn w:val="61"/>
    <w:link w:val="35"/>
    <w:autoRedefine/>
    <w:semiHidden/>
    <w:qFormat/>
    <w:uiPriority w:val="99"/>
    <w:rPr>
      <w:rFonts w:ascii="宋体" w:hAnsi="Times New Roman"/>
      <w:b/>
      <w:bCs/>
      <w:kern w:val="2"/>
      <w:sz w:val="21"/>
      <w:szCs w:val="22"/>
    </w:rPr>
  </w:style>
  <w:style w:type="paragraph" w:customStyle="1" w:styleId="129">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30">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31">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2">
    <w:name w:val="List Paragraph1"/>
    <w:basedOn w:val="1"/>
    <w:autoRedefine/>
    <w:qFormat/>
    <w:uiPriority w:val="99"/>
    <w:pPr>
      <w:ind w:firstLine="420" w:firstLineChars="200"/>
    </w:pPr>
    <w:rPr>
      <w:rFonts w:ascii="Times New Roman" w:hAnsi="Times New Roman"/>
      <w:szCs w:val="24"/>
    </w:rPr>
  </w:style>
  <w:style w:type="paragraph" w:styleId="133">
    <w:name w:val="List Paragraph"/>
    <w:basedOn w:val="1"/>
    <w:autoRedefine/>
    <w:qFormat/>
    <w:uiPriority w:val="99"/>
    <w:pPr>
      <w:ind w:firstLine="420" w:firstLineChars="200"/>
    </w:pPr>
  </w:style>
  <w:style w:type="character" w:customStyle="1" w:styleId="134">
    <w:name w:val="NormalCharacter"/>
    <w:basedOn w:val="40"/>
    <w:autoRedefine/>
    <w:qFormat/>
    <w:uiPriority w:val="0"/>
  </w:style>
  <w:style w:type="paragraph" w:styleId="13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6">
    <w:name w:val="active4"/>
    <w:basedOn w:val="40"/>
    <w:autoRedefine/>
    <w:qFormat/>
    <w:uiPriority w:val="0"/>
    <w:rPr>
      <w:color w:val="FFFFFF"/>
      <w:shd w:val="clear" w:color="auto" w:fill="2B7AFC"/>
    </w:rPr>
  </w:style>
  <w:style w:type="paragraph" w:customStyle="1" w:styleId="137">
    <w:name w:val="题注1"/>
    <w:basedOn w:val="1"/>
    <w:next w:val="1"/>
    <w:autoRedefine/>
    <w:qFormat/>
    <w:uiPriority w:val="0"/>
    <w:rPr>
      <w:rFonts w:ascii="Arial" w:hAnsi="Arial" w:eastAsia="黑体"/>
      <w:sz w:val="20"/>
      <w:szCs w:val="20"/>
    </w:rPr>
  </w:style>
  <w:style w:type="paragraph" w:customStyle="1" w:styleId="138">
    <w:name w:val="BodyText1I"/>
    <w:basedOn w:val="139"/>
    <w:autoRedefine/>
    <w:qFormat/>
    <w:uiPriority w:val="0"/>
    <w:pPr>
      <w:ind w:firstLine="420" w:firstLineChars="100"/>
    </w:pPr>
    <w:rPr>
      <w:rFonts w:ascii="宋体" w:hAnsi="Times New Roman"/>
      <w:kern w:val="0"/>
      <w:sz w:val="34"/>
      <w:szCs w:val="34"/>
    </w:rPr>
  </w:style>
  <w:style w:type="paragraph" w:customStyle="1" w:styleId="139">
    <w:name w:val="BodyText"/>
    <w:basedOn w:val="1"/>
    <w:autoRedefine/>
    <w:qFormat/>
    <w:uiPriority w:val="0"/>
    <w:pPr>
      <w:spacing w:after="120"/>
    </w:pPr>
  </w:style>
  <w:style w:type="character" w:customStyle="1" w:styleId="140">
    <w:name w:val="active"/>
    <w:basedOn w:val="40"/>
    <w:autoRedefine/>
    <w:qFormat/>
    <w:uiPriority w:val="0"/>
    <w:rPr>
      <w:color w:val="FFFFFF"/>
      <w:shd w:val="clear" w:color="auto" w:fill="2B7AFC"/>
    </w:rPr>
  </w:style>
  <w:style w:type="character" w:customStyle="1" w:styleId="141">
    <w:name w:val="red4"/>
    <w:basedOn w:val="40"/>
    <w:autoRedefine/>
    <w:qFormat/>
    <w:uiPriority w:val="0"/>
    <w:rPr>
      <w:color w:val="FF0000"/>
      <w:sz w:val="18"/>
      <w:szCs w:val="18"/>
    </w:rPr>
  </w:style>
  <w:style w:type="character" w:customStyle="1" w:styleId="142">
    <w:name w:val="red5"/>
    <w:basedOn w:val="40"/>
    <w:autoRedefine/>
    <w:qFormat/>
    <w:uiPriority w:val="0"/>
    <w:rPr>
      <w:color w:val="CC0000"/>
    </w:rPr>
  </w:style>
  <w:style w:type="character" w:customStyle="1" w:styleId="143">
    <w:name w:val="red6"/>
    <w:basedOn w:val="40"/>
    <w:autoRedefine/>
    <w:qFormat/>
    <w:uiPriority w:val="0"/>
    <w:rPr>
      <w:color w:val="FF0000"/>
    </w:rPr>
  </w:style>
  <w:style w:type="character" w:customStyle="1" w:styleId="144">
    <w:name w:val="hover16"/>
    <w:basedOn w:val="40"/>
    <w:autoRedefine/>
    <w:qFormat/>
    <w:uiPriority w:val="0"/>
  </w:style>
  <w:style w:type="paragraph" w:customStyle="1" w:styleId="145">
    <w:name w:val="Table Paragraph"/>
    <w:basedOn w:val="1"/>
    <w:autoRedefine/>
    <w:qFormat/>
    <w:uiPriority w:val="1"/>
    <w:rPr>
      <w:rFonts w:ascii="宋体" w:hAnsi="宋体" w:cs="宋体"/>
      <w:szCs w:val="20"/>
      <w:lang w:val="zh-CN" w:bidi="zh-CN"/>
    </w:rPr>
  </w:style>
  <w:style w:type="paragraph" w:customStyle="1" w:styleId="146">
    <w:name w:val="Table Text"/>
    <w:basedOn w:val="1"/>
    <w:autoRedefine/>
    <w:semiHidden/>
    <w:qFormat/>
    <w:uiPriority w:val="0"/>
    <w:rPr>
      <w:rFonts w:ascii="宋体" w:hAnsi="宋体" w:cs="宋体"/>
      <w:sz w:val="22"/>
      <w:lang w:eastAsia="en-US"/>
    </w:rPr>
  </w:style>
  <w:style w:type="character" w:customStyle="1" w:styleId="147">
    <w:name w:val="red7"/>
    <w:basedOn w:val="40"/>
    <w:autoRedefine/>
    <w:qFormat/>
    <w:uiPriority w:val="0"/>
    <w:rPr>
      <w:color w:val="FF0000"/>
    </w:rPr>
  </w:style>
  <w:style w:type="paragraph" w:customStyle="1" w:styleId="148">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34750</Words>
  <Characters>36984</Characters>
  <Lines>274</Lines>
  <Paragraphs>77</Paragraphs>
  <TotalTime>58</TotalTime>
  <ScaleCrop>false</ScaleCrop>
  <LinksUpToDate>false</LinksUpToDate>
  <CharactersWithSpaces>37710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oО裥单→</cp:lastModifiedBy>
  <cp:lastPrinted>2024-07-03T05:06:00Z</cp:lastPrinted>
  <dcterms:modified xsi:type="dcterms:W3CDTF">2024-07-04T04:10:34Z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5075923341C242F4947A8BE80641B907_13</vt:lpwstr>
  </property>
</Properties>
</file>