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lang w:eastAsia="zh-CN"/>
        </w:rPr>
        <w:t>禹州市教育体育局学前教育教学设备采购项目</w:t>
      </w:r>
    </w:p>
    <w:p>
      <w:pPr>
        <w:pStyle w:val="6"/>
        <w:jc w:val="center"/>
        <w:rPr>
          <w:color w:val="auto"/>
        </w:rPr>
      </w:pPr>
    </w:p>
    <w:p>
      <w:pPr>
        <w:pStyle w:val="19"/>
        <w:ind w:left="5250"/>
        <w:jc w:val="center"/>
        <w:rPr>
          <w:color w:val="auto"/>
        </w:rPr>
      </w:pPr>
    </w:p>
    <w:p>
      <w:pPr>
        <w:pStyle w:val="3"/>
        <w:rPr>
          <w:color w:val="auto"/>
        </w:rPr>
      </w:pPr>
    </w:p>
    <w:p>
      <w:pPr>
        <w:pStyle w:val="25"/>
        <w:rPr>
          <w:color w:val="auto"/>
        </w:rPr>
      </w:pPr>
    </w:p>
    <w:p>
      <w:pPr>
        <w:pStyle w:val="25"/>
        <w:rPr>
          <w:color w:val="auto"/>
        </w:rPr>
      </w:pPr>
    </w:p>
    <w:p>
      <w:pPr>
        <w:pStyle w:val="25"/>
        <w:rPr>
          <w:color w:val="auto"/>
        </w:rPr>
      </w:pPr>
    </w:p>
    <w:p>
      <w:pPr>
        <w:pStyle w:val="25"/>
        <w:rPr>
          <w:color w:val="auto"/>
        </w:rPr>
      </w:pPr>
    </w:p>
    <w:p>
      <w:pPr>
        <w:jc w:val="center"/>
        <w:rPr>
          <w:rFonts w:ascii="宋体" w:hAnsi="宋体" w:eastAsia="宋体" w:cs="黑体"/>
          <w:bCs/>
          <w:color w:val="auto"/>
          <w:w w:val="90"/>
          <w:sz w:val="72"/>
          <w:szCs w:val="72"/>
        </w:rPr>
      </w:pPr>
      <w:r>
        <w:rPr>
          <w:rFonts w:hint="eastAsia" w:ascii="宋体" w:hAnsi="宋体" w:eastAsia="宋体" w:cs="黑体"/>
          <w:bCs/>
          <w:color w:val="auto"/>
          <w:w w:val="90"/>
          <w:sz w:val="72"/>
          <w:szCs w:val="72"/>
        </w:rPr>
        <w:t>竞争性谈判文件</w:t>
      </w:r>
    </w:p>
    <w:p>
      <w:pPr>
        <w:rPr>
          <w:rFonts w:ascii="宋体" w:hAnsi="宋体" w:eastAsia="宋体"/>
          <w:color w:val="auto"/>
        </w:rPr>
      </w:pPr>
    </w:p>
    <w:p>
      <w:pPr>
        <w:rPr>
          <w:rFonts w:ascii="宋体" w:hAnsi="宋体" w:eastAsia="宋体"/>
          <w:color w:val="auto"/>
        </w:rPr>
      </w:pPr>
    </w:p>
    <w:p>
      <w:pPr>
        <w:pStyle w:val="3"/>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51"/>
        <w:rPr>
          <w:rFonts w:ascii="宋体" w:hAnsi="宋体" w:eastAsia="宋体"/>
          <w:color w:val="auto"/>
        </w:rPr>
      </w:pPr>
    </w:p>
    <w:p>
      <w:pPr>
        <w:pStyle w:val="51"/>
        <w:rPr>
          <w:rFonts w:ascii="宋体" w:hAnsi="宋体" w:eastAsia="宋体"/>
          <w:color w:val="auto"/>
        </w:rPr>
      </w:pPr>
    </w:p>
    <w:p>
      <w:pPr>
        <w:pStyle w:val="51"/>
        <w:rPr>
          <w:rFonts w:ascii="宋体" w:hAnsi="宋体" w:eastAsia="宋体"/>
          <w:color w:val="auto"/>
        </w:rPr>
      </w:pPr>
    </w:p>
    <w:p>
      <w:pPr>
        <w:pStyle w:val="51"/>
        <w:rPr>
          <w:rFonts w:ascii="宋体" w:hAnsi="宋体" w:eastAsia="宋体"/>
          <w:color w:val="auto"/>
        </w:rPr>
      </w:pPr>
    </w:p>
    <w:p>
      <w:pPr>
        <w:pStyle w:val="51"/>
        <w:rPr>
          <w:rFonts w:ascii="宋体" w:hAnsi="宋体" w:eastAsia="宋体"/>
          <w:color w:val="auto"/>
        </w:rPr>
      </w:pPr>
    </w:p>
    <w:p>
      <w:pPr>
        <w:rPr>
          <w:rFonts w:ascii="宋体" w:hAnsi="宋体" w:eastAsia="宋体"/>
          <w:color w:val="auto"/>
        </w:rPr>
      </w:pPr>
    </w:p>
    <w:p>
      <w:pPr>
        <w:spacing w:line="600" w:lineRule="exact"/>
        <w:ind w:firstLine="1066" w:firstLineChars="295"/>
        <w:rPr>
          <w:rFonts w:hint="default" w:ascii="宋体" w:hAnsi="宋体" w:eastAsia="宋体" w:cstheme="majorEastAsia"/>
          <w:b/>
          <w:bCs/>
          <w:color w:val="auto"/>
          <w:sz w:val="36"/>
          <w:szCs w:val="36"/>
          <w:lang w:val="en-US" w:eastAsia="zh-CN"/>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lang w:eastAsia="zh-CN"/>
        </w:rPr>
        <w:t>YZCG-DLT2024056</w:t>
      </w:r>
      <w:r>
        <w:rPr>
          <w:rFonts w:hint="eastAsia" w:ascii="宋体" w:hAnsi="宋体" w:eastAsia="宋体" w:cstheme="majorEastAsia"/>
          <w:b/>
          <w:bCs/>
          <w:color w:val="auto"/>
          <w:sz w:val="36"/>
          <w:szCs w:val="36"/>
          <w:lang w:val="en-US" w:eastAsia="zh-CN"/>
        </w:rPr>
        <w:t xml:space="preserve"> </w:t>
      </w:r>
    </w:p>
    <w:bookmarkEnd w:id="0"/>
    <w:p>
      <w:pPr>
        <w:ind w:firstLine="1084" w:firstLineChars="300"/>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采购单位：</w:t>
      </w:r>
      <w:r>
        <w:rPr>
          <w:rFonts w:hint="eastAsia" w:ascii="宋体" w:hAnsi="宋体" w:eastAsia="宋体" w:cstheme="majorEastAsia"/>
          <w:b/>
          <w:bCs/>
          <w:color w:val="auto"/>
          <w:sz w:val="36"/>
          <w:szCs w:val="36"/>
          <w:lang w:eastAsia="zh-CN"/>
        </w:rPr>
        <w:t>禹州市教育体育局</w:t>
      </w:r>
    </w:p>
    <w:p>
      <w:pPr>
        <w:ind w:firstLine="1066" w:firstLineChars="295"/>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代理机构：</w:t>
      </w:r>
      <w:r>
        <w:rPr>
          <w:rFonts w:hint="eastAsia" w:ascii="宋体" w:hAnsi="宋体" w:eastAsia="宋体" w:cstheme="majorEastAsia"/>
          <w:b/>
          <w:bCs/>
          <w:color w:val="auto"/>
          <w:sz w:val="36"/>
          <w:szCs w:val="36"/>
          <w:lang w:eastAsia="zh-CN"/>
        </w:rPr>
        <w:t>天勤工程咨询有限公司</w:t>
      </w:r>
    </w:p>
    <w:p>
      <w:pPr>
        <w:pStyle w:val="6"/>
        <w:ind w:left="0" w:leftChars="0" w:firstLine="0" w:firstLineChars="0"/>
        <w:rPr>
          <w:color w:val="auto"/>
        </w:rPr>
      </w:pPr>
    </w:p>
    <w:p>
      <w:pPr>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二〇二四年</w:t>
      </w:r>
      <w:r>
        <w:rPr>
          <w:rFonts w:hint="eastAsia" w:ascii="宋体" w:hAnsi="宋体" w:eastAsia="宋体" w:cstheme="majorEastAsia"/>
          <w:b/>
          <w:bCs/>
          <w:color w:val="auto"/>
          <w:sz w:val="36"/>
          <w:szCs w:val="36"/>
          <w:lang w:val="en-US" w:eastAsia="zh-CN"/>
        </w:rPr>
        <w:t>七</w:t>
      </w:r>
      <w:r>
        <w:rPr>
          <w:rFonts w:hint="eastAsia" w:ascii="宋体" w:hAnsi="宋体" w:eastAsia="宋体" w:cstheme="majorEastAsia"/>
          <w:b/>
          <w:bCs/>
          <w:color w:val="auto"/>
          <w:sz w:val="36"/>
          <w:szCs w:val="36"/>
        </w:rPr>
        <w:t>月</w:t>
      </w:r>
    </w:p>
    <w:p>
      <w:pPr>
        <w:autoSpaceDE w:val="0"/>
        <w:autoSpaceDN w:val="0"/>
        <w:adjustRightInd w:val="0"/>
        <w:spacing w:line="700" w:lineRule="exact"/>
        <w:jc w:val="center"/>
        <w:rPr>
          <w:rFonts w:ascii="宋体" w:hAnsi="宋体" w:eastAsia="宋体" w:cs="黑体"/>
          <w:b/>
          <w:bCs/>
          <w:color w:val="auto"/>
          <w:sz w:val="44"/>
          <w:szCs w:val="44"/>
          <w:lang w:val="zh-CN"/>
        </w:rPr>
      </w:pPr>
    </w:p>
    <w:p>
      <w:pPr>
        <w:autoSpaceDE w:val="0"/>
        <w:autoSpaceDN w:val="0"/>
        <w:adjustRightInd w:val="0"/>
        <w:spacing w:line="700" w:lineRule="exact"/>
        <w:jc w:val="center"/>
        <w:rPr>
          <w:rFonts w:ascii="宋体" w:hAnsi="宋体" w:eastAsia="宋体" w:cs="黑体"/>
          <w:b/>
          <w:bCs/>
          <w:color w:val="auto"/>
          <w:sz w:val="44"/>
          <w:szCs w:val="44"/>
          <w:lang w:val="zh-CN"/>
        </w:rPr>
      </w:pPr>
    </w:p>
    <w:p>
      <w:pPr>
        <w:autoSpaceDE w:val="0"/>
        <w:autoSpaceDN w:val="0"/>
        <w:adjustRightInd w:val="0"/>
        <w:spacing w:line="700" w:lineRule="exact"/>
        <w:jc w:val="center"/>
        <w:rPr>
          <w:rFonts w:hint="eastAsia" w:ascii="宋体" w:hAnsi="宋体" w:eastAsia="宋体" w:cs="黑体"/>
          <w:b/>
          <w:bCs/>
          <w:color w:val="auto"/>
          <w:sz w:val="44"/>
          <w:szCs w:val="44"/>
          <w:lang w:val="zh-CN"/>
        </w:rPr>
      </w:pPr>
    </w:p>
    <w:p>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谈判邀请</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采购需求</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供应商须知前附表</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供应商须知</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一、概念释义</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二、采购文件说明</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三、响应文件的编制</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四、响应文件的递交</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五、谈判和评审</w:t>
      </w:r>
    </w:p>
    <w:p>
      <w:pPr>
        <w:autoSpaceDE w:val="0"/>
        <w:autoSpaceDN w:val="0"/>
        <w:adjustRightInd w:val="0"/>
        <w:spacing w:line="700" w:lineRule="exact"/>
        <w:ind w:firstLine="551"/>
        <w:rPr>
          <w:rFonts w:ascii="宋体" w:hAnsi="宋体" w:eastAsia="宋体" w:cstheme="majorEastAsia"/>
          <w:b/>
          <w:bCs/>
          <w:color w:val="auto"/>
          <w:sz w:val="30"/>
          <w:szCs w:val="30"/>
          <w:lang w:val="zh-CN"/>
        </w:rPr>
      </w:pPr>
      <w:r>
        <w:rPr>
          <w:rFonts w:hint="eastAsia" w:ascii="宋体" w:hAnsi="宋体" w:eastAsia="宋体" w:cstheme="majorEastAsia"/>
          <w:color w:val="auto"/>
          <w:sz w:val="30"/>
          <w:szCs w:val="30"/>
          <w:lang w:val="zh-CN"/>
        </w:rPr>
        <w:t>六、确认成交供应商和授予合同</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 拟签订合同文本</w:t>
      </w:r>
    </w:p>
    <w:p>
      <w:pPr>
        <w:autoSpaceDE w:val="0"/>
        <w:autoSpaceDN w:val="0"/>
        <w:adjustRightInd w:val="0"/>
        <w:spacing w:line="700" w:lineRule="exact"/>
        <w:ind w:firstLine="551"/>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响应文件有关格式</w:t>
      </w:r>
    </w:p>
    <w:p>
      <w:pPr>
        <w:autoSpaceDE w:val="0"/>
        <w:autoSpaceDN w:val="0"/>
        <w:adjustRightInd w:val="0"/>
        <w:spacing w:line="700" w:lineRule="exact"/>
        <w:ind w:firstLine="551"/>
        <w:rPr>
          <w:rFonts w:ascii="宋体" w:hAnsi="宋体" w:eastAsia="宋体"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pPr>
        <w:pStyle w:val="49"/>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谈判邀请</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天勤工程咨询有限公司受禹州市教育体育局的委托，就“禹州市教育体育局学前教育教学设备采购项目”进行竞争性谈判，欢迎合格的投标商前来投标。</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1、采 购 人：禹州市教育体育局</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2、项目名称：禹州市教育体育局学前教育教学设备采购项目</w:t>
      </w:r>
    </w:p>
    <w:p>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3、采购编号：YZCG-DLT2024056</w:t>
      </w:r>
      <w:r>
        <w:rPr>
          <w:rFonts w:hint="eastAsia" w:ascii="宋体" w:hAnsi="宋体" w:eastAsia="宋体" w:cs="仿宋_GB2312"/>
          <w:color w:val="auto"/>
          <w:szCs w:val="21"/>
          <w:lang w:val="en-US" w:eastAsia="zh-CN"/>
        </w:rPr>
        <w:t xml:space="preserve"> </w:t>
      </w:r>
      <w:r>
        <w:rPr>
          <w:rFonts w:hint="eastAsia" w:ascii="宋体" w:hAnsi="宋体" w:eastAsia="宋体" w:cs="仿宋_GB2312"/>
          <w:color w:val="auto"/>
          <w:szCs w:val="21"/>
          <w:lang w:val="zh-CN"/>
        </w:rPr>
        <w:t>；</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4、项目需求：</w:t>
      </w:r>
      <w:r>
        <w:rPr>
          <w:rFonts w:hint="eastAsia" w:ascii="宋体" w:hAnsi="宋体" w:eastAsia="宋体" w:cs="仿宋_GB2312"/>
          <w:color w:val="auto"/>
          <w:szCs w:val="21"/>
          <w:lang w:val="en-US" w:eastAsia="zh-CN"/>
        </w:rPr>
        <w:t>为了满足学校教学需要和办公需要，提升幼儿园教师办公等需求（详见谈判文件）；</w:t>
      </w:r>
    </w:p>
    <w:p>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lang w:val="zh-CN"/>
        </w:rPr>
        <w:t>5</w:t>
      </w:r>
      <w:r>
        <w:rPr>
          <w:rFonts w:hint="eastAsia" w:ascii="宋体" w:hAnsi="宋体" w:eastAsia="宋体" w:cs="仿宋_GB2312"/>
          <w:color w:val="auto"/>
          <w:szCs w:val="21"/>
          <w:lang w:val="zh-CN"/>
        </w:rPr>
        <w:t>、采购预算：</w:t>
      </w:r>
      <w:r>
        <w:rPr>
          <w:rFonts w:hint="eastAsia" w:ascii="宋体" w:hAnsi="宋体" w:eastAsia="宋体" w:cs="仿宋_GB2312"/>
          <w:color w:val="auto"/>
          <w:szCs w:val="21"/>
          <w:lang w:val="zh-CN" w:eastAsia="zh-CN"/>
        </w:rPr>
        <w:t>495400.00元</w:t>
      </w:r>
      <w:r>
        <w:rPr>
          <w:rFonts w:hint="eastAsia" w:ascii="宋体" w:hAnsi="宋体" w:eastAsia="宋体" w:cs="仿宋_GB2312"/>
          <w:color w:val="auto"/>
          <w:szCs w:val="21"/>
        </w:rPr>
        <w:t>；</w:t>
      </w:r>
    </w:p>
    <w:p>
      <w:pPr>
        <w:tabs>
          <w:tab w:val="left" w:pos="5325"/>
        </w:tabs>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6</w:t>
      </w:r>
      <w:r>
        <w:rPr>
          <w:rFonts w:hint="eastAsia" w:ascii="宋体" w:hAnsi="宋体" w:eastAsia="宋体" w:cs="仿宋_GB2312"/>
          <w:color w:val="auto"/>
          <w:szCs w:val="21"/>
        </w:rPr>
        <w:t>、交付（服务、完工）时间：合同签订后</w:t>
      </w:r>
      <w:r>
        <w:rPr>
          <w:rFonts w:hint="eastAsia" w:ascii="宋体" w:hAnsi="宋体" w:eastAsia="宋体" w:cs="仿宋_GB2312"/>
          <w:color w:val="auto"/>
          <w:szCs w:val="21"/>
          <w:lang w:val="en-US" w:eastAsia="zh-CN"/>
        </w:rPr>
        <w:t>45</w:t>
      </w:r>
      <w:r>
        <w:rPr>
          <w:rFonts w:ascii="宋体" w:hAnsi="宋体" w:eastAsia="宋体" w:cs="仿宋_GB2312"/>
          <w:color w:val="auto"/>
          <w:szCs w:val="21"/>
        </w:rPr>
        <w:t>日历天内</w:t>
      </w:r>
      <w:r>
        <w:rPr>
          <w:rFonts w:hint="eastAsia" w:ascii="宋体" w:hAnsi="宋体" w:eastAsia="宋体" w:cs="仿宋_GB2312"/>
          <w:color w:val="auto"/>
          <w:szCs w:val="21"/>
        </w:rPr>
        <w:t>。</w:t>
      </w:r>
      <w:r>
        <w:rPr>
          <w:rFonts w:ascii="宋体" w:hAnsi="宋体" w:eastAsia="宋体" w:cs="仿宋_GB2312"/>
          <w:color w:val="auto"/>
          <w:szCs w:val="21"/>
        </w:rPr>
        <w:tab/>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本项目落实节</w:t>
      </w:r>
      <w:r>
        <w:rPr>
          <w:rFonts w:hint="eastAsia" w:ascii="宋体" w:hAnsi="宋体" w:eastAsia="宋体" w:cs="仿宋_GB2312"/>
          <w:color w:val="auto"/>
          <w:szCs w:val="21"/>
          <w:lang w:val="en-US" w:eastAsia="zh-CN"/>
        </w:rPr>
        <w:t>约</w:t>
      </w:r>
      <w:r>
        <w:rPr>
          <w:rFonts w:hint="eastAsia" w:ascii="宋体" w:hAnsi="宋体" w:eastAsia="宋体" w:cs="仿宋_GB2312"/>
          <w:color w:val="auto"/>
          <w:szCs w:val="21"/>
          <w:lang w:val="zh-CN"/>
        </w:rPr>
        <w:t>能源、保护环境、扶持不发达地区和少数民族地区、促进中小企业、监狱企业发展等政府采购政策。（本项目专门面向中小企业采购。）</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1、符合《政府采购法》第二十二条之规定；</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2、本项目不接受联合体投标。</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（一）持CA数字认证证书，登录《全国公共资源交易平台（河南省·许昌市）》“系统用户注册”入口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http://ggzy.xuchang.gov.cn:8088/ggzy/eps/public/RegistAllJcxx.html）</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进行免费注册登记（详见“常见问题解答－诚信库网上注册相关资料下载”）；</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（二）在谈判响应截止时间前均可登录《全国公共资源交易平台（河南省·许昌市）》“投标人/供应商登录”入口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自行免费下载竞争性谈判文件（详见“常见问题解答－交易系统操作手册”）。</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1、响应文件提交截止时间及谈判响应截止时间、谈判时间：2024年</w:t>
      </w:r>
      <w:r>
        <w:rPr>
          <w:rFonts w:hint="eastAsia" w:ascii="宋体" w:hAnsi="宋体" w:eastAsia="宋体" w:cs="仿宋_GB2312"/>
          <w:color w:val="auto"/>
          <w:szCs w:val="21"/>
          <w:lang w:val="en-US" w:eastAsia="zh-CN"/>
        </w:rPr>
        <w:t>8</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5</w:t>
      </w:r>
      <w:r>
        <w:rPr>
          <w:rFonts w:hint="eastAsia" w:ascii="宋体" w:hAnsi="宋体" w:eastAsia="宋体" w:cs="仿宋_GB2312"/>
          <w:color w:val="auto"/>
          <w:szCs w:val="21"/>
          <w:lang w:val="zh-CN"/>
        </w:rPr>
        <w:t>日0</w:t>
      </w:r>
      <w:r>
        <w:rPr>
          <w:rFonts w:hint="eastAsia" w:ascii="宋体" w:hAnsi="宋体" w:eastAsia="宋体" w:cs="仿宋_GB2312"/>
          <w:color w:val="auto"/>
          <w:szCs w:val="21"/>
          <w:lang w:val="en-US" w:eastAsia="zh-CN"/>
        </w:rPr>
        <w:t>9</w:t>
      </w:r>
      <w:bookmarkStart w:id="3" w:name="_GoBack"/>
      <w:bookmarkEnd w:id="3"/>
      <w:r>
        <w:rPr>
          <w:rFonts w:hint="eastAsia" w:ascii="宋体" w:hAnsi="宋体" w:eastAsia="宋体" w:cs="仿宋_GB2312"/>
          <w:color w:val="auto"/>
          <w:szCs w:val="21"/>
          <w:lang w:val="zh-CN"/>
        </w:rPr>
        <w:t>：30（北京时间），逾期送达或不符合规定的响应文件恕不接受。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2、响应文件开启时间：同响应文件提交截止时间。</w:t>
      </w:r>
      <w:r>
        <w:rPr>
          <w:rFonts w:ascii="宋体" w:hAnsi="宋体" w:eastAsia="宋体" w:cs="仿宋_GB2312"/>
          <w:color w:val="auto"/>
          <w:szCs w:val="21"/>
          <w:lang w:val="zh-CN"/>
        </w:rPr>
        <w:tab/>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六、谈判响应文件开启</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（一）谈判响应文件开启地点：禹州市公共资源交易中心九楼第二开标室。（本项目采用远程不见面谈判，供应商无需到达现场）。</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 本项目为全流程电子化交易项目，供应商须提交电子响应文件。</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1、加密电子响应文件（.file格式）须在响应文件提交截止时间（谈判响应截止时间）前通过《全国公共资源交易平台（河南省</w:t>
      </w:r>
      <w:r>
        <w:rPr>
          <w:rFonts w:ascii="Segoe UI Emoji" w:hAnsi="Segoe UI Emoji" w:eastAsia="宋体" w:cs="Segoe UI Emoji"/>
          <w:color w:val="auto"/>
          <w:szCs w:val="21"/>
          <w:lang w:val="zh-CN"/>
        </w:rPr>
        <w:t>▪</w:t>
      </w:r>
      <w:r>
        <w:rPr>
          <w:rFonts w:hint="eastAsia" w:ascii="宋体" w:hAnsi="宋体" w:eastAsia="宋体" w:cs="仿宋_GB2312"/>
          <w:color w:val="auto"/>
          <w:szCs w:val="21"/>
          <w:lang w:val="zh-CN"/>
        </w:rPr>
        <w:t>许昌市）》公共资源交易系统成功上传。</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——点击“项目信息——项目名称”——在系统操作导航栏点击“开标——不见面开标大厅”。</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七、本次谈判公告同时在《河南省政府采购网》《全国公共资源交易平台（河南省•许昌市）》发布。</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采购单位：禹州市教育体育局</w:t>
      </w:r>
    </w:p>
    <w:p>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lang w:val="en-US" w:eastAsia="zh-CN"/>
        </w:rPr>
        <w:t>禹王大道东段</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en-US" w:eastAsia="zh-CN"/>
        </w:rPr>
        <w:t>杜女士</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zh-CN" w:eastAsia="zh-CN"/>
        </w:rPr>
        <w:t>0374-8256166</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代理机构：天勤工程咨询有限公司</w:t>
      </w:r>
    </w:p>
    <w:p>
      <w:pPr>
        <w:wordWrap w:val="0"/>
        <w:spacing w:line="360" w:lineRule="auto"/>
        <w:ind w:left="1155" w:leftChars="200" w:hanging="735" w:hangingChars="35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lang w:val="en-US" w:eastAsia="zh-CN"/>
        </w:rPr>
        <w:t>荟萃路15号</w:t>
      </w:r>
    </w:p>
    <w:p>
      <w:pPr>
        <w:wordWrap w:val="0"/>
        <w:spacing w:line="360" w:lineRule="auto"/>
        <w:ind w:left="1155" w:leftChars="200" w:hanging="735" w:hangingChars="35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en-US" w:eastAsia="zh-CN"/>
        </w:rPr>
        <w:t>刘先生</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en-US" w:eastAsia="zh-CN"/>
        </w:rPr>
        <w:t>15237466887</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pPr>
        <w:spacing w:line="360" w:lineRule="auto"/>
        <w:rPr>
          <w:rFonts w:ascii="宋体" w:hAnsi="宋体" w:eastAsia="宋体"/>
          <w:b/>
          <w:color w:val="auto"/>
          <w:szCs w:val="21"/>
        </w:rPr>
      </w:pPr>
    </w:p>
    <w:p>
      <w:pPr>
        <w:spacing w:line="360" w:lineRule="auto"/>
        <w:rPr>
          <w:rFonts w:ascii="宋体" w:hAnsi="宋体" w:eastAsia="宋体"/>
          <w:b/>
          <w:color w:val="auto"/>
          <w:szCs w:val="21"/>
        </w:rPr>
      </w:pPr>
      <w:r>
        <w:rPr>
          <w:rFonts w:hint="eastAsia" w:ascii="宋体" w:hAnsi="宋体" w:eastAsia="宋体"/>
          <w:b/>
          <w:color w:val="auto"/>
          <w:szCs w:val="21"/>
        </w:rPr>
        <w:t>温馨提示：</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）下载“许昌投标文件制作系统</w:t>
      </w:r>
      <w:r>
        <w:rPr>
          <w:rFonts w:ascii="宋体" w:hAnsi="宋体" w:eastAsia="宋体"/>
          <w:color w:val="auto"/>
          <w:szCs w:val="21"/>
        </w:rPr>
        <w:t xml:space="preserve">SEARUN </w:t>
      </w:r>
      <w:r>
        <w:rPr>
          <w:rFonts w:hint="eastAsia" w:ascii="宋体" w:hAnsi="宋体" w:eastAsia="宋体"/>
          <w:color w:val="auto"/>
          <w:szCs w:val="21"/>
        </w:rPr>
        <w:t>最新版本”，按谈判文件要求制作电子响应文件。</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电子响应文件的制作，参考《全国公共资源交易平台（河南省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》公共资源交易系统——组件下载——交易系统操作手册（投标人、供应商）。</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3.2供应商须将谈判文件要求的资质、业绩、荣誉及相关人员证明材料等资料原件扫描件（或图片）制作到所提交的电子响应文件中。</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315" w:firstLineChars="150"/>
        <w:contextualSpacing/>
        <w:rPr>
          <w:rFonts w:ascii="宋体" w:hAnsi="宋体" w:eastAsia="宋体"/>
          <w:color w:val="auto"/>
          <w:szCs w:val="21"/>
        </w:rPr>
      </w:pPr>
      <w:r>
        <w:rPr>
          <w:rFonts w:hint="eastAsia" w:ascii="宋体" w:hAnsi="宋体" w:eastAsia="宋体"/>
          <w:color w:val="auto"/>
          <w:szCs w:val="21"/>
        </w:rPr>
        <w:t>一个标段对应生成一个文件夹（</w:t>
      </w:r>
      <w:r>
        <w:rPr>
          <w:rFonts w:ascii="宋体" w:hAnsi="宋体" w:eastAsia="宋体"/>
          <w:color w:val="auto"/>
          <w:szCs w:val="21"/>
        </w:rPr>
        <w:t>xxxx</w:t>
      </w:r>
      <w:r>
        <w:rPr>
          <w:rFonts w:hint="eastAsia" w:ascii="宋体" w:hAnsi="宋体" w:eastAsia="宋体"/>
          <w:color w:val="auto"/>
          <w:szCs w:val="21"/>
        </w:rPr>
        <w:t>项目</w:t>
      </w:r>
      <w:r>
        <w:rPr>
          <w:rFonts w:ascii="宋体" w:hAnsi="宋体" w:eastAsia="宋体"/>
          <w:color w:val="auto"/>
          <w:szCs w:val="21"/>
        </w:rPr>
        <w:t>xx</w:t>
      </w:r>
      <w:r>
        <w:rPr>
          <w:rFonts w:hint="eastAsia" w:ascii="宋体" w:hAnsi="宋体" w:eastAsia="宋体"/>
          <w:color w:val="auto"/>
          <w:szCs w:val="21"/>
        </w:rPr>
        <w:t>标段），其中后缀名为“</w:t>
      </w:r>
      <w:r>
        <w:rPr>
          <w:rFonts w:ascii="宋体" w:hAnsi="宋体" w:eastAsia="宋体"/>
          <w:color w:val="auto"/>
          <w:szCs w:val="21"/>
        </w:rPr>
        <w:t>.file</w:t>
      </w:r>
      <w:r>
        <w:rPr>
          <w:rFonts w:hint="eastAsia" w:ascii="宋体" w:hAnsi="宋体" w:eastAsia="宋体"/>
          <w:color w:val="auto"/>
          <w:szCs w:val="21"/>
        </w:rPr>
        <w:t>”的文件用于电子投标使用。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pPr>
        <w:tabs>
          <w:tab w:val="left" w:pos="7095"/>
        </w:tabs>
        <w:spacing w:line="360" w:lineRule="auto"/>
        <w:ind w:firstLine="210" w:firstLineChars="100"/>
        <w:rPr>
          <w:rFonts w:ascii="宋体" w:hAnsi="宋体" w:eastAsia="宋体"/>
          <w:color w:val="auto"/>
          <w:szCs w:val="21"/>
        </w:rPr>
      </w:pPr>
      <w:r>
        <w:rPr>
          <w:rFonts w:hint="eastAsia" w:ascii="宋体" w:hAnsi="宋体" w:eastAsia="宋体"/>
          <w:color w:val="auto"/>
          <w:szCs w:val="21"/>
        </w:rPr>
        <w:t>4.1加密电子响应文件应按规定在谈判响应截止时间（谈判时间）之前成功提交至《全国公共资源交易平台（河南省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供应商应充分考虑并预留技术处理和上传数据所需时间。</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4.2供应商对同一项目多个标段进行响应的，加密电子响应文件应按标段分别提交。</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4.3加密电子响应文件成功提交后，《全国公共资源交易平台（河南省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w:t>
      </w:r>
      <w:r>
        <w:rPr>
          <w:rFonts w:hint="eastAsia" w:ascii="宋体" w:hAnsi="宋体" w:eastAsia="宋体" w:cs="仿宋_GB2312"/>
          <w:color w:val="auto"/>
          <w:szCs w:val="21"/>
        </w:rPr>
        <w:t>生成“投标文件提交回执单”。</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5.1供应商应熟悉《许昌市不见面操作手册》，并提前设置不见面开标浏览器（设置流程详见《许昌市不见面操作手册》）。</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5.2《许昌市不见面操作手册》下载路径：全国公共资源交易平台（河南省·许昌市）—“资料下载”栏目。</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5.3</w:t>
      </w:r>
      <w:r>
        <w:rPr>
          <w:rFonts w:hint="eastAsia" w:ascii="宋体" w:hAnsi="宋体" w:eastAsia="宋体" w:cs="仿宋_GB2312"/>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5.5根据采购代理机构在“文字互动”对话框的通知，供应商选择功能栏“解密环节”按钮进行电子响应文件解密（供应商解密应</w:t>
      </w:r>
      <w:r>
        <w:rPr>
          <w:rFonts w:hint="eastAsia" w:ascii="宋体" w:hAnsi="宋体" w:eastAsia="宋体"/>
          <w:color w:val="auto"/>
          <w:szCs w:val="21"/>
          <w:lang w:val="en-US" w:eastAsia="zh-CN"/>
        </w:rPr>
        <w:t>当由</w:t>
      </w:r>
      <w:r>
        <w:rPr>
          <w:rFonts w:hint="eastAsia" w:ascii="宋体" w:hAnsi="宋体" w:eastAsia="宋体"/>
          <w:color w:val="auto"/>
          <w:szCs w:val="21"/>
        </w:rPr>
        <w:t>采购代理机构点击“开标”按钮后2个小时内完成）。供应商未在规定时间内解密或</w:t>
      </w:r>
      <w:r>
        <w:rPr>
          <w:rFonts w:hint="eastAsia" w:ascii="宋体" w:hAnsi="宋体" w:eastAsia="宋体" w:cs="宋体"/>
          <w:color w:val="auto"/>
          <w:kern w:val="0"/>
          <w:szCs w:val="21"/>
        </w:rPr>
        <w:t>因供应商原因解密失败的，其响应文件将被拒绝。</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6.1全流程电子化交易（不见面谈判）项目，谈判小组以成功上传、解密的电子响应文件为依据评审。</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6.2评审期间，供应商应保持通讯手机畅通，并根据谈判小组要求在规定时间内提供：</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w:t>
      </w:r>
      <w:r>
        <w:rPr>
          <w:rFonts w:ascii="宋体" w:hAnsi="宋体" w:eastAsia="宋体"/>
          <w:color w:val="auto"/>
          <w:szCs w:val="21"/>
        </w:rPr>
        <w:t>CA</w:t>
      </w:r>
      <w:r>
        <w:rPr>
          <w:rFonts w:hint="eastAsia" w:ascii="宋体" w:hAnsi="宋体" w:eastAsia="宋体"/>
          <w:color w:val="auto"/>
          <w:szCs w:val="21"/>
        </w:rPr>
        <w:t>数字证书登录《全国公共资源交易平台（河南省</w:t>
      </w:r>
      <w:r>
        <w:rPr>
          <w:rFonts w:ascii="Segoe UI Emoji" w:hAnsi="Segoe UI Emoji" w:eastAsia="宋体" w:cs="Segoe UI Emoji"/>
          <w:color w:val="auto"/>
          <w:szCs w:val="21"/>
        </w:rPr>
        <w:t>▪</w:t>
      </w:r>
      <w:r>
        <w:rPr>
          <w:rFonts w:hint="eastAsia" w:ascii="宋体" w:hAnsi="宋体" w:eastAsia="宋体"/>
          <w:color w:val="auto"/>
          <w:szCs w:val="21"/>
        </w:rPr>
        <w:t>许昌市）》公共资源交易系统（</w:t>
      </w:r>
      <w:r>
        <w:rPr>
          <w:rFonts w:ascii="宋体" w:hAnsi="宋体" w:eastAsia="宋体"/>
          <w:color w:val="auto"/>
          <w:szCs w:val="21"/>
        </w:rPr>
        <w:t>http://ggzy.xuchang.gov.cn:8088/ggzy/</w:t>
      </w:r>
      <w:r>
        <w:rPr>
          <w:rFonts w:hint="eastAsia" w:ascii="宋体" w:hAnsi="宋体" w:eastAsia="宋体"/>
          <w:color w:val="auto"/>
          <w:szCs w:val="21"/>
        </w:rPr>
        <w:t>）进行最后报价，最后报价应包括：①总报价②分项报价。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jc w:val="center"/>
        <w:rPr>
          <w:rFonts w:ascii="宋体" w:hAnsi="宋体" w:eastAsia="宋体" w:cs="宋体"/>
          <w:b/>
          <w:color w:val="auto"/>
          <w:kern w:val="0"/>
          <w:sz w:val="32"/>
          <w:szCs w:val="32"/>
        </w:rPr>
      </w:pPr>
    </w:p>
    <w:p>
      <w:pPr>
        <w:jc w:val="center"/>
        <w:rPr>
          <w:rFonts w:ascii="宋体" w:hAnsi="宋体" w:eastAsia="宋体" w:cs="宋体"/>
          <w:b/>
          <w:color w:val="auto"/>
          <w:kern w:val="0"/>
          <w:sz w:val="32"/>
          <w:szCs w:val="32"/>
        </w:rPr>
      </w:pPr>
    </w:p>
    <w:p>
      <w:pPr>
        <w:jc w:val="center"/>
        <w:rPr>
          <w:rFonts w:ascii="宋体" w:hAnsi="宋体" w:eastAsia="宋体" w:cs="宋体"/>
          <w:b/>
          <w:color w:val="auto"/>
          <w:kern w:val="0"/>
          <w:sz w:val="32"/>
          <w:szCs w:val="32"/>
        </w:rPr>
      </w:pPr>
    </w:p>
    <w:p>
      <w:pPr>
        <w:pStyle w:val="6"/>
        <w:rPr>
          <w:color w:val="auto"/>
        </w:rPr>
      </w:pPr>
    </w:p>
    <w:p>
      <w:pPr>
        <w:pStyle w:val="19"/>
        <w:ind w:left="5250"/>
        <w:rPr>
          <w:color w:val="auto"/>
        </w:rPr>
      </w:pPr>
    </w:p>
    <w:p>
      <w:pPr>
        <w:rPr>
          <w:color w:val="auto"/>
        </w:rPr>
      </w:pPr>
    </w:p>
    <w:p>
      <w:pPr>
        <w:pStyle w:val="25"/>
        <w:rPr>
          <w:color w:val="auto"/>
        </w:rPr>
      </w:pPr>
    </w:p>
    <w:p>
      <w:pPr>
        <w:pStyle w:val="25"/>
        <w:rPr>
          <w:color w:val="auto"/>
        </w:rPr>
      </w:pPr>
    </w:p>
    <w:p>
      <w:pPr>
        <w:pStyle w:val="25"/>
        <w:rPr>
          <w:color w:val="auto"/>
        </w:rPr>
      </w:pPr>
    </w:p>
    <w:p>
      <w:pPr>
        <w:pStyle w:val="25"/>
        <w:rPr>
          <w:color w:val="auto"/>
        </w:rPr>
      </w:pPr>
    </w:p>
    <w:p>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第二章 采购需求</w:t>
      </w:r>
    </w:p>
    <w:p>
      <w:pPr>
        <w:widowControl/>
        <w:shd w:val="clear" w:color="auto" w:fill="FFFFFF"/>
        <w:spacing w:line="580" w:lineRule="exact"/>
        <w:jc w:val="left"/>
        <w:rPr>
          <w:rFonts w:hint="eastAsia" w:ascii="宋体" w:hAnsi="宋体" w:eastAsia="宋体" w:cs="仿宋_GB2312"/>
          <w:color w:val="auto"/>
          <w:szCs w:val="21"/>
          <w:lang w:val="en-US" w:eastAsia="zh-CN"/>
        </w:rPr>
      </w:pPr>
      <w:r>
        <w:rPr>
          <w:rFonts w:hint="eastAsia" w:ascii="宋体" w:hAnsi="宋体" w:eastAsia="宋体" w:cs="黑体"/>
          <w:b w:val="0"/>
          <w:bCs w:val="0"/>
          <w:color w:val="auto"/>
          <w:sz w:val="21"/>
          <w:szCs w:val="21"/>
          <w:shd w:val="clear" w:color="auto" w:fill="FFFFFF"/>
        </w:rPr>
        <w:t>一、本项目需实现的功能或者目标：</w:t>
      </w:r>
      <w:r>
        <w:rPr>
          <w:rFonts w:hint="eastAsia" w:ascii="宋体" w:hAnsi="宋体" w:eastAsia="宋体" w:cs="黑体"/>
          <w:b w:val="0"/>
          <w:bCs w:val="0"/>
          <w:color w:val="auto"/>
          <w:sz w:val="21"/>
          <w:szCs w:val="21"/>
          <w:shd w:val="clear" w:color="auto" w:fill="FFFFFF"/>
          <w:lang w:val="en-US" w:eastAsia="zh-CN"/>
        </w:rPr>
        <w:t>为了满足学校教学需要和办公需要，提升幼儿园教师办公等需求。</w:t>
      </w:r>
    </w:p>
    <w:p>
      <w:pPr>
        <w:widowControl/>
        <w:shd w:val="clear" w:color="auto" w:fill="FFFFFF"/>
        <w:spacing w:line="580" w:lineRule="exact"/>
        <w:jc w:val="left"/>
        <w:rPr>
          <w:rFonts w:ascii="宋体" w:hAnsi="宋体" w:eastAsia="宋体" w:cs="黑体"/>
          <w:b w:val="0"/>
          <w:bCs w:val="0"/>
          <w:color w:val="auto"/>
          <w:sz w:val="21"/>
          <w:szCs w:val="21"/>
          <w:shd w:val="clear" w:color="auto" w:fill="FFFFFF"/>
        </w:rPr>
      </w:pPr>
      <w:r>
        <w:rPr>
          <w:rFonts w:hint="eastAsia" w:ascii="宋体" w:hAnsi="宋体" w:eastAsia="宋体" w:cs="黑体"/>
          <w:b w:val="0"/>
          <w:bCs w:val="0"/>
          <w:color w:val="auto"/>
          <w:sz w:val="21"/>
          <w:szCs w:val="21"/>
          <w:shd w:val="clear" w:color="auto" w:fill="FFFFFF"/>
        </w:rPr>
        <w:t>二、采购清单：</w:t>
      </w:r>
    </w:p>
    <w:tbl>
      <w:tblPr>
        <w:tblStyle w:val="27"/>
        <w:tblW w:w="10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656"/>
        <w:gridCol w:w="8044"/>
        <w:gridCol w:w="741"/>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序号</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名称</w:t>
            </w:r>
          </w:p>
        </w:tc>
        <w:tc>
          <w:tcPr>
            <w:tcW w:w="8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规格</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数量</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1.5米床</w:t>
            </w:r>
          </w:p>
        </w:tc>
        <w:tc>
          <w:tcPr>
            <w:tcW w:w="8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规格：2000mm*1500mm*400mm,床体采用优质环保三聚氰胺板,横截面采用2mmPVC封边。</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床头：采用优质环保三聚氰胺板，靠背软包。</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办公桌</w:t>
            </w:r>
          </w:p>
        </w:tc>
        <w:tc>
          <w:tcPr>
            <w:tcW w:w="8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办公桌规格：1400*700*760（MM）                                                                     1、台面采用≧25mm双贴面三聚氰胺板制作，台身采用≧16mm双贴面三聚氰胺板，带抽屉及储物柜各一个。所有板材均经过防虫、防腐等化学处理，饰面颜色，木材质感强，硬度好，纹理清晰，绿色环保，甲醛释放量≤1.5mg/L。                                                2、封边条：采用PVC封边，厚度≥1.5mm，数控精确封边；</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3、胶水：采用优质环保热熔胶，VOC含量极低，符合国际E1级环保标准;</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4、五金件：采用优质五金配件，功能好、使用寿命长。</w:t>
            </w:r>
          </w:p>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5、工艺要求：所有板件无蹦边、封边倒角圆润光滑；</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23</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办公椅</w:t>
            </w:r>
          </w:p>
        </w:tc>
        <w:tc>
          <w:tcPr>
            <w:tcW w:w="8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规格：常规；胡桃色；椅架实木，皮面采用:优质环保皮.撕裂.断裂.颜色摩擦牢度达到国家标准，皮面光泽度好.透气性强.厚度适中。</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23</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档案柜</w:t>
            </w:r>
          </w:p>
        </w:tc>
        <w:tc>
          <w:tcPr>
            <w:tcW w:w="8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规格：1800*850*390mm冷轧钢板，上下各两层，层高隔板可调节，静电喷涂工艺。</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45</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沙发</w:t>
            </w:r>
          </w:p>
        </w:tc>
        <w:tc>
          <w:tcPr>
            <w:tcW w:w="8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沙发1+1+3，采用优质环保皮，纹路细致均匀，色泽柔软有弹性，无异味其光泽好，透气性强</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窗帘</w:t>
            </w:r>
          </w:p>
        </w:tc>
        <w:tc>
          <w:tcPr>
            <w:tcW w:w="8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布艺，根据教室情况进行定制.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66</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9"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悬浮地板</w:t>
            </w:r>
          </w:p>
        </w:tc>
        <w:tc>
          <w:tcPr>
            <w:tcW w:w="8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尺寸：25*25*1.2cm，每块重量约171克，防滑三角格，升级版方形扣，连接性能优异，不脱扣，材质为聚丙烯PP料，耐压，耐冲击；环保无异味，防滑防污易清洁，常备颜色有，红黄蓝绿紫白。                   注：为保证产品质量投标人或生产厂家需提供： 需提供由质量监督检验中心出具的悬浮式拼装地板检验依据GB 6675.1-2014《玩具安全 第1部分：基本规范》、GB 6675.2-2014《玩具安全 第2部分：机械与物理性能》、GB 6675.3-2014《玩具安全 第3部分：易燃性能》、GB 6675.4-2014《玩具安全 第4部分：特定元素的迁移》的检验报告扫描件或图片并提供官网查询截图。（中标公示期内，原件备查）</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2760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草坪</w:t>
            </w:r>
          </w:p>
        </w:tc>
        <w:tc>
          <w:tcPr>
            <w:tcW w:w="8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规格：簇密度：15750  材质：PP+PE   草高：25mm   针距：3/8  颜色：深三色，表面基本平整，无明显凹凸不平；密度均匀，无明显漏针现象；无明显色差；草丝表面无明显胶斑；底布涂胶均匀，不应有破损现象；纵向、横向间距均匀，无明显歪斜、跳线。</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平方</w:t>
            </w:r>
          </w:p>
        </w:tc>
      </w:tr>
    </w:tbl>
    <w:p>
      <w:pPr>
        <w:widowControl/>
        <w:shd w:val="clear" w:color="auto" w:fill="FFFFFF"/>
        <w:spacing w:line="440" w:lineRule="exact"/>
        <w:jc w:val="left"/>
        <w:rPr>
          <w:rFonts w:hint="eastAsia" w:ascii="宋体" w:hAnsi="宋体" w:eastAsia="宋体" w:cs="微软雅黑"/>
          <w:b w:val="0"/>
          <w:bCs/>
          <w:color w:val="auto"/>
          <w:sz w:val="21"/>
          <w:szCs w:val="21"/>
          <w:lang w:val="en-US" w:eastAsia="zh-CN"/>
        </w:rPr>
      </w:pPr>
      <w:r>
        <w:rPr>
          <w:rFonts w:hint="eastAsia" w:ascii="宋体" w:hAnsi="宋体" w:eastAsia="宋体" w:cs="微软雅黑"/>
          <w:b w:val="0"/>
          <w:bCs/>
          <w:color w:val="auto"/>
          <w:sz w:val="21"/>
          <w:szCs w:val="21"/>
        </w:rPr>
        <w:t>注：</w:t>
      </w:r>
      <w:r>
        <w:rPr>
          <w:rFonts w:hint="eastAsia" w:ascii="宋体" w:hAnsi="宋体" w:eastAsia="宋体" w:cs="微软雅黑"/>
          <w:b w:val="0"/>
          <w:bCs/>
          <w:color w:val="auto"/>
          <w:sz w:val="21"/>
          <w:szCs w:val="21"/>
          <w:lang w:val="en-US" w:eastAsia="zh-CN"/>
        </w:rPr>
        <w:t>1.本项目核心产品为：办公桌、档案柜</w:t>
      </w:r>
    </w:p>
    <w:p>
      <w:pPr>
        <w:widowControl/>
        <w:shd w:val="clear" w:color="auto" w:fill="FFFFFF"/>
        <w:spacing w:line="440" w:lineRule="exact"/>
        <w:jc w:val="left"/>
        <w:rPr>
          <w:rFonts w:ascii="宋体" w:hAnsi="宋体" w:eastAsia="宋体"/>
          <w:b w:val="0"/>
          <w:bCs/>
          <w:color w:val="auto"/>
          <w:sz w:val="21"/>
          <w:szCs w:val="21"/>
        </w:rPr>
      </w:pPr>
      <w:r>
        <w:rPr>
          <w:rFonts w:hint="eastAsia" w:ascii="宋体" w:hAnsi="宋体" w:eastAsia="宋体" w:cs="微软雅黑"/>
          <w:b w:val="0"/>
          <w:bCs/>
          <w:color w:val="auto"/>
          <w:sz w:val="21"/>
          <w:szCs w:val="21"/>
          <w:lang w:val="en-US" w:eastAsia="zh-CN"/>
        </w:rPr>
        <w:t>2.</w:t>
      </w:r>
      <w:r>
        <w:rPr>
          <w:rFonts w:hint="eastAsia" w:ascii="宋体" w:hAnsi="宋体" w:eastAsia="宋体" w:cs="微软雅黑"/>
          <w:b w:val="0"/>
          <w:bCs/>
          <w:color w:val="auto"/>
          <w:sz w:val="21"/>
          <w:szCs w:val="21"/>
        </w:rPr>
        <w:t>本采购清单中所列技术规格或主要参数为最低要求，不允许负偏离，否则为无效响应。</w:t>
      </w:r>
    </w:p>
    <w:p>
      <w:pPr>
        <w:widowControl/>
        <w:shd w:val="clear" w:color="auto" w:fill="FFFFFF"/>
        <w:spacing w:line="440" w:lineRule="exact"/>
        <w:jc w:val="left"/>
        <w:rPr>
          <w:rFonts w:ascii="宋体" w:hAnsi="宋体" w:eastAsia="宋体"/>
          <w:b w:val="0"/>
          <w:bCs/>
          <w:color w:val="auto"/>
          <w:sz w:val="21"/>
          <w:szCs w:val="21"/>
        </w:rPr>
      </w:pPr>
      <w:r>
        <w:rPr>
          <w:rFonts w:hint="eastAsia" w:ascii="宋体" w:hAnsi="宋体" w:eastAsia="宋体" w:cs="黑体"/>
          <w:b w:val="0"/>
          <w:bCs/>
          <w:color w:val="auto"/>
          <w:sz w:val="21"/>
          <w:szCs w:val="21"/>
          <w:shd w:val="clear" w:color="auto" w:fill="FFFFFF"/>
        </w:rPr>
        <w:t>三、采购标的执行标准：</w:t>
      </w:r>
      <w:r>
        <w:rPr>
          <w:rFonts w:hint="eastAsia" w:ascii="宋体" w:hAnsi="宋体" w:eastAsia="宋体"/>
          <w:b w:val="0"/>
          <w:bCs/>
          <w:color w:val="auto"/>
          <w:sz w:val="21"/>
          <w:szCs w:val="21"/>
        </w:rPr>
        <w:t>执行国家相关标准。</w:t>
      </w:r>
    </w:p>
    <w:p>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四、服务标准、期限、效率等要求：</w:t>
      </w:r>
    </w:p>
    <w:p>
      <w:pPr>
        <w:tabs>
          <w:tab w:val="left" w:pos="7095"/>
        </w:tabs>
        <w:spacing w:line="440" w:lineRule="exact"/>
        <w:ind w:firstLine="420" w:firstLineChars="200"/>
        <w:rPr>
          <w:rFonts w:ascii="宋体" w:hAnsi="宋体" w:eastAsia="宋体"/>
          <w:b w:val="0"/>
          <w:bCs/>
          <w:color w:val="auto"/>
          <w:sz w:val="21"/>
          <w:szCs w:val="21"/>
        </w:rPr>
      </w:pPr>
      <w:r>
        <w:rPr>
          <w:rFonts w:ascii="宋体" w:hAnsi="宋体" w:eastAsia="宋体"/>
          <w:b w:val="0"/>
          <w:bCs/>
          <w:color w:val="auto"/>
          <w:sz w:val="21"/>
          <w:szCs w:val="21"/>
        </w:rPr>
        <w:t>质保期为1年，质保期内发生故障或质量问题，卖方在接到通知后2小时进行响应，4小时到达，24小时内处理问题。</w:t>
      </w:r>
    </w:p>
    <w:p>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五、采购标的的其他技术、服务等要求：</w:t>
      </w:r>
    </w:p>
    <w:p>
      <w:pPr>
        <w:tabs>
          <w:tab w:val="left" w:pos="7095"/>
        </w:tabs>
        <w:spacing w:line="440" w:lineRule="exact"/>
        <w:ind w:firstLine="420" w:firstLineChars="200"/>
        <w:rPr>
          <w:rFonts w:hint="eastAsia" w:ascii="宋体" w:hAnsi="宋体" w:eastAsia="宋体"/>
          <w:b w:val="0"/>
          <w:bCs/>
          <w:color w:val="auto"/>
          <w:sz w:val="21"/>
          <w:szCs w:val="21"/>
          <w:lang w:eastAsia="zh-CN"/>
        </w:rPr>
      </w:pPr>
      <w:r>
        <w:rPr>
          <w:rFonts w:hint="eastAsia" w:ascii="宋体" w:hAnsi="宋体" w:eastAsia="宋体"/>
          <w:b w:val="0"/>
          <w:bCs/>
          <w:color w:val="auto"/>
          <w:sz w:val="21"/>
          <w:szCs w:val="21"/>
        </w:rPr>
        <w:t>1、供应商须明确投标产品的</w:t>
      </w:r>
      <w:r>
        <w:rPr>
          <w:rFonts w:hint="eastAsia" w:ascii="宋体" w:hAnsi="宋体" w:eastAsia="宋体"/>
          <w:b w:val="0"/>
          <w:bCs/>
          <w:color w:val="auto"/>
          <w:sz w:val="21"/>
          <w:szCs w:val="21"/>
          <w:lang w:val="en-US" w:eastAsia="zh-CN"/>
        </w:rPr>
        <w:t>制造商及规模</w:t>
      </w:r>
      <w:r>
        <w:rPr>
          <w:rFonts w:hint="eastAsia" w:ascii="宋体" w:hAnsi="宋体" w:eastAsia="宋体"/>
          <w:b w:val="0"/>
          <w:bCs/>
          <w:color w:val="auto"/>
          <w:sz w:val="21"/>
          <w:szCs w:val="21"/>
        </w:rPr>
        <w:t>、产地</w:t>
      </w:r>
      <w:r>
        <w:rPr>
          <w:rFonts w:hint="eastAsia" w:ascii="宋体" w:hAnsi="宋体" w:eastAsia="宋体"/>
          <w:b w:val="0"/>
          <w:bCs/>
          <w:color w:val="auto"/>
          <w:sz w:val="21"/>
          <w:szCs w:val="21"/>
          <w:lang w:val="en-US" w:eastAsia="zh-CN"/>
        </w:rPr>
        <w:t>及所在区域</w:t>
      </w:r>
      <w:r>
        <w:rPr>
          <w:rFonts w:hint="eastAsia" w:ascii="宋体" w:hAnsi="宋体" w:eastAsia="宋体"/>
          <w:b w:val="0"/>
          <w:bCs/>
          <w:color w:val="auto"/>
          <w:sz w:val="21"/>
          <w:szCs w:val="21"/>
        </w:rPr>
        <w:t>、品牌、型号等参数，否则为无效响应文件</w:t>
      </w:r>
      <w:r>
        <w:rPr>
          <w:rFonts w:hint="eastAsia" w:ascii="宋体" w:hAnsi="宋体" w:eastAsia="宋体"/>
          <w:b w:val="0"/>
          <w:bCs/>
          <w:color w:val="auto"/>
          <w:sz w:val="21"/>
          <w:szCs w:val="21"/>
          <w:lang w:eastAsia="zh-CN"/>
        </w:rPr>
        <w:t>。</w:t>
      </w:r>
    </w:p>
    <w:p>
      <w:pPr>
        <w:tabs>
          <w:tab w:val="left" w:pos="7095"/>
        </w:tabs>
        <w:spacing w:line="440" w:lineRule="exact"/>
        <w:ind w:firstLine="420" w:firstLineChars="200"/>
        <w:rPr>
          <w:rFonts w:ascii="宋体" w:hAnsi="宋体" w:eastAsia="宋体"/>
          <w:b w:val="0"/>
          <w:bCs/>
          <w:color w:val="auto"/>
          <w:sz w:val="21"/>
          <w:szCs w:val="21"/>
        </w:rPr>
      </w:pPr>
      <w:r>
        <w:rPr>
          <w:rFonts w:ascii="宋体" w:hAnsi="宋体" w:eastAsia="宋体"/>
          <w:b w:val="0"/>
          <w:bCs/>
          <w:color w:val="auto"/>
          <w:sz w:val="21"/>
          <w:szCs w:val="21"/>
        </w:rPr>
        <w:t>2</w:t>
      </w:r>
      <w:r>
        <w:rPr>
          <w:rFonts w:hint="eastAsia" w:ascii="宋体" w:hAnsi="宋体" w:eastAsia="宋体"/>
          <w:b w:val="0"/>
          <w:bCs/>
          <w:color w:val="auto"/>
          <w:sz w:val="21"/>
          <w:szCs w:val="21"/>
        </w:rPr>
        <w:t>、供应商应就该项目完整投标（报价含税费等），否则为无效响应文件。</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3、所投产品必须符合谈判文件规定标准的全新正品现货，否则为无效响应文件 。</w:t>
      </w:r>
    </w:p>
    <w:p>
      <w:pPr>
        <w:tabs>
          <w:tab w:val="left" w:pos="7095"/>
        </w:tabs>
        <w:spacing w:line="440" w:lineRule="exact"/>
        <w:ind w:firstLine="420" w:firstLineChars="200"/>
        <w:rPr>
          <w:rFonts w:ascii="宋体" w:hAnsi="宋体" w:eastAsia="宋体"/>
          <w:b w:val="0"/>
          <w:bCs/>
          <w:color w:val="auto"/>
          <w:sz w:val="21"/>
          <w:szCs w:val="21"/>
        </w:rPr>
      </w:pPr>
      <w:r>
        <w:rPr>
          <w:rFonts w:ascii="宋体" w:hAnsi="宋体" w:eastAsia="宋体"/>
          <w:b w:val="0"/>
          <w:bCs/>
          <w:color w:val="auto"/>
          <w:sz w:val="21"/>
          <w:szCs w:val="21"/>
        </w:rPr>
        <w:t>4</w:t>
      </w:r>
      <w:r>
        <w:rPr>
          <w:rFonts w:hint="eastAsia" w:ascii="宋体" w:hAnsi="宋体" w:eastAsia="宋体"/>
          <w:b w:val="0"/>
          <w:bCs/>
          <w:color w:val="auto"/>
          <w:sz w:val="21"/>
          <w:szCs w:val="21"/>
        </w:rPr>
        <w:t>、本谈判文件所列需求为最低要求，供应商不得低于此要求，否则为无效响应文件。</w:t>
      </w:r>
    </w:p>
    <w:p>
      <w:pPr>
        <w:tabs>
          <w:tab w:val="left" w:pos="7095"/>
        </w:tabs>
        <w:spacing w:line="440" w:lineRule="exact"/>
        <w:ind w:firstLine="420" w:firstLineChars="200"/>
        <w:rPr>
          <w:rFonts w:hint="eastAsia" w:ascii="宋体" w:hAnsi="宋体" w:eastAsia="宋体"/>
          <w:b w:val="0"/>
          <w:bCs/>
          <w:color w:val="auto"/>
          <w:sz w:val="21"/>
          <w:szCs w:val="21"/>
        </w:rPr>
      </w:pPr>
      <w:r>
        <w:rPr>
          <w:rFonts w:ascii="宋体" w:hAnsi="宋体" w:eastAsia="宋体"/>
          <w:b w:val="0"/>
          <w:bCs/>
          <w:color w:val="auto"/>
          <w:sz w:val="21"/>
          <w:szCs w:val="21"/>
        </w:rPr>
        <w:t>5</w:t>
      </w:r>
      <w:r>
        <w:rPr>
          <w:rFonts w:hint="eastAsia" w:ascii="宋体" w:hAnsi="宋体" w:eastAsia="宋体"/>
          <w:b w:val="0"/>
          <w:bCs/>
          <w:color w:val="auto"/>
          <w:sz w:val="21"/>
          <w:szCs w:val="21"/>
        </w:rPr>
        <w:t>、响应文件中具有完整可行的实施（技术）方案</w:t>
      </w:r>
      <w:r>
        <w:rPr>
          <w:rFonts w:hint="eastAsia" w:ascii="宋体" w:hAnsi="宋体" w:eastAsia="宋体"/>
          <w:b w:val="0"/>
          <w:bCs/>
          <w:color w:val="auto"/>
          <w:sz w:val="21"/>
          <w:szCs w:val="21"/>
          <w:lang w:eastAsia="zh-CN"/>
        </w:rPr>
        <w:t>、</w:t>
      </w:r>
      <w:r>
        <w:rPr>
          <w:rFonts w:hint="eastAsia" w:ascii="宋体" w:hAnsi="宋体" w:eastAsia="宋体"/>
          <w:b w:val="0"/>
          <w:bCs/>
          <w:color w:val="auto"/>
          <w:sz w:val="21"/>
          <w:szCs w:val="21"/>
          <w:lang w:val="en-US" w:eastAsia="zh-CN"/>
        </w:rPr>
        <w:t>售后服务方案，</w:t>
      </w:r>
      <w:r>
        <w:rPr>
          <w:rFonts w:hint="eastAsia" w:ascii="宋体" w:hAnsi="宋体" w:eastAsia="宋体"/>
          <w:b w:val="0"/>
          <w:bCs/>
          <w:color w:val="auto"/>
          <w:sz w:val="21"/>
          <w:szCs w:val="21"/>
        </w:rPr>
        <w:t>须明确售后负责人、联系人和联系电话</w:t>
      </w:r>
      <w:r>
        <w:rPr>
          <w:rFonts w:hint="eastAsia" w:ascii="宋体" w:hAnsi="宋体" w:eastAsia="宋体"/>
          <w:b w:val="0"/>
          <w:bCs/>
          <w:color w:val="auto"/>
          <w:sz w:val="21"/>
          <w:szCs w:val="21"/>
          <w:lang w:eastAsia="zh-CN"/>
        </w:rPr>
        <w:t>，</w:t>
      </w:r>
      <w:r>
        <w:rPr>
          <w:rFonts w:hint="eastAsia" w:ascii="宋体" w:hAnsi="宋体" w:eastAsia="宋体"/>
          <w:b w:val="0"/>
          <w:bCs/>
          <w:color w:val="auto"/>
          <w:sz w:val="21"/>
          <w:szCs w:val="21"/>
        </w:rPr>
        <w:t>方案</w:t>
      </w:r>
      <w:r>
        <w:rPr>
          <w:rFonts w:hint="eastAsia" w:ascii="宋体" w:hAnsi="宋体" w:eastAsia="宋体"/>
          <w:b w:val="0"/>
          <w:bCs/>
          <w:color w:val="auto"/>
          <w:sz w:val="21"/>
          <w:szCs w:val="21"/>
          <w:lang w:val="en-US" w:eastAsia="zh-CN"/>
        </w:rPr>
        <w:t>需法定代表人签字，</w:t>
      </w:r>
      <w:r>
        <w:rPr>
          <w:rFonts w:hint="eastAsia" w:ascii="宋体" w:hAnsi="宋体" w:eastAsia="宋体"/>
          <w:b w:val="0"/>
          <w:bCs/>
          <w:color w:val="auto"/>
          <w:sz w:val="21"/>
          <w:szCs w:val="21"/>
        </w:rPr>
        <w:t>否则为无效响应文件。</w:t>
      </w:r>
    </w:p>
    <w:p>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六、验收标准：</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1、按照国家相关标准、行业标准、地方标准或者其他标准、规范验收（与采购标的执行标准一致，选填）；</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2、按照谈判文件要求、响应文件响应和承诺验收；</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3、本项目验收如需要第三方验收，中标方将承担所有产生的费用。</w:t>
      </w:r>
    </w:p>
    <w:p>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七、采购资金支付</w:t>
      </w:r>
    </w:p>
    <w:p>
      <w:pPr>
        <w:wordWrap w:val="0"/>
        <w:spacing w:line="360" w:lineRule="auto"/>
        <w:ind w:firstLine="420" w:firstLineChars="200"/>
        <w:contextualSpacing/>
        <w:rPr>
          <w:rFonts w:hint="default" w:ascii="宋体" w:hAnsi="宋体" w:eastAsia="宋体"/>
          <w:color w:val="auto"/>
          <w:szCs w:val="21"/>
          <w:lang w:val="en-US" w:eastAsia="zh-CN"/>
        </w:rPr>
      </w:pPr>
      <w:r>
        <w:rPr>
          <w:rFonts w:hint="eastAsia" w:ascii="宋体" w:hAnsi="宋体" w:eastAsia="宋体"/>
          <w:color w:val="auto"/>
          <w:szCs w:val="21"/>
          <w:lang w:val="zh-CN" w:eastAsia="zh-CN"/>
        </w:rPr>
        <w:t>采购单位若采取设定“分批分次”付款方式的，首付款比例不低于合同金额的 50%；对于中小企业，首付款比例不低于合同金额的 70%；采购单位若采购“货物类及需要供应商垫资”的项目，在合同履约前向中标成交供应商预付不低于合同金额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（一）支付方式：双方签订合同约定。</w:t>
      </w:r>
    </w:p>
    <w:p>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（二）支付时间及条件：双方签订合同约定。</w:t>
      </w:r>
    </w:p>
    <w:p>
      <w:pPr>
        <w:pStyle w:val="6"/>
        <w:ind w:left="0" w:leftChars="0" w:firstLine="0" w:firstLineChars="0"/>
        <w:rPr>
          <w:b w:val="0"/>
          <w:bCs/>
          <w:color w:val="auto"/>
          <w:sz w:val="21"/>
          <w:szCs w:val="21"/>
        </w:rPr>
      </w:pPr>
    </w:p>
    <w:p>
      <w:pPr>
        <w:rPr>
          <w:b w:val="0"/>
          <w:bCs/>
          <w:color w:val="auto"/>
          <w:sz w:val="21"/>
          <w:szCs w:val="21"/>
        </w:rPr>
      </w:pPr>
    </w:p>
    <w:p>
      <w:pPr>
        <w:pStyle w:val="2"/>
        <w:rPr>
          <w:b w:val="0"/>
          <w:bCs/>
          <w:color w:val="auto"/>
          <w:sz w:val="21"/>
          <w:szCs w:val="21"/>
        </w:rPr>
      </w:pPr>
    </w:p>
    <w:p>
      <w:pPr>
        <w:pStyle w:val="6"/>
        <w:rPr>
          <w:b w:val="0"/>
          <w:bCs/>
          <w:color w:val="auto"/>
          <w:sz w:val="21"/>
          <w:szCs w:val="21"/>
        </w:rPr>
      </w:pPr>
    </w:p>
    <w:p>
      <w:pPr>
        <w:rPr>
          <w:b w:val="0"/>
          <w:bCs/>
          <w:color w:val="auto"/>
          <w:sz w:val="21"/>
          <w:szCs w:val="21"/>
        </w:rPr>
      </w:pPr>
    </w:p>
    <w:p>
      <w:pPr>
        <w:pStyle w:val="2"/>
        <w:rPr>
          <w:b w:val="0"/>
          <w:bCs/>
          <w:color w:val="auto"/>
          <w:sz w:val="21"/>
          <w:szCs w:val="21"/>
        </w:rPr>
      </w:pPr>
    </w:p>
    <w:p>
      <w:pPr>
        <w:pStyle w:val="6"/>
        <w:rPr>
          <w:b w:val="0"/>
          <w:bCs/>
          <w:color w:val="auto"/>
          <w:sz w:val="21"/>
          <w:szCs w:val="21"/>
        </w:rPr>
      </w:pPr>
    </w:p>
    <w:p>
      <w:pPr>
        <w:rPr>
          <w:b w:val="0"/>
          <w:bCs/>
          <w:color w:val="auto"/>
          <w:sz w:val="21"/>
          <w:szCs w:val="21"/>
        </w:rPr>
      </w:pPr>
    </w:p>
    <w:p>
      <w:pPr>
        <w:pStyle w:val="2"/>
        <w:rPr>
          <w:b w:val="0"/>
          <w:bCs/>
          <w:color w:val="auto"/>
          <w:sz w:val="21"/>
          <w:szCs w:val="21"/>
        </w:rPr>
      </w:pPr>
    </w:p>
    <w:p>
      <w:pPr>
        <w:pStyle w:val="6"/>
        <w:rPr>
          <w:b w:val="0"/>
          <w:bCs/>
          <w:color w:val="auto"/>
          <w:sz w:val="21"/>
          <w:szCs w:val="21"/>
        </w:rPr>
      </w:pPr>
    </w:p>
    <w:p>
      <w:pPr>
        <w:rPr>
          <w:b w:val="0"/>
          <w:bCs/>
          <w:color w:val="auto"/>
          <w:sz w:val="21"/>
          <w:szCs w:val="21"/>
        </w:rPr>
      </w:pPr>
    </w:p>
    <w:p>
      <w:pPr>
        <w:autoSpaceDE w:val="0"/>
        <w:autoSpaceDN w:val="0"/>
        <w:adjustRightInd w:val="0"/>
        <w:ind w:firstLine="2891" w:firstLineChars="9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第三章 供应商须知前附表</w:t>
      </w:r>
    </w:p>
    <w:p>
      <w:pPr>
        <w:autoSpaceDE w:val="0"/>
        <w:autoSpaceDN w:val="0"/>
        <w:adjustRightInd w:val="0"/>
        <w:spacing w:line="360" w:lineRule="auto"/>
        <w:ind w:right="-11"/>
        <w:jc w:val="left"/>
        <w:rPr>
          <w:rFonts w:ascii="宋体" w:hAnsi="宋体" w:eastAsia="宋体" w:cs="宋体"/>
          <w:b/>
          <w:color w:val="auto"/>
          <w:kern w:val="0"/>
          <w:szCs w:val="21"/>
        </w:rPr>
      </w:pPr>
      <w:r>
        <w:rPr>
          <w:rFonts w:hint="eastAsia" w:ascii="宋体" w:hAnsi="宋体" w:eastAsia="宋体" w:cs="微软雅黑"/>
          <w:b/>
          <w:color w:val="auto"/>
          <w:szCs w:val="21"/>
        </w:rPr>
        <w:t>谈判文件中凡标有★条款均为实质性要求条款，响应文件须完全响应，未实质响应的，按照无效响应处理。</w:t>
      </w:r>
    </w:p>
    <w:tbl>
      <w:tblPr>
        <w:tblStyle w:val="2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12"/>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条款名称</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采购项目</w:t>
            </w:r>
          </w:p>
        </w:tc>
        <w:tc>
          <w:tcPr>
            <w:tcW w:w="7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11"/>
              <w:rPr>
                <w:rFonts w:hint="eastAsia" w:ascii="宋体" w:hAnsi="宋体" w:eastAsia="宋体" w:cs="仿宋_GB2312"/>
                <w:color w:val="auto"/>
                <w:szCs w:val="21"/>
                <w:lang w:eastAsia="zh-CN"/>
              </w:rPr>
            </w:pPr>
            <w:r>
              <w:rPr>
                <w:rFonts w:hint="eastAsia" w:ascii="宋体" w:hAnsi="宋体" w:eastAsia="宋体" w:cs="仿宋_GB2312"/>
                <w:color w:val="auto"/>
                <w:szCs w:val="21"/>
              </w:rPr>
              <w:t>项目名称：</w:t>
            </w:r>
            <w:r>
              <w:rPr>
                <w:rFonts w:hint="eastAsia" w:ascii="宋体" w:hAnsi="宋体" w:eastAsia="宋体" w:cs="仿宋_GB2312"/>
                <w:color w:val="auto"/>
                <w:szCs w:val="21"/>
                <w:lang w:eastAsia="zh-CN"/>
              </w:rPr>
              <w:t>禹州市教育体育局学前教育教学设备采购项目</w:t>
            </w:r>
          </w:p>
          <w:p>
            <w:pPr>
              <w:autoSpaceDE w:val="0"/>
              <w:autoSpaceDN w:val="0"/>
              <w:adjustRightInd w:val="0"/>
              <w:spacing w:line="360" w:lineRule="auto"/>
              <w:ind w:right="-11"/>
              <w:rPr>
                <w:rFonts w:hint="default" w:ascii="宋体" w:hAnsi="宋体" w:eastAsia="宋体" w:cs="仿宋_GB2312"/>
                <w:color w:val="auto"/>
                <w:szCs w:val="21"/>
                <w:lang w:val="en-US" w:eastAsia="zh-CN"/>
              </w:rPr>
            </w:pPr>
            <w:r>
              <w:rPr>
                <w:rFonts w:hint="eastAsia" w:ascii="宋体" w:hAnsi="宋体" w:eastAsia="宋体" w:cs="仿宋_GB2312"/>
                <w:color w:val="auto"/>
                <w:szCs w:val="21"/>
              </w:rPr>
              <w:t>采购编号：</w:t>
            </w:r>
            <w:r>
              <w:rPr>
                <w:rFonts w:hint="eastAsia" w:ascii="宋体" w:hAnsi="宋体" w:eastAsia="宋体" w:cs="仿宋_GB2312"/>
                <w:color w:val="auto"/>
                <w:szCs w:val="21"/>
                <w:lang w:val="zh-CN"/>
              </w:rPr>
              <w:t>YZCG-DLT2024056</w:t>
            </w:r>
            <w:r>
              <w:rPr>
                <w:rFonts w:hint="eastAsia" w:ascii="宋体" w:hAnsi="宋体" w:eastAsia="宋体" w:cs="仿宋_GB2312"/>
                <w:color w:val="auto"/>
                <w:szCs w:val="21"/>
                <w:lang w:val="en-US" w:eastAsia="zh-CN"/>
              </w:rPr>
              <w:t xml:space="preserve"> </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交付（服务、完工）时间：合同签订后</w:t>
            </w:r>
            <w:r>
              <w:rPr>
                <w:rFonts w:hint="eastAsia" w:ascii="宋体" w:hAnsi="宋体" w:eastAsia="宋体" w:cs="仿宋_GB2312"/>
                <w:color w:val="auto"/>
                <w:szCs w:val="21"/>
                <w:lang w:val="en-US" w:eastAsia="zh-CN"/>
              </w:rPr>
              <w:t>45</w:t>
            </w:r>
            <w:r>
              <w:rPr>
                <w:rFonts w:ascii="宋体" w:hAnsi="宋体" w:eastAsia="宋体" w:cs="仿宋_GB2312"/>
                <w:color w:val="auto"/>
                <w:szCs w:val="21"/>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采购人</w:t>
            </w:r>
          </w:p>
        </w:tc>
        <w:tc>
          <w:tcPr>
            <w:tcW w:w="708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采购单位：</w:t>
            </w:r>
            <w:r>
              <w:rPr>
                <w:rFonts w:hint="eastAsia" w:ascii="宋体" w:hAnsi="宋体" w:eastAsia="宋体" w:cs="仿宋_GB2312"/>
                <w:color w:val="auto"/>
                <w:szCs w:val="21"/>
                <w:shd w:val="clear" w:color="auto" w:fill="FFFFFF"/>
                <w:lang w:eastAsia="zh-CN"/>
              </w:rPr>
              <w:t>禹州市教育体育局</w:t>
            </w:r>
          </w:p>
          <w:p>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地  址：禹州市</w:t>
            </w:r>
            <w:r>
              <w:rPr>
                <w:rFonts w:hint="eastAsia" w:ascii="宋体" w:hAnsi="宋体" w:eastAsia="宋体" w:cs="仿宋_GB2312"/>
                <w:color w:val="auto"/>
                <w:szCs w:val="21"/>
                <w:shd w:val="clear" w:color="auto" w:fill="FFFFFF"/>
                <w:lang w:val="en-US" w:eastAsia="zh-CN"/>
              </w:rPr>
              <w:t>禹王大道东段</w:t>
            </w:r>
          </w:p>
          <w:p>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联系人：</w:t>
            </w:r>
            <w:r>
              <w:rPr>
                <w:rFonts w:hint="eastAsia" w:ascii="宋体" w:hAnsi="宋体" w:eastAsia="宋体" w:cs="仿宋_GB2312"/>
                <w:color w:val="auto"/>
                <w:szCs w:val="21"/>
                <w:shd w:val="clear" w:color="auto" w:fill="FFFFFF"/>
                <w:lang w:val="en-US" w:eastAsia="zh-CN"/>
              </w:rPr>
              <w:t>杜女士</w:t>
            </w:r>
          </w:p>
          <w:p>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联系电话：</w:t>
            </w:r>
            <w:r>
              <w:rPr>
                <w:rFonts w:hint="eastAsia" w:ascii="宋体" w:hAnsi="宋体" w:eastAsia="宋体" w:cs="仿宋_GB2312"/>
                <w:color w:val="auto"/>
                <w:szCs w:val="21"/>
                <w:shd w:val="clear" w:color="auto" w:fill="FFFFFF"/>
                <w:lang w:val="en-US" w:eastAsia="zh-CN"/>
              </w:rPr>
              <w:t>0374-8256166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采购机构</w:t>
            </w:r>
          </w:p>
        </w:tc>
        <w:tc>
          <w:tcPr>
            <w:tcW w:w="708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代理机构：</w:t>
            </w:r>
            <w:r>
              <w:rPr>
                <w:rFonts w:hint="eastAsia" w:ascii="宋体" w:hAnsi="宋体" w:eastAsia="宋体" w:cs="仿宋_GB2312"/>
                <w:color w:val="auto"/>
                <w:szCs w:val="21"/>
                <w:shd w:val="clear" w:color="auto" w:fill="FFFFFF"/>
                <w:lang w:eastAsia="zh-CN"/>
              </w:rPr>
              <w:t>天勤工程咨询有限公司</w:t>
            </w:r>
          </w:p>
          <w:p>
            <w:pPr>
              <w:widowControl/>
              <w:shd w:val="clear" w:color="auto" w:fill="FFFFFF"/>
              <w:spacing w:line="440" w:lineRule="exact"/>
              <w:jc w:val="left"/>
              <w:rPr>
                <w:rFonts w:hint="eastAsia"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地</w:t>
            </w:r>
            <w:r>
              <w:rPr>
                <w:rFonts w:ascii="宋体" w:hAnsi="宋体" w:eastAsia="宋体" w:cs="仿宋_GB2312"/>
                <w:color w:val="auto"/>
                <w:szCs w:val="21"/>
                <w:shd w:val="clear" w:color="auto" w:fill="FFFFFF"/>
              </w:rPr>
              <w:t xml:space="preserve"> 址：禹州市</w:t>
            </w:r>
            <w:r>
              <w:rPr>
                <w:rFonts w:hint="eastAsia" w:ascii="宋体" w:hAnsi="宋体" w:eastAsia="宋体" w:cs="仿宋_GB2312"/>
                <w:color w:val="auto"/>
                <w:szCs w:val="21"/>
                <w:shd w:val="clear" w:color="auto" w:fill="FFFFFF"/>
                <w:lang w:val="en-US" w:eastAsia="zh-CN"/>
              </w:rPr>
              <w:t>荟萃路15号</w:t>
            </w:r>
          </w:p>
          <w:p>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联系人：</w:t>
            </w:r>
            <w:r>
              <w:rPr>
                <w:rFonts w:hint="eastAsia" w:ascii="宋体" w:hAnsi="宋体" w:eastAsia="宋体" w:cs="仿宋_GB2312"/>
                <w:color w:val="auto"/>
                <w:szCs w:val="21"/>
                <w:shd w:val="clear" w:color="auto" w:fill="FFFFFF"/>
                <w:lang w:val="en-US" w:eastAsia="zh-CN"/>
              </w:rPr>
              <w:t>刘先生</w:t>
            </w:r>
          </w:p>
          <w:p>
            <w:pPr>
              <w:autoSpaceDE w:val="0"/>
              <w:autoSpaceDN w:val="0"/>
              <w:adjustRightInd w:val="0"/>
              <w:spacing w:line="360" w:lineRule="auto"/>
              <w:jc w:val="left"/>
              <w:rPr>
                <w:rFonts w:hint="default" w:ascii="宋体" w:hAnsi="宋体" w:eastAsia="宋体" w:cs="仿宋_GB2312"/>
                <w:color w:val="auto"/>
                <w:szCs w:val="21"/>
                <w:lang w:val="en-US" w:eastAsia="zh-CN"/>
              </w:rPr>
            </w:pPr>
            <w:r>
              <w:rPr>
                <w:rFonts w:hint="eastAsia" w:ascii="宋体" w:hAnsi="宋体" w:eastAsia="宋体" w:cs="仿宋_GB2312"/>
                <w:color w:val="auto"/>
                <w:szCs w:val="21"/>
                <w:shd w:val="clear" w:color="auto" w:fill="FFFFFF"/>
              </w:rPr>
              <w:t>联系电话：</w:t>
            </w:r>
            <w:r>
              <w:rPr>
                <w:rFonts w:hint="eastAsia" w:ascii="宋体" w:hAnsi="宋体" w:eastAsia="宋体" w:cs="仿宋_GB2312"/>
                <w:color w:val="auto"/>
                <w:szCs w:val="21"/>
                <w:shd w:val="clear" w:color="auto" w:fill="FFFFFF"/>
                <w:lang w:val="en-US" w:eastAsia="zh-CN"/>
              </w:rPr>
              <w:t>15237466887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4</w:t>
            </w:r>
          </w:p>
        </w:tc>
        <w:tc>
          <w:tcPr>
            <w:tcW w:w="2112"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供应商资格</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符合《政府采购法》第二十二条规定</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1．具有独立承担民事责任的能力；</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2．具有良好的商业信誉和健全的财务会计制度；</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3．具有履行合同所必需的设备和专业技术能力；</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4．具有依法缴纳税收和社会保障资金的良好记录；</w:t>
            </w:r>
          </w:p>
          <w:p>
            <w:pPr>
              <w:spacing w:line="360" w:lineRule="auto"/>
              <w:rPr>
                <w:rFonts w:ascii="宋体" w:hAnsi="宋体" w:eastAsia="宋体"/>
                <w:color w:val="auto"/>
                <w:lang w:val="zh-CN"/>
              </w:rPr>
            </w:pPr>
            <w:r>
              <w:rPr>
                <w:rFonts w:ascii="宋体" w:hAnsi="宋体" w:eastAsia="宋体"/>
                <w:color w:val="auto"/>
                <w:lang w:val="zh-CN"/>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p>
        </w:tc>
        <w:tc>
          <w:tcPr>
            <w:tcW w:w="2112"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微软雅黑"/>
                <w:b/>
                <w:color w:val="auto"/>
                <w:szCs w:val="21"/>
              </w:rPr>
            </w:pP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注：</w:t>
            </w:r>
            <w:r>
              <w:rPr>
                <w:rFonts w:ascii="宋体" w:hAnsi="宋体" w:eastAsia="宋体"/>
                <w:color w:val="auto"/>
                <w:lang w:val="zh-CN"/>
              </w:rPr>
              <w:t>1、供应商在投标时，提供《禹州市政府采购供应商信用承诺函》（详见谈判文件第八章3.5格式），无需再提交上述证明材料。</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2、采购人有权在签订合同前要求成交供应商提供相关证明材料以核实成交供应商承诺事项的真实性。</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联合体响应</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预算金额</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auto"/>
                <w:szCs w:val="21"/>
              </w:rPr>
            </w:pPr>
            <w:r>
              <w:rPr>
                <w:rFonts w:hint="eastAsia" w:ascii="宋体" w:hAnsi="宋体" w:eastAsia="宋体" w:cs="仿宋_GB2312"/>
                <w:color w:val="auto"/>
                <w:szCs w:val="21"/>
                <w:lang w:eastAsia="zh-CN"/>
              </w:rPr>
              <w:t>4954</w:t>
            </w:r>
            <w:r>
              <w:rPr>
                <w:rFonts w:hint="eastAsia" w:ascii="宋体" w:hAnsi="宋体" w:eastAsia="宋体" w:cs="仿宋_GB2312"/>
                <w:color w:val="auto"/>
                <w:szCs w:val="21"/>
                <w:lang w:val="en-US" w:eastAsia="zh-CN"/>
              </w:rPr>
              <w:t>00.00元</w:t>
            </w:r>
            <w:r>
              <w:rPr>
                <w:rFonts w:ascii="宋体" w:hAnsi="宋体" w:eastAsia="宋体" w:cs="仿宋_GB2312"/>
                <w:color w:val="auto"/>
                <w:szCs w:val="21"/>
              </w:rPr>
              <w:t>；</w:t>
            </w:r>
            <w:r>
              <w:rPr>
                <w:rFonts w:hint="eastAsia" w:ascii="宋体" w:hAnsi="宋体" w:eastAsia="宋体" w:cs="宋体"/>
                <w:bCs/>
                <w:color w:val="auto"/>
                <w:szCs w:val="21"/>
                <w:lang w:val="zh-CN"/>
              </w:rPr>
              <w:t>超出预算金额的响应无效</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进口产品参与</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谈判有效期</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auto"/>
                <w:szCs w:val="21"/>
              </w:rPr>
            </w:pPr>
            <w:r>
              <w:rPr>
                <w:rFonts w:hint="eastAsia" w:ascii="宋体" w:hAnsi="宋体" w:eastAsia="宋体" w:cs="宋体"/>
                <w:bCs/>
                <w:color w:val="auto"/>
                <w:szCs w:val="21"/>
                <w:lang w:val="zh-CN"/>
              </w:rPr>
              <w:t>成交供应商将本项目非主体、非关键性工作分包</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仿宋_GB2312"/>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仿宋_GB2312"/>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仿宋_GB2312"/>
                <w:color w:val="auto"/>
                <w:szCs w:val="21"/>
                <w:shd w:val="clear" w:color="auto" w:fill="FFFFFF"/>
              </w:rPr>
              <w:t>响应文件提交截止、</w:t>
            </w:r>
            <w:r>
              <w:rPr>
                <w:rFonts w:hint="eastAsia" w:ascii="宋体" w:hAnsi="宋体" w:eastAsia="宋体" w:cs="宋体"/>
                <w:bCs/>
                <w:color w:val="auto"/>
                <w:szCs w:val="21"/>
                <w:lang w:val="zh-CN"/>
              </w:rPr>
              <w:t>谈判响应截止及谈判时间</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rPr>
                <w:rFonts w:ascii="宋体" w:hAnsi="宋体" w:eastAsia="宋体" w:cs="宋体"/>
                <w:bCs/>
                <w:color w:val="auto"/>
                <w:szCs w:val="21"/>
                <w:lang w:val="zh-CN"/>
              </w:rPr>
            </w:pPr>
            <w:r>
              <w:rPr>
                <w:rFonts w:hint="eastAsia" w:ascii="宋体" w:hAnsi="宋体" w:eastAsia="宋体" w:cs="宋体"/>
                <w:bCs/>
                <w:color w:val="auto"/>
                <w:szCs w:val="21"/>
              </w:rPr>
              <w:t>2024</w:t>
            </w:r>
            <w:r>
              <w:rPr>
                <w:rFonts w:hint="eastAsia" w:ascii="宋体" w:hAnsi="宋体" w:eastAsia="宋体" w:cs="宋体"/>
                <w:bCs/>
                <w:color w:val="auto"/>
                <w:szCs w:val="21"/>
                <w:lang w:val="zh-CN"/>
              </w:rPr>
              <w:t>年</w:t>
            </w:r>
            <w:r>
              <w:rPr>
                <w:rFonts w:hint="eastAsia" w:ascii="宋体" w:hAnsi="宋体" w:eastAsia="宋体" w:cs="宋体"/>
                <w:bCs/>
                <w:color w:val="auto"/>
                <w:szCs w:val="21"/>
                <w:lang w:val="en-US" w:eastAsia="zh-CN"/>
              </w:rPr>
              <w:t>8</w:t>
            </w:r>
            <w:r>
              <w:rPr>
                <w:rFonts w:hint="eastAsia" w:ascii="宋体" w:hAnsi="宋体" w:eastAsia="宋体" w:cs="宋体"/>
                <w:bCs/>
                <w:color w:val="auto"/>
                <w:szCs w:val="21"/>
                <w:lang w:val="zh-CN"/>
              </w:rPr>
              <w:t>月</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lang w:val="zh-CN"/>
              </w:rPr>
              <w:t>日</w:t>
            </w:r>
            <w:r>
              <w:rPr>
                <w:rFonts w:hint="eastAsia" w:ascii="宋体" w:hAnsi="宋体" w:eastAsia="宋体" w:cs="宋体"/>
                <w:bCs/>
                <w:color w:val="auto"/>
                <w:szCs w:val="21"/>
              </w:rPr>
              <w:t>0</w:t>
            </w:r>
            <w:r>
              <w:rPr>
                <w:rFonts w:hint="eastAsia" w:ascii="宋体" w:hAnsi="宋体" w:eastAsia="宋体" w:cs="宋体"/>
                <w:bCs/>
                <w:color w:val="auto"/>
                <w:szCs w:val="21"/>
                <w:lang w:val="en-US" w:eastAsia="zh-CN"/>
              </w:rPr>
              <w:t>9</w:t>
            </w:r>
            <w:r>
              <w:rPr>
                <w:rFonts w:hint="eastAsia" w:ascii="宋体" w:hAnsi="宋体" w:eastAsia="宋体" w:cs="宋体"/>
                <w:bCs/>
                <w:color w:val="auto"/>
                <w:szCs w:val="21"/>
                <w:lang w:val="zh-CN"/>
              </w:rPr>
              <w:t>：</w:t>
            </w:r>
            <w:r>
              <w:rPr>
                <w:rFonts w:hint="eastAsia" w:ascii="宋体" w:hAnsi="宋体" w:eastAsia="宋体" w:cs="宋体"/>
                <w:bCs/>
                <w:color w:val="auto"/>
                <w:szCs w:val="21"/>
              </w:rPr>
              <w:t>30</w:t>
            </w:r>
            <w:r>
              <w:rPr>
                <w:rFonts w:hint="eastAsia" w:ascii="宋体" w:hAnsi="宋体" w:eastAsia="宋体" w:cs="宋体"/>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开启地点</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rPr>
              <w:t>禹州市公共资源交易中心开标二室（地址：禹州市行政服务中心楼九楼）（</w:t>
            </w:r>
            <w:r>
              <w:rPr>
                <w:rFonts w:hint="eastAsia" w:ascii="宋体" w:hAnsi="宋体" w:eastAsia="宋体" w:cs="Arial"/>
                <w:b/>
                <w:color w:val="auto"/>
                <w:szCs w:val="21"/>
              </w:rPr>
              <w:t>本项目采用远程不见面谈判，供应商无须到达现场</w:t>
            </w:r>
            <w:r>
              <w:rPr>
                <w:rFonts w:hint="eastAsia" w:ascii="宋体" w:hAnsi="宋体" w:eastAsia="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color w:val="auto"/>
                <w:kern w:val="0"/>
                <w:szCs w:val="21"/>
              </w:rPr>
              <w:t>谈判保证金</w:t>
            </w:r>
          </w:p>
        </w:tc>
        <w:tc>
          <w:tcPr>
            <w:tcW w:w="708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adjustRightInd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本项目不收取。</w:t>
            </w:r>
          </w:p>
          <w:p>
            <w:pPr>
              <w:tabs>
                <w:tab w:val="left" w:pos="1260"/>
              </w:tabs>
              <w:autoSpaceDE w:val="0"/>
              <w:autoSpaceDN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公告发布</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w:t>
            </w:r>
            <w:r>
              <w:rPr>
                <w:rFonts w:hint="eastAsia" w:ascii="宋体" w:hAnsi="宋体" w:eastAsia="宋体" w:cs="仿宋_GB2312"/>
                <w:color w:val="auto"/>
                <w:szCs w:val="21"/>
                <w:lang w:val="zh-CN"/>
              </w:rPr>
              <w:t>《河南省政府采购网》《全国公共资源交易平台（河南省•许昌市）》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仿宋_GB2312"/>
                <w:color w:val="auto"/>
                <w:szCs w:val="21"/>
              </w:rPr>
              <w:t>采购人澄清或修改</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仿宋_GB2312"/>
                <w:color w:val="auto"/>
                <w:szCs w:val="21"/>
              </w:rPr>
              <w:t>谈判文件时间</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仿宋_GB2312"/>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供应商对采购文件</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质疑截止时间</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响应文件份数</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电子响应文件：成功上传至《全国公共资源交易平台（河南省·许昌市）》公共资源交易系统加密电子响应文件1份</w:t>
            </w:r>
            <w:r>
              <w:rPr>
                <w:rFonts w:hint="eastAsia" w:ascii="宋体" w:hAnsi="宋体" w:eastAsia="宋体" w:cs="宋体"/>
                <w:color w:val="auto"/>
                <w:szCs w:val="21"/>
                <w:lang w:val="zh-CN"/>
              </w:rPr>
              <w:t>（文件格式为：</w:t>
            </w:r>
            <w:r>
              <w:rPr>
                <w:rFonts w:ascii="宋体" w:hAnsi="宋体" w:eastAsia="宋体" w:cs="宋体"/>
                <w:color w:val="auto"/>
                <w:szCs w:val="21"/>
                <w:lang w:val="zh-CN"/>
              </w:rPr>
              <w:t xml:space="preserve"> XXX</w:t>
            </w:r>
            <w:r>
              <w:rPr>
                <w:rFonts w:hint="eastAsia" w:ascii="宋体" w:hAnsi="宋体" w:eastAsia="宋体" w:cs="宋体"/>
                <w:color w:val="auto"/>
                <w:szCs w:val="21"/>
                <w:lang w:val="zh-CN"/>
              </w:rPr>
              <w:t>公司</w:t>
            </w:r>
            <w:r>
              <w:rPr>
                <w:rFonts w:ascii="宋体" w:hAnsi="宋体" w:eastAsia="宋体" w:cs="宋体"/>
                <w:color w:val="auto"/>
                <w:szCs w:val="21"/>
                <w:lang w:val="zh-CN"/>
              </w:rPr>
              <w:t>XXX</w:t>
            </w:r>
            <w:r>
              <w:rPr>
                <w:rFonts w:hint="eastAsia" w:ascii="宋体" w:hAnsi="宋体" w:eastAsia="宋体" w:cs="宋体"/>
                <w:color w:val="auto"/>
                <w:szCs w:val="21"/>
                <w:lang w:val="zh-CN"/>
              </w:rPr>
              <w:t>项目编号</w:t>
            </w:r>
            <w:r>
              <w:rPr>
                <w:rFonts w:ascii="宋体" w:hAnsi="宋体" w:eastAsia="宋体" w:cs="宋体"/>
                <w:color w:val="auto"/>
                <w:szCs w:val="21"/>
                <w:lang w:val="zh-CN"/>
              </w:rPr>
              <w:t>.file</w:t>
            </w:r>
            <w:r>
              <w:rPr>
                <w:rFonts w:hint="eastAsia" w:ascii="宋体" w:hAnsi="宋体" w:eastAsia="宋体" w:cs="宋体"/>
                <w:color w:val="auto"/>
                <w:szCs w:val="21"/>
                <w:lang w:val="zh-CN"/>
              </w:rPr>
              <w:t>）。</w:t>
            </w:r>
          </w:p>
          <w:p>
            <w:pPr>
              <w:autoSpaceDE w:val="0"/>
              <w:autoSpaceDN w:val="0"/>
              <w:adjustRightInd w:val="0"/>
              <w:spacing w:line="360" w:lineRule="auto"/>
              <w:rPr>
                <w:rFonts w:ascii="宋体" w:hAnsi="宋体" w:eastAsia="宋体"/>
                <w:color w:val="auto"/>
                <w:szCs w:val="21"/>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w:t>
            </w:r>
            <w:r>
              <w:rPr>
                <w:rFonts w:hint="eastAsia" w:ascii="宋体" w:hAnsi="宋体" w:eastAsia="宋体" w:cs="仿宋_GB2312"/>
                <w:color w:val="auto"/>
                <w:szCs w:val="21"/>
              </w:rPr>
              <w:t>正本</w:t>
            </w:r>
            <w:r>
              <w:rPr>
                <w:rFonts w:hint="eastAsia" w:ascii="宋体" w:hAnsi="宋体" w:eastAsia="宋体" w:cs="仿宋_GB2312"/>
                <w:b/>
                <w:color w:val="auto"/>
                <w:szCs w:val="21"/>
              </w:rPr>
              <w:t>一</w:t>
            </w:r>
            <w:r>
              <w:rPr>
                <w:rFonts w:hint="eastAsia" w:ascii="宋体" w:hAnsi="宋体" w:eastAsia="宋体" w:cs="仿宋_GB2312"/>
                <w:color w:val="auto"/>
                <w:szCs w:val="21"/>
              </w:rPr>
              <w:t>份，</w:t>
            </w:r>
            <w:r>
              <w:rPr>
                <w:rFonts w:hint="eastAsia" w:ascii="宋体" w:hAnsi="宋体" w:eastAsia="宋体"/>
                <w:color w:val="auto"/>
                <w:szCs w:val="21"/>
              </w:rPr>
              <w:t>副本一份</w:t>
            </w:r>
            <w:r>
              <w:rPr>
                <w:rFonts w:hint="eastAsia" w:ascii="宋体" w:hAnsi="宋体" w:eastAsia="宋体" w:cs="仿宋_GB2312"/>
                <w:color w:val="auto"/>
                <w:szCs w:val="21"/>
              </w:rPr>
              <w:t>。使用</w:t>
            </w:r>
            <w:r>
              <w:rPr>
                <w:rFonts w:hint="eastAsia" w:ascii="宋体" w:hAnsi="宋体" w:eastAsia="宋体"/>
                <w:color w:val="auto"/>
                <w:szCs w:val="21"/>
              </w:rPr>
              <w:t>格式为“投标文件（供打印）.PDF”的文件</w:t>
            </w:r>
          </w:p>
          <w:p>
            <w:pPr>
              <w:autoSpaceDE w:val="0"/>
              <w:autoSpaceDN w:val="0"/>
              <w:adjustRightInd w:val="0"/>
              <w:spacing w:line="360" w:lineRule="auto"/>
              <w:rPr>
                <w:rFonts w:ascii="宋体" w:hAnsi="宋体" w:eastAsia="宋体" w:cs="宋体"/>
                <w:bCs/>
                <w:color w:val="auto"/>
                <w:szCs w:val="21"/>
                <w:highlight w:val="lightGray"/>
                <w:lang w:val="zh-CN"/>
              </w:rPr>
            </w:pPr>
            <w:r>
              <w:rPr>
                <w:rFonts w:hint="eastAsia" w:ascii="宋体" w:hAnsi="宋体" w:eastAsia="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TimesNewRomanPSMT"/>
                <w:color w:val="auto"/>
                <w:szCs w:val="21"/>
              </w:rPr>
              <w:t>19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响应文件的</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签署盖章</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宋体" w:hAnsi="宋体" w:eastAsia="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电子响应文件：按谈判文件要求加盖供应商电子印章和法人电子印章。</w:t>
            </w:r>
          </w:p>
          <w:p>
            <w:pPr>
              <w:autoSpaceDE w:val="0"/>
              <w:autoSpaceDN w:val="0"/>
              <w:adjustRightInd w:val="0"/>
              <w:spacing w:line="420" w:lineRule="exact"/>
              <w:rPr>
                <w:rFonts w:ascii="宋体" w:hAnsi="宋体" w:eastAsia="宋体" w:cs="仿宋_GB2312"/>
                <w:color w:val="auto"/>
                <w:szCs w:val="21"/>
                <w:highlight w:val="lightGray"/>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纸质响应文件：响应文件封面加盖供应商公章（响应文件是指供应商电子响应文件制作完成后生成的后缀名为“</w:t>
            </w:r>
            <w:r>
              <w:rPr>
                <w:rFonts w:ascii="宋体" w:hAnsi="宋体" w:eastAsia="宋体"/>
                <w:color w:val="auto"/>
                <w:szCs w:val="21"/>
              </w:rPr>
              <w:t>.PDF</w:t>
            </w:r>
            <w:r>
              <w:rPr>
                <w:rFonts w:hint="eastAsia" w:ascii="宋体" w:hAnsi="宋体" w:eastAsia="宋体"/>
                <w:color w:val="auto"/>
                <w:szCs w:val="21"/>
              </w:rPr>
              <w:t>”的文件打印的纸质响应文件）。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黑体"/>
                <w:color w:val="auto"/>
                <w:szCs w:val="21"/>
              </w:rPr>
              <w:t>谈判小组组建</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由采购人代表1人和评审专家2人共3人组成，其中评审专家的人数不少于谈判小组成员总数的三分之二。评审专家从政府采购评审专家库中随机抽取。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黑体"/>
                <w:color w:val="auto"/>
                <w:szCs w:val="21"/>
              </w:rPr>
              <w:t>21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评审方法</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szCs w:val="21"/>
              </w:rPr>
            </w:pPr>
            <w:r>
              <w:rPr>
                <w:rFonts w:hint="eastAsia" w:ascii="宋体" w:hAnsi="宋体" w:eastAsia="宋体"/>
                <w:color w:val="auto"/>
              </w:rPr>
              <w:t>质量和服务均能满足谈判文件实质性响应要求且最后报价最低的原则确定成交供应商</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中小企业有关政策</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 w:val="0"/>
                <w:bCs/>
                <w:color w:val="auto"/>
                <w:kern w:val="0"/>
                <w:szCs w:val="21"/>
                <w:lang w:val="zh-CN"/>
              </w:rPr>
            </w:pPr>
            <w:r>
              <w:rPr>
                <w:rFonts w:hint="eastAsia" w:ascii="宋体" w:hAnsi="宋体" w:eastAsia="宋体" w:cs="宋体"/>
                <w:b w:val="0"/>
                <w:bCs/>
                <w:color w:val="auto"/>
                <w:kern w:val="0"/>
                <w:szCs w:val="21"/>
                <w:lang w:val="zh-CN"/>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宋体" w:hAnsi="宋体" w:eastAsia="宋体" w:cs="宋体"/>
                <w:b w:val="0"/>
                <w:bCs/>
                <w:color w:val="auto"/>
                <w:kern w:val="0"/>
                <w:szCs w:val="21"/>
                <w:lang w:val="zh-CN"/>
              </w:rPr>
              <w:t>否则不得享受相关中小企业扶持政策。</w:t>
            </w:r>
          </w:p>
          <w:p>
            <w:pPr>
              <w:autoSpaceDE w:val="0"/>
              <w:autoSpaceDN w:val="0"/>
              <w:adjustRightInd w:val="0"/>
              <w:spacing w:line="360" w:lineRule="auto"/>
              <w:rPr>
                <w:rFonts w:hint="eastAsia" w:ascii="宋体" w:hAnsi="宋体" w:eastAsia="宋体" w:cs="宋体"/>
                <w:b w:val="0"/>
                <w:bCs/>
                <w:color w:val="auto"/>
                <w:kern w:val="0"/>
                <w:szCs w:val="21"/>
                <w:lang w:val="en-US" w:eastAsia="zh-CN"/>
              </w:rPr>
            </w:pPr>
            <w:r>
              <w:rPr>
                <w:rFonts w:hint="eastAsia" w:ascii="宋体" w:hAnsi="宋体" w:eastAsia="宋体" w:cs="宋体"/>
                <w:b w:val="0"/>
                <w:bCs/>
                <w:color w:val="auto"/>
                <w:kern w:val="0"/>
                <w:szCs w:val="21"/>
                <w:lang w:val="en-US" w:eastAsia="zh-CN"/>
              </w:rPr>
              <w:t>2</w:t>
            </w:r>
            <w:r>
              <w:rPr>
                <w:rFonts w:hint="eastAsia" w:ascii="宋体" w:hAnsi="宋体" w:eastAsia="宋体" w:cs="宋体"/>
                <w:b w:val="0"/>
                <w:bCs/>
                <w:color w:val="auto"/>
                <w:kern w:val="0"/>
                <w:szCs w:val="21"/>
                <w:lang w:val="zh-CN"/>
              </w:rPr>
              <w:t>、本次采购标的对应的中小企业划分标准所属行业：</w:t>
            </w:r>
            <w:r>
              <w:rPr>
                <w:rFonts w:hint="eastAsia" w:ascii="宋体" w:hAnsi="宋体" w:eastAsia="宋体" w:cs="宋体"/>
                <w:b w:val="0"/>
                <w:bCs/>
                <w:color w:val="auto"/>
                <w:kern w:val="0"/>
                <w:szCs w:val="21"/>
                <w:lang w:val="zh-CN" w:eastAsia="zh-CN"/>
              </w:rPr>
              <w:t>制造业</w:t>
            </w:r>
            <w:r>
              <w:rPr>
                <w:rFonts w:hint="eastAsia" w:ascii="宋体" w:hAnsi="宋体" w:eastAsia="宋体" w:cs="宋体"/>
                <w:b w:val="0"/>
                <w:bCs/>
                <w:color w:val="auto"/>
                <w:kern w:val="0"/>
                <w:szCs w:val="21"/>
                <w:lang w:val="en-US" w:eastAsia="zh-CN"/>
              </w:rPr>
              <w:t xml:space="preserve"> </w:t>
            </w:r>
          </w:p>
          <w:p>
            <w:pPr>
              <w:autoSpaceDE w:val="0"/>
              <w:autoSpaceDN w:val="0"/>
              <w:adjustRightInd w:val="0"/>
              <w:spacing w:line="360" w:lineRule="auto"/>
              <w:rPr>
                <w:rFonts w:hint="eastAsia" w:ascii="宋体" w:hAnsi="宋体" w:eastAsia="宋体" w:cs="宋体"/>
                <w:b w:val="0"/>
                <w:bCs/>
                <w:color w:val="auto"/>
                <w:kern w:val="0"/>
                <w:szCs w:val="21"/>
                <w:lang w:val="zh-CN" w:eastAsia="zh-CN"/>
              </w:rPr>
            </w:pPr>
            <w:r>
              <w:rPr>
                <w:rFonts w:hint="eastAsia" w:ascii="宋体" w:hAnsi="宋体" w:eastAsia="宋体" w:cs="宋体"/>
                <w:b w:val="0"/>
                <w:bCs/>
                <w:color w:val="auto"/>
                <w:kern w:val="0"/>
                <w:szCs w:val="21"/>
                <w:lang w:val="en-US" w:eastAsia="zh-CN"/>
              </w:rPr>
              <w:t>3、</w:t>
            </w:r>
            <w:r>
              <w:rPr>
                <w:rFonts w:hint="eastAsia" w:ascii="宋体" w:hAnsi="宋体" w:eastAsia="宋体" w:cs="宋体"/>
                <w:b w:val="0"/>
                <w:bCs/>
                <w:color w:val="auto"/>
                <w:kern w:val="0"/>
                <w:szCs w:val="21"/>
                <w:lang w:val="zh-CN"/>
              </w:rPr>
              <w:t>本项目属于专门面向中小企业采购的项目</w:t>
            </w:r>
            <w:r>
              <w:rPr>
                <w:rFonts w:hint="eastAsia" w:ascii="宋体" w:hAnsi="宋体" w:eastAsia="宋体" w:cs="宋体"/>
                <w:b w:val="0"/>
                <w:bCs/>
                <w:color w:val="auto"/>
                <w:kern w:val="0"/>
                <w:szCs w:val="21"/>
                <w:lang w:val="zh-CN" w:eastAsia="zh-CN"/>
              </w:rPr>
              <w:t>（不再执行价格评审优惠的扶持政策）。</w:t>
            </w:r>
          </w:p>
          <w:p>
            <w:pPr>
              <w:autoSpaceDE w:val="0"/>
              <w:autoSpaceDN w:val="0"/>
              <w:adjustRightInd w:val="0"/>
              <w:spacing w:line="360" w:lineRule="auto"/>
              <w:rPr>
                <w:rFonts w:ascii="宋体" w:hAnsi="宋体" w:eastAsia="宋体" w:cs="宋体"/>
                <w:b w:val="0"/>
                <w:bCs/>
                <w:color w:val="auto"/>
                <w:kern w:val="0"/>
                <w:szCs w:val="21"/>
                <w:lang w:val="zh-CN"/>
              </w:rPr>
            </w:pPr>
            <w:r>
              <w:rPr>
                <w:rFonts w:hint="eastAsia" w:ascii="宋体" w:hAnsi="宋体" w:eastAsia="宋体" w:cs="宋体"/>
                <w:b w:val="0"/>
                <w:bCs/>
                <w:color w:val="auto"/>
                <w:kern w:val="0"/>
                <w:szCs w:val="21"/>
                <w:lang w:val="en-US" w:eastAsia="zh-CN"/>
              </w:rPr>
              <w:t>4</w:t>
            </w:r>
            <w:r>
              <w:rPr>
                <w:rFonts w:hint="eastAsia" w:ascii="宋体" w:hAnsi="宋体" w:eastAsia="宋体" w:cs="宋体"/>
                <w:b w:val="0"/>
                <w:bCs/>
                <w:color w:val="auto"/>
                <w:kern w:val="0"/>
                <w:szCs w:val="21"/>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eastAsia="宋体" w:cs="宋体"/>
                <w:b/>
                <w:color w:val="auto"/>
                <w:kern w:val="0"/>
                <w:szCs w:val="21"/>
                <w:lang w:val="zh-CN"/>
              </w:rPr>
            </w:pPr>
            <w:r>
              <w:rPr>
                <w:rFonts w:hint="eastAsia" w:ascii="宋体" w:hAnsi="宋体" w:eastAsia="宋体" w:cs="宋体"/>
                <w:b w:val="0"/>
                <w:bCs/>
                <w:color w:val="auto"/>
                <w:kern w:val="0"/>
                <w:szCs w:val="21"/>
                <w:lang w:val="en-US" w:eastAsia="zh-CN"/>
              </w:rPr>
              <w:t>5</w:t>
            </w:r>
            <w:r>
              <w:rPr>
                <w:rFonts w:hint="eastAsia" w:ascii="宋体" w:hAnsi="宋体" w:eastAsia="宋体" w:cs="宋体"/>
                <w:b w:val="0"/>
                <w:bCs/>
                <w:color w:val="auto"/>
                <w:kern w:val="0"/>
                <w:szCs w:val="21"/>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节能环保要求</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rPr>
            </w:pPr>
            <w:r>
              <w:rPr>
                <w:rFonts w:hint="eastAsia" w:ascii="宋体" w:hAnsi="宋体" w:eastAsia="宋体" w:cs="宋体"/>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信息安全要求</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bCs/>
                <w:color w:val="auto"/>
                <w:szCs w:val="21"/>
                <w:lang w:val="zh-CN"/>
              </w:rPr>
            </w:pPr>
            <w:r>
              <w:rPr>
                <w:rFonts w:hint="eastAsia" w:ascii="宋体" w:hAnsi="宋体" w:eastAsia="宋体" w:cs="宋体"/>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color w:val="auto"/>
                <w:kern w:val="0"/>
                <w:szCs w:val="21"/>
                <w:lang w:val="zh-CN"/>
              </w:rPr>
            </w:pPr>
            <w:r>
              <w:rPr>
                <w:rFonts w:hint="eastAsia" w:ascii="Segoe UI Emoji" w:hAnsi="Segoe UI Emoji" w:eastAsia="宋体" w:cs="Segoe UI Emoji"/>
                <w:b/>
                <w:bCs/>
                <w:color w:val="auto"/>
                <w:szCs w:val="21"/>
                <w:lang w:val="zh-CN"/>
              </w:rPr>
              <w:t>☑</w:t>
            </w:r>
            <w:r>
              <w:rPr>
                <w:rFonts w:hint="eastAsia" w:ascii="宋体" w:hAnsi="宋体" w:eastAsia="宋体" w:cs="宋体"/>
                <w:bCs/>
                <w:color w:val="auto"/>
                <w:szCs w:val="21"/>
                <w:lang w:val="zh-CN"/>
              </w:rPr>
              <w:t>无要求</w:t>
            </w:r>
          </w:p>
          <w:p>
            <w:pPr>
              <w:autoSpaceDE w:val="0"/>
              <w:autoSpaceDN w:val="0"/>
              <w:adjustRightInd w:val="0"/>
              <w:spacing w:line="440" w:lineRule="atLeast"/>
              <w:rPr>
                <w:rFonts w:ascii="宋体" w:hAnsi="宋体" w:eastAsia="宋体" w:cs="宋体"/>
                <w:bCs/>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szCs w:val="21"/>
              </w:rPr>
              <w:t>要求提交。履约保证金的数额为合同金额</w:t>
            </w:r>
            <w:r>
              <w:rPr>
                <w:rFonts w:hint="eastAsia" w:ascii="宋体" w:hAnsi="宋体" w:eastAsia="宋体"/>
                <w:color w:val="auto"/>
                <w:szCs w:val="21"/>
              </w:rPr>
              <w:t>的  %</w:t>
            </w:r>
            <w:r>
              <w:rPr>
                <w:rFonts w:hint="eastAsia" w:ascii="宋体" w:hAnsi="宋体" w:eastAsia="宋体" w:cs="宋体"/>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atLeast"/>
              <w:rPr>
                <w:rFonts w:ascii="宋体" w:hAnsi="宋体" w:eastAsia="宋体" w:cs="宋体"/>
                <w:bCs/>
                <w:color w:val="auto"/>
                <w:szCs w:val="21"/>
                <w:lang w:val="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招标代理服务费由中标人支付，按照豫招协〔2023〕002《河南省招标代理服务收费指导意见》收取，由中标单位在领取中标通知书时一次性支付给代理机构。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成交供应商需提交</w:t>
            </w:r>
          </w:p>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中标人在接到中标通知时，须向代理机构发送投标报价及分项报价一览表（包含主要中标标的的名称、规格型号、数量、单价、服务要求等）电子文档，并同时通知代理机构，联系电话：</w:t>
            </w:r>
            <w:r>
              <w:rPr>
                <w:rFonts w:hint="eastAsia" w:ascii="宋体" w:hAnsi="宋体" w:eastAsia="宋体" w:cs="宋体"/>
                <w:bCs/>
                <w:color w:val="auto"/>
                <w:szCs w:val="21"/>
                <w:lang w:val="en-US" w:eastAsia="zh-CN"/>
              </w:rPr>
              <w:t>15237466887</w:t>
            </w:r>
            <w:r>
              <w:rPr>
                <w:rFonts w:hint="eastAsia" w:ascii="宋体" w:hAnsi="宋体" w:eastAsia="宋体" w:cs="宋体"/>
                <w:bCs/>
                <w:color w:val="auto"/>
                <w:szCs w:val="21"/>
                <w:lang w:val="zh-CN"/>
              </w:rPr>
              <w:t>，邮箱：</w:t>
            </w:r>
            <w:r>
              <w:rPr>
                <w:rFonts w:hint="eastAsia" w:ascii="宋体" w:hAnsi="宋体" w:eastAsia="宋体" w:cs="宋体"/>
                <w:bCs/>
                <w:color w:val="auto"/>
                <w:szCs w:val="21"/>
                <w:lang w:val="en-US" w:eastAsia="zh-CN"/>
              </w:rPr>
              <w:t>921364740@qq</w:t>
            </w:r>
            <w:r>
              <w:rPr>
                <w:rFonts w:hint="eastAsia" w:ascii="宋体" w:hAnsi="宋体" w:eastAsia="宋体" w:cs="宋体"/>
                <w:bCs/>
                <w:color w:val="auto"/>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最后报价</w:t>
            </w:r>
          </w:p>
        </w:tc>
        <w:tc>
          <w:tcPr>
            <w:tcW w:w="7082"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rPr>
              <w:t>根据谈判小组要求，供应商须使用</w:t>
            </w:r>
            <w:r>
              <w:rPr>
                <w:rFonts w:ascii="宋体" w:hAnsi="宋体" w:eastAsia="宋体"/>
                <w:color w:val="auto"/>
              </w:rPr>
              <w:t>CA</w:t>
            </w:r>
            <w:r>
              <w:rPr>
                <w:rFonts w:hint="eastAsia" w:ascii="宋体" w:hAnsi="宋体" w:eastAsia="宋体"/>
                <w:color w:val="auto"/>
              </w:rPr>
              <w:t>数字证书登录</w:t>
            </w:r>
            <w:r>
              <w:rPr>
                <w:rFonts w:hint="eastAsia" w:ascii="宋体" w:hAnsi="宋体" w:eastAsia="宋体"/>
                <w:color w:val="auto"/>
                <w:szCs w:val="21"/>
              </w:rPr>
              <w:t>《全国公共资源交易平台（河南省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rPr>
              <w:t>http://ggzy.xuchang.gov.cn:8088/ggzy/</w:t>
            </w:r>
            <w:r>
              <w:rPr>
                <w:rFonts w:hint="eastAsia" w:ascii="宋体" w:hAnsi="宋体" w:eastAsia="宋体"/>
                <w:color w:val="auto"/>
                <w:szCs w:val="21"/>
              </w:rPr>
              <w:t>）进行最后报价，</w:t>
            </w:r>
            <w:r>
              <w:rPr>
                <w:rFonts w:hint="eastAsia" w:ascii="宋体" w:hAnsi="宋体" w:eastAsia="宋体"/>
                <w:color w:val="auto"/>
              </w:rPr>
              <w:t>最后报价应包括：①总报价②分项报价。</w:t>
            </w:r>
          </w:p>
          <w:p>
            <w:pPr>
              <w:autoSpaceDE w:val="0"/>
              <w:autoSpaceDN w:val="0"/>
              <w:adjustRightInd w:val="0"/>
              <w:spacing w:line="360" w:lineRule="auto"/>
              <w:ind w:right="-11"/>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注：</w:t>
            </w:r>
          </w:p>
          <w:p>
            <w:pPr>
              <w:wordWrap w:val="0"/>
              <w:autoSpaceDE w:val="0"/>
              <w:autoSpaceDN w:val="0"/>
              <w:adjustRightInd w:val="0"/>
              <w:spacing w:line="360" w:lineRule="auto"/>
              <w:rPr>
                <w:rFonts w:ascii="宋体" w:hAnsi="宋体" w:eastAsia="宋体"/>
                <w:color w:val="auto"/>
                <w:szCs w:val="21"/>
                <w:lang w:val="zh-CN"/>
              </w:rPr>
            </w:pPr>
            <w:r>
              <w:rPr>
                <w:rFonts w:hint="eastAsia" w:ascii="宋体" w:hAnsi="宋体" w:eastAsia="宋体"/>
                <w:color w:val="auto"/>
                <w:szCs w:val="21"/>
              </w:rPr>
              <w:t>①谈判小组要求供应商提交最后报价时，</w:t>
            </w:r>
            <w:r>
              <w:rPr>
                <w:rFonts w:hint="eastAsia" w:ascii="宋体" w:hAnsi="宋体" w:eastAsia="宋体"/>
                <w:color w:val="auto"/>
                <w:szCs w:val="21"/>
                <w:lang w:val="zh-CN"/>
              </w:rPr>
              <w:t>在谈判小组规定时间内，供应商未提交最后报价则以其初次提交响应文件报价为最后报价。</w:t>
            </w:r>
          </w:p>
          <w:p>
            <w:pPr>
              <w:wordWrap w:val="0"/>
              <w:autoSpaceDE w:val="0"/>
              <w:autoSpaceDN w:val="0"/>
              <w:adjustRightInd w:val="0"/>
              <w:spacing w:line="360" w:lineRule="auto"/>
              <w:rPr>
                <w:rFonts w:ascii="宋体" w:hAnsi="宋体" w:eastAsia="宋体"/>
                <w:color w:val="auto"/>
                <w:szCs w:val="21"/>
              </w:rPr>
            </w:pPr>
            <w:r>
              <w:rPr>
                <w:rFonts w:hint="eastAsia" w:ascii="宋体" w:hAnsi="宋体" w:eastAsia="宋体"/>
                <w:color w:val="auto"/>
                <w:szCs w:val="21"/>
              </w:rPr>
              <w:t>②采购文件第二章“采购需求”中“采购清单”以工程量清单提供的，供应商应以工程量清单方式提交最后报价。</w:t>
            </w:r>
          </w:p>
          <w:p>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解释权</w:t>
            </w:r>
          </w:p>
        </w:tc>
        <w:tc>
          <w:tcPr>
            <w:tcW w:w="70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构成谈判文件的各个组成文件应互为解释，互为说明；</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1、除谈判文件中有特别规定外，仅适用于谈判阶段的规定，按谈判公告（谈判邀请书）、谈判人须知、评标办法的先后顺序解释；</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rPr>
              <w:t>2</w:t>
            </w:r>
            <w:r>
              <w:rPr>
                <w:rFonts w:hint="eastAsia" w:ascii="宋体" w:hAnsi="宋体" w:eastAsia="宋体" w:cs="宋体"/>
                <w:color w:val="auto"/>
                <w:szCs w:val="21"/>
                <w:lang w:val="zh-CN"/>
              </w:rPr>
              <w:t>、同一组成文件中就同一事项的规定或约定不一致的，以编排顺序在后者为准；</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、同一组成文件不同版本之间有不一致的，以形成时间在后者为准；</w:t>
            </w:r>
          </w:p>
          <w:p>
            <w:pPr>
              <w:wordWrap w:val="0"/>
              <w:autoSpaceDE w:val="0"/>
              <w:autoSpaceDN w:val="0"/>
              <w:adjustRightInd w:val="0"/>
              <w:spacing w:line="360" w:lineRule="auto"/>
              <w:rPr>
                <w:rFonts w:ascii="宋体" w:hAnsi="宋体" w:eastAsia="宋体"/>
                <w:color w:val="auto"/>
              </w:rPr>
            </w:pPr>
            <w:r>
              <w:rPr>
                <w:rFonts w:hint="eastAsia" w:ascii="宋体" w:hAnsi="宋体" w:eastAsia="宋体" w:cs="宋体"/>
                <w:color w:val="auto"/>
                <w:szCs w:val="21"/>
                <w:lang w:val="zh-CN"/>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知识产权</w:t>
            </w:r>
          </w:p>
        </w:tc>
        <w:tc>
          <w:tcPr>
            <w:tcW w:w="7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hAnsi="宋体" w:eastAsia="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lang w:val="zh-CN"/>
              </w:rPr>
              <w:t>投标文件的拒收</w:t>
            </w:r>
          </w:p>
        </w:tc>
        <w:tc>
          <w:tcPr>
            <w:tcW w:w="70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lang w:val="zh-CN"/>
              </w:rPr>
            </w:pPr>
            <w:r>
              <w:rPr>
                <w:rFonts w:hint="eastAsia" w:ascii="宋体" w:hAnsi="宋体" w:eastAsia="宋体" w:cs="宋体"/>
                <w:color w:val="auto"/>
                <w:szCs w:val="21"/>
                <w:lang w:val="zh-CN"/>
              </w:rPr>
              <w:t>1、未成功上传的投标文件；</w:t>
            </w:r>
          </w:p>
          <w:p>
            <w:pPr>
              <w:rPr>
                <w:rFonts w:ascii="宋体" w:hAnsi="宋体" w:eastAsia="宋体" w:cs="宋体"/>
                <w:color w:val="auto"/>
                <w:szCs w:val="21"/>
                <w:lang w:val="zh-CN"/>
              </w:rPr>
            </w:pPr>
            <w:r>
              <w:rPr>
                <w:rFonts w:hint="eastAsia" w:ascii="宋体" w:hAnsi="宋体" w:eastAsia="宋体" w:cs="宋体"/>
                <w:color w:val="auto"/>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ascii="宋体" w:hAnsi="宋体" w:eastAsia="宋体" w:cs="宋体"/>
                <w:color w:val="auto"/>
                <w:szCs w:val="21"/>
                <w:lang w:val="zh-CN"/>
              </w:rPr>
              <w:t>34</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特别提示</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rPr>
            </w:pPr>
            <w:r>
              <w:rPr>
                <w:rFonts w:ascii="宋体" w:hAnsi="宋体" w:eastAsia="宋体"/>
                <w:color w:val="auto"/>
              </w:rPr>
              <w:t>1</w:t>
            </w:r>
            <w:r>
              <w:rPr>
                <w:rFonts w:hint="eastAsia" w:ascii="宋体" w:hAnsi="宋体" w:eastAsia="宋体"/>
                <w:color w:val="auto"/>
              </w:rPr>
              <w:t>、按照《关于推进全流程电子化交易和在线监管工作有关问题的通知》（许公管办〔</w:t>
            </w:r>
            <w:r>
              <w:rPr>
                <w:rFonts w:ascii="宋体" w:hAnsi="宋体" w:eastAsia="宋体"/>
                <w:color w:val="auto"/>
              </w:rPr>
              <w:t>2019</w:t>
            </w:r>
            <w:r>
              <w:rPr>
                <w:rFonts w:hint="eastAsia" w:ascii="宋体" w:hAnsi="宋体" w:eastAsia="宋体"/>
                <w:color w:val="auto"/>
              </w:rPr>
              <w:t>〕</w:t>
            </w:r>
            <w:r>
              <w:rPr>
                <w:rFonts w:ascii="宋体" w:hAnsi="宋体" w:eastAsia="宋体"/>
                <w:color w:val="auto"/>
              </w:rPr>
              <w:t>3</w:t>
            </w:r>
            <w:r>
              <w:rPr>
                <w:rFonts w:hint="eastAsia" w:ascii="宋体" w:hAnsi="宋体" w:eastAsia="宋体"/>
                <w:color w:val="auto"/>
              </w:rPr>
              <w:t>号）规定：</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不同供应商电子投标文件制作硬件特征码（网卡</w:t>
            </w:r>
            <w:r>
              <w:rPr>
                <w:rFonts w:ascii="宋体" w:hAnsi="宋体" w:eastAsia="宋体"/>
                <w:color w:val="auto"/>
              </w:rPr>
              <w:t>MAC</w:t>
            </w:r>
            <w:r>
              <w:rPr>
                <w:rFonts w:hint="eastAsia" w:ascii="宋体" w:hAnsi="宋体" w:eastAsia="宋体"/>
                <w:color w:val="auto"/>
              </w:rPr>
              <w:t>地址、</w:t>
            </w:r>
            <w:r>
              <w:rPr>
                <w:rFonts w:ascii="宋体" w:hAnsi="宋体" w:eastAsia="宋体"/>
                <w:color w:val="auto"/>
              </w:rPr>
              <w:t>CPU</w:t>
            </w:r>
            <w:r>
              <w:rPr>
                <w:rFonts w:hint="eastAsia" w:ascii="宋体" w:hAnsi="宋体" w:eastAsia="宋体"/>
                <w:color w:val="auto"/>
              </w:rPr>
              <w:t>序号、硬盘序列号）均一致时，视为‘不同投标人的投标文件由同一单位或者个人编制’或‘不同投标人委托同一单位或者个人办理</w:t>
            </w:r>
            <w:r>
              <w:rPr>
                <w:rFonts w:hint="eastAsia" w:ascii="宋体" w:hAnsi="宋体" w:eastAsia="宋体"/>
                <w:color w:val="auto"/>
                <w:lang w:eastAsia="zh-CN"/>
              </w:rPr>
              <w:t>相</w:t>
            </w:r>
            <w:r>
              <w:rPr>
                <w:rFonts w:hint="eastAsia" w:ascii="宋体" w:hAnsi="宋体" w:eastAsia="宋体"/>
                <w:color w:val="auto"/>
              </w:rPr>
              <w:t>应事宜’，其投标无效。</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ascii="宋体" w:hAnsi="宋体" w:eastAsia="宋体"/>
                <w:color w:val="auto"/>
              </w:rPr>
            </w:pPr>
            <w:r>
              <w:rPr>
                <w:rFonts w:ascii="宋体" w:hAnsi="宋体" w:eastAsia="宋体"/>
                <w:color w:val="auto"/>
              </w:rPr>
              <w:t>2</w:t>
            </w:r>
            <w:r>
              <w:rPr>
                <w:rFonts w:hint="eastAsia" w:ascii="宋体" w:hAnsi="宋体" w:eastAsia="宋体"/>
                <w:color w:val="auto"/>
              </w:rPr>
              <w:t>、项目编号以本谈判文件中的采购编号为准。</w:t>
            </w:r>
          </w:p>
          <w:p>
            <w:pPr>
              <w:spacing w:line="360" w:lineRule="auto"/>
              <w:rPr>
                <w:rFonts w:ascii="宋体" w:hAnsi="宋体" w:eastAsia="宋体" w:cs="宋体"/>
                <w:color w:val="auto"/>
                <w:szCs w:val="21"/>
                <w:lang w:val="zh-CN"/>
              </w:rPr>
            </w:pPr>
            <w:r>
              <w:rPr>
                <w:rFonts w:ascii="宋体" w:hAnsi="宋体" w:eastAsia="宋体"/>
                <w:color w:val="auto"/>
              </w:rPr>
              <w:t>3</w:t>
            </w:r>
            <w:r>
              <w:rPr>
                <w:rFonts w:hint="eastAsia" w:ascii="宋体" w:hAnsi="宋体" w:eastAsia="宋体"/>
                <w:color w:val="auto"/>
              </w:rPr>
              <w:t>、谈判文件第八章响应文件有关格式的先后顺序不</w:t>
            </w:r>
            <w:r>
              <w:rPr>
                <w:rFonts w:hint="eastAsia" w:ascii="宋体" w:hAnsi="宋体" w:eastAsia="宋体"/>
                <w:color w:val="auto"/>
                <w:lang w:eastAsia="zh-CN"/>
              </w:rPr>
              <w:t>作</w:t>
            </w:r>
            <w:r>
              <w:rPr>
                <w:rFonts w:hint="eastAsia" w:ascii="宋体" w:hAnsi="宋体" w:eastAsia="宋体"/>
                <w:color w:val="auto"/>
              </w:rPr>
              <w:t>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供应商资格</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olor w:val="auto"/>
                <w:szCs w:val="21"/>
              </w:rPr>
              <w:t>供应商在成交后，应将由《禹州市政府采购供应商信用承诺函》替代的证明材料提交采购人核验，经核验无误后，发出成交通知书。</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一、</w:t>
            </w:r>
            <w:r>
              <w:rPr>
                <w:rFonts w:ascii="宋体" w:hAnsi="宋体" w:eastAsia="宋体" w:cs="宋体"/>
                <w:b/>
                <w:bCs/>
                <w:color w:val="auto"/>
                <w:szCs w:val="21"/>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color w:val="auto"/>
                <w:szCs w:val="21"/>
              </w:rPr>
            </w:pPr>
            <w:r>
              <w:rPr>
                <w:rFonts w:hint="eastAsia" w:ascii="宋体" w:hAnsi="宋体" w:eastAsia="宋体" w:cs="仿宋_GB2312"/>
                <w:b/>
                <w:color w:val="auto"/>
                <w:szCs w:val="21"/>
              </w:rPr>
              <w:t>二、财务状况报告相关材料</w:t>
            </w:r>
          </w:p>
          <w:p>
            <w:pPr>
              <w:spacing w:line="360" w:lineRule="auto"/>
              <w:rPr>
                <w:rFonts w:ascii="宋体" w:hAnsi="宋体" w:eastAsia="宋体"/>
                <w:bCs/>
                <w:color w:val="auto"/>
                <w:szCs w:val="21"/>
              </w:rPr>
            </w:pPr>
            <w:r>
              <w:rPr>
                <w:rFonts w:hint="eastAsia" w:ascii="宋体" w:hAnsi="宋体" w:eastAsia="宋体"/>
                <w:bCs/>
                <w:color w:val="auto"/>
                <w:szCs w:val="21"/>
              </w:rPr>
              <w:t>（1）供应商是法人（法人包括企业法人、机关法人、事业单位法人和社会团体法人），提供本单位：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①2022年度</w:t>
            </w:r>
            <w:r>
              <w:rPr>
                <w:rFonts w:hint="eastAsia" w:ascii="宋体" w:hAnsi="宋体" w:eastAsia="宋体"/>
                <w:bCs/>
                <w:color w:val="auto"/>
                <w:szCs w:val="21"/>
                <w:lang w:val="en-US" w:eastAsia="zh-CN"/>
              </w:rPr>
              <w:t>或2023年度</w:t>
            </w:r>
            <w:r>
              <w:rPr>
                <w:rFonts w:hint="eastAsia" w:ascii="宋体" w:hAnsi="宋体" w:eastAsia="宋体"/>
                <w:bCs/>
                <w:color w:val="auto"/>
                <w:szCs w:val="21"/>
              </w:rPr>
              <w:t>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②基本开户银行出具的资信证明；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spacing w:line="360" w:lineRule="auto"/>
              <w:rPr>
                <w:rFonts w:ascii="宋体" w:hAnsi="宋体" w:eastAsia="宋体"/>
                <w:bCs/>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spacing w:line="360" w:lineRule="auto"/>
              <w:rPr>
                <w:rFonts w:ascii="宋体" w:hAnsi="宋体" w:eastAsia="宋体"/>
                <w:bCs/>
                <w:color w:val="auto"/>
                <w:szCs w:val="21"/>
              </w:rPr>
            </w:pPr>
            <w:r>
              <w:rPr>
                <w:rFonts w:hint="eastAsia" w:ascii="宋体" w:hAnsi="宋体" w:eastAsia="宋体"/>
                <w:bCs/>
                <w:color w:val="auto"/>
                <w:szCs w:val="21"/>
              </w:rPr>
              <w:t>（2）供应商（其他组织和自然人）提供本单位：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①2022年度</w:t>
            </w:r>
            <w:r>
              <w:rPr>
                <w:rFonts w:hint="eastAsia" w:ascii="宋体" w:hAnsi="宋体" w:eastAsia="宋体"/>
                <w:bCs/>
                <w:color w:val="auto"/>
                <w:szCs w:val="21"/>
                <w:lang w:val="en-US" w:eastAsia="zh-CN"/>
              </w:rPr>
              <w:t>或2023年度</w:t>
            </w:r>
            <w:r>
              <w:rPr>
                <w:rFonts w:hint="eastAsia" w:ascii="宋体" w:hAnsi="宋体" w:eastAsia="宋体"/>
                <w:bCs/>
                <w:color w:val="auto"/>
                <w:szCs w:val="21"/>
              </w:rPr>
              <w:t>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b/>
                <w:color w:val="auto"/>
                <w:szCs w:val="21"/>
              </w:rPr>
              <w:t>三、依法缴纳税收相关材料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四、依法缴纳社会保障资金的证明材料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五、履行合同所必需的设备和专业技术能力的证明材料</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spacing w:line="360" w:lineRule="auto"/>
              <w:rPr>
                <w:rFonts w:ascii="宋体" w:hAnsi="宋体" w:eastAsia="宋体"/>
                <w:bCs/>
                <w:color w:val="auto"/>
                <w:szCs w:val="21"/>
              </w:rPr>
            </w:pPr>
            <w:r>
              <w:rPr>
                <w:rFonts w:hint="eastAsia" w:ascii="宋体" w:hAnsi="宋体" w:eastAsia="宋体"/>
                <w:bCs/>
                <w:color w:val="auto"/>
                <w:szCs w:val="21"/>
              </w:rPr>
              <w:t>②供应商具备履行合同所必需的设备和专业技术能力承诺函或声明（承诺函或声明格式自拟）。</w:t>
            </w:r>
          </w:p>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①～②其中之一即可。</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color w:val="auto"/>
                <w:kern w:val="0"/>
                <w:szCs w:val="21"/>
              </w:rPr>
              <w:t>六、</w:t>
            </w:r>
            <w:r>
              <w:rPr>
                <w:rFonts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color w:val="auto"/>
                <w:szCs w:val="21"/>
                <w:lang w:val="zh-CN"/>
              </w:rPr>
            </w:pPr>
            <w:r>
              <w:rPr>
                <w:rFonts w:hint="eastAsia" w:ascii="宋体" w:hAnsi="宋体" w:eastAsia="宋体" w:cs="宋体"/>
                <w:bCs/>
                <w:color w:val="auto"/>
                <w:szCs w:val="21"/>
                <w:lang w:val="zh-CN"/>
              </w:rPr>
              <w:t>供应商“</w:t>
            </w:r>
            <w:r>
              <w:rPr>
                <w:rFonts w:ascii="宋体" w:hAnsi="宋体" w:eastAsia="宋体" w:cs="宋体"/>
                <w:bCs/>
                <w:color w:val="auto"/>
                <w:szCs w:val="21"/>
                <w:lang w:val="zh-CN"/>
              </w:rPr>
              <w:t>参加政府采购活动前3年内在经营活动中没有重大违法记录的书面声明</w:t>
            </w:r>
            <w:r>
              <w:rPr>
                <w:rFonts w:hint="eastAsia" w:ascii="宋体" w:hAnsi="宋体" w:eastAsia="宋体" w:cs="宋体"/>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b/>
                <w:bCs/>
                <w:color w:val="auto"/>
                <w:szCs w:val="21"/>
                <w:lang w:val="zh-CN"/>
              </w:rPr>
              <w:t>七、</w:t>
            </w:r>
            <w:r>
              <w:rPr>
                <w:rFonts w:ascii="宋体" w:hAnsi="宋体" w:eastAsia="宋体" w:cs="仿宋_GB2312"/>
                <w:b/>
                <w:color w:val="auto"/>
                <w:szCs w:val="21"/>
                <w:shd w:val="clear" w:color="auto" w:fill="FFFFFF"/>
              </w:rPr>
              <w:t>未被列入“信用中国”网站</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www.creditchina.gov.cn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失信被执行人、</w:t>
            </w:r>
            <w:r>
              <w:rPr>
                <w:rFonts w:hint="eastAsia" w:ascii="宋体" w:hAnsi="宋体" w:eastAsia="宋体" w:cs="仿宋_GB2312"/>
                <w:b/>
                <w:color w:val="auto"/>
                <w:szCs w:val="21"/>
                <w:shd w:val="clear" w:color="auto" w:fill="FFFFFF"/>
              </w:rPr>
              <w:t>重大税收违法失信主体</w:t>
            </w:r>
            <w:r>
              <w:rPr>
                <w:rFonts w:ascii="宋体" w:hAnsi="宋体" w:eastAsia="宋体" w:cs="仿宋_GB2312"/>
                <w:b/>
                <w:color w:val="auto"/>
                <w:szCs w:val="21"/>
                <w:shd w:val="clear" w:color="auto" w:fill="FFFFFF"/>
              </w:rPr>
              <w:t>的</w:t>
            </w:r>
            <w:r>
              <w:rPr>
                <w:rFonts w:hint="eastAsia" w:ascii="宋体" w:hAnsi="宋体" w:eastAsia="宋体" w:cs="仿宋_GB2312"/>
                <w:b/>
                <w:color w:val="auto"/>
                <w:szCs w:val="21"/>
                <w:shd w:val="clear" w:color="auto" w:fill="FFFFFF"/>
              </w:rPr>
              <w:t>供应商</w:t>
            </w:r>
            <w:r>
              <w:rPr>
                <w:rFonts w:ascii="宋体" w:hAnsi="宋体" w:eastAsia="宋体" w:cs="仿宋_GB2312"/>
                <w:b/>
                <w:color w:val="auto"/>
                <w:szCs w:val="21"/>
                <w:shd w:val="clear" w:color="auto" w:fill="FFFFFF"/>
              </w:rPr>
              <w:t>；</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中国政府采购网</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www.ccgp.gov.cn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政府采购严重违法失信行为记录名单的</w:t>
            </w:r>
            <w:r>
              <w:rPr>
                <w:rFonts w:hint="eastAsia" w:ascii="宋体" w:hAnsi="宋体" w:eastAsia="宋体" w:cs="仿宋_GB2312"/>
                <w:b/>
                <w:color w:val="auto"/>
                <w:szCs w:val="21"/>
                <w:shd w:val="clear" w:color="auto" w:fill="FFFFFF"/>
              </w:rPr>
              <w:t>供应商</w:t>
            </w:r>
            <w:r>
              <w:rPr>
                <w:rFonts w:hint="eastAsia" w:ascii="宋体" w:hAnsi="宋体" w:eastAsia="宋体" w:cs="宋体"/>
                <w:b/>
                <w:bCs/>
                <w:color w:val="auto"/>
                <w:szCs w:val="21"/>
                <w:lang w:val="zh-CN"/>
              </w:rPr>
              <w:t>；</w:t>
            </w:r>
            <w:r>
              <w:rPr>
                <w:rFonts w:hint="eastAsia" w:ascii="宋体" w:hAnsi="宋体" w:eastAsia="宋体" w:cs="仿宋_GB2312"/>
                <w:b/>
                <w:color w:val="auto"/>
                <w:szCs w:val="21"/>
                <w:shd w:val="clear" w:color="auto" w:fill="FFFFFF"/>
              </w:rPr>
              <w:t xml:space="preserve"> “中国社会组织政务服务平台”网站（</w:t>
            </w:r>
            <w:r>
              <w:rPr>
                <w:rFonts w:ascii="宋体" w:hAnsi="宋体" w:eastAsia="宋体" w:cs="仿宋_GB2312"/>
                <w:b/>
                <w:color w:val="auto"/>
                <w:szCs w:val="21"/>
                <w:shd w:val="clear" w:color="auto" w:fill="FFFFFF"/>
              </w:rPr>
              <w:t>https://chinanpo.mca.gov.cn</w:t>
            </w:r>
            <w:r>
              <w:rPr>
                <w:rFonts w:hint="eastAsia" w:ascii="宋体" w:hAnsi="宋体" w:eastAsia="宋体" w:cs="仿宋_GB2312"/>
                <w:b/>
                <w:color w:val="auto"/>
                <w:szCs w:val="21"/>
                <w:shd w:val="clear" w:color="auto" w:fill="FFFFFF"/>
              </w:rPr>
              <w:t>）严重违法失信社会组织名单的供应商（</w:t>
            </w:r>
            <w:r>
              <w:rPr>
                <w:rFonts w:hint="eastAsia" w:ascii="宋体" w:hAnsi="宋体" w:eastAsia="宋体" w:cs="宋体"/>
                <w:color w:val="auto"/>
                <w:kern w:val="0"/>
                <w:szCs w:val="21"/>
              </w:rPr>
              <w:t>联合体形式投标的，联合体成员存在不良信用记录，视同联合体存在不良信用记录）。</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1、查询渠道：</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kern w:val="0"/>
                <w:szCs w:val="21"/>
              </w:rPr>
              <w:t>www.creditchina.gov.cn</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③“中国社会组织政务服务平台”网站（</w:t>
            </w:r>
            <w:r>
              <w:rPr>
                <w:rFonts w:ascii="宋体" w:hAnsi="宋体" w:eastAsia="宋体" w:cs="宋体"/>
                <w:color w:val="auto"/>
                <w:kern w:val="0"/>
                <w:szCs w:val="21"/>
              </w:rPr>
              <w:t>https://chinanpo.mca.gov.cn</w:t>
            </w:r>
            <w:r>
              <w:rPr>
                <w:rFonts w:hint="eastAsia" w:ascii="宋体" w:hAnsi="宋体" w:eastAsia="宋体" w:cs="宋体"/>
                <w:color w:val="auto"/>
                <w:kern w:val="0"/>
                <w:szCs w:val="21"/>
              </w:rPr>
              <w:t>）（仅查询社会组织）；</w:t>
            </w:r>
          </w:p>
          <w:p>
            <w:pPr>
              <w:pStyle w:val="6"/>
              <w:ind w:left="0" w:leftChars="0" w:firstLine="0" w:firstLineChars="0"/>
              <w:rPr>
                <w:rFonts w:ascii="宋体" w:hAnsi="宋体" w:eastAsia="宋体" w:cs="宋体"/>
                <w:bCs/>
                <w:color w:val="auto"/>
                <w:szCs w:val="21"/>
                <w:lang w:val="zh-CN"/>
              </w:rPr>
            </w:pPr>
            <w:r>
              <w:rPr>
                <w:rFonts w:hint="eastAsia" w:ascii="宋体" w:hAnsi="宋体" w:eastAsia="宋体" w:cs="宋体"/>
                <w:bCs/>
                <w:color w:val="auto"/>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投诉渠道</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受理部门：禹州市财政局政府采购监督管理办公室</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受理电话：0374-8112523   </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电子邮箱：yzscgb8112523@163.com</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 xml:space="preserve">融资 </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政策告知函</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未尽事宜，按国家有关规定执行。</w:t>
            </w:r>
          </w:p>
        </w:tc>
      </w:tr>
    </w:tbl>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p>
    <w:p>
      <w:pPr>
        <w:pStyle w:val="6"/>
        <w:rPr>
          <w:color w:val="auto"/>
        </w:rPr>
      </w:pPr>
    </w:p>
    <w:p>
      <w:pPr>
        <w:pStyle w:val="19"/>
        <w:ind w:left="5250"/>
        <w:rPr>
          <w:color w:val="auto"/>
        </w:rPr>
      </w:pPr>
    </w:p>
    <w:p>
      <w:pPr>
        <w:rPr>
          <w:color w:val="auto"/>
        </w:rPr>
      </w:pPr>
    </w:p>
    <w:p>
      <w:pPr>
        <w:pStyle w:val="6"/>
        <w:rPr>
          <w:color w:val="auto"/>
        </w:rPr>
      </w:pPr>
    </w:p>
    <w:p>
      <w:pPr>
        <w:pStyle w:val="19"/>
        <w:ind w:left="5250"/>
        <w:rPr>
          <w:color w:val="auto"/>
        </w:rPr>
      </w:pPr>
    </w:p>
    <w:p>
      <w:pPr>
        <w:rPr>
          <w:color w:val="auto"/>
        </w:rPr>
      </w:pPr>
    </w:p>
    <w:p>
      <w:pPr>
        <w:pStyle w:val="6"/>
        <w:rPr>
          <w:color w:val="auto"/>
        </w:rPr>
      </w:pPr>
    </w:p>
    <w:p>
      <w:pPr>
        <w:pStyle w:val="19"/>
        <w:ind w:left="5250"/>
        <w:rPr>
          <w:color w:val="auto"/>
        </w:rPr>
      </w:pPr>
    </w:p>
    <w:p>
      <w:pPr>
        <w:rPr>
          <w:color w:val="auto"/>
        </w:rPr>
      </w:pPr>
    </w:p>
    <w:p>
      <w:pPr>
        <w:pStyle w:val="3"/>
        <w:rPr>
          <w:color w:val="auto"/>
        </w:rPr>
      </w:pPr>
    </w:p>
    <w:p>
      <w:pPr>
        <w:pStyle w:val="25"/>
        <w:rPr>
          <w:color w:val="auto"/>
        </w:rPr>
      </w:pPr>
    </w:p>
    <w:p>
      <w:pPr>
        <w:pStyle w:val="25"/>
        <w:rPr>
          <w:color w:val="auto"/>
        </w:rPr>
      </w:pPr>
    </w:p>
    <w:p>
      <w:pPr>
        <w:pStyle w:val="6"/>
        <w:ind w:left="0" w:leftChars="0" w:firstLine="0" w:firstLineChars="0"/>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第四章 供应商须知</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1.适用范围</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1.1本谈判文件仅适用于本次“采购邀请”</w:t>
      </w:r>
      <w:r>
        <w:rPr>
          <w:rFonts w:hint="eastAsia" w:ascii="宋体" w:hAnsi="宋体" w:eastAsia="宋体" w:cs="宋体"/>
          <w:color w:val="auto"/>
          <w:szCs w:val="21"/>
        </w:rPr>
        <w:t xml:space="preserve"> 和“供应商须知前附表”中所述采购项目的采购。</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所述的采购人、采购代理机构。</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2.定义</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2.1“采购项目”：系指“供应商须知前附表”中所述的采购项目。</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2.2“采购人、采购机构”：系指“供应商须知前附表”中所述的组织本次采购的代理机构和采购人。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2.3“供应商”系指从采购人、采购代理机构处按规定获取谈判文件，并按照谈判文件向采购人、采购代理机构提交响应文件的供应商。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2.4“成交供应商”系指成交的供应商。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2.5“甲方”系指采购人。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2.6“乙方”系指成交并向采购人提供服务的供应商。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2.7“服务”系指</w:t>
      </w:r>
      <w:r>
        <w:rPr>
          <w:rFonts w:hint="eastAsia" w:ascii="宋体" w:hAnsi="宋体" w:eastAsia="宋体"/>
          <w:color w:val="auto"/>
        </w:rPr>
        <w:t>谈判</w:t>
      </w:r>
      <w:r>
        <w:rPr>
          <w:rFonts w:hint="eastAsia" w:ascii="宋体" w:hAnsi="宋体" w:eastAsia="宋体" w:cs="宋体"/>
          <w:color w:val="auto"/>
          <w:kern w:val="0"/>
          <w:szCs w:val="21"/>
        </w:rPr>
        <w:t>文件规定的供应商为完成采购项目所需承担的全部义务。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2.8.1谈判文件列明不允许或未列明允许进口产品参加响应的，均视为拒绝进口产品参加响应。</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2.9谈判文件中凡标有“★”的条款均系实质性要求条款。</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3.合格的供应商</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3.2符合本项目“投标邀请”和“供应商须知前附表”中规定的合格供应商所必须具备的条件。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3.3</w:t>
      </w:r>
      <w:r>
        <w:rPr>
          <w:rFonts w:ascii="宋体" w:hAnsi="宋体" w:eastAsia="宋体" w:cs="宋体"/>
          <w:color w:val="auto"/>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color w:val="auto"/>
          <w:kern w:val="0"/>
          <w:szCs w:val="21"/>
        </w:rPr>
        <w:t>重大税收违法失信主体</w:t>
      </w:r>
      <w:r>
        <w:rPr>
          <w:rFonts w:ascii="宋体" w:hAnsi="宋体" w:eastAsia="宋体" w:cs="宋体"/>
          <w:color w:val="auto"/>
          <w:kern w:val="0"/>
          <w:szCs w:val="21"/>
        </w:rPr>
        <w:t>、政府采购严重违法失信行为记录名单、严重违法失信社会组织名单（联合体形式投标的，联合体成员存在不良信用记录，视同联合体存在不良信用记录）。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0" w:firstLineChars="200"/>
        <w:rPr>
          <w:rFonts w:ascii="宋体" w:hAnsi="宋体" w:eastAsia="宋体" w:cs="宋体"/>
          <w:color w:val="auto"/>
          <w:kern w:val="0"/>
          <w:szCs w:val="21"/>
        </w:rPr>
      </w:pPr>
      <w:r>
        <w:rPr>
          <w:rFonts w:ascii="宋体" w:hAnsi="宋体" w:eastAsia="宋体" w:cs="宋体"/>
          <w:color w:val="auto"/>
          <w:kern w:val="0"/>
          <w:szCs w:val="21"/>
        </w:rPr>
        <w:t>3.3.1</w:t>
      </w:r>
      <w:r>
        <w:rPr>
          <w:rFonts w:ascii="宋体" w:hAnsi="宋体" w:eastAsia="宋体" w:cs="宋体"/>
          <w:color w:val="auto"/>
          <w:kern w:val="0"/>
          <w:szCs w:val="21"/>
        </w:rPr>
        <w:tab/>
      </w:r>
      <w:r>
        <w:rPr>
          <w:rFonts w:ascii="宋体" w:hAnsi="宋体" w:eastAsia="宋体" w:cs="宋体"/>
          <w:color w:val="auto"/>
          <w:kern w:val="0"/>
          <w:szCs w:val="21"/>
        </w:rPr>
        <w:t>查询渠道：“信用中国”网站（www.creditchina.gov.cn）、“中国政府采购网”（www.ccgp.gov.cn）、“中国社会组织政务服务平台”网站（</w:t>
      </w:r>
      <w:r>
        <w:rPr>
          <w:color w:val="auto"/>
        </w:rPr>
        <w:fldChar w:fldCharType="begin"/>
      </w:r>
      <w:r>
        <w:rPr>
          <w:color w:val="auto"/>
        </w:rPr>
        <w:instrText xml:space="preserve"> HYPERLINK "https://chinanpo.mca.gov.cn" </w:instrText>
      </w:r>
      <w:r>
        <w:rPr>
          <w:color w:val="auto"/>
        </w:rPr>
        <w:fldChar w:fldCharType="separate"/>
      </w:r>
      <w:r>
        <w:rPr>
          <w:rStyle w:val="32"/>
          <w:rFonts w:ascii="宋体" w:hAnsi="宋体" w:eastAsia="宋体" w:cs="宋体"/>
          <w:color w:val="auto"/>
          <w:kern w:val="0"/>
          <w:szCs w:val="21"/>
        </w:rPr>
        <w:t>https://chinanpo.mca.gov.cn</w:t>
      </w:r>
      <w:r>
        <w:rPr>
          <w:rStyle w:val="32"/>
          <w:rFonts w:ascii="宋体" w:hAnsi="宋体" w:eastAsia="宋体" w:cs="宋体"/>
          <w:color w:val="auto"/>
          <w:kern w:val="0"/>
          <w:szCs w:val="21"/>
        </w:rPr>
        <w:fldChar w:fldCharType="end"/>
      </w:r>
      <w:r>
        <w:rPr>
          <w:rFonts w:ascii="宋体" w:hAnsi="宋体" w:eastAsia="宋体" w:cs="宋体"/>
          <w:color w:val="auto"/>
          <w:kern w:val="0"/>
          <w:szCs w:val="21"/>
        </w:rPr>
        <w:t>）；</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3.4 单位负责人为同一人或者存在直接控股、管理关系的不同供应商，不得同时参加本项目响应。违反规定的，相关响应均无效。</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3.5为采购项目提供整体设计、规范编制或者项目管理、监理、检测等服务的供应商，不得再参加该采购项目的其他采购活动。</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3.6“投标邀请”和“供应商须知前附表”规定接受联合体投标的，除应符合本章第3.1项和3.2项要求外，还应遵守以下规定：</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3.6.1在响应文件中向采购人提交联合体协议书，明确联合体各方承担的工作和义务；</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3.6.2联合体中有同类资质的供应商按联合体分工承担相同工作的，应当按照资质等级较低的供应商确定资质等级；</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3.6.3招标人根据采购项目的特殊要求规定供应商特定条件的，联合体各方中至少应当有一方符合采购规定的特定条件；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3.6.4联合体各方不得再单独参加或者与其他供应商另外组成联合体参加同一合同项下的政府采购活动；</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3.6.5联合体各方应当共同与采购人签订采购合同，就采购合同约定的事项对采购人承担连带责任。</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3.7法律、行政法规规定的其他条件。</w:t>
      </w:r>
    </w:p>
    <w:p>
      <w:pPr>
        <w:autoSpaceDE w:val="0"/>
        <w:autoSpaceDN w:val="0"/>
        <w:spacing w:line="360" w:lineRule="auto"/>
        <w:ind w:firstLine="422" w:firstLineChars="200"/>
        <w:rPr>
          <w:rFonts w:ascii="宋体" w:hAnsi="宋体" w:eastAsia="宋体" w:cs="宋体"/>
          <w:b/>
          <w:color w:val="auto"/>
          <w:kern w:val="0"/>
          <w:szCs w:val="21"/>
        </w:rPr>
      </w:pPr>
      <w:r>
        <w:rPr>
          <w:rFonts w:hint="eastAsia" w:ascii="宋体" w:hAnsi="宋体" w:eastAsia="宋体" w:cs="宋体"/>
          <w:b/>
          <w:color w:val="auto"/>
          <w:kern w:val="0"/>
          <w:szCs w:val="21"/>
        </w:rPr>
        <w:t>4.合格的货物和服务</w:t>
      </w:r>
    </w:p>
    <w:p>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4.1</w:t>
      </w:r>
      <w:r>
        <w:rPr>
          <w:rFonts w:hint="eastAsia" w:ascii="宋体" w:hAnsi="宋体" w:eastAsia="宋体" w:cs="宋体"/>
          <w:color w:val="auto"/>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4.2</w:t>
      </w:r>
      <w:r>
        <w:rPr>
          <w:rFonts w:hint="eastAsia" w:ascii="宋体" w:hAnsi="宋体" w:eastAsia="宋体" w:cs="宋体"/>
          <w:color w:val="auto"/>
          <w:kern w:val="0"/>
          <w:szCs w:val="21"/>
        </w:rPr>
        <w:t>供应商所提供的服务应当没有侵犯任何第三方的知识产权、技术秘密等合法权利。</w:t>
      </w:r>
    </w:p>
    <w:p>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4.3</w:t>
      </w:r>
      <w:r>
        <w:rPr>
          <w:rFonts w:hint="eastAsia" w:ascii="宋体" w:hAnsi="宋体" w:eastAsia="宋体" w:cs="宋体"/>
          <w:color w:val="auto"/>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Pr>
          <w:rFonts w:hint="eastAsia" w:ascii="宋体" w:hAnsi="宋体" w:eastAsia="宋体" w:cs="宋体"/>
          <w:color w:val="auto"/>
          <w:kern w:val="0"/>
          <w:szCs w:val="21"/>
          <w:lang w:val="en-US" w:eastAsia="zh-CN"/>
        </w:rPr>
        <w:t>并</w:t>
      </w:r>
      <w:r>
        <w:rPr>
          <w:rFonts w:hint="eastAsia" w:ascii="宋体" w:hAnsi="宋体" w:eastAsia="宋体" w:cs="宋体"/>
          <w:color w:val="auto"/>
          <w:kern w:val="0"/>
          <w:szCs w:val="21"/>
          <w:lang w:val="zh-CN"/>
        </w:rPr>
        <w:t>在响应文件中提供“所投产品符合国家强制性要求承诺函”并加盖供应商公章，否则将承担其响应被视为非实质性响应的风险。</w:t>
      </w:r>
    </w:p>
    <w:p>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4.4</w:t>
      </w:r>
      <w:r>
        <w:rPr>
          <w:rFonts w:hint="eastAsia" w:ascii="宋体" w:hAnsi="宋体" w:eastAsia="宋体" w:cs="宋体"/>
          <w:color w:val="auto"/>
          <w:kern w:val="0"/>
          <w:szCs w:val="21"/>
        </w:rPr>
        <w:t>根据财政部、工业和信息化部、国家质检总局、国家认监委联合发布</w:t>
      </w:r>
      <w:bookmarkStart w:id="1" w:name="baidusnap0"/>
      <w:bookmarkEnd w:id="1"/>
      <w:r>
        <w:rPr>
          <w:rFonts w:hint="eastAsia" w:ascii="宋体" w:hAnsi="宋体" w:eastAsia="宋体" w:cs="宋体"/>
          <w:color w:val="auto"/>
          <w:kern w:val="0"/>
          <w:szCs w:val="21"/>
        </w:rPr>
        <w:t>《关于信息安全产品实施政府采购的通知》（财库[2010]48号）要求，供应商所投产品如被列入《信息安全产品强制性认证目录》，则该产品应具备中国信息安全认证中心颁发的《</w:t>
      </w: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"http://www.cnca.gov.cn/cnca/zwxx/ggxx/images/2010/07/19/A6C32D2A507AC2A38326896013A67542.doc" \t "_blank" </w:instrText>
      </w:r>
      <w:r>
        <w:rPr>
          <w:rFonts w:hint="eastAsia" w:ascii="宋体" w:hAnsi="宋体" w:eastAsia="宋体" w:cs="宋体"/>
          <w:color w:val="auto"/>
          <w:kern w:val="0"/>
          <w:szCs w:val="21"/>
        </w:rPr>
        <w:fldChar w:fldCharType="separate"/>
      </w:r>
      <w:r>
        <w:rPr>
          <w:rFonts w:hint="eastAsia" w:ascii="宋体" w:hAnsi="宋体" w:eastAsia="宋体" w:cs="宋体"/>
          <w:color w:val="auto"/>
          <w:kern w:val="0"/>
          <w:szCs w:val="21"/>
        </w:rPr>
        <w:t>中国国家信息安全产品认证证书</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》。供应商不能提供超出此目录范畴外的替代品。</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5.谈判费用</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不论采购的结果如何，供应商均应自行承担所有与谈判有关的全部费用，采购人、采购代理机构在任何情况下均无义务和责任承担这些费用。</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6.信息发布</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color w:val="auto"/>
          <w:szCs w:val="21"/>
          <w:lang w:val="zh-CN"/>
        </w:rPr>
        <w:t>《河南省政府采购网》《全国公共资源交易平台（河南省•许昌市）》公开发布</w:t>
      </w:r>
      <w:r>
        <w:rPr>
          <w:rFonts w:hint="eastAsia" w:ascii="宋体" w:hAnsi="宋体" w:eastAsia="宋体" w:cs="宋体"/>
          <w:color w:val="auto"/>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7.采购代理机构代理费用收取标准和方式</w:t>
      </w:r>
    </w:p>
    <w:p>
      <w:pPr>
        <w:pStyle w:val="49"/>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招标代理服务费由中标人支付，按照豫招协〔2023〕002《河南省招标代理服务收费指导意见》收取，由中标单位在领取中标通知书时一次性支付给代理机构。响应文件对此项内容作出承诺并由单位法定代表人（单位负责人）签字，否则将否决其投标。</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8.其他</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9.谈判文件构成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9.1谈判文件由以下部分组成：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（2）采购需求</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（3）供应商须知前附表</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（4）供应商须知</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（6）资格审查与评审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（8）响应文件有关格式</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10.谈判文件的澄清或修改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11.响应文件的语言及计量单位</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11.2响应文件计量单位，谈判文件已有明确规定的，使用谈判文件规定的计量单位；谈判文件没有规定的，一律采用中华人民共和国法定计量单位。</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12.报价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12.1本次谈判项目的报价均以人民币为计算单位。</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12.2采购人不得向供应商索要或者接受其给予的赠品、回扣或者与采购无关的其他商品、服务。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12.3供应商应对项目要求的全部内容进行报价，少报漏报将导致其响应为非实质性响应予以拒绝。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12.6报价不得高于本项目预算金额，且不低于成本价。供应商的响应报价高于预算金额（项目控制金额上限）的，该供应商的响应文件将被视为非实质性响应予以拒绝。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12.7最低报价不能作为成交的保证。</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13.响应文件有效期</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13.3成交供应商的响应文件作为项目合同的附件，其有效期至成交供应商全部合同义务履行完毕为止。</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14.响应文件构成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14.1响应文件的构成应符合法律法规及谈判文件的要求。</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14.2供应商应当按照谈判文件的要求编制响应文件。响应文件应当对谈判文件提出的要求和条件作出明确响应。</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14.3响应文件由资格证明材料、符合性证明材料、其他材料等组成。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49"/>
        <w:autoSpaceDE w:val="0"/>
        <w:autoSpaceDN w:val="0"/>
        <w:spacing w:line="360" w:lineRule="auto"/>
        <w:ind w:firstLine="422"/>
        <w:rPr>
          <w:rFonts w:ascii="宋体" w:hAnsi="宋体" w:eastAsia="宋体" w:cs="宋体"/>
          <w:b/>
          <w:bCs/>
          <w:color w:val="auto"/>
          <w:kern w:val="0"/>
          <w:szCs w:val="21"/>
        </w:rPr>
      </w:pPr>
      <w:r>
        <w:rPr>
          <w:rFonts w:hint="eastAsia" w:ascii="宋体" w:hAnsi="宋体" w:eastAsia="宋体" w:cs="宋体"/>
          <w:b/>
          <w:bCs/>
          <w:color w:val="auto"/>
          <w:kern w:val="0"/>
          <w:szCs w:val="21"/>
        </w:rPr>
        <w:t>电子响应文件制作技术咨询：0374-2961598。</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15.响应文件格式</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法人或授权委托人签字、日期等字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15.2供应商应按谈判文件提供的格式编写响应文件。谈判文件未提供标准格式的供应商可自行拟定。</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 xml:space="preserve">16.谈判保证金  </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16.1本项目不收取谈判保证金。</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16.2供应商应提供谈判承诺函。</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17.谈判文件的数量和签署盖章</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17.1供应商应提交响应文件份数见“供应商须知前附表”。</w:t>
      </w:r>
    </w:p>
    <w:p>
      <w:pPr>
        <w:pStyle w:val="49"/>
        <w:autoSpaceDE w:val="0"/>
        <w:autoSpaceDN w:val="0"/>
        <w:spacing w:line="360" w:lineRule="auto"/>
        <w:rPr>
          <w:rFonts w:hint="eastAsia" w:ascii="宋体" w:hAnsi="宋体" w:eastAsia="宋体" w:cs="宋体"/>
          <w:color w:val="auto"/>
          <w:szCs w:val="21"/>
          <w:lang w:val="zh-CN"/>
        </w:rPr>
      </w:pPr>
      <w:r>
        <w:rPr>
          <w:rFonts w:hint="eastAsia" w:ascii="宋体" w:hAnsi="宋体" w:eastAsia="宋体" w:cs="宋体"/>
          <w:color w:val="auto"/>
          <w:kern w:val="0"/>
          <w:szCs w:val="21"/>
        </w:rPr>
        <w:t>17.2在谈判文件中已明示需盖章及签名之处，电子响应文件应按谈判文件要求加盖供应商电子印章和法人</w:t>
      </w:r>
      <w:r>
        <w:rPr>
          <w:rFonts w:hint="eastAsia" w:ascii="宋体" w:hAnsi="宋体" w:eastAsia="宋体" w:cs="宋体"/>
          <w:color w:val="auto"/>
          <w:kern w:val="0"/>
          <w:szCs w:val="21"/>
          <w:lang w:val="en-US" w:eastAsia="zh-CN"/>
        </w:rPr>
        <w:t>电子签</w:t>
      </w:r>
      <w:r>
        <w:rPr>
          <w:rFonts w:hint="eastAsia" w:ascii="宋体" w:hAnsi="宋体" w:eastAsia="宋体" w:cs="宋体"/>
          <w:color w:val="auto"/>
          <w:kern w:val="0"/>
          <w:szCs w:val="21"/>
        </w:rPr>
        <w:t>章。</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18.谈判响应截止时间</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18.1供应商必须在“采购邀请”和“供应商须知前附表”中规定的响应截止时间前，将加密电子响应文件（.file格式）通过《全国公共资源交易平台（河南省</w:t>
      </w:r>
      <w:r>
        <w:rPr>
          <w:rFonts w:ascii="Segoe UI Emoji" w:hAnsi="Segoe UI Emoji" w:eastAsia="宋体" w:cs="Segoe UI Emoji"/>
          <w:color w:val="auto"/>
          <w:kern w:val="0"/>
          <w:szCs w:val="21"/>
        </w:rPr>
        <w:t>▪</w:t>
      </w:r>
      <w:r>
        <w:rPr>
          <w:rFonts w:hint="eastAsia" w:ascii="宋体" w:hAnsi="宋体" w:eastAsia="宋体" w:cs="宋体"/>
          <w:color w:val="auto"/>
          <w:kern w:val="0"/>
          <w:szCs w:val="21"/>
        </w:rPr>
        <w:t>许昌市）》公共资源交易系统成功上传。在提交截止时间以后上传的响应文件，采购人、采购代理机构将予以拒绝。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19.迟交的响应文件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谈判响应文件截止时间之后送达/上传的响应文件，采购人、采购代理机构将拒绝接收。</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20.响应文件的修改和撤回</w:t>
      </w:r>
    </w:p>
    <w:p>
      <w:pPr>
        <w:autoSpaceDE w:val="0"/>
        <w:autoSpaceDN w:val="0"/>
        <w:spacing w:line="360" w:lineRule="auto"/>
        <w:ind w:firstLine="420" w:firstLineChars="200"/>
        <w:rPr>
          <w:rFonts w:ascii="宋体" w:hAnsi="Calibri" w:eastAsia="宋体" w:cs="宋体"/>
          <w:color w:val="auto"/>
          <w:szCs w:val="21"/>
        </w:rPr>
      </w:pPr>
      <w:r>
        <w:rPr>
          <w:rFonts w:hint="eastAsia" w:ascii="宋体" w:hAnsi="宋体" w:eastAsia="宋体" w:cs="宋体"/>
          <w:color w:val="auto"/>
          <w:kern w:val="0"/>
          <w:szCs w:val="21"/>
        </w:rPr>
        <w:t>20.1</w:t>
      </w:r>
      <w:r>
        <w:rPr>
          <w:rFonts w:hint="eastAsia" w:ascii="宋体" w:hAnsi="宋体" w:eastAsia="宋体" w:cs="宋体"/>
          <w:color w:val="auto"/>
          <w:szCs w:val="21"/>
        </w:rPr>
        <w:t>供应商在谈判响应截止时间前，对所提交的响应文件进行补充、修改或者撤回的，须书面通知采购人和代理机构。</w:t>
      </w: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供应商应当在谈判响应截止时间前完成电子响应文件的提交，可以补充、修改或撤回。谈判响应截止时间前未完成电子响应文件提交的，视为撤回响应文件。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20.2供应商补充、修改的内容并作为响应文件的组成部分。补充或修改应当按谈判文件要求签署、盖章、提交，并应注明“修改”或“补充”字样。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20.3供应商不得在投标有效期内撤销响应文件，否则供应商将承担违背响应承诺函的责任追究。</w:t>
      </w:r>
    </w:p>
    <w:p>
      <w:pPr>
        <w:pStyle w:val="49"/>
        <w:autoSpaceDE w:val="0"/>
        <w:autoSpaceDN w:val="0"/>
        <w:spacing w:line="360" w:lineRule="auto"/>
        <w:ind w:firstLine="0" w:firstLineChars="0"/>
        <w:rPr>
          <w:rFonts w:ascii="宋体" w:hAnsi="宋体" w:eastAsia="宋体" w:cs="宋体"/>
          <w:color w:val="auto"/>
          <w:kern w:val="0"/>
          <w:szCs w:val="21"/>
        </w:rPr>
      </w:pPr>
      <w:r>
        <w:rPr>
          <w:rFonts w:hint="eastAsia" w:ascii="宋体" w:hAnsi="宋体" w:eastAsia="宋体" w:cs="宋体"/>
          <w:b/>
          <w:color w:val="auto"/>
          <w:kern w:val="0"/>
          <w:szCs w:val="21"/>
        </w:rPr>
        <w:t>21.除供应商须知前附表另有规定外，供应商所提交的电子响应文件不予退还。</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22.响应文件密封情况检查及解密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22.1采购人将按谈判文件规定的谈判响应截止时间和地点解密电子响应文件。由代理机构主持，供应商无需到现场。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电子响应文件的解密：全流程电子化交易项目电子响应文件采用双重加密。解密需分标段进行两次解密。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22.2.1.1供应商解密：供应商使用本单位CA数字证书进行远程解密。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22.2.1.2采购代理机构解密：采购代理机构按电子响应文件到达交易系统的先后顺序，使用本单位CA数字证书进行再次解密。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22.1.3供应商未在规定时间内解密或因供应商原因解密失败的，其响应文件将被拒绝。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22.3供应商不足3家的，本项目谈判活动终止。（如符合《政府采购非招标采购方式管理办法》（财政部令第74号）第二十七条第二款中的情形的，供应商最低数量可以为两家）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22.4响应文件解密过程由采购代理机构负责记录。</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22.5供应商对解密过程和记录</w:t>
      </w:r>
      <w:r>
        <w:rPr>
          <w:rFonts w:hint="eastAsia" w:ascii="宋体" w:hAnsi="宋体" w:eastAsia="宋体" w:cs="宋体"/>
          <w:color w:val="auto"/>
          <w:kern w:val="0"/>
          <w:szCs w:val="21"/>
          <w:lang w:eastAsia="zh-CN"/>
        </w:rPr>
        <w:t>有异议</w:t>
      </w:r>
      <w:r>
        <w:rPr>
          <w:rFonts w:hint="eastAsia" w:ascii="宋体" w:hAnsi="宋体" w:eastAsia="宋体" w:cs="宋体"/>
          <w:color w:val="auto"/>
          <w:kern w:val="0"/>
          <w:szCs w:val="21"/>
        </w:rPr>
        <w:t>，以及认为采购人、采购代理机构相关工作人员有需要回避的情形的，应当场提出询问或者回避申请。采购人、采购代理机构对供应商提出的询问或者回避申请应当及时处理。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22.6响应文件解密活动结束时，供应商应在《开标记录表》上进行电子签章。供应商未签章的，视同认可解密结果。</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23.谈判小组组成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23.1.1采购人将依法组建谈判小组，谈判小组由评审专家组成，成员人数应当为3人以上单数组成。评审专家依法从政府采购评审专家库中随机抽取。</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23.1.2达到公开招标数额标准的货物或者服务采购项目，或者达到招标规模标准的政府采购工程，竞争性谈判小组应当由5人以上单数组成。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23.2采购人不得以评审专家身份参加本部门或本单位采购项目的评审。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23.3谈判小组成员与供应商存在下列利害关系之一的，应当回避：</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23.3.1参加采购活动前三年内，与供应商存在劳动关系，或者担任过供应商的董事、监事，或者是供应商的控股股东或实际控制人；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23.3.2与供应商的法定代表人或者负责人有夫妻、直系血亲、三代以内旁系血亲或者近姻亲关系；</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23.3.3与供应商有其他可能影响政府采购活动公平、公正进行的关系。</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23.5采购人不得担任谈判小组组长。</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23.6谈判小组成员名单在成交结果公告前应当保密。</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24.资格审查和符合性审查</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24.1 资格审查：谈判小组依据有关法律法规和谈判文件的规定对供应商的资格进行审查。</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24.2符合性审查：依据谈判文件的规定，从响应文件的有效性、完整性和对谈判文件的响应程度进行审查，以确定是否对谈判文件的全部实质性要求作出响应。</w:t>
      </w:r>
    </w:p>
    <w:p>
      <w:pPr>
        <w:pStyle w:val="49"/>
        <w:autoSpaceDE w:val="0"/>
        <w:autoSpaceDN w:val="0"/>
        <w:spacing w:line="360" w:lineRule="auto"/>
        <w:ind w:firstLine="422"/>
        <w:rPr>
          <w:rFonts w:ascii="宋体" w:hAnsi="宋体" w:eastAsia="宋体" w:cs="宋体"/>
          <w:b/>
          <w:color w:val="auto"/>
          <w:kern w:val="0"/>
          <w:szCs w:val="21"/>
        </w:rPr>
      </w:pPr>
      <w:r>
        <w:rPr>
          <w:rFonts w:hint="eastAsia" w:ascii="宋体" w:hAnsi="宋体" w:eastAsia="宋体" w:cs="宋体"/>
          <w:b/>
          <w:color w:val="auto"/>
          <w:kern w:val="0"/>
          <w:szCs w:val="21"/>
        </w:rPr>
        <w:t>25.响应文件的澄清</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9"/>
        <w:numPr>
          <w:ilvl w:val="1"/>
          <w:numId w:val="5"/>
        </w:numPr>
        <w:autoSpaceDE w:val="0"/>
        <w:autoSpaceDN w:val="0"/>
        <w:spacing w:line="360" w:lineRule="auto"/>
        <w:ind w:firstLineChars="0"/>
        <w:contextualSpacing/>
        <w:rPr>
          <w:rFonts w:ascii="宋体" w:hAnsi="宋体" w:eastAsia="宋体" w:cs="宋体"/>
          <w:vanish/>
          <w:color w:val="auto"/>
          <w:kern w:val="0"/>
          <w:szCs w:val="21"/>
        </w:rPr>
      </w:pP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25.3供应商的澄清文件是其响应文件的组成部分。</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26.响应文件报价出现前后不一致的修正</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26.1大写金额和小写金额不一致的，以大写金额为准；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26.2单价金额小数点或者百分比有明显错位的，以开标一览表的总价为准，并修改单价；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27.响应无效情形</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27.1响应文件属下列情况之一的，按照无效响应处理：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w:t>
      </w:r>
      <w:r>
        <w:rPr>
          <w:rFonts w:ascii="宋体" w:hAnsi="宋体" w:eastAsia="宋体" w:cs="宋体"/>
          <w:color w:val="auto"/>
          <w:kern w:val="0"/>
          <w:szCs w:val="21"/>
        </w:rPr>
        <w:t>.1.1</w:t>
      </w:r>
      <w:r>
        <w:rPr>
          <w:rFonts w:ascii="宋体" w:hAnsi="宋体" w:eastAsia="宋体" w:cs="宋体"/>
          <w:color w:val="auto"/>
          <w:kern w:val="0"/>
          <w:szCs w:val="21"/>
        </w:rPr>
        <w:tab/>
      </w:r>
      <w:r>
        <w:rPr>
          <w:rFonts w:ascii="宋体" w:hAnsi="宋体" w:eastAsia="宋体" w:cs="宋体"/>
          <w:color w:val="auto"/>
          <w:kern w:val="0"/>
          <w:szCs w:val="21"/>
        </w:rPr>
        <w:t>未按照招标文件的规定提交《禹州市政府采购供应商信用承诺函》的；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27.1.2未按照谈判文件的规定提交谈判承诺函的；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27.1.3响应文件未按谈判文件要求签署、盖章的；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27.1.4不具备谈判文件中规定的资格要求的；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27.1.5报价超过谈判文件中规定的预算金额的；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27.1.6响应文件内容模糊不清，无法辨认的；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27.1.7响应文件含有采购人不能接受的附加条件的。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27.2有下列情形之一的，视为供应商串通谈判，其响应无效：</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27.2.1不同供应商的响应文件由同一单位或者个人编制；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27.2.2不同供应商委托同一单位或者个人办理</w:t>
      </w:r>
      <w:r>
        <w:rPr>
          <w:rFonts w:hint="eastAsia" w:ascii="宋体" w:hAnsi="宋体" w:eastAsia="宋体" w:cs="宋体"/>
          <w:color w:val="auto"/>
          <w:kern w:val="0"/>
          <w:szCs w:val="21"/>
          <w:lang w:eastAsia="zh-CN"/>
        </w:rPr>
        <w:t>相</w:t>
      </w:r>
      <w:r>
        <w:rPr>
          <w:rFonts w:hint="eastAsia" w:ascii="宋体" w:hAnsi="宋体" w:eastAsia="宋体" w:cs="宋体"/>
          <w:color w:val="auto"/>
          <w:kern w:val="0"/>
          <w:szCs w:val="21"/>
        </w:rPr>
        <w:t>应事宜；</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27.2.3不同供应商的响应文件载明的项目管理成员或者联系人员为同一人；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27.2.4不同供应商的响应文件异常一致或者投标报价呈规律性差异；</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27.5法律法规和</w:t>
      </w:r>
      <w:r>
        <w:rPr>
          <w:rFonts w:hint="eastAsia" w:ascii="宋体" w:hAnsi="宋体" w:eastAsia="宋体" w:cs="宋体"/>
          <w:color w:val="auto"/>
          <w:kern w:val="0"/>
          <w:szCs w:val="21"/>
          <w:lang w:val="en-US" w:eastAsia="zh-CN"/>
        </w:rPr>
        <w:t>谈判</w:t>
      </w:r>
      <w:r>
        <w:rPr>
          <w:rFonts w:hint="eastAsia" w:ascii="宋体" w:hAnsi="宋体" w:eastAsia="宋体" w:cs="宋体"/>
          <w:color w:val="auto"/>
          <w:kern w:val="0"/>
          <w:szCs w:val="21"/>
        </w:rPr>
        <w:t>文件规定的其他无效情形。</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28.响应文件评审与谈判</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28.2谈判小组所有成员应当集中与单一供应商分别进行谈判，并给予所有参加谈判的供应商平等的谈判机会。</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28.3在谈判中，谈判的任何一方不得透露与谈判有关的其他供应商的技术资料、价格和其他信息。</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28.7最后报价是供应商响应文件的有效组成部分。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28.8已提交响应文件的供应商，在提交最后报价之前，可以根据谈判情况退出谈判。</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28.9按照《关于推进全流程电子化交易和在线监管工作有关问题的通知》（许公管办〔2019〕3号）规定，评审专家应严格按照要求查看“硬件特征码相” 关信息并进行评审。</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29.评审方法与提出成交候选人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谈判小组应当从质量和服务均能满足采购文件实质性响应要求的供应商中，按照最后报价由低到高的顺序提出3名成交候选人，并编写评审报告。</w:t>
      </w:r>
    </w:p>
    <w:p>
      <w:pPr>
        <w:numPr>
          <w:ilvl w:val="0"/>
          <w:numId w:val="6"/>
        </w:num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确定成交供应商和授予合同</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30.确定成交供应商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30.2采购人逾期未确定成交供应商且不提出异议的，视为确定评审报告提出的最后报价最低的供应商为成交供应商。中标公告发布后1个工作日（有特殊原因的，须提前向采购人和招标代理机构书面说明情况）内到招标代理机构领取中标通知书，供应商需对此项进行承诺。</w:t>
      </w:r>
    </w:p>
    <w:p>
      <w:pPr>
        <w:pStyle w:val="49"/>
        <w:autoSpaceDE w:val="0"/>
        <w:autoSpaceDN w:val="0"/>
        <w:spacing w:line="360" w:lineRule="auto"/>
        <w:ind w:firstLine="0" w:firstLineChars="0"/>
        <w:rPr>
          <w:rFonts w:ascii="宋体" w:hAnsi="宋体" w:eastAsia="宋体" w:cs="宋体"/>
          <w:b/>
          <w:bCs/>
          <w:color w:val="auto"/>
          <w:szCs w:val="21"/>
        </w:rPr>
      </w:pPr>
      <w:r>
        <w:rPr>
          <w:rFonts w:hint="eastAsia" w:ascii="宋体" w:hAnsi="宋体" w:eastAsia="宋体" w:cs="宋体"/>
          <w:b/>
          <w:bCs/>
          <w:color w:val="auto"/>
          <w:szCs w:val="21"/>
        </w:rPr>
        <w:t>31.终止采购活动的情形</w:t>
      </w:r>
    </w:p>
    <w:p>
      <w:pPr>
        <w:pStyle w:val="49"/>
        <w:autoSpaceDE w:val="0"/>
        <w:autoSpaceDN w:val="0"/>
        <w:spacing w:line="360" w:lineRule="auto"/>
        <w:ind w:firstLine="211" w:firstLineChars="100"/>
        <w:rPr>
          <w:rFonts w:ascii="宋体" w:hAnsi="宋体" w:eastAsia="宋体" w:cs="宋体"/>
          <w:b/>
          <w:bCs/>
          <w:color w:val="auto"/>
          <w:kern w:val="0"/>
          <w:szCs w:val="21"/>
        </w:rPr>
      </w:pPr>
      <w:r>
        <w:rPr>
          <w:rFonts w:hint="eastAsia" w:ascii="宋体" w:hAnsi="宋体" w:eastAsia="宋体" w:cs="宋体"/>
          <w:b/>
          <w:bCs/>
          <w:color w:val="auto"/>
          <w:szCs w:val="21"/>
        </w:rPr>
        <w:t>在谈判采购中，出现下列情形之一的，采购人应当终止竞争性谈判采购活动，发布项目终止公告并说明原因，重新开展采购活动：</w:t>
      </w:r>
    </w:p>
    <w:p>
      <w:pPr>
        <w:pStyle w:val="49"/>
        <w:numPr>
          <w:ilvl w:val="0"/>
          <w:numId w:val="5"/>
        </w:numPr>
        <w:autoSpaceDE w:val="0"/>
        <w:autoSpaceDN w:val="0"/>
        <w:spacing w:line="360" w:lineRule="auto"/>
        <w:ind w:firstLineChars="0"/>
        <w:contextualSpacing/>
        <w:rPr>
          <w:rFonts w:ascii="宋体" w:hAnsi="宋体" w:eastAsia="宋体" w:cs="宋体"/>
          <w:vanish/>
          <w:color w:val="auto"/>
          <w:kern w:val="0"/>
          <w:szCs w:val="21"/>
        </w:rPr>
      </w:pP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31.1因情况变化，不再符合规定的竞争性谈判采购方式适用情形的；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31.2出现影响采购公正的违法、违规行为的；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31.3在采购过程中符合竞争要求的供应商或者报价未超过采购预算的供应商不足3家的，但《政府采购非招标采购方式管理办法》第二十七条第二款规定的情形除外。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32.成交公告、发出成交通知书</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32.1采购人确认成交供应商后，采购人在公告成交结果的同时，向成交供应商发出成交通知书。</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32.2成交通知书发出后，采购人不得违法改变成交结果，成交供应商无正当理由不得放弃成交。</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33.质疑提出与答复</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33.1供应商认为谈判文件、采购过程和成交结果使自己的权益受到损害的，可以按照《政府采购质疑和投诉办法》（财政部令第94号）质疑。提出质疑的供应商应当是参与本项目采购活动的供应商。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33.1.2 对采购过程提出质疑的，为各采购程序环节结束之日起七个工作日内，以书面形式向采购人和采购代理机构一次性提出；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w:t>
      </w:r>
      <w:r>
        <w:rPr>
          <w:rFonts w:hint="eastAsia" w:ascii="宋体" w:hAnsi="宋体" w:eastAsia="宋体" w:cs="宋体"/>
          <w:color w:val="auto"/>
          <w:kern w:val="0"/>
          <w:szCs w:val="21"/>
          <w:lang w:eastAsia="zh-CN"/>
        </w:rPr>
        <w:t>提出</w:t>
      </w:r>
      <w:r>
        <w:rPr>
          <w:rFonts w:hint="eastAsia" w:ascii="宋体" w:hAnsi="宋体" w:eastAsia="宋体" w:cs="宋体"/>
          <w:color w:val="auto"/>
          <w:kern w:val="0"/>
          <w:szCs w:val="21"/>
        </w:rPr>
        <w:t>质疑的供应商须为参加本项目谈判开评标的供应商。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33.2.1对谈判文件提出的质疑，依法通过澄清或者修改可以继续开展采购活动的，澄清或者修改谈判文件后继续开展采购活动；否则应当修改谈判文件后重新开展采购活动。</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34.签订合同</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35、履约保证金</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jc w:val="left"/>
        <w:rPr>
          <w:rFonts w:ascii="宋体" w:hAnsi="宋体" w:eastAsia="宋体" w:cs="宋体"/>
          <w:b/>
          <w:color w:val="auto"/>
          <w:kern w:val="0"/>
          <w:szCs w:val="21"/>
        </w:rPr>
      </w:pPr>
      <w:r>
        <w:rPr>
          <w:rFonts w:hint="eastAsia" w:ascii="宋体" w:hAnsi="宋体" w:eastAsia="宋体" w:cs="宋体"/>
          <w:b/>
          <w:color w:val="auto"/>
          <w:kern w:val="0"/>
          <w:szCs w:val="21"/>
        </w:rPr>
        <w:t>36、其他</w:t>
      </w:r>
    </w:p>
    <w:p>
      <w:pPr>
        <w:autoSpaceDE w:val="0"/>
        <w:autoSpaceDN w:val="0"/>
        <w:spacing w:line="360" w:lineRule="auto"/>
        <w:ind w:left="964"/>
        <w:contextualSpacing/>
        <w:rPr>
          <w:rFonts w:ascii="宋体" w:hAnsi="宋体" w:eastAsia="宋体" w:cs="宋体"/>
          <w:color w:val="auto"/>
          <w:kern w:val="0"/>
          <w:szCs w:val="21"/>
        </w:rPr>
      </w:pPr>
      <w:r>
        <w:rPr>
          <w:rFonts w:hint="eastAsia" w:ascii="宋体" w:hAnsi="宋体" w:eastAsia="宋体" w:cs="宋体"/>
          <w:color w:val="auto"/>
          <w:kern w:val="0"/>
          <w:szCs w:val="21"/>
        </w:rPr>
        <w:t>本次谈判文件未尽事项，以法律法规规定的为准。</w:t>
      </w:r>
    </w:p>
    <w:p>
      <w:pPr>
        <w:pStyle w:val="49"/>
        <w:autoSpaceDE w:val="0"/>
        <w:autoSpaceDN w:val="0"/>
        <w:spacing w:line="360" w:lineRule="auto"/>
        <w:ind w:firstLine="0" w:firstLineChars="0"/>
        <w:contextualSpacing/>
        <w:rPr>
          <w:rFonts w:ascii="宋体" w:hAnsi="宋体" w:eastAsia="宋体" w:cs="宋体"/>
          <w:color w:val="auto"/>
          <w:kern w:val="0"/>
          <w:szCs w:val="21"/>
        </w:rPr>
      </w:pPr>
      <w:r>
        <w:rPr>
          <w:rFonts w:hint="eastAsia" w:ascii="宋体" w:hAnsi="宋体" w:eastAsia="宋体" w:cs="宋体"/>
          <w:b/>
          <w:color w:val="auto"/>
          <w:kern w:val="0"/>
          <w:szCs w:val="21"/>
        </w:rPr>
        <w:t>37、政府采购合同融资</w:t>
      </w:r>
    </w:p>
    <w:p>
      <w:pPr>
        <w:pStyle w:val="49"/>
        <w:wordWrap w:val="0"/>
        <w:topLinePunct/>
        <w:autoSpaceDE w:val="0"/>
        <w:autoSpaceDN w:val="0"/>
        <w:adjustRightInd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37.1缓解中小企业融资难题</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37.2合作金融机构（排名不分先后）</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联系人及电话：陈阳 13137407575   方金龙  15836539901</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合作金融机构名称：浦发银行许昌分行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联系人及电话：赵勇  0374-7313569、7313502 18937459920</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地址：许昌市许继大道1163号许继花园</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合作金融机构名称：交通银行许昌分行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联系人：宋纪刚  0374-2369912  13733951305</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地址：许昌市莲城大道114号</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合作金融机构名称：光大银行许昌分行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联系人：李东磊  0374-2928168 18569936868</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合作金融机构名称：招商银行许昌分行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联系人及电话：崔星迪  0374-5376058  18839983051</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地址：许昌市建安大道中段新天下AB座</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合作金融机构名称：邮储银行许昌市分行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联系人及电话：张彦峰13839001972 武松涛18839902679</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徐亚爽15038297574</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地址：许昌市莲城大道邮储银行莲城支行二楼</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合作金融机构名称：中国银行许昌分行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联系人及电话：白炜 13938772680   刘晓飞  0374-3338596</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地址：许昌市魏都区建设路1488号</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合作金融机构名称：中信银行郑州红专路支行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联系人：韩晨  13253490679</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36.3 “许昌市政府采购合同融资金融产品推介名录”链接</w:t>
      </w:r>
    </w:p>
    <w:p>
      <w:pPr>
        <w:autoSpaceDE w:val="0"/>
        <w:autoSpaceDN w:val="0"/>
        <w:spacing w:line="360" w:lineRule="auto"/>
        <w:ind w:left="964"/>
        <w:contextualSpacing/>
        <w:jc w:val="left"/>
        <w:rPr>
          <w:rFonts w:ascii="宋体" w:hAnsi="宋体" w:eastAsia="宋体" w:cs="宋体"/>
          <w:color w:val="auto"/>
          <w:kern w:val="0"/>
          <w:szCs w:val="21"/>
        </w:rPr>
      </w:pPr>
      <w:r>
        <w:rPr>
          <w:rFonts w:hint="eastAsia" w:ascii="宋体" w:hAnsi="宋体" w:eastAsia="宋体" w:cs="宋体"/>
          <w:color w:val="auto"/>
          <w:kern w:val="0"/>
          <w:szCs w:val="21"/>
        </w:rPr>
        <w:t>http://xuchang.hngp.gov.cn/xuchang/content?infoId=1606365368231095&amp;channelCode=H711001</w:t>
      </w:r>
    </w:p>
    <w:p>
      <w:pPr>
        <w:autoSpaceDE w:val="0"/>
        <w:autoSpaceDN w:val="0"/>
        <w:spacing w:line="360" w:lineRule="auto"/>
        <w:ind w:left="964"/>
        <w:contextualSpacing/>
        <w:rPr>
          <w:rFonts w:hint="eastAsia" w:ascii="宋体" w:hAnsi="宋体" w:eastAsia="宋体" w:cs="宋体"/>
          <w:color w:val="auto"/>
          <w:szCs w:val="21"/>
          <w:lang w:eastAsia="zh-CN"/>
        </w:rPr>
      </w:pPr>
    </w:p>
    <w:p>
      <w:pPr>
        <w:pStyle w:val="2"/>
        <w:rPr>
          <w:rFonts w:hint="eastAsia"/>
          <w:color w:val="auto"/>
          <w:lang w:eastAsia="zh-CN"/>
        </w:rPr>
      </w:pPr>
    </w:p>
    <w:p>
      <w:pPr>
        <w:pStyle w:val="2"/>
        <w:rPr>
          <w:rFonts w:hint="eastAsia"/>
          <w:color w:val="auto"/>
          <w:lang w:eastAsia="zh-CN"/>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p>
    <w:p>
      <w:pPr>
        <w:pStyle w:val="3"/>
        <w:rPr>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pStyle w:val="51"/>
        <w:rPr>
          <w:rFonts w:ascii="宋体" w:hAnsi="宋体" w:eastAsia="宋体"/>
          <w:color w:val="auto"/>
        </w:rPr>
      </w:pPr>
    </w:p>
    <w:p>
      <w:pPr>
        <w:pStyle w:val="18"/>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8"/>
        <w:spacing w:line="360" w:lineRule="auto"/>
        <w:ind w:firstLine="632" w:firstLineChars="3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一、节能能源、保护环境</w:t>
      </w:r>
    </w:p>
    <w:p>
      <w:pPr>
        <w:pStyle w:val="18"/>
        <w:spacing w:line="360" w:lineRule="auto"/>
        <w:ind w:firstLine="630" w:firstLineChars="300"/>
        <w:contextualSpacing/>
        <w:rPr>
          <w:rFonts w:ascii="宋体" w:hAnsi="宋体" w:cs="仿宋_GB2312"/>
          <w:color w:val="auto"/>
          <w:sz w:val="21"/>
          <w:szCs w:val="21"/>
          <w:lang w:val="zh-CN"/>
        </w:rPr>
      </w:pPr>
      <w:r>
        <w:rPr>
          <w:rFonts w:hint="eastAsia" w:ascii="宋体" w:hAnsi="宋体" w:cs="仿宋_GB2312"/>
          <w:color w:val="auto"/>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color w:val="auto"/>
          <w:sz w:val="21"/>
          <w:szCs w:val="21"/>
        </w:rPr>
        <w:t>财政部、生态环境部</w:t>
      </w:r>
      <w:r>
        <w:rPr>
          <w:rFonts w:hint="eastAsia" w:ascii="宋体" w:hAnsi="宋体" w:cs="仿宋_GB2312"/>
          <w:color w:val="auto"/>
          <w:sz w:val="21"/>
          <w:szCs w:val="21"/>
          <w:lang w:val="zh-CN"/>
        </w:rPr>
        <w:t>《关于印发环境标志产品政府采购品目清单的通知》</w:t>
      </w:r>
      <w:r>
        <w:rPr>
          <w:rFonts w:hint="eastAsia" w:ascii="宋体" w:hAnsi="宋体" w:cs="仿宋_GB2312"/>
          <w:color w:val="auto"/>
          <w:sz w:val="21"/>
          <w:szCs w:val="21"/>
        </w:rPr>
        <w:t>（财库[2019]18号）以及</w:t>
      </w:r>
      <w:r>
        <w:rPr>
          <w:rFonts w:hint="eastAsia" w:ascii="宋体" w:hAnsi="宋体" w:cs="仿宋_GB2312"/>
          <w:color w:val="auto"/>
          <w:sz w:val="21"/>
          <w:szCs w:val="21"/>
          <w:lang w:val="zh-CN"/>
        </w:rPr>
        <w:t>财政部、发展改革委</w:t>
      </w:r>
      <w:r>
        <w:rPr>
          <w:rFonts w:hint="eastAsia" w:ascii="宋体" w:hAnsi="宋体" w:cs="仿宋_GB2312"/>
          <w:color w:val="auto"/>
          <w:sz w:val="21"/>
          <w:szCs w:val="21"/>
        </w:rPr>
        <w:t>《关于印发节能产品政府采购品目清单的通知》（财库[2019]19号）</w:t>
      </w:r>
      <w:r>
        <w:rPr>
          <w:rFonts w:hint="eastAsia" w:ascii="宋体" w:hAnsi="宋体" w:cs="仿宋_GB2312"/>
          <w:color w:val="auto"/>
          <w:sz w:val="21"/>
          <w:szCs w:val="21"/>
          <w:lang w:val="zh-CN"/>
        </w:rPr>
        <w:t>，</w:t>
      </w:r>
      <w:r>
        <w:rPr>
          <w:rFonts w:hint="eastAsia" w:ascii="宋体" w:hAnsi="宋体" w:cs="仿宋_GB2312"/>
          <w:color w:val="auto"/>
          <w:sz w:val="21"/>
          <w:szCs w:val="21"/>
        </w:rPr>
        <w:t>采购政府强</w:t>
      </w:r>
      <w:r>
        <w:rPr>
          <w:rFonts w:hint="eastAsia" w:ascii="宋体" w:hAnsi="宋体" w:cs="仿宋_GB2312"/>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8"/>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二、促进中小企业发展（不含民办非企业）</w:t>
      </w:r>
    </w:p>
    <w:p>
      <w:pPr>
        <w:topLinePunct/>
        <w:spacing w:line="360" w:lineRule="auto"/>
        <w:ind w:firstLine="420" w:firstLineChars="200"/>
        <w:contextualSpacing/>
        <w:rPr>
          <w:rFonts w:ascii="宋体" w:hAnsi="宋体" w:eastAsia="宋体"/>
          <w:color w:val="auto"/>
        </w:rPr>
      </w:pPr>
      <w:r>
        <w:rPr>
          <w:rFonts w:hint="eastAsia" w:ascii="宋体" w:hAnsi="宋体" w:eastAsia="宋体"/>
          <w:color w:val="auto"/>
        </w:rPr>
        <w:t>（一）本项目为专门面向中小企业预留采购份额（不再执行价格评审优惠的扶持政策）</w:t>
      </w:r>
    </w:p>
    <w:p>
      <w:pPr>
        <w:topLinePunct/>
        <w:spacing w:line="360" w:lineRule="auto"/>
        <w:ind w:firstLine="420" w:firstLineChars="200"/>
        <w:contextualSpacing/>
        <w:rPr>
          <w:rFonts w:hint="eastAsia" w:ascii="宋体" w:hAnsi="宋体" w:eastAsia="宋体"/>
          <w:color w:val="auto"/>
        </w:rPr>
      </w:pPr>
      <w:r>
        <w:rPr>
          <w:rFonts w:hint="eastAsia" w:ascii="宋体" w:hAnsi="宋体" w:eastAsia="宋体"/>
          <w:color w:val="auto"/>
        </w:rPr>
        <w:t>（二）非专门面向中小企业预留采购份额</w:t>
      </w:r>
    </w:p>
    <w:p>
      <w:pPr>
        <w:topLinePunct/>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1、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ascii="宋体" w:hAnsi="宋体" w:eastAsia="宋体" w:cs="仿宋_GB2312"/>
          <w:color w:val="auto"/>
          <w:szCs w:val="21"/>
          <w:lang w:val="zh-CN"/>
        </w:rPr>
        <w:t>在货物采购项目中，供应商提供的货物既有中小企业制造货物，也有大型企业制造货物的，不享受</w:t>
      </w:r>
      <w:r>
        <w:rPr>
          <w:rFonts w:hint="eastAsia" w:ascii="宋体" w:hAnsi="宋体" w:eastAsia="宋体" w:cs="仿宋_GB2312"/>
          <w:color w:val="auto"/>
          <w:szCs w:val="21"/>
          <w:lang w:val="zh-CN"/>
        </w:rPr>
        <w:t>《政府采购促进中小企业发展管理办法》（财库[2020]46号）</w:t>
      </w:r>
      <w:r>
        <w:rPr>
          <w:rFonts w:ascii="宋体" w:hAnsi="宋体" w:eastAsia="宋体" w:cs="仿宋_GB2312"/>
          <w:color w:val="auto"/>
          <w:szCs w:val="21"/>
          <w:lang w:val="zh-CN"/>
        </w:rPr>
        <w:t>规定的中小企业扶持政策。</w:t>
      </w:r>
    </w:p>
    <w:p>
      <w:pPr>
        <w:spacing w:line="360" w:lineRule="auto"/>
        <w:ind w:firstLine="420" w:firstLineChars="200"/>
        <w:jc w:val="left"/>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ascii="宋体" w:hAnsi="宋体" w:eastAsia="宋体" w:cs="仿宋_GB2312"/>
          <w:color w:val="auto"/>
          <w:szCs w:val="21"/>
          <w:lang w:val="zh-CN"/>
        </w:rPr>
        <w:t>以联合体形式参加政府采购活动，联合体各方均为中小企业的，联合体视同中小企业。其中，联合体各方均为小微企业的，联合体视同小微企业，</w:t>
      </w:r>
      <w:r>
        <w:rPr>
          <w:rFonts w:hint="eastAsia" w:ascii="宋体" w:hAnsi="宋体" w:eastAsia="宋体" w:cs="仿宋_GB2312"/>
          <w:color w:val="auto"/>
          <w:szCs w:val="21"/>
          <w:lang w:val="zh-CN"/>
        </w:rPr>
        <w:t>对小型和微型企业报价扣除20%。</w:t>
      </w: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4、</w:t>
      </w:r>
      <w:r>
        <w:rPr>
          <w:rFonts w:ascii="宋体" w:hAnsi="宋体" w:eastAsia="宋体" w:cs="仿宋_GB2312"/>
          <w:color w:val="auto"/>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仿宋_GB2312"/>
          <w:color w:val="auto"/>
          <w:szCs w:val="21"/>
          <w:lang w:val="zh-CN"/>
        </w:rPr>
        <w:t>6</w:t>
      </w:r>
      <w:r>
        <w:rPr>
          <w:rFonts w:ascii="宋体" w:hAnsi="宋体" w:eastAsia="宋体" w:cs="仿宋_GB2312"/>
          <w:color w:val="auto"/>
          <w:szCs w:val="21"/>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5、按照本次采购标的所属行业的划定标准，符合条件的中小企业应按照招标文件格式要求提供《中小企业声明函》，</w:t>
      </w:r>
      <w:r>
        <w:rPr>
          <w:rFonts w:ascii="宋体" w:hAnsi="宋体" w:eastAsia="宋体" w:cs="仿宋_GB2312"/>
          <w:color w:val="auto"/>
          <w:szCs w:val="21"/>
          <w:lang w:val="zh-CN"/>
        </w:rPr>
        <w:t>否则不得享受相关中小企业扶持政策。</w:t>
      </w:r>
    </w:p>
    <w:p>
      <w:pPr>
        <w:topLinePunct/>
        <w:spacing w:line="360" w:lineRule="auto"/>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三、支持监狱企业发展</w:t>
      </w: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按照财政部、司法部发布的《关于政府采购支持监狱企业发展有关问题的通知》（</w:t>
      </w:r>
      <w:bookmarkStart w:id="2" w:name="OLE_LINK6"/>
      <w:r>
        <w:rPr>
          <w:rFonts w:hint="eastAsia" w:ascii="宋体" w:hAnsi="宋体" w:eastAsia="宋体" w:cs="仿宋_GB2312"/>
          <w:color w:val="auto"/>
          <w:szCs w:val="21"/>
          <w:lang w:val="zh-CN"/>
        </w:rPr>
        <w:t>财库[2014]68号</w:t>
      </w:r>
      <w:bookmarkEnd w:id="2"/>
      <w:r>
        <w:rPr>
          <w:rFonts w:hint="eastAsia" w:ascii="宋体" w:hAnsi="宋体" w:eastAsia="宋体" w:cs="仿宋_GB2312"/>
          <w:color w:val="auto"/>
          <w:szCs w:val="21"/>
          <w:lang w:val="zh-CN"/>
        </w:rPr>
        <w:t>）规定，在政府采购活动中，监狱企业视同小型、微型企业，享受评审中价格扣除的政府采购政策，对监狱企业产品价格扣除20%，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四、促进残疾人就业</w:t>
      </w:r>
    </w:p>
    <w:p>
      <w:pPr>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对残疾人福利性单位产品价格扣除20%，用扣除后的价格参与评审。残疾人福利性单位属于小型、微型企业的，不重复享受政策。</w:t>
      </w:r>
    </w:p>
    <w:p>
      <w:pPr>
        <w:pStyle w:val="18"/>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3、中标人为残疾人福利性单位的，招标人应当随中标结果同时公告其《残疾人福利性单位声明函》，接受社会监督。</w:t>
      </w:r>
    </w:p>
    <w:p>
      <w:pPr>
        <w:pStyle w:val="18"/>
        <w:spacing w:line="360" w:lineRule="auto"/>
        <w:ind w:left="282" w:hanging="282" w:hangingChars="78"/>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p>
    <w:p>
      <w:pPr>
        <w:pStyle w:val="6"/>
        <w:rPr>
          <w:color w:val="auto"/>
        </w:rPr>
      </w:pPr>
    </w:p>
    <w:p>
      <w:pPr>
        <w:pStyle w:val="19"/>
        <w:ind w:left="5250"/>
        <w:rPr>
          <w:rFonts w:hint="eastAsia"/>
          <w:color w:val="auto"/>
        </w:rPr>
      </w:pPr>
    </w:p>
    <w:p>
      <w:pPr>
        <w:rPr>
          <w:color w:val="auto"/>
        </w:rPr>
      </w:pPr>
    </w:p>
    <w:p>
      <w:pPr>
        <w:rPr>
          <w:color w:val="auto"/>
        </w:rPr>
      </w:pPr>
    </w:p>
    <w:p>
      <w:pPr>
        <w:pStyle w:val="3"/>
        <w:rPr>
          <w:color w:val="auto"/>
        </w:rPr>
      </w:pPr>
    </w:p>
    <w:p>
      <w:pPr>
        <w:tabs>
          <w:tab w:val="left" w:pos="1260"/>
        </w:tabs>
        <w:autoSpaceDE w:val="0"/>
        <w:autoSpaceDN w:val="0"/>
        <w:adjustRightInd w:val="0"/>
        <w:spacing w:line="360" w:lineRule="auto"/>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第六章    响应文件审查与评审</w:t>
      </w:r>
    </w:p>
    <w:p>
      <w:pPr>
        <w:pStyle w:val="18"/>
        <w:spacing w:line="360" w:lineRule="auto"/>
        <w:contextualSpacing/>
        <w:rPr>
          <w:rFonts w:ascii="宋体" w:hAnsi="宋体"/>
          <w:bCs/>
          <w:color w:val="auto"/>
          <w:sz w:val="21"/>
          <w:szCs w:val="21"/>
        </w:rPr>
      </w:pPr>
      <w:r>
        <w:rPr>
          <w:rFonts w:ascii="宋体" w:hAnsi="宋体" w:cs="仿宋_GB2312"/>
          <w:b/>
          <w:color w:val="auto"/>
          <w:sz w:val="21"/>
          <w:szCs w:val="21"/>
          <w:lang w:val="zh-CN"/>
        </w:rPr>
        <w:t>一、资格审查</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bCs/>
          <w:color w:val="auto"/>
          <w:szCs w:val="21"/>
        </w:rPr>
        <w:t>谈判小组依法对供应商资格进行审查</w:t>
      </w:r>
      <w:r>
        <w:rPr>
          <w:rFonts w:ascii="宋体" w:hAnsi="宋体" w:eastAsia="宋体" w:cs="仿宋_GB2312"/>
          <w:color w:val="auto"/>
          <w:szCs w:val="21"/>
          <w:lang w:val="zh-CN"/>
        </w:rPr>
        <w:t>。</w:t>
      </w:r>
      <w:r>
        <w:rPr>
          <w:rFonts w:hint="eastAsia" w:ascii="宋体" w:hAnsi="宋体" w:eastAsia="宋体" w:cs="仿宋_GB2312"/>
          <w:color w:val="auto"/>
          <w:szCs w:val="21"/>
          <w:lang w:val="zh-CN"/>
        </w:rPr>
        <w:t>确定符合资格的供应商不少于3家，将</w:t>
      </w:r>
      <w:r>
        <w:rPr>
          <w:rFonts w:ascii="宋体" w:hAnsi="宋体" w:eastAsia="宋体"/>
          <w:color w:val="auto"/>
          <w:szCs w:val="21"/>
        </w:rPr>
        <w:t>对响应文件的有效性、完整性和响应程度进行审查</w:t>
      </w:r>
      <w:r>
        <w:rPr>
          <w:rFonts w:hint="eastAsia" w:ascii="宋体" w:hAnsi="宋体" w:eastAsia="宋体"/>
          <w:color w:val="auto"/>
          <w:szCs w:val="21"/>
        </w:rPr>
        <w:t>并对响应文件进行评审</w:t>
      </w:r>
      <w:r>
        <w:rPr>
          <w:rFonts w:hint="eastAsia" w:ascii="宋体" w:hAnsi="宋体" w:eastAsia="宋体" w:cs="仿宋_GB2312"/>
          <w:color w:val="auto"/>
          <w:szCs w:val="21"/>
          <w:lang w:val="zh-CN"/>
        </w:rPr>
        <w:t>。</w:t>
      </w:r>
      <w:r>
        <w:rPr>
          <w:rFonts w:hint="eastAsia" w:ascii="宋体" w:hAnsi="宋体" w:eastAsia="宋体" w:cs="宋体"/>
          <w:color w:val="auto"/>
          <w:kern w:val="0"/>
          <w:szCs w:val="21"/>
        </w:rPr>
        <w:t>（如符合《政府采购非招标采购方式管理办法》（财政部令第74号）第二十七条第二款中的</w:t>
      </w:r>
      <w:r>
        <w:rPr>
          <w:rFonts w:hint="eastAsia" w:ascii="宋体" w:hAnsi="宋体" w:eastAsia="宋体" w:cs="Arial"/>
          <w:color w:val="auto"/>
          <w:szCs w:val="21"/>
          <w:shd w:val="clear" w:color="auto" w:fill="FFFFFF"/>
        </w:rPr>
        <w:t>情形的，</w:t>
      </w:r>
      <w:r>
        <w:rPr>
          <w:rFonts w:hint="eastAsia" w:ascii="宋体" w:hAnsi="宋体" w:eastAsia="宋体" w:cs="宋体"/>
          <w:color w:val="auto"/>
          <w:kern w:val="0"/>
          <w:szCs w:val="21"/>
        </w:rPr>
        <w:t>供应商最低数量可以为两家）</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（2）资格审查中所涉及的证书及材料，均须在电子投标文件中提供原件扫描件（或图片）。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序号</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资格审查</w:t>
            </w:r>
            <w:r>
              <w:rPr>
                <w:rFonts w:ascii="宋体" w:hAnsi="宋体" w:eastAsia="宋体"/>
                <w:b/>
                <w:color w:val="auto"/>
                <w:szCs w:val="21"/>
              </w:rPr>
              <w:t>因素</w:t>
            </w:r>
          </w:p>
        </w:tc>
        <w:tc>
          <w:tcPr>
            <w:tcW w:w="5954"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1</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报价函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s="微软雅黑"/>
                <w:bCs/>
                <w:color w:val="auto"/>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2</w:t>
            </w:r>
          </w:p>
        </w:tc>
        <w:tc>
          <w:tcPr>
            <w:tcW w:w="2410" w:type="dxa"/>
            <w:vAlign w:val="center"/>
          </w:tcPr>
          <w:p>
            <w:pPr>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禹州</w:t>
            </w:r>
            <w:r>
              <w:rPr>
                <w:rFonts w:ascii="宋体" w:hAnsi="宋体" w:eastAsia="宋体" w:cs="宋体"/>
                <w:b/>
                <w:color w:val="auto"/>
                <w:szCs w:val="21"/>
                <w:lang w:val="zh-CN"/>
              </w:rPr>
              <w:t>市政府采购</w:t>
            </w:r>
          </w:p>
          <w:p>
            <w:pPr>
              <w:spacing w:line="360" w:lineRule="auto"/>
              <w:jc w:val="center"/>
              <w:rPr>
                <w:rFonts w:ascii="宋体" w:hAnsi="宋体" w:eastAsia="宋体" w:cs="宋体"/>
                <w:bCs/>
                <w:color w:val="auto"/>
                <w:szCs w:val="21"/>
                <w:lang w:val="zh-CN"/>
              </w:rPr>
            </w:pPr>
            <w:r>
              <w:rPr>
                <w:rFonts w:ascii="宋体" w:hAnsi="宋体" w:eastAsia="宋体" w:cs="宋体"/>
                <w:b/>
                <w:color w:val="auto"/>
                <w:szCs w:val="21"/>
                <w:lang w:val="zh-CN"/>
              </w:rPr>
              <w:t>供应商信用承诺函</w:t>
            </w:r>
          </w:p>
        </w:tc>
        <w:tc>
          <w:tcPr>
            <w:tcW w:w="5954" w:type="dxa"/>
            <w:vAlign w:val="center"/>
          </w:tcPr>
          <w:p>
            <w:pPr>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按照</w:t>
            </w:r>
            <w:r>
              <w:rPr>
                <w:rFonts w:hint="eastAsia" w:ascii="宋体" w:hAnsi="宋体" w:eastAsia="宋体" w:cs="微软雅黑"/>
                <w:bCs/>
                <w:color w:val="auto"/>
                <w:szCs w:val="21"/>
              </w:rPr>
              <w:t>谈判文件</w:t>
            </w:r>
            <w:r>
              <w:rPr>
                <w:rFonts w:hint="eastAsia" w:ascii="宋体" w:hAnsi="宋体" w:eastAsia="宋体" w:cs="宋体"/>
                <w:bCs/>
                <w:color w:val="auto"/>
                <w:szCs w:val="21"/>
                <w:lang w:val="zh-CN"/>
              </w:rPr>
              <w:t>第八章3.</w:t>
            </w:r>
            <w:r>
              <w:rPr>
                <w:rFonts w:hint="eastAsia" w:ascii="宋体" w:hAnsi="宋体" w:eastAsia="宋体" w:cs="宋体"/>
                <w:bCs/>
                <w:color w:val="auto"/>
                <w:szCs w:val="21"/>
              </w:rPr>
              <w:t>5</w:t>
            </w:r>
            <w:r>
              <w:rPr>
                <w:rFonts w:hint="eastAsia" w:ascii="宋体" w:hAnsi="宋体" w:eastAsia="宋体" w:cs="宋体"/>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3</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供应商须具备的特殊</w:t>
            </w:r>
          </w:p>
          <w:p>
            <w:pPr>
              <w:spacing w:line="360" w:lineRule="auto"/>
              <w:jc w:val="center"/>
              <w:rPr>
                <w:rFonts w:ascii="宋体" w:hAnsi="宋体" w:eastAsia="宋体"/>
                <w:b/>
                <w:bCs/>
                <w:color w:val="auto"/>
                <w:szCs w:val="21"/>
              </w:rPr>
            </w:pPr>
            <w:r>
              <w:rPr>
                <w:rFonts w:hint="eastAsia" w:ascii="宋体" w:hAnsi="宋体" w:eastAsia="宋体"/>
                <w:b/>
                <w:color w:val="auto"/>
                <w:szCs w:val="21"/>
              </w:rPr>
              <w:t>资质证书</w:t>
            </w:r>
          </w:p>
        </w:tc>
        <w:tc>
          <w:tcPr>
            <w:tcW w:w="5954" w:type="dxa"/>
            <w:vAlign w:val="center"/>
          </w:tcPr>
          <w:p>
            <w:pPr>
              <w:spacing w:line="360" w:lineRule="auto"/>
              <w:rPr>
                <w:rFonts w:ascii="宋体" w:hAnsi="宋体" w:eastAsia="宋体"/>
                <w:b/>
                <w:bCs/>
                <w:color w:val="auto"/>
                <w:szCs w:val="21"/>
              </w:rPr>
            </w:pPr>
            <w:r>
              <w:rPr>
                <w:rFonts w:hint="eastAsia" w:ascii="宋体" w:hAnsi="宋体" w:eastAsia="宋体"/>
                <w:bCs/>
                <w:color w:val="auto"/>
                <w:szCs w:val="21"/>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4</w:t>
            </w:r>
          </w:p>
        </w:tc>
        <w:tc>
          <w:tcPr>
            <w:tcW w:w="2410"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谈判</w:t>
            </w:r>
            <w:r>
              <w:rPr>
                <w:rFonts w:hint="eastAsia" w:ascii="宋体" w:hAnsi="宋体" w:eastAsia="宋体" w:cs="仿宋_GB2312"/>
                <w:b/>
                <w:color w:val="auto"/>
                <w:szCs w:val="21"/>
                <w:lang w:val="zh-CN"/>
              </w:rPr>
              <w:t>报价</w:t>
            </w:r>
          </w:p>
        </w:tc>
        <w:tc>
          <w:tcPr>
            <w:tcW w:w="5954" w:type="dxa"/>
          </w:tcPr>
          <w:p>
            <w:pPr>
              <w:spacing w:line="360" w:lineRule="auto"/>
              <w:rPr>
                <w:rFonts w:ascii="宋体" w:hAnsi="宋体" w:eastAsia="宋体"/>
                <w:b/>
                <w:bCs/>
                <w:color w:val="auto"/>
                <w:szCs w:val="21"/>
              </w:rPr>
            </w:pPr>
            <w:r>
              <w:rPr>
                <w:rFonts w:hint="eastAsia" w:ascii="宋体" w:hAnsi="宋体" w:eastAsia="宋体" w:cs="仿宋_GB2312"/>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5</w:t>
            </w:r>
          </w:p>
        </w:tc>
        <w:tc>
          <w:tcPr>
            <w:tcW w:w="2410" w:type="dxa"/>
            <w:vAlign w:val="center"/>
          </w:tcPr>
          <w:p>
            <w:pPr>
              <w:spacing w:line="360" w:lineRule="auto"/>
              <w:jc w:val="center"/>
              <w:rPr>
                <w:rFonts w:ascii="宋体" w:hAnsi="宋体" w:eastAsia="宋体"/>
                <w:color w:val="auto"/>
                <w:szCs w:val="21"/>
              </w:rPr>
            </w:pPr>
            <w:r>
              <w:rPr>
                <w:rFonts w:hint="eastAsia" w:ascii="宋体" w:hAnsi="宋体" w:eastAsia="宋体"/>
                <w:b/>
                <w:color w:val="auto"/>
                <w:szCs w:val="21"/>
              </w:rPr>
              <w:t>响应承诺函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6</w:t>
            </w:r>
          </w:p>
        </w:tc>
        <w:tc>
          <w:tcPr>
            <w:tcW w:w="2410"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联合体协议</w:t>
            </w:r>
          </w:p>
        </w:tc>
        <w:tc>
          <w:tcPr>
            <w:tcW w:w="5954" w:type="dxa"/>
          </w:tcPr>
          <w:p>
            <w:pPr>
              <w:spacing w:line="360" w:lineRule="auto"/>
              <w:rPr>
                <w:rFonts w:ascii="宋体" w:hAnsi="宋体" w:eastAsia="宋体"/>
                <w:b/>
                <w:bCs/>
                <w:color w:val="auto"/>
                <w:szCs w:val="21"/>
              </w:rPr>
            </w:pPr>
            <w:r>
              <w:rPr>
                <w:rFonts w:hint="eastAsia" w:ascii="宋体" w:hAnsi="宋体" w:eastAsia="宋体"/>
                <w:bCs/>
                <w:color w:val="auto"/>
                <w:szCs w:val="21"/>
              </w:rPr>
              <w:t>谈判文件接收联合体响应且供应商为联合体的，供应商应提供本协议；否则无须提供。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7</w:t>
            </w:r>
          </w:p>
        </w:tc>
        <w:tc>
          <w:tcPr>
            <w:tcW w:w="2410"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供应商身份证明及授权</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（1）法定代表人身份证明或提供法定代表人授权委托书及被授权人身份证明。（法人提供）</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（2）单位负责人身份证明或提供单位负责人授权委托书及被授权人身份证明。（非法人提供）</w:t>
            </w:r>
          </w:p>
          <w:p>
            <w:pPr>
              <w:spacing w:line="360" w:lineRule="auto"/>
              <w:rPr>
                <w:rFonts w:ascii="宋体" w:hAnsi="宋体" w:eastAsia="宋体" w:cs="仿宋_GB2312"/>
                <w:b/>
                <w:bCs/>
                <w:color w:val="auto"/>
                <w:szCs w:val="21"/>
                <w:lang w:val="zh-CN"/>
              </w:rPr>
            </w:pPr>
            <w:r>
              <w:rPr>
                <w:rFonts w:hint="eastAsia" w:ascii="宋体" w:hAnsi="宋体" w:eastAsia="宋体" w:cs="仿宋_GB2312"/>
                <w:b/>
                <w:bCs/>
                <w:color w:val="auto"/>
                <w:szCs w:val="21"/>
                <w:lang w:val="zh-CN"/>
              </w:rPr>
              <w:t>注：</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b/>
                <w:color w:val="auto"/>
                <w:szCs w:val="21"/>
              </w:rPr>
            </w:pPr>
            <w:r>
              <w:rPr>
                <w:rFonts w:hint="eastAsia" w:ascii="宋体" w:hAnsi="宋体" w:eastAsia="宋体" w:cs="仿宋_GB2312"/>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8</w:t>
            </w:r>
          </w:p>
        </w:tc>
        <w:tc>
          <w:tcPr>
            <w:tcW w:w="2410" w:type="dxa"/>
            <w:vAlign w:val="center"/>
          </w:tcPr>
          <w:p>
            <w:pPr>
              <w:spacing w:line="360" w:lineRule="auto"/>
              <w:rPr>
                <w:rFonts w:ascii="宋体" w:hAnsi="宋体" w:eastAsia="宋体"/>
                <w:b/>
                <w:bCs/>
                <w:color w:val="auto"/>
                <w:szCs w:val="21"/>
              </w:rPr>
            </w:pPr>
            <w:r>
              <w:rPr>
                <w:rFonts w:hint="eastAsia" w:ascii="宋体" w:hAnsi="宋体" w:eastAsia="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供应商提供与参加本项目响应的其他供应商之间，单位负责人不为同一人并且不存在直接控股、管理关系承诺函（承诺函格式自拟）。</w:t>
            </w:r>
          </w:p>
          <w:p>
            <w:pPr>
              <w:spacing w:line="360" w:lineRule="auto"/>
              <w:rPr>
                <w:rFonts w:ascii="宋体" w:hAnsi="宋体" w:eastAsia="宋体" w:cs="仿宋_GB2312"/>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9</w:t>
            </w:r>
          </w:p>
        </w:tc>
        <w:tc>
          <w:tcPr>
            <w:tcW w:w="2410" w:type="dxa"/>
            <w:vAlign w:val="center"/>
          </w:tcPr>
          <w:p>
            <w:pPr>
              <w:spacing w:line="360" w:lineRule="auto"/>
              <w:rPr>
                <w:rFonts w:ascii="宋体" w:hAnsi="宋体" w:eastAsia="宋体"/>
                <w:b/>
                <w:bCs/>
                <w:color w:val="auto"/>
                <w:szCs w:val="21"/>
              </w:rPr>
            </w:pPr>
            <w:r>
              <w:rPr>
                <w:rFonts w:hint="eastAsia" w:ascii="宋体" w:hAnsi="宋体" w:eastAsia="宋体"/>
                <w:b/>
                <w:bCs/>
                <w:color w:val="auto"/>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供应商提供未为本项目提供整体设计、规范编制或者项目管理、监理、检测等服务承诺函（承诺函格式自拟）。</w:t>
            </w:r>
          </w:p>
          <w:p>
            <w:pPr>
              <w:spacing w:line="360" w:lineRule="auto"/>
              <w:rPr>
                <w:rFonts w:ascii="宋体" w:hAnsi="宋体" w:eastAsia="宋体"/>
                <w:bCs/>
                <w:color w:val="auto"/>
                <w:szCs w:val="21"/>
              </w:rPr>
            </w:pPr>
          </w:p>
        </w:tc>
      </w:tr>
    </w:tbl>
    <w:p>
      <w:pPr>
        <w:pStyle w:val="18"/>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二、对响应文件评审</w:t>
      </w:r>
    </w:p>
    <w:p>
      <w:pPr>
        <w:pStyle w:val="18"/>
        <w:spacing w:line="360" w:lineRule="auto"/>
        <w:ind w:firstLine="422" w:firstLineChars="200"/>
        <w:contextualSpacing/>
        <w:rPr>
          <w:rFonts w:ascii="宋体" w:hAnsi="宋体"/>
          <w:bCs/>
          <w:color w:val="auto"/>
          <w:sz w:val="21"/>
          <w:szCs w:val="21"/>
        </w:rPr>
      </w:pPr>
      <w:r>
        <w:rPr>
          <w:rFonts w:hint="eastAsia" w:ascii="宋体" w:hAnsi="宋体" w:cs="仿宋_GB2312"/>
          <w:b/>
          <w:color w:val="auto"/>
          <w:sz w:val="21"/>
          <w:szCs w:val="21"/>
          <w:lang w:val="zh-CN"/>
        </w:rPr>
        <w:t>（一）审查响应文件</w:t>
      </w:r>
    </w:p>
    <w:p>
      <w:pPr>
        <w:pStyle w:val="18"/>
        <w:spacing w:line="360" w:lineRule="auto"/>
        <w:ind w:firstLine="422" w:firstLineChars="200"/>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1、</w:t>
      </w:r>
      <w:r>
        <w:rPr>
          <w:rFonts w:ascii="宋体" w:hAnsi="宋体" w:cs="仿宋_GB2312"/>
          <w:b/>
          <w:color w:val="auto"/>
          <w:sz w:val="21"/>
          <w:szCs w:val="21"/>
          <w:lang w:val="zh-CN"/>
        </w:rPr>
        <w:t>审查</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文件是否符合</w:t>
      </w:r>
      <w:r>
        <w:rPr>
          <w:rFonts w:hint="eastAsia" w:ascii="宋体" w:hAnsi="宋体" w:cs="仿宋_GB2312"/>
          <w:b/>
          <w:color w:val="auto"/>
          <w:sz w:val="21"/>
          <w:szCs w:val="21"/>
          <w:lang w:val="zh-CN"/>
        </w:rPr>
        <w:t>谈判</w:t>
      </w:r>
      <w:r>
        <w:rPr>
          <w:rFonts w:ascii="宋体" w:hAnsi="宋体" w:cs="仿宋_GB2312"/>
          <w:b/>
          <w:color w:val="auto"/>
          <w:sz w:val="21"/>
          <w:szCs w:val="21"/>
          <w:lang w:val="zh-CN"/>
        </w:rPr>
        <w:t>文件的商务、技术等实质性要求；</w:t>
      </w:r>
    </w:p>
    <w:p>
      <w:pPr>
        <w:pStyle w:val="18"/>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谈判小组对符合资格的投标人的响应文件进行审查，以确定其是否满足谈判文件的商务、技术等实质性要求。</w:t>
      </w:r>
    </w:p>
    <w:p>
      <w:pPr>
        <w:pStyle w:val="18"/>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注：审查中所涉及的证书及材料，均应在电子响应文件中提供原件扫描件（或图片）。</w:t>
      </w:r>
    </w:p>
    <w:p>
      <w:pPr>
        <w:pStyle w:val="18"/>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2、</w:t>
      </w:r>
      <w:r>
        <w:rPr>
          <w:rFonts w:ascii="宋体" w:hAnsi="宋体" w:cs="仿宋_GB2312"/>
          <w:b/>
          <w:color w:val="auto"/>
          <w:sz w:val="21"/>
          <w:szCs w:val="21"/>
          <w:lang w:val="zh-CN"/>
        </w:rPr>
        <w:t>要求</w:t>
      </w:r>
      <w:r>
        <w:rPr>
          <w:rFonts w:hint="eastAsia" w:ascii="宋体" w:hAnsi="宋体" w:cs="仿宋_GB2312"/>
          <w:b/>
          <w:color w:val="auto"/>
          <w:sz w:val="21"/>
          <w:szCs w:val="21"/>
          <w:lang w:val="zh-CN"/>
        </w:rPr>
        <w:t>供应商</w:t>
      </w:r>
      <w:r>
        <w:rPr>
          <w:rFonts w:ascii="宋体" w:hAnsi="宋体" w:cs="仿宋_GB2312"/>
          <w:b/>
          <w:color w:val="auto"/>
          <w:sz w:val="21"/>
          <w:szCs w:val="21"/>
          <w:lang w:val="zh-CN"/>
        </w:rPr>
        <w:t>对</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文件有关事项作出澄清或者说明；</w:t>
      </w:r>
    </w:p>
    <w:p>
      <w:pPr>
        <w:pStyle w:val="18"/>
        <w:spacing w:line="360" w:lineRule="auto"/>
        <w:ind w:firstLine="420" w:firstLineChars="200"/>
        <w:contextualSpacing/>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8"/>
        <w:spacing w:line="360" w:lineRule="auto"/>
        <w:ind w:firstLine="420" w:firstLineChars="200"/>
        <w:contextualSpacing/>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8"/>
        <w:spacing w:line="360" w:lineRule="auto"/>
        <w:ind w:firstLine="422" w:firstLineChars="200"/>
        <w:contextualSpacing/>
        <w:rPr>
          <w:rFonts w:ascii="宋体" w:hAnsi="宋体" w:cs="仿宋_GB2312"/>
          <w:b/>
          <w:color w:val="auto"/>
          <w:sz w:val="21"/>
          <w:szCs w:val="21"/>
          <w:lang w:val="zh-CN"/>
        </w:rPr>
      </w:pPr>
      <w:r>
        <w:rPr>
          <w:rFonts w:ascii="宋体" w:hAnsi="宋体" w:cs="仿宋_GB2312"/>
          <w:b/>
          <w:color w:val="auto"/>
          <w:sz w:val="21"/>
          <w:szCs w:val="21"/>
          <w:lang w:val="zh-CN"/>
        </w:rPr>
        <w:t>3、投标无效情形</w:t>
      </w:r>
    </w:p>
    <w:p>
      <w:pPr>
        <w:pStyle w:val="18"/>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pStyle w:val="18"/>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2）符合性审查资料未按采购文件要求签署、盖章的；</w:t>
      </w:r>
    </w:p>
    <w:p>
      <w:pPr>
        <w:pStyle w:val="18"/>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3）有下列情形之一的，视为投标人串通投标，其投标无效：</w:t>
      </w:r>
    </w:p>
    <w:p>
      <w:pPr>
        <w:pStyle w:val="18"/>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a.不同供应商的投标文件由同一单位或者个人编制；</w:t>
      </w:r>
    </w:p>
    <w:p>
      <w:pPr>
        <w:pStyle w:val="18"/>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b.不同供应商委托同一单位或者个人办理投标事宜；</w:t>
      </w:r>
    </w:p>
    <w:p>
      <w:pPr>
        <w:pStyle w:val="18"/>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c.不同供应商的投标文件载明的项目管理成员或者联系人员为同一人；</w:t>
      </w:r>
    </w:p>
    <w:p>
      <w:pPr>
        <w:pStyle w:val="18"/>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d.不同供应商的投标文件异常一致或者投标报价呈规律性差异；</w:t>
      </w:r>
    </w:p>
    <w:p>
      <w:pPr>
        <w:pStyle w:val="18"/>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e.不同供应商的投标文件相互混装；</w:t>
      </w:r>
    </w:p>
    <w:p>
      <w:pPr>
        <w:pStyle w:val="18"/>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pStyle w:val="18"/>
        <w:spacing w:line="360" w:lineRule="auto"/>
        <w:ind w:firstLine="420" w:firstLineChars="200"/>
        <w:contextualSpacing/>
        <w:rPr>
          <w:rFonts w:hint="eastAsia" w:ascii="宋体" w:hAnsi="宋体" w:cs="仿宋_GB2312"/>
          <w:color w:val="auto"/>
          <w:sz w:val="21"/>
          <w:szCs w:val="21"/>
          <w:lang w:val="zh-CN"/>
        </w:rPr>
      </w:pPr>
      <w:r>
        <w:rPr>
          <w:rFonts w:ascii="宋体" w:hAnsi="宋体" w:cs="仿宋_GB2312"/>
          <w:color w:val="auto"/>
          <w:sz w:val="21"/>
          <w:szCs w:val="21"/>
          <w:lang w:val="zh-CN"/>
        </w:rPr>
        <w:t>5）法律法规和招标文件规定的其他无效情形。</w:t>
      </w:r>
    </w:p>
    <w:p>
      <w:pPr>
        <w:pStyle w:val="18"/>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三、评审方法</w:t>
      </w:r>
    </w:p>
    <w:p>
      <w:pPr>
        <w:pStyle w:val="18"/>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从质量和服务均能满足采购文件实质性响应要求的供应商中，按照报价由低到高的顺序提出</w:t>
      </w:r>
      <w:r>
        <w:rPr>
          <w:rFonts w:ascii="宋体" w:hAnsi="宋体" w:cs="仿宋_GB2312"/>
          <w:color w:val="auto"/>
          <w:sz w:val="21"/>
          <w:szCs w:val="21"/>
          <w:lang w:val="zh-CN"/>
        </w:rPr>
        <w:t>3</w:t>
      </w:r>
      <w:r>
        <w:rPr>
          <w:rFonts w:hint="eastAsia" w:ascii="宋体" w:hAnsi="宋体" w:cs="仿宋_GB2312"/>
          <w:color w:val="auto"/>
          <w:sz w:val="21"/>
          <w:szCs w:val="21"/>
          <w:lang w:val="zh-CN"/>
        </w:rPr>
        <w:t>名成交候选人。根据规定，采购人按照成交候选人排名顺序确定成交供应商。</w:t>
      </w:r>
    </w:p>
    <w:p>
      <w:pPr>
        <w:pStyle w:val="18"/>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四、谈判小组编写评审报告。</w:t>
      </w:r>
    </w:p>
    <w:p>
      <w:pPr>
        <w:pStyle w:val="18"/>
        <w:spacing w:line="360" w:lineRule="auto"/>
        <w:ind w:firstLine="420" w:firstLineChars="200"/>
        <w:contextualSpacing/>
        <w:rPr>
          <w:rFonts w:ascii="宋体" w:hAnsi="宋体" w:cs="仿宋_GB2312"/>
          <w:b w:val="0"/>
          <w:bCs/>
          <w:color w:val="auto"/>
          <w:sz w:val="21"/>
          <w:szCs w:val="21"/>
          <w:lang w:val="zh-CN"/>
        </w:rPr>
      </w:pPr>
      <w:r>
        <w:rPr>
          <w:rFonts w:hint="eastAsia" w:ascii="宋体" w:hAnsi="宋体" w:cs="仿宋_GB2312"/>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eastAsia="宋体" w:cs="宋体"/>
          <w:b w:val="0"/>
          <w:bCs/>
          <w:color w:val="auto"/>
          <w:sz w:val="21"/>
          <w:szCs w:val="21"/>
          <w:highlight w:val="none"/>
          <w:lang w:val="zh-CN"/>
        </w:rPr>
        <w:t>为进一步优化营商环境，加快政府采购实施进度，采购人委托评审委员会在推荐的中标候选人名单中直接按顺序确定中标人</w:t>
      </w:r>
    </w:p>
    <w:p>
      <w:pPr>
        <w:wordWrap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第七章 拟签订的合同文本</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（此合同仅供参考。以最终采购人与中标人签订的合同条款为准进行公示，</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最终签订合同的主要条款不能与招标文件有冲突）</w:t>
      </w:r>
    </w:p>
    <w:p>
      <w:pPr>
        <w:spacing w:line="360" w:lineRule="auto"/>
        <w:ind w:firstLine="5400" w:firstLineChars="3000"/>
        <w:rPr>
          <w:rFonts w:ascii="宋体" w:hAnsi="宋体" w:eastAsia="宋体"/>
          <w:color w:val="auto"/>
          <w:sz w:val="18"/>
          <w:szCs w:val="18"/>
        </w:rPr>
      </w:pPr>
      <w:r>
        <w:rPr>
          <w:rFonts w:hint="eastAsia" w:ascii="宋体" w:hAnsi="宋体" w:eastAsia="宋体"/>
          <w:color w:val="auto"/>
          <w:sz w:val="18"/>
          <w:szCs w:val="18"/>
        </w:rPr>
        <w:t>本合同口是/口否中小企业预留合同</w:t>
      </w:r>
    </w:p>
    <w:p>
      <w:pPr>
        <w:spacing w:line="360" w:lineRule="auto"/>
        <w:ind w:firstLine="2250" w:firstLineChars="750"/>
        <w:jc w:val="left"/>
        <w:rPr>
          <w:rFonts w:ascii="宋体" w:hAnsi="宋体" w:eastAsia="宋体"/>
          <w:color w:val="auto"/>
          <w:sz w:val="30"/>
          <w:szCs w:val="30"/>
        </w:rPr>
      </w:pPr>
      <w:r>
        <w:rPr>
          <w:rFonts w:hint="eastAsia" w:ascii="宋体" w:hAnsi="宋体" w:eastAsia="宋体"/>
          <w:color w:val="auto"/>
          <w:sz w:val="30"/>
          <w:szCs w:val="30"/>
        </w:rPr>
        <w:t>政府采购货物合同（范本）</w:t>
      </w:r>
    </w:p>
    <w:p>
      <w:pPr>
        <w:spacing w:line="360" w:lineRule="auto"/>
        <w:rPr>
          <w:rFonts w:ascii="宋体" w:hAnsi="宋体" w:eastAsia="宋体"/>
          <w:color w:val="auto"/>
          <w:szCs w:val="21"/>
          <w:u w:val="single"/>
        </w:rPr>
      </w:pPr>
      <w:r>
        <w:rPr>
          <w:rFonts w:hint="eastAsia" w:ascii="宋体" w:hAnsi="宋体" w:eastAsia="宋体"/>
          <w:color w:val="auto"/>
          <w:szCs w:val="21"/>
        </w:rPr>
        <w:t>合同编号：</w:t>
      </w:r>
    </w:p>
    <w:p>
      <w:pPr>
        <w:spacing w:line="360" w:lineRule="auto"/>
        <w:rPr>
          <w:rFonts w:ascii="宋体" w:hAnsi="宋体" w:eastAsia="宋体"/>
          <w:color w:val="auto"/>
          <w:szCs w:val="21"/>
          <w:u w:val="single"/>
        </w:rPr>
      </w:pPr>
      <w:r>
        <w:rPr>
          <w:rFonts w:hint="eastAsia" w:ascii="宋体" w:hAnsi="宋体" w:eastAsia="宋体"/>
          <w:color w:val="auto"/>
          <w:szCs w:val="21"/>
        </w:rPr>
        <w:t>签 订 地：</w:t>
      </w:r>
    </w:p>
    <w:p>
      <w:pPr>
        <w:spacing w:line="360" w:lineRule="auto"/>
        <w:rPr>
          <w:rFonts w:ascii="宋体" w:hAnsi="宋体" w:eastAsia="宋体"/>
          <w:color w:val="auto"/>
          <w:szCs w:val="21"/>
          <w:u w:val="single"/>
        </w:rPr>
      </w:pPr>
      <w:r>
        <w:rPr>
          <w:rFonts w:hint="eastAsia" w:ascii="宋体" w:hAnsi="宋体" w:eastAsia="宋体"/>
          <w:color w:val="auto"/>
          <w:szCs w:val="21"/>
        </w:rPr>
        <w:t>甲方（采购人）：</w:t>
      </w:r>
    </w:p>
    <w:p>
      <w:pPr>
        <w:spacing w:line="360" w:lineRule="auto"/>
        <w:rPr>
          <w:rFonts w:ascii="宋体" w:hAnsi="宋体" w:eastAsia="宋体"/>
          <w:color w:val="auto"/>
          <w:szCs w:val="21"/>
          <w:u w:val="single"/>
        </w:rPr>
      </w:pPr>
      <w:r>
        <w:rPr>
          <w:rFonts w:hint="eastAsia" w:ascii="宋体" w:hAnsi="宋体" w:eastAsia="宋体"/>
          <w:color w:val="auto"/>
          <w:szCs w:val="21"/>
        </w:rPr>
        <w:t>住所地：</w:t>
      </w:r>
    </w:p>
    <w:p>
      <w:pPr>
        <w:spacing w:line="360" w:lineRule="auto"/>
        <w:rPr>
          <w:rFonts w:ascii="宋体" w:hAnsi="宋体" w:eastAsia="宋体"/>
          <w:color w:val="auto"/>
          <w:szCs w:val="21"/>
          <w:u w:val="single"/>
        </w:rPr>
      </w:pPr>
      <w:r>
        <w:rPr>
          <w:rFonts w:hint="eastAsia" w:ascii="宋体" w:hAnsi="宋体" w:eastAsia="宋体"/>
          <w:color w:val="auto"/>
          <w:szCs w:val="21"/>
        </w:rPr>
        <w:t>乙方（中标人）：</w:t>
      </w:r>
    </w:p>
    <w:p>
      <w:pPr>
        <w:spacing w:line="360" w:lineRule="auto"/>
        <w:rPr>
          <w:rFonts w:ascii="宋体" w:hAnsi="宋体" w:eastAsia="宋体"/>
          <w:color w:val="auto"/>
          <w:szCs w:val="21"/>
          <w:u w:val="single"/>
        </w:rPr>
      </w:pPr>
      <w:r>
        <w:rPr>
          <w:rFonts w:hint="eastAsia" w:ascii="宋体" w:hAnsi="宋体" w:eastAsia="宋体"/>
          <w:color w:val="auto"/>
          <w:szCs w:val="21"/>
        </w:rPr>
        <w:t>住所地：</w:t>
      </w:r>
    </w:p>
    <w:p>
      <w:pPr>
        <w:spacing w:line="360" w:lineRule="auto"/>
        <w:rPr>
          <w:rFonts w:ascii="宋体" w:hAnsi="宋体" w:eastAsia="宋体"/>
          <w:color w:val="auto"/>
          <w:szCs w:val="21"/>
          <w:u w:val="single"/>
        </w:rPr>
      </w:pPr>
      <w:r>
        <w:rPr>
          <w:rFonts w:hint="eastAsia" w:ascii="宋体" w:hAnsi="宋体" w:eastAsia="宋体"/>
          <w:color w:val="auto"/>
          <w:szCs w:val="21"/>
        </w:rPr>
        <w:t>乙方于年月日参加了（</w:t>
      </w:r>
      <w:r>
        <w:rPr>
          <w:rFonts w:hint="eastAsia" w:ascii="宋体" w:hAnsi="宋体" w:eastAsia="宋体"/>
          <w:color w:val="auto"/>
          <w:szCs w:val="21"/>
          <w:u w:val="single"/>
        </w:rPr>
        <w:t>采购代理机构）</w:t>
      </w:r>
      <w:r>
        <w:rPr>
          <w:rFonts w:hint="eastAsia" w:ascii="宋体" w:hAnsi="宋体" w:eastAsia="宋体"/>
          <w:color w:val="auto"/>
          <w:szCs w:val="21"/>
        </w:rPr>
        <w:t>组织的“（</w:t>
      </w:r>
      <w:r>
        <w:rPr>
          <w:rFonts w:hint="eastAsia" w:ascii="宋体" w:hAnsi="宋体" w:eastAsia="宋体"/>
          <w:color w:val="auto"/>
          <w:szCs w:val="21"/>
          <w:u w:val="single"/>
        </w:rPr>
        <w:t>项目名称及项目编号）</w:t>
      </w:r>
      <w:r>
        <w:rPr>
          <w:rFonts w:hint="eastAsia" w:ascii="宋体" w:hAnsi="宋体" w:eastAsia="宋体"/>
          <w:color w:val="auto"/>
          <w:szCs w:val="21"/>
        </w:rPr>
        <w:t>” 政府采购活动，经评标委员会评审确定乙方为（</w:t>
      </w:r>
      <w:r>
        <w:rPr>
          <w:rFonts w:hint="eastAsia" w:ascii="宋体" w:hAnsi="宋体" w:eastAsia="宋体"/>
          <w:color w:val="auto"/>
          <w:szCs w:val="21"/>
          <w:u w:val="single"/>
        </w:rPr>
        <w:t>包及包名称）</w:t>
      </w:r>
      <w:r>
        <w:rPr>
          <w:rFonts w:hint="eastAsia" w:ascii="宋体" w:hAnsi="宋体" w:eastAsia="宋体"/>
          <w:color w:val="auto"/>
          <w:szCs w:val="21"/>
        </w:rPr>
        <w:t>中标人，按照《中华人民共和国民法典》《中华人民共和国政府采购法》和相关的法律法规规定，以及招标文件规定，经甲乙双方协商一致，签订本政府采购合同。</w:t>
      </w:r>
    </w:p>
    <w:p>
      <w:pPr>
        <w:pStyle w:val="49"/>
        <w:numPr>
          <w:ilvl w:val="0"/>
          <w:numId w:val="7"/>
        </w:numPr>
        <w:spacing w:line="360" w:lineRule="auto"/>
        <w:ind w:left="420" w:firstLineChars="0"/>
        <w:rPr>
          <w:rFonts w:ascii="宋体" w:hAnsi="宋体" w:eastAsia="宋体"/>
          <w:color w:val="auto"/>
          <w:szCs w:val="21"/>
        </w:rPr>
      </w:pPr>
      <w:r>
        <w:rPr>
          <w:rFonts w:hint="eastAsia" w:ascii="宋体" w:hAnsi="宋体" w:eastAsia="宋体"/>
          <w:color w:val="auto"/>
          <w:szCs w:val="21"/>
        </w:rPr>
        <w:t xml:space="preserve"> 货物条款</w:t>
      </w:r>
    </w:p>
    <w:p>
      <w:pPr>
        <w:spacing w:line="360" w:lineRule="auto"/>
        <w:rPr>
          <w:rFonts w:ascii="宋体" w:hAnsi="宋体" w:eastAsia="宋体"/>
          <w:color w:val="auto"/>
          <w:szCs w:val="21"/>
        </w:rPr>
      </w:pPr>
      <w:r>
        <w:rPr>
          <w:rFonts w:hint="eastAsia" w:ascii="宋体" w:hAnsi="宋体" w:eastAsia="宋体"/>
          <w:color w:val="auto"/>
          <w:szCs w:val="21"/>
        </w:rPr>
        <w:t>乙方向甲方提供以下货物</w:t>
      </w:r>
    </w:p>
    <w:tbl>
      <w:tblPr>
        <w:tblStyle w:val="2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r>
              <w:rPr>
                <w:rFonts w:hint="eastAsia" w:ascii="宋体" w:hAnsi="宋体" w:eastAsia="宋体"/>
                <w:color w:val="auto"/>
                <w:szCs w:val="21"/>
              </w:rPr>
              <w:t>货物名称</w:t>
            </w:r>
          </w:p>
        </w:tc>
        <w:tc>
          <w:tcPr>
            <w:tcW w:w="4253" w:type="dxa"/>
          </w:tcPr>
          <w:p>
            <w:pPr>
              <w:spacing w:line="360" w:lineRule="auto"/>
              <w:jc w:val="center"/>
              <w:rPr>
                <w:rFonts w:ascii="宋体" w:hAnsi="宋体" w:eastAsia="宋体"/>
                <w:color w:val="auto"/>
                <w:szCs w:val="21"/>
              </w:rPr>
            </w:pPr>
            <w:r>
              <w:rPr>
                <w:rFonts w:hint="eastAsia" w:ascii="宋体" w:hAnsi="宋体" w:eastAsia="宋体"/>
                <w:color w:val="auto"/>
                <w:szCs w:val="21"/>
              </w:rPr>
              <w:t>品牌、规格型号（技术参数）</w:t>
            </w:r>
          </w:p>
        </w:tc>
        <w:tc>
          <w:tcPr>
            <w:tcW w:w="709" w:type="dxa"/>
            <w:tcBorders>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单价</w:t>
            </w: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数量</w:t>
            </w: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p>
        </w:tc>
        <w:tc>
          <w:tcPr>
            <w:tcW w:w="4253" w:type="dxa"/>
          </w:tcPr>
          <w:p>
            <w:pPr>
              <w:spacing w:line="360" w:lineRule="auto"/>
              <w:rPr>
                <w:rFonts w:ascii="宋体" w:hAnsi="宋体" w:eastAsia="宋体"/>
                <w:color w:val="auto"/>
                <w:szCs w:val="21"/>
              </w:rPr>
            </w:pPr>
          </w:p>
        </w:tc>
        <w:tc>
          <w:tcPr>
            <w:tcW w:w="709" w:type="dxa"/>
            <w:tcBorders>
              <w:right w:val="single" w:color="auto" w:sz="4" w:space="0"/>
            </w:tcBorders>
          </w:tcPr>
          <w:p>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p>
        </w:tc>
        <w:tc>
          <w:tcPr>
            <w:tcW w:w="4253" w:type="dxa"/>
          </w:tcPr>
          <w:p>
            <w:pPr>
              <w:spacing w:line="360" w:lineRule="auto"/>
              <w:rPr>
                <w:rFonts w:ascii="宋体" w:hAnsi="宋体" w:eastAsia="宋体"/>
                <w:color w:val="auto"/>
                <w:szCs w:val="21"/>
              </w:rPr>
            </w:pPr>
          </w:p>
        </w:tc>
        <w:tc>
          <w:tcPr>
            <w:tcW w:w="709" w:type="dxa"/>
            <w:tcBorders>
              <w:right w:val="single" w:color="auto" w:sz="4" w:space="0"/>
            </w:tcBorders>
          </w:tcPr>
          <w:p>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p>
        </w:tc>
        <w:tc>
          <w:tcPr>
            <w:tcW w:w="4253" w:type="dxa"/>
          </w:tcPr>
          <w:p>
            <w:pPr>
              <w:spacing w:line="360" w:lineRule="auto"/>
              <w:rPr>
                <w:rFonts w:ascii="宋体" w:hAnsi="宋体" w:eastAsia="宋体"/>
                <w:color w:val="auto"/>
                <w:szCs w:val="21"/>
              </w:rPr>
            </w:pPr>
          </w:p>
        </w:tc>
        <w:tc>
          <w:tcPr>
            <w:tcW w:w="709" w:type="dxa"/>
            <w:tcBorders>
              <w:right w:val="single" w:color="auto" w:sz="4" w:space="0"/>
            </w:tcBorders>
          </w:tcPr>
          <w:p>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pPr>
              <w:spacing w:line="360" w:lineRule="auto"/>
              <w:jc w:val="center"/>
              <w:rPr>
                <w:rFonts w:ascii="宋体" w:hAnsi="宋体" w:eastAsia="宋体"/>
                <w:color w:val="auto"/>
                <w:szCs w:val="21"/>
              </w:rPr>
            </w:pPr>
            <w:r>
              <w:rPr>
                <w:rFonts w:hint="eastAsia" w:ascii="宋体" w:hAnsi="宋体" w:eastAsia="宋体"/>
                <w:color w:val="auto"/>
                <w:szCs w:val="21"/>
              </w:rPr>
              <w:t>合计</w:t>
            </w:r>
          </w:p>
        </w:tc>
        <w:tc>
          <w:tcPr>
            <w:tcW w:w="2166" w:type="dxa"/>
            <w:gridSpan w:val="3"/>
            <w:tcBorders>
              <w:right w:val="single" w:color="auto" w:sz="4" w:space="0"/>
            </w:tcBorders>
          </w:tcPr>
          <w:p>
            <w:pPr>
              <w:spacing w:line="360" w:lineRule="auto"/>
              <w:rPr>
                <w:rFonts w:ascii="宋体" w:hAnsi="宋体" w:eastAsia="宋体"/>
                <w:color w:val="auto"/>
                <w:szCs w:val="21"/>
              </w:rPr>
            </w:pPr>
          </w:p>
        </w:tc>
      </w:tr>
    </w:tbl>
    <w:p>
      <w:pPr>
        <w:spacing w:line="360" w:lineRule="auto"/>
        <w:ind w:firstLine="105" w:firstLineChars="50"/>
        <w:rPr>
          <w:rFonts w:ascii="宋体" w:hAnsi="宋体" w:eastAsia="宋体"/>
          <w:color w:val="auto"/>
          <w:szCs w:val="21"/>
        </w:rPr>
      </w:pPr>
      <w:r>
        <w:rPr>
          <w:rFonts w:hint="eastAsia" w:ascii="宋体" w:hAnsi="宋体" w:eastAsia="宋体"/>
          <w:color w:val="auto"/>
          <w:szCs w:val="21"/>
        </w:rPr>
        <w:t>注：如上述表格不适用相关货物的，具体品牌、数量、规格型号（技术参数）及质保期等可用附件形式列明，作为本合同组成部分。</w:t>
      </w:r>
    </w:p>
    <w:p>
      <w:pPr>
        <w:spacing w:line="360" w:lineRule="auto"/>
        <w:rPr>
          <w:rFonts w:ascii="宋体" w:hAnsi="宋体" w:eastAsia="宋体"/>
          <w:color w:val="auto"/>
          <w:szCs w:val="21"/>
        </w:rPr>
      </w:pPr>
      <w:r>
        <w:rPr>
          <w:rFonts w:hint="eastAsia" w:ascii="宋体" w:hAnsi="宋体" w:eastAsia="宋体"/>
          <w:color w:val="auto"/>
          <w:szCs w:val="21"/>
        </w:rPr>
        <w:t>第二条  合同总金额</w:t>
      </w:r>
    </w:p>
    <w:p>
      <w:pPr>
        <w:spacing w:line="360" w:lineRule="auto"/>
        <w:ind w:firstLine="315" w:firstLineChars="150"/>
        <w:rPr>
          <w:rFonts w:ascii="宋体" w:hAnsi="宋体" w:eastAsia="宋体"/>
          <w:color w:val="auto"/>
          <w:szCs w:val="21"/>
          <w:u w:val="single"/>
        </w:rPr>
      </w:pPr>
      <w:r>
        <w:rPr>
          <w:rFonts w:hint="eastAsia" w:ascii="宋体" w:hAnsi="宋体" w:eastAsia="宋体"/>
          <w:color w:val="auto"/>
          <w:szCs w:val="21"/>
        </w:rPr>
        <w:t>合同总金额为人民币（大写）：￥</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此价格为合同执行不变价，不因国家政策变化</w:t>
      </w:r>
      <w:r>
        <w:rPr>
          <w:rFonts w:hint="eastAsia" w:ascii="宋体" w:hAnsi="宋体" w:eastAsia="宋体"/>
          <w:color w:val="auto"/>
          <w:szCs w:val="21"/>
          <w:lang w:eastAsia="zh-CN"/>
        </w:rPr>
        <w:t>而</w:t>
      </w:r>
      <w:r>
        <w:rPr>
          <w:rFonts w:hint="eastAsia" w:ascii="宋体" w:hAnsi="宋体" w:eastAsia="宋体"/>
          <w:color w:val="auto"/>
          <w:szCs w:val="21"/>
        </w:rPr>
        <w:t>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color w:val="auto"/>
          <w:szCs w:val="21"/>
        </w:rPr>
      </w:pPr>
      <w:r>
        <w:rPr>
          <w:rFonts w:hint="eastAsia" w:ascii="宋体" w:hAnsi="宋体" w:eastAsia="宋体"/>
          <w:color w:val="auto"/>
          <w:szCs w:val="21"/>
        </w:rPr>
        <w:t>第三条   质量要求及技术标准</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1.货物原产地：</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2.货物的 质量要求：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3.货物的技术标准：</w:t>
      </w:r>
    </w:p>
    <w:p>
      <w:pPr>
        <w:spacing w:line="360" w:lineRule="auto"/>
        <w:rPr>
          <w:rFonts w:ascii="宋体" w:hAnsi="宋体" w:eastAsia="宋体"/>
          <w:color w:val="auto"/>
          <w:szCs w:val="21"/>
        </w:rPr>
      </w:pPr>
      <w:r>
        <w:rPr>
          <w:rFonts w:hint="eastAsia" w:ascii="宋体" w:hAnsi="宋体" w:eastAsia="宋体"/>
          <w:color w:val="auto"/>
          <w:szCs w:val="21"/>
        </w:rPr>
        <w:t>第四条   交货</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1.交货日期：</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2.交货地点：</w:t>
      </w:r>
    </w:p>
    <w:p>
      <w:pPr>
        <w:spacing w:line="360" w:lineRule="auto"/>
        <w:rPr>
          <w:rFonts w:ascii="宋体" w:hAnsi="宋体" w:eastAsia="宋体"/>
          <w:color w:val="auto"/>
          <w:szCs w:val="21"/>
        </w:rPr>
      </w:pPr>
      <w:r>
        <w:rPr>
          <w:rFonts w:hint="eastAsia" w:ascii="宋体" w:hAnsi="宋体" w:eastAsia="宋体"/>
          <w:color w:val="auto"/>
          <w:szCs w:val="21"/>
        </w:rPr>
        <w:t>第五条   包装、 装运及运输</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2.包装费、运费及相关费用已包含在合同总金额内。</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3.根据财政部等三部门《关于印发〈商品包装政府采购需求标准（试行）〉〈快递包装政府采购需求标准（试行）的通知》规定，对乙方提出的具体包装要求：</w:t>
      </w:r>
    </w:p>
    <w:p>
      <w:pPr>
        <w:spacing w:line="360" w:lineRule="auto"/>
        <w:rPr>
          <w:rFonts w:ascii="宋体" w:hAnsi="宋体" w:eastAsia="宋体"/>
          <w:color w:val="auto"/>
          <w:szCs w:val="21"/>
        </w:rPr>
      </w:pPr>
      <w:r>
        <w:rPr>
          <w:rFonts w:hint="eastAsia" w:ascii="宋体" w:hAnsi="宋体" w:eastAsia="宋体"/>
          <w:color w:val="auto"/>
          <w:szCs w:val="21"/>
        </w:rPr>
        <w:t>第六条    货款支付</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1.货物运到交货地点，经甲乙双方共同验收合格后由甲方负责办理贷款支付手续。</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color w:val="auto"/>
          <w:szCs w:val="21"/>
        </w:rPr>
      </w:pPr>
      <w:r>
        <w:rPr>
          <w:rFonts w:hint="eastAsia" w:ascii="宋体" w:hAnsi="宋体" w:eastAsia="宋体"/>
          <w:color w:val="auto"/>
          <w:szCs w:val="21"/>
        </w:rPr>
        <w:t>3.付款方式</w:t>
      </w:r>
    </w:p>
    <w:p>
      <w:pPr>
        <w:spacing w:line="360" w:lineRule="auto"/>
        <w:ind w:firstLine="210" w:firstLineChars="100"/>
        <w:rPr>
          <w:rFonts w:ascii="宋体" w:hAnsi="宋体" w:eastAsia="宋体"/>
          <w:color w:val="auto"/>
          <w:szCs w:val="21"/>
        </w:rPr>
      </w:pPr>
      <w:r>
        <w:rPr>
          <w:rFonts w:hint="eastAsia" w:ascii="宋体" w:hAnsi="宋体" w:eastAsia="宋体"/>
          <w:color w:val="auto"/>
          <w:szCs w:val="21"/>
        </w:rPr>
        <w:t>3.1预付款比例： _ %， 于政府采购合同签订生效并具备实施条件后2个工作日内支付。</w:t>
      </w:r>
    </w:p>
    <w:p>
      <w:pPr>
        <w:spacing w:line="360" w:lineRule="auto"/>
        <w:rPr>
          <w:rFonts w:ascii="宋体" w:hAnsi="宋体" w:eastAsia="宋体"/>
          <w:color w:val="auto"/>
          <w:szCs w:val="21"/>
        </w:rPr>
      </w:pPr>
      <w:r>
        <w:rPr>
          <w:rFonts w:hint="eastAsia" w:ascii="宋体" w:hAnsi="宋体" w:eastAsia="宋体"/>
          <w:color w:val="auto"/>
          <w:szCs w:val="21"/>
        </w:rPr>
        <w:t>第七条   履约保证金</w:t>
      </w:r>
    </w:p>
    <w:p>
      <w:pPr>
        <w:spacing w:line="360" w:lineRule="auto"/>
        <w:ind w:firstLine="105" w:firstLineChars="50"/>
        <w:rPr>
          <w:rFonts w:ascii="宋体" w:hAnsi="宋体" w:eastAsia="宋体"/>
          <w:color w:val="auto"/>
          <w:szCs w:val="21"/>
        </w:rPr>
      </w:pPr>
      <w:r>
        <w:rPr>
          <w:rFonts w:hint="eastAsia" w:ascii="宋体" w:hAnsi="宋体" w:eastAsia="宋体"/>
          <w:color w:val="auto"/>
          <w:szCs w:val="21"/>
        </w:rPr>
        <w:t>根据许昌市优化政府采购营商环境要求，项目不收取履约保证金。</w:t>
      </w:r>
    </w:p>
    <w:p>
      <w:pPr>
        <w:spacing w:line="360" w:lineRule="auto"/>
        <w:rPr>
          <w:rFonts w:ascii="宋体" w:hAnsi="宋体" w:eastAsia="宋体"/>
          <w:color w:val="auto"/>
          <w:szCs w:val="21"/>
        </w:rPr>
      </w:pPr>
      <w:r>
        <w:rPr>
          <w:rFonts w:hint="eastAsia" w:ascii="宋体" w:hAnsi="宋体" w:eastAsia="宋体"/>
          <w:color w:val="auto"/>
          <w:szCs w:val="21"/>
        </w:rPr>
        <w:t>第八条   售后服务及承诺</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1.乙方有完善的服务体系，有能力提供持续的、本地化售后服务。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3.供货及服务范围：乙方负责货物的</w:t>
      </w:r>
      <w:r>
        <w:rPr>
          <w:rFonts w:hint="eastAsia" w:ascii="宋体" w:hAnsi="宋体" w:eastAsia="宋体"/>
          <w:color w:val="auto"/>
          <w:szCs w:val="21"/>
          <w:lang w:eastAsia="zh-CN"/>
        </w:rPr>
        <w:t>供</w:t>
      </w:r>
      <w:r>
        <w:rPr>
          <w:rFonts w:hint="eastAsia" w:ascii="宋体" w:hAnsi="宋体" w:eastAsia="宋体"/>
          <w:color w:val="auto"/>
          <w:szCs w:val="21"/>
        </w:rPr>
        <w:t>应、运输、安装调试。免费培训、售后服务。</w:t>
      </w:r>
    </w:p>
    <w:p>
      <w:pPr>
        <w:spacing w:line="360" w:lineRule="auto"/>
        <w:rPr>
          <w:rFonts w:ascii="宋体" w:hAnsi="宋体" w:eastAsia="宋体"/>
          <w:color w:val="auto"/>
          <w:szCs w:val="21"/>
        </w:rPr>
      </w:pPr>
      <w:r>
        <w:rPr>
          <w:rFonts w:hint="eastAsia" w:ascii="宋体" w:hAnsi="宋体" w:eastAsia="宋体"/>
          <w:color w:val="auto"/>
          <w:szCs w:val="21"/>
        </w:rPr>
        <w:t>第九条   验收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2.开箱检查设备外观，如有损伤或质量缺陷，乙方应及时更换。</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3.依据合同设备清单，对设备品牌、规格型号（技术参数）、数量、质保书等必备附件进行检查。</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4.货物由中标人进行安装。完毕后，采购人应对货物的数量、质量、规格、性能等进行详细全面</w:t>
      </w:r>
      <w:r>
        <w:rPr>
          <w:rFonts w:hint="eastAsia" w:ascii="宋体" w:hAnsi="宋体" w:eastAsia="宋体"/>
          <w:color w:val="auto"/>
          <w:szCs w:val="21"/>
          <w:lang w:eastAsia="zh-CN"/>
        </w:rPr>
        <w:t>的</w:t>
      </w:r>
      <w:r>
        <w:rPr>
          <w:rFonts w:hint="eastAsia" w:ascii="宋体" w:hAnsi="宋体" w:eastAsia="宋体"/>
          <w:color w:val="auto"/>
          <w:szCs w:val="21"/>
        </w:rPr>
        <w:t>检验。在收到乙方项目验收建议之日起7个工作日内，对采购项目进行实质性验收（验收建议有明显不当的除外）。</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5.对大型或复杂的政府采购项目，以及特种设备。甲方应当邀请国家认可的质量检测机构参与验收工作，并出具验收报告，相关费用负担由甲乙双方约定，履约验收报告应当依法依规及时在</w:t>
      </w:r>
      <w:r>
        <w:rPr>
          <w:rFonts w:hint="eastAsia" w:ascii="宋体" w:hAnsi="宋体" w:eastAsia="宋体"/>
          <w:color w:val="auto"/>
          <w:szCs w:val="21"/>
          <w:lang w:val="en-US" w:eastAsia="zh-CN"/>
        </w:rPr>
        <w:t>河南省</w:t>
      </w:r>
      <w:r>
        <w:rPr>
          <w:rFonts w:hint="eastAsia" w:ascii="宋体" w:hAnsi="宋体" w:eastAsia="宋体"/>
          <w:color w:val="auto"/>
          <w:szCs w:val="21"/>
        </w:rPr>
        <w:t>政府采购网公开发布。</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6.根据财政部等三部门《关于印发〈商品包装政府采购需求标准（试行）〉〈快</w:t>
      </w:r>
      <w:r>
        <w:rPr>
          <w:rFonts w:hint="eastAsia" w:ascii="宋体" w:hAnsi="宋体" w:eastAsia="宋体"/>
          <w:color w:val="auto"/>
          <w:szCs w:val="21"/>
          <w:lang w:eastAsia="zh-CN"/>
        </w:rPr>
        <w:t>递</w:t>
      </w:r>
      <w:r>
        <w:rPr>
          <w:rFonts w:hint="eastAsia" w:ascii="宋体" w:hAnsi="宋体" w:eastAsia="宋体"/>
          <w:color w:val="auto"/>
          <w:szCs w:val="21"/>
        </w:rPr>
        <w:t>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color w:val="auto"/>
          <w:szCs w:val="21"/>
        </w:rPr>
      </w:pPr>
      <w:r>
        <w:rPr>
          <w:rFonts w:hint="eastAsia" w:ascii="宋体" w:hAnsi="宋体" w:eastAsia="宋体"/>
          <w:color w:val="auto"/>
          <w:szCs w:val="21"/>
        </w:rPr>
        <w:t>第十条   权利瑕疵担当</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1.乙方保证对其出售的标的物享有合法的权利：</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2.乙方应保证在其出售的标的物上不存在任何未曾向甲方</w:t>
      </w:r>
      <w:r>
        <w:rPr>
          <w:rFonts w:hint="eastAsia" w:ascii="宋体" w:hAnsi="宋体" w:eastAsia="宋体"/>
          <w:color w:val="auto"/>
          <w:szCs w:val="21"/>
          <w:lang w:eastAsia="zh-CN"/>
        </w:rPr>
        <w:t>披露</w:t>
      </w:r>
      <w:r>
        <w:rPr>
          <w:rFonts w:hint="eastAsia" w:ascii="宋体" w:hAnsi="宋体" w:eastAsia="宋体"/>
          <w:color w:val="auto"/>
          <w:szCs w:val="21"/>
        </w:rPr>
        <w:t>的担保物权，如抵押权、质押权、留置权等：</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3.乙方应保证其所出售的标的物没有侵害任何第三人的知识产权和商业秘密等权利：</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4.如甲方使用该标的物构成上述侵权的，则由乙方承担全部责任。</w:t>
      </w:r>
    </w:p>
    <w:p>
      <w:pPr>
        <w:spacing w:line="360" w:lineRule="auto"/>
        <w:rPr>
          <w:rFonts w:ascii="宋体" w:hAnsi="宋体" w:eastAsia="宋体"/>
          <w:color w:val="auto"/>
          <w:szCs w:val="21"/>
        </w:rPr>
      </w:pPr>
      <w:r>
        <w:rPr>
          <w:rFonts w:hint="eastAsia" w:ascii="宋体" w:hAnsi="宋体" w:eastAsia="宋体"/>
          <w:color w:val="auto"/>
          <w:szCs w:val="21"/>
        </w:rPr>
        <w:t>第十一条   知识产权</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2.乙方为执行本合同而提供的技术资料或者其他相关资料、软件等由甲方永久免费使用。</w:t>
      </w:r>
    </w:p>
    <w:p>
      <w:pPr>
        <w:spacing w:line="360" w:lineRule="auto"/>
        <w:rPr>
          <w:rFonts w:ascii="宋体" w:hAnsi="宋体" w:eastAsia="宋体"/>
          <w:color w:val="auto"/>
          <w:szCs w:val="21"/>
        </w:rPr>
      </w:pPr>
      <w:r>
        <w:rPr>
          <w:rFonts w:hint="eastAsia" w:ascii="宋体" w:hAnsi="宋体" w:eastAsia="宋体"/>
          <w:color w:val="auto"/>
          <w:szCs w:val="21"/>
        </w:rPr>
        <w:t>第十二条    甲方责任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1.及时办理付款手续。</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2.负责提供工作场地，协助乙方办理有关事宜。</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3.对合同条款及所知悉的乙方商业秘密负有保密义务。</w:t>
      </w:r>
    </w:p>
    <w:p>
      <w:pPr>
        <w:spacing w:line="360" w:lineRule="auto"/>
        <w:rPr>
          <w:rFonts w:ascii="宋体" w:hAnsi="宋体" w:eastAsia="宋体"/>
          <w:color w:val="auto"/>
          <w:szCs w:val="21"/>
        </w:rPr>
      </w:pPr>
      <w:r>
        <w:rPr>
          <w:rFonts w:hint="eastAsia" w:ascii="宋体" w:hAnsi="宋体" w:eastAsia="宋体"/>
          <w:color w:val="auto"/>
          <w:szCs w:val="21"/>
        </w:rPr>
        <w:t>第十三条    乙方责任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2.保证货物的售后服务，严格依据投标文件及相关承诺，对货物及系统进行保修、维护等服务。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3.保证其所供货物不存在侵犯第三方知识产权的行为，否则由此产生的损失由己方承担。</w:t>
      </w:r>
    </w:p>
    <w:p>
      <w:pPr>
        <w:spacing w:line="360" w:lineRule="auto"/>
        <w:rPr>
          <w:rFonts w:ascii="宋体" w:hAnsi="宋体" w:eastAsia="宋体"/>
          <w:color w:val="auto"/>
          <w:szCs w:val="21"/>
        </w:rPr>
      </w:pPr>
      <w:r>
        <w:rPr>
          <w:rFonts w:hint="eastAsia" w:ascii="宋体" w:hAnsi="宋体" w:eastAsia="宋体"/>
          <w:color w:val="auto"/>
          <w:szCs w:val="21"/>
        </w:rPr>
        <w:t>第十四条   违约责任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1.甲乙双方任意一方无故终止合同的，</w:t>
      </w:r>
      <w:r>
        <w:rPr>
          <w:rFonts w:hint="eastAsia" w:ascii="宋体" w:hAnsi="宋体" w:eastAsia="宋体"/>
          <w:color w:val="auto"/>
          <w:szCs w:val="21"/>
          <w:lang w:eastAsia="zh-CN"/>
        </w:rPr>
        <w:t>违约</w:t>
      </w:r>
      <w:r>
        <w:rPr>
          <w:rFonts w:hint="eastAsia" w:ascii="宋体" w:hAnsi="宋体" w:eastAsia="宋体"/>
          <w:color w:val="auto"/>
          <w:szCs w:val="21"/>
        </w:rPr>
        <w:t>方应当按照合同总金额的_ %向守约方支付违约金。</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2.乙方逾期交付货物时，每逾_日乙方向甲方支付合同总金 额%的</w:t>
      </w:r>
      <w:r>
        <w:rPr>
          <w:rFonts w:hint="eastAsia" w:ascii="宋体" w:hAnsi="宋体" w:eastAsia="宋体"/>
          <w:color w:val="auto"/>
          <w:szCs w:val="21"/>
          <w:lang w:eastAsia="zh-CN"/>
        </w:rPr>
        <w:t>滞纳金</w:t>
      </w:r>
      <w:r>
        <w:rPr>
          <w:rFonts w:hint="eastAsia" w:ascii="宋体" w:hAnsi="宋体" w:eastAsia="宋体"/>
          <w:color w:val="auto"/>
          <w:szCs w:val="21"/>
        </w:rPr>
        <w:t>。逾期交货超过__日的，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5.甲方逾期支付资金的违约责任：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6.因甲方原因导致变更，中止或者终止政府采购合同的，甲方对供应商受到的损失予以赔</w:t>
      </w:r>
      <w:r>
        <w:rPr>
          <w:rFonts w:hint="eastAsia" w:ascii="宋体" w:hAnsi="宋体" w:eastAsia="宋体"/>
          <w:color w:val="auto"/>
          <w:szCs w:val="21"/>
          <w:lang w:eastAsia="zh-CN"/>
        </w:rPr>
        <w:t>偿</w:t>
      </w:r>
      <w:r>
        <w:rPr>
          <w:rFonts w:hint="eastAsia" w:ascii="宋体" w:hAnsi="宋体" w:eastAsia="宋体"/>
          <w:color w:val="auto"/>
          <w:szCs w:val="21"/>
        </w:rPr>
        <w:t>或者补偿：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7.甲乙双方违背其他</w:t>
      </w:r>
      <w:r>
        <w:rPr>
          <w:rFonts w:hint="eastAsia" w:ascii="宋体" w:hAnsi="宋体" w:eastAsia="宋体"/>
          <w:color w:val="auto"/>
          <w:szCs w:val="21"/>
          <w:lang w:eastAsia="zh-CN"/>
        </w:rPr>
        <w:t>合同</w:t>
      </w:r>
      <w:r>
        <w:rPr>
          <w:rFonts w:hint="eastAsia" w:ascii="宋体" w:hAnsi="宋体" w:eastAsia="宋体"/>
          <w:color w:val="auto"/>
          <w:szCs w:val="21"/>
        </w:rPr>
        <w:t>条款。违约方赔偿对方损失。</w:t>
      </w:r>
    </w:p>
    <w:p>
      <w:pPr>
        <w:spacing w:line="360" w:lineRule="auto"/>
        <w:rPr>
          <w:rFonts w:ascii="宋体" w:hAnsi="宋体" w:eastAsia="宋体"/>
          <w:color w:val="auto"/>
          <w:szCs w:val="21"/>
        </w:rPr>
      </w:pPr>
      <w:r>
        <w:rPr>
          <w:rFonts w:hint="eastAsia" w:ascii="宋体" w:hAnsi="宋体" w:eastAsia="宋体"/>
          <w:color w:val="auto"/>
          <w:szCs w:val="21"/>
        </w:rPr>
        <w:t>第十五条   不可抗力</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pPr>
        <w:spacing w:line="360" w:lineRule="auto"/>
        <w:rPr>
          <w:rFonts w:ascii="宋体" w:hAnsi="宋体" w:eastAsia="宋体"/>
          <w:color w:val="auto"/>
          <w:szCs w:val="21"/>
        </w:rPr>
      </w:pPr>
      <w:r>
        <w:rPr>
          <w:rFonts w:hint="eastAsia" w:ascii="宋体" w:hAnsi="宋体" w:eastAsia="宋体"/>
          <w:color w:val="auto"/>
          <w:szCs w:val="21"/>
        </w:rPr>
        <w:t>第十六条   保密</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乙方在合同履行期间知悉甲方的工作秘密（包括相关业务信息），不得透露或以其他方式提供给合同双方以外的其他方（包括乙方内部与本合同无关的任何人员）。乙方的保密责任不因本合同的终止</w:t>
      </w:r>
      <w:r>
        <w:rPr>
          <w:rFonts w:hint="eastAsia" w:ascii="宋体" w:hAnsi="宋体" w:eastAsia="宋体"/>
          <w:color w:val="auto"/>
          <w:szCs w:val="21"/>
          <w:lang w:eastAsia="zh-CN"/>
        </w:rPr>
        <w:t>而</w:t>
      </w:r>
      <w:r>
        <w:rPr>
          <w:rFonts w:hint="eastAsia" w:ascii="宋体" w:hAnsi="宋体" w:eastAsia="宋体"/>
          <w:color w:val="auto"/>
          <w:szCs w:val="21"/>
        </w:rPr>
        <w:t>终止。</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乙方违反本合同所规定的保害义务，应按照本合同总金额的_ %支付违约金。</w:t>
      </w:r>
    </w:p>
    <w:p>
      <w:pPr>
        <w:spacing w:line="360" w:lineRule="auto"/>
        <w:rPr>
          <w:rFonts w:ascii="宋体" w:hAnsi="宋体" w:eastAsia="宋体"/>
          <w:color w:val="auto"/>
          <w:szCs w:val="21"/>
        </w:rPr>
      </w:pPr>
      <w:r>
        <w:rPr>
          <w:rFonts w:hint="eastAsia" w:ascii="宋体" w:hAnsi="宋体" w:eastAsia="宋体"/>
          <w:color w:val="auto"/>
          <w:szCs w:val="21"/>
        </w:rPr>
        <w:t>第十七条   争议解决</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甲乙双方在合同履行中发生争议，应通过协商解决。如协商不成，可以向合同签订地法院提起诉</w:t>
      </w:r>
      <w:r>
        <w:rPr>
          <w:rFonts w:hint="eastAsia" w:ascii="宋体" w:hAnsi="宋体" w:eastAsia="宋体"/>
          <w:color w:val="auto"/>
          <w:szCs w:val="21"/>
          <w:lang w:eastAsia="zh-CN"/>
        </w:rPr>
        <w:t>讼</w:t>
      </w:r>
      <w:r>
        <w:rPr>
          <w:rFonts w:hint="eastAsia" w:ascii="宋体" w:hAnsi="宋体" w:eastAsia="宋体"/>
          <w:color w:val="auto"/>
          <w:szCs w:val="21"/>
        </w:rPr>
        <w:t>。</w:t>
      </w:r>
    </w:p>
    <w:p>
      <w:pPr>
        <w:spacing w:line="360" w:lineRule="auto"/>
        <w:rPr>
          <w:rFonts w:ascii="宋体" w:hAnsi="宋体" w:eastAsia="宋体"/>
          <w:color w:val="auto"/>
          <w:szCs w:val="21"/>
        </w:rPr>
      </w:pPr>
      <w:r>
        <w:rPr>
          <w:rFonts w:hint="eastAsia" w:ascii="宋体" w:hAnsi="宋体" w:eastAsia="宋体"/>
          <w:color w:val="auto"/>
          <w:szCs w:val="21"/>
        </w:rPr>
        <w:t>第十八条   合同生效及其他</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3.本合同一式份，甲方份，乙方份。</w:t>
      </w:r>
    </w:p>
    <w:p>
      <w:pPr>
        <w:spacing w:line="360" w:lineRule="auto"/>
        <w:rPr>
          <w:rFonts w:ascii="宋体" w:hAnsi="宋体" w:eastAsia="宋体"/>
          <w:color w:val="auto"/>
          <w:szCs w:val="21"/>
        </w:rPr>
      </w:pPr>
      <w:r>
        <w:rPr>
          <w:rFonts w:hint="eastAsia" w:ascii="宋体" w:hAnsi="宋体" w:eastAsia="宋体"/>
          <w:color w:val="auto"/>
          <w:szCs w:val="21"/>
        </w:rPr>
        <w:t>第十九条   政府采购合间融资</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1.政府采购合同签订前开展融资业务的。中标（成交）供应商持政府采购中标（成交）通知书提前与金融机构进行合同融资</w:t>
      </w:r>
      <w:r>
        <w:rPr>
          <w:rFonts w:hint="eastAsia" w:ascii="宋体" w:hAnsi="宋体" w:eastAsia="宋体"/>
          <w:color w:val="auto"/>
          <w:szCs w:val="21"/>
          <w:lang w:eastAsia="zh-CN"/>
        </w:rPr>
        <w:t>商洽</w:t>
      </w:r>
      <w:r>
        <w:rPr>
          <w:rFonts w:hint="eastAsia" w:ascii="宋体" w:hAnsi="宋体" w:eastAsia="宋体"/>
          <w:color w:val="auto"/>
          <w:szCs w:val="21"/>
        </w:rPr>
        <w:t>，双方达成融资意向后，中标（成交）供应商与采购人签订政府采购合同，合同中供应商的银行账户要与合同融资的</w:t>
      </w:r>
      <w:r>
        <w:rPr>
          <w:rFonts w:hint="eastAsia" w:ascii="宋体" w:hAnsi="宋体" w:eastAsia="宋体"/>
          <w:color w:val="auto"/>
          <w:szCs w:val="21"/>
          <w:lang w:eastAsia="zh-CN"/>
        </w:rPr>
        <w:t>回款</w:t>
      </w:r>
      <w:r>
        <w:rPr>
          <w:rFonts w:hint="eastAsia" w:ascii="宋体" w:hAnsi="宋体" w:eastAsia="宋体"/>
          <w:color w:val="auto"/>
          <w:szCs w:val="21"/>
        </w:rPr>
        <w:t>账户一致。中标（成交）供应商和贷款金融机构应及时将政府采购合同作为融资质押的信息告知采购人。采购人要从严加强合同付款账户管理，未经贷款银行同意，不随意更改合同付</w:t>
      </w:r>
      <w:r>
        <w:rPr>
          <w:rFonts w:hint="eastAsia" w:ascii="宋体" w:hAnsi="宋体" w:eastAsia="宋体"/>
          <w:color w:val="auto"/>
          <w:szCs w:val="21"/>
          <w:lang w:eastAsia="zh-CN"/>
        </w:rPr>
        <w:t>款</w:t>
      </w:r>
      <w:r>
        <w:rPr>
          <w:rFonts w:hint="eastAsia" w:ascii="宋体" w:hAnsi="宋体" w:eastAsia="宋体"/>
          <w:color w:val="auto"/>
          <w:szCs w:val="21"/>
        </w:rPr>
        <w:t>账户。</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2.政府采购合</w:t>
      </w:r>
      <w:r>
        <w:rPr>
          <w:rFonts w:hint="eastAsia" w:ascii="宋体" w:hAnsi="宋体" w:eastAsia="宋体"/>
          <w:color w:val="auto"/>
          <w:szCs w:val="21"/>
          <w:lang w:eastAsia="zh-CN"/>
        </w:rPr>
        <w:t>同</w:t>
      </w:r>
      <w:r>
        <w:rPr>
          <w:rFonts w:hint="eastAsia" w:ascii="宋体" w:hAnsi="宋体" w:eastAsia="宋体"/>
          <w:color w:val="auto"/>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3.当中标（成交）供应商成功获取银行贷款后，采购人还应根据信息公开要求，加强合同账户及资金支付管理，确保</w:t>
      </w:r>
      <w:r>
        <w:rPr>
          <w:rFonts w:hint="eastAsia" w:ascii="宋体" w:hAnsi="宋体" w:eastAsia="宋体"/>
          <w:color w:val="auto"/>
          <w:szCs w:val="21"/>
          <w:lang w:eastAsia="zh-CN"/>
        </w:rPr>
        <w:t>合同</w:t>
      </w:r>
      <w:r>
        <w:rPr>
          <w:rFonts w:hint="eastAsia" w:ascii="宋体" w:hAnsi="宋体" w:eastAsia="宋体"/>
          <w:color w:val="auto"/>
          <w:szCs w:val="21"/>
        </w:rPr>
        <w:t>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color w:val="auto"/>
          <w:szCs w:val="21"/>
        </w:rPr>
      </w:pPr>
      <w:r>
        <w:rPr>
          <w:rFonts w:hint="eastAsia" w:ascii="宋体" w:hAnsi="宋体" w:eastAsia="宋体"/>
          <w:color w:val="auto"/>
          <w:szCs w:val="21"/>
        </w:rPr>
        <w:t>第二十条        本合同附件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1.中标通知书：</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2.政府采购招标文件（含招标文件的澄清，修改等）：</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3.乙方投标文件：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4.中标人在评标过程中作出的有关澄清、说明，承诺或者补正文件（材料）。</w:t>
      </w:r>
    </w:p>
    <w:p>
      <w:pPr>
        <w:spacing w:line="360" w:lineRule="auto"/>
        <w:rPr>
          <w:rFonts w:ascii="宋体" w:hAnsi="宋体" w:eastAsia="宋体"/>
          <w:color w:val="auto"/>
          <w:szCs w:val="21"/>
        </w:rPr>
      </w:pPr>
      <w:r>
        <w:rPr>
          <w:rFonts w:hint="eastAsia" w:ascii="宋体" w:hAnsi="宋体" w:eastAsia="宋体"/>
          <w:color w:val="auto"/>
          <w:szCs w:val="21"/>
        </w:rPr>
        <w:t>甲  方：                                      乙  方：</w:t>
      </w:r>
    </w:p>
    <w:p>
      <w:pPr>
        <w:spacing w:line="360" w:lineRule="auto"/>
        <w:rPr>
          <w:rFonts w:ascii="宋体" w:hAnsi="宋体" w:eastAsia="宋体"/>
          <w:color w:val="auto"/>
          <w:szCs w:val="21"/>
        </w:rPr>
      </w:pPr>
      <w:r>
        <w:rPr>
          <w:rFonts w:hint="eastAsia" w:ascii="宋体" w:hAnsi="宋体" w:eastAsia="宋体"/>
          <w:color w:val="auto"/>
          <w:szCs w:val="21"/>
        </w:rPr>
        <w:t>单位名称（公章）：                              单位名称（公章）：</w:t>
      </w:r>
    </w:p>
    <w:p>
      <w:pPr>
        <w:spacing w:line="360" w:lineRule="auto"/>
        <w:rPr>
          <w:rFonts w:ascii="宋体" w:hAnsi="宋体" w:eastAsia="宋体"/>
          <w:color w:val="auto"/>
          <w:szCs w:val="21"/>
        </w:rPr>
      </w:pPr>
      <w:r>
        <w:rPr>
          <w:rFonts w:hint="eastAsia" w:ascii="宋体" w:hAnsi="宋体" w:eastAsia="宋体"/>
          <w:color w:val="auto"/>
          <w:szCs w:val="21"/>
        </w:rPr>
        <w:t>法定代表人（授权代表）签字：                    法定代表人（授权代表）签字：</w:t>
      </w:r>
    </w:p>
    <w:p>
      <w:pPr>
        <w:tabs>
          <w:tab w:val="left" w:pos="4587"/>
        </w:tabs>
        <w:spacing w:line="360" w:lineRule="auto"/>
        <w:rPr>
          <w:rFonts w:ascii="宋体" w:hAnsi="宋体" w:eastAsia="宋体"/>
          <w:color w:val="auto"/>
          <w:szCs w:val="21"/>
        </w:rPr>
      </w:pPr>
      <w:r>
        <w:rPr>
          <w:rFonts w:hint="eastAsia" w:ascii="宋体" w:hAnsi="宋体" w:eastAsia="宋体"/>
          <w:color w:val="auto"/>
          <w:szCs w:val="21"/>
        </w:rPr>
        <w:t xml:space="preserve">  电  话：                                    </w:t>
      </w:r>
      <w:r>
        <w:rPr>
          <w:rFonts w:ascii="宋体" w:hAnsi="宋体" w:eastAsia="宋体"/>
          <w:color w:val="auto"/>
          <w:szCs w:val="21"/>
        </w:rPr>
        <w:t>电话：</w:t>
      </w:r>
      <w:r>
        <w:rPr>
          <w:rFonts w:ascii="宋体" w:hAnsi="宋体" w:eastAsia="宋体"/>
          <w:color w:val="auto"/>
          <w:szCs w:val="21"/>
        </w:rPr>
        <w:tab/>
      </w:r>
    </w:p>
    <w:p>
      <w:pPr>
        <w:spacing w:line="360" w:lineRule="auto"/>
        <w:rPr>
          <w:rFonts w:ascii="宋体" w:hAnsi="宋体" w:eastAsia="宋体"/>
          <w:color w:val="auto"/>
          <w:szCs w:val="21"/>
        </w:rPr>
      </w:pPr>
      <w:r>
        <w:rPr>
          <w:rFonts w:hint="eastAsia" w:ascii="宋体" w:hAnsi="宋体" w:eastAsia="宋体"/>
          <w:color w:val="auto"/>
          <w:szCs w:val="21"/>
        </w:rPr>
        <w:t>年     月    日                                年   月   日</w:t>
      </w:r>
    </w:p>
    <w:p>
      <w:pPr>
        <w:tabs>
          <w:tab w:val="left" w:pos="1260"/>
        </w:tabs>
        <w:autoSpaceDE w:val="0"/>
        <w:autoSpaceDN w:val="0"/>
        <w:adjustRightInd w:val="0"/>
        <w:spacing w:line="360" w:lineRule="auto"/>
        <w:rPr>
          <w:rFonts w:ascii="宋体" w:hAnsi="宋体" w:eastAsia="宋体" w:cs="宋体"/>
          <w:b/>
          <w:color w:val="auto"/>
          <w:kern w:val="0"/>
          <w:sz w:val="32"/>
          <w:szCs w:val="32"/>
        </w:rPr>
      </w:pPr>
    </w:p>
    <w:p>
      <w:pPr>
        <w:pStyle w:val="6"/>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pStyle w:val="3"/>
        <w:rPr>
          <w:color w:val="auto"/>
        </w:rPr>
      </w:pPr>
    </w:p>
    <w:p>
      <w:pPr>
        <w:pStyle w:val="6"/>
        <w:ind w:left="0" w:leftChars="0" w:firstLine="0" w:firstLineChars="0"/>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第八章 响应文件有关格式</w:t>
      </w:r>
    </w:p>
    <w:p>
      <w:pPr>
        <w:pStyle w:val="6"/>
        <w:ind w:left="0" w:leftChars="0" w:firstLine="0" w:firstLineChars="0"/>
        <w:rPr>
          <w:color w:val="auto"/>
        </w:rPr>
      </w:pPr>
    </w:p>
    <w:p>
      <w:pPr>
        <w:pStyle w:val="62"/>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992"/>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685"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w:t>
            </w:r>
            <w:r>
              <w:rPr>
                <w:rFonts w:hAnsi="宋体"/>
                <w:color w:val="auto"/>
                <w:kern w:val="0"/>
                <w:sz w:val="21"/>
                <w:szCs w:val="21"/>
              </w:rPr>
              <w:t>资</w:t>
            </w:r>
            <w:r>
              <w:rPr>
                <w:rFonts w:hint="eastAsia" w:hAnsi="宋体"/>
                <w:color w:val="auto"/>
                <w:kern w:val="0"/>
                <w:sz w:val="21"/>
                <w:szCs w:val="21"/>
              </w:rPr>
              <w:t>格</w:t>
            </w:r>
            <w:r>
              <w:rPr>
                <w:rFonts w:hAnsi="宋体"/>
                <w:color w:val="auto"/>
                <w:kern w:val="0"/>
                <w:sz w:val="21"/>
                <w:szCs w:val="21"/>
              </w:rPr>
              <w:t>证</w:t>
            </w:r>
            <w:r>
              <w:rPr>
                <w:rFonts w:hint="eastAsia" w:hAnsi="宋体"/>
                <w:color w:val="auto"/>
                <w:kern w:val="0"/>
                <w:sz w:val="21"/>
                <w:szCs w:val="21"/>
              </w:rPr>
              <w:t>明</w:t>
            </w:r>
            <w:r>
              <w:rPr>
                <w:rFonts w:hAnsi="宋体"/>
                <w:color w:val="auto"/>
                <w:kern w:val="0"/>
                <w:sz w:val="21"/>
                <w:szCs w:val="21"/>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685" w:type="dxa"/>
            <w:gridSpan w:val="2"/>
            <w:tcBorders>
              <w:top w:val="double" w:color="auto" w:sz="4" w:space="0"/>
            </w:tcBorders>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685" w:type="dxa"/>
            <w:gridSpan w:val="2"/>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23</w:t>
            </w:r>
          </w:p>
        </w:tc>
        <w:tc>
          <w:tcPr>
            <w:tcW w:w="3685"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bCs/>
                <w:color w:val="auto"/>
                <w:sz w:val="21"/>
                <w:szCs w:val="21"/>
                <w:lang w:val="zh-CN"/>
              </w:rPr>
              <w:t>中国信息安全认证中心按国家标准认证颁发的</w:t>
            </w:r>
            <w:r>
              <w:rPr>
                <w:rFonts w:cs="宋体" w:asciiTheme="minorEastAsia" w:hAnsiTheme="minorEastAsia"/>
                <w:color w:val="auto"/>
                <w:kern w:val="0"/>
                <w:sz w:val="21"/>
                <w:szCs w:val="21"/>
              </w:rPr>
              <w:t>信息安全产品</w:t>
            </w:r>
            <w:r>
              <w:rPr>
                <w:rFonts w:hint="eastAsia" w:cs="宋体" w:asciiTheme="minorEastAsia" w:hAnsiTheme="minorEastAsia"/>
                <w:bCs/>
                <w:color w:val="auto"/>
                <w:sz w:val="21"/>
                <w:szCs w:val="21"/>
                <w:lang w:val="zh-CN"/>
              </w:rPr>
              <w:t>有效认证证书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992" w:type="dxa"/>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hAnsi="宋体" w:cs="微软雅黑"/>
                <w:bCs/>
                <w:color w:val="auto"/>
                <w:kern w:val="0"/>
                <w:sz w:val="21"/>
                <w:szCs w:val="21"/>
              </w:rPr>
              <w:t>其它资料</w:t>
            </w:r>
          </w:p>
        </w:tc>
        <w:tc>
          <w:tcPr>
            <w:tcW w:w="2693" w:type="dxa"/>
            <w:tcBorders>
              <w:left w:val="single" w:color="auto" w:sz="4" w:space="0"/>
            </w:tcBorders>
            <w:vAlign w:val="center"/>
          </w:tcPr>
          <w:p>
            <w:pPr>
              <w:pStyle w:val="18"/>
              <w:kinsoku w:val="0"/>
              <w:overflowPunct w:val="0"/>
              <w:autoSpaceDE w:val="0"/>
              <w:autoSpaceDN w:val="0"/>
              <w:spacing w:line="320" w:lineRule="exact"/>
              <w:rPr>
                <w:rFonts w:hAnsi="宋体"/>
                <w:color w:val="auto"/>
                <w:kern w:val="0"/>
                <w:sz w:val="21"/>
                <w:szCs w:val="21"/>
              </w:rPr>
            </w:pP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8"/>
        <w:spacing w:line="360" w:lineRule="auto"/>
        <w:jc w:val="center"/>
        <w:rPr>
          <w:rFonts w:ascii="宋体" w:hAnsi="宋体" w:cs="微软雅黑"/>
          <w:bCs/>
          <w:color w:val="auto"/>
          <w:kern w:val="0"/>
          <w:sz w:val="21"/>
          <w:szCs w:val="21"/>
        </w:rPr>
      </w:pPr>
    </w:p>
    <w:p>
      <w:pPr>
        <w:pStyle w:val="18"/>
        <w:spacing w:line="360" w:lineRule="auto"/>
        <w:jc w:val="center"/>
        <w:rPr>
          <w:rFonts w:ascii="宋体" w:hAnsi="宋体" w:cs="微软雅黑"/>
          <w:bCs/>
          <w:color w:val="auto"/>
          <w:kern w:val="0"/>
          <w:sz w:val="21"/>
          <w:szCs w:val="21"/>
        </w:rPr>
      </w:pPr>
    </w:p>
    <w:p>
      <w:pPr>
        <w:pStyle w:val="18"/>
        <w:spacing w:line="360" w:lineRule="auto"/>
        <w:jc w:val="center"/>
        <w:rPr>
          <w:rFonts w:ascii="宋体" w:hAnsi="宋体" w:cs="微软雅黑"/>
          <w:bCs/>
          <w:color w:val="auto"/>
          <w:kern w:val="0"/>
          <w:sz w:val="21"/>
          <w:szCs w:val="21"/>
        </w:rPr>
      </w:pPr>
    </w:p>
    <w:p>
      <w:pPr>
        <w:pStyle w:val="18"/>
        <w:spacing w:line="360" w:lineRule="auto"/>
        <w:jc w:val="center"/>
        <w:rPr>
          <w:rFonts w:ascii="宋体" w:hAnsi="宋体" w:cs="微软雅黑"/>
          <w:bCs/>
          <w:color w:val="auto"/>
          <w:kern w:val="0"/>
          <w:sz w:val="21"/>
          <w:szCs w:val="21"/>
        </w:rPr>
      </w:pPr>
    </w:p>
    <w:p>
      <w:pPr>
        <w:pStyle w:val="18"/>
        <w:spacing w:line="360" w:lineRule="auto"/>
        <w:jc w:val="center"/>
        <w:rPr>
          <w:rFonts w:ascii="宋体" w:hAnsi="宋体" w:cs="微软雅黑"/>
          <w:bCs/>
          <w:color w:val="auto"/>
          <w:kern w:val="0"/>
          <w:sz w:val="21"/>
          <w:szCs w:val="21"/>
        </w:rPr>
      </w:pPr>
    </w:p>
    <w:p>
      <w:pPr>
        <w:pStyle w:val="18"/>
        <w:spacing w:line="360" w:lineRule="auto"/>
        <w:jc w:val="center"/>
        <w:rPr>
          <w:rFonts w:ascii="宋体" w:hAnsi="宋体" w:cs="微软雅黑"/>
          <w:bCs/>
          <w:color w:val="auto"/>
          <w:kern w:val="0"/>
          <w:sz w:val="21"/>
          <w:szCs w:val="21"/>
        </w:rPr>
      </w:pPr>
    </w:p>
    <w:p>
      <w:pPr>
        <w:pStyle w:val="18"/>
        <w:spacing w:line="360" w:lineRule="auto"/>
        <w:jc w:val="center"/>
        <w:rPr>
          <w:rFonts w:ascii="宋体" w:hAnsi="宋体" w:cs="微软雅黑"/>
          <w:bCs/>
          <w:color w:val="auto"/>
          <w:kern w:val="0"/>
          <w:sz w:val="21"/>
          <w:szCs w:val="21"/>
        </w:rPr>
      </w:pPr>
    </w:p>
    <w:p>
      <w:pPr>
        <w:pStyle w:val="18"/>
        <w:spacing w:line="360" w:lineRule="auto"/>
        <w:jc w:val="center"/>
        <w:rPr>
          <w:rFonts w:ascii="宋体" w:hAnsi="宋体" w:cs="微软雅黑"/>
          <w:bCs/>
          <w:color w:val="auto"/>
          <w:kern w:val="0"/>
          <w:sz w:val="21"/>
          <w:szCs w:val="21"/>
        </w:rPr>
      </w:pPr>
    </w:p>
    <w:p>
      <w:pPr>
        <w:pStyle w:val="18"/>
        <w:spacing w:line="360" w:lineRule="auto"/>
        <w:jc w:val="center"/>
        <w:rPr>
          <w:rFonts w:ascii="宋体" w:hAnsi="宋体" w:cs="微软雅黑"/>
          <w:bCs/>
          <w:color w:val="auto"/>
          <w:kern w:val="0"/>
          <w:sz w:val="21"/>
          <w:szCs w:val="21"/>
        </w:rPr>
      </w:pPr>
    </w:p>
    <w:p>
      <w:pPr>
        <w:pStyle w:val="18"/>
        <w:spacing w:line="360" w:lineRule="auto"/>
        <w:jc w:val="center"/>
        <w:rPr>
          <w:rFonts w:ascii="宋体" w:hAnsi="宋体" w:cs="微软雅黑"/>
          <w:bCs/>
          <w:color w:val="auto"/>
          <w:kern w:val="0"/>
          <w:sz w:val="21"/>
          <w:szCs w:val="21"/>
        </w:rPr>
      </w:pPr>
    </w:p>
    <w:p>
      <w:pPr>
        <w:pStyle w:val="18"/>
        <w:spacing w:line="360" w:lineRule="auto"/>
        <w:jc w:val="center"/>
        <w:rPr>
          <w:rFonts w:ascii="宋体" w:hAnsi="宋体" w:cs="微软雅黑"/>
          <w:bCs/>
          <w:color w:val="auto"/>
          <w:kern w:val="0"/>
          <w:sz w:val="21"/>
          <w:szCs w:val="21"/>
        </w:rPr>
      </w:pPr>
    </w:p>
    <w:p>
      <w:pPr>
        <w:pStyle w:val="18"/>
        <w:spacing w:line="360" w:lineRule="auto"/>
        <w:jc w:val="center"/>
        <w:rPr>
          <w:rFonts w:ascii="宋体" w:hAnsi="宋体" w:cs="微软雅黑"/>
          <w:bCs/>
          <w:color w:val="auto"/>
          <w:kern w:val="0"/>
          <w:sz w:val="21"/>
          <w:szCs w:val="21"/>
        </w:rPr>
      </w:pPr>
    </w:p>
    <w:p>
      <w:pPr>
        <w:pStyle w:val="18"/>
        <w:spacing w:line="360" w:lineRule="auto"/>
        <w:jc w:val="center"/>
        <w:rPr>
          <w:rFonts w:ascii="宋体" w:hAnsi="宋体" w:cs="微软雅黑"/>
          <w:bCs/>
          <w:color w:val="auto"/>
          <w:kern w:val="0"/>
          <w:sz w:val="21"/>
          <w:szCs w:val="21"/>
        </w:rPr>
      </w:pPr>
    </w:p>
    <w:p>
      <w:pPr>
        <w:pStyle w:val="18"/>
        <w:spacing w:line="360" w:lineRule="auto"/>
        <w:jc w:val="center"/>
        <w:rPr>
          <w:rFonts w:ascii="宋体" w:hAnsi="宋体" w:cs="微软雅黑"/>
          <w:bCs/>
          <w:color w:val="auto"/>
          <w:kern w:val="0"/>
          <w:sz w:val="21"/>
          <w:szCs w:val="21"/>
        </w:rPr>
      </w:pPr>
    </w:p>
    <w:p>
      <w:pPr>
        <w:pStyle w:val="18"/>
        <w:spacing w:line="360" w:lineRule="auto"/>
        <w:jc w:val="center"/>
        <w:rPr>
          <w:rFonts w:ascii="宋体" w:hAnsi="宋体" w:cs="微软雅黑"/>
          <w:bCs/>
          <w:color w:val="auto"/>
          <w:kern w:val="0"/>
          <w:sz w:val="21"/>
          <w:szCs w:val="21"/>
        </w:rPr>
      </w:pPr>
    </w:p>
    <w:p>
      <w:pPr>
        <w:pStyle w:val="18"/>
        <w:spacing w:line="360" w:lineRule="auto"/>
        <w:jc w:val="center"/>
        <w:rPr>
          <w:rFonts w:ascii="宋体" w:hAnsi="宋体" w:cs="微软雅黑"/>
          <w:bCs/>
          <w:color w:val="auto"/>
          <w:kern w:val="0"/>
          <w:sz w:val="21"/>
          <w:szCs w:val="21"/>
        </w:rPr>
      </w:pPr>
    </w:p>
    <w:p>
      <w:pPr>
        <w:pStyle w:val="18"/>
        <w:spacing w:line="360" w:lineRule="auto"/>
        <w:jc w:val="center"/>
        <w:rPr>
          <w:rFonts w:ascii="宋体" w:hAnsi="宋体" w:cs="微软雅黑"/>
          <w:bCs/>
          <w:color w:val="auto"/>
          <w:kern w:val="0"/>
          <w:sz w:val="21"/>
          <w:szCs w:val="21"/>
        </w:rPr>
      </w:pPr>
    </w:p>
    <w:p>
      <w:pPr>
        <w:pStyle w:val="18"/>
        <w:spacing w:line="360" w:lineRule="auto"/>
        <w:jc w:val="center"/>
        <w:rPr>
          <w:rFonts w:ascii="宋体" w:hAnsi="宋体" w:cs="微软雅黑"/>
          <w:bCs/>
          <w:color w:val="auto"/>
          <w:kern w:val="0"/>
          <w:sz w:val="21"/>
          <w:szCs w:val="21"/>
        </w:rPr>
      </w:pPr>
    </w:p>
    <w:p>
      <w:pPr>
        <w:pStyle w:val="18"/>
        <w:spacing w:line="360" w:lineRule="auto"/>
        <w:jc w:val="center"/>
        <w:rPr>
          <w:rFonts w:hint="eastAsia" w:ascii="宋体" w:hAnsi="宋体" w:cs="微软雅黑"/>
          <w:bCs/>
          <w:color w:val="auto"/>
          <w:kern w:val="0"/>
          <w:sz w:val="21"/>
          <w:szCs w:val="21"/>
        </w:rPr>
      </w:pPr>
    </w:p>
    <w:p>
      <w:pPr>
        <w:pStyle w:val="18"/>
        <w:spacing w:line="360" w:lineRule="auto"/>
        <w:jc w:val="center"/>
        <w:rPr>
          <w:rFonts w:hint="eastAsia" w:ascii="宋体" w:hAnsi="宋体" w:cs="微软雅黑"/>
          <w:bCs/>
          <w:color w:val="auto"/>
          <w:kern w:val="0"/>
          <w:sz w:val="21"/>
          <w:szCs w:val="21"/>
        </w:rPr>
      </w:pPr>
    </w:p>
    <w:p>
      <w:pPr>
        <w:pStyle w:val="18"/>
        <w:spacing w:line="360" w:lineRule="auto"/>
        <w:jc w:val="center"/>
        <w:rPr>
          <w:rFonts w:hint="eastAsia" w:ascii="宋体" w:hAnsi="宋体" w:cs="微软雅黑"/>
          <w:bCs/>
          <w:color w:val="auto"/>
          <w:kern w:val="0"/>
          <w:sz w:val="21"/>
          <w:szCs w:val="21"/>
        </w:rPr>
      </w:pPr>
    </w:p>
    <w:p>
      <w:pPr>
        <w:pStyle w:val="18"/>
        <w:spacing w:line="360" w:lineRule="auto"/>
        <w:jc w:val="center"/>
        <w:rPr>
          <w:rFonts w:hint="eastAsia" w:ascii="宋体" w:hAnsi="宋体" w:cs="微软雅黑"/>
          <w:bCs/>
          <w:color w:val="auto"/>
          <w:kern w:val="0"/>
          <w:sz w:val="21"/>
          <w:szCs w:val="21"/>
        </w:rPr>
      </w:pPr>
    </w:p>
    <w:p>
      <w:pPr>
        <w:pStyle w:val="18"/>
        <w:spacing w:line="360" w:lineRule="auto"/>
        <w:jc w:val="center"/>
        <w:rPr>
          <w:rFonts w:ascii="宋体" w:hAnsi="宋体" w:cs="微软雅黑"/>
          <w:bCs/>
          <w:color w:val="auto"/>
          <w:kern w:val="0"/>
          <w:sz w:val="21"/>
          <w:szCs w:val="21"/>
        </w:rPr>
      </w:pPr>
    </w:p>
    <w:p>
      <w:pPr>
        <w:pStyle w:val="18"/>
        <w:spacing w:line="360" w:lineRule="auto"/>
        <w:rPr>
          <w:rFonts w:ascii="宋体" w:hAnsi="宋体" w:cs="微软雅黑"/>
          <w:bCs/>
          <w:color w:val="auto"/>
          <w:kern w:val="0"/>
          <w:sz w:val="21"/>
          <w:szCs w:val="21"/>
        </w:rPr>
      </w:pPr>
    </w:p>
    <w:p>
      <w:pPr>
        <w:pStyle w:val="18"/>
        <w:spacing w:line="360" w:lineRule="auto"/>
        <w:jc w:val="center"/>
        <w:rPr>
          <w:rFonts w:ascii="宋体" w:hAnsi="宋体"/>
          <w:b/>
          <w:snapToGrid w:val="0"/>
          <w:color w:val="auto"/>
          <w:kern w:val="0"/>
          <w:sz w:val="28"/>
          <w:szCs w:val="28"/>
        </w:rPr>
      </w:pPr>
      <w:r>
        <w:rPr>
          <w:rFonts w:hint="eastAsia" w:ascii="宋体" w:hAnsi="宋体"/>
          <w:b/>
          <w:snapToGrid w:val="0"/>
          <w:color w:val="auto"/>
          <w:kern w:val="0"/>
          <w:sz w:val="28"/>
          <w:szCs w:val="28"/>
        </w:rPr>
        <w:t>二、报价一览表</w:t>
      </w:r>
    </w:p>
    <w:p>
      <w:pPr>
        <w:pStyle w:val="18"/>
        <w:spacing w:line="360" w:lineRule="auto"/>
        <w:jc w:val="center"/>
        <w:rPr>
          <w:rFonts w:ascii="宋体" w:hAnsi="宋体"/>
          <w:b/>
          <w:snapToGrid w:val="0"/>
          <w:color w:val="auto"/>
          <w:kern w:val="0"/>
          <w:sz w:val="28"/>
          <w:szCs w:val="28"/>
        </w:rPr>
      </w:pPr>
    </w:p>
    <w:p>
      <w:pPr>
        <w:spacing w:afterLines="50"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pacing w:line="360" w:lineRule="auto"/>
        <w:rPr>
          <w:rFonts w:ascii="宋体" w:hAnsi="宋体" w:eastAsia="宋体"/>
          <w:color w:val="auto"/>
          <w:szCs w:val="21"/>
        </w:rPr>
      </w:pPr>
      <w:r>
        <w:rPr>
          <w:rFonts w:hint="eastAsia" w:ascii="宋体" w:hAnsi="宋体" w:eastAsia="宋体"/>
          <w:color w:val="auto"/>
          <w:szCs w:val="21"/>
        </w:rPr>
        <w:t xml:space="preserve">项目名称：                                                   </w:t>
      </w:r>
      <w:r>
        <w:rPr>
          <w:rFonts w:hint="eastAsia" w:ascii="宋体" w:hAnsi="宋体" w:eastAsia="宋体" w:cs="Arial"/>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注：1、交付日期指完成该项目的最终时间。</w:t>
      </w:r>
    </w:p>
    <w:p>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pStyle w:val="3"/>
        <w:rPr>
          <w:color w:val="auto"/>
          <w:lang w:val="zh-CN"/>
        </w:rPr>
      </w:pPr>
    </w:p>
    <w:p>
      <w:pPr>
        <w:pStyle w:val="25"/>
        <w:rPr>
          <w:color w:val="auto"/>
          <w:lang w:val="zh-CN"/>
        </w:rPr>
      </w:pPr>
    </w:p>
    <w:p>
      <w:pPr>
        <w:pStyle w:val="6"/>
        <w:rPr>
          <w:color w:val="auto"/>
          <w:lang w:val="zh-CN"/>
        </w:rPr>
      </w:pPr>
    </w:p>
    <w:p>
      <w:pPr>
        <w:pStyle w:val="19"/>
        <w:ind w:left="0" w:leftChars="0"/>
        <w:rPr>
          <w:color w:val="auto"/>
          <w:lang w:val="zh-CN"/>
        </w:rPr>
      </w:pPr>
    </w:p>
    <w:p>
      <w:pPr>
        <w:autoSpaceDE w:val="0"/>
        <w:autoSpaceDN w:val="0"/>
        <w:adjustRightInd w:val="0"/>
        <w:spacing w:line="360" w:lineRule="auto"/>
        <w:jc w:val="center"/>
        <w:rPr>
          <w:rFonts w:ascii="宋体" w:hAnsi="宋体" w:eastAsia="宋体"/>
          <w:b/>
          <w:snapToGrid w:val="0"/>
          <w:color w:val="auto"/>
          <w:kern w:val="0"/>
          <w:sz w:val="36"/>
          <w:szCs w:val="36"/>
        </w:rPr>
      </w:pPr>
      <w:r>
        <w:rPr>
          <w:rFonts w:hint="eastAsia" w:ascii="宋体" w:hAnsi="宋体" w:eastAsia="宋体" w:cs="黑体"/>
          <w:b/>
          <w:bCs/>
          <w:color w:val="auto"/>
          <w:sz w:val="28"/>
          <w:szCs w:val="28"/>
          <w:lang w:val="zh-CN"/>
        </w:rPr>
        <w:t>三、资格审查相关材料</w:t>
      </w:r>
    </w:p>
    <w:p>
      <w:pPr>
        <w:pStyle w:val="18"/>
        <w:spacing w:line="360" w:lineRule="auto"/>
        <w:jc w:val="center"/>
        <w:rPr>
          <w:rFonts w:ascii="宋体" w:hAnsi="宋体"/>
          <w:b/>
          <w:snapToGrid w:val="0"/>
          <w:color w:val="auto"/>
          <w:kern w:val="0"/>
          <w:szCs w:val="24"/>
        </w:rPr>
      </w:pPr>
      <w:r>
        <w:rPr>
          <w:rFonts w:hint="eastAsia" w:ascii="宋体" w:hAnsi="宋体"/>
          <w:b/>
          <w:snapToGrid w:val="0"/>
          <w:color w:val="auto"/>
          <w:kern w:val="0"/>
          <w:szCs w:val="24"/>
        </w:rPr>
        <w:t>3.1 报 价 函</w:t>
      </w:r>
    </w:p>
    <w:p>
      <w:pPr>
        <w:pStyle w:val="18"/>
        <w:spacing w:line="360" w:lineRule="auto"/>
        <w:jc w:val="center"/>
        <w:rPr>
          <w:rFonts w:ascii="宋体" w:hAnsi="宋体"/>
          <w:b/>
          <w:snapToGrid w:val="0"/>
          <w:color w:val="auto"/>
          <w:kern w:val="0"/>
          <w:sz w:val="28"/>
          <w:szCs w:val="28"/>
        </w:rPr>
      </w:pPr>
    </w:p>
    <w:p>
      <w:pPr>
        <w:adjustRightInd w:val="0"/>
        <w:spacing w:line="360" w:lineRule="auto"/>
        <w:rPr>
          <w:rFonts w:ascii="宋体" w:hAnsi="宋体" w:eastAsia="宋体"/>
          <w:b/>
          <w:snapToGrid w:val="0"/>
          <w:color w:val="auto"/>
          <w:kern w:val="0"/>
          <w:szCs w:val="21"/>
        </w:rPr>
      </w:pPr>
      <w:r>
        <w:rPr>
          <w:rFonts w:hint="eastAsia" w:ascii="宋体" w:hAnsi="宋体" w:eastAsia="宋体"/>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outlineLvl w:val="0"/>
        <w:rPr>
          <w:rFonts w:ascii="宋体" w:hAnsi="宋体" w:eastAsia="宋体"/>
          <w:snapToGrid w:val="0"/>
          <w:color w:val="auto"/>
          <w:kern w:val="0"/>
          <w:szCs w:val="21"/>
        </w:rPr>
      </w:pPr>
      <w:r>
        <w:rPr>
          <w:rFonts w:hint="eastAsia" w:ascii="宋体" w:hAnsi="宋体" w:eastAsia="宋体"/>
          <w:snapToGrid w:val="0"/>
          <w:color w:val="auto"/>
          <w:kern w:val="0"/>
          <w:szCs w:val="21"/>
        </w:rPr>
        <w:t>根据贵方（项目名称、项目编号）采购的竞争性谈判公告及谈判邀请，_______（姓名和职务）被正式授权并代表供应商（供应商名称、地址）提交。</w:t>
      </w:r>
    </w:p>
    <w:p>
      <w:pPr>
        <w:pStyle w:val="18"/>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我方确认收到贵方提供的（项目名称、项目编号）谈判文件的全部内容。</w:t>
      </w:r>
    </w:p>
    <w:p>
      <w:pPr>
        <w:pStyle w:val="18"/>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rPr>
          <w:rFonts w:ascii="宋体" w:hAnsi="宋体" w:eastAsia="宋体" w:cs="Courier New"/>
          <w:color w:val="auto"/>
          <w:szCs w:val="21"/>
        </w:rPr>
      </w:pPr>
      <w:r>
        <w:rPr>
          <w:rFonts w:hint="eastAsia" w:ascii="宋体" w:hAnsi="宋体" w:eastAsia="宋体" w:cs="Courier New"/>
          <w:color w:val="auto"/>
          <w:szCs w:val="21"/>
        </w:rPr>
        <w:t>我方已完全明白谈判文件的所有条款要求，并申明如下：</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一、按谈判文件提供的全部货物与相关服务的响应总价详见《报价一览表》。</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二、</w:t>
      </w:r>
      <w:r>
        <w:rPr>
          <w:rFonts w:hint="eastAsia" w:ascii="宋体" w:hAnsi="宋体" w:eastAsia="宋体"/>
          <w:color w:val="auto"/>
          <w:szCs w:val="21"/>
        </w:rPr>
        <w:t>我方同意在本项目谈判文件中规定的开标日起90天内遵守本谈判文件中的承诺且在此期限期满之前均具有约束力。我方同意并遵守本谈判文件“</w:t>
      </w:r>
      <w:r>
        <w:rPr>
          <w:rFonts w:hint="eastAsia" w:ascii="宋体" w:hAnsi="宋体" w:cs="仿宋_GB2312"/>
          <w:color w:val="auto"/>
          <w:szCs w:val="21"/>
          <w:lang w:val="zh-CN"/>
        </w:rPr>
        <w:t>供应商</w:t>
      </w:r>
      <w:r>
        <w:rPr>
          <w:rFonts w:hint="eastAsia" w:ascii="宋体" w:hAnsi="宋体" w:eastAsia="宋体"/>
          <w:color w:val="auto"/>
          <w:szCs w:val="21"/>
        </w:rPr>
        <w:t>须知”中第十四条第三款关于延长投标有效期的规定。</w:t>
      </w:r>
      <w:r>
        <w:rPr>
          <w:rFonts w:hint="eastAsia" w:ascii="宋体" w:hAnsi="宋体" w:eastAsia="宋体" w:cs="Courier New"/>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四、我方同意按照贵方可能提出的要求而提供与谈判响应有关的任何其他数据、信息或资料。</w:t>
      </w:r>
    </w:p>
    <w:p>
      <w:pPr>
        <w:pStyle w:val="23"/>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五、我方理解贵方不一定接受最低响应报价。</w:t>
      </w:r>
    </w:p>
    <w:p>
      <w:pPr>
        <w:pStyle w:val="23"/>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rPr>
          <w:rFonts w:ascii="宋体" w:hAnsi="宋体" w:cs="宋体"/>
          <w:color w:val="auto"/>
          <w:sz w:val="21"/>
          <w:szCs w:val="21"/>
        </w:rPr>
      </w:pPr>
      <w:r>
        <w:rPr>
          <w:rFonts w:hint="eastAsia" w:ascii="宋体" w:hAnsi="宋体" w:cs="Courier New"/>
          <w:color w:val="auto"/>
          <w:sz w:val="21"/>
          <w:szCs w:val="21"/>
        </w:rPr>
        <w:t>七、我方在此保证所提交的所有文件和全部说明是真实的和正确的。</w:t>
      </w:r>
    </w:p>
    <w:p>
      <w:pPr>
        <w:pStyle w:val="18"/>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九、我方具备《政府采购法》第二十二条规定的条件；承诺如下：</w:t>
      </w:r>
    </w:p>
    <w:p>
      <w:pPr>
        <w:pStyle w:val="18"/>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3. 我方已依法建立健全的财务会计制度，如有需要，可随时向采购人提供相关证明材料，以便核查。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4. 参加政府采购活动前三年内，在经营活动中没有重大违法记录。</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5. 符合法律、行政法规规定的其他条件。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宋体"/>
          <w:color w:val="auto"/>
          <w:szCs w:val="21"/>
        </w:rPr>
        <w:t>以上内容如有虚假或与事实不符的，谈判小组可将</w:t>
      </w:r>
      <w:r>
        <w:rPr>
          <w:rFonts w:hint="eastAsia" w:ascii="宋体" w:hAnsi="宋体" w:eastAsia="宋体" w:cs="Arial"/>
          <w:color w:val="auto"/>
          <w:szCs w:val="21"/>
        </w:rPr>
        <w:t>我方作无效投标处理，我方愿意承担相应的法律责任。</w:t>
      </w:r>
    </w:p>
    <w:p>
      <w:pPr>
        <w:pStyle w:val="18"/>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十、我方具备履行合同所必需的设备和专业技术能力。</w:t>
      </w:r>
    </w:p>
    <w:p>
      <w:pPr>
        <w:pStyle w:val="18"/>
        <w:adjustRightInd w:val="0"/>
        <w:spacing w:line="360" w:lineRule="auto"/>
        <w:ind w:firstLine="420" w:firstLineChars="200"/>
        <w:rPr>
          <w:rFonts w:ascii="宋体" w:hAnsi="宋体"/>
          <w:color w:val="auto"/>
          <w:sz w:val="21"/>
          <w:szCs w:val="21"/>
        </w:rPr>
      </w:pPr>
      <w:r>
        <w:rPr>
          <w:rFonts w:hint="eastAsia" w:ascii="宋体" w:hAnsi="宋体"/>
          <w:snapToGrid w:val="0"/>
          <w:color w:val="auto"/>
          <w:kern w:val="0"/>
          <w:sz w:val="21"/>
          <w:szCs w:val="21"/>
        </w:rPr>
        <w:t>十一、</w:t>
      </w:r>
      <w:r>
        <w:rPr>
          <w:rFonts w:hint="eastAsia" w:ascii="宋体" w:hAnsi="宋体"/>
          <w:color w:val="auto"/>
          <w:sz w:val="21"/>
          <w:szCs w:val="21"/>
        </w:rPr>
        <w:t>我方对在本函及响应文件中所作的所有承诺承担法律责任。</w:t>
      </w:r>
    </w:p>
    <w:p>
      <w:pPr>
        <w:pStyle w:val="18"/>
        <w:adjustRightInd w:val="0"/>
        <w:snapToGrid w:val="0"/>
        <w:spacing w:line="360" w:lineRule="auto"/>
        <w:rPr>
          <w:rFonts w:ascii="宋体" w:hAnsi="宋体"/>
          <w:color w:val="auto"/>
          <w:sz w:val="21"/>
          <w:szCs w:val="21"/>
        </w:rPr>
      </w:pPr>
    </w:p>
    <w:p>
      <w:pPr>
        <w:pStyle w:val="18"/>
        <w:adjustRightInd w:val="0"/>
        <w:snapToGrid w:val="0"/>
        <w:spacing w:line="360" w:lineRule="auto"/>
        <w:rPr>
          <w:rFonts w:ascii="宋体" w:hAnsi="宋体"/>
          <w:color w:val="auto"/>
          <w:sz w:val="21"/>
          <w:szCs w:val="21"/>
        </w:rPr>
      </w:pPr>
    </w:p>
    <w:p>
      <w:pPr>
        <w:pStyle w:val="18"/>
        <w:adjustRightInd w:val="0"/>
        <w:snapToGrid w:val="0"/>
        <w:spacing w:line="360" w:lineRule="auto"/>
        <w:rPr>
          <w:rFonts w:ascii="宋体" w:hAnsi="宋体"/>
          <w:color w:val="auto"/>
          <w:sz w:val="21"/>
          <w:szCs w:val="21"/>
        </w:rPr>
      </w:pPr>
      <w:r>
        <w:rPr>
          <w:rFonts w:hint="eastAsia" w:ascii="宋体" w:hAnsi="宋体"/>
          <w:color w:val="auto"/>
          <w:sz w:val="21"/>
          <w:szCs w:val="21"/>
        </w:rPr>
        <w:t>所有与本项目谈判有关的一切正式往来请寄：</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地    址： 邮政编码：</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电    话： 传    真：</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供应商代表姓名： 职    务：</w:t>
      </w: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pStyle w:val="3"/>
        <w:rPr>
          <w:color w:val="auto"/>
        </w:rPr>
      </w:pPr>
    </w:p>
    <w:p>
      <w:pPr>
        <w:pStyle w:val="25"/>
        <w:rPr>
          <w:color w:val="auto"/>
        </w:rPr>
      </w:pP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3.2 法定代表人（单位负责人）资格证明书</w:t>
      </w:r>
    </w:p>
    <w:p>
      <w:pPr>
        <w:autoSpaceDE w:val="0"/>
        <w:autoSpaceDN w:val="0"/>
        <w:adjustRightInd w:val="0"/>
        <w:spacing w:line="480" w:lineRule="auto"/>
        <w:ind w:firstLine="616" w:firstLineChars="257"/>
        <w:rPr>
          <w:rFonts w:ascii="宋体" w:hAnsi="宋体" w:eastAsia="宋体"/>
          <w:color w:val="auto"/>
          <w:sz w:val="24"/>
          <w:szCs w:val="24"/>
        </w:rPr>
      </w:pPr>
    </w:p>
    <w:p>
      <w:pPr>
        <w:pStyle w:val="55"/>
        <w:spacing w:line="480" w:lineRule="auto"/>
        <w:ind w:firstLine="472" w:firstLineChars="225"/>
        <w:jc w:val="left"/>
        <w:rPr>
          <w:color w:val="auto"/>
          <w:sz w:val="21"/>
          <w:szCs w:val="21"/>
        </w:rPr>
      </w:pPr>
      <w:r>
        <w:rPr>
          <w:rFonts w:hint="eastAsia"/>
          <w:color w:val="auto"/>
          <w:sz w:val="21"/>
          <w:szCs w:val="21"/>
        </w:rPr>
        <w:t>单位名称：</w:t>
      </w:r>
    </w:p>
    <w:p>
      <w:pPr>
        <w:pStyle w:val="55"/>
        <w:spacing w:line="480" w:lineRule="auto"/>
        <w:ind w:firstLine="472" w:firstLineChars="225"/>
        <w:jc w:val="left"/>
        <w:rPr>
          <w:color w:val="auto"/>
          <w:sz w:val="21"/>
          <w:szCs w:val="21"/>
        </w:rPr>
      </w:pPr>
      <w:r>
        <w:rPr>
          <w:rFonts w:hint="eastAsia"/>
          <w:color w:val="auto"/>
          <w:sz w:val="21"/>
          <w:szCs w:val="21"/>
        </w:rPr>
        <w:t>地址：</w:t>
      </w:r>
    </w:p>
    <w:p>
      <w:pPr>
        <w:pStyle w:val="55"/>
        <w:spacing w:line="480" w:lineRule="auto"/>
        <w:ind w:firstLine="472" w:firstLineChars="225"/>
        <w:jc w:val="left"/>
        <w:rPr>
          <w:color w:val="auto"/>
          <w:sz w:val="21"/>
          <w:szCs w:val="21"/>
        </w:rPr>
      </w:pPr>
      <w:r>
        <w:rPr>
          <w:rFonts w:hint="eastAsia"/>
          <w:color w:val="auto"/>
          <w:sz w:val="21"/>
          <w:szCs w:val="21"/>
        </w:rPr>
        <w:t xml:space="preserve">姓名：       性别：     年龄：     职务：        </w:t>
      </w:r>
    </w:p>
    <w:p>
      <w:pPr>
        <w:pStyle w:val="55"/>
        <w:spacing w:line="480" w:lineRule="auto"/>
        <w:ind w:firstLine="472" w:firstLineChars="225"/>
        <w:jc w:val="left"/>
        <w:rPr>
          <w:color w:val="auto"/>
          <w:sz w:val="21"/>
          <w:szCs w:val="21"/>
        </w:rPr>
      </w:pPr>
      <w:r>
        <w:rPr>
          <w:rFonts w:hint="eastAsia"/>
          <w:color w:val="auto"/>
          <w:sz w:val="21"/>
          <w:szCs w:val="21"/>
        </w:rPr>
        <w:t>本人系</w:t>
      </w:r>
      <w:r>
        <w:rPr>
          <w:rFonts w:hint="eastAsia"/>
          <w:i/>
          <w:snapToGrid w:val="0"/>
          <w:color w:val="auto"/>
          <w:sz w:val="21"/>
          <w:szCs w:val="21"/>
          <w:u w:val="single"/>
        </w:rPr>
        <w:t>供应商名称</w:t>
      </w:r>
      <w:r>
        <w:rPr>
          <w:rFonts w:hint="eastAsia"/>
          <w:color w:val="auto"/>
          <w:sz w:val="21"/>
          <w:szCs w:val="21"/>
        </w:rPr>
        <w:t>的法定代表人（单位负责人）。就参加贵方项目编号为</w:t>
      </w:r>
      <w:r>
        <w:rPr>
          <w:rFonts w:hint="eastAsia"/>
          <w:i/>
          <w:color w:val="auto"/>
          <w:sz w:val="21"/>
          <w:szCs w:val="21"/>
          <w:u w:val="single"/>
        </w:rPr>
        <w:t>项目编号</w:t>
      </w:r>
      <w:r>
        <w:rPr>
          <w:rFonts w:hint="eastAsia"/>
          <w:color w:val="auto"/>
          <w:sz w:val="21"/>
          <w:szCs w:val="21"/>
        </w:rPr>
        <w:t>的</w:t>
      </w:r>
      <w:r>
        <w:rPr>
          <w:rFonts w:hint="eastAsia"/>
          <w:i/>
          <w:color w:val="auto"/>
          <w:sz w:val="21"/>
          <w:szCs w:val="21"/>
          <w:u w:val="single"/>
        </w:rPr>
        <w:t>项目名称、</w:t>
      </w:r>
      <w:r>
        <w:rPr>
          <w:rFonts w:hint="eastAsia"/>
          <w:color w:val="auto"/>
          <w:sz w:val="21"/>
          <w:szCs w:val="21"/>
        </w:rPr>
        <w:t>竞争性谈判项目的响应报价，签署上述项目的响应文件及合同的执行、完成、服务和保修，签署合同和处理与之有关的一切事务。</w:t>
      </w:r>
    </w:p>
    <w:p>
      <w:pPr>
        <w:pStyle w:val="55"/>
        <w:spacing w:line="480" w:lineRule="auto"/>
        <w:ind w:firstLine="472" w:firstLineChars="225"/>
        <w:jc w:val="left"/>
        <w:rPr>
          <w:color w:val="auto"/>
          <w:sz w:val="21"/>
          <w:szCs w:val="21"/>
        </w:rPr>
      </w:pPr>
      <w:r>
        <w:rPr>
          <w:rFonts w:hint="eastAsia"/>
          <w:color w:val="auto"/>
          <w:sz w:val="21"/>
          <w:szCs w:val="21"/>
        </w:rPr>
        <w:t>特此证明。</w:t>
      </w:r>
    </w:p>
    <w:p>
      <w:pPr>
        <w:pStyle w:val="55"/>
        <w:spacing w:line="480" w:lineRule="auto"/>
        <w:ind w:firstLine="472" w:firstLineChars="225"/>
        <w:jc w:val="left"/>
        <w:rPr>
          <w:color w:val="auto"/>
          <w:sz w:val="21"/>
          <w:szCs w:val="21"/>
        </w:rPr>
      </w:pPr>
      <w:r>
        <w:rPr>
          <w:rFonts w:hint="eastAsia"/>
          <w:color w:val="auto"/>
          <w:sz w:val="21"/>
          <w:szCs w:val="21"/>
        </w:rPr>
        <w:t>法定代表人（单位负责人）联系电话（手机）：</w:t>
      </w:r>
    </w:p>
    <w:p>
      <w:pPr>
        <w:pStyle w:val="55"/>
        <w:spacing w:line="480" w:lineRule="auto"/>
        <w:ind w:firstLine="472" w:firstLineChars="225"/>
        <w:jc w:val="left"/>
        <w:rPr>
          <w:color w:val="auto"/>
          <w:sz w:val="21"/>
          <w:szCs w:val="21"/>
        </w:rPr>
      </w:pPr>
    </w:p>
    <w:p>
      <w:pPr>
        <w:pStyle w:val="55"/>
        <w:spacing w:line="480" w:lineRule="auto"/>
        <w:ind w:firstLine="472" w:firstLineChars="225"/>
        <w:jc w:val="left"/>
        <w:rPr>
          <w:color w:val="auto"/>
          <w:sz w:val="21"/>
          <w:szCs w:val="21"/>
        </w:rPr>
      </w:pPr>
    </w:p>
    <w:p>
      <w:pPr>
        <w:pStyle w:val="55"/>
        <w:spacing w:line="480" w:lineRule="auto"/>
        <w:ind w:left="-538" w:leftChars="-256" w:firstLine="539" w:firstLineChars="257"/>
        <w:jc w:val="center"/>
        <w:rPr>
          <w:bCs/>
          <w:color w:val="auto"/>
          <w:sz w:val="21"/>
          <w:szCs w:val="21"/>
        </w:rPr>
      </w:pPr>
      <w:r>
        <w:rPr>
          <w:rFonts w:hint="eastAsia"/>
          <w:bCs/>
          <w:color w:val="auto"/>
          <w:sz w:val="21"/>
          <w:szCs w:val="21"/>
        </w:rPr>
        <w:t>【此处请粘贴法定代表人（单位负责人）身份证复印件，需清晰反映身份证有效期限】</w:t>
      </w:r>
    </w:p>
    <w:p>
      <w:pPr>
        <w:pStyle w:val="55"/>
        <w:spacing w:line="480" w:lineRule="auto"/>
        <w:ind w:left="-538" w:leftChars="-256" w:firstLine="539" w:firstLineChars="257"/>
        <w:jc w:val="center"/>
        <w:rPr>
          <w:bCs/>
          <w:color w:val="auto"/>
          <w:sz w:val="21"/>
          <w:szCs w:val="21"/>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djustRightInd w:val="0"/>
        <w:snapToGrid w:val="0"/>
        <w:spacing w:line="360" w:lineRule="auto"/>
        <w:ind w:firstLine="3885" w:firstLineChars="18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pStyle w:val="58"/>
        <w:spacing w:before="60" w:line="48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57"/>
        <w:spacing w:line="480" w:lineRule="auto"/>
        <w:rPr>
          <w:rFonts w:ascii="宋体" w:hAnsi="宋体" w:eastAsia="宋体" w:cs="Arial"/>
          <w:color w:val="auto"/>
          <w:sz w:val="21"/>
          <w:szCs w:val="21"/>
        </w:rPr>
      </w:pPr>
    </w:p>
    <w:p>
      <w:pPr>
        <w:rPr>
          <w:rFonts w:ascii="宋体" w:hAnsi="宋体" w:eastAsia="宋体"/>
          <w:color w:val="auto"/>
          <w:szCs w:val="21"/>
        </w:rPr>
      </w:pPr>
    </w:p>
    <w:p>
      <w:pPr>
        <w:spacing w:line="320" w:lineRule="exact"/>
        <w:ind w:firstLine="420" w:firstLineChars="200"/>
        <w:rPr>
          <w:rFonts w:ascii="宋体" w:hAnsi="宋体" w:eastAsia="宋体"/>
          <w:bCs/>
          <w:color w:val="auto"/>
          <w:kern w:val="12"/>
          <w:szCs w:val="21"/>
        </w:rPr>
      </w:pPr>
      <w:r>
        <w:rPr>
          <w:rFonts w:hint="eastAsia" w:ascii="宋体" w:hAnsi="宋体" w:eastAsia="宋体"/>
          <w:bCs/>
          <w:color w:val="auto"/>
          <w:kern w:val="12"/>
          <w:szCs w:val="21"/>
        </w:rPr>
        <w:t>说明：法定代表人（单位负责人）参加本竞争性谈判项目响应的，仅</w:t>
      </w:r>
      <w:r>
        <w:rPr>
          <w:rFonts w:hint="eastAsia" w:ascii="宋体" w:hAnsi="宋体" w:eastAsia="宋体"/>
          <w:bCs/>
          <w:color w:val="auto"/>
          <w:kern w:val="12"/>
          <w:szCs w:val="21"/>
          <w:lang w:eastAsia="zh-CN"/>
        </w:rPr>
        <w:t>需</w:t>
      </w:r>
      <w:r>
        <w:rPr>
          <w:rFonts w:hint="eastAsia" w:ascii="宋体" w:hAnsi="宋体" w:eastAsia="宋体"/>
          <w:bCs/>
          <w:color w:val="auto"/>
          <w:kern w:val="12"/>
          <w:szCs w:val="21"/>
        </w:rPr>
        <w:t>出具此证明书。</w:t>
      </w:r>
    </w:p>
    <w:p>
      <w:pPr>
        <w:spacing w:line="320" w:lineRule="exact"/>
        <w:ind w:firstLine="420" w:firstLineChars="200"/>
        <w:rPr>
          <w:rFonts w:ascii="宋体" w:hAnsi="宋体" w:eastAsia="宋体"/>
          <w:bCs/>
          <w:color w:val="auto"/>
          <w:kern w:val="12"/>
          <w:szCs w:val="21"/>
        </w:rPr>
      </w:pPr>
    </w:p>
    <w:p>
      <w:pPr>
        <w:spacing w:line="480" w:lineRule="exact"/>
        <w:jc w:val="center"/>
        <w:rPr>
          <w:rFonts w:ascii="宋体" w:hAnsi="宋体" w:eastAsia="宋体"/>
          <w:b/>
          <w:bCs/>
          <w:color w:val="auto"/>
          <w:sz w:val="24"/>
          <w:szCs w:val="24"/>
        </w:rPr>
      </w:pPr>
    </w:p>
    <w:p>
      <w:pPr>
        <w:pStyle w:val="6"/>
        <w:ind w:left="0" w:leftChars="0" w:firstLine="0" w:firstLineChars="0"/>
        <w:rPr>
          <w:color w:val="auto"/>
        </w:rPr>
      </w:pP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3.3 法定代表人（单位负责人）授权书</w:t>
      </w:r>
    </w:p>
    <w:p>
      <w:pPr>
        <w:spacing w:line="480" w:lineRule="exact"/>
        <w:jc w:val="center"/>
        <w:rPr>
          <w:rFonts w:ascii="宋体" w:hAnsi="宋体" w:eastAsia="宋体"/>
          <w:b/>
          <w:bCs/>
          <w:color w:val="auto"/>
          <w:sz w:val="36"/>
          <w:szCs w:val="36"/>
        </w:rPr>
      </w:pP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本人</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法人姓名</w:t>
      </w:r>
      <w:r>
        <w:rPr>
          <w:rFonts w:hint="eastAsia" w:ascii="宋体" w:hAnsi="宋体" w:eastAsia="宋体" w:cs="Arial"/>
          <w:color w:val="auto"/>
          <w:szCs w:val="21"/>
        </w:rPr>
        <w:t>系</w:t>
      </w:r>
      <w:r>
        <w:rPr>
          <w:rFonts w:hint="eastAsia" w:ascii="宋体" w:hAnsi="宋体" w:eastAsia="宋体" w:cs="Arial"/>
          <w:color w:val="auto"/>
          <w:szCs w:val="21"/>
          <w:u w:val="single"/>
        </w:rPr>
        <w:t>　</w:t>
      </w:r>
      <w:r>
        <w:rPr>
          <w:rFonts w:hint="eastAsia" w:ascii="宋体" w:hAnsi="宋体" w:eastAsia="宋体"/>
          <w:i/>
          <w:snapToGrid w:val="0"/>
          <w:color w:val="auto"/>
          <w:szCs w:val="21"/>
          <w:u w:val="single"/>
        </w:rPr>
        <w:t xml:space="preserve">供应商名称  </w:t>
      </w:r>
      <w:r>
        <w:rPr>
          <w:rFonts w:hint="eastAsia" w:ascii="宋体" w:hAnsi="宋体" w:eastAsia="宋体" w:cs="Arial"/>
          <w:color w:val="auto"/>
          <w:szCs w:val="21"/>
        </w:rPr>
        <w:t>的法定代表人（单位负责人），现委托</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姓名，职务</w:t>
      </w:r>
      <w:r>
        <w:rPr>
          <w:rFonts w:hint="eastAsia" w:ascii="宋体" w:hAnsi="宋体" w:eastAsia="宋体" w:cs="Arial"/>
          <w:color w:val="auto"/>
          <w:szCs w:val="21"/>
        </w:rPr>
        <w:t>以我方的名义参加贵方______________________（项目名称）的谈判响应活动，并代表我方全权办理针对上述项目的谈判、响应文件澄清、签约等一切具体事务和签署相关文件。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我方对被授权人的签名事项负全部责任。</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被授权人无转委托权，特此委托。</w:t>
      </w:r>
    </w:p>
    <w:p>
      <w:pPr>
        <w:spacing w:line="480" w:lineRule="auto"/>
        <w:ind w:firstLine="420" w:firstLineChars="200"/>
        <w:rPr>
          <w:rFonts w:ascii="宋体" w:hAnsi="宋体" w:eastAsia="宋体"/>
          <w:color w:val="auto"/>
          <w:szCs w:val="21"/>
        </w:rPr>
      </w:pPr>
      <w:r>
        <w:rPr>
          <w:rFonts w:hint="eastAsia" w:ascii="宋体" w:hAnsi="宋体" w:eastAsia="宋体"/>
          <w:color w:val="auto"/>
          <w:szCs w:val="21"/>
        </w:rPr>
        <w:t xml:space="preserve">供应商名称： </w:t>
      </w:r>
      <w:r>
        <w:rPr>
          <w:rFonts w:hint="eastAsia" w:ascii="宋体" w:hAnsi="宋体" w:eastAsia="宋体"/>
          <w:color w:val="auto"/>
          <w:szCs w:val="21"/>
          <w:u w:val="single"/>
        </w:rPr>
        <w:t xml:space="preserve">       （全称）       </w:t>
      </w:r>
      <w:r>
        <w:rPr>
          <w:rFonts w:hint="eastAsia" w:ascii="宋体" w:hAnsi="宋体" w:eastAsia="宋体"/>
          <w:color w:val="auto"/>
          <w:szCs w:val="21"/>
        </w:rPr>
        <w:t xml:space="preserve"> （并加盖单位公章）</w:t>
      </w:r>
    </w:p>
    <w:p>
      <w:pPr>
        <w:spacing w:line="480" w:lineRule="auto"/>
        <w:ind w:firstLine="420" w:firstLineChars="200"/>
        <w:rPr>
          <w:rFonts w:ascii="宋体" w:hAnsi="宋体" w:eastAsia="宋体" w:cs="Arial"/>
          <w:color w:val="auto"/>
          <w:szCs w:val="21"/>
        </w:rPr>
      </w:pPr>
      <w:r>
        <w:rPr>
          <w:rFonts w:hint="eastAsia" w:ascii="宋体" w:hAnsi="宋体" w:eastAsia="宋体" w:cs="Arial"/>
          <w:color w:val="auto"/>
          <w:szCs w:val="21"/>
        </w:rPr>
        <w:t>法定代表人（单位负责人）：（签字或加盖名章）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授权代表联系电话（手机）：</w:t>
      </w:r>
    </w:p>
    <w:tbl>
      <w:tblPr>
        <w:tblStyle w:val="27"/>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pPr>
              <w:jc w:val="center"/>
              <w:rPr>
                <w:rFonts w:ascii="宋体" w:hAnsi="宋体" w:eastAsia="宋体"/>
                <w:color w:val="auto"/>
                <w:szCs w:val="21"/>
              </w:rPr>
            </w:pPr>
            <w:r>
              <w:rPr>
                <w:rFonts w:hint="eastAsia" w:ascii="宋体" w:hAnsi="宋体" w:eastAsia="宋体"/>
                <w:color w:val="auto"/>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pPr>
              <w:jc w:val="center"/>
              <w:rPr>
                <w:rFonts w:ascii="宋体" w:hAnsi="宋体" w:eastAsia="宋体"/>
                <w:color w:val="auto"/>
                <w:szCs w:val="21"/>
              </w:rPr>
            </w:pPr>
            <w:r>
              <w:rPr>
                <w:rFonts w:hint="eastAsia" w:ascii="宋体" w:hAnsi="宋体" w:eastAsia="宋体"/>
                <w:color w:val="auto"/>
                <w:szCs w:val="21"/>
              </w:rPr>
              <w:t>（反面）</w:t>
            </w:r>
          </w:p>
        </w:tc>
      </w:tr>
    </w:tbl>
    <w:p>
      <w:pPr>
        <w:autoSpaceDE w:val="0"/>
        <w:autoSpaceDN w:val="0"/>
        <w:adjustRightInd w:val="0"/>
        <w:spacing w:line="360" w:lineRule="auto"/>
        <w:outlineLvl w:val="0"/>
        <w:rPr>
          <w:rFonts w:ascii="宋体" w:hAnsi="宋体" w:eastAsia="宋体"/>
          <w:b/>
          <w:bCs/>
          <w:color w:val="auto"/>
          <w:sz w:val="24"/>
          <w:szCs w:val="24"/>
        </w:rPr>
      </w:pPr>
    </w:p>
    <w:p>
      <w:pPr>
        <w:pStyle w:val="19"/>
        <w:ind w:left="0" w:leftChars="0"/>
        <w:rPr>
          <w:color w:val="auto"/>
        </w:rPr>
      </w:pPr>
    </w:p>
    <w:p>
      <w:pPr>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3.4 谈判承诺函</w:t>
      </w:r>
    </w:p>
    <w:p>
      <w:pPr>
        <w:autoSpaceDE w:val="0"/>
        <w:autoSpaceDN w:val="0"/>
        <w:snapToGrid w:val="0"/>
        <w:spacing w:line="360" w:lineRule="auto"/>
        <w:jc w:val="center"/>
        <w:rPr>
          <w:rFonts w:ascii="宋体" w:hAnsi="宋体" w:eastAsia="宋体"/>
          <w:b/>
          <w:bCs/>
          <w:color w:val="auto"/>
          <w:sz w:val="24"/>
          <w:szCs w:val="24"/>
        </w:rPr>
      </w:pPr>
    </w:p>
    <w:p>
      <w:pPr>
        <w:spacing w:before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u w:val="single"/>
          <w:lang w:val="zh-CN"/>
        </w:rPr>
        <w:t xml:space="preserve">（采购人名称） </w:t>
      </w:r>
      <w:r>
        <w:rPr>
          <w:rFonts w:hint="eastAsia" w:ascii="宋体" w:hAnsi="宋体" w:eastAsia="宋体" w:cs="宋体"/>
          <w:color w:val="auto"/>
          <w:szCs w:val="21"/>
          <w:lang w:val="zh-CN"/>
        </w:rPr>
        <w:t>：</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一、在响应有效期内撤销响应文件；</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二、在响应文件中提供虚假材料；</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三、除因不可抗力或谈判文件认可的情形以外，成交后不与采购人签订合同；</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四、与采购人、其他供应商或者采购代理机构恶意串通；</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五、法律法规及本谈判文件规定的其他严重违法行为。</w:t>
      </w:r>
    </w:p>
    <w:p>
      <w:pPr>
        <w:rPr>
          <w:rFonts w:ascii="宋体" w:hAnsi="宋体" w:eastAsia="宋体"/>
          <w:color w:val="auto"/>
          <w:sz w:val="28"/>
          <w:szCs w:val="28"/>
          <w:u w:val="single"/>
        </w:rPr>
      </w:pPr>
    </w:p>
    <w:p>
      <w:pPr>
        <w:rPr>
          <w:rFonts w:ascii="宋体" w:hAnsi="宋体" w:eastAsia="宋体"/>
          <w:color w:val="auto"/>
          <w:sz w:val="28"/>
          <w:szCs w:val="28"/>
          <w:u w:val="single"/>
        </w:rPr>
      </w:pPr>
    </w:p>
    <w:p>
      <w:pPr>
        <w:spacing w:line="480" w:lineRule="auto"/>
        <w:ind w:firstLine="4357" w:firstLineChars="2075"/>
        <w:rPr>
          <w:rFonts w:ascii="宋体" w:hAnsi="宋体" w:eastAsia="宋体" w:cs="Arial"/>
          <w:color w:val="auto"/>
          <w:szCs w:val="21"/>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r>
        <w:rPr>
          <w:rFonts w:hint="eastAsia" w:ascii="宋体" w:hAnsi="宋体" w:eastAsia="宋体" w:cs="Arial"/>
          <w:color w:val="auto"/>
          <w:szCs w:val="21"/>
        </w:rPr>
        <w:t>　　　　　　　　　</w:t>
      </w:r>
    </w:p>
    <w:p>
      <w:pPr>
        <w:spacing w:line="480" w:lineRule="auto"/>
        <w:ind w:firstLine="4357" w:firstLineChars="2075"/>
        <w:rPr>
          <w:rFonts w:ascii="宋体" w:hAnsi="宋体" w:eastAsia="宋体" w:cs="Arial"/>
          <w:color w:val="auto"/>
          <w:szCs w:val="21"/>
        </w:rPr>
      </w:pPr>
      <w:r>
        <w:rPr>
          <w:rFonts w:hint="eastAsia" w:ascii="宋体" w:hAnsi="宋体" w:eastAsia="宋体" w:cs="Arial"/>
          <w:color w:val="auto"/>
          <w:szCs w:val="21"/>
        </w:rPr>
        <w:t>日　  期：      年    月    日</w:t>
      </w:r>
    </w:p>
    <w:p>
      <w:pPr>
        <w:autoSpaceDE w:val="0"/>
        <w:autoSpaceDN w:val="0"/>
        <w:adjustRightInd w:val="0"/>
        <w:spacing w:line="360" w:lineRule="auto"/>
        <w:jc w:val="center"/>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3"/>
        <w:rPr>
          <w:rFonts w:ascii="宋体" w:hAnsi="宋体" w:eastAsia="宋体"/>
          <w:color w:val="auto"/>
          <w:lang w:val="zh-CN"/>
        </w:rPr>
      </w:pPr>
    </w:p>
    <w:p>
      <w:pPr>
        <w:spacing w:line="360" w:lineRule="auto"/>
        <w:jc w:val="center"/>
        <w:rPr>
          <w:rFonts w:ascii="宋体" w:hAnsi="宋体" w:eastAsia="宋体"/>
          <w:b/>
          <w:bCs/>
          <w:color w:val="auto"/>
          <w:sz w:val="24"/>
          <w:szCs w:val="24"/>
        </w:rPr>
      </w:pPr>
    </w:p>
    <w:p>
      <w:pPr>
        <w:spacing w:line="360" w:lineRule="auto"/>
        <w:jc w:val="center"/>
        <w:rPr>
          <w:rFonts w:ascii="宋体" w:hAnsi="宋体" w:eastAsia="宋体"/>
          <w:b/>
          <w:bCs/>
          <w:color w:val="auto"/>
          <w:sz w:val="24"/>
          <w:szCs w:val="24"/>
        </w:rPr>
      </w:pPr>
    </w:p>
    <w:p>
      <w:pPr>
        <w:pStyle w:val="6"/>
        <w:rPr>
          <w:color w:val="auto"/>
        </w:rPr>
      </w:pPr>
    </w:p>
    <w:p>
      <w:pPr>
        <w:rPr>
          <w:color w:val="auto"/>
        </w:rPr>
      </w:pPr>
    </w:p>
    <w:p>
      <w:pPr>
        <w:spacing w:line="360" w:lineRule="auto"/>
        <w:jc w:val="center"/>
        <w:rPr>
          <w:rFonts w:ascii="宋体" w:hAnsi="宋体" w:eastAsia="宋体"/>
          <w:b/>
          <w:bCs/>
          <w:color w:val="auto"/>
          <w:sz w:val="24"/>
          <w:szCs w:val="24"/>
        </w:rPr>
      </w:pPr>
    </w:p>
    <w:p>
      <w:pPr>
        <w:rPr>
          <w:rFonts w:ascii="宋体" w:hAnsi="宋体" w:eastAsia="宋体"/>
          <w:b/>
          <w:bCs/>
          <w:color w:val="auto"/>
          <w:sz w:val="24"/>
          <w:szCs w:val="24"/>
        </w:rPr>
      </w:pPr>
    </w:p>
    <w:p>
      <w:pPr>
        <w:pStyle w:val="6"/>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3.5 禹州市政府采购供应商信用承诺函</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致（采购人或采购代理机构）：</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单位名称（自然人姓名）：</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统一社会信用代码（身份证号码）：</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联系地址和电话：</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为维护公平、公正、公开的政府采购市场秩序，树立诚实守信的政府采购供应商形象，我单位（本人）自愿作出以下承诺：</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（一）具有独立承担民事责任的能力；</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（二）具有良好的商业信誉和健全的财务会计制度；</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（三）具有履行合同所必需的设备和专业技术能力；</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（四）有依法缴纳税收和社会保障资金的良好记录；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（五）参加政府采购活动前三年内，在经营活动中没有重大违法记录；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（六）未被列入经营异常名录或者严重违法失信名单、失信被执行人，重大税收违法失信主体、政府采购严重违法失信行为记录名单；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（七）未被相关监管部门作出行政处罚且尚在处罚有效期的；</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（八）未曾作出虚假采购承诺；</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（九）符合法律、行政法规规定的其他条件。</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供应商（电子章）：</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法定代表人、负责人、本人或授权代表（签字或电子印章）：</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日期：</w:t>
      </w:r>
      <w:r>
        <w:rPr>
          <w:rFonts w:ascii="宋体" w:hAnsi="宋体" w:eastAsia="宋体" w:cs="宋体"/>
          <w:color w:val="auto"/>
          <w:szCs w:val="21"/>
          <w:lang w:val="zh-CN"/>
        </w:rPr>
        <w:t xml:space="preserve">    年    月      日</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 w:val="18"/>
          <w:szCs w:val="18"/>
          <w:lang w:val="zh-CN"/>
        </w:rPr>
      </w:pPr>
      <w:r>
        <w:rPr>
          <w:rFonts w:hint="eastAsia" w:ascii="宋体" w:hAnsi="宋体" w:eastAsia="宋体" w:cs="宋体"/>
          <w:color w:val="auto"/>
          <w:sz w:val="18"/>
          <w:szCs w:val="18"/>
          <w:lang w:val="zh-CN"/>
        </w:rPr>
        <w:t>注：</w:t>
      </w:r>
      <w:r>
        <w:rPr>
          <w:rFonts w:ascii="宋体" w:hAnsi="宋体" w:eastAsia="宋体" w:cs="宋体"/>
          <w:color w:val="auto"/>
          <w:sz w:val="18"/>
          <w:szCs w:val="18"/>
          <w:lang w:val="zh-CN"/>
        </w:rPr>
        <w:t>1.供应商须在响应文件中按此模板提供承诺函，未提供视为未实质性响应谈判文件要求，按无效投标处理。</w:t>
      </w:r>
    </w:p>
    <w:p>
      <w:pPr>
        <w:spacing w:line="360" w:lineRule="auto"/>
        <w:jc w:val="left"/>
        <w:rPr>
          <w:rFonts w:ascii="宋体" w:hAnsi="宋体" w:eastAsia="宋体" w:cs="宋体"/>
          <w:color w:val="auto"/>
          <w:sz w:val="18"/>
          <w:szCs w:val="18"/>
          <w:lang w:val="zh-CN"/>
        </w:rPr>
      </w:pPr>
      <w:r>
        <w:rPr>
          <w:rFonts w:ascii="宋体" w:hAnsi="宋体" w:eastAsia="宋体" w:cs="宋体"/>
          <w:color w:val="auto"/>
          <w:sz w:val="18"/>
          <w:szCs w:val="18"/>
          <w:lang w:val="zh-CN"/>
        </w:rPr>
        <w:t>2.供应商的法定代表人或者授权代表的签字或盖章应真实、有效，如由授权代表签字或盖章的，应提供“法定代表人授权书”。</w:t>
      </w:r>
    </w:p>
    <w:p>
      <w:pPr>
        <w:spacing w:line="360" w:lineRule="auto"/>
        <w:jc w:val="left"/>
        <w:rPr>
          <w:rFonts w:ascii="宋体" w:hAnsi="宋体" w:eastAsia="宋体" w:cs="宋体"/>
          <w:color w:val="auto"/>
          <w:szCs w:val="21"/>
          <w:lang w:val="zh-CN"/>
        </w:rPr>
      </w:pPr>
    </w:p>
    <w:p>
      <w:pPr>
        <w:pStyle w:val="19"/>
        <w:ind w:left="5250"/>
        <w:rPr>
          <w:color w:val="auto"/>
        </w:rPr>
      </w:pPr>
    </w:p>
    <w:p>
      <w:pPr>
        <w:rPr>
          <w:color w:val="auto"/>
        </w:rPr>
      </w:pPr>
    </w:p>
    <w:p>
      <w:pPr>
        <w:pStyle w:val="3"/>
        <w:rPr>
          <w:rFonts w:ascii="宋体" w:hAnsi="宋体" w:eastAsia="宋体" w:cs="宋体"/>
          <w:color w:val="auto"/>
          <w:sz w:val="24"/>
          <w:lang w:val="zh-CN"/>
        </w:rPr>
      </w:pPr>
    </w:p>
    <w:p>
      <w:pPr>
        <w:pStyle w:val="3"/>
        <w:rPr>
          <w:rFonts w:ascii="宋体" w:hAnsi="宋体" w:eastAsia="宋体" w:cs="宋体"/>
          <w:color w:val="auto"/>
          <w:sz w:val="24"/>
          <w:lang w:val="zh-CN"/>
        </w:rPr>
      </w:pPr>
    </w:p>
    <w:p>
      <w:pPr>
        <w:pStyle w:val="3"/>
        <w:rPr>
          <w:rFonts w:ascii="宋体" w:hAnsi="宋体" w:eastAsia="宋体" w:cs="宋体"/>
          <w:color w:val="auto"/>
          <w:sz w:val="24"/>
          <w:lang w:val="zh-CN"/>
        </w:rPr>
      </w:pPr>
    </w:p>
    <w:p>
      <w:pPr>
        <w:autoSpaceDE w:val="0"/>
        <w:autoSpaceDN w:val="0"/>
        <w:adjustRightInd w:val="0"/>
        <w:spacing w:line="360" w:lineRule="auto"/>
        <w:jc w:val="center"/>
        <w:outlineLvl w:val="0"/>
        <w:rPr>
          <w:rFonts w:ascii="宋体" w:hAnsi="宋体" w:eastAsia="宋体"/>
          <w:b/>
          <w:snapToGrid w:val="0"/>
          <w:color w:val="auto"/>
          <w:kern w:val="0"/>
          <w:sz w:val="36"/>
          <w:szCs w:val="36"/>
        </w:rPr>
      </w:pPr>
    </w:p>
    <w:p>
      <w:pPr>
        <w:pStyle w:val="19"/>
        <w:ind w:left="0" w:leftChars="0"/>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sectPr>
          <w:footerReference r:id="rId3" w:type="default"/>
          <w:pgSz w:w="11906" w:h="16838"/>
          <w:pgMar w:top="1440" w:right="1800" w:bottom="1440" w:left="1800" w:header="851" w:footer="992" w:gutter="0"/>
          <w:pgNumType w:start="0"/>
          <w:cols w:space="425" w:num="1"/>
          <w:titlePg/>
          <w:docGrid w:type="lines" w:linePitch="312" w:charSpace="0"/>
        </w:sect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lang w:val="en-US" w:eastAsia="zh-CN"/>
        </w:rPr>
        <w:t>3.6</w:t>
      </w:r>
      <w:r>
        <w:rPr>
          <w:rFonts w:hint="eastAsia" w:ascii="宋体" w:hAnsi="宋体" w:eastAsia="宋体"/>
          <w:b/>
          <w:bCs/>
          <w:color w:val="auto"/>
          <w:sz w:val="24"/>
          <w:szCs w:val="24"/>
        </w:rPr>
        <w:t xml:space="preserve"> 中小企业声明函（货物）</w:t>
      </w:r>
    </w:p>
    <w:p>
      <w:pPr>
        <w:spacing w:line="360" w:lineRule="auto"/>
        <w:jc w:val="center"/>
        <w:rPr>
          <w:rFonts w:ascii="宋体" w:hAnsi="宋体" w:eastAsia="宋体"/>
          <w:b/>
          <w:bCs/>
          <w:color w:val="auto"/>
          <w:szCs w:val="21"/>
        </w:rPr>
      </w:pPr>
    </w:p>
    <w:p>
      <w:pPr>
        <w:spacing w:line="360" w:lineRule="auto"/>
        <w:ind w:firstLine="707" w:firstLineChars="337"/>
        <w:jc w:val="left"/>
        <w:rPr>
          <w:rFonts w:ascii="宋体" w:hAnsi="宋体" w:eastAsia="宋体"/>
          <w:color w:val="auto"/>
        </w:rPr>
      </w:pPr>
      <w:r>
        <w:rPr>
          <w:rFonts w:hint="eastAsia" w:ascii="宋体" w:hAnsi="宋体" w:eastAsia="宋体"/>
          <w:color w:val="auto"/>
        </w:rPr>
        <w:t>本公司（联合体）郑重声明，根据《政府采购促进中小企业发展管理办法》（财库﹝</w:t>
      </w:r>
      <w:r>
        <w:rPr>
          <w:rFonts w:ascii="宋体" w:hAnsi="宋体" w:eastAsia="宋体"/>
          <w:color w:val="auto"/>
        </w:rPr>
        <w:t>2020</w:t>
      </w:r>
      <w:r>
        <w:rPr>
          <w:rFonts w:hint="eastAsia" w:ascii="宋体" w:hAnsi="宋体" w:eastAsia="宋体"/>
          <w:color w:val="auto"/>
        </w:rPr>
        <w:t>﹞</w:t>
      </w:r>
      <w:r>
        <w:rPr>
          <w:rFonts w:ascii="宋体" w:hAnsi="宋体" w:eastAsia="宋体"/>
          <w:color w:val="auto"/>
        </w:rPr>
        <w:t xml:space="preserve">46 </w:t>
      </w:r>
      <w:r>
        <w:rPr>
          <w:rFonts w:hint="eastAsia" w:ascii="宋体" w:hAnsi="宋体" w:eastAsia="宋体"/>
          <w:color w:val="auto"/>
        </w:rPr>
        <w:t>号）的规定，本公司（联合体）参加</w:t>
      </w:r>
      <w:r>
        <w:rPr>
          <w:rFonts w:hint="eastAsia" w:ascii="宋体" w:hAnsi="宋体" w:eastAsia="宋体"/>
          <w:i/>
          <w:color w:val="auto"/>
          <w:u w:val="single"/>
        </w:rPr>
        <w:t>（单位名称）</w:t>
      </w:r>
      <w:r>
        <w:rPr>
          <w:rFonts w:hint="eastAsia" w:ascii="宋体" w:hAnsi="宋体" w:eastAsia="宋体"/>
          <w:color w:val="auto"/>
        </w:rPr>
        <w:t>的</w:t>
      </w:r>
      <w:r>
        <w:rPr>
          <w:rFonts w:hint="eastAsia" w:ascii="宋体" w:hAnsi="宋体" w:eastAsia="宋体"/>
          <w:i/>
          <w:color w:val="auto"/>
          <w:u w:val="single"/>
        </w:rPr>
        <w:t>（项目名称）</w:t>
      </w:r>
      <w:r>
        <w:rPr>
          <w:rFonts w:hint="eastAsia" w:ascii="宋体" w:hAnsi="宋体" w:eastAsia="宋体"/>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rFonts w:ascii="宋体" w:hAnsi="宋体" w:eastAsia="宋体"/>
          <w:color w:val="auto"/>
        </w:rPr>
      </w:pPr>
      <w:r>
        <w:rPr>
          <w:rFonts w:ascii="宋体" w:hAnsi="宋体" w:eastAsia="宋体"/>
          <w:color w:val="auto"/>
        </w:rPr>
        <w:t xml:space="preserve">1.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w:t>
      </w:r>
      <w:r>
        <w:rPr>
          <w:rFonts w:hint="eastAsia" w:ascii="宋体" w:hAnsi="宋体" w:eastAsia="宋体"/>
          <w:color w:val="auto"/>
          <w:u w:val="single"/>
          <w:lang w:val="en-US" w:eastAsia="zh-CN"/>
        </w:rPr>
        <w:t xml:space="preserve">  </w:t>
      </w:r>
      <w:r>
        <w:rPr>
          <w:rFonts w:hint="eastAsia" w:ascii="宋体" w:hAnsi="宋体" w:eastAsia="宋体"/>
          <w:color w:val="auto"/>
        </w:rPr>
        <w:t>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ascii="宋体" w:hAnsi="宋体" w:eastAsia="宋体"/>
          <w:color w:val="auto"/>
        </w:rPr>
        <w:t xml:space="preserve">2.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ascii="宋体" w:hAnsi="宋体" w:eastAsia="宋体"/>
          <w:color w:val="auto"/>
        </w:rPr>
        <w:t xml:space="preserve">…… </w:t>
      </w:r>
    </w:p>
    <w:p>
      <w:pPr>
        <w:spacing w:line="360" w:lineRule="auto"/>
        <w:ind w:firstLine="707" w:firstLineChars="337"/>
        <w:jc w:val="left"/>
        <w:rPr>
          <w:rFonts w:ascii="宋体" w:hAnsi="宋体" w:eastAsia="宋体"/>
          <w:color w:val="auto"/>
        </w:rPr>
      </w:pPr>
      <w:r>
        <w:rPr>
          <w:rFonts w:hint="eastAsia" w:ascii="宋体" w:hAnsi="宋体" w:eastAsia="宋体"/>
          <w:color w:val="auto"/>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rFonts w:ascii="宋体" w:hAnsi="宋体" w:eastAsia="宋体"/>
          <w:color w:val="auto"/>
        </w:rPr>
      </w:pPr>
    </w:p>
    <w:p>
      <w:pPr>
        <w:spacing w:line="360" w:lineRule="auto"/>
        <w:ind w:firstLine="707" w:firstLineChars="337"/>
        <w:jc w:val="left"/>
        <w:rPr>
          <w:rFonts w:ascii="宋体" w:hAnsi="宋体" w:eastAsia="宋体"/>
          <w:color w:val="auto"/>
        </w:rPr>
      </w:pPr>
    </w:p>
    <w:p>
      <w:pPr>
        <w:spacing w:line="480" w:lineRule="auto"/>
        <w:jc w:val="left"/>
        <w:rPr>
          <w:rFonts w:ascii="宋体" w:hAnsi="宋体" w:eastAsia="宋体"/>
          <w:color w:val="auto"/>
        </w:rPr>
      </w:pPr>
      <w:r>
        <w:rPr>
          <w:rFonts w:hint="eastAsia" w:ascii="宋体" w:hAnsi="宋体" w:eastAsia="宋体"/>
          <w:color w:val="auto"/>
        </w:rPr>
        <w:t>企业名称（盖章）：</w:t>
      </w:r>
    </w:p>
    <w:p>
      <w:pPr>
        <w:spacing w:line="480" w:lineRule="auto"/>
        <w:jc w:val="left"/>
        <w:rPr>
          <w:rFonts w:ascii="宋体" w:hAnsi="宋体" w:eastAsia="宋体" w:cs="Arial"/>
          <w:color w:val="auto"/>
          <w:szCs w:val="21"/>
        </w:rPr>
      </w:pPr>
      <w:r>
        <w:rPr>
          <w:rFonts w:hint="eastAsia" w:ascii="宋体" w:hAnsi="宋体" w:eastAsia="宋体"/>
          <w:color w:val="auto"/>
        </w:rPr>
        <w:t>日期：</w:t>
      </w:r>
    </w:p>
    <w:p>
      <w:pPr>
        <w:spacing w:line="480" w:lineRule="auto"/>
        <w:ind w:left="4358" w:leftChars="2075"/>
        <w:rPr>
          <w:rFonts w:ascii="宋体" w:hAnsi="宋体" w:eastAsia="宋体" w:cs="Arial"/>
          <w:color w:val="auto"/>
          <w:szCs w:val="21"/>
        </w:rPr>
      </w:pPr>
    </w:p>
    <w:p>
      <w:pPr>
        <w:widowControl/>
        <w:spacing w:before="100" w:beforeAutospacing="1" w:after="100" w:afterAutospacing="1" w:line="360" w:lineRule="auto"/>
        <w:contextualSpacing/>
        <w:jc w:val="left"/>
        <w:rPr>
          <w:rFonts w:ascii="宋体" w:hAnsi="宋体" w:eastAsia="宋体"/>
          <w:color w:val="auto"/>
          <w:szCs w:val="21"/>
        </w:rPr>
      </w:pPr>
      <w:r>
        <w:rPr>
          <w:rFonts w:hint="eastAsia" w:ascii="宋体" w:hAnsi="宋体" w:eastAsia="宋体"/>
          <w:color w:val="auto"/>
          <w:szCs w:val="21"/>
        </w:rPr>
        <w:t>说明：</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1、</w:t>
      </w:r>
      <w:r>
        <w:rPr>
          <w:rFonts w:hint="eastAsia" w:ascii="宋体" w:hAnsi="宋体" w:eastAsia="宋体"/>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2、中小企业参加政府采购活动，应当出具</w:t>
      </w:r>
      <w:r>
        <w:rPr>
          <w:rFonts w:hint="eastAsia" w:ascii="宋体" w:hAnsi="宋体" w:eastAsia="宋体"/>
          <w:color w:val="auto"/>
        </w:rPr>
        <w:t>《中小企业声明函》，否则不得享受相关中小企业扶持政</w:t>
      </w:r>
      <w:r>
        <w:rPr>
          <w:rFonts w:hint="eastAsia" w:ascii="宋体" w:hAnsi="宋体" w:eastAsia="宋体" w:cs="Arial"/>
          <w:color w:val="auto"/>
          <w:kern w:val="0"/>
          <w:szCs w:val="21"/>
        </w:rPr>
        <w:t>策。</w:t>
      </w:r>
    </w:p>
    <w:p>
      <w:pPr>
        <w:rPr>
          <w:rFonts w:ascii="宋体" w:hAnsi="宋体" w:eastAsia="宋体"/>
          <w:color w:val="auto"/>
        </w:rPr>
      </w:pPr>
    </w:p>
    <w:p>
      <w:pPr>
        <w:autoSpaceDE w:val="0"/>
        <w:autoSpaceDN w:val="0"/>
        <w:adjustRightInd w:val="0"/>
        <w:spacing w:line="360" w:lineRule="auto"/>
        <w:outlineLvl w:val="0"/>
        <w:rPr>
          <w:rFonts w:ascii="宋体" w:hAnsi="宋体" w:eastAsia="宋体"/>
          <w:b/>
          <w:bCs/>
          <w:color w:val="auto"/>
          <w:sz w:val="24"/>
          <w:szCs w:val="24"/>
        </w:rPr>
      </w:pPr>
    </w:p>
    <w:p>
      <w:pPr>
        <w:pStyle w:val="51"/>
        <w:ind w:firstLine="0" w:firstLineChars="0"/>
        <w:rPr>
          <w:rFonts w:ascii="宋体" w:hAnsi="宋体" w:eastAsia="宋体"/>
          <w:color w:val="auto"/>
        </w:rPr>
      </w:pPr>
    </w:p>
    <w:p>
      <w:pPr>
        <w:pStyle w:val="51"/>
        <w:ind w:firstLine="0" w:firstLineChars="0"/>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lang w:val="en-US" w:eastAsia="zh-CN"/>
        </w:rPr>
        <w:t>3.7</w:t>
      </w:r>
      <w:r>
        <w:rPr>
          <w:rFonts w:hint="eastAsia" w:ascii="宋体" w:hAnsi="宋体" w:eastAsia="宋体"/>
          <w:b/>
          <w:bCs/>
          <w:color w:val="auto"/>
          <w:sz w:val="24"/>
          <w:szCs w:val="24"/>
        </w:rPr>
        <w:t xml:space="preserve"> 残疾人福利性单位声明函</w:t>
      </w:r>
    </w:p>
    <w:p>
      <w:pPr>
        <w:spacing w:line="360" w:lineRule="auto"/>
        <w:rPr>
          <w:rFonts w:ascii="宋体" w:hAnsi="宋体" w:eastAsia="宋体"/>
          <w:color w:val="auto"/>
          <w:szCs w:val="21"/>
        </w:rPr>
      </w:pP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本单位对上述声明的真实性负责。如有虚假，将依法承担相应责任。</w:t>
      </w: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ind w:firstLine="3780" w:firstLineChars="1800"/>
        <w:rPr>
          <w:rFonts w:ascii="宋体" w:hAnsi="宋体" w:eastAsia="宋体"/>
          <w:color w:val="auto"/>
          <w:szCs w:val="21"/>
        </w:rPr>
      </w:pPr>
      <w:r>
        <w:rPr>
          <w:rFonts w:hint="eastAsia" w:ascii="宋体" w:hAnsi="宋体" w:eastAsia="宋体" w:cs="宋体"/>
          <w:color w:val="auto"/>
          <w:szCs w:val="21"/>
          <w:lang w:val="zh-CN"/>
        </w:rPr>
        <w:t>单位名称（盖章）：</w:t>
      </w:r>
    </w:p>
    <w:p>
      <w:pPr>
        <w:spacing w:line="360" w:lineRule="auto"/>
        <w:rPr>
          <w:rFonts w:ascii="宋体" w:hAnsi="宋体" w:eastAsia="宋体"/>
          <w:color w:val="auto"/>
          <w:szCs w:val="21"/>
        </w:rPr>
      </w:pPr>
      <w:r>
        <w:rPr>
          <w:rFonts w:hint="eastAsia" w:ascii="宋体" w:hAnsi="宋体" w:eastAsia="宋体"/>
          <w:color w:val="auto"/>
          <w:szCs w:val="21"/>
        </w:rPr>
        <w:t xml:space="preserve">                                    日    期：      </w:t>
      </w:r>
      <w:r>
        <w:rPr>
          <w:rFonts w:hint="eastAsia" w:ascii="宋体" w:hAnsi="宋体" w:eastAsia="宋体" w:cs="宋体"/>
          <w:color w:val="auto"/>
          <w:szCs w:val="21"/>
        </w:rPr>
        <w:t>年    月    日</w:t>
      </w: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pStyle w:val="2"/>
        <w:rPr>
          <w:rFonts w:ascii="宋体" w:hAnsi="宋体" w:eastAsia="宋体" w:cs="黑体"/>
          <w:b/>
          <w:bCs/>
          <w:color w:val="auto"/>
          <w:sz w:val="44"/>
          <w:szCs w:val="44"/>
          <w:lang w:val="zh-CN"/>
        </w:rPr>
      </w:pPr>
    </w:p>
    <w:p>
      <w:pPr>
        <w:pStyle w:val="6"/>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pStyle w:val="2"/>
        <w:rPr>
          <w:rFonts w:ascii="宋体" w:hAnsi="宋体" w:eastAsia="宋体" w:cs="黑体"/>
          <w:b/>
          <w:bCs/>
          <w:color w:val="auto"/>
          <w:sz w:val="44"/>
          <w:szCs w:val="44"/>
          <w:lang w:val="zh-CN"/>
        </w:rPr>
      </w:pPr>
    </w:p>
    <w:p>
      <w:pPr>
        <w:pStyle w:val="6"/>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pStyle w:val="2"/>
        <w:rPr>
          <w:color w:val="auto"/>
          <w:lang w:val="zh-CN"/>
        </w:rPr>
      </w:pPr>
    </w:p>
    <w:p>
      <w:pPr>
        <w:autoSpaceDE w:val="0"/>
        <w:autoSpaceDN w:val="0"/>
        <w:adjustRightInd w:val="0"/>
        <w:spacing w:line="360" w:lineRule="auto"/>
        <w:jc w:val="center"/>
        <w:outlineLvl w:val="0"/>
        <w:rPr>
          <w:rFonts w:hint="eastAsia" w:ascii="宋体" w:hAnsi="宋体" w:eastAsia="宋体"/>
          <w:b/>
          <w:bCs/>
          <w:color w:val="auto"/>
          <w:sz w:val="24"/>
          <w:szCs w:val="24"/>
        </w:rPr>
      </w:pPr>
      <w:r>
        <w:rPr>
          <w:rFonts w:hint="eastAsia" w:ascii="宋体" w:hAnsi="宋体" w:eastAsia="宋体"/>
          <w:b/>
          <w:bCs/>
          <w:color w:val="auto"/>
          <w:sz w:val="24"/>
          <w:szCs w:val="24"/>
        </w:rPr>
        <w:t>3.</w:t>
      </w:r>
      <w:r>
        <w:rPr>
          <w:rFonts w:hint="eastAsia" w:ascii="宋体" w:hAnsi="宋体" w:eastAsia="宋体"/>
          <w:b/>
          <w:bCs/>
          <w:color w:val="auto"/>
          <w:sz w:val="24"/>
          <w:szCs w:val="24"/>
          <w:lang w:val="en-US" w:eastAsia="zh-CN"/>
        </w:rPr>
        <w:t xml:space="preserve">8 </w:t>
      </w:r>
      <w:r>
        <w:rPr>
          <w:rFonts w:hint="eastAsia" w:ascii="宋体" w:hAnsi="宋体" w:eastAsia="宋体"/>
          <w:b/>
          <w:bCs/>
          <w:color w:val="auto"/>
          <w:sz w:val="24"/>
          <w:szCs w:val="24"/>
        </w:rPr>
        <w:t>供应商与参加本项目响应的其他供应商之间，单位负责人不为同一人并且不存在直接控股、管理关系承诺函</w:t>
      </w:r>
    </w:p>
    <w:p>
      <w:pPr>
        <w:autoSpaceDE w:val="0"/>
        <w:autoSpaceDN w:val="0"/>
        <w:adjustRightInd w:val="0"/>
        <w:spacing w:line="360" w:lineRule="auto"/>
        <w:jc w:val="center"/>
        <w:outlineLvl w:val="0"/>
        <w:rPr>
          <w:rFonts w:hint="eastAsia" w:ascii="宋体" w:hAnsi="宋体" w:eastAsia="宋体"/>
          <w:b/>
          <w:bCs/>
          <w:color w:val="auto"/>
          <w:sz w:val="24"/>
          <w:szCs w:val="24"/>
        </w:rPr>
      </w:pPr>
    </w:p>
    <w:p>
      <w:pPr>
        <w:autoSpaceDE w:val="0"/>
        <w:autoSpaceDN w:val="0"/>
        <w:adjustRightInd w:val="0"/>
        <w:spacing w:line="360" w:lineRule="auto"/>
        <w:jc w:val="center"/>
        <w:outlineLvl w:val="0"/>
        <w:rPr>
          <w:rFonts w:hint="eastAsia" w:hAnsi="宋体"/>
          <w:color w:val="auto"/>
          <w:kern w:val="0"/>
          <w:sz w:val="21"/>
          <w:szCs w:val="21"/>
        </w:rPr>
      </w:pPr>
    </w:p>
    <w:p>
      <w:pPr>
        <w:autoSpaceDE w:val="0"/>
        <w:autoSpaceDN w:val="0"/>
        <w:adjustRightInd w:val="0"/>
        <w:spacing w:line="360" w:lineRule="auto"/>
        <w:jc w:val="center"/>
        <w:outlineLvl w:val="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 xml:space="preserve">3.9 </w:t>
      </w:r>
      <w:r>
        <w:rPr>
          <w:rFonts w:hint="eastAsia" w:ascii="宋体" w:hAnsi="宋体" w:eastAsia="宋体"/>
          <w:b/>
          <w:bCs/>
          <w:color w:val="auto"/>
          <w:sz w:val="24"/>
          <w:szCs w:val="24"/>
        </w:rPr>
        <w:t>供应商未为本项目提供整体设计、规范编制或者项目管理、监理、检测等服务承诺函</w:t>
      </w:r>
    </w:p>
    <w:p>
      <w:pPr>
        <w:autoSpaceDE w:val="0"/>
        <w:autoSpaceDN w:val="0"/>
        <w:adjustRightInd w:val="0"/>
        <w:spacing w:line="360" w:lineRule="auto"/>
        <w:jc w:val="center"/>
        <w:outlineLvl w:val="0"/>
        <w:rPr>
          <w:rFonts w:hint="eastAsia" w:hAnsi="宋体" w:eastAsia="宋体"/>
          <w:color w:val="auto"/>
          <w:kern w:val="0"/>
          <w:sz w:val="21"/>
          <w:szCs w:val="21"/>
          <w:lang w:val="en-US" w:eastAsia="zh-CN"/>
        </w:rPr>
      </w:pPr>
    </w:p>
    <w:p>
      <w:pPr>
        <w:autoSpaceDE w:val="0"/>
        <w:autoSpaceDN w:val="0"/>
        <w:adjustRightInd w:val="0"/>
        <w:spacing w:line="360" w:lineRule="auto"/>
        <w:jc w:val="center"/>
        <w:outlineLvl w:val="0"/>
        <w:rPr>
          <w:rFonts w:hint="eastAsia" w:hAnsi="宋体" w:eastAsia="宋体"/>
          <w:color w:val="auto"/>
          <w:kern w:val="0"/>
          <w:sz w:val="21"/>
          <w:szCs w:val="21"/>
          <w:lang w:val="en-US" w:eastAsia="zh-CN"/>
        </w:rPr>
      </w:pPr>
    </w:p>
    <w:p>
      <w:pPr>
        <w:autoSpaceDE w:val="0"/>
        <w:autoSpaceDN w:val="0"/>
        <w:adjustRightInd w:val="0"/>
        <w:spacing w:line="360" w:lineRule="auto"/>
        <w:jc w:val="center"/>
        <w:outlineLvl w:val="0"/>
        <w:rPr>
          <w:rFonts w:hint="eastAsia" w:hAnsi="宋体" w:eastAsia="宋体"/>
          <w:color w:val="auto"/>
          <w:kern w:val="0"/>
          <w:sz w:val="21"/>
          <w:szCs w:val="21"/>
          <w:lang w:val="en-US" w:eastAsia="zh-CN"/>
        </w:rPr>
      </w:pPr>
    </w:p>
    <w:p>
      <w:pPr>
        <w:autoSpaceDE w:val="0"/>
        <w:autoSpaceDN w:val="0"/>
        <w:adjustRightInd w:val="0"/>
        <w:spacing w:line="360" w:lineRule="auto"/>
        <w:jc w:val="center"/>
        <w:outlineLvl w:val="0"/>
        <w:rPr>
          <w:rFonts w:ascii="宋体" w:hAnsi="宋体" w:eastAsia="宋体" w:cs="黑体"/>
          <w:b/>
          <w:bCs/>
          <w:color w:val="auto"/>
          <w:sz w:val="44"/>
          <w:szCs w:val="44"/>
          <w:lang w:val="zh-CN"/>
        </w:rPr>
        <w:sectPr>
          <w:footerReference r:id="rId5" w:type="first"/>
          <w:footerReference r:id="rId4" w:type="default"/>
          <w:pgSz w:w="11906" w:h="16838"/>
          <w:pgMar w:top="1440" w:right="1800" w:bottom="1440" w:left="1800" w:header="851" w:footer="992" w:gutter="0"/>
          <w:pgNumType w:fmt="decimal"/>
          <w:cols w:space="425" w:num="1"/>
          <w:titlePg/>
          <w:docGrid w:type="lines" w:linePitch="312" w:charSpace="0"/>
        </w:sectPr>
      </w:pPr>
      <w:r>
        <w:rPr>
          <w:rFonts w:hint="eastAsia" w:hAnsi="宋体" w:eastAsia="宋体"/>
          <w:color w:val="auto"/>
          <w:kern w:val="0"/>
          <w:sz w:val="21"/>
          <w:szCs w:val="21"/>
          <w:lang w:val="en-US" w:eastAsia="zh-CN"/>
        </w:rPr>
        <w:t>3.10</w:t>
      </w:r>
      <w:r>
        <w:rPr>
          <w:rFonts w:hint="eastAsia" w:ascii="宋体" w:hAnsi="宋体" w:eastAsia="宋体"/>
          <w:b/>
          <w:bCs/>
          <w:color w:val="auto"/>
          <w:sz w:val="24"/>
          <w:szCs w:val="24"/>
        </w:rPr>
        <w:t xml:space="preserve"> 其他资格证书或材料</w:t>
      </w: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四、响应文件审查相关材料</w:t>
      </w:r>
    </w:p>
    <w:p>
      <w:pPr>
        <w:autoSpaceDE w:val="0"/>
        <w:autoSpaceDN w:val="0"/>
        <w:adjustRightInd w:val="0"/>
        <w:spacing w:line="360" w:lineRule="auto"/>
        <w:jc w:val="center"/>
        <w:rPr>
          <w:rFonts w:ascii="宋体" w:hAnsi="宋体" w:eastAsia="宋体" w:cs="黑体"/>
          <w:b/>
          <w:bCs/>
          <w:color w:val="auto"/>
          <w:sz w:val="28"/>
          <w:szCs w:val="28"/>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4.1分项报价表</w:t>
      </w:r>
    </w:p>
    <w:p>
      <w:pPr>
        <w:keepNext w:val="0"/>
        <w:keepLines w:val="0"/>
        <w:pageBreakBefore w:val="0"/>
        <w:widowControl w:val="0"/>
        <w:kinsoku/>
        <w:wordWrap/>
        <w:overflowPunct/>
        <w:topLinePunct w:val="0"/>
        <w:bidi w:val="0"/>
        <w:snapToGrid/>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pPr>
        <w:pStyle w:val="6"/>
        <w:ind w:left="0" w:leftChars="0" w:firstLine="0" w:firstLineChars="0"/>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 xml:space="preserve">                                                           单位：元</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产品</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品牌、</w:t>
            </w:r>
          </w:p>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所投产品技术参数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合价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20" w:hanging="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厂家名称</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总计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120" w:firstLineChars="5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大写：　　　　　　小写：</w:t>
            </w:r>
          </w:p>
        </w:tc>
      </w:tr>
    </w:tbl>
    <w:p>
      <w:pPr>
        <w:keepNext w:val="0"/>
        <w:keepLines w:val="0"/>
        <w:pageBreakBefore w:val="0"/>
        <w:kinsoku/>
        <w:wordWrap/>
        <w:overflowPunct/>
        <w:topLinePunct w:val="0"/>
        <w:autoSpaceDE w:val="0"/>
        <w:autoSpaceDN w:val="0"/>
        <w:bidi w:val="0"/>
        <w:adjustRightInd w:val="0"/>
        <w:spacing w:line="480" w:lineRule="auto"/>
        <w:ind w:firstLine="482" w:firstLineChars="200"/>
        <w:textAlignment w:val="auto"/>
        <w:outlineLvl w:val="9"/>
        <w:rPr>
          <w:rFonts w:hint="eastAsia" w:ascii="宋体" w:hAnsi="宋体" w:eastAsia="宋体" w:cs="宋体"/>
          <w:b/>
          <w:bCs/>
          <w:color w:val="auto"/>
          <w:sz w:val="24"/>
          <w:szCs w:val="24"/>
          <w:highlight w:val="none"/>
          <w:u w:val="wave"/>
          <w:lang w:val="zh-CN"/>
        </w:rPr>
      </w:pPr>
      <w:r>
        <w:rPr>
          <w:rFonts w:hint="eastAsia" w:ascii="宋体" w:hAnsi="宋体" w:eastAsia="宋体" w:cs="宋体"/>
          <w:b/>
          <w:bCs/>
          <w:color w:val="auto"/>
          <w:sz w:val="24"/>
          <w:szCs w:val="24"/>
          <w:highlight w:val="none"/>
          <w:u w:val="wave"/>
          <w:lang w:val="zh-CN"/>
        </w:rPr>
        <w:t>注：投标人在填写本表时，在满足本表填写要求外，如有需要，可自行增加行或列内容。</w:t>
      </w: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autoSpaceDE w:val="0"/>
        <w:autoSpaceDN w:val="0"/>
        <w:adjustRightInd w:val="0"/>
        <w:spacing w:line="360" w:lineRule="auto"/>
        <w:outlineLvl w:val="0"/>
        <w:rPr>
          <w:rFonts w:ascii="宋体" w:hAnsi="宋体" w:eastAsia="宋体"/>
          <w:b/>
          <w:bCs/>
          <w:color w:val="auto"/>
          <w:sz w:val="24"/>
          <w:szCs w:val="24"/>
        </w:rPr>
      </w:pPr>
    </w:p>
    <w:p>
      <w:pPr>
        <w:pStyle w:val="6"/>
        <w:rPr>
          <w:color w:val="auto"/>
        </w:rPr>
      </w:pPr>
    </w:p>
    <w:p>
      <w:pPr>
        <w:pStyle w:val="6"/>
        <w:ind w:left="0" w:leftChars="0" w:firstLine="0" w:firstLineChars="0"/>
        <w:rPr>
          <w:color w:val="auto"/>
        </w:rPr>
      </w:pPr>
    </w:p>
    <w:p>
      <w:pPr>
        <w:pStyle w:val="19"/>
        <w:ind w:left="5250"/>
        <w:rPr>
          <w:color w:val="auto"/>
        </w:rPr>
      </w:pPr>
    </w:p>
    <w:p>
      <w:pPr>
        <w:rPr>
          <w:color w:val="auto"/>
        </w:rPr>
      </w:pPr>
    </w:p>
    <w:p>
      <w:pPr>
        <w:pStyle w:val="3"/>
        <w:rPr>
          <w:color w:val="auto"/>
        </w:rPr>
      </w:pPr>
    </w:p>
    <w:p>
      <w:pPr>
        <w:pStyle w:val="25"/>
        <w:rPr>
          <w:color w:val="auto"/>
        </w:rPr>
      </w:pPr>
    </w:p>
    <w:p>
      <w:pPr>
        <w:pStyle w:val="25"/>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4.2 技术规格偏离表</w:t>
      </w: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autoSpaceDE w:val="0"/>
        <w:autoSpaceDN w:val="0"/>
        <w:adjustRightInd w:val="0"/>
        <w:spacing w:line="360" w:lineRule="auto"/>
        <w:outlineLvl w:val="0"/>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7"/>
        <w:tblW w:w="10117" w:type="dxa"/>
        <w:jc w:val="center"/>
        <w:tblLayout w:type="fixed"/>
        <w:tblCellMar>
          <w:top w:w="0" w:type="dxa"/>
          <w:left w:w="108" w:type="dxa"/>
          <w:bottom w:w="0" w:type="dxa"/>
          <w:right w:w="108" w:type="dxa"/>
        </w:tblCellMar>
      </w:tblPr>
      <w:tblGrid>
        <w:gridCol w:w="858"/>
        <w:gridCol w:w="1542"/>
        <w:gridCol w:w="1576"/>
        <w:gridCol w:w="1625"/>
        <w:gridCol w:w="1506"/>
        <w:gridCol w:w="1912"/>
        <w:gridCol w:w="1098"/>
      </w:tblGrid>
      <w:tr>
        <w:tblPrEx>
          <w:tblCellMar>
            <w:top w:w="0" w:type="dxa"/>
            <w:left w:w="108" w:type="dxa"/>
            <w:bottom w:w="0" w:type="dxa"/>
            <w:right w:w="108" w:type="dxa"/>
          </w:tblCellMar>
        </w:tblPrEx>
        <w:trPr>
          <w:trHeight w:val="1713" w:hRule="atLeast"/>
          <w:jc w:val="center"/>
        </w:trPr>
        <w:tc>
          <w:tcPr>
            <w:tcW w:w="8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5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品牌规格型号</w:t>
            </w:r>
          </w:p>
        </w:tc>
        <w:tc>
          <w:tcPr>
            <w:tcW w:w="16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0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91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09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1116" w:hRule="atLeast"/>
          <w:jc w:val="center"/>
        </w:trPr>
        <w:tc>
          <w:tcPr>
            <w:tcW w:w="8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bCs/>
                <w:color w:val="auto"/>
                <w:szCs w:val="21"/>
              </w:rPr>
              <w:t>1</w:t>
            </w:r>
          </w:p>
        </w:tc>
        <w:tc>
          <w:tcPr>
            <w:tcW w:w="15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6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9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0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auto"/>
                <w:szCs w:val="21"/>
              </w:rPr>
            </w:pPr>
          </w:p>
        </w:tc>
      </w:tr>
      <w:tr>
        <w:tblPrEx>
          <w:tblCellMar>
            <w:top w:w="0" w:type="dxa"/>
            <w:left w:w="108" w:type="dxa"/>
            <w:bottom w:w="0" w:type="dxa"/>
            <w:right w:w="108" w:type="dxa"/>
          </w:tblCellMar>
        </w:tblPrEx>
        <w:trPr>
          <w:trHeight w:val="1186" w:hRule="atLeast"/>
          <w:jc w:val="center"/>
        </w:trPr>
        <w:tc>
          <w:tcPr>
            <w:tcW w:w="8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color w:val="auto"/>
                <w:szCs w:val="21"/>
              </w:rPr>
              <w:t>…</w:t>
            </w:r>
          </w:p>
        </w:tc>
        <w:tc>
          <w:tcPr>
            <w:tcW w:w="15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6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9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0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6"/>
        <w:rPr>
          <w:color w:val="auto"/>
        </w:rPr>
      </w:pPr>
    </w:p>
    <w:p>
      <w:pPr>
        <w:pStyle w:val="19"/>
        <w:ind w:left="5250"/>
        <w:rPr>
          <w:color w:val="auto"/>
        </w:rPr>
      </w:pPr>
    </w:p>
    <w:p>
      <w:pPr>
        <w:rPr>
          <w:color w:val="auto"/>
        </w:rPr>
      </w:pPr>
    </w:p>
    <w:p>
      <w:pPr>
        <w:pStyle w:val="6"/>
        <w:rPr>
          <w:color w:val="auto"/>
        </w:rPr>
      </w:pPr>
    </w:p>
    <w:p>
      <w:pPr>
        <w:pStyle w:val="19"/>
        <w:ind w:left="5250"/>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4.3 技术方案（实施方案）</w:t>
      </w:r>
    </w:p>
    <w:p>
      <w:pPr>
        <w:snapToGrid w:val="0"/>
        <w:spacing w:line="360" w:lineRule="auto"/>
        <w:jc w:val="center"/>
        <w:rPr>
          <w:rFonts w:ascii="宋体" w:hAnsi="宋体" w:eastAsia="宋体"/>
          <w:b/>
          <w:snapToGrid w:val="0"/>
          <w:color w:val="auto"/>
          <w:kern w:val="0"/>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snapToGrid w:val="0"/>
        <w:spacing w:line="360" w:lineRule="auto"/>
        <w:jc w:val="center"/>
        <w:rPr>
          <w:rFonts w:ascii="宋体" w:hAnsi="宋体" w:eastAsia="宋体"/>
          <w:b/>
          <w:snapToGrid w:val="0"/>
          <w:color w:val="auto"/>
          <w:kern w:val="0"/>
          <w:sz w:val="36"/>
          <w:szCs w:val="36"/>
        </w:rPr>
      </w:pPr>
    </w:p>
    <w:p>
      <w:pPr>
        <w:pStyle w:val="6"/>
        <w:ind w:left="0" w:leftChars="0" w:firstLine="0" w:firstLineChars="0"/>
        <w:rPr>
          <w:color w:val="auto"/>
        </w:rPr>
      </w:pPr>
    </w:p>
    <w:p>
      <w:pPr>
        <w:pStyle w:val="19"/>
        <w:ind w:left="5250"/>
        <w:rPr>
          <w:color w:val="auto"/>
        </w:rPr>
      </w:pPr>
    </w:p>
    <w:p>
      <w:pPr>
        <w:rPr>
          <w:color w:val="auto"/>
        </w:rPr>
      </w:pPr>
    </w:p>
    <w:p>
      <w:pPr>
        <w:pStyle w:val="3"/>
        <w:rPr>
          <w:color w:val="auto"/>
        </w:rPr>
      </w:pPr>
    </w:p>
    <w:p>
      <w:pPr>
        <w:pStyle w:val="25"/>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4.4 业绩情况表</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napToGrid w:val="0"/>
        <w:spacing w:line="360" w:lineRule="auto"/>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4.5 售后服务方案</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outlineLvl w:val="0"/>
        <w:rPr>
          <w:rFonts w:ascii="宋体" w:hAnsi="宋体" w:eastAsia="宋体"/>
          <w:b/>
          <w:bCs/>
          <w:color w:val="auto"/>
          <w:sz w:val="36"/>
          <w:szCs w:val="36"/>
        </w:rPr>
      </w:pPr>
    </w:p>
    <w:p>
      <w:pPr>
        <w:pStyle w:val="6"/>
        <w:rPr>
          <w:color w:val="auto"/>
        </w:rPr>
      </w:pPr>
    </w:p>
    <w:p>
      <w:pPr>
        <w:pStyle w:val="19"/>
        <w:ind w:left="5250"/>
        <w:rPr>
          <w:color w:val="auto"/>
        </w:rPr>
      </w:pPr>
    </w:p>
    <w:p>
      <w:pPr>
        <w:autoSpaceDE w:val="0"/>
        <w:autoSpaceDN w:val="0"/>
        <w:adjustRightInd w:val="0"/>
        <w:spacing w:line="360" w:lineRule="auto"/>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7"/>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6"/>
        <w:rPr>
          <w:color w:val="auto"/>
        </w:rPr>
      </w:pPr>
    </w:p>
    <w:p>
      <w:pPr>
        <w:pStyle w:val="19"/>
        <w:ind w:left="5250"/>
        <w:rPr>
          <w:color w:val="auto"/>
        </w:rPr>
      </w:pPr>
    </w:p>
    <w:p>
      <w:pPr>
        <w:rPr>
          <w:color w:val="auto"/>
        </w:rPr>
      </w:pPr>
    </w:p>
    <w:p>
      <w:pPr>
        <w:pStyle w:val="3"/>
        <w:rPr>
          <w:color w:val="auto"/>
        </w:rPr>
      </w:pPr>
    </w:p>
    <w:p>
      <w:pPr>
        <w:pStyle w:val="25"/>
        <w:rPr>
          <w:color w:val="auto"/>
        </w:rPr>
      </w:pPr>
    </w:p>
    <w:p>
      <w:pPr>
        <w:rPr>
          <w:color w:val="auto"/>
        </w:rPr>
      </w:pPr>
    </w:p>
    <w:p>
      <w:pPr>
        <w:pStyle w:val="6"/>
        <w:rPr>
          <w:color w:val="auto"/>
        </w:rPr>
      </w:pPr>
    </w:p>
    <w:p>
      <w:pPr>
        <w:pStyle w:val="19"/>
        <w:ind w:left="5250"/>
        <w:rPr>
          <w:color w:val="auto"/>
        </w:rPr>
      </w:pPr>
    </w:p>
    <w:p>
      <w:pPr>
        <w:autoSpaceDE w:val="0"/>
        <w:autoSpaceDN w:val="0"/>
        <w:adjustRightInd w:val="0"/>
        <w:spacing w:line="360" w:lineRule="auto"/>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7"/>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7"/>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4"/>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ind w:left="630" w:hanging="630" w:hangingChars="300"/>
        <w:rPr>
          <w:rFonts w:ascii="宋体" w:hAnsi="宋体" w:eastAsia="宋体" w:cs="宋体"/>
          <w:color w:val="auto"/>
          <w:szCs w:val="21"/>
          <w:lang w:val="zh-CN"/>
        </w:rPr>
      </w:pPr>
      <w:r>
        <w:rPr>
          <w:rFonts w:hint="eastAsia" w:ascii="宋体" w:hAnsi="宋体" w:eastAsia="宋体" w:cs="宋体"/>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6"/>
        <w:rPr>
          <w:color w:val="auto"/>
        </w:rPr>
      </w:pPr>
    </w:p>
    <w:p>
      <w:pPr>
        <w:pStyle w:val="19"/>
        <w:ind w:left="5250"/>
        <w:rPr>
          <w:color w:val="auto"/>
        </w:rPr>
      </w:pPr>
    </w:p>
    <w:p>
      <w:pPr>
        <w:rPr>
          <w:color w:val="auto"/>
        </w:rPr>
      </w:pPr>
    </w:p>
    <w:p>
      <w:pPr>
        <w:pStyle w:val="6"/>
        <w:rPr>
          <w:color w:val="auto"/>
        </w:rPr>
      </w:pPr>
    </w:p>
    <w:p>
      <w:pPr>
        <w:pStyle w:val="19"/>
        <w:ind w:left="5250"/>
        <w:rPr>
          <w:color w:val="auto"/>
        </w:rPr>
      </w:pPr>
    </w:p>
    <w:p>
      <w:pPr>
        <w:rPr>
          <w:color w:val="auto"/>
        </w:rPr>
      </w:pPr>
    </w:p>
    <w:p>
      <w:pPr>
        <w:pStyle w:val="6"/>
        <w:rPr>
          <w:color w:val="auto"/>
        </w:rPr>
      </w:pPr>
    </w:p>
    <w:p>
      <w:pPr>
        <w:pStyle w:val="19"/>
        <w:ind w:left="5250"/>
        <w:rPr>
          <w:color w:val="auto"/>
        </w:rPr>
      </w:pPr>
    </w:p>
    <w:p>
      <w:pPr>
        <w:rPr>
          <w:color w:val="auto"/>
        </w:rPr>
      </w:pPr>
    </w:p>
    <w:p>
      <w:pPr>
        <w:pStyle w:val="3"/>
        <w:rPr>
          <w:color w:val="auto"/>
        </w:rPr>
      </w:pPr>
    </w:p>
    <w:p>
      <w:pPr>
        <w:pStyle w:val="25"/>
        <w:rPr>
          <w:color w:val="auto"/>
        </w:rPr>
      </w:pPr>
    </w:p>
    <w:p>
      <w:pPr>
        <w:pStyle w:val="25"/>
        <w:rPr>
          <w:color w:val="auto"/>
        </w:rPr>
      </w:pPr>
    </w:p>
    <w:p>
      <w:pPr>
        <w:autoSpaceDE w:val="0"/>
        <w:autoSpaceDN w:val="0"/>
        <w:adjustRightInd w:val="0"/>
        <w:spacing w:line="360" w:lineRule="auto"/>
        <w:rPr>
          <w:rFonts w:ascii="宋体" w:hAnsi="宋体" w:eastAsia="宋体" w:cs="黑体"/>
          <w:b/>
          <w:bCs/>
          <w:color w:val="auto"/>
          <w:sz w:val="28"/>
          <w:szCs w:val="28"/>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五、其他资料（若有）</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除谈判文件另有规定外，供应商认为需要提交的其他证明材料或资料加盖供应商公章后应在此项下提交。</w:t>
      </w: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 </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19"/>
        <w:ind w:left="99" w:leftChars="47"/>
        <w:jc w:val="left"/>
        <w:rPr>
          <w:b/>
          <w:color w:val="auto"/>
        </w:rPr>
      </w:pPr>
    </w:p>
    <w:sectPr>
      <w:footerReference r:id="rId7" w:type="first"/>
      <w:footerReference r:id="rId6"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66</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1"/>
                  <w:jc w:val="center"/>
                </w:pPr>
                <w:r>
                  <w:fldChar w:fldCharType="begin"/>
                </w:r>
                <w:r>
                  <w:instrText xml:space="preserve">PAGE   \* MERGEFORMAT</w:instrText>
                </w:r>
                <w:r>
                  <w:fldChar w:fldCharType="separate"/>
                </w:r>
                <w:r>
                  <w:rPr>
                    <w:lang w:val="zh-CN"/>
                  </w:rPr>
                  <w:t>66</w:t>
                </w:r>
                <w:r>
                  <w:rPr>
                    <w:lang w:val="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1"/>
                  <w:jc w:val="center"/>
                </w:pPr>
                <w:r>
                  <w:fldChar w:fldCharType="begin"/>
                </w:r>
                <w:r>
                  <w:instrText xml:space="preserve">PAGE   \* MERGEFORMAT</w:instrText>
                </w:r>
                <w:r>
                  <w:fldChar w:fldCharType="separate"/>
                </w:r>
                <w:r>
                  <w:rPr>
                    <w:lang w:val="zh-CN"/>
                  </w:rPr>
                  <w:t>66</w:t>
                </w:r>
                <w:r>
                  <w:rPr>
                    <w:lang w:val="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9"/>
      <w:suff w:val="nothing"/>
      <w:lvlText w:val="第%1部分"/>
      <w:lvlJc w:val="center"/>
      <w:pPr>
        <w:ind w:left="-288" w:firstLine="288"/>
      </w:pPr>
      <w:rPr>
        <w:sz w:val="28"/>
        <w:szCs w:val="28"/>
      </w:rPr>
    </w:lvl>
    <w:lvl w:ilvl="1" w:tentative="0">
      <w:start w:val="1"/>
      <w:numFmt w:val="chineseCountingThousand"/>
      <w:pStyle w:val="10"/>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12"/>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0000014"/>
    <w:multiLevelType w:val="multilevel"/>
    <w:tmpl w:val="00000014"/>
    <w:lvl w:ilvl="0" w:tentative="0">
      <w:start w:val="1"/>
      <w:numFmt w:val="decimal"/>
      <w:pStyle w:val="59"/>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5EFCDC2"/>
    <w:multiLevelType w:val="singleLevel"/>
    <w:tmpl w:val="05EFCDC2"/>
    <w:lvl w:ilvl="0" w:tentative="0">
      <w:start w:val="6"/>
      <w:numFmt w:val="chineseCounting"/>
      <w:suff w:val="nothing"/>
      <w:lvlText w:val="%1、"/>
      <w:lvlJc w:val="left"/>
      <w:pPr>
        <w:ind w:left="0" w:firstLine="0"/>
      </w:pPr>
    </w:lvl>
  </w:abstractNum>
  <w:abstractNum w:abstractNumId="3">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4">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F817E8"/>
    <w:multiLevelType w:val="singleLevel"/>
    <w:tmpl w:val="59F817E8"/>
    <w:lvl w:ilvl="0" w:tentative="0">
      <w:start w:val="1"/>
      <w:numFmt w:val="chineseCounting"/>
      <w:pStyle w:val="62"/>
      <w:suff w:val="nothing"/>
      <w:lvlText w:val="%1、"/>
      <w:lvlJc w:val="left"/>
      <w:pPr>
        <w:ind w:left="0" w:firstLine="0"/>
      </w:pPr>
    </w:lvl>
  </w:abstractNum>
  <w:abstractNum w:abstractNumId="6">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6"/>
  </w:num>
  <w:num w:numId="5">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FjNDQ0ZTI0YTExNGMzOWM4NThkYjgzYjNjNzIwNTQifQ=="/>
  </w:docVars>
  <w:rsids>
    <w:rsidRoot w:val="00555E17"/>
    <w:rsid w:val="00004CBF"/>
    <w:rsid w:val="00010FC6"/>
    <w:rsid w:val="00017605"/>
    <w:rsid w:val="00022DCA"/>
    <w:rsid w:val="0003565C"/>
    <w:rsid w:val="00037320"/>
    <w:rsid w:val="00052B5E"/>
    <w:rsid w:val="000659FA"/>
    <w:rsid w:val="00066069"/>
    <w:rsid w:val="000745D2"/>
    <w:rsid w:val="000777A1"/>
    <w:rsid w:val="00090BB0"/>
    <w:rsid w:val="000A4283"/>
    <w:rsid w:val="000B01C2"/>
    <w:rsid w:val="000B5153"/>
    <w:rsid w:val="000C7887"/>
    <w:rsid w:val="000D1232"/>
    <w:rsid w:val="000D17F4"/>
    <w:rsid w:val="000D3517"/>
    <w:rsid w:val="000E2094"/>
    <w:rsid w:val="000E288E"/>
    <w:rsid w:val="000E575B"/>
    <w:rsid w:val="000E6B24"/>
    <w:rsid w:val="000E7F3B"/>
    <w:rsid w:val="000F4EBB"/>
    <w:rsid w:val="00106688"/>
    <w:rsid w:val="00113BB2"/>
    <w:rsid w:val="001213E2"/>
    <w:rsid w:val="00131F7F"/>
    <w:rsid w:val="00134531"/>
    <w:rsid w:val="00142A5F"/>
    <w:rsid w:val="001525F8"/>
    <w:rsid w:val="001676F8"/>
    <w:rsid w:val="00174C95"/>
    <w:rsid w:val="001910BE"/>
    <w:rsid w:val="001930C6"/>
    <w:rsid w:val="001958E7"/>
    <w:rsid w:val="001A74A9"/>
    <w:rsid w:val="001B2636"/>
    <w:rsid w:val="001C12F2"/>
    <w:rsid w:val="001D2B31"/>
    <w:rsid w:val="001E4CCF"/>
    <w:rsid w:val="001F058E"/>
    <w:rsid w:val="001F27AF"/>
    <w:rsid w:val="0020566E"/>
    <w:rsid w:val="00221621"/>
    <w:rsid w:val="00226967"/>
    <w:rsid w:val="002270EA"/>
    <w:rsid w:val="002314BC"/>
    <w:rsid w:val="0023452C"/>
    <w:rsid w:val="00235238"/>
    <w:rsid w:val="002375B7"/>
    <w:rsid w:val="002438B2"/>
    <w:rsid w:val="0025255D"/>
    <w:rsid w:val="00273C67"/>
    <w:rsid w:val="00280399"/>
    <w:rsid w:val="00284AE6"/>
    <w:rsid w:val="002906FC"/>
    <w:rsid w:val="0029269F"/>
    <w:rsid w:val="0029570C"/>
    <w:rsid w:val="002A2357"/>
    <w:rsid w:val="002A253C"/>
    <w:rsid w:val="002A26E7"/>
    <w:rsid w:val="002B22A6"/>
    <w:rsid w:val="002B2C7D"/>
    <w:rsid w:val="002B6060"/>
    <w:rsid w:val="002C2AD5"/>
    <w:rsid w:val="002C2EB0"/>
    <w:rsid w:val="002C4CAE"/>
    <w:rsid w:val="002C5DB8"/>
    <w:rsid w:val="002D2703"/>
    <w:rsid w:val="002D3384"/>
    <w:rsid w:val="002D7F76"/>
    <w:rsid w:val="002E1F0E"/>
    <w:rsid w:val="002F53B0"/>
    <w:rsid w:val="002F6B59"/>
    <w:rsid w:val="00300BDF"/>
    <w:rsid w:val="00301E3E"/>
    <w:rsid w:val="0030425D"/>
    <w:rsid w:val="00305C84"/>
    <w:rsid w:val="00311D61"/>
    <w:rsid w:val="003240F5"/>
    <w:rsid w:val="0032681D"/>
    <w:rsid w:val="00330EB2"/>
    <w:rsid w:val="00331634"/>
    <w:rsid w:val="00340071"/>
    <w:rsid w:val="00340620"/>
    <w:rsid w:val="00342857"/>
    <w:rsid w:val="003435FD"/>
    <w:rsid w:val="00350BA1"/>
    <w:rsid w:val="00351DB1"/>
    <w:rsid w:val="00352120"/>
    <w:rsid w:val="0035243A"/>
    <w:rsid w:val="003551BE"/>
    <w:rsid w:val="003709AF"/>
    <w:rsid w:val="00382096"/>
    <w:rsid w:val="003A20B0"/>
    <w:rsid w:val="003A4AC7"/>
    <w:rsid w:val="003A7A75"/>
    <w:rsid w:val="003B3035"/>
    <w:rsid w:val="003B639E"/>
    <w:rsid w:val="003B7CE5"/>
    <w:rsid w:val="003C02CE"/>
    <w:rsid w:val="003C1D2B"/>
    <w:rsid w:val="003C4548"/>
    <w:rsid w:val="003E37D1"/>
    <w:rsid w:val="003F1680"/>
    <w:rsid w:val="00403592"/>
    <w:rsid w:val="00413B0A"/>
    <w:rsid w:val="004243F0"/>
    <w:rsid w:val="004354DC"/>
    <w:rsid w:val="004429FE"/>
    <w:rsid w:val="004432E8"/>
    <w:rsid w:val="004475D8"/>
    <w:rsid w:val="004661CA"/>
    <w:rsid w:val="004664F0"/>
    <w:rsid w:val="00467B5F"/>
    <w:rsid w:val="00471181"/>
    <w:rsid w:val="0047176B"/>
    <w:rsid w:val="00473126"/>
    <w:rsid w:val="00473175"/>
    <w:rsid w:val="00477BF8"/>
    <w:rsid w:val="00483D2C"/>
    <w:rsid w:val="004904CD"/>
    <w:rsid w:val="00493DEC"/>
    <w:rsid w:val="004957E8"/>
    <w:rsid w:val="004960C8"/>
    <w:rsid w:val="00496BA0"/>
    <w:rsid w:val="004B63F4"/>
    <w:rsid w:val="004C0C78"/>
    <w:rsid w:val="004C70D9"/>
    <w:rsid w:val="004D55A5"/>
    <w:rsid w:val="004D76BD"/>
    <w:rsid w:val="004E3DC3"/>
    <w:rsid w:val="004F5275"/>
    <w:rsid w:val="00502713"/>
    <w:rsid w:val="005065B5"/>
    <w:rsid w:val="005106AD"/>
    <w:rsid w:val="00520D3F"/>
    <w:rsid w:val="00521111"/>
    <w:rsid w:val="00543BB8"/>
    <w:rsid w:val="00555E17"/>
    <w:rsid w:val="00570AD8"/>
    <w:rsid w:val="00576402"/>
    <w:rsid w:val="00581225"/>
    <w:rsid w:val="00581375"/>
    <w:rsid w:val="005860F2"/>
    <w:rsid w:val="00592346"/>
    <w:rsid w:val="0059352C"/>
    <w:rsid w:val="005B0781"/>
    <w:rsid w:val="005B3CDE"/>
    <w:rsid w:val="005B53F0"/>
    <w:rsid w:val="005B5B75"/>
    <w:rsid w:val="005C0ABF"/>
    <w:rsid w:val="005C3925"/>
    <w:rsid w:val="005D0E21"/>
    <w:rsid w:val="005D29F8"/>
    <w:rsid w:val="005D3D52"/>
    <w:rsid w:val="005E033A"/>
    <w:rsid w:val="005E55B1"/>
    <w:rsid w:val="005F01DC"/>
    <w:rsid w:val="005F0535"/>
    <w:rsid w:val="005F46D4"/>
    <w:rsid w:val="005F53AA"/>
    <w:rsid w:val="005F59E5"/>
    <w:rsid w:val="0060526D"/>
    <w:rsid w:val="00610D2F"/>
    <w:rsid w:val="006253DD"/>
    <w:rsid w:val="0063161F"/>
    <w:rsid w:val="00637BF7"/>
    <w:rsid w:val="006420AB"/>
    <w:rsid w:val="0064233A"/>
    <w:rsid w:val="0065251A"/>
    <w:rsid w:val="0066095B"/>
    <w:rsid w:val="00667B4A"/>
    <w:rsid w:val="00674E9D"/>
    <w:rsid w:val="006A0F7A"/>
    <w:rsid w:val="006A1332"/>
    <w:rsid w:val="006A25A5"/>
    <w:rsid w:val="006A4C65"/>
    <w:rsid w:val="006A6C34"/>
    <w:rsid w:val="006B111F"/>
    <w:rsid w:val="006B50B9"/>
    <w:rsid w:val="006C22D8"/>
    <w:rsid w:val="006C40FB"/>
    <w:rsid w:val="006C538C"/>
    <w:rsid w:val="006D0BBD"/>
    <w:rsid w:val="006D2E33"/>
    <w:rsid w:val="006D4E30"/>
    <w:rsid w:val="006D6A50"/>
    <w:rsid w:val="006E359C"/>
    <w:rsid w:val="006F3F9D"/>
    <w:rsid w:val="006F5A57"/>
    <w:rsid w:val="007016C2"/>
    <w:rsid w:val="00715A2F"/>
    <w:rsid w:val="00715B1F"/>
    <w:rsid w:val="0071677F"/>
    <w:rsid w:val="0072368E"/>
    <w:rsid w:val="007422A4"/>
    <w:rsid w:val="00746C3D"/>
    <w:rsid w:val="00753770"/>
    <w:rsid w:val="007571D3"/>
    <w:rsid w:val="0076315F"/>
    <w:rsid w:val="00766ADF"/>
    <w:rsid w:val="00775A04"/>
    <w:rsid w:val="007762AC"/>
    <w:rsid w:val="00776709"/>
    <w:rsid w:val="0078086F"/>
    <w:rsid w:val="00780BF9"/>
    <w:rsid w:val="00783DBA"/>
    <w:rsid w:val="00784563"/>
    <w:rsid w:val="0078467D"/>
    <w:rsid w:val="007849DA"/>
    <w:rsid w:val="007926FA"/>
    <w:rsid w:val="007A0913"/>
    <w:rsid w:val="007A2EA6"/>
    <w:rsid w:val="007A583B"/>
    <w:rsid w:val="007A7637"/>
    <w:rsid w:val="007C4B92"/>
    <w:rsid w:val="007D7566"/>
    <w:rsid w:val="007E4397"/>
    <w:rsid w:val="007F4025"/>
    <w:rsid w:val="007F6508"/>
    <w:rsid w:val="00800B6A"/>
    <w:rsid w:val="0080373A"/>
    <w:rsid w:val="00813540"/>
    <w:rsid w:val="00817306"/>
    <w:rsid w:val="00825D31"/>
    <w:rsid w:val="00842367"/>
    <w:rsid w:val="00855BC4"/>
    <w:rsid w:val="008632FE"/>
    <w:rsid w:val="008638EC"/>
    <w:rsid w:val="00866FD2"/>
    <w:rsid w:val="008718FB"/>
    <w:rsid w:val="00871F54"/>
    <w:rsid w:val="00875502"/>
    <w:rsid w:val="008759F1"/>
    <w:rsid w:val="00876D9C"/>
    <w:rsid w:val="00880A1F"/>
    <w:rsid w:val="00885636"/>
    <w:rsid w:val="008A03C1"/>
    <w:rsid w:val="008A20E1"/>
    <w:rsid w:val="008A7B1E"/>
    <w:rsid w:val="008B3E78"/>
    <w:rsid w:val="008B6177"/>
    <w:rsid w:val="008D3046"/>
    <w:rsid w:val="008F622E"/>
    <w:rsid w:val="008F695A"/>
    <w:rsid w:val="009149A5"/>
    <w:rsid w:val="0093103C"/>
    <w:rsid w:val="00934650"/>
    <w:rsid w:val="00937996"/>
    <w:rsid w:val="0094146C"/>
    <w:rsid w:val="00941553"/>
    <w:rsid w:val="009517F9"/>
    <w:rsid w:val="009526F4"/>
    <w:rsid w:val="00971A1A"/>
    <w:rsid w:val="00991234"/>
    <w:rsid w:val="009A0062"/>
    <w:rsid w:val="009A0E4A"/>
    <w:rsid w:val="009A51AF"/>
    <w:rsid w:val="009F34A9"/>
    <w:rsid w:val="009F4A94"/>
    <w:rsid w:val="009F7467"/>
    <w:rsid w:val="00A04C7C"/>
    <w:rsid w:val="00A246B6"/>
    <w:rsid w:val="00A264B4"/>
    <w:rsid w:val="00A35770"/>
    <w:rsid w:val="00A36E0E"/>
    <w:rsid w:val="00A42ED9"/>
    <w:rsid w:val="00A43794"/>
    <w:rsid w:val="00A43DB5"/>
    <w:rsid w:val="00A45138"/>
    <w:rsid w:val="00A4554E"/>
    <w:rsid w:val="00A50B34"/>
    <w:rsid w:val="00A5148C"/>
    <w:rsid w:val="00A7012B"/>
    <w:rsid w:val="00A734F1"/>
    <w:rsid w:val="00A7519F"/>
    <w:rsid w:val="00A77163"/>
    <w:rsid w:val="00A83908"/>
    <w:rsid w:val="00AA3825"/>
    <w:rsid w:val="00AA6C22"/>
    <w:rsid w:val="00AC1A1F"/>
    <w:rsid w:val="00AC231A"/>
    <w:rsid w:val="00AC3532"/>
    <w:rsid w:val="00AE0D4A"/>
    <w:rsid w:val="00AE0D5D"/>
    <w:rsid w:val="00AE5AC4"/>
    <w:rsid w:val="00AF11C2"/>
    <w:rsid w:val="00AF3D55"/>
    <w:rsid w:val="00AF5BCD"/>
    <w:rsid w:val="00B00592"/>
    <w:rsid w:val="00B1232B"/>
    <w:rsid w:val="00B23A1A"/>
    <w:rsid w:val="00B24DB7"/>
    <w:rsid w:val="00B30E47"/>
    <w:rsid w:val="00B34B47"/>
    <w:rsid w:val="00B35E51"/>
    <w:rsid w:val="00B40B3A"/>
    <w:rsid w:val="00B4149D"/>
    <w:rsid w:val="00B4786F"/>
    <w:rsid w:val="00B5299A"/>
    <w:rsid w:val="00B53102"/>
    <w:rsid w:val="00B6257E"/>
    <w:rsid w:val="00B6596C"/>
    <w:rsid w:val="00B67F13"/>
    <w:rsid w:val="00B74CDB"/>
    <w:rsid w:val="00B764CC"/>
    <w:rsid w:val="00B833EF"/>
    <w:rsid w:val="00B83618"/>
    <w:rsid w:val="00BA31C7"/>
    <w:rsid w:val="00BB11D9"/>
    <w:rsid w:val="00BB15D1"/>
    <w:rsid w:val="00BC6952"/>
    <w:rsid w:val="00BC6A97"/>
    <w:rsid w:val="00BC77B9"/>
    <w:rsid w:val="00BD2A30"/>
    <w:rsid w:val="00BD2A59"/>
    <w:rsid w:val="00BE5035"/>
    <w:rsid w:val="00BE73C9"/>
    <w:rsid w:val="00C023D6"/>
    <w:rsid w:val="00C12447"/>
    <w:rsid w:val="00C257F0"/>
    <w:rsid w:val="00C302AD"/>
    <w:rsid w:val="00C31153"/>
    <w:rsid w:val="00C32D38"/>
    <w:rsid w:val="00C36C78"/>
    <w:rsid w:val="00C3710B"/>
    <w:rsid w:val="00C42EA6"/>
    <w:rsid w:val="00C454A1"/>
    <w:rsid w:val="00C46874"/>
    <w:rsid w:val="00C5226B"/>
    <w:rsid w:val="00C667E0"/>
    <w:rsid w:val="00C7083D"/>
    <w:rsid w:val="00C734D3"/>
    <w:rsid w:val="00C74CFF"/>
    <w:rsid w:val="00C76569"/>
    <w:rsid w:val="00C769DF"/>
    <w:rsid w:val="00C80D0F"/>
    <w:rsid w:val="00C86C94"/>
    <w:rsid w:val="00C9266F"/>
    <w:rsid w:val="00CA2C70"/>
    <w:rsid w:val="00CA3664"/>
    <w:rsid w:val="00CB164B"/>
    <w:rsid w:val="00CB66CF"/>
    <w:rsid w:val="00CD3515"/>
    <w:rsid w:val="00CD684D"/>
    <w:rsid w:val="00CE221C"/>
    <w:rsid w:val="00CE283C"/>
    <w:rsid w:val="00CE2CB7"/>
    <w:rsid w:val="00CE6110"/>
    <w:rsid w:val="00CF08B9"/>
    <w:rsid w:val="00D000A3"/>
    <w:rsid w:val="00D04854"/>
    <w:rsid w:val="00D04DA8"/>
    <w:rsid w:val="00D16756"/>
    <w:rsid w:val="00D223AA"/>
    <w:rsid w:val="00D22F18"/>
    <w:rsid w:val="00D240F5"/>
    <w:rsid w:val="00D2450E"/>
    <w:rsid w:val="00D3198A"/>
    <w:rsid w:val="00D356CF"/>
    <w:rsid w:val="00D409A3"/>
    <w:rsid w:val="00D44D24"/>
    <w:rsid w:val="00D50697"/>
    <w:rsid w:val="00D5099B"/>
    <w:rsid w:val="00D61692"/>
    <w:rsid w:val="00D63ADC"/>
    <w:rsid w:val="00D73BFF"/>
    <w:rsid w:val="00D75007"/>
    <w:rsid w:val="00D81874"/>
    <w:rsid w:val="00D84D81"/>
    <w:rsid w:val="00DA2664"/>
    <w:rsid w:val="00DA2EEF"/>
    <w:rsid w:val="00DA68B3"/>
    <w:rsid w:val="00DA7EA2"/>
    <w:rsid w:val="00DB4869"/>
    <w:rsid w:val="00DB6BA6"/>
    <w:rsid w:val="00DC03FB"/>
    <w:rsid w:val="00DC2141"/>
    <w:rsid w:val="00DD3E4F"/>
    <w:rsid w:val="00DE7189"/>
    <w:rsid w:val="00DF3F7B"/>
    <w:rsid w:val="00DF6437"/>
    <w:rsid w:val="00DF7C95"/>
    <w:rsid w:val="00E0282F"/>
    <w:rsid w:val="00E177A1"/>
    <w:rsid w:val="00E211F0"/>
    <w:rsid w:val="00E30D7E"/>
    <w:rsid w:val="00E31973"/>
    <w:rsid w:val="00E32DF4"/>
    <w:rsid w:val="00E44068"/>
    <w:rsid w:val="00E44726"/>
    <w:rsid w:val="00E47583"/>
    <w:rsid w:val="00E5328A"/>
    <w:rsid w:val="00E567CE"/>
    <w:rsid w:val="00E8683F"/>
    <w:rsid w:val="00E92F31"/>
    <w:rsid w:val="00E93800"/>
    <w:rsid w:val="00E9476F"/>
    <w:rsid w:val="00EA7C75"/>
    <w:rsid w:val="00EC27AA"/>
    <w:rsid w:val="00EC7C13"/>
    <w:rsid w:val="00ED3FA3"/>
    <w:rsid w:val="00ED6BDB"/>
    <w:rsid w:val="00ED755E"/>
    <w:rsid w:val="00EE03EC"/>
    <w:rsid w:val="00EE2F69"/>
    <w:rsid w:val="00EE4B30"/>
    <w:rsid w:val="00EF3208"/>
    <w:rsid w:val="00EF3B88"/>
    <w:rsid w:val="00EF57A6"/>
    <w:rsid w:val="00F023BE"/>
    <w:rsid w:val="00F20ADD"/>
    <w:rsid w:val="00F21C0C"/>
    <w:rsid w:val="00F313F6"/>
    <w:rsid w:val="00F338AF"/>
    <w:rsid w:val="00F341A1"/>
    <w:rsid w:val="00F36AC1"/>
    <w:rsid w:val="00F37F7B"/>
    <w:rsid w:val="00F42BF8"/>
    <w:rsid w:val="00F43752"/>
    <w:rsid w:val="00F438D5"/>
    <w:rsid w:val="00F51B67"/>
    <w:rsid w:val="00F54187"/>
    <w:rsid w:val="00F621B8"/>
    <w:rsid w:val="00F6345E"/>
    <w:rsid w:val="00F66C94"/>
    <w:rsid w:val="00F70899"/>
    <w:rsid w:val="00F77A02"/>
    <w:rsid w:val="00F81BEC"/>
    <w:rsid w:val="00F97004"/>
    <w:rsid w:val="00FA7466"/>
    <w:rsid w:val="00FB4FDC"/>
    <w:rsid w:val="00FB5454"/>
    <w:rsid w:val="00FC00DD"/>
    <w:rsid w:val="00FC6C1C"/>
    <w:rsid w:val="00FC6E26"/>
    <w:rsid w:val="00FD0553"/>
    <w:rsid w:val="00FD0828"/>
    <w:rsid w:val="00FD6ABB"/>
    <w:rsid w:val="00FD7527"/>
    <w:rsid w:val="00FE177C"/>
    <w:rsid w:val="00FE48E1"/>
    <w:rsid w:val="00FF09CB"/>
    <w:rsid w:val="00FF1F23"/>
    <w:rsid w:val="00FF3D03"/>
    <w:rsid w:val="00FF488B"/>
    <w:rsid w:val="00FF65E3"/>
    <w:rsid w:val="01A86812"/>
    <w:rsid w:val="02510AE6"/>
    <w:rsid w:val="0331200A"/>
    <w:rsid w:val="03A5079A"/>
    <w:rsid w:val="04221DEB"/>
    <w:rsid w:val="045005C0"/>
    <w:rsid w:val="046B42D4"/>
    <w:rsid w:val="05F819D7"/>
    <w:rsid w:val="06E67100"/>
    <w:rsid w:val="07B62F76"/>
    <w:rsid w:val="07E9738B"/>
    <w:rsid w:val="088E3EF3"/>
    <w:rsid w:val="08A76D63"/>
    <w:rsid w:val="08AC6127"/>
    <w:rsid w:val="09C556F2"/>
    <w:rsid w:val="0AEC6CAF"/>
    <w:rsid w:val="0BB97AC8"/>
    <w:rsid w:val="0CA10415"/>
    <w:rsid w:val="0CDC0A50"/>
    <w:rsid w:val="0DFF2C9C"/>
    <w:rsid w:val="0E715A17"/>
    <w:rsid w:val="0E7402F5"/>
    <w:rsid w:val="0E7B5C8F"/>
    <w:rsid w:val="0FD64574"/>
    <w:rsid w:val="1010343F"/>
    <w:rsid w:val="10260EB5"/>
    <w:rsid w:val="102B0279"/>
    <w:rsid w:val="10556B8D"/>
    <w:rsid w:val="1074577C"/>
    <w:rsid w:val="10863702"/>
    <w:rsid w:val="11843FE2"/>
    <w:rsid w:val="11C52008"/>
    <w:rsid w:val="11EE77B0"/>
    <w:rsid w:val="121C431D"/>
    <w:rsid w:val="12D22C2E"/>
    <w:rsid w:val="12F11306"/>
    <w:rsid w:val="138F239F"/>
    <w:rsid w:val="13CE548C"/>
    <w:rsid w:val="14172FEE"/>
    <w:rsid w:val="14CA0061"/>
    <w:rsid w:val="156B1AB0"/>
    <w:rsid w:val="15A44D56"/>
    <w:rsid w:val="16D85055"/>
    <w:rsid w:val="17BA0860"/>
    <w:rsid w:val="1A3B37AF"/>
    <w:rsid w:val="1A634A7F"/>
    <w:rsid w:val="1AFC2CE0"/>
    <w:rsid w:val="1B3714FE"/>
    <w:rsid w:val="1C055E22"/>
    <w:rsid w:val="1C1D316C"/>
    <w:rsid w:val="1C556DAA"/>
    <w:rsid w:val="1DA9777F"/>
    <w:rsid w:val="1E1D56A5"/>
    <w:rsid w:val="1FFC6CE5"/>
    <w:rsid w:val="200054D9"/>
    <w:rsid w:val="20875058"/>
    <w:rsid w:val="22431452"/>
    <w:rsid w:val="228F6446"/>
    <w:rsid w:val="22941CAE"/>
    <w:rsid w:val="22A5210D"/>
    <w:rsid w:val="22A75E85"/>
    <w:rsid w:val="233A2855"/>
    <w:rsid w:val="240211E5"/>
    <w:rsid w:val="243A0EE4"/>
    <w:rsid w:val="24735928"/>
    <w:rsid w:val="25140E84"/>
    <w:rsid w:val="260B04D9"/>
    <w:rsid w:val="26A050C5"/>
    <w:rsid w:val="26BB316F"/>
    <w:rsid w:val="272000E0"/>
    <w:rsid w:val="27846F18"/>
    <w:rsid w:val="289762EB"/>
    <w:rsid w:val="293735BB"/>
    <w:rsid w:val="29DF5F05"/>
    <w:rsid w:val="2B7D3C27"/>
    <w:rsid w:val="2C0C45F5"/>
    <w:rsid w:val="2C31056E"/>
    <w:rsid w:val="2D320A41"/>
    <w:rsid w:val="2D522164"/>
    <w:rsid w:val="2DD5263C"/>
    <w:rsid w:val="2DE0638F"/>
    <w:rsid w:val="2E1D7BD1"/>
    <w:rsid w:val="2E271B5C"/>
    <w:rsid w:val="2E8D1134"/>
    <w:rsid w:val="2EEE392F"/>
    <w:rsid w:val="2EF04DB6"/>
    <w:rsid w:val="2F1F5F5A"/>
    <w:rsid w:val="2F642A08"/>
    <w:rsid w:val="2F8A06C1"/>
    <w:rsid w:val="2FA937C6"/>
    <w:rsid w:val="2FB120F1"/>
    <w:rsid w:val="2FCD67FF"/>
    <w:rsid w:val="30554725"/>
    <w:rsid w:val="30C82F1E"/>
    <w:rsid w:val="33ED21DB"/>
    <w:rsid w:val="345243DA"/>
    <w:rsid w:val="34AE30A3"/>
    <w:rsid w:val="354E2190"/>
    <w:rsid w:val="356B4AF0"/>
    <w:rsid w:val="35C014B3"/>
    <w:rsid w:val="364C5653"/>
    <w:rsid w:val="36721EAF"/>
    <w:rsid w:val="369E4A52"/>
    <w:rsid w:val="36D44917"/>
    <w:rsid w:val="377D5A94"/>
    <w:rsid w:val="38651CCB"/>
    <w:rsid w:val="38AA3B82"/>
    <w:rsid w:val="399F745E"/>
    <w:rsid w:val="3C0E1B2C"/>
    <w:rsid w:val="3CC52D38"/>
    <w:rsid w:val="3D4C44EB"/>
    <w:rsid w:val="3D9E7344"/>
    <w:rsid w:val="3F225C57"/>
    <w:rsid w:val="3F467CFD"/>
    <w:rsid w:val="3FB86B84"/>
    <w:rsid w:val="3FC45529"/>
    <w:rsid w:val="3FCE63A8"/>
    <w:rsid w:val="40204729"/>
    <w:rsid w:val="41DB1D22"/>
    <w:rsid w:val="41E974C9"/>
    <w:rsid w:val="41F63994"/>
    <w:rsid w:val="425E6609"/>
    <w:rsid w:val="42B92ED8"/>
    <w:rsid w:val="433C187A"/>
    <w:rsid w:val="43C65736"/>
    <w:rsid w:val="45025574"/>
    <w:rsid w:val="45F277FA"/>
    <w:rsid w:val="46D85D5E"/>
    <w:rsid w:val="47280A93"/>
    <w:rsid w:val="484B1EFB"/>
    <w:rsid w:val="48765D6C"/>
    <w:rsid w:val="48866BC4"/>
    <w:rsid w:val="48D66DE4"/>
    <w:rsid w:val="491B67CF"/>
    <w:rsid w:val="499C3229"/>
    <w:rsid w:val="4A0C18D0"/>
    <w:rsid w:val="4A111CB3"/>
    <w:rsid w:val="4C2537F3"/>
    <w:rsid w:val="4CE60F7B"/>
    <w:rsid w:val="4DD0778F"/>
    <w:rsid w:val="4DF53699"/>
    <w:rsid w:val="4E4B5067"/>
    <w:rsid w:val="4E950123"/>
    <w:rsid w:val="4EBF4E19"/>
    <w:rsid w:val="51321D9C"/>
    <w:rsid w:val="528E45A9"/>
    <w:rsid w:val="52B633F7"/>
    <w:rsid w:val="52CD6993"/>
    <w:rsid w:val="52E55A8A"/>
    <w:rsid w:val="535C7CB3"/>
    <w:rsid w:val="53F83735"/>
    <w:rsid w:val="54511C14"/>
    <w:rsid w:val="55DB4F23"/>
    <w:rsid w:val="56064695"/>
    <w:rsid w:val="56E4660D"/>
    <w:rsid w:val="56E66275"/>
    <w:rsid w:val="574A2360"/>
    <w:rsid w:val="577473DD"/>
    <w:rsid w:val="57C922BB"/>
    <w:rsid w:val="59796F2C"/>
    <w:rsid w:val="59966195"/>
    <w:rsid w:val="5A463C7F"/>
    <w:rsid w:val="5C423F4D"/>
    <w:rsid w:val="5E2D6904"/>
    <w:rsid w:val="5E560D6B"/>
    <w:rsid w:val="5F105DC9"/>
    <w:rsid w:val="5F904FD0"/>
    <w:rsid w:val="61606F41"/>
    <w:rsid w:val="617C3A5E"/>
    <w:rsid w:val="61A36997"/>
    <w:rsid w:val="62132597"/>
    <w:rsid w:val="627B5AC3"/>
    <w:rsid w:val="6292105F"/>
    <w:rsid w:val="633417DE"/>
    <w:rsid w:val="63734CA0"/>
    <w:rsid w:val="64264E1D"/>
    <w:rsid w:val="65654809"/>
    <w:rsid w:val="6612374B"/>
    <w:rsid w:val="673458A2"/>
    <w:rsid w:val="679715F1"/>
    <w:rsid w:val="67D619EE"/>
    <w:rsid w:val="67F71B41"/>
    <w:rsid w:val="68ED3493"/>
    <w:rsid w:val="691427CE"/>
    <w:rsid w:val="691E3F65"/>
    <w:rsid w:val="6A1E5C51"/>
    <w:rsid w:val="6A9C0CCD"/>
    <w:rsid w:val="6ACD7F28"/>
    <w:rsid w:val="6C5F6456"/>
    <w:rsid w:val="6D3B47CD"/>
    <w:rsid w:val="6D632590"/>
    <w:rsid w:val="6D6E64E5"/>
    <w:rsid w:val="6E445903"/>
    <w:rsid w:val="6E6840E6"/>
    <w:rsid w:val="6EC87D7E"/>
    <w:rsid w:val="6F2E72E5"/>
    <w:rsid w:val="6F7246F2"/>
    <w:rsid w:val="702C664F"/>
    <w:rsid w:val="705C0BE1"/>
    <w:rsid w:val="716C7E6F"/>
    <w:rsid w:val="719A3A8C"/>
    <w:rsid w:val="71A01023"/>
    <w:rsid w:val="72516841"/>
    <w:rsid w:val="731C0BFD"/>
    <w:rsid w:val="732E6B82"/>
    <w:rsid w:val="73671EFF"/>
    <w:rsid w:val="742E2A8E"/>
    <w:rsid w:val="756E770A"/>
    <w:rsid w:val="770B10E3"/>
    <w:rsid w:val="771E46BC"/>
    <w:rsid w:val="775D7A36"/>
    <w:rsid w:val="77FA5285"/>
    <w:rsid w:val="77FE4D75"/>
    <w:rsid w:val="78E1671A"/>
    <w:rsid w:val="78FC5E56"/>
    <w:rsid w:val="790A7749"/>
    <w:rsid w:val="795C6895"/>
    <w:rsid w:val="79674B9C"/>
    <w:rsid w:val="79E461EC"/>
    <w:rsid w:val="7B362A78"/>
    <w:rsid w:val="7C2345D9"/>
    <w:rsid w:val="7CC66546"/>
    <w:rsid w:val="7D6A4C5A"/>
    <w:rsid w:val="7E436028"/>
    <w:rsid w:val="7FB763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99"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9">
    <w:name w:val="heading 1"/>
    <w:basedOn w:val="1"/>
    <w:next w:val="1"/>
    <w:link w:val="33"/>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10">
    <w:name w:val="heading 2"/>
    <w:basedOn w:val="1"/>
    <w:next w:val="1"/>
    <w:link w:val="34"/>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11">
    <w:name w:val="heading 3"/>
    <w:basedOn w:val="1"/>
    <w:next w:val="1"/>
    <w:link w:val="35"/>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12">
    <w:name w:val="heading 4"/>
    <w:basedOn w:val="1"/>
    <w:next w:val="1"/>
    <w:link w:val="36"/>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link w:val="45"/>
    <w:semiHidden/>
    <w:unhideWhenUsed/>
    <w:qFormat/>
    <w:uiPriority w:val="99"/>
    <w:pPr>
      <w:ind w:firstLine="420" w:firstLineChars="100"/>
    </w:pPr>
    <w:rPr>
      <w:rFonts w:ascii="宋体" w:hAnsi="Times New Roman" w:eastAsia="宋体" w:cs="Times New Roman"/>
      <w:kern w:val="0"/>
      <w:sz w:val="34"/>
      <w:szCs w:val="20"/>
    </w:rPr>
  </w:style>
  <w:style w:type="paragraph" w:styleId="3">
    <w:name w:val="Body Text"/>
    <w:basedOn w:val="1"/>
    <w:next w:val="4"/>
    <w:link w:val="41"/>
    <w:unhideWhenUsed/>
    <w:qFormat/>
    <w:uiPriority w:val="99"/>
    <w:pPr>
      <w:spacing w:after="120"/>
    </w:pPr>
  </w:style>
  <w:style w:type="paragraph" w:customStyle="1" w:styleId="4">
    <w:name w:val="style4"/>
    <w:basedOn w:val="1"/>
    <w:next w:val="5"/>
    <w:qFormat/>
    <w:uiPriority w:val="99"/>
    <w:pPr>
      <w:widowControl/>
      <w:spacing w:before="280" w:after="280"/>
    </w:pPr>
    <w:rPr>
      <w:rFonts w:ascii="宋体" w:hAnsi="Times New Roman" w:eastAsia="宋体" w:cs="Times New Roman"/>
      <w:sz w:val="18"/>
    </w:rPr>
  </w:style>
  <w:style w:type="paragraph" w:customStyle="1" w:styleId="5">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1"/>
    <w:link w:val="43"/>
    <w:unhideWhenUsed/>
    <w:qFormat/>
    <w:uiPriority w:val="99"/>
    <w:pPr>
      <w:adjustRightInd/>
      <w:spacing w:line="240" w:lineRule="auto"/>
      <w:ind w:firstLine="420" w:firstLineChars="200"/>
      <w:jc w:val="both"/>
    </w:pPr>
    <w:rPr>
      <w:kern w:val="2"/>
      <w:sz w:val="21"/>
      <w:szCs w:val="22"/>
    </w:rPr>
  </w:style>
  <w:style w:type="paragraph" w:styleId="7">
    <w:name w:val="Body Text Indent"/>
    <w:basedOn w:val="1"/>
    <w:next w:val="8"/>
    <w:link w:val="42"/>
    <w:unhideWhenUsed/>
    <w:qFormat/>
    <w:uiPriority w:val="0"/>
    <w:pPr>
      <w:adjustRightInd w:val="0"/>
      <w:spacing w:after="120" w:line="360" w:lineRule="atLeast"/>
      <w:ind w:left="420" w:leftChars="200"/>
      <w:jc w:val="left"/>
    </w:pPr>
    <w:rPr>
      <w:kern w:val="0"/>
      <w:sz w:val="24"/>
      <w:szCs w:val="20"/>
    </w:rPr>
  </w:style>
  <w:style w:type="paragraph" w:styleId="8">
    <w:name w:val="envelope return"/>
    <w:basedOn w:val="1"/>
    <w:unhideWhenUsed/>
    <w:qFormat/>
    <w:uiPriority w:val="99"/>
    <w:pPr>
      <w:snapToGrid w:val="0"/>
    </w:pPr>
    <w:rPr>
      <w:rFonts w:ascii="Arial" w:hAnsi="Arial"/>
    </w:rPr>
  </w:style>
  <w:style w:type="paragraph" w:styleId="13">
    <w:name w:val="Normal Indent"/>
    <w:basedOn w:val="1"/>
    <w:semiHidden/>
    <w:unhideWhenUsed/>
    <w:qFormat/>
    <w:uiPriority w:val="99"/>
    <w:pPr>
      <w:ind w:firstLine="425"/>
    </w:pPr>
    <w:rPr>
      <w:rFonts w:ascii="Times New Roman" w:hAnsi="Times New Roman" w:eastAsia="宋体" w:cs="Times New Roman"/>
      <w:szCs w:val="20"/>
    </w:rPr>
  </w:style>
  <w:style w:type="paragraph" w:styleId="14">
    <w:name w:val="caption"/>
    <w:basedOn w:val="1"/>
    <w:next w:val="1"/>
    <w:semiHidden/>
    <w:unhideWhenUsed/>
    <w:qFormat/>
    <w:uiPriority w:val="99"/>
    <w:rPr>
      <w:rFonts w:ascii="Arial" w:hAnsi="Arial" w:eastAsia="黑体" w:cs="Arial"/>
      <w:sz w:val="20"/>
      <w:szCs w:val="20"/>
    </w:rPr>
  </w:style>
  <w:style w:type="paragraph" w:styleId="15">
    <w:name w:val="Body Text 3"/>
    <w:basedOn w:val="1"/>
    <w:link w:val="46"/>
    <w:semiHidden/>
    <w:unhideWhenUsed/>
    <w:qFormat/>
    <w:uiPriority w:val="99"/>
    <w:rPr>
      <w:rFonts w:ascii="Times New Roman" w:hAnsi="Times New Roman" w:eastAsia="宋体" w:cs="Times New Roman"/>
      <w:color w:val="FF0000"/>
      <w:sz w:val="24"/>
      <w:szCs w:val="24"/>
    </w:rPr>
  </w:style>
  <w:style w:type="paragraph" w:styleId="16">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7"/>
    <w:unhideWhenUsed/>
    <w:qFormat/>
    <w:uiPriority w:val="0"/>
    <w:rPr>
      <w:rFonts w:eastAsia="宋体"/>
      <w:sz w:val="24"/>
    </w:rPr>
  </w:style>
  <w:style w:type="paragraph" w:styleId="19">
    <w:name w:val="Date"/>
    <w:basedOn w:val="1"/>
    <w:next w:val="1"/>
    <w:link w:val="44"/>
    <w:semiHidden/>
    <w:unhideWhenUsed/>
    <w:qFormat/>
    <w:uiPriority w:val="99"/>
    <w:pPr>
      <w:ind w:left="100" w:leftChars="2500"/>
    </w:pPr>
  </w:style>
  <w:style w:type="paragraph" w:styleId="20">
    <w:name w:val="Balloon Text"/>
    <w:basedOn w:val="1"/>
    <w:link w:val="48"/>
    <w:semiHidden/>
    <w:unhideWhenUsed/>
    <w:qFormat/>
    <w:uiPriority w:val="99"/>
    <w:rPr>
      <w:sz w:val="18"/>
      <w:szCs w:val="18"/>
    </w:rPr>
  </w:style>
  <w:style w:type="paragraph" w:styleId="21">
    <w:name w:val="footer"/>
    <w:basedOn w:val="1"/>
    <w:next w:val="22"/>
    <w:link w:val="40"/>
    <w:unhideWhenUsed/>
    <w:qFormat/>
    <w:uiPriority w:val="0"/>
    <w:pPr>
      <w:tabs>
        <w:tab w:val="center" w:pos="4153"/>
        <w:tab w:val="right" w:pos="8306"/>
      </w:tabs>
      <w:snapToGrid w:val="0"/>
      <w:jc w:val="left"/>
    </w:pPr>
    <w:rPr>
      <w:sz w:val="18"/>
      <w:szCs w:val="18"/>
    </w:rPr>
  </w:style>
  <w:style w:type="paragraph" w:styleId="22">
    <w:name w:val="header"/>
    <w:basedOn w:val="1"/>
    <w:next w:val="23"/>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Normal (Web)"/>
    <w:basedOn w:val="1"/>
    <w:next w:val="1"/>
    <w:semiHidden/>
    <w:unhideWhenUsed/>
    <w:qFormat/>
    <w:uiPriority w:val="99"/>
    <w:rPr>
      <w:rFonts w:ascii="Calibri" w:hAnsi="Calibri" w:eastAsia="宋体" w:cs="Times New Roman"/>
      <w:sz w:val="24"/>
      <w:szCs w:val="24"/>
    </w:rPr>
  </w:style>
  <w:style w:type="paragraph" w:styleId="24">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Body Text 2"/>
    <w:basedOn w:val="1"/>
    <w:qFormat/>
    <w:uiPriority w:val="0"/>
    <w:pPr>
      <w:widowControl/>
      <w:spacing w:before="100" w:beforeAutospacing="1" w:after="100" w:afterAutospacing="1"/>
      <w:jc w:val="left"/>
    </w:pPr>
    <w:rPr>
      <w:rFonts w:ascii="宋体" w:hAnsi="宋体"/>
      <w:kern w:val="0"/>
      <w:sz w:val="24"/>
    </w:rPr>
  </w:style>
  <w:style w:type="paragraph" w:styleId="26">
    <w:name w:val="HTML Preformatted"/>
    <w:basedOn w:val="1"/>
    <w:link w:val="3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28">
    <w:name w:val="Table Grid"/>
    <w:basedOn w:val="27"/>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0">
    <w:name w:val="FollowedHyperlink"/>
    <w:basedOn w:val="29"/>
    <w:semiHidden/>
    <w:unhideWhenUsed/>
    <w:qFormat/>
    <w:uiPriority w:val="99"/>
    <w:rPr>
      <w:color w:val="954F72" w:themeColor="followedHyperlink"/>
      <w:u w:val="single"/>
    </w:rPr>
  </w:style>
  <w:style w:type="character" w:styleId="31">
    <w:name w:val="Emphasis"/>
    <w:basedOn w:val="29"/>
    <w:qFormat/>
    <w:uiPriority w:val="20"/>
  </w:style>
  <w:style w:type="character" w:styleId="32">
    <w:name w:val="Hyperlink"/>
    <w:basedOn w:val="29"/>
    <w:unhideWhenUsed/>
    <w:qFormat/>
    <w:uiPriority w:val="0"/>
    <w:rPr>
      <w:color w:val="000000"/>
      <w:u w:val="none"/>
    </w:rPr>
  </w:style>
  <w:style w:type="character" w:customStyle="1" w:styleId="33">
    <w:name w:val="标题 1 Char"/>
    <w:basedOn w:val="29"/>
    <w:link w:val="9"/>
    <w:qFormat/>
    <w:uiPriority w:val="0"/>
    <w:rPr>
      <w:rFonts w:ascii="Calibri" w:hAnsi="Calibri" w:eastAsia="宋体" w:cs="Times New Roman"/>
      <w:b/>
      <w:bCs/>
      <w:kern w:val="44"/>
      <w:sz w:val="44"/>
      <w:szCs w:val="44"/>
    </w:rPr>
  </w:style>
  <w:style w:type="character" w:customStyle="1" w:styleId="34">
    <w:name w:val="标题 2 Char"/>
    <w:basedOn w:val="29"/>
    <w:link w:val="10"/>
    <w:semiHidden/>
    <w:qFormat/>
    <w:uiPriority w:val="0"/>
    <w:rPr>
      <w:rFonts w:ascii="Arial" w:hAnsi="Arial" w:eastAsia="黑体" w:cs="Times New Roman"/>
      <w:b/>
      <w:bCs/>
      <w:kern w:val="0"/>
      <w:sz w:val="32"/>
      <w:szCs w:val="32"/>
    </w:rPr>
  </w:style>
  <w:style w:type="character" w:customStyle="1" w:styleId="35">
    <w:name w:val="标题 3 Char"/>
    <w:basedOn w:val="29"/>
    <w:link w:val="11"/>
    <w:semiHidden/>
    <w:qFormat/>
    <w:uiPriority w:val="0"/>
    <w:rPr>
      <w:rFonts w:ascii="宋体" w:hAnsi="宋体" w:eastAsia="宋体" w:cs="宋体"/>
      <w:b/>
      <w:color w:val="000000"/>
      <w:kern w:val="0"/>
      <w:sz w:val="24"/>
      <w:szCs w:val="20"/>
      <w:lang w:val="en-GB"/>
    </w:rPr>
  </w:style>
  <w:style w:type="character" w:customStyle="1" w:styleId="36">
    <w:name w:val="标题 4 Char"/>
    <w:basedOn w:val="29"/>
    <w:link w:val="12"/>
    <w:semiHidden/>
    <w:qFormat/>
    <w:uiPriority w:val="0"/>
    <w:rPr>
      <w:rFonts w:ascii="Arial" w:hAnsi="Arial" w:eastAsia="黑体" w:cs="Times New Roman"/>
      <w:b/>
      <w:bCs/>
      <w:kern w:val="0"/>
      <w:sz w:val="28"/>
      <w:szCs w:val="28"/>
    </w:rPr>
  </w:style>
  <w:style w:type="character" w:customStyle="1" w:styleId="37">
    <w:name w:val="HTML 预设格式 Char1"/>
    <w:basedOn w:val="29"/>
    <w:link w:val="26"/>
    <w:semiHidden/>
    <w:qFormat/>
    <w:uiPriority w:val="99"/>
    <w:rPr>
      <w:rFonts w:ascii="宋体" w:hAnsi="宋体" w:eastAsia="宋体" w:cs="宋体"/>
      <w:kern w:val="0"/>
      <w:sz w:val="24"/>
      <w:szCs w:val="24"/>
    </w:rPr>
  </w:style>
  <w:style w:type="paragraph" w:customStyle="1" w:styleId="38">
    <w:name w:val="msonormal"/>
    <w:basedOn w:val="1"/>
    <w:qFormat/>
    <w:uiPriority w:val="99"/>
    <w:rPr>
      <w:rFonts w:ascii="Calibri" w:hAnsi="Calibri" w:eastAsia="宋体" w:cs="Times New Roman"/>
      <w:sz w:val="24"/>
      <w:szCs w:val="24"/>
    </w:rPr>
  </w:style>
  <w:style w:type="character" w:customStyle="1" w:styleId="39">
    <w:name w:val="页眉 Char"/>
    <w:basedOn w:val="29"/>
    <w:link w:val="22"/>
    <w:qFormat/>
    <w:uiPriority w:val="0"/>
    <w:rPr>
      <w:sz w:val="18"/>
      <w:szCs w:val="18"/>
    </w:rPr>
  </w:style>
  <w:style w:type="character" w:customStyle="1" w:styleId="40">
    <w:name w:val="页脚 Char"/>
    <w:basedOn w:val="29"/>
    <w:link w:val="21"/>
    <w:qFormat/>
    <w:uiPriority w:val="0"/>
    <w:rPr>
      <w:sz w:val="18"/>
      <w:szCs w:val="18"/>
    </w:rPr>
  </w:style>
  <w:style w:type="character" w:customStyle="1" w:styleId="41">
    <w:name w:val="正文文本 Char"/>
    <w:basedOn w:val="29"/>
    <w:link w:val="3"/>
    <w:qFormat/>
    <w:uiPriority w:val="99"/>
  </w:style>
  <w:style w:type="character" w:customStyle="1" w:styleId="42">
    <w:name w:val="正文文本缩进 Char1"/>
    <w:basedOn w:val="29"/>
    <w:link w:val="7"/>
    <w:semiHidden/>
    <w:qFormat/>
    <w:uiPriority w:val="99"/>
    <w:rPr>
      <w:kern w:val="0"/>
      <w:sz w:val="24"/>
      <w:szCs w:val="20"/>
    </w:rPr>
  </w:style>
  <w:style w:type="character" w:customStyle="1" w:styleId="43">
    <w:name w:val="正文首行缩进 2 Char"/>
    <w:basedOn w:val="42"/>
    <w:link w:val="6"/>
    <w:qFormat/>
    <w:uiPriority w:val="99"/>
    <w:rPr>
      <w:kern w:val="0"/>
      <w:sz w:val="24"/>
      <w:szCs w:val="20"/>
    </w:rPr>
  </w:style>
  <w:style w:type="character" w:customStyle="1" w:styleId="44">
    <w:name w:val="日期 Char"/>
    <w:basedOn w:val="29"/>
    <w:link w:val="19"/>
    <w:semiHidden/>
    <w:qFormat/>
    <w:uiPriority w:val="99"/>
  </w:style>
  <w:style w:type="character" w:customStyle="1" w:styleId="45">
    <w:name w:val="正文首行缩进 Char"/>
    <w:basedOn w:val="41"/>
    <w:link w:val="2"/>
    <w:semiHidden/>
    <w:qFormat/>
    <w:uiPriority w:val="99"/>
    <w:rPr>
      <w:rFonts w:ascii="宋体" w:hAnsi="Times New Roman" w:eastAsia="宋体" w:cs="Times New Roman"/>
      <w:kern w:val="0"/>
      <w:sz w:val="34"/>
      <w:szCs w:val="20"/>
    </w:rPr>
  </w:style>
  <w:style w:type="character" w:customStyle="1" w:styleId="46">
    <w:name w:val="正文文本 3 Char"/>
    <w:basedOn w:val="29"/>
    <w:link w:val="15"/>
    <w:semiHidden/>
    <w:qFormat/>
    <w:uiPriority w:val="99"/>
    <w:rPr>
      <w:rFonts w:ascii="Times New Roman" w:hAnsi="Times New Roman" w:eastAsia="宋体" w:cs="Times New Roman"/>
      <w:color w:val="FF0000"/>
      <w:sz w:val="24"/>
      <w:szCs w:val="24"/>
    </w:rPr>
  </w:style>
  <w:style w:type="character" w:customStyle="1" w:styleId="47">
    <w:name w:val="纯文本 Char"/>
    <w:basedOn w:val="29"/>
    <w:link w:val="18"/>
    <w:qFormat/>
    <w:uiPriority w:val="0"/>
    <w:rPr>
      <w:rFonts w:eastAsia="宋体"/>
      <w:sz w:val="24"/>
    </w:rPr>
  </w:style>
  <w:style w:type="character" w:customStyle="1" w:styleId="48">
    <w:name w:val="批注框文本 Char1"/>
    <w:basedOn w:val="29"/>
    <w:link w:val="20"/>
    <w:semiHidden/>
    <w:qFormat/>
    <w:uiPriority w:val="99"/>
    <w:rPr>
      <w:sz w:val="18"/>
      <w:szCs w:val="18"/>
    </w:rPr>
  </w:style>
  <w:style w:type="paragraph" w:styleId="49">
    <w:name w:val="List Paragraph"/>
    <w:basedOn w:val="1"/>
    <w:qFormat/>
    <w:uiPriority w:val="34"/>
    <w:pPr>
      <w:ind w:firstLine="420" w:firstLineChars="200"/>
    </w:pPr>
  </w:style>
  <w:style w:type="paragraph" w:customStyle="1" w:styleId="50">
    <w:name w:val="无间隔1"/>
    <w:basedOn w:val="1"/>
    <w:qFormat/>
    <w:uiPriority w:val="99"/>
    <w:pPr>
      <w:spacing w:line="400" w:lineRule="exact"/>
    </w:pPr>
    <w:rPr>
      <w:sz w:val="24"/>
    </w:rPr>
  </w:style>
  <w:style w:type="paragraph" w:customStyle="1" w:styleId="51">
    <w:name w:val="列出段落1"/>
    <w:basedOn w:val="1"/>
    <w:qFormat/>
    <w:uiPriority w:val="99"/>
    <w:pPr>
      <w:ind w:firstLine="420" w:firstLineChars="200"/>
    </w:pPr>
  </w:style>
  <w:style w:type="paragraph" w:customStyle="1" w:styleId="52">
    <w:name w:val="*正文"/>
    <w:basedOn w:val="1"/>
    <w:qFormat/>
    <w:uiPriority w:val="99"/>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4">
    <w:name w:val="正文文本缩进 Char Char"/>
    <w:link w:val="55"/>
    <w:qFormat/>
    <w:locked/>
    <w:uiPriority w:val="0"/>
    <w:rPr>
      <w:rFonts w:ascii="宋体" w:hAnsi="宋体" w:eastAsia="宋体"/>
      <w:sz w:val="24"/>
    </w:rPr>
  </w:style>
  <w:style w:type="paragraph" w:customStyle="1" w:styleId="55">
    <w:name w:val="正文文本缩进1"/>
    <w:basedOn w:val="1"/>
    <w:link w:val="54"/>
    <w:qFormat/>
    <w:uiPriority w:val="0"/>
    <w:pPr>
      <w:spacing w:line="360" w:lineRule="auto"/>
      <w:ind w:firstLine="480" w:firstLineChars="200"/>
    </w:pPr>
    <w:rPr>
      <w:rFonts w:ascii="宋体" w:hAnsi="宋体" w:eastAsia="宋体"/>
      <w:sz w:val="24"/>
    </w:rPr>
  </w:style>
  <w:style w:type="character" w:customStyle="1" w:styleId="56">
    <w:name w:val="日期 Char Char"/>
    <w:link w:val="57"/>
    <w:qFormat/>
    <w:locked/>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9">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60">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61">
    <w:name w:val="样式 标题 1 + 四号 居中 段前: 12 磅 段后: 12 磅 行距: 单倍行距"/>
    <w:basedOn w:val="9"/>
    <w:qFormat/>
    <w:uiPriority w:val="99"/>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3">
    <w:name w:val="List Paragraph1"/>
    <w:basedOn w:val="1"/>
    <w:qFormat/>
    <w:uiPriority w:val="99"/>
    <w:pPr>
      <w:ind w:firstLine="420" w:firstLineChars="200"/>
    </w:pPr>
    <w:rPr>
      <w:rFonts w:ascii="Calibri" w:hAnsi="Calibri" w:cs="宋体"/>
    </w:rPr>
  </w:style>
  <w:style w:type="paragraph" w:customStyle="1" w:styleId="64">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5">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6">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7">
    <w:name w:val="表格样式 2"/>
    <w:qFormat/>
    <w:uiPriority w:val="99"/>
    <w:rPr>
      <w:rFonts w:ascii="Arial Unicode MS" w:hAnsi="Arial Unicode MS" w:eastAsia="Helvetica Neue" w:cs="宋体"/>
      <w:color w:val="000000"/>
      <w:lang w:val="zh-CN" w:eastAsia="zh-CN" w:bidi="ar-SA"/>
    </w:rPr>
  </w:style>
  <w:style w:type="paragraph" w:customStyle="1" w:styleId="68">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9">
    <w:name w:val="正文文本缩进 Char"/>
    <w:basedOn w:val="29"/>
    <w:qFormat/>
    <w:uiPriority w:val="0"/>
  </w:style>
  <w:style w:type="character" w:customStyle="1" w:styleId="70">
    <w:name w:val="批注框文本 Char"/>
    <w:basedOn w:val="29"/>
    <w:semiHidden/>
    <w:qFormat/>
    <w:uiPriority w:val="99"/>
    <w:rPr>
      <w:sz w:val="18"/>
      <w:szCs w:val="18"/>
    </w:rPr>
  </w:style>
  <w:style w:type="character" w:customStyle="1" w:styleId="71">
    <w:name w:val="HTML 预设格式 Char"/>
    <w:basedOn w:val="29"/>
    <w:semiHidden/>
    <w:qFormat/>
    <w:uiPriority w:val="99"/>
    <w:rPr>
      <w:rFonts w:hint="eastAsia" w:ascii="宋体" w:hAnsi="宋体" w:eastAsia="宋体" w:cs="宋体"/>
      <w:kern w:val="0"/>
      <w:sz w:val="24"/>
      <w:szCs w:val="24"/>
    </w:rPr>
  </w:style>
  <w:style w:type="character" w:customStyle="1" w:styleId="72">
    <w:name w:val="纯文本 Char1"/>
    <w:qFormat/>
    <w:uiPriority w:val="0"/>
    <w:rPr>
      <w:rFonts w:hint="eastAsia" w:ascii="宋体" w:hAnsi="宋体" w:eastAsia="宋体"/>
      <w:sz w:val="24"/>
    </w:rPr>
  </w:style>
  <w:style w:type="character" w:customStyle="1" w:styleId="73">
    <w:name w:val="edittexttarea"/>
    <w:basedOn w:val="29"/>
    <w:qFormat/>
    <w:uiPriority w:val="0"/>
  </w:style>
  <w:style w:type="character" w:customStyle="1" w:styleId="74">
    <w:name w:val="font01"/>
    <w:basedOn w:val="29"/>
    <w:qFormat/>
    <w:uiPriority w:val="0"/>
    <w:rPr>
      <w:rFonts w:hint="eastAsia" w:ascii="宋体" w:hAnsi="宋体" w:eastAsia="宋体" w:cs="宋体"/>
      <w:color w:val="000000"/>
      <w:sz w:val="22"/>
      <w:szCs w:val="22"/>
      <w:u w:val="none"/>
    </w:rPr>
  </w:style>
  <w:style w:type="character" w:customStyle="1" w:styleId="75">
    <w:name w:val="font31"/>
    <w:basedOn w:val="29"/>
    <w:qFormat/>
    <w:uiPriority w:val="0"/>
    <w:rPr>
      <w:rFonts w:hint="default" w:ascii="Calibri" w:hAnsi="Calibri" w:cs="Calibri"/>
      <w:b/>
      <w:color w:val="000000"/>
      <w:sz w:val="18"/>
      <w:szCs w:val="18"/>
      <w:u w:val="none"/>
    </w:rPr>
  </w:style>
  <w:style w:type="character" w:customStyle="1" w:styleId="76">
    <w:name w:val="font121"/>
    <w:basedOn w:val="29"/>
    <w:qFormat/>
    <w:uiPriority w:val="0"/>
    <w:rPr>
      <w:rFonts w:hint="eastAsia" w:ascii="宋体" w:hAnsi="宋体" w:eastAsia="宋体" w:cs="宋体"/>
      <w:color w:val="000000"/>
      <w:sz w:val="18"/>
      <w:szCs w:val="18"/>
      <w:u w:val="none"/>
    </w:rPr>
  </w:style>
  <w:style w:type="character" w:customStyle="1" w:styleId="77">
    <w:name w:val="font91"/>
    <w:basedOn w:val="29"/>
    <w:qFormat/>
    <w:uiPriority w:val="0"/>
    <w:rPr>
      <w:rFonts w:hint="eastAsia" w:ascii="宋体" w:hAnsi="宋体" w:eastAsia="宋体" w:cs="宋体"/>
      <w:color w:val="000000"/>
      <w:sz w:val="18"/>
      <w:szCs w:val="18"/>
      <w:u w:val="none"/>
    </w:rPr>
  </w:style>
  <w:style w:type="character" w:customStyle="1" w:styleId="78">
    <w:name w:val="font112"/>
    <w:basedOn w:val="29"/>
    <w:qFormat/>
    <w:uiPriority w:val="0"/>
    <w:rPr>
      <w:rFonts w:hint="eastAsia" w:ascii="宋体" w:hAnsi="宋体" w:eastAsia="宋体" w:cs="宋体"/>
      <w:color w:val="FF0000"/>
      <w:sz w:val="18"/>
      <w:szCs w:val="18"/>
      <w:u w:val="none"/>
    </w:rPr>
  </w:style>
  <w:style w:type="character" w:customStyle="1" w:styleId="79">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80">
    <w:name w:val="UserStyle_1"/>
    <w:basedOn w:val="79"/>
    <w:qFormat/>
    <w:uiPriority w:val="0"/>
    <w:rPr>
      <w:rFonts w:hint="eastAsia" w:ascii="宋体" w:hAnsi="宋体" w:eastAsia="宋体" w:cstheme="minorBidi"/>
      <w:color w:val="000000"/>
      <w:kern w:val="2"/>
      <w:sz w:val="24"/>
      <w:szCs w:val="24"/>
      <w:lang w:val="en-US" w:eastAsia="zh-CN" w:bidi="ar-SA"/>
    </w:rPr>
  </w:style>
  <w:style w:type="character" w:customStyle="1" w:styleId="81">
    <w:name w:val="UserStyle_0"/>
    <w:basedOn w:val="79"/>
    <w:qFormat/>
    <w:uiPriority w:val="0"/>
    <w:rPr>
      <w:rFonts w:hint="eastAsia" w:ascii="MS Gothic" w:hAnsi="MS Gothic" w:eastAsia="MS Gothic" w:cstheme="minorBidi"/>
      <w:color w:val="000000"/>
      <w:kern w:val="2"/>
      <w:sz w:val="24"/>
      <w:szCs w:val="24"/>
      <w:lang w:val="en-US" w:eastAsia="zh-CN" w:bidi="ar-SA"/>
    </w:rPr>
  </w:style>
  <w:style w:type="character" w:customStyle="1" w:styleId="82">
    <w:name w:val="font41"/>
    <w:basedOn w:val="29"/>
    <w:qFormat/>
    <w:uiPriority w:val="0"/>
    <w:rPr>
      <w:rFonts w:ascii="Arial" w:hAnsi="Arial" w:cs="Arial"/>
      <w:color w:val="000000"/>
      <w:sz w:val="24"/>
      <w:szCs w:val="24"/>
      <w:u w:val="none"/>
    </w:rPr>
  </w:style>
  <w:style w:type="paragraph" w:customStyle="1" w:styleId="83">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84">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85">
    <w:name w:val="font61"/>
    <w:basedOn w:val="29"/>
    <w:qFormat/>
    <w:uiPriority w:val="0"/>
    <w:rPr>
      <w:rFonts w:ascii="Tahoma" w:hAnsi="Tahoma" w:eastAsia="Tahoma" w:cs="Tahoma"/>
      <w:color w:val="000000"/>
      <w:sz w:val="22"/>
      <w:szCs w:val="22"/>
      <w:u w:val="none"/>
    </w:rPr>
  </w:style>
  <w:style w:type="character" w:customStyle="1" w:styleId="86">
    <w:name w:val="font71"/>
    <w:basedOn w:val="29"/>
    <w:qFormat/>
    <w:uiPriority w:val="0"/>
    <w:rPr>
      <w:rFonts w:ascii="Calibri" w:hAnsi="Calibri" w:cs="Calibri"/>
      <w:color w:val="000000"/>
      <w:sz w:val="18"/>
      <w:szCs w:val="18"/>
      <w:u w:val="none"/>
    </w:rPr>
  </w:style>
  <w:style w:type="character" w:customStyle="1" w:styleId="87">
    <w:name w:val="green"/>
    <w:basedOn w:val="29"/>
    <w:qFormat/>
    <w:uiPriority w:val="0"/>
    <w:rPr>
      <w:color w:val="66AE00"/>
      <w:sz w:val="18"/>
      <w:szCs w:val="18"/>
    </w:rPr>
  </w:style>
  <w:style w:type="character" w:customStyle="1" w:styleId="88">
    <w:name w:val="green1"/>
    <w:basedOn w:val="29"/>
    <w:qFormat/>
    <w:uiPriority w:val="0"/>
    <w:rPr>
      <w:color w:val="66AE00"/>
      <w:sz w:val="18"/>
      <w:szCs w:val="18"/>
    </w:rPr>
  </w:style>
  <w:style w:type="character" w:customStyle="1" w:styleId="89">
    <w:name w:val="red4"/>
    <w:basedOn w:val="29"/>
    <w:qFormat/>
    <w:uiPriority w:val="0"/>
    <w:rPr>
      <w:color w:val="FF0000"/>
      <w:sz w:val="18"/>
      <w:szCs w:val="18"/>
    </w:rPr>
  </w:style>
  <w:style w:type="character" w:customStyle="1" w:styleId="90">
    <w:name w:val="red5"/>
    <w:basedOn w:val="29"/>
    <w:qFormat/>
    <w:uiPriority w:val="0"/>
    <w:rPr>
      <w:color w:val="FF0000"/>
      <w:sz w:val="18"/>
      <w:szCs w:val="18"/>
    </w:rPr>
  </w:style>
  <w:style w:type="character" w:customStyle="1" w:styleId="91">
    <w:name w:val="red6"/>
    <w:basedOn w:val="29"/>
    <w:qFormat/>
    <w:uiPriority w:val="0"/>
    <w:rPr>
      <w:color w:val="CC0000"/>
    </w:rPr>
  </w:style>
  <w:style w:type="character" w:customStyle="1" w:styleId="92">
    <w:name w:val="red7"/>
    <w:basedOn w:val="29"/>
    <w:qFormat/>
    <w:uiPriority w:val="0"/>
    <w:rPr>
      <w:color w:val="FF0000"/>
    </w:rPr>
  </w:style>
  <w:style w:type="character" w:customStyle="1" w:styleId="93">
    <w:name w:val="hover24"/>
    <w:basedOn w:val="29"/>
    <w:qFormat/>
    <w:uiPriority w:val="0"/>
  </w:style>
  <w:style w:type="character" w:customStyle="1" w:styleId="94">
    <w:name w:val="gb-jt"/>
    <w:basedOn w:val="29"/>
    <w:qFormat/>
    <w:uiPriority w:val="0"/>
  </w:style>
  <w:style w:type="character" w:customStyle="1" w:styleId="95">
    <w:name w:val="blue"/>
    <w:basedOn w:val="29"/>
    <w:qFormat/>
    <w:uiPriority w:val="0"/>
    <w:rPr>
      <w:color w:val="0371C6"/>
      <w:sz w:val="21"/>
      <w:szCs w:val="21"/>
    </w:rPr>
  </w:style>
  <w:style w:type="character" w:customStyle="1" w:styleId="96">
    <w:name w:val="right"/>
    <w:basedOn w:val="29"/>
    <w:qFormat/>
    <w:uiPriority w:val="0"/>
    <w:rPr>
      <w:color w:val="999999"/>
      <w:sz w:val="18"/>
      <w:szCs w:val="18"/>
    </w:rPr>
  </w:style>
  <w:style w:type="character" w:customStyle="1" w:styleId="97">
    <w:name w:val="active4"/>
    <w:basedOn w:val="29"/>
    <w:qFormat/>
    <w:uiPriority w:val="0"/>
    <w:rPr>
      <w:color w:val="FFFFFF"/>
      <w:shd w:val="clear" w:color="auto" w:fill="2B7AFC"/>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0" textRotate="1"/>
    <customShpInfo spid="_x0000_s4099" textRotate="1"/>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9CEAD-9CAA-4AB0-B0D4-02BF7CF772BA}">
  <ds:schemaRefs/>
</ds:datastoreItem>
</file>

<file path=docProps/app.xml><?xml version="1.0" encoding="utf-8"?>
<Properties xmlns="http://schemas.openxmlformats.org/officeDocument/2006/extended-properties" xmlns:vt="http://schemas.openxmlformats.org/officeDocument/2006/docPropsVTypes">
  <Template>Normal</Template>
  <Pages>61</Pages>
  <Words>32412</Words>
  <Characters>34488</Characters>
  <Lines>358</Lines>
  <Paragraphs>101</Paragraphs>
  <TotalTime>0</TotalTime>
  <ScaleCrop>false</ScaleCrop>
  <LinksUpToDate>false</LinksUpToDate>
  <CharactersWithSpaces>35431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Administrator</dc:creator>
  <cp:lastModifiedBy>沫哚</cp:lastModifiedBy>
  <cp:lastPrinted>2024-06-04T00:51:00Z</cp:lastPrinted>
  <dcterms:modified xsi:type="dcterms:W3CDTF">2024-07-29T08:17:31Z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333EF6E9EDD4414BBF4D136E0424FEDF</vt:lpwstr>
  </property>
</Properties>
</file>