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906C0">
      <w:pPr>
        <w:rPr>
          <w:rFonts w:hint="default" w:ascii="宋体" w:hAnsi="宋体" w:eastAsia="宋体"/>
          <w:lang w:val="en-US" w:eastAsia="zh-CN"/>
        </w:rPr>
      </w:pPr>
    </w:p>
    <w:p w14:paraId="5DDE62BD">
      <w:pPr>
        <w:pStyle w:val="50"/>
        <w:rPr>
          <w:rFonts w:hint="eastAsia" w:ascii="宋体" w:hAnsi="宋体" w:eastAsia="宋体"/>
          <w:lang w:eastAsia="zh-CN"/>
        </w:rPr>
      </w:pPr>
    </w:p>
    <w:p w14:paraId="55BFE6B9">
      <w:pPr>
        <w:pStyle w:val="50"/>
        <w:rPr>
          <w:rFonts w:ascii="宋体" w:hAnsi="宋体"/>
        </w:rPr>
      </w:pPr>
    </w:p>
    <w:p w14:paraId="7CB5E77F">
      <w:pPr>
        <w:pStyle w:val="50"/>
        <w:rPr>
          <w:rFonts w:hint="eastAsia" w:ascii="宋体" w:hAnsi="宋体" w:eastAsia="宋体"/>
          <w:lang w:eastAsia="zh-CN"/>
        </w:rPr>
      </w:pPr>
    </w:p>
    <w:p w14:paraId="420394F7">
      <w:pPr>
        <w:pStyle w:val="50"/>
        <w:rPr>
          <w:rFonts w:ascii="宋体" w:hAnsi="宋体"/>
        </w:rPr>
      </w:pPr>
    </w:p>
    <w:p w14:paraId="5F2D1B48">
      <w:pPr>
        <w:jc w:val="center"/>
        <w:rPr>
          <w:rFonts w:ascii="宋体" w:hAnsi="宋体" w:cs="宋体"/>
          <w:b/>
          <w:bCs/>
          <w:sz w:val="44"/>
          <w:szCs w:val="44"/>
        </w:rPr>
      </w:pPr>
      <w:r>
        <w:rPr>
          <w:rFonts w:hint="eastAsia" w:ascii="宋体" w:hAnsi="宋体" w:cs="Arial"/>
          <w:b/>
          <w:bCs/>
          <w:kern w:val="0"/>
          <w:sz w:val="44"/>
          <w:szCs w:val="44"/>
          <w:lang w:val="en-US" w:eastAsia="zh-CN"/>
        </w:rPr>
        <w:t>襄城县地下水超采综合治理勘察设计</w:t>
      </w:r>
      <w:r>
        <w:rPr>
          <w:rFonts w:hint="eastAsia" w:ascii="宋体" w:hAnsi="宋体" w:eastAsia="宋体" w:cs="Arial"/>
          <w:b/>
          <w:bCs/>
          <w:kern w:val="0"/>
          <w:sz w:val="44"/>
          <w:szCs w:val="44"/>
        </w:rPr>
        <w:t>项目</w:t>
      </w:r>
      <w:r>
        <w:rPr>
          <w:rFonts w:hint="eastAsia" w:ascii="宋体" w:hAnsi="宋体" w:cs="Arial"/>
          <w:b/>
          <w:bCs/>
          <w:kern w:val="0"/>
          <w:sz w:val="44"/>
          <w:szCs w:val="44"/>
          <w:lang w:val="en-US" w:eastAsia="zh-CN"/>
        </w:rPr>
        <w:t xml:space="preserve">  </w:t>
      </w:r>
      <w:r>
        <w:rPr>
          <w:rFonts w:hint="eastAsia" w:ascii="宋体" w:hAnsi="宋体" w:cs="宋体"/>
          <w:b/>
          <w:bCs/>
          <w:sz w:val="44"/>
          <w:szCs w:val="44"/>
        </w:rPr>
        <w:t>（不见面开标）</w:t>
      </w:r>
    </w:p>
    <w:p w14:paraId="2153D416">
      <w:pPr>
        <w:jc w:val="center"/>
        <w:rPr>
          <w:rFonts w:ascii="宋体" w:hAnsi="宋体" w:cs="宋体"/>
          <w:b/>
          <w:bCs/>
          <w:spacing w:val="-4"/>
          <w:sz w:val="36"/>
          <w:szCs w:val="36"/>
        </w:rPr>
      </w:pPr>
    </w:p>
    <w:p w14:paraId="788097CF">
      <w:pPr>
        <w:adjustRightInd w:val="0"/>
        <w:snapToGrid w:val="0"/>
        <w:spacing w:line="276" w:lineRule="auto"/>
        <w:rPr>
          <w:rFonts w:ascii="宋体" w:hAnsi="宋体" w:cs="仿宋"/>
          <w:b/>
          <w:sz w:val="72"/>
          <w:szCs w:val="72"/>
        </w:rPr>
      </w:pPr>
    </w:p>
    <w:p w14:paraId="5FF52691">
      <w:pPr>
        <w:adjustRightInd w:val="0"/>
        <w:snapToGrid w:val="0"/>
        <w:spacing w:line="276" w:lineRule="auto"/>
        <w:jc w:val="center"/>
        <w:rPr>
          <w:rFonts w:ascii="宋体" w:hAnsi="宋体" w:cs="仿宋"/>
          <w:b/>
          <w:sz w:val="72"/>
          <w:szCs w:val="72"/>
        </w:rPr>
      </w:pPr>
    </w:p>
    <w:p w14:paraId="40DE7843">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14:paraId="5FD07D66">
      <w:pPr>
        <w:adjustRightInd w:val="0"/>
        <w:snapToGrid w:val="0"/>
        <w:spacing w:line="276" w:lineRule="auto"/>
        <w:jc w:val="center"/>
        <w:rPr>
          <w:rFonts w:ascii="宋体" w:hAnsi="宋体" w:cs="仿宋"/>
          <w:b/>
          <w:bCs/>
          <w:sz w:val="30"/>
          <w:szCs w:val="30"/>
        </w:rPr>
      </w:pPr>
    </w:p>
    <w:p w14:paraId="7EF88EAF">
      <w:pPr>
        <w:adjustRightInd w:val="0"/>
        <w:snapToGrid w:val="0"/>
        <w:spacing w:line="276" w:lineRule="auto"/>
        <w:jc w:val="center"/>
        <w:rPr>
          <w:rFonts w:ascii="宋体" w:hAnsi="宋体" w:cs="仿宋"/>
          <w:b/>
          <w:bCs/>
          <w:sz w:val="30"/>
          <w:szCs w:val="30"/>
        </w:rPr>
      </w:pPr>
    </w:p>
    <w:p w14:paraId="4891690F">
      <w:pPr>
        <w:rPr>
          <w:rFonts w:ascii="宋体" w:hAnsi="宋体" w:cs="宋体"/>
        </w:rPr>
      </w:pPr>
    </w:p>
    <w:p w14:paraId="3D4C5EE8">
      <w:pPr>
        <w:rPr>
          <w:rFonts w:ascii="宋体" w:hAnsi="宋体" w:cs="宋体"/>
        </w:rPr>
      </w:pPr>
    </w:p>
    <w:p w14:paraId="3EBA9E31">
      <w:pPr>
        <w:rPr>
          <w:rFonts w:ascii="宋体" w:hAnsi="宋体" w:cs="宋体"/>
        </w:rPr>
      </w:pPr>
    </w:p>
    <w:p w14:paraId="64957311">
      <w:pPr>
        <w:rPr>
          <w:rFonts w:ascii="宋体" w:hAnsi="宋体" w:cs="宋体"/>
        </w:rPr>
      </w:pPr>
    </w:p>
    <w:p w14:paraId="34D61400">
      <w:pPr>
        <w:rPr>
          <w:rFonts w:ascii="宋体" w:hAnsi="宋体" w:cs="宋体"/>
        </w:rPr>
      </w:pPr>
    </w:p>
    <w:p w14:paraId="3C278008">
      <w:pPr>
        <w:rPr>
          <w:rFonts w:ascii="宋体" w:hAnsi="宋体" w:cs="宋体"/>
        </w:rPr>
      </w:pPr>
    </w:p>
    <w:p w14:paraId="7B1E65B7">
      <w:pPr>
        <w:rPr>
          <w:rFonts w:ascii="宋体" w:hAnsi="宋体" w:cs="宋体"/>
        </w:rPr>
      </w:pPr>
    </w:p>
    <w:p w14:paraId="6F8A3F8C">
      <w:pPr>
        <w:rPr>
          <w:rFonts w:ascii="宋体" w:hAnsi="宋体" w:cs="宋体"/>
        </w:rPr>
      </w:pPr>
    </w:p>
    <w:p w14:paraId="7896CF1E">
      <w:pPr>
        <w:rPr>
          <w:rFonts w:ascii="宋体" w:hAnsi="宋体" w:cs="宋体"/>
          <w:b/>
          <w:bCs/>
          <w:sz w:val="36"/>
          <w:szCs w:val="36"/>
        </w:rPr>
      </w:pPr>
    </w:p>
    <w:p w14:paraId="3259DF9D">
      <w:pPr>
        <w:autoSpaceDE w:val="0"/>
        <w:autoSpaceDN w:val="0"/>
        <w:adjustRightInd w:val="0"/>
        <w:spacing w:line="700" w:lineRule="exact"/>
        <w:rPr>
          <w:rFonts w:ascii="宋体" w:hAnsi="宋体" w:cs="仿宋"/>
          <w:b/>
          <w:bCs/>
          <w:sz w:val="32"/>
          <w:szCs w:val="36"/>
        </w:rPr>
      </w:pPr>
    </w:p>
    <w:p w14:paraId="0E903723">
      <w:pPr>
        <w:adjustRightInd w:val="0"/>
        <w:snapToGrid w:val="0"/>
        <w:spacing w:line="276" w:lineRule="auto"/>
        <w:ind w:firstLine="1928" w:firstLineChars="600"/>
        <w:jc w:val="both"/>
        <w:rPr>
          <w:rFonts w:hint="default" w:ascii="宋体" w:hAnsi="宋体" w:eastAsia="宋体" w:cs="宋体"/>
          <w:b/>
          <w:bCs/>
          <w:color w:val="000000" w:themeColor="text1"/>
          <w:sz w:val="30"/>
          <w:szCs w:val="30"/>
          <w:highlight w:val="yellow"/>
          <w:lang w:val="en-US" w:eastAsia="zh-CN"/>
          <w14:textFill>
            <w14:solidFill>
              <w14:schemeClr w14:val="tx1"/>
            </w14:solidFill>
          </w14:textFill>
        </w:rPr>
      </w:pPr>
      <w:r>
        <w:rPr>
          <w:rFonts w:hint="eastAsia" w:ascii="宋体" w:hAnsi="宋体" w:eastAsia="宋体" w:cs="仿宋"/>
          <w:b/>
          <w:bCs/>
          <w:sz w:val="32"/>
          <w:szCs w:val="36"/>
        </w:rPr>
        <w:t>项目编号：</w:t>
      </w:r>
      <w:r>
        <w:rPr>
          <w:rFonts w:hint="eastAsia" w:ascii="宋体" w:hAnsi="宋体" w:cs="宋体"/>
          <w:b/>
          <w:bCs/>
          <w:color w:val="000000" w:themeColor="text1"/>
          <w:sz w:val="30"/>
          <w:szCs w:val="30"/>
          <w:lang w:eastAsia="zh-CN"/>
          <w14:textFill>
            <w14:solidFill>
              <w14:schemeClr w14:val="tx1"/>
            </w14:solidFill>
          </w14:textFill>
        </w:rPr>
        <w:t>襄财磋商采购</w:t>
      </w:r>
      <w:r>
        <w:rPr>
          <w:rFonts w:hint="eastAsia" w:ascii="宋体" w:hAnsi="宋体" w:cs="宋体"/>
          <w:b/>
          <w:bCs/>
          <w:color w:val="000000" w:themeColor="text1"/>
          <w:sz w:val="30"/>
          <w:szCs w:val="30"/>
          <w:lang w:val="en-US" w:eastAsia="zh-CN"/>
          <w14:textFill>
            <w14:solidFill>
              <w14:schemeClr w14:val="tx1"/>
            </w14:solidFill>
          </w14:textFill>
        </w:rPr>
        <w:t>-2024-16</w:t>
      </w:r>
    </w:p>
    <w:p w14:paraId="3C2471DD">
      <w:pPr>
        <w:autoSpaceDE w:val="0"/>
        <w:autoSpaceDN w:val="0"/>
        <w:adjustRightInd w:val="0"/>
        <w:spacing w:line="700" w:lineRule="exact"/>
        <w:ind w:firstLine="1928" w:firstLineChars="600"/>
        <w:jc w:val="both"/>
        <w:rPr>
          <w:rFonts w:hint="eastAsia" w:ascii="宋体" w:hAnsi="宋体" w:cs="仿宋"/>
          <w:b/>
          <w:bCs/>
          <w:sz w:val="32"/>
          <w:szCs w:val="36"/>
          <w:lang w:val="en-US" w:eastAsia="zh-CN"/>
        </w:rPr>
      </w:pPr>
      <w:r>
        <w:rPr>
          <w:rFonts w:hint="eastAsia" w:ascii="宋体" w:hAnsi="宋体" w:cs="仿宋"/>
          <w:b/>
          <w:bCs/>
          <w:sz w:val="32"/>
          <w:szCs w:val="36"/>
        </w:rPr>
        <w:t>采购单位：</w:t>
      </w:r>
      <w:r>
        <w:rPr>
          <w:rFonts w:hint="eastAsia" w:ascii="宋体" w:hAnsi="宋体" w:cs="仿宋"/>
          <w:b/>
          <w:bCs/>
          <w:sz w:val="32"/>
          <w:szCs w:val="36"/>
          <w:lang w:eastAsia="zh-CN"/>
        </w:rPr>
        <w:t>襄城县</w:t>
      </w:r>
      <w:r>
        <w:rPr>
          <w:rFonts w:hint="eastAsia" w:ascii="宋体" w:hAnsi="宋体" w:cs="仿宋"/>
          <w:b/>
          <w:bCs/>
          <w:sz w:val="32"/>
          <w:szCs w:val="36"/>
          <w:lang w:val="en-US" w:eastAsia="zh-CN"/>
        </w:rPr>
        <w:t>水利局</w:t>
      </w:r>
    </w:p>
    <w:p w14:paraId="5432263B">
      <w:pPr>
        <w:autoSpaceDE w:val="0"/>
        <w:autoSpaceDN w:val="0"/>
        <w:adjustRightInd w:val="0"/>
        <w:spacing w:line="700" w:lineRule="exact"/>
        <w:ind w:firstLine="1928" w:firstLineChars="600"/>
        <w:jc w:val="both"/>
        <w:rPr>
          <w:rFonts w:hint="default" w:ascii="宋体" w:hAnsi="宋体" w:eastAsia="宋体" w:cs="宋体"/>
          <w:b/>
          <w:bCs/>
          <w:sz w:val="32"/>
          <w:szCs w:val="32"/>
          <w:lang w:val="en-US" w:eastAsia="zh-CN"/>
        </w:rPr>
      </w:pPr>
      <w:r>
        <w:rPr>
          <w:rFonts w:hint="eastAsia" w:ascii="宋体" w:hAnsi="宋体" w:cs="仿宋"/>
          <w:b/>
          <w:bCs/>
          <w:sz w:val="32"/>
          <w:szCs w:val="32"/>
        </w:rPr>
        <w:t>代理机构：</w:t>
      </w:r>
      <w:r>
        <w:rPr>
          <w:rFonts w:hint="eastAsia" w:ascii="宋体" w:hAnsi="宋体" w:cs="宋体"/>
          <w:b/>
          <w:bCs/>
          <w:sz w:val="32"/>
          <w:szCs w:val="32"/>
          <w:lang w:val="en-US" w:eastAsia="zh-CN"/>
        </w:rPr>
        <w:t>襄城县政府采购中心</w:t>
      </w:r>
    </w:p>
    <w:p w14:paraId="54DB5DCA">
      <w:pPr>
        <w:autoSpaceDE w:val="0"/>
        <w:autoSpaceDN w:val="0"/>
        <w:adjustRightInd w:val="0"/>
        <w:spacing w:line="360" w:lineRule="auto"/>
        <w:jc w:val="center"/>
        <w:rPr>
          <w:rFonts w:hint="eastAsia" w:ascii="宋体" w:hAnsi="宋体"/>
          <w:b/>
          <w:bCs/>
          <w:sz w:val="32"/>
          <w:szCs w:val="32"/>
        </w:rPr>
      </w:pPr>
    </w:p>
    <w:p w14:paraId="2D414050">
      <w:pPr>
        <w:ind w:firstLine="2891" w:firstLineChars="900"/>
        <w:rPr>
          <w:rFonts w:hint="eastAsia" w:ascii="宋体" w:hAnsi="宋体"/>
          <w:b/>
          <w:bCs/>
          <w:sz w:val="32"/>
          <w:szCs w:val="32"/>
          <w:lang w:val="en-US" w:eastAsia="zh-CN"/>
        </w:rPr>
      </w:pPr>
      <w:r>
        <w:rPr>
          <w:rFonts w:hint="eastAsia" w:ascii="宋体" w:hAnsi="宋体"/>
          <w:b/>
          <w:bCs/>
          <w:sz w:val="32"/>
          <w:szCs w:val="32"/>
          <w:lang w:val="en-US" w:eastAsia="zh-CN"/>
        </w:rPr>
        <w:t>二零二四年八月</w:t>
      </w:r>
    </w:p>
    <w:p w14:paraId="72F02A22">
      <w:pPr>
        <w:ind w:firstLine="3534" w:firstLineChars="1100"/>
        <w:jc w:val="both"/>
        <w:rPr>
          <w:rFonts w:hint="eastAsia" w:ascii="宋体" w:hAnsi="宋体"/>
          <w:b/>
          <w:bCs/>
          <w:sz w:val="32"/>
          <w:szCs w:val="32"/>
        </w:rPr>
      </w:pPr>
    </w:p>
    <w:p w14:paraId="74795FF4">
      <w:pPr>
        <w:ind w:firstLine="3534" w:firstLineChars="1100"/>
        <w:jc w:val="both"/>
        <w:rPr>
          <w:rFonts w:hint="eastAsia" w:ascii="宋体" w:hAnsi="宋体"/>
          <w:b/>
          <w:bCs/>
          <w:sz w:val="32"/>
          <w:szCs w:val="32"/>
        </w:rPr>
      </w:pPr>
    </w:p>
    <w:p w14:paraId="108F4177">
      <w:pPr>
        <w:ind w:firstLine="3534" w:firstLineChars="1100"/>
        <w:jc w:val="both"/>
        <w:rPr>
          <w:rFonts w:ascii="宋体" w:hAnsi="宋体"/>
          <w:b/>
          <w:bCs/>
          <w:sz w:val="32"/>
          <w:szCs w:val="32"/>
        </w:rPr>
      </w:pPr>
      <w:r>
        <w:rPr>
          <w:rFonts w:hint="eastAsia" w:ascii="宋体" w:hAnsi="宋体"/>
          <w:b/>
          <w:bCs/>
          <w:sz w:val="32"/>
          <w:szCs w:val="32"/>
        </w:rPr>
        <w:t>目    录</w:t>
      </w:r>
    </w:p>
    <w:p w14:paraId="7EF73C6B">
      <w:pPr>
        <w:pStyle w:val="25"/>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39"/>
          <w:rFonts w:hint="eastAsia" w:ascii="宋体" w:hAnsi="宋体"/>
          <w:kern w:val="0"/>
          <w:sz w:val="24"/>
          <w:szCs w:val="24"/>
        </w:rPr>
        <w:t>第一章 磋商邀请</w:t>
      </w:r>
      <w:r>
        <w:rPr>
          <w:rStyle w:val="39"/>
          <w:rFonts w:hint="eastAsia" w:ascii="宋体" w:hAnsi="宋体"/>
          <w:kern w:val="0"/>
          <w:sz w:val="24"/>
          <w:szCs w:val="24"/>
        </w:rPr>
        <w:fldChar w:fldCharType="end"/>
      </w:r>
    </w:p>
    <w:p w14:paraId="0C62E889">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39"/>
          <w:rFonts w:hint="eastAsia" w:ascii="宋体" w:hAnsi="宋体"/>
          <w:kern w:val="0"/>
          <w:sz w:val="24"/>
          <w:szCs w:val="24"/>
        </w:rPr>
        <w:t>第二章 采购需求</w:t>
      </w:r>
      <w:r>
        <w:rPr>
          <w:rStyle w:val="39"/>
          <w:rFonts w:hint="eastAsia" w:ascii="宋体" w:hAnsi="宋体"/>
          <w:kern w:val="0"/>
          <w:sz w:val="24"/>
          <w:szCs w:val="24"/>
        </w:rPr>
        <w:fldChar w:fldCharType="end"/>
      </w:r>
    </w:p>
    <w:p w14:paraId="42E5CFBF">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39"/>
          <w:rFonts w:hint="eastAsia" w:ascii="宋体" w:hAnsi="宋体"/>
          <w:kern w:val="0"/>
          <w:sz w:val="24"/>
          <w:szCs w:val="24"/>
        </w:rPr>
        <w:t>第三章 供应商须知前附表</w:t>
      </w:r>
      <w:r>
        <w:rPr>
          <w:rStyle w:val="39"/>
          <w:rFonts w:hint="eastAsia" w:ascii="宋体" w:hAnsi="宋体"/>
          <w:kern w:val="0"/>
          <w:sz w:val="24"/>
          <w:szCs w:val="24"/>
        </w:rPr>
        <w:fldChar w:fldCharType="end"/>
      </w:r>
    </w:p>
    <w:p w14:paraId="3DAFE730">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39"/>
          <w:rFonts w:hint="eastAsia" w:ascii="宋体" w:hAnsi="宋体"/>
          <w:kern w:val="0"/>
          <w:sz w:val="24"/>
          <w:szCs w:val="24"/>
        </w:rPr>
        <w:t>第四章 供应商须知</w:t>
      </w:r>
      <w:r>
        <w:rPr>
          <w:rStyle w:val="39"/>
          <w:rFonts w:hint="eastAsia" w:ascii="宋体" w:hAnsi="宋体"/>
          <w:kern w:val="0"/>
          <w:sz w:val="24"/>
          <w:szCs w:val="24"/>
        </w:rPr>
        <w:fldChar w:fldCharType="end"/>
      </w:r>
    </w:p>
    <w:p w14:paraId="365B5B8F">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39"/>
          <w:rFonts w:hint="eastAsia" w:ascii="宋体" w:hAnsi="宋体" w:cs="宋体"/>
          <w:i w:val="0"/>
          <w:kern w:val="0"/>
          <w:sz w:val="24"/>
        </w:rPr>
        <w:t>一、概念释义</w:t>
      </w:r>
      <w:r>
        <w:rPr>
          <w:rStyle w:val="39"/>
          <w:rFonts w:hint="eastAsia" w:ascii="宋体" w:hAnsi="宋体" w:cs="宋体"/>
          <w:i w:val="0"/>
          <w:kern w:val="0"/>
          <w:sz w:val="24"/>
        </w:rPr>
        <w:fldChar w:fldCharType="end"/>
      </w:r>
    </w:p>
    <w:p w14:paraId="4E94C4DC">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39"/>
          <w:rFonts w:hint="eastAsia" w:ascii="宋体" w:hAnsi="宋体" w:cs="宋体"/>
          <w:i w:val="0"/>
          <w:kern w:val="0"/>
          <w:sz w:val="24"/>
        </w:rPr>
        <w:t>二、磋商文件说明</w:t>
      </w:r>
      <w:r>
        <w:rPr>
          <w:rStyle w:val="39"/>
          <w:rFonts w:hint="eastAsia" w:ascii="宋体" w:hAnsi="宋体" w:cs="宋体"/>
          <w:i w:val="0"/>
          <w:kern w:val="0"/>
          <w:sz w:val="24"/>
        </w:rPr>
        <w:fldChar w:fldCharType="end"/>
      </w:r>
    </w:p>
    <w:p w14:paraId="75F0B2DC">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39"/>
          <w:rFonts w:hint="eastAsia" w:ascii="宋体" w:hAnsi="宋体" w:cs="宋体"/>
          <w:i w:val="0"/>
          <w:kern w:val="0"/>
          <w:sz w:val="24"/>
        </w:rPr>
        <w:t>三、响应文件的编制</w:t>
      </w:r>
      <w:r>
        <w:rPr>
          <w:rStyle w:val="39"/>
          <w:rFonts w:hint="eastAsia" w:ascii="宋体" w:hAnsi="宋体" w:cs="宋体"/>
          <w:i w:val="0"/>
          <w:kern w:val="0"/>
          <w:sz w:val="24"/>
        </w:rPr>
        <w:fldChar w:fldCharType="end"/>
      </w:r>
    </w:p>
    <w:p w14:paraId="2610DAA9">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39"/>
          <w:rFonts w:hint="eastAsia" w:ascii="宋体" w:hAnsi="宋体" w:cs="宋体"/>
          <w:i w:val="0"/>
          <w:kern w:val="0"/>
          <w:sz w:val="24"/>
        </w:rPr>
        <w:t>四、响应文件的提交</w:t>
      </w:r>
      <w:r>
        <w:rPr>
          <w:rStyle w:val="39"/>
          <w:rFonts w:hint="eastAsia" w:ascii="宋体" w:hAnsi="宋体" w:cs="宋体"/>
          <w:i w:val="0"/>
          <w:kern w:val="0"/>
          <w:sz w:val="24"/>
        </w:rPr>
        <w:fldChar w:fldCharType="end"/>
      </w:r>
    </w:p>
    <w:p w14:paraId="254856BC">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39"/>
          <w:rFonts w:hint="eastAsia" w:ascii="宋体" w:hAnsi="宋体" w:cs="宋体"/>
          <w:i w:val="0"/>
          <w:kern w:val="0"/>
          <w:sz w:val="24"/>
        </w:rPr>
        <w:t>五、响应文件开启和磋商</w:t>
      </w:r>
      <w:r>
        <w:rPr>
          <w:rStyle w:val="39"/>
          <w:rFonts w:hint="eastAsia" w:ascii="宋体" w:hAnsi="宋体" w:cs="宋体"/>
          <w:i w:val="0"/>
          <w:kern w:val="0"/>
          <w:sz w:val="24"/>
        </w:rPr>
        <w:fldChar w:fldCharType="end"/>
      </w:r>
    </w:p>
    <w:p w14:paraId="02573119">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39"/>
          <w:rFonts w:hint="eastAsia" w:ascii="宋体" w:hAnsi="宋体" w:cs="宋体"/>
          <w:i w:val="0"/>
          <w:kern w:val="0"/>
          <w:sz w:val="24"/>
        </w:rPr>
        <w:t>六、定标和授予合同</w:t>
      </w:r>
      <w:r>
        <w:rPr>
          <w:rStyle w:val="39"/>
          <w:rFonts w:hint="eastAsia" w:ascii="宋体" w:hAnsi="宋体" w:cs="宋体"/>
          <w:i w:val="0"/>
          <w:kern w:val="0"/>
          <w:sz w:val="24"/>
        </w:rPr>
        <w:fldChar w:fldCharType="end"/>
      </w:r>
    </w:p>
    <w:p w14:paraId="44503885">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39"/>
          <w:rFonts w:hint="eastAsia" w:ascii="宋体" w:hAnsi="宋体"/>
          <w:kern w:val="0"/>
          <w:sz w:val="24"/>
          <w:szCs w:val="24"/>
        </w:rPr>
        <w:t>第五章 政府采购政策功能</w:t>
      </w:r>
      <w:r>
        <w:rPr>
          <w:rStyle w:val="39"/>
          <w:rFonts w:hint="eastAsia" w:ascii="宋体" w:hAnsi="宋体"/>
          <w:kern w:val="0"/>
          <w:sz w:val="24"/>
          <w:szCs w:val="24"/>
        </w:rPr>
        <w:fldChar w:fldCharType="end"/>
      </w:r>
    </w:p>
    <w:p w14:paraId="37BF1C78">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39"/>
          <w:rFonts w:hint="eastAsia" w:ascii="宋体" w:hAnsi="宋体"/>
          <w:kern w:val="0"/>
          <w:sz w:val="24"/>
          <w:szCs w:val="24"/>
        </w:rPr>
        <w:t>第六章 对响应文件审查与评审</w:t>
      </w:r>
      <w:r>
        <w:rPr>
          <w:rStyle w:val="39"/>
          <w:rFonts w:hint="eastAsia" w:ascii="宋体" w:hAnsi="宋体"/>
          <w:kern w:val="0"/>
          <w:sz w:val="24"/>
          <w:szCs w:val="24"/>
        </w:rPr>
        <w:fldChar w:fldCharType="end"/>
      </w:r>
    </w:p>
    <w:p w14:paraId="77A2940E">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39"/>
          <w:rFonts w:hint="eastAsia" w:ascii="宋体" w:hAnsi="宋体"/>
          <w:kern w:val="0"/>
          <w:sz w:val="24"/>
          <w:szCs w:val="24"/>
        </w:rPr>
        <w:t>第七章 合同条款及格式</w:t>
      </w:r>
      <w:r>
        <w:rPr>
          <w:rStyle w:val="39"/>
          <w:rFonts w:hint="eastAsia" w:ascii="宋体" w:hAnsi="宋体"/>
          <w:kern w:val="0"/>
          <w:sz w:val="24"/>
          <w:szCs w:val="24"/>
        </w:rPr>
        <w:fldChar w:fldCharType="end"/>
      </w:r>
    </w:p>
    <w:p w14:paraId="50CD3351">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39"/>
          <w:rFonts w:hint="eastAsia" w:ascii="宋体" w:hAnsi="宋体"/>
          <w:kern w:val="0"/>
          <w:sz w:val="24"/>
          <w:szCs w:val="24"/>
        </w:rPr>
        <w:t>第八章 响应文件有关格式</w:t>
      </w:r>
      <w:r>
        <w:rPr>
          <w:rStyle w:val="39"/>
          <w:rFonts w:hint="eastAsia" w:ascii="宋体" w:hAnsi="宋体"/>
          <w:kern w:val="0"/>
          <w:sz w:val="24"/>
          <w:szCs w:val="24"/>
        </w:rPr>
        <w:fldChar w:fldCharType="end"/>
      </w:r>
    </w:p>
    <w:p w14:paraId="4724FE30">
      <w:pPr>
        <w:pStyle w:val="26"/>
        <w:tabs>
          <w:tab w:val="right" w:leader="dot" w:pos="8898"/>
        </w:tabs>
        <w:spacing w:line="560" w:lineRule="exact"/>
        <w:rPr>
          <w:rFonts w:ascii="宋体" w:hAnsi="宋体"/>
        </w:rPr>
      </w:pPr>
      <w:r>
        <w:rPr>
          <w:rFonts w:hint="eastAsia" w:ascii="宋体" w:hAnsi="宋体"/>
          <w:i w:val="0"/>
          <w:sz w:val="24"/>
        </w:rPr>
        <w:fldChar w:fldCharType="end"/>
      </w:r>
    </w:p>
    <w:p w14:paraId="0C063495">
      <w:pPr>
        <w:spacing w:line="360" w:lineRule="auto"/>
        <w:rPr>
          <w:rFonts w:ascii="宋体" w:hAnsi="宋体" w:cs="宋体"/>
          <w:spacing w:val="9"/>
          <w:sz w:val="31"/>
          <w:szCs w:val="31"/>
        </w:rPr>
      </w:pPr>
    </w:p>
    <w:p w14:paraId="481D99E4">
      <w:pPr>
        <w:spacing w:line="360" w:lineRule="auto"/>
        <w:rPr>
          <w:rFonts w:ascii="宋体" w:hAnsi="宋体"/>
        </w:rPr>
      </w:pPr>
    </w:p>
    <w:p w14:paraId="33B15C71">
      <w:pPr>
        <w:spacing w:line="360" w:lineRule="auto"/>
        <w:jc w:val="center"/>
        <w:outlineLvl w:val="0"/>
        <w:rPr>
          <w:rFonts w:hint="eastAsia" w:ascii="宋体" w:hAnsi="宋体"/>
          <w:b/>
          <w:kern w:val="0"/>
          <w:sz w:val="32"/>
          <w:szCs w:val="32"/>
        </w:rPr>
      </w:pPr>
      <w:bookmarkStart w:id="0" w:name="_Toc138068715"/>
    </w:p>
    <w:p w14:paraId="4A160B2A">
      <w:pPr>
        <w:spacing w:line="360" w:lineRule="auto"/>
        <w:jc w:val="center"/>
        <w:outlineLvl w:val="0"/>
        <w:rPr>
          <w:rFonts w:hint="eastAsia" w:ascii="宋体" w:hAnsi="宋体"/>
          <w:b/>
          <w:kern w:val="0"/>
          <w:sz w:val="32"/>
          <w:szCs w:val="32"/>
        </w:rPr>
      </w:pPr>
    </w:p>
    <w:p w14:paraId="71247E09">
      <w:pPr>
        <w:spacing w:line="360" w:lineRule="auto"/>
        <w:jc w:val="center"/>
        <w:outlineLvl w:val="0"/>
        <w:rPr>
          <w:rFonts w:hint="eastAsia" w:ascii="宋体" w:hAnsi="宋体"/>
          <w:b/>
          <w:kern w:val="0"/>
          <w:sz w:val="32"/>
          <w:szCs w:val="32"/>
        </w:rPr>
      </w:pPr>
    </w:p>
    <w:p w14:paraId="26A71118">
      <w:pPr>
        <w:spacing w:line="360" w:lineRule="auto"/>
        <w:jc w:val="center"/>
        <w:outlineLvl w:val="0"/>
        <w:rPr>
          <w:rFonts w:hint="eastAsia" w:ascii="宋体" w:hAnsi="宋体"/>
          <w:b/>
          <w:kern w:val="0"/>
          <w:sz w:val="32"/>
          <w:szCs w:val="32"/>
        </w:rPr>
      </w:pPr>
    </w:p>
    <w:p w14:paraId="50793EA4">
      <w:pPr>
        <w:spacing w:line="360" w:lineRule="auto"/>
        <w:jc w:val="center"/>
        <w:outlineLvl w:val="0"/>
        <w:rPr>
          <w:rFonts w:hint="eastAsia" w:ascii="宋体" w:hAnsi="宋体"/>
          <w:b/>
          <w:kern w:val="0"/>
          <w:sz w:val="32"/>
          <w:szCs w:val="32"/>
        </w:rPr>
      </w:pPr>
    </w:p>
    <w:p w14:paraId="657C8982">
      <w:pPr>
        <w:spacing w:line="360" w:lineRule="auto"/>
        <w:jc w:val="center"/>
        <w:outlineLvl w:val="0"/>
        <w:rPr>
          <w:rFonts w:hint="eastAsia" w:ascii="宋体" w:hAnsi="宋体"/>
          <w:b/>
          <w:kern w:val="0"/>
          <w:sz w:val="32"/>
          <w:szCs w:val="32"/>
        </w:rPr>
      </w:pPr>
    </w:p>
    <w:p w14:paraId="0533F2DB">
      <w:pPr>
        <w:spacing w:line="360" w:lineRule="auto"/>
        <w:jc w:val="center"/>
        <w:outlineLvl w:val="0"/>
        <w:rPr>
          <w:rFonts w:ascii="宋体" w:hAnsi="宋体"/>
          <w:b/>
          <w:kern w:val="0"/>
          <w:sz w:val="32"/>
          <w:szCs w:val="32"/>
        </w:rPr>
      </w:pPr>
      <w:r>
        <w:rPr>
          <w:rFonts w:hint="eastAsia" w:ascii="宋体" w:hAnsi="宋体"/>
          <w:b/>
          <w:kern w:val="0"/>
          <w:sz w:val="32"/>
          <w:szCs w:val="32"/>
        </w:rPr>
        <w:t>第一章 磋商邀请</w:t>
      </w:r>
      <w:bookmarkEnd w:id="0"/>
    </w:p>
    <w:p w14:paraId="393613A6">
      <w:pPr>
        <w:spacing w:line="360" w:lineRule="auto"/>
        <w:jc w:val="left"/>
        <w:rPr>
          <w:rFonts w:hint="default" w:ascii="宋体" w:hAnsi="宋体" w:eastAsia="宋体"/>
          <w:b/>
          <w:bCs w:val="0"/>
          <w:kern w:val="0"/>
          <w:sz w:val="24"/>
          <w:szCs w:val="24"/>
          <w:lang w:val="en-US" w:eastAsia="zh-CN"/>
        </w:rPr>
      </w:pPr>
      <w:bookmarkStart w:id="1" w:name="OLE_LINK19"/>
      <w:bookmarkStart w:id="2" w:name="OLE_LINK20"/>
      <w:r>
        <w:rPr>
          <w:rFonts w:hint="eastAsia" w:ascii="宋体" w:hAnsi="宋体"/>
          <w:b/>
          <w:bCs w:val="0"/>
          <w:kern w:val="0"/>
          <w:sz w:val="24"/>
          <w:szCs w:val="24"/>
          <w:lang w:val="en-US" w:eastAsia="zh-CN"/>
        </w:rPr>
        <w:t>项目概况：</w:t>
      </w:r>
    </w:p>
    <w:p w14:paraId="1F61B980">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“襄城县地下水超采综合治理勘察设计项目”</w:t>
      </w:r>
      <w:r>
        <w:rPr>
          <w:rFonts w:hint="eastAsia" w:ascii="宋体" w:hAnsi="宋体" w:eastAsia="宋体" w:cs="Times New Roman"/>
          <w:color w:val="000000"/>
          <w:sz w:val="24"/>
          <w:szCs w:val="24"/>
        </w:rPr>
        <w:t>的潜在投标人应在《全国公共资源交易平台（河南省·许昌市）》（</w:t>
      </w:r>
      <w:r>
        <w:rPr>
          <w:rFonts w:hint="eastAsia" w:ascii="宋体" w:hAnsi="宋体" w:eastAsia="宋体" w:cs="Times New Roman"/>
          <w:color w:val="000000"/>
          <w:sz w:val="24"/>
          <w:szCs w:val="24"/>
        </w:rPr>
        <w:fldChar w:fldCharType="begin"/>
      </w:r>
      <w:r>
        <w:rPr>
          <w:rFonts w:hint="eastAsia" w:ascii="宋体" w:hAnsi="宋体" w:eastAsia="宋体" w:cs="Times New Roman"/>
          <w:color w:val="000000"/>
          <w:sz w:val="24"/>
          <w:szCs w:val="24"/>
        </w:rPr>
        <w:instrText xml:space="preserve"> HYPERLINK "http://ggzy.xuchang.gov.cn/" </w:instrText>
      </w:r>
      <w:r>
        <w:rPr>
          <w:rFonts w:hint="eastAsia" w:ascii="宋体" w:hAnsi="宋体" w:eastAsia="宋体" w:cs="Times New Roman"/>
          <w:color w:val="000000"/>
          <w:sz w:val="24"/>
          <w:szCs w:val="24"/>
        </w:rPr>
        <w:fldChar w:fldCharType="separate"/>
      </w:r>
      <w:r>
        <w:rPr>
          <w:rFonts w:hint="eastAsia" w:ascii="宋体" w:hAnsi="宋体" w:eastAsia="宋体" w:cs="Times New Roman"/>
          <w:color w:val="000000"/>
          <w:sz w:val="24"/>
          <w:szCs w:val="24"/>
        </w:rPr>
        <w:t>http://ggzy.xuchang.gov.cn/</w:t>
      </w:r>
      <w:r>
        <w:rPr>
          <w:rFonts w:hint="eastAsia" w:ascii="宋体" w:hAnsi="宋体" w:eastAsia="宋体" w:cs="Times New Roman"/>
          <w:color w:val="000000"/>
          <w:sz w:val="24"/>
          <w:szCs w:val="24"/>
        </w:rPr>
        <w:fldChar w:fldCharType="end"/>
      </w:r>
      <w:r>
        <w:rPr>
          <w:rFonts w:hint="eastAsia" w:ascii="宋体" w:hAnsi="宋体" w:eastAsia="宋体" w:cs="Times New Roman"/>
          <w:color w:val="000000"/>
          <w:sz w:val="24"/>
          <w:szCs w:val="24"/>
        </w:rPr>
        <w:t>）获取招标文件</w:t>
      </w:r>
      <w:r>
        <w:rPr>
          <w:rFonts w:hint="eastAsia" w:ascii="宋体" w:hAnsi="宋体" w:cs="Times New Roman"/>
          <w:color w:val="000000"/>
          <w:sz w:val="24"/>
          <w:szCs w:val="24"/>
          <w:lang w:eastAsia="zh-CN"/>
        </w:rPr>
        <w:t>，</w:t>
      </w:r>
      <w:r>
        <w:rPr>
          <w:rFonts w:hint="eastAsia" w:ascii="宋体" w:hAnsi="宋体"/>
          <w:bCs/>
          <w:kern w:val="0"/>
          <w:sz w:val="24"/>
          <w:szCs w:val="24"/>
        </w:rPr>
        <w:t>并于</w:t>
      </w:r>
      <w:r>
        <w:rPr>
          <w:rFonts w:hint="default" w:ascii="宋体" w:hAnsi="宋体"/>
          <w:bCs/>
          <w:kern w:val="0"/>
          <w:sz w:val="24"/>
          <w:szCs w:val="24"/>
          <w:lang w:eastAsia="zh-CN"/>
        </w:rPr>
        <w:t>202</w:t>
      </w:r>
      <w:r>
        <w:rPr>
          <w:rFonts w:hint="eastAsia" w:ascii="宋体" w:hAnsi="宋体"/>
          <w:bCs/>
          <w:kern w:val="0"/>
          <w:sz w:val="24"/>
          <w:szCs w:val="24"/>
          <w:lang w:val="en-US" w:eastAsia="zh-CN"/>
        </w:rPr>
        <w:t>4</w:t>
      </w:r>
      <w:r>
        <w:rPr>
          <w:rFonts w:hint="default" w:ascii="宋体" w:hAnsi="宋体"/>
          <w:bCs/>
          <w:kern w:val="0"/>
          <w:sz w:val="24"/>
          <w:szCs w:val="24"/>
          <w:lang w:eastAsia="zh-CN"/>
        </w:rPr>
        <w:t>年</w:t>
      </w:r>
      <w:r>
        <w:rPr>
          <w:rFonts w:hint="eastAsia" w:ascii="宋体" w:hAnsi="宋体"/>
          <w:bCs/>
          <w:kern w:val="0"/>
          <w:sz w:val="24"/>
          <w:szCs w:val="24"/>
          <w:lang w:val="en-US" w:eastAsia="zh-CN"/>
        </w:rPr>
        <w:t xml:space="preserve"> 8</w:t>
      </w:r>
      <w:r>
        <w:rPr>
          <w:rFonts w:hint="default" w:ascii="宋体" w:hAnsi="宋体"/>
          <w:bCs/>
          <w:kern w:val="0"/>
          <w:sz w:val="24"/>
          <w:szCs w:val="24"/>
          <w:lang w:eastAsia="zh-CN"/>
        </w:rPr>
        <w:t>月</w:t>
      </w:r>
      <w:r>
        <w:rPr>
          <w:rFonts w:hint="eastAsia" w:ascii="宋体" w:hAnsi="宋体"/>
          <w:bCs/>
          <w:kern w:val="0"/>
          <w:sz w:val="24"/>
          <w:szCs w:val="24"/>
          <w:lang w:val="en-US" w:eastAsia="zh-CN"/>
        </w:rPr>
        <w:t xml:space="preserve">16 </w:t>
      </w:r>
      <w:r>
        <w:rPr>
          <w:rFonts w:hint="default" w:ascii="宋体" w:hAnsi="宋体"/>
          <w:bCs/>
          <w:kern w:val="0"/>
          <w:sz w:val="24"/>
          <w:szCs w:val="24"/>
          <w:lang w:eastAsia="zh-CN"/>
        </w:rPr>
        <w:t>日</w:t>
      </w:r>
      <w:r>
        <w:rPr>
          <w:rFonts w:hint="eastAsia" w:ascii="宋体" w:hAnsi="宋体"/>
          <w:bCs/>
          <w:kern w:val="0"/>
          <w:sz w:val="24"/>
          <w:szCs w:val="24"/>
          <w:lang w:val="en-US" w:eastAsia="zh-CN"/>
        </w:rPr>
        <w:t>09</w:t>
      </w:r>
      <w:r>
        <w:rPr>
          <w:rFonts w:hint="default" w:ascii="宋体" w:hAnsi="宋体"/>
          <w:bCs/>
          <w:kern w:val="0"/>
          <w:sz w:val="24"/>
          <w:szCs w:val="24"/>
          <w:lang w:eastAsia="zh-CN"/>
        </w:rPr>
        <w:t>时</w:t>
      </w:r>
      <w:r>
        <w:rPr>
          <w:rFonts w:hint="eastAsia" w:ascii="宋体" w:hAnsi="宋体"/>
          <w:bCs/>
          <w:kern w:val="0"/>
          <w:sz w:val="24"/>
          <w:szCs w:val="24"/>
          <w:lang w:val="en-US" w:eastAsia="zh-CN"/>
        </w:rPr>
        <w:t>00</w:t>
      </w:r>
      <w:r>
        <w:rPr>
          <w:rFonts w:hint="default" w:ascii="宋体" w:hAnsi="宋体"/>
          <w:bCs/>
          <w:kern w:val="0"/>
          <w:sz w:val="24"/>
          <w:szCs w:val="24"/>
        </w:rPr>
        <w:t>分</w:t>
      </w:r>
      <w:r>
        <w:rPr>
          <w:rFonts w:hint="eastAsia" w:ascii="宋体" w:hAnsi="宋体"/>
          <w:bCs/>
          <w:kern w:val="0"/>
          <w:sz w:val="24"/>
          <w:szCs w:val="24"/>
        </w:rPr>
        <w:t>（北京时间）前递交响应文件。</w:t>
      </w:r>
    </w:p>
    <w:p w14:paraId="01ED0A89">
      <w:pPr>
        <w:spacing w:line="360" w:lineRule="auto"/>
        <w:jc w:val="left"/>
        <w:rPr>
          <w:rFonts w:ascii="宋体" w:hAnsi="宋体"/>
          <w:b/>
          <w:kern w:val="0"/>
          <w:sz w:val="22"/>
          <w:szCs w:val="22"/>
        </w:rPr>
      </w:pPr>
      <w:r>
        <w:rPr>
          <w:rFonts w:hint="eastAsia" w:ascii="宋体" w:hAnsi="宋体"/>
          <w:b/>
          <w:kern w:val="0"/>
          <w:sz w:val="24"/>
          <w:szCs w:val="24"/>
        </w:rPr>
        <w:t>一、项目基本情况</w:t>
      </w:r>
    </w:p>
    <w:p w14:paraId="7CB64019">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1、项目编号：</w:t>
      </w:r>
      <w:r>
        <w:rPr>
          <w:rFonts w:hint="eastAsia" w:ascii="宋体" w:hAnsi="宋体"/>
          <w:bCs/>
          <w:kern w:val="0"/>
          <w:sz w:val="24"/>
          <w:szCs w:val="24"/>
          <w:lang w:val="en-US" w:eastAsia="zh-CN"/>
        </w:rPr>
        <w:t>襄财磋商采购-2024-16</w:t>
      </w:r>
    </w:p>
    <w:p w14:paraId="748F3EDB">
      <w:pPr>
        <w:spacing w:line="360" w:lineRule="auto"/>
        <w:ind w:left="479" w:leftChars="228" w:firstLine="0" w:firstLineChars="0"/>
        <w:jc w:val="left"/>
        <w:rPr>
          <w:rFonts w:hint="eastAsia" w:ascii="宋体" w:hAnsi="宋体"/>
          <w:bCs/>
          <w:kern w:val="0"/>
          <w:sz w:val="24"/>
          <w:szCs w:val="24"/>
          <w:lang w:val="en-US" w:eastAsia="zh-CN"/>
        </w:rPr>
      </w:pPr>
      <w:r>
        <w:rPr>
          <w:rFonts w:hint="eastAsia" w:ascii="宋体" w:hAnsi="宋体"/>
          <w:bCs/>
          <w:kern w:val="0"/>
          <w:sz w:val="24"/>
          <w:szCs w:val="24"/>
        </w:rPr>
        <w:t>2、项目名称：</w:t>
      </w:r>
      <w:r>
        <w:rPr>
          <w:rFonts w:hint="eastAsia" w:ascii="宋体" w:hAnsi="宋体"/>
          <w:bCs/>
          <w:kern w:val="0"/>
          <w:sz w:val="24"/>
          <w:szCs w:val="24"/>
          <w:lang w:val="en-US" w:eastAsia="zh-CN"/>
        </w:rPr>
        <w:t>襄城县地下水超采综合治理勘察设计项目</w:t>
      </w:r>
    </w:p>
    <w:p w14:paraId="6310DC58">
      <w:pPr>
        <w:spacing w:line="360" w:lineRule="auto"/>
        <w:ind w:left="479" w:leftChars="228" w:firstLine="0" w:firstLineChars="0"/>
        <w:jc w:val="left"/>
        <w:rPr>
          <w:rFonts w:hint="eastAsia" w:ascii="宋体" w:hAnsi="宋体"/>
          <w:bCs/>
          <w:kern w:val="0"/>
          <w:sz w:val="24"/>
          <w:szCs w:val="24"/>
        </w:rPr>
      </w:pPr>
      <w:r>
        <w:rPr>
          <w:rFonts w:hint="eastAsia" w:ascii="宋体" w:hAnsi="宋体"/>
          <w:bCs/>
          <w:kern w:val="0"/>
          <w:sz w:val="24"/>
          <w:szCs w:val="24"/>
        </w:rPr>
        <w:t xml:space="preserve">3、采购方式：竞争性磋商 </w:t>
      </w:r>
    </w:p>
    <w:p w14:paraId="013A9B90">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4、预算金额：</w:t>
      </w:r>
      <w:r>
        <w:rPr>
          <w:rFonts w:hint="eastAsia" w:ascii="宋体" w:hAnsi="宋体"/>
          <w:bCs/>
          <w:kern w:val="0"/>
          <w:sz w:val="24"/>
          <w:szCs w:val="24"/>
          <w:lang w:val="en-US" w:eastAsia="zh-CN"/>
        </w:rPr>
        <w:t>870000</w:t>
      </w:r>
      <w:r>
        <w:rPr>
          <w:rFonts w:hint="eastAsia" w:ascii="宋体" w:hAnsi="宋体"/>
          <w:bCs/>
          <w:kern w:val="0"/>
          <w:sz w:val="24"/>
          <w:szCs w:val="24"/>
        </w:rPr>
        <w:t xml:space="preserve">元 </w:t>
      </w:r>
      <w:r>
        <w:rPr>
          <w:rFonts w:hint="eastAsia" w:ascii="宋体" w:hAnsi="宋体"/>
          <w:bCs/>
          <w:kern w:val="0"/>
          <w:sz w:val="24"/>
          <w:szCs w:val="24"/>
          <w:lang w:eastAsia="zh-CN"/>
        </w:rPr>
        <w:t>；</w:t>
      </w:r>
      <w:r>
        <w:rPr>
          <w:rFonts w:hint="eastAsia" w:ascii="宋体" w:hAnsi="宋体"/>
          <w:bCs/>
          <w:kern w:val="0"/>
          <w:sz w:val="24"/>
          <w:szCs w:val="24"/>
        </w:rPr>
        <w:t>最高限价：</w:t>
      </w:r>
      <w:r>
        <w:rPr>
          <w:rFonts w:hint="eastAsia" w:ascii="宋体" w:hAnsi="宋体"/>
          <w:bCs/>
          <w:kern w:val="0"/>
          <w:sz w:val="24"/>
          <w:szCs w:val="24"/>
          <w:lang w:val="en-US" w:eastAsia="zh-CN"/>
        </w:rPr>
        <w:t>870000</w:t>
      </w:r>
      <w:r>
        <w:rPr>
          <w:rFonts w:hint="eastAsia" w:ascii="宋体" w:hAnsi="宋体"/>
          <w:bCs/>
          <w:kern w:val="0"/>
          <w:sz w:val="24"/>
          <w:szCs w:val="24"/>
        </w:rPr>
        <w:t xml:space="preserve">元  </w:t>
      </w:r>
    </w:p>
    <w:tbl>
      <w:tblPr>
        <w:tblStyle w:val="33"/>
        <w:tblW w:w="9312" w:type="dxa"/>
        <w:tblCellSpacing w:w="0" w:type="dxa"/>
        <w:tblInd w:w="-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670"/>
        <w:gridCol w:w="2191"/>
        <w:gridCol w:w="1546"/>
        <w:gridCol w:w="1743"/>
        <w:gridCol w:w="3162"/>
      </w:tblGrid>
      <w:tr w14:paraId="2C938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891" w:hRule="atLeast"/>
          <w:tblCellSpacing w:w="0" w:type="dxa"/>
        </w:trPr>
        <w:tc>
          <w:tcPr>
            <w:tcW w:w="0" w:type="auto"/>
            <w:tcBorders>
              <w:tl2br w:val="nil"/>
              <w:tr2bl w:val="nil"/>
            </w:tcBorders>
            <w:shd w:val="clear" w:color="auto" w:fill="auto"/>
            <w:vAlign w:val="center"/>
          </w:tcPr>
          <w:p w14:paraId="3049C0D3">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序号</w:t>
            </w:r>
          </w:p>
        </w:tc>
        <w:tc>
          <w:tcPr>
            <w:tcW w:w="2191" w:type="dxa"/>
            <w:tcBorders>
              <w:tl2br w:val="nil"/>
              <w:tr2bl w:val="nil"/>
            </w:tcBorders>
            <w:shd w:val="clear" w:color="auto" w:fill="auto"/>
            <w:vAlign w:val="center"/>
          </w:tcPr>
          <w:p w14:paraId="002255C6">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包号</w:t>
            </w:r>
          </w:p>
        </w:tc>
        <w:tc>
          <w:tcPr>
            <w:tcW w:w="1546" w:type="dxa"/>
            <w:tcBorders>
              <w:tl2br w:val="nil"/>
              <w:tr2bl w:val="nil"/>
            </w:tcBorders>
            <w:shd w:val="clear" w:color="auto" w:fill="auto"/>
            <w:vAlign w:val="center"/>
          </w:tcPr>
          <w:p w14:paraId="27CD1C3E">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包名称</w:t>
            </w:r>
          </w:p>
        </w:tc>
        <w:tc>
          <w:tcPr>
            <w:tcW w:w="1743" w:type="dxa"/>
            <w:tcBorders>
              <w:tl2br w:val="nil"/>
              <w:tr2bl w:val="nil"/>
            </w:tcBorders>
            <w:shd w:val="clear" w:color="auto" w:fill="auto"/>
            <w:vAlign w:val="center"/>
          </w:tcPr>
          <w:p w14:paraId="700C5B28">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包预算（元）</w:t>
            </w:r>
          </w:p>
        </w:tc>
        <w:tc>
          <w:tcPr>
            <w:tcW w:w="3162" w:type="dxa"/>
            <w:tcBorders>
              <w:tl2br w:val="nil"/>
              <w:tr2bl w:val="nil"/>
            </w:tcBorders>
            <w:shd w:val="clear" w:color="auto" w:fill="auto"/>
            <w:vAlign w:val="center"/>
          </w:tcPr>
          <w:p w14:paraId="5C97865E">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包最高限价（元）</w:t>
            </w:r>
          </w:p>
        </w:tc>
      </w:tr>
      <w:tr w14:paraId="66EA9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867" w:hRule="atLeast"/>
          <w:tblCellSpacing w:w="0" w:type="dxa"/>
        </w:trPr>
        <w:tc>
          <w:tcPr>
            <w:tcW w:w="0" w:type="auto"/>
            <w:tcBorders>
              <w:tl2br w:val="nil"/>
              <w:tr2bl w:val="nil"/>
            </w:tcBorders>
            <w:shd w:val="clear" w:color="auto" w:fill="auto"/>
            <w:vAlign w:val="center"/>
          </w:tcPr>
          <w:p w14:paraId="6A1CF93F">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1</w:t>
            </w:r>
          </w:p>
        </w:tc>
        <w:tc>
          <w:tcPr>
            <w:tcW w:w="2191" w:type="dxa"/>
            <w:tcBorders>
              <w:tl2br w:val="nil"/>
              <w:tr2bl w:val="nil"/>
            </w:tcBorders>
            <w:shd w:val="clear" w:color="auto" w:fill="auto"/>
            <w:vAlign w:val="center"/>
          </w:tcPr>
          <w:p w14:paraId="2A549CF7">
            <w:pPr>
              <w:spacing w:line="360" w:lineRule="auto"/>
              <w:jc w:val="center"/>
              <w:rPr>
                <w:rFonts w:hint="default" w:ascii="宋体" w:hAnsi="宋体"/>
                <w:bCs/>
                <w:kern w:val="0"/>
                <w:sz w:val="24"/>
                <w:szCs w:val="24"/>
                <w:lang w:val="en-US" w:eastAsia="zh-CN"/>
              </w:rPr>
            </w:pPr>
            <w:r>
              <w:rPr>
                <w:rFonts w:hint="eastAsia" w:ascii="宋体" w:hAnsi="宋体"/>
                <w:bCs/>
                <w:kern w:val="0"/>
                <w:sz w:val="22"/>
                <w:szCs w:val="22"/>
                <w:lang w:val="en-US" w:eastAsia="zh-CN"/>
              </w:rPr>
              <w:t>襄财磋商采购-2024-16</w:t>
            </w:r>
          </w:p>
        </w:tc>
        <w:tc>
          <w:tcPr>
            <w:tcW w:w="1546" w:type="dxa"/>
            <w:tcBorders>
              <w:tl2br w:val="nil"/>
              <w:tr2bl w:val="nil"/>
            </w:tcBorders>
            <w:shd w:val="clear" w:color="auto" w:fill="auto"/>
            <w:vAlign w:val="center"/>
          </w:tcPr>
          <w:p w14:paraId="6BF5D8A2">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第一标段</w:t>
            </w:r>
          </w:p>
        </w:tc>
        <w:tc>
          <w:tcPr>
            <w:tcW w:w="1743" w:type="dxa"/>
            <w:tcBorders>
              <w:tl2br w:val="nil"/>
              <w:tr2bl w:val="nil"/>
            </w:tcBorders>
            <w:shd w:val="clear" w:color="auto" w:fill="auto"/>
            <w:vAlign w:val="center"/>
          </w:tcPr>
          <w:p w14:paraId="28337D77">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870000</w:t>
            </w:r>
          </w:p>
        </w:tc>
        <w:tc>
          <w:tcPr>
            <w:tcW w:w="3162" w:type="dxa"/>
            <w:tcBorders>
              <w:tl2br w:val="nil"/>
              <w:tr2bl w:val="nil"/>
            </w:tcBorders>
            <w:shd w:val="clear" w:color="auto" w:fill="auto"/>
            <w:vAlign w:val="center"/>
          </w:tcPr>
          <w:p w14:paraId="2A8D47D1">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870000</w:t>
            </w:r>
          </w:p>
        </w:tc>
      </w:tr>
    </w:tbl>
    <w:p w14:paraId="179A92C9">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 5、采购需求（包括但不限于标的的名称、数量、简要技术需求或服务要求等） </w:t>
      </w:r>
    </w:p>
    <w:p w14:paraId="679A5BB9">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本项目采购襄城县地下水超采综合治理勘察设计</w:t>
      </w:r>
      <w:r>
        <w:rPr>
          <w:rFonts w:hint="eastAsia" w:ascii="宋体" w:hAnsi="宋体"/>
          <w:bCs/>
          <w:kern w:val="0"/>
          <w:sz w:val="24"/>
          <w:szCs w:val="24"/>
        </w:rPr>
        <w:t>（具体详见</w:t>
      </w:r>
      <w:r>
        <w:rPr>
          <w:rFonts w:hint="eastAsia" w:ascii="宋体" w:hAnsi="宋体"/>
          <w:bCs/>
          <w:kern w:val="0"/>
          <w:sz w:val="24"/>
          <w:szCs w:val="24"/>
          <w:lang w:val="en-US" w:eastAsia="zh-CN"/>
        </w:rPr>
        <w:t>磋商文件</w:t>
      </w:r>
      <w:r>
        <w:rPr>
          <w:rFonts w:hint="eastAsia" w:ascii="宋体" w:hAnsi="宋体"/>
          <w:bCs/>
          <w:kern w:val="0"/>
          <w:sz w:val="24"/>
          <w:szCs w:val="24"/>
        </w:rPr>
        <w:t xml:space="preserve">） </w:t>
      </w:r>
    </w:p>
    <w:p w14:paraId="19BDB45F">
      <w:pPr>
        <w:numPr>
          <w:ilvl w:val="0"/>
          <w:numId w:val="1"/>
        </w:num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合同履行期限：</w:t>
      </w:r>
      <w:r>
        <w:rPr>
          <w:rFonts w:hint="eastAsia" w:ascii="宋体" w:hAnsi="宋体"/>
          <w:bCs/>
          <w:kern w:val="0"/>
          <w:sz w:val="24"/>
          <w:szCs w:val="24"/>
          <w:lang w:val="en-US" w:eastAsia="zh-CN"/>
        </w:rPr>
        <w:t>自合同生效之日起10日历天</w:t>
      </w:r>
    </w:p>
    <w:p w14:paraId="35DC9F02">
      <w:pPr>
        <w:numPr>
          <w:ilvl w:val="0"/>
          <w:numId w:val="1"/>
        </w:num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本项目是否接受联合体投标：否 </w:t>
      </w:r>
    </w:p>
    <w:p w14:paraId="49FBD7CA">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8、是否接受进口产品：否 </w:t>
      </w:r>
    </w:p>
    <w:p w14:paraId="2E597881">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9、是否专门面向中小企业：</w:t>
      </w:r>
      <w:r>
        <w:rPr>
          <w:rFonts w:hint="eastAsia" w:ascii="宋体" w:hAnsi="宋体"/>
          <w:bCs/>
          <w:kern w:val="0"/>
          <w:sz w:val="24"/>
          <w:szCs w:val="24"/>
          <w:lang w:val="en-US" w:eastAsia="zh-CN"/>
        </w:rPr>
        <w:t>否</w:t>
      </w:r>
      <w:r>
        <w:rPr>
          <w:rFonts w:hint="eastAsia" w:ascii="宋体" w:hAnsi="宋体"/>
          <w:bCs/>
          <w:kern w:val="0"/>
          <w:sz w:val="24"/>
          <w:szCs w:val="24"/>
        </w:rPr>
        <w:t xml:space="preserve"> </w:t>
      </w:r>
    </w:p>
    <w:p w14:paraId="7E5EBBA8">
      <w:pPr>
        <w:spacing w:line="360" w:lineRule="auto"/>
        <w:jc w:val="left"/>
        <w:rPr>
          <w:rFonts w:ascii="宋体" w:hAnsi="宋体"/>
          <w:b/>
          <w:kern w:val="0"/>
          <w:sz w:val="24"/>
          <w:szCs w:val="24"/>
        </w:rPr>
      </w:pPr>
      <w:r>
        <w:rPr>
          <w:rFonts w:hint="eastAsia" w:ascii="宋体" w:hAnsi="宋体"/>
          <w:b/>
          <w:kern w:val="0"/>
          <w:sz w:val="24"/>
          <w:szCs w:val="24"/>
        </w:rPr>
        <w:t>二</w:t>
      </w:r>
      <w:r>
        <w:rPr>
          <w:rFonts w:hint="eastAsia" w:ascii="宋体" w:hAnsi="宋体"/>
          <w:b/>
          <w:kern w:val="0"/>
          <w:sz w:val="24"/>
          <w:szCs w:val="24"/>
          <w:lang w:eastAsia="zh-CN"/>
        </w:rPr>
        <w:t>、</w:t>
      </w:r>
      <w:r>
        <w:rPr>
          <w:rFonts w:hint="eastAsia" w:ascii="宋体" w:hAnsi="宋体"/>
          <w:b/>
          <w:kern w:val="0"/>
          <w:sz w:val="24"/>
          <w:szCs w:val="24"/>
        </w:rPr>
        <w:t>申请人资格要求</w:t>
      </w:r>
    </w:p>
    <w:p w14:paraId="764A1F57">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1、满足《中华人民共和国政府采购法》第二十二条规定； </w:t>
      </w:r>
    </w:p>
    <w:p w14:paraId="3EB716A4">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2、落实政府采购政策满足的资格要求： </w:t>
      </w:r>
    </w:p>
    <w:p w14:paraId="12AA9312">
      <w:pPr>
        <w:numPr>
          <w:ilvl w:val="0"/>
          <w:numId w:val="0"/>
        </w:num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本项目落实节能环保、中小微型企业、监狱企业、残疾人福利性单位扶持等相关政府采购政策。</w:t>
      </w:r>
    </w:p>
    <w:p w14:paraId="4B735EAF">
      <w:pPr>
        <w:numPr>
          <w:ilvl w:val="0"/>
          <w:numId w:val="2"/>
        </w:numPr>
        <w:spacing w:line="360" w:lineRule="auto"/>
        <w:ind w:firstLine="480" w:firstLineChars="200"/>
        <w:jc w:val="left"/>
        <w:rPr>
          <w:rFonts w:hint="default" w:ascii="宋体" w:hAnsi="宋体"/>
          <w:bCs/>
          <w:kern w:val="0"/>
          <w:sz w:val="24"/>
          <w:szCs w:val="24"/>
          <w:lang w:val="en-US" w:eastAsia="zh-CN"/>
        </w:rPr>
      </w:pPr>
      <w:r>
        <w:rPr>
          <w:rFonts w:hint="eastAsia" w:ascii="宋体" w:hAnsi="宋体"/>
          <w:bCs/>
          <w:kern w:val="0"/>
          <w:sz w:val="24"/>
          <w:szCs w:val="24"/>
        </w:rPr>
        <w:t>本项目的特定资格要求</w:t>
      </w:r>
      <w:r>
        <w:rPr>
          <w:rFonts w:hint="eastAsia" w:ascii="宋体" w:hAnsi="宋体"/>
          <w:bCs/>
          <w:kern w:val="0"/>
          <w:sz w:val="24"/>
          <w:szCs w:val="24"/>
          <w:lang w:val="en-US" w:eastAsia="zh-CN"/>
        </w:rPr>
        <w:t>:</w:t>
      </w:r>
      <w:r>
        <w:rPr>
          <w:rFonts w:hint="eastAsia" w:ascii="宋体" w:hAnsi="宋体"/>
          <w:bCs/>
          <w:kern w:val="0"/>
          <w:sz w:val="24"/>
          <w:szCs w:val="24"/>
        </w:rPr>
        <w:t>供应商须具备建设行政主管部门颁发的工程设计水利行业乙级及以上资质和工程勘察专业类乙级及以上资质；拟派项目负责人需具有水利相关专业高级及以上技术职称。</w:t>
      </w:r>
    </w:p>
    <w:p w14:paraId="713CF6B7">
      <w:pPr>
        <w:numPr>
          <w:ilvl w:val="0"/>
          <w:numId w:val="3"/>
        </w:numPr>
        <w:spacing w:line="360" w:lineRule="auto"/>
        <w:jc w:val="left"/>
        <w:rPr>
          <w:rFonts w:hint="eastAsia" w:ascii="宋体" w:hAnsi="宋体"/>
          <w:b/>
          <w:kern w:val="0"/>
          <w:sz w:val="24"/>
          <w:szCs w:val="24"/>
        </w:rPr>
      </w:pPr>
      <w:r>
        <w:rPr>
          <w:rFonts w:hint="eastAsia" w:ascii="宋体" w:hAnsi="宋体"/>
          <w:b/>
          <w:kern w:val="0"/>
          <w:sz w:val="24"/>
          <w:szCs w:val="24"/>
        </w:rPr>
        <w:t>磋商文件的获取</w:t>
      </w:r>
    </w:p>
    <w:p w14:paraId="71418BFE">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1.时间：</w:t>
      </w:r>
      <w:r>
        <w:rPr>
          <w:rFonts w:hint="eastAsia" w:ascii="宋体" w:hAnsi="宋体" w:eastAsia="宋体"/>
          <w:bCs/>
          <w:kern w:val="0"/>
          <w:sz w:val="24"/>
          <w:szCs w:val="24"/>
        </w:rPr>
        <w:t>202</w:t>
      </w:r>
      <w:r>
        <w:rPr>
          <w:rFonts w:hint="eastAsia" w:ascii="宋体" w:hAnsi="宋体" w:eastAsia="宋体"/>
          <w:bCs/>
          <w:kern w:val="0"/>
          <w:sz w:val="24"/>
          <w:szCs w:val="24"/>
          <w:lang w:val="en-US" w:eastAsia="zh-CN"/>
        </w:rPr>
        <w:t>4</w:t>
      </w:r>
      <w:r>
        <w:rPr>
          <w:rFonts w:hint="eastAsia" w:ascii="宋体" w:hAnsi="宋体" w:eastAsia="宋体"/>
          <w:bCs/>
          <w:kern w:val="0"/>
          <w:sz w:val="24"/>
          <w:szCs w:val="24"/>
        </w:rPr>
        <w:t>年</w:t>
      </w:r>
      <w:r>
        <w:rPr>
          <w:rFonts w:hint="eastAsia" w:ascii="宋体" w:hAnsi="宋体"/>
          <w:bCs/>
          <w:kern w:val="0"/>
          <w:sz w:val="24"/>
          <w:szCs w:val="24"/>
          <w:lang w:val="en-US" w:eastAsia="zh-CN"/>
        </w:rPr>
        <w:t xml:space="preserve"> 8</w:t>
      </w:r>
      <w:r>
        <w:rPr>
          <w:rFonts w:hint="eastAsia" w:ascii="宋体" w:hAnsi="宋体" w:eastAsia="宋体"/>
          <w:bCs/>
          <w:kern w:val="0"/>
          <w:sz w:val="24"/>
          <w:szCs w:val="24"/>
        </w:rPr>
        <w:t>月</w:t>
      </w:r>
      <w:r>
        <w:rPr>
          <w:rFonts w:hint="eastAsia" w:ascii="宋体" w:hAnsi="宋体"/>
          <w:bCs/>
          <w:kern w:val="0"/>
          <w:sz w:val="24"/>
          <w:szCs w:val="24"/>
          <w:lang w:val="en-US" w:eastAsia="zh-CN"/>
        </w:rPr>
        <w:t xml:space="preserve"> 2</w:t>
      </w:r>
      <w:r>
        <w:rPr>
          <w:rFonts w:hint="eastAsia" w:ascii="宋体" w:hAnsi="宋体" w:eastAsia="宋体"/>
          <w:bCs/>
          <w:kern w:val="0"/>
          <w:sz w:val="24"/>
          <w:szCs w:val="24"/>
        </w:rPr>
        <w:t>日 至 202</w:t>
      </w:r>
      <w:r>
        <w:rPr>
          <w:rFonts w:hint="eastAsia" w:ascii="宋体" w:hAnsi="宋体" w:eastAsia="宋体"/>
          <w:bCs/>
          <w:kern w:val="0"/>
          <w:sz w:val="24"/>
          <w:szCs w:val="24"/>
          <w:lang w:val="en-US" w:eastAsia="zh-CN"/>
        </w:rPr>
        <w:t>4</w:t>
      </w:r>
      <w:r>
        <w:rPr>
          <w:rFonts w:hint="eastAsia" w:ascii="宋体" w:hAnsi="宋体" w:eastAsia="宋体"/>
          <w:bCs/>
          <w:kern w:val="0"/>
          <w:sz w:val="24"/>
          <w:szCs w:val="24"/>
        </w:rPr>
        <w:t>年</w:t>
      </w:r>
      <w:r>
        <w:rPr>
          <w:rFonts w:hint="eastAsia" w:ascii="宋体" w:hAnsi="宋体"/>
          <w:bCs/>
          <w:kern w:val="0"/>
          <w:sz w:val="24"/>
          <w:szCs w:val="24"/>
          <w:lang w:val="en-US" w:eastAsia="zh-CN"/>
        </w:rPr>
        <w:t xml:space="preserve">8 </w:t>
      </w:r>
      <w:r>
        <w:rPr>
          <w:rFonts w:hint="eastAsia" w:ascii="宋体" w:hAnsi="宋体" w:eastAsia="宋体"/>
          <w:bCs/>
          <w:kern w:val="0"/>
          <w:sz w:val="24"/>
          <w:szCs w:val="24"/>
        </w:rPr>
        <w:t>月</w:t>
      </w:r>
      <w:r>
        <w:rPr>
          <w:rFonts w:hint="eastAsia" w:ascii="宋体" w:hAnsi="宋体"/>
          <w:bCs/>
          <w:kern w:val="0"/>
          <w:sz w:val="24"/>
          <w:szCs w:val="24"/>
          <w:lang w:val="en-US" w:eastAsia="zh-CN"/>
        </w:rPr>
        <w:t xml:space="preserve">16 </w:t>
      </w:r>
      <w:r>
        <w:rPr>
          <w:rFonts w:hint="eastAsia" w:ascii="宋体" w:hAnsi="宋体" w:eastAsia="宋体"/>
          <w:bCs/>
          <w:kern w:val="0"/>
          <w:sz w:val="24"/>
          <w:szCs w:val="24"/>
        </w:rPr>
        <w:t>日，每天上午00:00至11:59，</w:t>
      </w:r>
      <w:r>
        <w:rPr>
          <w:rFonts w:hint="eastAsia" w:ascii="宋体" w:hAnsi="宋体"/>
          <w:bCs/>
          <w:kern w:val="0"/>
          <w:sz w:val="24"/>
          <w:szCs w:val="24"/>
        </w:rPr>
        <w:t xml:space="preserve">下午12:00至23:59（北京时间，法定节假日除外。） </w:t>
      </w:r>
    </w:p>
    <w:p w14:paraId="3B02C784">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2.地点：即日起至投标截止时间，登录《全国公共资源交易平台（河南省·许昌市）》“投标人/供应商登录”入口（http://222.143.158.106:8088/ggzy/）自行免费下载竞争性磋商文件。 </w:t>
      </w:r>
    </w:p>
    <w:p w14:paraId="1809B699">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3.方式：线上下载 </w:t>
      </w:r>
    </w:p>
    <w:p w14:paraId="04B3DAAE">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4.售价：0元 </w:t>
      </w:r>
    </w:p>
    <w:bookmarkEnd w:id="1"/>
    <w:bookmarkEnd w:id="2"/>
    <w:p w14:paraId="57D3E230">
      <w:pPr>
        <w:spacing w:line="360" w:lineRule="auto"/>
        <w:jc w:val="left"/>
        <w:rPr>
          <w:rFonts w:hint="eastAsia" w:ascii="宋体" w:hAnsi="宋体"/>
          <w:b/>
          <w:kern w:val="0"/>
          <w:sz w:val="24"/>
          <w:szCs w:val="24"/>
        </w:rPr>
      </w:pPr>
      <w:r>
        <w:rPr>
          <w:rFonts w:hint="eastAsia" w:ascii="宋体" w:hAnsi="宋体"/>
          <w:b/>
          <w:kern w:val="0"/>
          <w:sz w:val="24"/>
          <w:szCs w:val="24"/>
        </w:rPr>
        <w:t>四、响应文件提交</w:t>
      </w:r>
    </w:p>
    <w:p w14:paraId="4CC47CFF">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1.截止时间</w:t>
      </w:r>
      <w:r>
        <w:rPr>
          <w:rFonts w:hint="eastAsia" w:ascii="宋体" w:hAnsi="宋体"/>
          <w:bCs/>
          <w:kern w:val="0"/>
          <w:sz w:val="24"/>
          <w:szCs w:val="24"/>
          <w:highlight w:val="none"/>
        </w:rPr>
        <w:t>：</w:t>
      </w:r>
      <w:r>
        <w:rPr>
          <w:rFonts w:hint="eastAsia" w:ascii="宋体" w:hAnsi="宋体" w:eastAsia="宋体"/>
          <w:bCs/>
          <w:kern w:val="0"/>
          <w:sz w:val="24"/>
          <w:szCs w:val="24"/>
        </w:rPr>
        <w:t>202</w:t>
      </w:r>
      <w:r>
        <w:rPr>
          <w:rFonts w:hint="eastAsia" w:ascii="宋体" w:hAnsi="宋体" w:eastAsia="宋体"/>
          <w:bCs/>
          <w:kern w:val="0"/>
          <w:sz w:val="24"/>
          <w:szCs w:val="24"/>
          <w:lang w:val="en-US" w:eastAsia="zh-CN"/>
        </w:rPr>
        <w:t>4</w:t>
      </w:r>
      <w:r>
        <w:rPr>
          <w:rFonts w:hint="eastAsia" w:ascii="宋体" w:hAnsi="宋体" w:eastAsia="宋体"/>
          <w:bCs/>
          <w:kern w:val="0"/>
          <w:sz w:val="24"/>
          <w:szCs w:val="24"/>
        </w:rPr>
        <w:t>年</w:t>
      </w:r>
      <w:r>
        <w:rPr>
          <w:rFonts w:hint="eastAsia" w:ascii="宋体" w:hAnsi="宋体"/>
          <w:bCs/>
          <w:kern w:val="0"/>
          <w:sz w:val="24"/>
          <w:szCs w:val="24"/>
          <w:lang w:val="en-US" w:eastAsia="zh-CN"/>
        </w:rPr>
        <w:t xml:space="preserve"> 8 月</w:t>
      </w:r>
      <w:r>
        <w:rPr>
          <w:rFonts w:hint="eastAsia" w:ascii="宋体" w:hAnsi="宋体" w:eastAsia="宋体"/>
          <w:bCs/>
          <w:kern w:val="0"/>
          <w:sz w:val="24"/>
          <w:szCs w:val="24"/>
          <w:lang w:val="en-US" w:eastAsia="zh-CN"/>
        </w:rPr>
        <w:t xml:space="preserve"> </w:t>
      </w:r>
      <w:r>
        <w:rPr>
          <w:rFonts w:hint="eastAsia" w:ascii="宋体" w:hAnsi="宋体"/>
          <w:bCs/>
          <w:kern w:val="0"/>
          <w:sz w:val="24"/>
          <w:szCs w:val="24"/>
          <w:lang w:val="en-US" w:eastAsia="zh-CN"/>
        </w:rPr>
        <w:t xml:space="preserve">16 </w:t>
      </w:r>
      <w:r>
        <w:rPr>
          <w:rFonts w:hint="eastAsia" w:ascii="宋体" w:hAnsi="宋体" w:eastAsia="宋体"/>
          <w:bCs/>
          <w:kern w:val="0"/>
          <w:sz w:val="24"/>
          <w:szCs w:val="24"/>
        </w:rPr>
        <w:t>日</w:t>
      </w:r>
      <w:r>
        <w:rPr>
          <w:rFonts w:hint="eastAsia" w:ascii="宋体" w:hAnsi="宋体" w:eastAsia="宋体"/>
          <w:bCs/>
          <w:kern w:val="0"/>
          <w:sz w:val="24"/>
          <w:szCs w:val="24"/>
          <w:lang w:val="en-US" w:eastAsia="zh-CN"/>
        </w:rPr>
        <w:t>09</w:t>
      </w:r>
      <w:r>
        <w:rPr>
          <w:rFonts w:hint="eastAsia" w:ascii="宋体" w:hAnsi="宋体" w:eastAsia="宋体"/>
          <w:bCs/>
          <w:kern w:val="0"/>
          <w:sz w:val="24"/>
          <w:szCs w:val="24"/>
        </w:rPr>
        <w:t>时</w:t>
      </w:r>
      <w:r>
        <w:rPr>
          <w:rFonts w:hint="eastAsia" w:ascii="宋体" w:hAnsi="宋体" w:eastAsia="宋体"/>
          <w:bCs/>
          <w:kern w:val="0"/>
          <w:sz w:val="24"/>
          <w:szCs w:val="24"/>
          <w:lang w:val="en-US" w:eastAsia="zh-CN"/>
        </w:rPr>
        <w:t>0</w:t>
      </w:r>
      <w:r>
        <w:rPr>
          <w:rFonts w:hint="eastAsia" w:ascii="宋体" w:hAnsi="宋体" w:eastAsia="宋体"/>
          <w:bCs/>
          <w:kern w:val="0"/>
          <w:sz w:val="24"/>
          <w:szCs w:val="24"/>
        </w:rPr>
        <w:t>0分</w:t>
      </w:r>
      <w:r>
        <w:rPr>
          <w:rFonts w:hint="eastAsia" w:ascii="宋体" w:hAnsi="宋体" w:eastAsia="宋体"/>
          <w:bCs/>
          <w:kern w:val="0"/>
          <w:sz w:val="24"/>
          <w:szCs w:val="24"/>
          <w:lang w:val="en-US" w:eastAsia="zh-CN"/>
        </w:rPr>
        <w:t>（</w:t>
      </w:r>
      <w:r>
        <w:rPr>
          <w:rFonts w:hint="eastAsia" w:ascii="宋体" w:hAnsi="宋体"/>
          <w:bCs/>
          <w:kern w:val="0"/>
          <w:sz w:val="24"/>
          <w:szCs w:val="24"/>
          <w:highlight w:val="none"/>
        </w:rPr>
        <w:t xml:space="preserve">北京时间） </w:t>
      </w:r>
    </w:p>
    <w:p w14:paraId="26218075">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2.地点：本项目采用网上投标，请符合投标条件的供应商使用CA数字证书加密上传响应文件。截至投标截止时间，交易系统投标通道将</w:t>
      </w:r>
      <w:r>
        <w:rPr>
          <w:rFonts w:hint="eastAsia" w:ascii="宋体" w:hAnsi="宋体"/>
          <w:bCs/>
          <w:kern w:val="0"/>
          <w:sz w:val="24"/>
          <w:szCs w:val="24"/>
        </w:rPr>
        <w:t>关闭，供应商未完成电子响应文件上传的，投标将被拒绝。</w:t>
      </w:r>
    </w:p>
    <w:p w14:paraId="581B6D33">
      <w:pPr>
        <w:spacing w:line="360" w:lineRule="auto"/>
        <w:jc w:val="left"/>
        <w:rPr>
          <w:rFonts w:hint="eastAsia" w:ascii="宋体" w:hAnsi="宋体"/>
          <w:b/>
          <w:kern w:val="0"/>
          <w:sz w:val="24"/>
          <w:szCs w:val="24"/>
        </w:rPr>
      </w:pPr>
      <w:r>
        <w:rPr>
          <w:rFonts w:hint="eastAsia" w:ascii="宋体" w:hAnsi="宋体"/>
          <w:b/>
          <w:kern w:val="0"/>
          <w:sz w:val="24"/>
          <w:szCs w:val="24"/>
        </w:rPr>
        <w:t xml:space="preserve">五、响应文件开启 </w:t>
      </w:r>
    </w:p>
    <w:p w14:paraId="4ECB0909">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1.时</w:t>
      </w:r>
      <w:r>
        <w:rPr>
          <w:rFonts w:hint="eastAsia" w:ascii="宋体" w:hAnsi="宋体"/>
          <w:bCs/>
          <w:kern w:val="0"/>
          <w:sz w:val="24"/>
          <w:szCs w:val="24"/>
          <w:highlight w:val="none"/>
        </w:rPr>
        <w:t>间：</w:t>
      </w:r>
      <w:r>
        <w:rPr>
          <w:rFonts w:hint="eastAsia" w:ascii="宋体" w:hAnsi="宋体" w:eastAsia="宋体"/>
          <w:bCs/>
          <w:kern w:val="0"/>
          <w:sz w:val="24"/>
          <w:szCs w:val="24"/>
          <w:lang w:val="en-US" w:eastAsia="zh-CN"/>
        </w:rPr>
        <w:t>2024年</w:t>
      </w:r>
      <w:r>
        <w:rPr>
          <w:rFonts w:hint="eastAsia" w:ascii="宋体" w:hAnsi="宋体"/>
          <w:bCs/>
          <w:kern w:val="0"/>
          <w:sz w:val="24"/>
          <w:szCs w:val="24"/>
          <w:lang w:val="en-US" w:eastAsia="zh-CN"/>
        </w:rPr>
        <w:t xml:space="preserve"> 8</w:t>
      </w:r>
      <w:r>
        <w:rPr>
          <w:rFonts w:hint="eastAsia" w:ascii="宋体" w:hAnsi="宋体" w:eastAsia="宋体"/>
          <w:bCs/>
          <w:kern w:val="0"/>
          <w:sz w:val="24"/>
          <w:szCs w:val="24"/>
          <w:lang w:val="en-US" w:eastAsia="zh-CN"/>
        </w:rPr>
        <w:t xml:space="preserve">月 </w:t>
      </w:r>
      <w:r>
        <w:rPr>
          <w:rFonts w:hint="eastAsia" w:ascii="宋体" w:hAnsi="宋体"/>
          <w:bCs/>
          <w:kern w:val="0"/>
          <w:sz w:val="24"/>
          <w:szCs w:val="24"/>
          <w:lang w:val="en-US" w:eastAsia="zh-CN"/>
        </w:rPr>
        <w:t xml:space="preserve">16 </w:t>
      </w:r>
      <w:r>
        <w:rPr>
          <w:rFonts w:hint="eastAsia" w:ascii="宋体" w:hAnsi="宋体" w:eastAsia="宋体"/>
          <w:bCs/>
          <w:kern w:val="0"/>
          <w:sz w:val="24"/>
          <w:szCs w:val="24"/>
          <w:lang w:val="en-US" w:eastAsia="zh-CN"/>
        </w:rPr>
        <w:t>日09时00分（北京时间）</w:t>
      </w:r>
      <w:r>
        <w:rPr>
          <w:rFonts w:hint="eastAsia" w:ascii="宋体" w:hAnsi="宋体"/>
          <w:bCs/>
          <w:kern w:val="0"/>
          <w:sz w:val="24"/>
          <w:szCs w:val="24"/>
          <w:highlight w:val="none"/>
        </w:rPr>
        <w:t xml:space="preserve"> </w:t>
      </w:r>
    </w:p>
    <w:p w14:paraId="25F31019">
      <w:pPr>
        <w:spacing w:line="360" w:lineRule="auto"/>
        <w:ind w:firstLine="480" w:firstLineChars="200"/>
        <w:jc w:val="left"/>
        <w:rPr>
          <w:rFonts w:hint="eastAsia" w:ascii="宋体" w:hAnsi="宋体"/>
          <w:b/>
          <w:kern w:val="0"/>
          <w:sz w:val="24"/>
          <w:szCs w:val="24"/>
        </w:rPr>
      </w:pPr>
      <w:r>
        <w:rPr>
          <w:rFonts w:hint="eastAsia" w:ascii="宋体" w:hAnsi="宋体"/>
          <w:bCs/>
          <w:kern w:val="0"/>
          <w:sz w:val="24"/>
          <w:szCs w:val="24"/>
          <w:highlight w:val="none"/>
        </w:rPr>
        <w:t>2.地点：襄城县公共资源交易中心12楼开标一室。（项目采用远程不见面开标，投标人无须到现场，开标时间前，投标人使用CA 数字证书登录全国公共资源交易平台（河南省？许昌市）——进入公共资源交易系统（http://ggzy.x</w:t>
      </w:r>
      <w:r>
        <w:rPr>
          <w:rFonts w:hint="eastAsia" w:ascii="宋体" w:hAnsi="宋体"/>
          <w:bCs/>
          <w:kern w:val="0"/>
          <w:sz w:val="24"/>
          <w:szCs w:val="24"/>
        </w:rPr>
        <w:t>uchang.gov.cn:8088/ggzy/）——点击“项目信息——项目名称”——在系统操作导航栏点击“开标——不见面开标大厅”，在规定的开标时间内进行解密开标）。</w:t>
      </w:r>
      <w:r>
        <w:rPr>
          <w:rFonts w:hint="eastAsia" w:ascii="宋体" w:hAnsi="宋体"/>
          <w:b/>
          <w:kern w:val="0"/>
          <w:sz w:val="24"/>
          <w:szCs w:val="24"/>
        </w:rPr>
        <w:t xml:space="preserve"> </w:t>
      </w:r>
    </w:p>
    <w:p w14:paraId="707E3114">
      <w:pPr>
        <w:spacing w:line="360" w:lineRule="auto"/>
        <w:jc w:val="left"/>
        <w:rPr>
          <w:rFonts w:hint="eastAsia" w:ascii="宋体" w:hAnsi="宋体"/>
          <w:b/>
          <w:kern w:val="0"/>
          <w:sz w:val="24"/>
          <w:szCs w:val="24"/>
        </w:rPr>
      </w:pPr>
      <w:r>
        <w:rPr>
          <w:rFonts w:hint="eastAsia" w:ascii="宋体" w:hAnsi="宋体"/>
          <w:b/>
          <w:kern w:val="0"/>
          <w:sz w:val="24"/>
          <w:szCs w:val="24"/>
        </w:rPr>
        <w:t xml:space="preserve">六、发布公告的媒介及招标公告期限 </w:t>
      </w:r>
    </w:p>
    <w:p w14:paraId="55936382">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本次招标公告在《河南省政府采购网》</w:t>
      </w:r>
      <w:r>
        <w:rPr>
          <w:rFonts w:hint="eastAsia" w:ascii="宋体" w:hAnsi="宋体"/>
          <w:bCs/>
          <w:kern w:val="0"/>
          <w:sz w:val="24"/>
          <w:szCs w:val="24"/>
          <w:lang w:eastAsia="zh-CN"/>
        </w:rPr>
        <w:t>、</w:t>
      </w:r>
      <w:r>
        <w:rPr>
          <w:rFonts w:hint="eastAsia" w:ascii="宋体" w:hAnsi="宋体"/>
          <w:bCs/>
          <w:kern w:val="0"/>
          <w:sz w:val="24"/>
          <w:szCs w:val="24"/>
        </w:rPr>
        <w:t>《许昌市政府采购网》</w:t>
      </w:r>
      <w:r>
        <w:rPr>
          <w:rFonts w:hint="eastAsia" w:ascii="宋体" w:hAnsi="宋体"/>
          <w:bCs/>
          <w:kern w:val="0"/>
          <w:sz w:val="24"/>
          <w:szCs w:val="24"/>
          <w:lang w:eastAsia="zh-CN"/>
        </w:rPr>
        <w:t>、</w:t>
      </w:r>
      <w:r>
        <w:rPr>
          <w:rFonts w:hint="eastAsia" w:ascii="宋体" w:hAnsi="宋体"/>
          <w:bCs/>
          <w:kern w:val="0"/>
          <w:sz w:val="24"/>
          <w:szCs w:val="24"/>
        </w:rPr>
        <w:t>《全国公共资源交易平台（河南省·许昌市）》上发布</w:t>
      </w:r>
      <w:r>
        <w:rPr>
          <w:rFonts w:hint="eastAsia" w:ascii="宋体" w:hAnsi="宋体"/>
          <w:bCs/>
          <w:kern w:val="0"/>
          <w:sz w:val="24"/>
          <w:szCs w:val="24"/>
          <w:lang w:val="en-US" w:eastAsia="zh-CN"/>
        </w:rPr>
        <w:t>,</w:t>
      </w:r>
      <w:r>
        <w:rPr>
          <w:rFonts w:hint="eastAsia" w:ascii="宋体" w:hAnsi="宋体"/>
          <w:bCs/>
          <w:kern w:val="0"/>
          <w:sz w:val="24"/>
          <w:szCs w:val="24"/>
        </w:rPr>
        <w:t xml:space="preserve">招标公告期限为三个工作日 。  </w:t>
      </w:r>
    </w:p>
    <w:p w14:paraId="265302A8">
      <w:pPr>
        <w:spacing w:line="360" w:lineRule="auto"/>
        <w:jc w:val="left"/>
        <w:rPr>
          <w:rFonts w:hint="eastAsia" w:ascii="宋体" w:hAnsi="宋体"/>
          <w:b/>
          <w:kern w:val="0"/>
          <w:sz w:val="24"/>
          <w:szCs w:val="24"/>
        </w:rPr>
      </w:pPr>
      <w:r>
        <w:rPr>
          <w:rFonts w:hint="eastAsia" w:ascii="宋体" w:hAnsi="宋体"/>
          <w:b/>
          <w:kern w:val="0"/>
          <w:sz w:val="24"/>
          <w:szCs w:val="24"/>
        </w:rPr>
        <w:t xml:space="preserve">七、其他补充事宜 </w:t>
      </w:r>
    </w:p>
    <w:p w14:paraId="7252C482">
      <w:pPr>
        <w:spacing w:line="360" w:lineRule="auto"/>
        <w:jc w:val="left"/>
        <w:rPr>
          <w:rFonts w:hint="eastAsia" w:ascii="宋体" w:hAnsi="宋体" w:eastAsia="宋体" w:cs="宋体"/>
          <w:color w:val="000000"/>
          <w:kern w:val="0"/>
          <w:sz w:val="24"/>
          <w:szCs w:val="24"/>
          <w:lang w:eastAsia="zh-CN"/>
        </w:rPr>
      </w:pPr>
      <w:r>
        <w:rPr>
          <w:rFonts w:ascii="宋体" w:hAnsi="宋体" w:cs="宋体"/>
          <w:color w:val="000000"/>
          <w:kern w:val="0"/>
          <w:sz w:val="24"/>
          <w:szCs w:val="24"/>
        </w:rPr>
        <w:t>1.本项目采用电子系统进行招投标，请在投标前详细阅读全国公共资源交易平台（河南省</w:t>
      </w:r>
      <w:r>
        <w:rPr>
          <w:rFonts w:hint="eastAsia" w:ascii="宋体" w:hAnsi="宋体" w:cs="宋体"/>
          <w:color w:val="000000"/>
          <w:kern w:val="0"/>
          <w:sz w:val="24"/>
          <w:szCs w:val="24"/>
        </w:rPr>
        <w:t>·</w:t>
      </w:r>
      <w:r>
        <w:rPr>
          <w:rFonts w:ascii="宋体" w:hAnsi="宋体" w:cs="宋体"/>
          <w:color w:val="000000"/>
          <w:kern w:val="0"/>
          <w:sz w:val="24"/>
          <w:szCs w:val="24"/>
        </w:rPr>
        <w:t>许昌市）首页“资料下载”栏目的《交易系统全电子操作手册（投标人）》及其附件。</w:t>
      </w:r>
    </w:p>
    <w:p w14:paraId="4D69A449">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ascii="宋体" w:hAnsi="宋体" w:cs="宋体"/>
          <w:color w:val="000000"/>
          <w:kern w:val="0"/>
          <w:sz w:val="24"/>
          <w:szCs w:val="24"/>
        </w:rPr>
        <w:t>2.投标供应商在电子系统使用过程中遇到涉及系统使用的问题，可致电0374-2961598进行咨询。</w:t>
      </w:r>
    </w:p>
    <w:p w14:paraId="1AF183B2">
      <w:pPr>
        <w:spacing w:line="360" w:lineRule="auto"/>
        <w:jc w:val="left"/>
        <w:rPr>
          <w:rFonts w:hint="eastAsia" w:ascii="宋体" w:hAnsi="宋体"/>
          <w:b/>
          <w:kern w:val="0"/>
          <w:sz w:val="24"/>
          <w:szCs w:val="24"/>
        </w:rPr>
      </w:pPr>
    </w:p>
    <w:p w14:paraId="5D526745">
      <w:pPr>
        <w:spacing w:line="360" w:lineRule="auto"/>
        <w:jc w:val="left"/>
        <w:rPr>
          <w:rFonts w:hint="eastAsia" w:ascii="宋体" w:hAnsi="宋体"/>
          <w:b/>
          <w:kern w:val="0"/>
          <w:sz w:val="24"/>
          <w:szCs w:val="24"/>
        </w:rPr>
      </w:pPr>
    </w:p>
    <w:p w14:paraId="12B8EDA6">
      <w:pPr>
        <w:spacing w:line="360" w:lineRule="auto"/>
        <w:jc w:val="left"/>
        <w:rPr>
          <w:rFonts w:hint="eastAsia" w:ascii="宋体" w:hAnsi="宋体"/>
          <w:b/>
          <w:kern w:val="0"/>
          <w:sz w:val="24"/>
          <w:szCs w:val="24"/>
        </w:rPr>
      </w:pPr>
    </w:p>
    <w:p w14:paraId="30173389">
      <w:pPr>
        <w:spacing w:line="360" w:lineRule="auto"/>
        <w:jc w:val="left"/>
        <w:rPr>
          <w:rFonts w:hint="eastAsia" w:ascii="宋体" w:hAnsi="宋体"/>
          <w:b/>
          <w:kern w:val="0"/>
          <w:sz w:val="24"/>
          <w:szCs w:val="24"/>
        </w:rPr>
      </w:pPr>
    </w:p>
    <w:p w14:paraId="0CE2FDAD">
      <w:pPr>
        <w:spacing w:line="360" w:lineRule="auto"/>
        <w:jc w:val="left"/>
        <w:rPr>
          <w:rFonts w:hint="eastAsia" w:ascii="宋体" w:hAnsi="宋体"/>
          <w:b/>
          <w:kern w:val="0"/>
          <w:sz w:val="24"/>
          <w:szCs w:val="24"/>
        </w:rPr>
      </w:pPr>
      <w:r>
        <w:rPr>
          <w:rFonts w:hint="eastAsia" w:ascii="宋体" w:hAnsi="宋体"/>
          <w:b/>
          <w:kern w:val="0"/>
          <w:sz w:val="24"/>
          <w:szCs w:val="24"/>
        </w:rPr>
        <w:t xml:space="preserve">八、凡对本次招标提出询问，请按照以下方式联系 </w:t>
      </w:r>
    </w:p>
    <w:p w14:paraId="7D24A3D4">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1.</w:t>
      </w:r>
      <w:r>
        <w:rPr>
          <w:rFonts w:hint="eastAsia" w:ascii="宋体" w:hAnsi="宋体"/>
          <w:bCs/>
          <w:kern w:val="0"/>
          <w:sz w:val="24"/>
          <w:szCs w:val="24"/>
        </w:rPr>
        <w:t>采购人：</w:t>
      </w:r>
      <w:r>
        <w:rPr>
          <w:rFonts w:hint="eastAsia" w:ascii="宋体" w:hAnsi="宋体"/>
          <w:bCs/>
          <w:kern w:val="0"/>
          <w:sz w:val="24"/>
          <w:szCs w:val="24"/>
          <w:lang w:eastAsia="zh-CN"/>
        </w:rPr>
        <w:t>襄城县</w:t>
      </w:r>
      <w:r>
        <w:rPr>
          <w:rFonts w:hint="eastAsia" w:ascii="宋体" w:hAnsi="宋体"/>
          <w:bCs/>
          <w:kern w:val="0"/>
          <w:sz w:val="24"/>
          <w:szCs w:val="24"/>
          <w:lang w:val="en-US" w:eastAsia="zh-CN"/>
        </w:rPr>
        <w:t>水利局</w:t>
      </w:r>
    </w:p>
    <w:p w14:paraId="6D36E492">
      <w:pPr>
        <w:spacing w:line="360" w:lineRule="auto"/>
        <w:ind w:firstLine="480" w:firstLineChars="200"/>
        <w:jc w:val="left"/>
        <w:rPr>
          <w:rFonts w:hint="eastAsia" w:ascii="宋体" w:hAnsi="宋体"/>
          <w:bCs/>
          <w:kern w:val="0"/>
          <w:sz w:val="24"/>
          <w:szCs w:val="24"/>
          <w:lang w:eastAsia="zh-CN"/>
        </w:rPr>
      </w:pPr>
      <w:r>
        <w:rPr>
          <w:rFonts w:hint="eastAsia" w:ascii="宋体" w:hAnsi="宋体"/>
          <w:bCs/>
          <w:kern w:val="0"/>
          <w:sz w:val="24"/>
          <w:szCs w:val="24"/>
        </w:rPr>
        <w:t>地 址：</w:t>
      </w:r>
      <w:r>
        <w:rPr>
          <w:rFonts w:hint="eastAsia" w:ascii="宋体" w:hAnsi="宋体"/>
          <w:bCs/>
          <w:kern w:val="0"/>
          <w:sz w:val="24"/>
          <w:szCs w:val="24"/>
          <w:lang w:val="en-US" w:eastAsia="zh-CN"/>
        </w:rPr>
        <w:t>襄城县</w:t>
      </w:r>
    </w:p>
    <w:p w14:paraId="4678993B">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rPr>
        <w:t>联系人：</w:t>
      </w:r>
      <w:r>
        <w:rPr>
          <w:rFonts w:hint="eastAsia" w:ascii="宋体" w:hAnsi="宋体"/>
          <w:bCs/>
          <w:kern w:val="0"/>
          <w:sz w:val="24"/>
          <w:szCs w:val="24"/>
          <w:lang w:val="en-US" w:eastAsia="zh-CN"/>
        </w:rPr>
        <w:t xml:space="preserve">程鹏辉 </w:t>
      </w:r>
    </w:p>
    <w:p w14:paraId="31AFB79D">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电  话：</w:t>
      </w:r>
      <w:r>
        <w:rPr>
          <w:rFonts w:hint="eastAsia" w:ascii="宋体" w:hAnsi="宋体"/>
          <w:bCs/>
          <w:kern w:val="0"/>
          <w:sz w:val="24"/>
          <w:szCs w:val="24"/>
          <w:lang w:val="en-US" w:eastAsia="zh-CN"/>
        </w:rPr>
        <w:t>18317461700</w:t>
      </w:r>
    </w:p>
    <w:p w14:paraId="67835D88">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2.采购代理机构信息</w:t>
      </w:r>
    </w:p>
    <w:p w14:paraId="5E2E06C8">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名 称：</w:t>
      </w:r>
      <w:r>
        <w:rPr>
          <w:rFonts w:hint="eastAsia" w:ascii="宋体" w:hAnsi="宋体"/>
          <w:bCs/>
          <w:color w:val="000000"/>
          <w:sz w:val="24"/>
          <w:szCs w:val="24"/>
          <w:highlight w:val="none"/>
        </w:rPr>
        <w:t>襄城县政府采购中心</w:t>
      </w:r>
    </w:p>
    <w:p w14:paraId="1A812853">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地 址：</w:t>
      </w:r>
      <w:r>
        <w:rPr>
          <w:rFonts w:hint="eastAsia" w:ascii="宋体" w:hAnsi="宋体"/>
          <w:bCs/>
          <w:color w:val="000000"/>
          <w:sz w:val="24"/>
          <w:szCs w:val="24"/>
          <w:highlight w:val="none"/>
        </w:rPr>
        <w:t>襄城县八七路东段电子产业园12楼1204室</w:t>
      </w:r>
    </w:p>
    <w:p w14:paraId="36AE416F">
      <w:pPr>
        <w:pStyle w:val="78"/>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ascii="宋体" w:hAnsi="宋体" w:eastAsia="宋体" w:cs="Times New Roman"/>
          <w:bCs/>
          <w:color w:val="C00000"/>
          <w:kern w:val="2"/>
          <w:highlight w:val="none"/>
        </w:rPr>
      </w:pPr>
      <w:r>
        <w:rPr>
          <w:rFonts w:hint="eastAsia" w:ascii="宋体" w:hAnsi="宋体" w:eastAsia="宋体" w:cs="Times New Roman"/>
          <w:bCs/>
          <w:kern w:val="2"/>
          <w:highlight w:val="none"/>
        </w:rPr>
        <w:t>联系人：</w:t>
      </w:r>
      <w:r>
        <w:rPr>
          <w:rFonts w:hint="eastAsia" w:ascii="宋体" w:hAnsi="宋体"/>
          <w:bCs/>
          <w:color w:val="000000"/>
          <w:sz w:val="24"/>
          <w:szCs w:val="24"/>
          <w:highlight w:val="none"/>
        </w:rPr>
        <w:t>襄城县政府采购中心</w:t>
      </w:r>
    </w:p>
    <w:p w14:paraId="434C1D81">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14:paraId="1D0D685D">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3.项目联系方式</w:t>
      </w:r>
    </w:p>
    <w:p w14:paraId="17161645">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bCs/>
          <w:color w:val="000000"/>
          <w:sz w:val="24"/>
          <w:szCs w:val="24"/>
          <w:highlight w:val="none"/>
        </w:rPr>
      </w:pPr>
      <w:r>
        <w:rPr>
          <w:rFonts w:hint="eastAsia" w:ascii="宋体" w:hAnsi="宋体"/>
          <w:color w:val="000000"/>
          <w:sz w:val="24"/>
          <w:szCs w:val="24"/>
          <w:highlight w:val="none"/>
        </w:rPr>
        <w:t>项目联系人：</w:t>
      </w:r>
      <w:r>
        <w:rPr>
          <w:rFonts w:hint="eastAsia" w:ascii="宋体" w:hAnsi="宋体"/>
          <w:bCs/>
          <w:color w:val="000000"/>
          <w:sz w:val="24"/>
          <w:szCs w:val="24"/>
          <w:highlight w:val="none"/>
        </w:rPr>
        <w:t>襄城县政府采购中心</w:t>
      </w:r>
    </w:p>
    <w:p w14:paraId="75B3B19F">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14:paraId="05C2F3C0">
      <w:pPr>
        <w:spacing w:line="360" w:lineRule="auto"/>
        <w:jc w:val="left"/>
        <w:rPr>
          <w:rFonts w:hint="eastAsia" w:ascii="宋体" w:hAnsi="宋体"/>
          <w:b/>
          <w:kern w:val="0"/>
          <w:sz w:val="28"/>
          <w:szCs w:val="28"/>
        </w:rPr>
      </w:pPr>
    </w:p>
    <w:p w14:paraId="7EC288A2">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b/>
          <w:bCs/>
          <w:color w:val="000000"/>
          <w:kern w:val="0"/>
          <w:sz w:val="24"/>
          <w:szCs w:val="24"/>
        </w:rPr>
        <w:t>温馨提示：</w:t>
      </w:r>
    </w:p>
    <w:p w14:paraId="0DFC210C">
      <w:pPr>
        <w:widowControl/>
        <w:shd w:val="clear" w:color="auto" w:fill="FFFFFF"/>
        <w:spacing w:line="360" w:lineRule="auto"/>
        <w:ind w:firstLine="482" w:firstLineChars="200"/>
        <w:jc w:val="left"/>
        <w:rPr>
          <w:rFonts w:hint="eastAsia" w:ascii="宋体" w:hAnsi="宋体" w:cs="宋体"/>
          <w:b/>
          <w:color w:val="000000"/>
          <w:kern w:val="0"/>
          <w:sz w:val="24"/>
          <w:szCs w:val="24"/>
        </w:rPr>
      </w:pPr>
      <w:r>
        <w:rPr>
          <w:rFonts w:hint="eastAsia" w:ascii="宋体" w:hAnsi="宋体" w:cs="宋体"/>
          <w:b/>
          <w:color w:val="000000"/>
          <w:kern w:val="0"/>
          <w:sz w:val="24"/>
          <w:szCs w:val="24"/>
        </w:rPr>
        <w:t>本项目为全流程电子化交易项目，请注意以下事项。</w:t>
      </w:r>
    </w:p>
    <w:p w14:paraId="757FA90D">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1.供应商参加本项目投标，需提前自行联系CA服务机构办理数字认证证书并进行电子签章。</w:t>
      </w:r>
    </w:p>
    <w:p w14:paraId="745C8820">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2.招标文件下载、投标文件制作、提交、远程不见面开标（电子投标文件的解密）环节，投标人须使用同一个CA数字证书（证书须在有效期内并可正常使用）。</w:t>
      </w:r>
    </w:p>
    <w:p w14:paraId="3615703C">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3.电子投标文件的制作</w:t>
      </w:r>
    </w:p>
    <w:p w14:paraId="69BCEE45">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3.1投标人登录《全国公共资源交易平台(河南省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许昌市)》公共资源交易系统（http://ggzy.xuchang.gov.cn:8088/ggzy/）下载“许昌投标文件制作系统SEARUN 最新版本”，制作投标文件。</w:t>
      </w:r>
    </w:p>
    <w:p w14:paraId="39846AE2">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14:paraId="309320D1">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4.加密电子投标文件的提交</w:t>
      </w:r>
    </w:p>
    <w:p w14:paraId="5CA873FC">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4.1 投标人对同一项目多个标段进行投标的，加密电子投标文件应按标段分别提交。</w:t>
      </w:r>
    </w:p>
    <w:p w14:paraId="7ACC7DE2">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4.2 加密电子投标文件成功提交后，《全国公共资源交易平台(河南省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许昌市)》公共资源交易系统（http://ggzy.xuchang.gov.cn:8088/ggzy/）生成“投标文件提交回执单”。</w:t>
      </w:r>
    </w:p>
    <w:p w14:paraId="7152B7D3">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5.远程不见面开标（电子投标文件的解密）</w:t>
      </w:r>
    </w:p>
    <w:p w14:paraId="6B18446F">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5.1 本项目采用远程“不见面”开标方式，投标前请详细阅读全国公共资源交易平台（河南省•许昌市）首页“资料下载”栏目的《许昌市不见面操作手册》。</w:t>
      </w:r>
    </w:p>
    <w:p w14:paraId="0BCF2C09">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5.2 投标人提前设置不见面开标浏览器，并于开标时间前登录本项目不见面开标大厅，按照规定的开标时间准时参加网上开标。</w:t>
      </w:r>
    </w:p>
    <w:p w14:paraId="17467F75">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15ED1730">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5.4 开标活动结束时，投标人应在《开标记录表》上进行电子签章。投标人未签章的，视同认可开标结果。</w:t>
      </w:r>
    </w:p>
    <w:p w14:paraId="5816595E">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5.5 投标人对开标过程和开标记录如有疑义，可在本项目不见面开标大厅“文字互动”对话框或“新增质疑”处在线提出询问。</w:t>
      </w:r>
    </w:p>
    <w:p w14:paraId="2ACA0382">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6.评标依据</w:t>
      </w:r>
    </w:p>
    <w:p w14:paraId="05EEE244">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6.1全流程电子化交易（不见面开标）项目，评标委员会以成功上传、解密的电子投标文件为依据评审。</w:t>
      </w:r>
    </w:p>
    <w:p w14:paraId="4A3A512F">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14:paraId="42BF7A47">
      <w:pPr>
        <w:tabs>
          <w:tab w:val="left" w:pos="7095"/>
        </w:tabs>
        <w:spacing w:line="360" w:lineRule="auto"/>
        <w:ind w:firstLine="480" w:firstLineChars="200"/>
        <w:contextualSpacing/>
        <w:rPr>
          <w:rFonts w:hint="eastAsia" w:ascii="宋体" w:hAnsi="宋体" w:cs="宋体"/>
          <w:color w:val="000000"/>
          <w:kern w:val="0"/>
          <w:sz w:val="24"/>
          <w:szCs w:val="24"/>
        </w:rPr>
      </w:pPr>
      <w:r>
        <w:rPr>
          <w:rFonts w:hint="eastAsia" w:ascii="宋体" w:hAnsi="宋体" w:cs="宋体"/>
          <w:color w:val="000000"/>
          <w:kern w:val="0"/>
          <w:sz w:val="24"/>
          <w:szCs w:val="24"/>
        </w:rPr>
        <w:t>6.3投标人通过电子邮件提供的书面说明或相关证明材料应加盖公章，或者由法定代表人或其授权的代表签字。</w:t>
      </w:r>
    </w:p>
    <w:p w14:paraId="506D6EEE">
      <w:pPr>
        <w:spacing w:line="360" w:lineRule="auto"/>
        <w:rPr>
          <w:rFonts w:ascii="宋体" w:hAnsi="宋体"/>
          <w:b/>
          <w:kern w:val="0"/>
          <w:sz w:val="32"/>
          <w:szCs w:val="32"/>
        </w:rPr>
      </w:pPr>
      <w:r>
        <w:rPr>
          <w:rFonts w:hint="eastAsia" w:ascii="宋体" w:hAnsi="宋体"/>
          <w:b/>
          <w:kern w:val="0"/>
          <w:sz w:val="32"/>
          <w:szCs w:val="32"/>
        </w:rPr>
        <w:br w:type="page"/>
      </w:r>
    </w:p>
    <w:p w14:paraId="2362B170">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14:paraId="173DF45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仿宋_GB2312"/>
          <w:b/>
          <w:bCs w:val="0"/>
          <w:color w:val="000000" w:themeColor="text1"/>
          <w:kern w:val="2"/>
          <w:sz w:val="24"/>
          <w:szCs w:val="24"/>
          <w:lang w:val="en-US" w:eastAsia="zh-CN" w:bidi="ar-SA"/>
          <w14:textFill>
            <w14:solidFill>
              <w14:schemeClr w14:val="tx1"/>
            </w14:solidFill>
          </w14:textFill>
        </w:rPr>
      </w:pPr>
      <w:bookmarkStart w:id="4" w:name="_Toc138068717"/>
      <w:r>
        <w:rPr>
          <w:rFonts w:hint="eastAsia" w:ascii="宋体" w:hAnsi="宋体" w:cs="仿宋_GB2312"/>
          <w:b/>
          <w:bCs w:val="0"/>
          <w:color w:val="000000" w:themeColor="text1"/>
          <w:kern w:val="2"/>
          <w:sz w:val="24"/>
          <w:szCs w:val="24"/>
          <w:lang w:val="en-US" w:eastAsia="zh-CN" w:bidi="ar-SA"/>
          <w14:textFill>
            <w14:solidFill>
              <w14:schemeClr w14:val="tx1"/>
            </w14:solidFill>
          </w14:textFill>
        </w:rPr>
        <w:t>一、</w:t>
      </w:r>
      <w:r>
        <w:rPr>
          <w:rFonts w:hint="eastAsia" w:ascii="宋体" w:hAnsi="宋体" w:eastAsia="宋体" w:cs="仿宋_GB2312"/>
          <w:b/>
          <w:bCs w:val="0"/>
          <w:color w:val="000000" w:themeColor="text1"/>
          <w:kern w:val="2"/>
          <w:sz w:val="24"/>
          <w:szCs w:val="24"/>
          <w:lang w:val="en-US" w:eastAsia="zh-CN" w:bidi="ar-SA"/>
          <w14:textFill>
            <w14:solidFill>
              <w14:schemeClr w14:val="tx1"/>
            </w14:solidFill>
          </w14:textFill>
        </w:rPr>
        <w:t>本项目需实现的功能或者目标</w:t>
      </w:r>
    </w:p>
    <w:p w14:paraId="18B5C5DC">
      <w:pPr>
        <w:spacing w:line="360" w:lineRule="auto"/>
        <w:ind w:firstLine="480" w:firstLineChars="200"/>
        <w:rPr>
          <w:rFonts w:hint="eastAsia" w:ascii="宋体" w:hAnsi="宋体" w:eastAsia="宋体"/>
          <w:bCs/>
          <w:kern w:val="0"/>
          <w:sz w:val="24"/>
          <w:szCs w:val="24"/>
          <w:lang w:eastAsia="zh-CN"/>
        </w:rPr>
      </w:pPr>
      <w:r>
        <w:rPr>
          <w:rFonts w:hint="eastAsia" w:ascii="宋体" w:hAnsi="宋体"/>
          <w:bCs/>
          <w:kern w:val="0"/>
          <w:sz w:val="24"/>
          <w:szCs w:val="24"/>
        </w:rPr>
        <w:t>结合地下水管控指标要求，2024年度地下水超采治理范围涉及王洛镇、汾陈乡、颍桥回族镇、颍阳镇和库庄镇5个乡镇23个行政村，灌溉面积1.6万亩，地下水压采目标</w:t>
      </w:r>
      <w:r>
        <w:rPr>
          <w:rFonts w:hint="eastAsia" w:ascii="宋体" w:hAnsi="宋体"/>
          <w:bCs/>
          <w:kern w:val="0"/>
          <w:sz w:val="24"/>
          <w:szCs w:val="24"/>
          <w:lang w:eastAsia="zh-CN"/>
        </w:rPr>
        <w:t>。</w:t>
      </w:r>
    </w:p>
    <w:p w14:paraId="53AFCF1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仿宋_GB2312"/>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b/>
          <w:bCs w:val="0"/>
          <w:color w:val="000000" w:themeColor="text1"/>
          <w:kern w:val="2"/>
          <w:sz w:val="24"/>
          <w:szCs w:val="24"/>
          <w:lang w:val="en-US" w:eastAsia="zh-CN" w:bidi="ar-SA"/>
          <w14:textFill>
            <w14:solidFill>
              <w14:schemeClr w14:val="tx1"/>
            </w14:solidFill>
          </w14:textFill>
        </w:rPr>
        <w:t>二、项目要求：</w:t>
      </w:r>
    </w:p>
    <w:p w14:paraId="57C03F97">
      <w:pPr>
        <w:spacing w:line="360" w:lineRule="auto"/>
        <w:ind w:right="210" w:rightChars="100" w:firstLine="480" w:firstLineChars="200"/>
        <w:contextualSpacing/>
        <w:jc w:val="left"/>
        <w:rPr>
          <w:rFonts w:hint="default" w:ascii="宋体" w:hAnsi="宋体" w:eastAsia="宋体" w:cs="仿宋_GB2312"/>
          <w:b/>
          <w:bCs w:val="0"/>
          <w:color w:val="000000" w:themeColor="text1"/>
          <w:kern w:val="2"/>
          <w:sz w:val="24"/>
          <w:szCs w:val="24"/>
          <w:lang w:val="en-US" w:eastAsia="zh-CN" w:bidi="ar-SA"/>
          <w14:textFill>
            <w14:solidFill>
              <w14:schemeClr w14:val="tx1"/>
            </w14:solidFill>
          </w14:textFill>
        </w:rPr>
      </w:pPr>
      <w:r>
        <w:rPr>
          <w:rFonts w:hint="eastAsia" w:ascii="宋体" w:hAnsi="宋体"/>
          <w:bCs/>
          <w:kern w:val="0"/>
          <w:sz w:val="24"/>
          <w:szCs w:val="24"/>
        </w:rPr>
        <w:t>襄城县水利局襄城县地下水超采综合治理勘测设计项目初步设计、施工图设计及相应阶段的勘察设计和后续服务工作</w:t>
      </w:r>
      <w:r>
        <w:rPr>
          <w:rFonts w:hint="eastAsia" w:ascii="宋体" w:hAnsi="宋体"/>
          <w:bCs/>
          <w:kern w:val="0"/>
          <w:sz w:val="24"/>
          <w:szCs w:val="24"/>
          <w:lang w:eastAsia="zh-CN"/>
        </w:rPr>
        <w:t>，</w:t>
      </w:r>
      <w:r>
        <w:rPr>
          <w:rFonts w:hint="eastAsia" w:ascii="宋体" w:hAnsi="宋体"/>
          <w:bCs/>
          <w:kern w:val="0"/>
          <w:sz w:val="24"/>
          <w:szCs w:val="24"/>
          <w:lang w:val="en-US" w:eastAsia="zh-CN"/>
        </w:rPr>
        <w:t>中标人须向采购人提供不少于四套纸质版的成果文件</w:t>
      </w:r>
      <w:r>
        <w:rPr>
          <w:rFonts w:hint="eastAsia" w:ascii="宋体" w:hAnsi="宋体"/>
          <w:bCs/>
          <w:kern w:val="0"/>
          <w:sz w:val="24"/>
          <w:szCs w:val="24"/>
        </w:rPr>
        <w:t>。</w:t>
      </w:r>
    </w:p>
    <w:p w14:paraId="634782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仿宋_GB2312"/>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b/>
          <w:bCs w:val="0"/>
          <w:color w:val="000000" w:themeColor="text1"/>
          <w:kern w:val="2"/>
          <w:sz w:val="24"/>
          <w:szCs w:val="24"/>
          <w:lang w:val="en-US" w:eastAsia="zh-CN" w:bidi="ar-SA"/>
          <w14:textFill>
            <w14:solidFill>
              <w14:schemeClr w14:val="tx1"/>
            </w14:solidFill>
          </w14:textFill>
        </w:rPr>
        <w:t>三、标准、期限等要求</w:t>
      </w:r>
    </w:p>
    <w:p w14:paraId="16E03F05">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1、交付时间：自合同生效之日起10日历天；</w:t>
      </w:r>
    </w:p>
    <w:p w14:paraId="66DFC901">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2、质量要求：合格（符合国家现行的验收规范和标准）。</w:t>
      </w:r>
    </w:p>
    <w:p w14:paraId="4C8744B7">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3、履约地点：采购人指定地点。</w:t>
      </w:r>
    </w:p>
    <w:p w14:paraId="18987BA4">
      <w:pPr>
        <w:pStyle w:val="50"/>
        <w:spacing w:line="360" w:lineRule="auto"/>
        <w:rPr>
          <w:rFonts w:ascii="宋体" w:hAnsi="宋体"/>
          <w:sz w:val="24"/>
          <w:szCs w:val="24"/>
        </w:rPr>
      </w:pPr>
      <w:r>
        <w:rPr>
          <w:rFonts w:hint="eastAsia" w:ascii="宋体" w:hAnsi="宋体"/>
          <w:bCs/>
          <w:kern w:val="0"/>
          <w:sz w:val="24"/>
          <w:szCs w:val="24"/>
        </w:rPr>
        <w:t>4、质保期：按国家、行业相关规定执行。</w:t>
      </w:r>
    </w:p>
    <w:p w14:paraId="4135EC4D">
      <w:pPr>
        <w:spacing w:line="360" w:lineRule="auto"/>
        <w:ind w:firstLine="518" w:firstLineChars="200"/>
        <w:contextualSpacing/>
        <w:rPr>
          <w:rFonts w:hint="default" w:ascii="宋体" w:hAnsi="宋体" w:cs="宋体"/>
          <w:b/>
          <w:spacing w:val="9"/>
          <w:position w:val="1"/>
          <w:sz w:val="24"/>
          <w:szCs w:val="23"/>
          <w:lang w:val="en-US" w:eastAsia="zh-CN"/>
        </w:rPr>
      </w:pPr>
      <w:r>
        <w:rPr>
          <w:rFonts w:hint="eastAsia" w:ascii="宋体" w:hAnsi="宋体" w:cs="宋体"/>
          <w:b/>
          <w:spacing w:val="9"/>
          <w:position w:val="1"/>
          <w:sz w:val="24"/>
          <w:szCs w:val="23"/>
          <w:lang w:val="en-US" w:eastAsia="zh-CN"/>
        </w:rPr>
        <w:t>四</w:t>
      </w:r>
      <w:r>
        <w:rPr>
          <w:rFonts w:ascii="宋体" w:hAnsi="宋体" w:cs="宋体"/>
          <w:b/>
          <w:spacing w:val="9"/>
          <w:position w:val="1"/>
          <w:sz w:val="24"/>
          <w:szCs w:val="23"/>
        </w:rPr>
        <w:t>、</w:t>
      </w:r>
      <w:r>
        <w:rPr>
          <w:rFonts w:hint="eastAsia" w:ascii="宋体" w:hAnsi="宋体" w:cs="宋体"/>
          <w:b/>
          <w:spacing w:val="9"/>
          <w:position w:val="1"/>
          <w:sz w:val="24"/>
          <w:szCs w:val="23"/>
        </w:rPr>
        <w:t>采购标的的其他技术、服务等要求</w:t>
      </w:r>
    </w:p>
    <w:p w14:paraId="1C47CFEE">
      <w:pPr>
        <w:spacing w:line="360" w:lineRule="auto"/>
        <w:ind w:firstLine="480" w:firstLineChars="200"/>
        <w:rPr>
          <w:rFonts w:ascii="宋体" w:hAnsi="宋体"/>
          <w:sz w:val="24"/>
          <w:szCs w:val="24"/>
        </w:rPr>
      </w:pPr>
      <w:r>
        <w:rPr>
          <w:rFonts w:hint="eastAsia" w:ascii="宋体" w:hAnsi="宋体"/>
          <w:sz w:val="24"/>
          <w:szCs w:val="24"/>
        </w:rPr>
        <w:t>1、供应商应就该项目完整响应（报价含人工费、材料费、设备费、税费、利润等综合费用），否则为无效响应。</w:t>
      </w:r>
    </w:p>
    <w:p w14:paraId="68B19CDD">
      <w:pPr>
        <w:spacing w:line="360" w:lineRule="auto"/>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14:paraId="388E2C8C">
      <w:pPr>
        <w:spacing w:line="360" w:lineRule="auto"/>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14:paraId="3570F396">
      <w:pPr>
        <w:spacing w:line="360" w:lineRule="auto"/>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14:paraId="64A77E1C">
      <w:pPr>
        <w:spacing w:line="360" w:lineRule="auto"/>
        <w:ind w:firstLine="480" w:firstLineChars="200"/>
        <w:rPr>
          <w:rFonts w:ascii="宋体" w:hAnsi="宋体"/>
          <w:sz w:val="24"/>
          <w:szCs w:val="24"/>
        </w:rPr>
      </w:pPr>
      <w:r>
        <w:rPr>
          <w:rFonts w:hint="eastAsia" w:ascii="宋体" w:hAnsi="宋体"/>
          <w:sz w:val="24"/>
          <w:szCs w:val="24"/>
        </w:rPr>
        <w:t>5、本次采购某些技术标准与国家所要求的标准不统一或有不兼容的地方，均以国家强制性标准或最新出台的标准为准。</w:t>
      </w:r>
    </w:p>
    <w:p w14:paraId="136BED06">
      <w:pPr>
        <w:spacing w:line="360" w:lineRule="auto"/>
        <w:ind w:firstLine="480" w:firstLineChars="200"/>
        <w:rPr>
          <w:rFonts w:hint="eastAsia" w:ascii="宋体" w:hAnsi="宋体"/>
          <w:sz w:val="24"/>
          <w:szCs w:val="24"/>
        </w:rPr>
      </w:pPr>
      <w:r>
        <w:rPr>
          <w:rFonts w:hint="eastAsia" w:ascii="宋体" w:hAnsi="宋体"/>
          <w:sz w:val="24"/>
          <w:szCs w:val="24"/>
        </w:rPr>
        <w:t>6、成交后不得转包、分包，一经发现和证实，将取消其成交供应商资格并承担由此造成的损失。</w:t>
      </w:r>
    </w:p>
    <w:p w14:paraId="3118082D">
      <w:pPr>
        <w:spacing w:line="360" w:lineRule="auto"/>
        <w:ind w:firstLine="480" w:firstLineChars="200"/>
        <w:rPr>
          <w:rFonts w:hint="eastAsia" w:ascii="宋体" w:hAnsi="宋体"/>
          <w:sz w:val="24"/>
          <w:szCs w:val="24"/>
          <w:lang w:val="en-US" w:eastAsia="zh-CN"/>
        </w:rPr>
      </w:pPr>
    </w:p>
    <w:p w14:paraId="469FE01F">
      <w:pPr>
        <w:spacing w:line="360" w:lineRule="auto"/>
        <w:ind w:firstLine="518" w:firstLineChars="200"/>
        <w:contextualSpacing/>
        <w:rPr>
          <w:rFonts w:hint="eastAsia" w:ascii="宋体" w:hAnsi="宋体" w:cs="宋体"/>
          <w:b/>
          <w:spacing w:val="9"/>
          <w:position w:val="1"/>
          <w:sz w:val="24"/>
          <w:szCs w:val="23"/>
          <w:lang w:val="en-US" w:eastAsia="zh-CN"/>
        </w:rPr>
      </w:pPr>
    </w:p>
    <w:p w14:paraId="626B9DC0">
      <w:pPr>
        <w:spacing w:line="360" w:lineRule="auto"/>
        <w:ind w:firstLine="518" w:firstLineChars="200"/>
        <w:rPr>
          <w:rFonts w:hint="default" w:ascii="宋体" w:hAnsi="宋体" w:cs="宋体"/>
          <w:b/>
          <w:spacing w:val="9"/>
          <w:position w:val="1"/>
          <w:sz w:val="24"/>
          <w:szCs w:val="23"/>
          <w:lang w:val="en-US" w:eastAsia="zh-CN"/>
        </w:rPr>
      </w:pPr>
      <w:r>
        <w:rPr>
          <w:rFonts w:hint="eastAsia" w:ascii="宋体" w:hAnsi="宋体" w:cs="宋体"/>
          <w:b/>
          <w:spacing w:val="9"/>
          <w:position w:val="1"/>
          <w:sz w:val="24"/>
          <w:szCs w:val="23"/>
          <w:lang w:val="en-US" w:eastAsia="zh-CN"/>
        </w:rPr>
        <w:t>五、本项目预算金额：870000.00元，超出预算金额的磋商响应无效。</w:t>
      </w:r>
    </w:p>
    <w:p w14:paraId="2F6D0F69">
      <w:pPr>
        <w:spacing w:line="360" w:lineRule="auto"/>
        <w:ind w:firstLine="518" w:firstLineChars="200"/>
        <w:contextualSpacing/>
        <w:rPr>
          <w:rFonts w:ascii="宋体" w:hAnsi="宋体" w:cs="宋体"/>
          <w:b/>
          <w:sz w:val="24"/>
          <w:szCs w:val="23"/>
        </w:rPr>
      </w:pPr>
      <w:r>
        <w:rPr>
          <w:rFonts w:hint="eastAsia" w:ascii="宋体" w:hAnsi="宋体" w:cs="宋体"/>
          <w:b/>
          <w:spacing w:val="9"/>
          <w:position w:val="1"/>
          <w:sz w:val="24"/>
          <w:szCs w:val="23"/>
          <w:lang w:val="en-US" w:eastAsia="zh-CN"/>
        </w:rPr>
        <w:t>六、</w:t>
      </w:r>
      <w:r>
        <w:rPr>
          <w:rFonts w:ascii="宋体" w:hAnsi="宋体" w:cs="宋体"/>
          <w:b/>
          <w:spacing w:val="9"/>
          <w:position w:val="1"/>
          <w:sz w:val="24"/>
          <w:szCs w:val="23"/>
        </w:rPr>
        <w:t>验收标准</w:t>
      </w:r>
    </w:p>
    <w:p w14:paraId="516988F7">
      <w:pPr>
        <w:widowControl/>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409B606D">
      <w:pPr>
        <w:widowControl/>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1、按照现行的国家相关标准、行业标准、地方标准，以及相关的规范进行验收；</w:t>
      </w:r>
    </w:p>
    <w:p w14:paraId="570113F3">
      <w:pPr>
        <w:widowControl/>
        <w:wordWrap/>
        <w:adjustRightInd/>
        <w:snapToGrid/>
        <w:spacing w:line="360" w:lineRule="auto"/>
        <w:ind w:firstLine="480" w:firstLineChars="200"/>
        <w:jc w:val="left"/>
        <w:textAlignment w:val="auto"/>
        <w:rPr>
          <w:rFonts w:hint="eastAsia" w:ascii="宋体" w:hAnsi="宋体" w:cs="宋体"/>
          <w:spacing w:val="7"/>
          <w:sz w:val="24"/>
          <w:szCs w:val="23"/>
          <w:lang w:eastAsia="zh-CN"/>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2、按照招标文件要求、投标文件响应和承诺验收。</w:t>
      </w:r>
    </w:p>
    <w:p w14:paraId="31AA4523">
      <w:pPr>
        <w:spacing w:line="360" w:lineRule="auto"/>
        <w:ind w:firstLine="522" w:firstLineChars="200"/>
        <w:rPr>
          <w:rFonts w:ascii="宋体" w:hAnsi="宋体" w:eastAsia="宋体" w:cs="宋体"/>
          <w:b/>
          <w:spacing w:val="9"/>
          <w:position w:val="1"/>
          <w:sz w:val="24"/>
          <w:szCs w:val="23"/>
        </w:rPr>
      </w:pPr>
      <w:r>
        <w:rPr>
          <w:rFonts w:hint="eastAsia" w:ascii="宋体" w:hAnsi="宋体" w:cs="宋体"/>
          <w:b/>
          <w:spacing w:val="10"/>
          <w:position w:val="1"/>
          <w:sz w:val="24"/>
          <w:szCs w:val="23"/>
          <w:lang w:val="en-US" w:eastAsia="zh-CN"/>
        </w:rPr>
        <w:t>七</w:t>
      </w:r>
      <w:r>
        <w:rPr>
          <w:rFonts w:hint="eastAsia" w:ascii="宋体" w:hAnsi="宋体" w:cs="宋体"/>
          <w:b/>
          <w:spacing w:val="10"/>
          <w:position w:val="1"/>
          <w:sz w:val="24"/>
          <w:szCs w:val="23"/>
        </w:rPr>
        <w:t>、</w:t>
      </w:r>
      <w:r>
        <w:rPr>
          <w:rFonts w:hint="eastAsia" w:ascii="宋体" w:hAnsi="宋体" w:eastAsia="宋体" w:cs="宋体"/>
          <w:b/>
          <w:spacing w:val="9"/>
          <w:position w:val="1"/>
          <w:sz w:val="24"/>
          <w:szCs w:val="23"/>
        </w:rPr>
        <w:t>采购资金支付</w:t>
      </w:r>
    </w:p>
    <w:p w14:paraId="51C0DEA9">
      <w:pPr>
        <w:spacing w:line="360" w:lineRule="auto"/>
        <w:ind w:firstLine="508" w:firstLineChars="200"/>
        <w:contextualSpacing/>
        <w:jc w:val="left"/>
        <w:rPr>
          <w:rFonts w:hint="eastAsia" w:ascii="宋体" w:hAnsi="宋体" w:cs="宋体"/>
          <w:color w:val="000000" w:themeColor="text1"/>
          <w:spacing w:val="7"/>
          <w:sz w:val="24"/>
          <w:szCs w:val="23"/>
          <w14:textFill>
            <w14:solidFill>
              <w14:schemeClr w14:val="tx1"/>
            </w14:solidFill>
          </w14:textFill>
        </w:rPr>
      </w:pPr>
      <w:r>
        <w:rPr>
          <w:rFonts w:hint="eastAsia" w:ascii="宋体" w:hAnsi="宋体" w:cs="宋体"/>
          <w:spacing w:val="7"/>
          <w:sz w:val="24"/>
          <w:szCs w:val="23"/>
        </w:rPr>
        <w:t>1、支付方式：</w:t>
      </w:r>
      <w:r>
        <w:rPr>
          <w:rFonts w:hint="eastAsia" w:ascii="宋体" w:hAnsi="宋体" w:cs="宋体"/>
          <w:spacing w:val="7"/>
          <w:sz w:val="24"/>
          <w:szCs w:val="23"/>
          <w:lang w:eastAsia="zh-CN"/>
        </w:rPr>
        <w:t>银行转账支付</w:t>
      </w:r>
      <w:r>
        <w:rPr>
          <w:rFonts w:hint="eastAsia" w:ascii="宋体" w:hAnsi="宋体" w:cs="宋体"/>
          <w:color w:val="000000" w:themeColor="text1"/>
          <w:spacing w:val="7"/>
          <w:sz w:val="24"/>
          <w:szCs w:val="23"/>
          <w14:textFill>
            <w14:solidFill>
              <w14:schemeClr w14:val="tx1"/>
            </w14:solidFill>
          </w14:textFill>
        </w:rPr>
        <w:t>。</w:t>
      </w:r>
    </w:p>
    <w:p w14:paraId="628D6F63">
      <w:pPr>
        <w:spacing w:line="360" w:lineRule="auto"/>
        <w:ind w:firstLine="508" w:firstLineChars="200"/>
        <w:contextualSpacing/>
        <w:jc w:val="left"/>
        <w:rPr>
          <w:rFonts w:hint="eastAsia" w:ascii="宋体" w:hAnsi="宋体" w:cs="宋体"/>
          <w:spacing w:val="7"/>
          <w:sz w:val="24"/>
          <w:szCs w:val="23"/>
          <w:lang w:eastAsia="zh-CN"/>
        </w:rPr>
      </w:pPr>
      <w:r>
        <w:rPr>
          <w:rFonts w:hint="eastAsia" w:ascii="宋体" w:hAnsi="宋体" w:cs="宋体"/>
          <w:spacing w:val="7"/>
          <w:sz w:val="24"/>
          <w:szCs w:val="23"/>
        </w:rPr>
        <w:t>2、支付时间及条件</w:t>
      </w:r>
      <w:r>
        <w:rPr>
          <w:rFonts w:hint="eastAsia" w:ascii="宋体" w:hAnsi="宋体" w:cs="宋体"/>
          <w:spacing w:val="7"/>
          <w:sz w:val="24"/>
          <w:szCs w:val="23"/>
          <w:lang w:eastAsia="zh-CN"/>
        </w:rPr>
        <w:t>：项目验收合格后支付总金额的 97%，质保期（一年）结束后无问题后一次性无息支付剩余金额。</w:t>
      </w:r>
    </w:p>
    <w:p w14:paraId="2846AFB7">
      <w:pPr>
        <w:spacing w:line="360" w:lineRule="auto"/>
        <w:ind w:firstLine="508" w:firstLineChars="200"/>
        <w:contextualSpacing/>
        <w:jc w:val="left"/>
        <w:rPr>
          <w:rFonts w:ascii="宋体" w:hAnsi="宋体" w:cs="宋体"/>
          <w:spacing w:val="7"/>
          <w:sz w:val="24"/>
          <w:szCs w:val="23"/>
        </w:rPr>
      </w:pPr>
    </w:p>
    <w:p w14:paraId="5F4010CF">
      <w:pPr>
        <w:spacing w:line="360" w:lineRule="auto"/>
        <w:rPr>
          <w:rFonts w:hint="eastAsia" w:ascii="宋体" w:hAnsi="宋体"/>
          <w:b/>
          <w:color w:val="auto"/>
          <w:kern w:val="0"/>
          <w:sz w:val="32"/>
          <w:szCs w:val="32"/>
        </w:rPr>
      </w:pPr>
      <w:r>
        <w:rPr>
          <w:rFonts w:hint="eastAsia" w:ascii="宋体" w:hAnsi="宋体"/>
          <w:b/>
          <w:color w:val="auto"/>
          <w:kern w:val="0"/>
          <w:sz w:val="32"/>
          <w:szCs w:val="32"/>
        </w:rPr>
        <w:br w:type="page"/>
      </w:r>
    </w:p>
    <w:p w14:paraId="1CBE9A79">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4"/>
    </w:p>
    <w:p w14:paraId="663E784F">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14:paraId="3A5E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06828B8">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01" w:type="dxa"/>
            <w:tcBorders>
              <w:top w:val="single" w:color="auto" w:sz="4" w:space="0"/>
              <w:left w:val="nil"/>
              <w:bottom w:val="single" w:color="auto" w:sz="4" w:space="0"/>
              <w:right w:val="single" w:color="auto" w:sz="4" w:space="0"/>
            </w:tcBorders>
            <w:vAlign w:val="center"/>
          </w:tcPr>
          <w:p w14:paraId="498EA87D">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4296F766">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14:paraId="27D1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657A1BA">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1" w:type="dxa"/>
            <w:tcBorders>
              <w:top w:val="single" w:color="auto" w:sz="4" w:space="0"/>
              <w:left w:val="nil"/>
              <w:bottom w:val="single" w:color="auto" w:sz="4" w:space="0"/>
              <w:right w:val="single" w:color="auto" w:sz="4" w:space="0"/>
            </w:tcBorders>
            <w:vAlign w:val="center"/>
          </w:tcPr>
          <w:p w14:paraId="75D08BE0">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采购项目</w:t>
            </w:r>
          </w:p>
        </w:tc>
        <w:tc>
          <w:tcPr>
            <w:tcW w:w="7244" w:type="dxa"/>
            <w:tcBorders>
              <w:top w:val="single" w:color="auto" w:sz="4" w:space="0"/>
              <w:left w:val="nil"/>
              <w:bottom w:val="single" w:color="auto" w:sz="4" w:space="0"/>
              <w:right w:val="single" w:color="auto" w:sz="4" w:space="0"/>
            </w:tcBorders>
            <w:vAlign w:val="center"/>
          </w:tcPr>
          <w:p w14:paraId="2865CB1C">
            <w:pPr>
              <w:autoSpaceDE w:val="0"/>
              <w:autoSpaceDN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bCs/>
                <w:kern w:val="0"/>
                <w:sz w:val="24"/>
                <w:szCs w:val="24"/>
                <w:lang w:val="en-US" w:eastAsia="zh-CN"/>
              </w:rPr>
              <w:t>襄城县地下水超采综合治理勘察设计项目</w:t>
            </w:r>
          </w:p>
          <w:p w14:paraId="044C0B3D">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项目编号：襄财磋商采购-202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16</w:t>
            </w:r>
          </w:p>
        </w:tc>
      </w:tr>
      <w:tr w14:paraId="1287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84EA5B9">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1" w:type="dxa"/>
            <w:tcBorders>
              <w:top w:val="single" w:color="auto" w:sz="4" w:space="0"/>
              <w:left w:val="nil"/>
              <w:bottom w:val="single" w:color="auto" w:sz="4" w:space="0"/>
              <w:right w:val="single" w:color="auto" w:sz="4" w:space="0"/>
            </w:tcBorders>
            <w:vAlign w:val="center"/>
          </w:tcPr>
          <w:p w14:paraId="7E66AFD0">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2252DB7F">
            <w:pPr>
              <w:spacing w:line="360" w:lineRule="auto"/>
              <w:rPr>
                <w:rFonts w:hint="default" w:ascii="宋体" w:hAnsi="宋体" w:eastAsia="宋体" w:cs="宋体"/>
                <w:kern w:val="0"/>
                <w:sz w:val="24"/>
                <w:szCs w:val="24"/>
                <w:lang w:val="en-US"/>
              </w:rPr>
            </w:pPr>
            <w:r>
              <w:rPr>
                <w:rFonts w:hint="default" w:ascii="宋体" w:hAnsi="宋体" w:eastAsia="宋体" w:cs="宋体"/>
                <w:kern w:val="0"/>
                <w:sz w:val="24"/>
                <w:szCs w:val="24"/>
                <w:lang w:val="en-US"/>
              </w:rPr>
              <w:t>采购人：襄城县水利局</w:t>
            </w:r>
          </w:p>
          <w:p w14:paraId="34C71A20">
            <w:pPr>
              <w:spacing w:line="360" w:lineRule="auto"/>
              <w:rPr>
                <w:rFonts w:hint="default" w:ascii="宋体" w:hAnsi="宋体" w:eastAsia="宋体" w:cs="宋体"/>
                <w:kern w:val="0"/>
                <w:sz w:val="24"/>
                <w:szCs w:val="24"/>
                <w:lang w:val="en-US"/>
              </w:rPr>
            </w:pPr>
            <w:r>
              <w:rPr>
                <w:rFonts w:hint="default" w:ascii="宋体" w:hAnsi="宋体" w:eastAsia="宋体" w:cs="宋体"/>
                <w:kern w:val="0"/>
                <w:sz w:val="24"/>
                <w:szCs w:val="24"/>
                <w:lang w:val="en-US"/>
              </w:rPr>
              <w:t>地 址：襄城县</w:t>
            </w:r>
          </w:p>
          <w:p w14:paraId="1662D212">
            <w:pPr>
              <w:spacing w:line="360" w:lineRule="auto"/>
              <w:rPr>
                <w:rFonts w:hint="default" w:ascii="宋体" w:hAnsi="宋体" w:eastAsia="宋体" w:cs="宋体"/>
                <w:kern w:val="0"/>
                <w:sz w:val="24"/>
                <w:szCs w:val="24"/>
                <w:lang w:val="en-US"/>
              </w:rPr>
            </w:pPr>
            <w:r>
              <w:rPr>
                <w:rFonts w:hint="default" w:ascii="宋体" w:hAnsi="宋体" w:eastAsia="宋体" w:cs="宋体"/>
                <w:kern w:val="0"/>
                <w:sz w:val="24"/>
                <w:szCs w:val="24"/>
                <w:lang w:val="en-US"/>
              </w:rPr>
              <w:t xml:space="preserve">联系人：程鹏辉 </w:t>
            </w:r>
          </w:p>
          <w:p w14:paraId="78CAD11E">
            <w:pPr>
              <w:spacing w:line="360" w:lineRule="auto"/>
              <w:rPr>
                <w:rFonts w:hint="default" w:ascii="宋体" w:hAnsi="宋体" w:eastAsia="宋体" w:cs="宋体"/>
                <w:kern w:val="0"/>
                <w:sz w:val="24"/>
                <w:szCs w:val="24"/>
                <w:lang w:val="en-US"/>
              </w:rPr>
            </w:pPr>
            <w:r>
              <w:rPr>
                <w:rFonts w:hint="default" w:ascii="宋体" w:hAnsi="宋体" w:eastAsia="宋体" w:cs="宋体"/>
                <w:kern w:val="0"/>
                <w:sz w:val="24"/>
                <w:szCs w:val="24"/>
                <w:lang w:val="en-US"/>
              </w:rPr>
              <w:t>电  话：18317461700</w:t>
            </w:r>
          </w:p>
        </w:tc>
      </w:tr>
      <w:tr w14:paraId="7264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F6513CB">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1" w:type="dxa"/>
            <w:tcBorders>
              <w:top w:val="single" w:color="auto" w:sz="4" w:space="0"/>
              <w:left w:val="nil"/>
              <w:bottom w:val="single" w:color="auto" w:sz="4" w:space="0"/>
              <w:right w:val="single" w:color="auto" w:sz="4" w:space="0"/>
            </w:tcBorders>
            <w:vAlign w:val="center"/>
          </w:tcPr>
          <w:p w14:paraId="153ADFBF">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65382948">
            <w:pPr>
              <w:spacing w:line="360" w:lineRule="auto"/>
              <w:rPr>
                <w:rFonts w:hint="eastAsia" w:ascii="宋体" w:hAnsi="宋体" w:eastAsia="宋体" w:cs="宋体"/>
                <w:bCs/>
                <w:sz w:val="24"/>
                <w:szCs w:val="24"/>
              </w:rPr>
            </w:pPr>
            <w:r>
              <w:rPr>
                <w:rFonts w:hint="eastAsia" w:ascii="宋体" w:hAnsi="宋体" w:eastAsia="宋体" w:cs="宋体"/>
                <w:bCs/>
                <w:sz w:val="24"/>
                <w:szCs w:val="24"/>
              </w:rPr>
              <w:t>名 称：襄城县政府采购中心</w:t>
            </w:r>
          </w:p>
          <w:p w14:paraId="4F8C90C2">
            <w:pPr>
              <w:spacing w:line="360" w:lineRule="auto"/>
              <w:rPr>
                <w:rFonts w:hint="eastAsia" w:ascii="宋体" w:hAnsi="宋体" w:eastAsia="宋体" w:cs="宋体"/>
                <w:bCs/>
                <w:sz w:val="24"/>
                <w:szCs w:val="24"/>
              </w:rPr>
            </w:pPr>
            <w:r>
              <w:rPr>
                <w:rFonts w:hint="eastAsia" w:ascii="宋体" w:hAnsi="宋体" w:eastAsia="宋体" w:cs="宋体"/>
                <w:bCs/>
                <w:sz w:val="24"/>
                <w:szCs w:val="24"/>
              </w:rPr>
              <w:t>地 址：襄城县八七路东段电子产业园12楼1204室</w:t>
            </w:r>
          </w:p>
          <w:p w14:paraId="27FCA67F">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联系人：襄城县政府采购中心</w:t>
            </w:r>
          </w:p>
          <w:p w14:paraId="3B9694D1">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联系电话：0374-3998026</w:t>
            </w:r>
          </w:p>
        </w:tc>
      </w:tr>
      <w:tr w14:paraId="38AA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346D4C0">
            <w:pPr>
              <w:autoSpaceDE w:val="0"/>
              <w:autoSpaceDN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801" w:type="dxa"/>
            <w:tcBorders>
              <w:top w:val="single" w:color="auto" w:sz="4" w:space="0"/>
              <w:left w:val="nil"/>
              <w:bottom w:val="single" w:color="auto" w:sz="4" w:space="0"/>
              <w:right w:val="single" w:color="auto" w:sz="4" w:space="0"/>
            </w:tcBorders>
            <w:vAlign w:val="center"/>
          </w:tcPr>
          <w:p w14:paraId="0B54FB68">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244" w:type="dxa"/>
            <w:tcBorders>
              <w:top w:val="single" w:color="auto" w:sz="4" w:space="0"/>
              <w:left w:val="nil"/>
              <w:bottom w:val="single" w:color="auto" w:sz="4" w:space="0"/>
              <w:right w:val="single" w:color="auto" w:sz="4" w:space="0"/>
            </w:tcBorders>
            <w:shd w:val="clear" w:color="auto" w:fill="auto"/>
            <w:vAlign w:val="center"/>
          </w:tcPr>
          <w:p w14:paraId="4B74A03C">
            <w:pPr>
              <w:autoSpaceDE w:val="0"/>
              <w:autoSpaceDN w:val="0"/>
              <w:spacing w:line="360" w:lineRule="auto"/>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符合《政府采购法》第二十二条规定</w:t>
            </w:r>
          </w:p>
          <w:p w14:paraId="33DD3A32">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14:paraId="23B1314D">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14:paraId="01196E58">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14:paraId="4838C7F9">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14:paraId="299E8A83">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p w14:paraId="160E9170">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14:paraId="3A1882B6">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1、供应商在投标时，提供《襄城县政府采购供应商信用承诺函》（详见招标文件第八章3.5格式），无需再提交上述证明材料。</w:t>
            </w:r>
          </w:p>
          <w:p w14:paraId="06BD4BC8">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14:paraId="38D18732">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p w14:paraId="197CB339">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b/>
                <w:bCs/>
                <w:kern w:val="0"/>
                <w:sz w:val="24"/>
                <w:szCs w:val="24"/>
              </w:rPr>
              <w:t>本项目的特定资格要求：</w:t>
            </w:r>
            <w:r>
              <w:rPr>
                <w:rFonts w:hint="eastAsia" w:ascii="宋体" w:hAnsi="宋体" w:eastAsia="宋体" w:cs="宋体"/>
                <w:kern w:val="0"/>
                <w:sz w:val="24"/>
                <w:szCs w:val="24"/>
              </w:rPr>
              <w:t>（详见第六章 资格审查与评标）。</w:t>
            </w:r>
          </w:p>
          <w:p w14:paraId="30E42FA9">
            <w:pPr>
              <w:autoSpaceDE w:val="0"/>
              <w:autoSpaceDN w:val="0"/>
              <w:spacing w:line="360" w:lineRule="auto"/>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需提供以上证件原件扫描件（或彩色图片）</w:t>
            </w:r>
          </w:p>
        </w:tc>
      </w:tr>
      <w:tr w14:paraId="5D8B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2832C3F">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5</w:t>
            </w:r>
          </w:p>
        </w:tc>
        <w:tc>
          <w:tcPr>
            <w:tcW w:w="1801" w:type="dxa"/>
            <w:tcBorders>
              <w:top w:val="single" w:color="auto" w:sz="4" w:space="0"/>
              <w:left w:val="nil"/>
              <w:bottom w:val="single" w:color="auto" w:sz="4" w:space="0"/>
              <w:right w:val="single" w:color="auto" w:sz="4" w:space="0"/>
            </w:tcBorders>
            <w:vAlign w:val="center"/>
          </w:tcPr>
          <w:p w14:paraId="1D46849B">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00F49659">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color w:val="auto"/>
                <w:kern w:val="0"/>
                <w:sz w:val="24"/>
                <w:szCs w:val="24"/>
              </w:rPr>
              <w:t xml:space="preserve">本项目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 xml:space="preserve">不接受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bCs/>
                <w:color w:val="auto"/>
                <w:sz w:val="24"/>
                <w:szCs w:val="24"/>
              </w:rPr>
              <w:t>接受</w:t>
            </w:r>
            <w:r>
              <w:rPr>
                <w:rFonts w:hint="eastAsia" w:ascii="宋体" w:hAnsi="宋体" w:eastAsia="宋体" w:cs="宋体"/>
                <w:color w:val="auto"/>
                <w:kern w:val="0"/>
                <w:sz w:val="24"/>
                <w:szCs w:val="24"/>
              </w:rPr>
              <w:t>联合体投标</w:t>
            </w:r>
          </w:p>
        </w:tc>
      </w:tr>
      <w:tr w14:paraId="68CC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B2292F4">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01" w:type="dxa"/>
            <w:tcBorders>
              <w:top w:val="single" w:color="auto" w:sz="4" w:space="0"/>
              <w:left w:val="nil"/>
              <w:bottom w:val="single" w:color="auto" w:sz="4" w:space="0"/>
              <w:right w:val="single" w:color="auto" w:sz="4" w:space="0"/>
            </w:tcBorders>
            <w:vAlign w:val="center"/>
          </w:tcPr>
          <w:p w14:paraId="3A4CC4E4">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6A36558B">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eastAsia="宋体" w:cs="宋体"/>
                <w:kern w:val="0"/>
                <w:sz w:val="24"/>
                <w:szCs w:val="24"/>
                <w:lang w:val="en-US" w:eastAsia="zh-CN"/>
              </w:rPr>
            </w:pPr>
            <w:r>
              <w:rPr>
                <w:rFonts w:hint="eastAsia" w:ascii="宋体" w:hAnsi="宋体" w:cs="宋体"/>
                <w:b/>
                <w:bCs/>
                <w:lang w:val="en-US" w:eastAsia="zh-CN"/>
              </w:rPr>
              <w:t>870000</w:t>
            </w:r>
            <w:r>
              <w:rPr>
                <w:rFonts w:hint="eastAsia" w:ascii="宋体" w:hAnsi="宋体" w:eastAsia="宋体" w:cs="宋体"/>
                <w:b/>
                <w:bCs/>
                <w:lang w:val="en-US" w:eastAsia="zh-CN"/>
              </w:rPr>
              <w:t>.00</w:t>
            </w:r>
            <w:r>
              <w:rPr>
                <w:rFonts w:hint="eastAsia" w:ascii="宋体" w:hAnsi="宋体" w:cs="宋体"/>
                <w:b/>
                <w:bCs/>
                <w:lang w:val="en-US" w:eastAsia="zh-CN"/>
              </w:rPr>
              <w:t>元.</w:t>
            </w:r>
            <w:r>
              <w:rPr>
                <w:rFonts w:hint="eastAsia" w:ascii="宋体" w:hAnsi="宋体" w:eastAsia="宋体" w:cs="宋体"/>
                <w:b/>
                <w:bCs/>
              </w:rPr>
              <w:t>超出预算金额的磋商响应无效。</w:t>
            </w:r>
          </w:p>
        </w:tc>
      </w:tr>
      <w:tr w14:paraId="41E8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C687722">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rPr>
              <w:t>7</w:t>
            </w:r>
          </w:p>
        </w:tc>
        <w:tc>
          <w:tcPr>
            <w:tcW w:w="1801" w:type="dxa"/>
            <w:tcBorders>
              <w:top w:val="single" w:color="auto" w:sz="4" w:space="0"/>
              <w:left w:val="nil"/>
              <w:bottom w:val="single" w:color="auto" w:sz="4" w:space="0"/>
              <w:right w:val="single" w:color="auto" w:sz="4" w:space="0"/>
            </w:tcBorders>
            <w:vAlign w:val="center"/>
          </w:tcPr>
          <w:p w14:paraId="53325299">
            <w:pPr>
              <w:autoSpaceDE w:val="0"/>
              <w:autoSpaceDN w:val="0"/>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14ABC7C1">
            <w:pPr>
              <w:autoSpaceDE w:val="0"/>
              <w:autoSpaceDN w:val="0"/>
              <w:adjustRightInd w:val="0"/>
              <w:snapToGrid w:val="0"/>
              <w:spacing w:line="360" w:lineRule="auto"/>
              <w:ind w:right="-11"/>
              <w:rPr>
                <w:rFonts w:hint="eastAsia" w:ascii="宋体" w:hAnsi="宋体" w:eastAsia="宋体" w:cs="宋体"/>
                <w:bCs/>
                <w:color w:val="auto"/>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tc>
      </w:tr>
      <w:tr w14:paraId="6156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0B8C85F">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01" w:type="dxa"/>
            <w:tcBorders>
              <w:top w:val="single" w:color="auto" w:sz="4" w:space="0"/>
              <w:left w:val="nil"/>
              <w:bottom w:val="single" w:color="auto" w:sz="4" w:space="0"/>
              <w:right w:val="single" w:color="auto" w:sz="4" w:space="0"/>
            </w:tcBorders>
            <w:vAlign w:val="center"/>
          </w:tcPr>
          <w:p w14:paraId="36554C24">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668D3CE2">
            <w:pPr>
              <w:autoSpaceDE w:val="0"/>
              <w:autoSpaceDN w:val="0"/>
              <w:adjustRightInd w:val="0"/>
              <w:snapToGrid w:val="0"/>
              <w:spacing w:line="360" w:lineRule="auto"/>
              <w:ind w:right="-11"/>
              <w:rPr>
                <w:rFonts w:hint="eastAsia" w:ascii="宋体" w:hAnsi="宋体" w:eastAsia="宋体" w:cs="宋体"/>
                <w:b/>
                <w:bCs/>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不召开</w:t>
            </w:r>
          </w:p>
        </w:tc>
      </w:tr>
      <w:tr w14:paraId="5B9A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F30FFFF">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01" w:type="dxa"/>
            <w:tcBorders>
              <w:top w:val="single" w:color="auto" w:sz="4" w:space="0"/>
              <w:left w:val="nil"/>
              <w:bottom w:val="single" w:color="auto" w:sz="4" w:space="0"/>
              <w:right w:val="single" w:color="auto" w:sz="4" w:space="0"/>
            </w:tcBorders>
            <w:vAlign w:val="center"/>
          </w:tcPr>
          <w:p w14:paraId="5CF8F7A3">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5E003956">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 xml:space="preserve">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14:paraId="2880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2C5D50C">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01" w:type="dxa"/>
            <w:tcBorders>
              <w:top w:val="single" w:color="auto" w:sz="4" w:space="0"/>
              <w:left w:val="nil"/>
              <w:bottom w:val="single" w:color="auto" w:sz="4" w:space="0"/>
              <w:right w:val="single" w:color="auto" w:sz="4" w:space="0"/>
            </w:tcBorders>
            <w:vAlign w:val="center"/>
          </w:tcPr>
          <w:p w14:paraId="253D115F">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4E5F7172">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cs="宋体"/>
                <w:sz w:val="24"/>
                <w:szCs w:val="24"/>
                <w:lang w:val="en-US" w:eastAsia="zh-CN"/>
              </w:rPr>
              <w:t>90</w:t>
            </w:r>
            <w:r>
              <w:rPr>
                <w:rFonts w:hint="eastAsia" w:ascii="宋体" w:hAnsi="宋体" w:eastAsia="宋体" w:cs="宋体"/>
                <w:sz w:val="24"/>
                <w:szCs w:val="24"/>
              </w:rPr>
              <w:t>天（自提交响应文件的截止之日起算）</w:t>
            </w:r>
          </w:p>
          <w:p w14:paraId="3292591F">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sz w:val="24"/>
                <w:szCs w:val="24"/>
              </w:rPr>
              <w:t>成交供应商有效期延至合同验收之日，成交供应商全部合同义务履行完毕为止。</w:t>
            </w:r>
          </w:p>
        </w:tc>
      </w:tr>
      <w:tr w14:paraId="4BE4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B3F76BB">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01" w:type="dxa"/>
            <w:tcBorders>
              <w:top w:val="single" w:color="auto" w:sz="4" w:space="0"/>
              <w:left w:val="nil"/>
              <w:bottom w:val="single" w:color="auto" w:sz="4" w:space="0"/>
              <w:right w:val="single" w:color="auto" w:sz="4" w:space="0"/>
            </w:tcBorders>
            <w:vAlign w:val="center"/>
          </w:tcPr>
          <w:p w14:paraId="49645CE9">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6B65F331">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14:paraId="7060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6599428">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01" w:type="dxa"/>
            <w:tcBorders>
              <w:top w:val="single" w:color="auto" w:sz="4" w:space="0"/>
              <w:left w:val="nil"/>
              <w:bottom w:val="single" w:color="auto" w:sz="4" w:space="0"/>
              <w:right w:val="single" w:color="auto" w:sz="4" w:space="0"/>
            </w:tcBorders>
            <w:vAlign w:val="center"/>
          </w:tcPr>
          <w:p w14:paraId="254FB4CE">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3C1CB687">
            <w:pPr>
              <w:widowControl/>
              <w:spacing w:line="360" w:lineRule="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 xml:space="preserve"> 8 </w:t>
            </w:r>
            <w:r>
              <w:rPr>
                <w:rFonts w:hint="eastAsia" w:ascii="宋体" w:hAnsi="宋体" w:eastAsia="宋体" w:cs="宋体"/>
                <w:sz w:val="24"/>
                <w:szCs w:val="24"/>
              </w:rPr>
              <w:t>月</w:t>
            </w:r>
            <w:r>
              <w:rPr>
                <w:rFonts w:hint="eastAsia" w:ascii="宋体" w:hAnsi="宋体" w:cs="宋体"/>
                <w:sz w:val="24"/>
                <w:szCs w:val="24"/>
                <w:lang w:val="en-US" w:eastAsia="zh-CN"/>
              </w:rPr>
              <w:t xml:space="preserve"> 16 </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时00分（北京时间</w:t>
            </w:r>
            <w:r>
              <w:rPr>
                <w:rFonts w:hint="eastAsia" w:ascii="宋体" w:hAnsi="宋体" w:eastAsia="宋体" w:cs="宋体"/>
                <w:bCs/>
                <w:color w:val="4472C4" w:themeColor="accent1"/>
                <w:sz w:val="24"/>
                <w:szCs w:val="24"/>
                <w:highlight w:val="none"/>
                <w14:textFill>
                  <w14:solidFill>
                    <w14:schemeClr w14:val="accent1"/>
                  </w14:solidFill>
                </w14:textFill>
              </w:rPr>
              <w:t>）</w:t>
            </w:r>
          </w:p>
        </w:tc>
      </w:tr>
      <w:tr w14:paraId="1034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431261B">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01" w:type="dxa"/>
            <w:tcBorders>
              <w:top w:val="single" w:color="auto" w:sz="4" w:space="0"/>
              <w:left w:val="nil"/>
              <w:bottom w:val="single" w:color="auto" w:sz="4" w:space="0"/>
              <w:right w:val="single" w:color="auto" w:sz="4" w:space="0"/>
            </w:tcBorders>
            <w:vAlign w:val="center"/>
          </w:tcPr>
          <w:p w14:paraId="6DFCC747">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14:paraId="30CA6C0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2A5B421B">
            <w:pPr>
              <w:autoSpaceDE w:val="0"/>
              <w:autoSpaceDN w:val="0"/>
              <w:adjustRightInd w:val="0"/>
              <w:spacing w:line="360" w:lineRule="auto"/>
              <w:rPr>
                <w:rFonts w:hint="eastAsia" w:ascii="宋体" w:hAnsi="宋体" w:eastAsia="宋体" w:cs="宋体"/>
                <w:sz w:val="24"/>
                <w:szCs w:val="24"/>
              </w:rPr>
            </w:pPr>
            <w:r>
              <w:rPr>
                <w:rFonts w:hint="eastAsia" w:ascii="宋体" w:hAnsi="宋体" w:cs="宋体"/>
                <w:color w:val="000000"/>
                <w:sz w:val="24"/>
                <w:szCs w:val="24"/>
              </w:rPr>
              <w:t>开标地点：</w:t>
            </w:r>
            <w:r>
              <w:rPr>
                <w:rFonts w:hint="eastAsia" w:ascii="宋体" w:hAnsi="宋体" w:cs="宋体"/>
                <w:color w:val="000000"/>
                <w:kern w:val="0"/>
                <w:sz w:val="24"/>
                <w:szCs w:val="24"/>
              </w:rPr>
              <w:t>襄城县公共资源交易中心（八七路东段电子商务产业园）12楼开标一室（本项目采用远程不见面开标，投标人无须到交易中心现场）。</w:t>
            </w:r>
          </w:p>
        </w:tc>
      </w:tr>
      <w:tr w14:paraId="538A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2476BB3">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801" w:type="dxa"/>
            <w:tcBorders>
              <w:top w:val="single" w:color="auto" w:sz="4" w:space="0"/>
              <w:left w:val="nil"/>
              <w:bottom w:val="single" w:color="auto" w:sz="4" w:space="0"/>
              <w:right w:val="single" w:color="auto" w:sz="4" w:space="0"/>
            </w:tcBorders>
            <w:vAlign w:val="center"/>
          </w:tcPr>
          <w:p w14:paraId="2EC32B82">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78EE318A">
            <w:pPr>
              <w:tabs>
                <w:tab w:val="left" w:pos="1260"/>
              </w:tabs>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本项目不收取。</w:t>
            </w:r>
          </w:p>
          <w:p w14:paraId="6D3B3122">
            <w:pPr>
              <w:pStyle w:val="73"/>
              <w:spacing w:line="360" w:lineRule="auto"/>
              <w:rPr>
                <w:rFonts w:hint="eastAsia" w:ascii="宋体" w:hAnsi="宋体" w:eastAsia="宋体" w:cs="宋体"/>
                <w:color w:val="auto"/>
                <w:sz w:val="24"/>
                <w:szCs w:val="24"/>
                <w:highlight w:val="none"/>
              </w:rPr>
            </w:pPr>
            <w:r>
              <w:rPr>
                <w:rFonts w:hint="eastAsia" w:ascii="宋体" w:hAnsi="宋体" w:cs="宋体"/>
                <w:sz w:val="24"/>
                <w:szCs w:val="24"/>
                <w:lang w:val="zh-CN"/>
              </w:rPr>
              <w:t>投标人应提供投标承诺函。</w:t>
            </w:r>
          </w:p>
        </w:tc>
      </w:tr>
      <w:tr w14:paraId="0FDE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9A54D59">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801" w:type="dxa"/>
            <w:tcBorders>
              <w:top w:val="single" w:color="auto" w:sz="4" w:space="0"/>
              <w:left w:val="nil"/>
              <w:bottom w:val="single" w:color="auto" w:sz="4" w:space="0"/>
              <w:right w:val="single" w:color="auto" w:sz="4" w:space="0"/>
            </w:tcBorders>
            <w:vAlign w:val="center"/>
          </w:tcPr>
          <w:p w14:paraId="68B0A366">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55D09721">
            <w:pPr>
              <w:autoSpaceDE w:val="0"/>
              <w:autoSpaceDN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sz w:val="24"/>
                <w:szCs w:val="24"/>
              </w:rPr>
              <w:t>磋商公告、成交公告、变更（更正）公告、现场勘察答复等相关信息同时在以下网站发布：《河南省政府采购网》、《全国公共资源交易平台（河南省·许昌市）》</w:t>
            </w:r>
          </w:p>
        </w:tc>
      </w:tr>
      <w:tr w14:paraId="7CCA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211562D">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801" w:type="dxa"/>
            <w:tcBorders>
              <w:top w:val="single" w:color="auto" w:sz="4" w:space="0"/>
              <w:left w:val="nil"/>
              <w:bottom w:val="single" w:color="auto" w:sz="4" w:space="0"/>
              <w:right w:val="single" w:color="auto" w:sz="4" w:space="0"/>
            </w:tcBorders>
            <w:vAlign w:val="center"/>
          </w:tcPr>
          <w:p w14:paraId="7421E3C6">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13E7AC51">
            <w:pPr>
              <w:autoSpaceDE w:val="0"/>
              <w:autoSpaceDN w:val="0"/>
              <w:adjustRightInd w:val="0"/>
              <w:spacing w:line="360" w:lineRule="auto"/>
              <w:rPr>
                <w:rFonts w:hint="eastAsia" w:ascii="宋体" w:hAnsi="宋体" w:eastAsia="宋体" w:cs="宋体"/>
                <w:bCs/>
                <w:sz w:val="24"/>
              </w:rPr>
            </w:pPr>
            <w:r>
              <w:rPr>
                <w:rFonts w:hint="eastAsia" w:ascii="宋体" w:hAnsi="宋体" w:eastAsia="宋体" w:cs="宋体"/>
                <w:kern w:val="0"/>
                <w:sz w:val="24"/>
                <w:szCs w:val="24"/>
              </w:rPr>
              <w:t>磋商响应截止时间5日前（澄清内容可能影响响应文件编制的）</w:t>
            </w:r>
          </w:p>
        </w:tc>
      </w:tr>
      <w:tr w14:paraId="67E1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73279D6">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801" w:type="dxa"/>
            <w:tcBorders>
              <w:top w:val="single" w:color="auto" w:sz="4" w:space="0"/>
              <w:left w:val="nil"/>
              <w:bottom w:val="single" w:color="auto" w:sz="4" w:space="0"/>
              <w:right w:val="single" w:color="auto" w:sz="4" w:space="0"/>
            </w:tcBorders>
            <w:vAlign w:val="center"/>
          </w:tcPr>
          <w:p w14:paraId="195ED199">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highlight w:val="none"/>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2356F87E">
            <w:pPr>
              <w:autoSpaceDE w:val="0"/>
              <w:autoSpaceDN w:val="0"/>
              <w:adjustRightInd w:val="0"/>
              <w:spacing w:line="360" w:lineRule="auto"/>
              <w:rPr>
                <w:rFonts w:hint="eastAsia" w:ascii="宋体" w:hAnsi="宋体" w:eastAsia="宋体" w:cs="宋体"/>
                <w:bCs/>
                <w:sz w:val="24"/>
                <w:szCs w:val="24"/>
              </w:rPr>
            </w:pPr>
            <w:r>
              <w:rPr>
                <w:rFonts w:hint="eastAsia" w:ascii="宋体" w:hAnsi="宋体" w:cs="宋体"/>
                <w:bCs/>
                <w:sz w:val="24"/>
                <w:szCs w:val="24"/>
                <w:highlight w:val="none"/>
                <w:lang w:val="en-US" w:eastAsia="zh-CN"/>
              </w:rPr>
              <w:t>磋商公告截止之日起七个工作日</w:t>
            </w:r>
          </w:p>
        </w:tc>
      </w:tr>
      <w:tr w14:paraId="3149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9DE6665">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801" w:type="dxa"/>
            <w:tcBorders>
              <w:top w:val="single" w:color="auto" w:sz="4" w:space="0"/>
              <w:left w:val="nil"/>
              <w:bottom w:val="single" w:color="auto" w:sz="4" w:space="0"/>
              <w:right w:val="single" w:color="auto" w:sz="4" w:space="0"/>
            </w:tcBorders>
            <w:vAlign w:val="center"/>
          </w:tcPr>
          <w:p w14:paraId="65702CC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53E14F5B">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kern w:val="0"/>
                <w:sz w:val="24"/>
                <w:szCs w:val="24"/>
              </w:rPr>
              <w:t>电子响应文件：成功上传至《全国公共资源交易平台（河南省·许昌市）》公共资源交易系统加密电子响应文件1份（文件格式为： XXX公司XXX项目编号.file）。</w:t>
            </w:r>
          </w:p>
          <w:p w14:paraId="1018E89A">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□纸质响应文件：正本一份，副本一份。使用格式为“投标文件（供打印） .PDF”的文件</w:t>
            </w:r>
          </w:p>
          <w:p w14:paraId="10811ACB">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电子响应文件和纸质响应文件的内容、格式、水印码、签章应一致。</w:t>
            </w:r>
          </w:p>
          <w:p w14:paraId="461B6587">
            <w:pPr>
              <w:pStyle w:val="15"/>
              <w:spacing w:line="360" w:lineRule="auto"/>
              <w:rPr>
                <w:rFonts w:hint="eastAsia" w:ascii="宋体" w:hAnsi="宋体" w:eastAsia="宋体" w:cs="宋体"/>
                <w:bCs/>
                <w:sz w:val="24"/>
                <w:szCs w:val="24"/>
              </w:rPr>
            </w:pPr>
            <w:r>
              <w:rPr>
                <w:rFonts w:hint="eastAsia" w:ascii="宋体" w:hAnsi="宋体" w:eastAsia="宋体" w:cs="宋体"/>
                <w:b/>
                <w:bCs/>
                <w:kern w:val="2"/>
                <w:sz w:val="24"/>
                <w:szCs w:val="24"/>
              </w:rPr>
              <w:t>注:供应商提交的电子响应文件，必须是通过“许昌响应文件制作系统SEARUNV最新版”制作，并经过签章和加密后生成的电子响应文件。</w:t>
            </w:r>
          </w:p>
        </w:tc>
      </w:tr>
      <w:tr w14:paraId="1C78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286C5D5">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801" w:type="dxa"/>
            <w:tcBorders>
              <w:top w:val="single" w:color="auto" w:sz="4" w:space="0"/>
              <w:left w:val="nil"/>
              <w:bottom w:val="single" w:color="auto" w:sz="4" w:space="0"/>
              <w:right w:val="single" w:color="auto" w:sz="4" w:space="0"/>
            </w:tcBorders>
            <w:vAlign w:val="center"/>
          </w:tcPr>
          <w:p w14:paraId="369B76C4">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w:t>
            </w:r>
          </w:p>
          <w:p w14:paraId="08B1E996">
            <w:pPr>
              <w:autoSpaceDE w:val="0"/>
              <w:autoSpaceDN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2BAD411C">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电子响应文件：按磋商文件要求加盖供应商电子印章和法人电子印章。</w:t>
            </w:r>
          </w:p>
          <w:p w14:paraId="279D973A">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□纸质响应文件：响应文件封面加盖供应商公章（响应文件是指供应商 电子响应文件制作完成后生成的后缀名为“.PDF”的文件打印的纸质响应</w:t>
            </w:r>
          </w:p>
          <w:p w14:paraId="0682C3B3">
            <w:pPr>
              <w:autoSpaceDE w:val="0"/>
              <w:autoSpaceDN w:val="0"/>
              <w:adjustRightInd w:val="0"/>
              <w:snapToGrid w:val="0"/>
              <w:spacing w:line="360" w:lineRule="auto"/>
              <w:rPr>
                <w:rFonts w:hint="default" w:ascii="宋体" w:hAnsi="宋体" w:eastAsia="宋体" w:cs="宋体"/>
                <w:bCs/>
                <w:sz w:val="24"/>
                <w:szCs w:val="24"/>
                <w:highlight w:val="none"/>
                <w:lang w:val="en-US" w:eastAsia="zh-CN"/>
              </w:rPr>
            </w:pPr>
            <w:r>
              <w:rPr>
                <w:rFonts w:hint="eastAsia" w:ascii="宋体" w:hAnsi="宋体" w:eastAsia="宋体" w:cs="宋体"/>
                <w:sz w:val="24"/>
                <w:szCs w:val="24"/>
              </w:rPr>
              <w:t>文件）。</w:t>
            </w:r>
          </w:p>
        </w:tc>
      </w:tr>
      <w:tr w14:paraId="6F4D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59E83E8">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801" w:type="dxa"/>
            <w:tcBorders>
              <w:top w:val="single" w:color="auto" w:sz="4" w:space="0"/>
              <w:left w:val="nil"/>
              <w:bottom w:val="single" w:color="auto" w:sz="4" w:space="0"/>
              <w:right w:val="single" w:color="auto" w:sz="4" w:space="0"/>
            </w:tcBorders>
            <w:vAlign w:val="center"/>
          </w:tcPr>
          <w:p w14:paraId="0F69E631">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521D0A96">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由采购人代表1人和评审专家2人组成，其中评审专家的人数不少于磋商小组成员总数的三分之二。评审专家从政府采购评审专家库中随机抽取。</w:t>
            </w:r>
          </w:p>
          <w:p w14:paraId="6228287A">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由评审专家组成。评审专家从政府采购评审专家库中随机抽取。</w:t>
            </w:r>
          </w:p>
        </w:tc>
      </w:tr>
      <w:tr w14:paraId="7240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6D8ECEA">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801" w:type="dxa"/>
            <w:tcBorders>
              <w:top w:val="single" w:color="auto" w:sz="4" w:space="0"/>
              <w:left w:val="nil"/>
              <w:bottom w:val="single" w:color="auto" w:sz="4" w:space="0"/>
              <w:right w:val="single" w:color="auto" w:sz="4" w:space="0"/>
            </w:tcBorders>
            <w:vAlign w:val="center"/>
          </w:tcPr>
          <w:p w14:paraId="085A088B">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4DAB0C5B">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sz w:val="24"/>
                <w:szCs w:val="24"/>
              </w:rPr>
              <w:t>综合评分法□最低评标价法</w:t>
            </w:r>
          </w:p>
        </w:tc>
      </w:tr>
      <w:tr w14:paraId="5555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A7F8011">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22</w:t>
            </w:r>
          </w:p>
        </w:tc>
        <w:tc>
          <w:tcPr>
            <w:tcW w:w="1801" w:type="dxa"/>
            <w:tcBorders>
              <w:top w:val="single" w:color="auto" w:sz="4" w:space="0"/>
              <w:left w:val="nil"/>
              <w:bottom w:val="single" w:color="auto" w:sz="4" w:space="0"/>
              <w:right w:val="single" w:color="auto" w:sz="4" w:space="0"/>
            </w:tcBorders>
            <w:vAlign w:val="center"/>
          </w:tcPr>
          <w:p w14:paraId="5346FA1A">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Cs/>
                <w:sz w:val="24"/>
                <w:szCs w:val="24"/>
              </w:rPr>
              <w:t>中小企业有关政策</w:t>
            </w:r>
          </w:p>
        </w:tc>
        <w:tc>
          <w:tcPr>
            <w:tcW w:w="7244" w:type="dxa"/>
            <w:tcBorders>
              <w:top w:val="single" w:color="auto" w:sz="4" w:space="0"/>
              <w:left w:val="nil"/>
              <w:bottom w:val="single" w:color="auto" w:sz="4" w:space="0"/>
              <w:right w:val="single" w:color="auto" w:sz="4" w:space="0"/>
            </w:tcBorders>
            <w:vAlign w:val="center"/>
          </w:tcPr>
          <w:p w14:paraId="741732D4">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本项目落实节能环保、中小微型企业、监狱企业、残疾人福利性单位扶持等相关政府采购政策。</w:t>
            </w:r>
          </w:p>
          <w:p w14:paraId="5C618CFF">
            <w:pPr>
              <w:spacing w:line="360" w:lineRule="auto"/>
              <w:rPr>
                <w:rFonts w:hint="eastAsia" w:ascii="宋体" w:hAnsi="宋体" w:eastAsia="宋体" w:cs="宋体"/>
                <w:bCs/>
                <w:sz w:val="24"/>
                <w:szCs w:val="24"/>
              </w:rPr>
            </w:pPr>
            <w:r>
              <w:rPr>
                <w:rFonts w:hint="eastAsia" w:ascii="宋体" w:hAnsi="宋体" w:eastAsia="宋体" w:cs="宋体"/>
                <w:bCs/>
                <w:sz w:val="24"/>
                <w:szCs w:val="24"/>
              </w:rPr>
              <w:t>2、本次采购标的对应的中小企业划分标准所属行业：</w:t>
            </w:r>
            <w:r>
              <w:rPr>
                <w:rFonts w:hint="eastAsia"/>
                <w:sz w:val="24"/>
                <w:szCs w:val="24"/>
                <w:u w:val="single"/>
                <w:lang w:val="en-US" w:eastAsia="zh-CN"/>
              </w:rPr>
              <w:t>商业服务业</w:t>
            </w:r>
            <w:r>
              <w:rPr>
                <w:rFonts w:hint="eastAsia" w:ascii="宋体" w:hAnsi="宋体" w:cs="宋体"/>
                <w:bCs/>
                <w:sz w:val="24"/>
                <w:szCs w:val="24"/>
                <w:lang w:val="en-US" w:eastAsia="zh-CN"/>
              </w:rPr>
              <w:t>。</w:t>
            </w:r>
            <w:r>
              <w:rPr>
                <w:rFonts w:hint="eastAsia" w:ascii="宋体" w:hAnsi="宋体" w:eastAsia="宋体" w:cs="宋体"/>
                <w:bCs/>
                <w:sz w:val="24"/>
                <w:szCs w:val="24"/>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3481E457">
            <w:pPr>
              <w:spacing w:line="360" w:lineRule="auto"/>
              <w:rPr>
                <w:rFonts w:hint="eastAsia" w:ascii="宋体" w:hAnsi="宋体" w:eastAsia="宋体" w:cs="宋体"/>
                <w:bCs/>
                <w:sz w:val="24"/>
                <w:szCs w:val="24"/>
              </w:rPr>
            </w:pPr>
            <w:r>
              <w:rPr>
                <w:rFonts w:hint="eastAsia" w:ascii="宋体" w:hAnsi="宋体" w:eastAsia="宋体" w:cs="宋体"/>
                <w:bCs/>
                <w:sz w:val="24"/>
                <w:szCs w:val="24"/>
              </w:rPr>
              <w:t>4、提供由省级以上监狱管理局、戒毒管理局（含新疆生产建设兵团）出具的属于监狱企业证明文件的， 视同为小型和微型企业。</w:t>
            </w:r>
          </w:p>
          <w:p w14:paraId="2EDE77DE">
            <w:pPr>
              <w:spacing w:line="360" w:lineRule="auto"/>
              <w:rPr>
                <w:rFonts w:hint="eastAsia" w:ascii="宋体" w:hAnsi="宋体" w:eastAsia="宋体" w:cs="宋体"/>
                <w:bCs/>
                <w:sz w:val="24"/>
                <w:szCs w:val="24"/>
              </w:rPr>
            </w:pPr>
            <w:r>
              <w:rPr>
                <w:rFonts w:hint="eastAsia" w:ascii="宋体" w:hAnsi="宋体" w:eastAsia="宋体" w:cs="宋体"/>
                <w:bCs/>
                <w:sz w:val="24"/>
                <w:szCs w:val="24"/>
              </w:rPr>
              <w:t>5、符合享受政府采购支持政策的残疾人福利性单位条件且提供《残疾人福利性单位声明函》的</w:t>
            </w:r>
            <w:r>
              <w:rPr>
                <w:rFonts w:hint="eastAsia" w:ascii="宋体" w:hAnsi="宋体" w:cs="宋体"/>
                <w:bCs/>
                <w:sz w:val="24"/>
                <w:szCs w:val="24"/>
                <w:lang w:eastAsia="zh-CN"/>
              </w:rPr>
              <w:t>，</w:t>
            </w:r>
            <w:r>
              <w:rPr>
                <w:rFonts w:hint="eastAsia" w:ascii="宋体" w:hAnsi="宋体" w:eastAsia="宋体" w:cs="宋体"/>
                <w:bCs/>
                <w:sz w:val="24"/>
                <w:szCs w:val="24"/>
              </w:rPr>
              <w:t>视同为小型和微型企业。</w:t>
            </w:r>
          </w:p>
        </w:tc>
      </w:tr>
      <w:tr w14:paraId="23D0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0" w:type="dxa"/>
            <w:tcBorders>
              <w:top w:val="single" w:color="auto" w:sz="4" w:space="0"/>
              <w:left w:val="single" w:color="auto" w:sz="4" w:space="0"/>
              <w:bottom w:val="single" w:color="auto" w:sz="4" w:space="0"/>
              <w:right w:val="single" w:color="auto" w:sz="4" w:space="0"/>
            </w:tcBorders>
            <w:vAlign w:val="top"/>
          </w:tcPr>
          <w:p w14:paraId="052265D5">
            <w:pPr>
              <w:spacing w:line="242" w:lineRule="auto"/>
              <w:rPr>
                <w:rFonts w:ascii="Arial"/>
                <w:sz w:val="24"/>
                <w:szCs w:val="24"/>
              </w:rPr>
            </w:pPr>
          </w:p>
          <w:p w14:paraId="1FA383F5">
            <w:pPr>
              <w:spacing w:line="242" w:lineRule="auto"/>
              <w:rPr>
                <w:rFonts w:ascii="Arial"/>
                <w:sz w:val="24"/>
                <w:szCs w:val="24"/>
              </w:rPr>
            </w:pPr>
          </w:p>
          <w:p w14:paraId="78D94CA6">
            <w:pPr>
              <w:spacing w:line="242" w:lineRule="auto"/>
              <w:rPr>
                <w:rFonts w:ascii="Arial"/>
                <w:sz w:val="24"/>
                <w:szCs w:val="24"/>
              </w:rPr>
            </w:pPr>
          </w:p>
          <w:p w14:paraId="31747572">
            <w:pPr>
              <w:spacing w:line="242" w:lineRule="auto"/>
              <w:rPr>
                <w:rFonts w:ascii="Arial"/>
                <w:sz w:val="24"/>
                <w:szCs w:val="24"/>
              </w:rPr>
            </w:pPr>
          </w:p>
          <w:p w14:paraId="1D114914">
            <w:pPr>
              <w:spacing w:line="242" w:lineRule="auto"/>
              <w:rPr>
                <w:rFonts w:ascii="Arial"/>
                <w:sz w:val="24"/>
                <w:szCs w:val="24"/>
              </w:rPr>
            </w:pPr>
          </w:p>
          <w:p w14:paraId="70D0BC59">
            <w:pPr>
              <w:spacing w:line="243" w:lineRule="auto"/>
              <w:rPr>
                <w:rFonts w:ascii="Arial"/>
                <w:sz w:val="24"/>
                <w:szCs w:val="24"/>
              </w:rPr>
            </w:pPr>
          </w:p>
          <w:p w14:paraId="687A59ED">
            <w:pPr>
              <w:spacing w:line="243" w:lineRule="auto"/>
              <w:rPr>
                <w:rFonts w:ascii="Arial"/>
                <w:sz w:val="24"/>
                <w:szCs w:val="24"/>
              </w:rPr>
            </w:pPr>
          </w:p>
          <w:p w14:paraId="0AAADD9A">
            <w:pPr>
              <w:spacing w:line="243" w:lineRule="auto"/>
              <w:rPr>
                <w:rFonts w:ascii="Arial"/>
                <w:sz w:val="24"/>
                <w:szCs w:val="24"/>
              </w:rPr>
            </w:pPr>
          </w:p>
          <w:p w14:paraId="15E1A958">
            <w:pPr>
              <w:spacing w:line="243" w:lineRule="auto"/>
              <w:rPr>
                <w:rFonts w:ascii="Arial"/>
                <w:sz w:val="24"/>
                <w:szCs w:val="24"/>
              </w:rPr>
            </w:pPr>
          </w:p>
          <w:p w14:paraId="77858B60">
            <w:pPr>
              <w:spacing w:line="243" w:lineRule="auto"/>
              <w:rPr>
                <w:rFonts w:ascii="Arial"/>
                <w:sz w:val="24"/>
                <w:szCs w:val="24"/>
              </w:rPr>
            </w:pPr>
          </w:p>
          <w:p w14:paraId="127DDBE8">
            <w:pPr>
              <w:pStyle w:val="172"/>
              <w:spacing w:before="69" w:line="182" w:lineRule="auto"/>
              <w:rPr>
                <w:rFonts w:hint="eastAsia" w:ascii="宋体" w:hAnsi="宋体" w:eastAsia="宋体" w:cs="宋体"/>
                <w:sz w:val="24"/>
                <w:szCs w:val="24"/>
              </w:rPr>
            </w:pPr>
            <w:r>
              <w:rPr>
                <w:spacing w:val="-3"/>
                <w:sz w:val="24"/>
                <w:szCs w:val="24"/>
              </w:rPr>
              <w:t>23</w:t>
            </w:r>
          </w:p>
        </w:tc>
        <w:tc>
          <w:tcPr>
            <w:tcW w:w="1801" w:type="dxa"/>
            <w:tcBorders>
              <w:top w:val="single" w:color="auto" w:sz="4" w:space="0"/>
              <w:left w:val="nil"/>
              <w:bottom w:val="single" w:color="auto" w:sz="4" w:space="0"/>
              <w:right w:val="single" w:color="auto" w:sz="4" w:space="0"/>
            </w:tcBorders>
            <w:vAlign w:val="top"/>
          </w:tcPr>
          <w:p w14:paraId="6A755144">
            <w:pPr>
              <w:spacing w:line="265" w:lineRule="auto"/>
              <w:rPr>
                <w:rFonts w:ascii="Arial"/>
                <w:sz w:val="24"/>
                <w:szCs w:val="24"/>
              </w:rPr>
            </w:pPr>
          </w:p>
          <w:p w14:paraId="0C44D3BD">
            <w:pPr>
              <w:spacing w:line="265" w:lineRule="auto"/>
              <w:rPr>
                <w:rFonts w:ascii="Arial"/>
                <w:sz w:val="24"/>
                <w:szCs w:val="24"/>
              </w:rPr>
            </w:pPr>
          </w:p>
          <w:p w14:paraId="1A500CE2">
            <w:pPr>
              <w:spacing w:line="265" w:lineRule="auto"/>
              <w:rPr>
                <w:rFonts w:ascii="Arial"/>
                <w:sz w:val="24"/>
                <w:szCs w:val="24"/>
              </w:rPr>
            </w:pPr>
          </w:p>
          <w:p w14:paraId="220C2648">
            <w:pPr>
              <w:spacing w:line="265" w:lineRule="auto"/>
              <w:rPr>
                <w:rFonts w:ascii="Arial"/>
                <w:sz w:val="24"/>
                <w:szCs w:val="24"/>
              </w:rPr>
            </w:pPr>
          </w:p>
          <w:p w14:paraId="4F6966DA">
            <w:pPr>
              <w:spacing w:line="265" w:lineRule="auto"/>
              <w:rPr>
                <w:rFonts w:ascii="Arial"/>
                <w:sz w:val="24"/>
                <w:szCs w:val="24"/>
              </w:rPr>
            </w:pPr>
          </w:p>
          <w:p w14:paraId="196D6F5C">
            <w:pPr>
              <w:spacing w:line="265" w:lineRule="auto"/>
              <w:rPr>
                <w:rFonts w:ascii="Arial"/>
                <w:sz w:val="24"/>
                <w:szCs w:val="24"/>
              </w:rPr>
            </w:pPr>
          </w:p>
          <w:p w14:paraId="12B70D28">
            <w:pPr>
              <w:spacing w:line="266" w:lineRule="auto"/>
              <w:rPr>
                <w:rFonts w:ascii="Arial"/>
                <w:sz w:val="24"/>
                <w:szCs w:val="24"/>
              </w:rPr>
            </w:pPr>
          </w:p>
          <w:p w14:paraId="6FE44BAD">
            <w:pPr>
              <w:spacing w:line="266" w:lineRule="auto"/>
              <w:rPr>
                <w:rFonts w:ascii="Arial"/>
                <w:sz w:val="24"/>
                <w:szCs w:val="24"/>
              </w:rPr>
            </w:pPr>
          </w:p>
          <w:p w14:paraId="008AF658">
            <w:pPr>
              <w:spacing w:line="266" w:lineRule="auto"/>
              <w:rPr>
                <w:rFonts w:ascii="Arial"/>
                <w:sz w:val="24"/>
                <w:szCs w:val="24"/>
              </w:rPr>
            </w:pPr>
          </w:p>
          <w:p w14:paraId="154B421F">
            <w:pPr>
              <w:pStyle w:val="172"/>
              <w:spacing w:before="68" w:line="221" w:lineRule="auto"/>
              <w:rPr>
                <w:rFonts w:hint="eastAsia" w:ascii="宋体" w:hAnsi="宋体" w:eastAsia="宋体" w:cs="宋体"/>
                <w:sz w:val="24"/>
                <w:szCs w:val="24"/>
              </w:rPr>
            </w:pPr>
            <w:r>
              <w:rPr>
                <w:spacing w:val="-1"/>
                <w:sz w:val="24"/>
                <w:szCs w:val="24"/>
              </w:rPr>
              <w:t>节能环保要求</w:t>
            </w:r>
          </w:p>
        </w:tc>
        <w:tc>
          <w:tcPr>
            <w:tcW w:w="7244" w:type="dxa"/>
            <w:tcBorders>
              <w:top w:val="single" w:color="auto" w:sz="4" w:space="0"/>
              <w:left w:val="nil"/>
              <w:bottom w:val="single" w:color="auto" w:sz="4" w:space="0"/>
              <w:right w:val="single" w:color="auto" w:sz="4" w:space="0"/>
            </w:tcBorders>
            <w:vAlign w:val="top"/>
          </w:tcPr>
          <w:p w14:paraId="0A5E52DB">
            <w:pPr>
              <w:pStyle w:val="172"/>
              <w:spacing w:before="130" w:line="220" w:lineRule="auto"/>
              <w:ind w:left="129"/>
              <w:rPr>
                <w:sz w:val="24"/>
                <w:szCs w:val="24"/>
              </w:rPr>
            </w:pPr>
            <w:r>
              <w:rPr>
                <w:spacing w:val="-6"/>
                <w:sz w:val="24"/>
                <w:szCs w:val="24"/>
              </w:rPr>
              <w:t>1、本项目强制采购的节能产品</w:t>
            </w:r>
            <w:r>
              <w:rPr>
                <w:spacing w:val="-16"/>
                <w:sz w:val="24"/>
                <w:szCs w:val="24"/>
              </w:rPr>
              <w:t>：</w:t>
            </w:r>
            <w:r>
              <w:rPr>
                <w:spacing w:val="-16"/>
                <w:sz w:val="24"/>
                <w:szCs w:val="24"/>
                <w14:textOutline w14:w="3831" w14:cap="flat" w14:cmpd="sng">
                  <w14:solidFill>
                    <w14:srgbClr w14:val="000000"/>
                  </w14:solidFill>
                  <w14:prstDash w14:val="solid"/>
                  <w14:miter w14:val="0"/>
                </w14:textOutline>
              </w:rPr>
              <w:t>（</w:t>
            </w:r>
            <w:r>
              <w:rPr>
                <w:spacing w:val="-6"/>
                <w:sz w:val="24"/>
                <w:szCs w:val="24"/>
                <w14:textOutline w14:w="3831" w14:cap="flat" w14:cmpd="sng">
                  <w14:solidFill>
                    <w14:srgbClr w14:val="000000"/>
                  </w14:solidFill>
                  <w14:prstDash w14:val="solid"/>
                  <w14:miter w14:val="0"/>
                </w14:textOutline>
              </w:rPr>
              <w:t>无）</w:t>
            </w:r>
          </w:p>
          <w:p w14:paraId="283E4A80">
            <w:pPr>
              <w:pStyle w:val="172"/>
              <w:spacing w:before="222" w:line="411" w:lineRule="auto"/>
              <w:ind w:left="112" w:right="30" w:firstLine="3"/>
              <w:rPr>
                <w:rFonts w:hint="eastAsia" w:ascii="宋体" w:hAnsi="宋体" w:eastAsia="宋体" w:cs="宋体"/>
                <w:sz w:val="24"/>
                <w:szCs w:val="24"/>
              </w:rPr>
            </w:pPr>
            <w:r>
              <w:rPr>
                <w:spacing w:val="2"/>
                <w:sz w:val="24"/>
                <w:szCs w:val="24"/>
              </w:rPr>
              <w:t xml:space="preserve">2、执行《财政部 发展改革委 生态环境部 市场监管总局关于调整优化 </w:t>
            </w:r>
            <w:r>
              <w:rPr>
                <w:spacing w:val="-10"/>
                <w:sz w:val="24"/>
                <w:szCs w:val="24"/>
              </w:rPr>
              <w:t>节能产品、环境标志产品政府采购执行机制的通知》（财库〔</w:t>
            </w:r>
            <w:r>
              <w:rPr>
                <w:spacing w:val="-11"/>
                <w:sz w:val="24"/>
                <w:szCs w:val="24"/>
              </w:rPr>
              <w:t>2019〕9号）、</w:t>
            </w:r>
            <w:r>
              <w:rPr>
                <w:sz w:val="24"/>
                <w:szCs w:val="24"/>
              </w:rPr>
              <w:t xml:space="preserve"> </w:t>
            </w:r>
            <w:r>
              <w:rPr>
                <w:spacing w:val="-4"/>
                <w:sz w:val="24"/>
                <w:szCs w:val="24"/>
              </w:rPr>
              <w:t xml:space="preserve">关于印发节能产品政府采购品目清单的通知（财库〔2019〕19号）、关于 印发环境标志产品政府采购品目清单的通知（财库〔2019〕18号）、市场 </w:t>
            </w:r>
            <w:r>
              <w:rPr>
                <w:spacing w:val="2"/>
                <w:sz w:val="24"/>
                <w:szCs w:val="24"/>
              </w:rPr>
              <w:t xml:space="preserve">监管总局关于发布参与实施政府采购节能产品、环境标志产品认证机构 </w:t>
            </w:r>
            <w:r>
              <w:rPr>
                <w:spacing w:val="-2"/>
                <w:sz w:val="24"/>
                <w:szCs w:val="24"/>
              </w:rPr>
              <w:t>名录的公告（2019年第16号</w:t>
            </w:r>
            <w:r>
              <w:rPr>
                <w:spacing w:val="-19"/>
                <w:sz w:val="24"/>
                <w:szCs w:val="24"/>
              </w:rPr>
              <w:t>），</w:t>
            </w:r>
            <w:r>
              <w:rPr>
                <w:spacing w:val="-2"/>
                <w:sz w:val="24"/>
                <w:szCs w:val="24"/>
              </w:rPr>
              <w:t>本次投标产品属于政府强制</w:t>
            </w:r>
            <w:r>
              <w:rPr>
                <w:spacing w:val="-3"/>
                <w:sz w:val="24"/>
                <w:szCs w:val="24"/>
              </w:rPr>
              <w:t>采购产品的，</w:t>
            </w:r>
            <w:r>
              <w:rPr>
                <w:sz w:val="24"/>
                <w:szCs w:val="24"/>
              </w:rPr>
              <w:t xml:space="preserve"> </w:t>
            </w:r>
            <w:r>
              <w:rPr>
                <w:spacing w:val="2"/>
                <w:sz w:val="24"/>
                <w:szCs w:val="24"/>
              </w:rPr>
              <w:t xml:space="preserve">须提供国家确定的认证机构出具的、处于有效期之内的节能产品认证证 </w:t>
            </w:r>
            <w:r>
              <w:rPr>
                <w:spacing w:val="-1"/>
                <w:sz w:val="24"/>
                <w:szCs w:val="24"/>
              </w:rPr>
              <w:t xml:space="preserve">书，否则投标无效； 属于政府优先采购产品的，须提供国家确定的认证 </w:t>
            </w:r>
            <w:r>
              <w:rPr>
                <w:spacing w:val="2"/>
                <w:sz w:val="24"/>
                <w:szCs w:val="24"/>
              </w:rPr>
              <w:t>机构出具的、处于有效期之内的节能产品、环境标志产品认证证书，否</w:t>
            </w:r>
            <w:r>
              <w:rPr>
                <w:spacing w:val="-2"/>
                <w:sz w:val="24"/>
                <w:szCs w:val="24"/>
              </w:rPr>
              <w:t>则不予认定。</w:t>
            </w:r>
          </w:p>
        </w:tc>
      </w:tr>
      <w:tr w14:paraId="64DF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BE4C849">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bCs/>
                <w:kern w:val="2"/>
                <w:sz w:val="24"/>
                <w:szCs w:val="24"/>
                <w:lang w:val="en-US" w:eastAsia="zh-CN" w:bidi="ar-SA"/>
              </w:rPr>
              <w:t>24</w:t>
            </w:r>
          </w:p>
        </w:tc>
        <w:tc>
          <w:tcPr>
            <w:tcW w:w="1801" w:type="dxa"/>
            <w:tcBorders>
              <w:top w:val="single" w:color="auto" w:sz="4" w:space="0"/>
              <w:left w:val="nil"/>
              <w:bottom w:val="single" w:color="auto" w:sz="4" w:space="0"/>
              <w:right w:val="single" w:color="auto" w:sz="4" w:space="0"/>
            </w:tcBorders>
            <w:vAlign w:val="center"/>
          </w:tcPr>
          <w:p w14:paraId="7BB43ABD">
            <w:pPr>
              <w:pStyle w:val="172"/>
              <w:spacing w:before="68" w:line="468" w:lineRule="exact"/>
              <w:ind w:left="128"/>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2C903EE5">
            <w:pPr>
              <w:pStyle w:val="172"/>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14:paraId="4414BCC1">
            <w:pPr>
              <w:pStyle w:val="172"/>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05F8EC1C">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14:paraId="2FFA6884">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14:paraId="2575E5CC">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14:paraId="793028A7">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14:paraId="2F0372BA">
            <w:pPr>
              <w:pStyle w:val="172"/>
              <w:spacing w:before="130" w:line="360" w:lineRule="auto"/>
              <w:ind w:left="129"/>
              <w:rPr>
                <w:rFonts w:hint="eastAsia" w:ascii="宋体" w:hAnsi="宋体" w:eastAsia="宋体" w:cs="宋体"/>
                <w:bCs/>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14:paraId="7E1D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598CF1E">
            <w:pPr>
              <w:autoSpaceDE w:val="0"/>
              <w:autoSpaceDN w:val="0"/>
              <w:adjustRightInd w:val="0"/>
              <w:snapToGrid w:val="0"/>
              <w:spacing w:line="360" w:lineRule="auto"/>
              <w:jc w:val="center"/>
              <w:rPr>
                <w:rFonts w:hint="eastAsia" w:ascii="宋体" w:hAnsi="宋体" w:eastAsia="宋体" w:cs="宋体"/>
                <w:kern w:val="2"/>
                <w:sz w:val="24"/>
                <w:szCs w:val="24"/>
                <w:lang w:val="en-US" w:eastAsia="zh-CN" w:bidi="ar-SA"/>
              </w:rPr>
            </w:pPr>
            <w:bookmarkStart w:id="5" w:name="_Toc138068718"/>
            <w:r>
              <w:rPr>
                <w:rFonts w:hint="eastAsia" w:ascii="宋体" w:hAnsi="宋体" w:eastAsia="宋体" w:cs="宋体"/>
                <w:bCs/>
                <w:kern w:val="2"/>
                <w:sz w:val="24"/>
                <w:szCs w:val="24"/>
                <w:lang w:val="en-US" w:eastAsia="zh-CN" w:bidi="ar-SA"/>
              </w:rPr>
              <w:t>25</w:t>
            </w:r>
          </w:p>
        </w:tc>
        <w:tc>
          <w:tcPr>
            <w:tcW w:w="1801" w:type="dxa"/>
            <w:tcBorders>
              <w:top w:val="single" w:color="auto" w:sz="4" w:space="0"/>
              <w:left w:val="nil"/>
              <w:bottom w:val="single" w:color="auto" w:sz="4" w:space="0"/>
              <w:right w:val="single" w:color="auto" w:sz="4" w:space="0"/>
            </w:tcBorders>
            <w:vAlign w:val="center"/>
          </w:tcPr>
          <w:p w14:paraId="4C29AE0A">
            <w:pPr>
              <w:autoSpaceDE w:val="0"/>
              <w:autoSpaceDN w:val="0"/>
              <w:adjustRightInd w:val="0"/>
              <w:snapToGrid w:val="0"/>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bCs/>
                <w:kern w:val="2"/>
                <w:sz w:val="24"/>
                <w:szCs w:val="24"/>
                <w:lang w:val="en-US" w:eastAsia="zh-CN" w:bidi="ar-SA"/>
              </w:rPr>
              <w:t>履约保证金</w:t>
            </w:r>
          </w:p>
        </w:tc>
        <w:tc>
          <w:tcPr>
            <w:tcW w:w="7244" w:type="dxa"/>
            <w:tcBorders>
              <w:top w:val="single" w:color="auto" w:sz="4" w:space="0"/>
              <w:left w:val="nil"/>
              <w:bottom w:val="single" w:color="auto" w:sz="4" w:space="0"/>
              <w:right w:val="single" w:color="auto" w:sz="4" w:space="0"/>
            </w:tcBorders>
            <w:vAlign w:val="center"/>
          </w:tcPr>
          <w:p w14:paraId="26D94C24">
            <w:pPr>
              <w:pStyle w:val="172"/>
              <w:spacing w:before="120" w:line="230" w:lineRule="auto"/>
              <w:ind w:left="134"/>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4" name="IM 20"/>
                  <wp:cNvGraphicFramePr/>
                  <a:graphic xmlns:a="http://schemas.openxmlformats.org/drawingml/2006/main">
                    <a:graphicData uri="http://schemas.openxmlformats.org/drawingml/2006/picture">
                      <pic:pic xmlns:pic="http://schemas.openxmlformats.org/drawingml/2006/picture">
                        <pic:nvPicPr>
                          <pic:cNvPr id="4" name="IM 20"/>
                          <pic:cNvPicPr/>
                        </pic:nvPicPr>
                        <pic:blipFill>
                          <a:blip r:embed="rId13"/>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无要求</w:t>
            </w:r>
          </w:p>
          <w:p w14:paraId="19658C75">
            <w:pPr>
              <w:pStyle w:val="172"/>
              <w:spacing w:before="215" w:line="412" w:lineRule="auto"/>
              <w:ind w:left="115" w:right="107" w:firstLine="19"/>
              <w:jc w:val="both"/>
              <w:rPr>
                <w:rFonts w:hint="eastAsia" w:ascii="宋体" w:hAnsi="宋体" w:eastAsia="宋体" w:cs="宋体"/>
                <w:kern w:val="2"/>
                <w:sz w:val="24"/>
                <w:szCs w:val="24"/>
                <w:lang w:val="en-US" w:eastAsia="en-US" w:bidi="ar-SA"/>
              </w:rPr>
            </w:pPr>
            <w:r>
              <w:rPr>
                <w:rFonts w:hint="eastAsia" w:ascii="宋体" w:hAnsi="宋体" w:eastAsia="宋体" w:cs="宋体"/>
                <w:bCs/>
                <w:kern w:val="2"/>
                <w:sz w:val="24"/>
                <w:szCs w:val="24"/>
                <w:lang w:val="en-US" w:eastAsia="zh-CN" w:bidi="ar-SA"/>
              </w:rPr>
              <w:t>□要求提交。履约保证金的数额为合同金额的 %（不超过政府采购合同金额的10%）。成交人以支票、汇票、本票或者金融机构、担保机构出具的保函等非现金形式向采购人提交。</w:t>
            </w:r>
          </w:p>
        </w:tc>
      </w:tr>
      <w:tr w14:paraId="71D1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C3FE1D2">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26</w:t>
            </w:r>
          </w:p>
        </w:tc>
        <w:tc>
          <w:tcPr>
            <w:tcW w:w="1801" w:type="dxa"/>
            <w:tcBorders>
              <w:top w:val="single" w:color="auto" w:sz="4" w:space="0"/>
              <w:left w:val="nil"/>
              <w:bottom w:val="single" w:color="auto" w:sz="4" w:space="0"/>
              <w:right w:val="single" w:color="auto" w:sz="4" w:space="0"/>
            </w:tcBorders>
            <w:vAlign w:val="center"/>
          </w:tcPr>
          <w:p w14:paraId="128A8D26">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代理服务费</w:t>
            </w:r>
          </w:p>
        </w:tc>
        <w:tc>
          <w:tcPr>
            <w:tcW w:w="7244" w:type="dxa"/>
            <w:tcBorders>
              <w:top w:val="single" w:color="auto" w:sz="4" w:space="0"/>
              <w:left w:val="nil"/>
              <w:bottom w:val="single" w:color="auto" w:sz="4" w:space="0"/>
              <w:right w:val="single" w:color="auto" w:sz="4" w:space="0"/>
            </w:tcBorders>
            <w:vAlign w:val="center"/>
          </w:tcPr>
          <w:p w14:paraId="5402AE7B">
            <w:pPr>
              <w:spacing w:line="360" w:lineRule="auto"/>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5" name="IM 22"/>
                  <wp:cNvGraphicFramePr/>
                  <a:graphic xmlns:a="http://schemas.openxmlformats.org/drawingml/2006/main">
                    <a:graphicData uri="http://schemas.openxmlformats.org/drawingml/2006/picture">
                      <pic:pic xmlns:pic="http://schemas.openxmlformats.org/drawingml/2006/picture">
                        <pic:nvPicPr>
                          <pic:cNvPr id="5" name="IM 22"/>
                          <pic:cNvPicPr/>
                        </pic:nvPicPr>
                        <pic:blipFill>
                          <a:blip r:embed="rId14"/>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不收取</w:t>
            </w:r>
          </w:p>
        </w:tc>
      </w:tr>
      <w:tr w14:paraId="6E4E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3109FF4">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27</w:t>
            </w:r>
          </w:p>
        </w:tc>
        <w:tc>
          <w:tcPr>
            <w:tcW w:w="1801" w:type="dxa"/>
            <w:tcBorders>
              <w:top w:val="single" w:color="auto" w:sz="4" w:space="0"/>
              <w:left w:val="nil"/>
              <w:bottom w:val="single" w:color="auto" w:sz="4" w:space="0"/>
              <w:right w:val="single" w:color="auto" w:sz="4" w:space="0"/>
            </w:tcBorders>
            <w:vAlign w:val="center"/>
          </w:tcPr>
          <w:p w14:paraId="172F987B">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授权函</w:t>
            </w:r>
          </w:p>
        </w:tc>
        <w:tc>
          <w:tcPr>
            <w:tcW w:w="7244" w:type="dxa"/>
            <w:tcBorders>
              <w:top w:val="single" w:color="auto" w:sz="4" w:space="0"/>
              <w:left w:val="nil"/>
              <w:bottom w:val="single" w:color="auto" w:sz="4" w:space="0"/>
              <w:right w:val="single" w:color="auto" w:sz="4" w:space="0"/>
            </w:tcBorders>
            <w:vAlign w:val="center"/>
          </w:tcPr>
          <w:p w14:paraId="74EA3B72">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14:paraId="06DD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D57A73A">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28</w:t>
            </w:r>
          </w:p>
        </w:tc>
        <w:tc>
          <w:tcPr>
            <w:tcW w:w="1801" w:type="dxa"/>
            <w:tcBorders>
              <w:top w:val="single" w:color="auto" w:sz="4" w:space="0"/>
              <w:left w:val="nil"/>
              <w:bottom w:val="single" w:color="auto" w:sz="4" w:space="0"/>
              <w:right w:val="single" w:color="auto" w:sz="4" w:space="0"/>
            </w:tcBorders>
            <w:vAlign w:val="center"/>
          </w:tcPr>
          <w:p w14:paraId="3C7FA854">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电子化采购模式</w:t>
            </w:r>
          </w:p>
        </w:tc>
        <w:tc>
          <w:tcPr>
            <w:tcW w:w="7244" w:type="dxa"/>
            <w:tcBorders>
              <w:top w:val="single" w:color="auto" w:sz="4" w:space="0"/>
              <w:left w:val="nil"/>
              <w:bottom w:val="single" w:color="auto" w:sz="4" w:space="0"/>
              <w:right w:val="single" w:color="auto" w:sz="4" w:space="0"/>
            </w:tcBorders>
            <w:vAlign w:val="center"/>
          </w:tcPr>
          <w:p w14:paraId="7B121B88">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6" name="IM 24"/>
                  <wp:cNvGraphicFramePr/>
                  <a:graphic xmlns:a="http://schemas.openxmlformats.org/drawingml/2006/main">
                    <a:graphicData uri="http://schemas.openxmlformats.org/drawingml/2006/picture">
                      <pic:pic xmlns:pic="http://schemas.openxmlformats.org/drawingml/2006/picture">
                        <pic:nvPicPr>
                          <pic:cNvPr id="6" name="IM 24"/>
                          <pic:cNvPicPr/>
                        </pic:nvPicPr>
                        <pic:blipFill>
                          <a:blip r:embed="rId15"/>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是。 供应商投标时须成功上传、解密电子响应文件。供应商资质、业 绩、荣誉及相关人员证明材料等资料原件不再提交（本磋商文件第六章另有要求提供原件的除外）。</w:t>
            </w:r>
          </w:p>
          <w:p w14:paraId="263C306E">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□否。供应商投标时须提供纸质响应文件。供应商资质、业绩、荣誉及相关人员证明材料等资料原件根据磋商文件要求提供。</w:t>
            </w:r>
          </w:p>
        </w:tc>
      </w:tr>
      <w:tr w14:paraId="04E2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8E54B2D">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cs="宋体"/>
                <w:sz w:val="24"/>
                <w:szCs w:val="24"/>
                <w:lang w:val="en-US" w:eastAsia="zh-CN"/>
              </w:rPr>
              <w:t>29</w:t>
            </w:r>
          </w:p>
        </w:tc>
        <w:tc>
          <w:tcPr>
            <w:tcW w:w="1801" w:type="dxa"/>
            <w:tcBorders>
              <w:top w:val="single" w:color="auto" w:sz="4" w:space="0"/>
              <w:left w:val="nil"/>
              <w:bottom w:val="single" w:color="auto" w:sz="4" w:space="0"/>
              <w:right w:val="single" w:color="auto" w:sz="4" w:space="0"/>
            </w:tcBorders>
            <w:vAlign w:val="center"/>
          </w:tcPr>
          <w:p w14:paraId="4C4F55F2">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最后报价</w:t>
            </w:r>
          </w:p>
        </w:tc>
        <w:tc>
          <w:tcPr>
            <w:tcW w:w="7244" w:type="dxa"/>
            <w:tcBorders>
              <w:top w:val="single" w:color="auto" w:sz="4" w:space="0"/>
              <w:left w:val="nil"/>
              <w:bottom w:val="single" w:color="auto" w:sz="4" w:space="0"/>
              <w:right w:val="single" w:color="auto" w:sz="4" w:space="0"/>
            </w:tcBorders>
            <w:vAlign w:val="center"/>
          </w:tcPr>
          <w:p w14:paraId="15A5CC0C">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 xml:space="preserve">根据磋商小组要求，供应商须使用CA数字证书登录《全国公共资源交易 平 台 (   河 南 省 .  许 昌 市 )   》 公 共 资 源 交 易 系 统 </w:t>
            </w:r>
            <w:r>
              <w:rPr>
                <w:rFonts w:hint="eastAsia" w:ascii="宋体" w:hAnsi="宋体" w:cs="宋体"/>
                <w:bCs/>
                <w:kern w:val="2"/>
                <w:sz w:val="24"/>
                <w:szCs w:val="24"/>
                <w:lang w:val="en-US" w:eastAsia="zh-CN" w:bidi="ar-SA"/>
              </w:rPr>
              <w:t>（http://ggzy.xuchang.gov.cn:8088/ggzy/)</w:t>
            </w:r>
            <w:r>
              <w:rPr>
                <w:rFonts w:hint="eastAsia" w:ascii="宋体" w:hAnsi="宋体" w:eastAsia="宋体" w:cs="宋体"/>
                <w:bCs/>
                <w:kern w:val="2"/>
                <w:sz w:val="24"/>
                <w:szCs w:val="24"/>
                <w:lang w:val="en-US" w:eastAsia="zh-CN" w:bidi="ar-SA"/>
              </w:rPr>
              <w:t>进行最后报价，最后报价应包括：</w:t>
            </w:r>
          </w:p>
          <w:p w14:paraId="1FAE4622">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①总报价</w:t>
            </w:r>
            <w:r>
              <w:rPr>
                <w:rFonts w:hint="eastAsia" w:ascii="宋体" w:hAnsi="宋体" w:cs="宋体"/>
                <w:bCs/>
                <w:kern w:val="2"/>
                <w:sz w:val="24"/>
                <w:szCs w:val="24"/>
                <w:lang w:val="en-US" w:eastAsia="zh-CN" w:bidi="ar-SA"/>
              </w:rPr>
              <w:t>，</w:t>
            </w:r>
            <w:r>
              <w:rPr>
                <w:rFonts w:hint="eastAsia" w:ascii="宋体" w:hAnsi="宋体" w:eastAsia="宋体" w:cs="宋体"/>
                <w:bCs/>
                <w:kern w:val="2"/>
                <w:sz w:val="24"/>
                <w:szCs w:val="24"/>
                <w:lang w:val="en-US" w:eastAsia="zh-CN" w:bidi="ar-SA"/>
              </w:rPr>
              <w:t>②分项报价</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w:t>
            </w:r>
          </w:p>
          <w:p w14:paraId="00F7C54B">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w:t>
            </w:r>
          </w:p>
          <w:p w14:paraId="3FC37B51">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①磋商小组要求供应商提交最后报价时，在磋商小组规定时间 内，供应商应提交最后报价（包括总报价及分项报价）。最后报价是供应商响应文件的有效组成部分。</w:t>
            </w:r>
          </w:p>
          <w:p w14:paraId="5E53116F">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磋商文件第二章“采购需求”中“采购清单”以工程量清单提供的，供应商应以工程量清单方式提交最后报价。</w:t>
            </w:r>
          </w:p>
          <w:p w14:paraId="3F83B238">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③请供应商根据项目情况，可提前准备分项报价。</w:t>
            </w:r>
          </w:p>
        </w:tc>
      </w:tr>
      <w:tr w14:paraId="2148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2B83EEF">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cs="宋体"/>
                <w:sz w:val="24"/>
                <w:szCs w:val="24"/>
                <w:lang w:val="en-US" w:eastAsia="zh-CN"/>
              </w:rPr>
              <w:t>30</w:t>
            </w:r>
          </w:p>
        </w:tc>
        <w:tc>
          <w:tcPr>
            <w:tcW w:w="1801" w:type="dxa"/>
            <w:tcBorders>
              <w:top w:val="single" w:color="auto" w:sz="4" w:space="0"/>
              <w:left w:val="nil"/>
              <w:bottom w:val="single" w:color="auto" w:sz="4" w:space="0"/>
              <w:right w:val="single" w:color="auto" w:sz="4" w:space="0"/>
            </w:tcBorders>
            <w:vAlign w:val="center"/>
          </w:tcPr>
          <w:p w14:paraId="1B220DAF">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特别提示</w:t>
            </w:r>
          </w:p>
        </w:tc>
        <w:tc>
          <w:tcPr>
            <w:tcW w:w="7244" w:type="dxa"/>
            <w:tcBorders>
              <w:top w:val="single" w:color="auto" w:sz="4" w:space="0"/>
              <w:left w:val="nil"/>
              <w:bottom w:val="single" w:color="auto" w:sz="4" w:space="0"/>
              <w:right w:val="single" w:color="auto" w:sz="4" w:space="0"/>
            </w:tcBorders>
            <w:vAlign w:val="center"/>
          </w:tcPr>
          <w:p w14:paraId="02DEC0B6">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按照《关于推进全流程电子化交易和在线监管工作有关问题的通知》（许公管办[2019]3号） 规定：不同供应商电子响应文件制作硬件特征码（网卡MAC地址、 CPU序号、 硬盘序列号） 均一致时，视为‘不同供应商的响应文件由同一单位或者 个人编制’或‘不同供应商委托同一单位或者个人办理响应事宜’，其投标无效。</w:t>
            </w:r>
          </w:p>
          <w:p w14:paraId="080D6D6E">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评审专家应严格按照要求查看“硬件特征码”相关信息并进行评审，在 评审报告中显示“不同供应商电子响应文件制作硬件特征码”是否雷同的分析及判定结果。</w:t>
            </w:r>
          </w:p>
        </w:tc>
      </w:tr>
      <w:tr w14:paraId="1497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6A89513">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31</w:t>
            </w:r>
          </w:p>
        </w:tc>
        <w:tc>
          <w:tcPr>
            <w:tcW w:w="1801" w:type="dxa"/>
            <w:tcBorders>
              <w:top w:val="single" w:color="auto" w:sz="4" w:space="0"/>
              <w:left w:val="nil"/>
              <w:bottom w:val="single" w:color="auto" w:sz="4" w:space="0"/>
              <w:right w:val="single" w:color="auto" w:sz="4" w:space="0"/>
            </w:tcBorders>
            <w:vAlign w:val="center"/>
          </w:tcPr>
          <w:p w14:paraId="6F4B0DDD">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供应商资格</w:t>
            </w:r>
          </w:p>
        </w:tc>
        <w:tc>
          <w:tcPr>
            <w:tcW w:w="7244" w:type="dxa"/>
            <w:tcBorders>
              <w:top w:val="single" w:color="auto" w:sz="4" w:space="0"/>
              <w:left w:val="nil"/>
              <w:bottom w:val="single" w:color="auto" w:sz="4" w:space="0"/>
              <w:right w:val="single" w:color="auto" w:sz="4" w:space="0"/>
            </w:tcBorders>
            <w:vAlign w:val="center"/>
          </w:tcPr>
          <w:p w14:paraId="5E5596D9">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供应商在成交后，应将由《襄城县政府采购供应商信用承诺函》替代的证明材料提交采购人核验。</w:t>
            </w:r>
          </w:p>
          <w:p w14:paraId="0696B620">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一、法人或者其他组织的营业执照等证明文件，自然人的身份证明</w:t>
            </w:r>
          </w:p>
          <w:p w14:paraId="0A08FA10">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1、企业法人营业执照或营业执照。（企业提供）</w:t>
            </w:r>
          </w:p>
          <w:p w14:paraId="00178F33">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2、事业单位法人证书。（事业单位提供）</w:t>
            </w:r>
          </w:p>
          <w:p w14:paraId="6D0FBDE5">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3、执业许可证。（非企业专业服务机构提供）</w:t>
            </w:r>
          </w:p>
          <w:p w14:paraId="1A181080">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4、个体工商户营业执照。（个体工商户提供）</w:t>
            </w:r>
          </w:p>
          <w:p w14:paraId="3C658A29">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5、自然人身份证明。（自然人提供）</w:t>
            </w:r>
          </w:p>
          <w:p w14:paraId="78487758">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6、民办非企业单位登记证书。（民办非企业单位提供）</w:t>
            </w:r>
          </w:p>
          <w:p w14:paraId="3653DE35">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二、财务状况报告相关材料</w:t>
            </w:r>
          </w:p>
          <w:p w14:paraId="62FE6325">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（1）供应商是法人（法人包括企业法人、机关法人、事业单位法人和社会团体法人），提供本单位：</w:t>
            </w:r>
          </w:p>
          <w:p w14:paraId="19C9E32F">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w:t>
            </w:r>
            <w:r>
              <w:rPr>
                <w:rFonts w:hint="eastAsia" w:ascii="宋体" w:hAnsi="宋体" w:cs="宋体"/>
                <w:bCs/>
                <w:kern w:val="2"/>
                <w:sz w:val="24"/>
                <w:szCs w:val="24"/>
                <w:lang w:val="en-US" w:eastAsia="zh-CN" w:bidi="ar-SA"/>
              </w:rPr>
              <w:t>3</w:t>
            </w:r>
            <w:r>
              <w:rPr>
                <w:rFonts w:hint="eastAsia" w:ascii="宋体" w:hAnsi="宋体" w:eastAsia="宋体" w:cs="宋体"/>
                <w:bCs/>
                <w:kern w:val="2"/>
                <w:sz w:val="24"/>
                <w:szCs w:val="24"/>
                <w:lang w:val="en-US" w:eastAsia="zh-CN" w:bidi="ar-SA"/>
              </w:rPr>
              <w:t xml:space="preserve"> 年度经审计的财务报告， 包括资产负债表、利润表、现金流量表、所有者权益变动表及其附注；</w:t>
            </w:r>
          </w:p>
          <w:p w14:paraId="51860CC9">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②基本开户银行出具的资信证明；</w:t>
            </w:r>
          </w:p>
          <w:p w14:paraId="1D6A9651">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14:paraId="2EF117C4">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14:paraId="5AE1702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（2）供应商（其他组织和自然人）提供本单位：</w:t>
            </w:r>
          </w:p>
          <w:p w14:paraId="149E9111">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14:paraId="34ABF09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②银行出具的资信证明；</w:t>
            </w:r>
          </w:p>
          <w:p w14:paraId="5EEAAF8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14:paraId="7998C213">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14:paraId="080CA09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三、依法缴纳税收相关材料</w:t>
            </w:r>
          </w:p>
          <w:p w14:paraId="0A3E3B80">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参加本次政府采购项目磋商响应截止时间前一年内任意一个月缴纳税收凭据。（依法免税的供应商，应提供相应文件证明依法免税）</w:t>
            </w:r>
          </w:p>
          <w:p w14:paraId="3B874A7E">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四、依法缴纳社会保障资金的证明材料</w:t>
            </w:r>
          </w:p>
          <w:p w14:paraId="0074C39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参加本次政府采购项目磋商响应截止时间前一年内任意一个月缴纳社会 保险凭据。（依法不需要缴纳社会保障资金的供应商，应提供相应文件证明依法不需要缴纳社会保障资金）</w:t>
            </w:r>
          </w:p>
          <w:p w14:paraId="1A4FBA3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五、履行合同所必须的设备和专业技术能力的证明材料</w:t>
            </w:r>
          </w:p>
          <w:p w14:paraId="52CC152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①相关设备的购置发票、专业技术人员职称证书、用工合同等；</w:t>
            </w:r>
          </w:p>
          <w:p w14:paraId="4609BBBE">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②供应商具备履行合同所必须的设备和专业技术能力承诺函或声明（承诺函或声明格式自拟）。</w:t>
            </w:r>
          </w:p>
          <w:p w14:paraId="55A99C0F">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注：仅需提供序号①~②其中之一即可。</w:t>
            </w:r>
          </w:p>
          <w:p w14:paraId="5B5760B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14:paraId="0E430EE8">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七、 未被列入“信用中国 ”网站(www.creditchina.gov.cn)失信被执行 人、税收违法黑名单的供应商；“中国政府采购网 ” (www.ccgp.gov.cn) 政府采购严重违法失信行为记录名单的供应商；“中国社会组织政务服 务平台”网站</w:t>
            </w:r>
            <w:r>
              <w:rPr>
                <w:rFonts w:hint="eastAsia" w:ascii="宋体" w:hAnsi="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t>严重违法失信社会组织 名单的供应商（联合体形式投标的， 联合体成员存在不良信用记录，视</w:t>
            </w:r>
          </w:p>
          <w:p w14:paraId="715ED585">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同联合体存在不良信用记录）。</w:t>
            </w:r>
            <w:bookmarkStart w:id="18" w:name="_GoBack"/>
            <w:bookmarkEnd w:id="18"/>
          </w:p>
          <w:p w14:paraId="5C3915F3">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1、查询渠道：</w:t>
            </w:r>
          </w:p>
          <w:p w14:paraId="2FB68C5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color w:val="auto"/>
                <w:kern w:val="2"/>
                <w:sz w:val="24"/>
                <w:szCs w:val="24"/>
                <w:u w:val="none"/>
                <w:lang w:val="en-US" w:eastAsia="zh-CN" w:bidi="ar-SA"/>
              </w:rPr>
              <w:t>①“信用中国”网站</w:t>
            </w:r>
            <w:r>
              <w:rPr>
                <w:rFonts w:hint="eastAsia" w:ascii="宋体" w:hAnsi="宋体" w:cs="宋体"/>
                <w:bCs/>
                <w:color w:val="auto"/>
                <w:kern w:val="2"/>
                <w:sz w:val="24"/>
                <w:szCs w:val="24"/>
                <w:u w:val="none"/>
                <w:lang w:val="en-US" w:eastAsia="zh-CN" w:bidi="ar-SA"/>
              </w:rPr>
              <w:t>(www.creditchina.gov.cn)</w:t>
            </w:r>
          </w:p>
          <w:p w14:paraId="7F9C7C0A">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②“中国政府采购网”（www.ccgp.gov.cn）</w:t>
            </w:r>
          </w:p>
          <w:p w14:paraId="45AFCDDD">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③“中国社会组织政务服务平台”网站</w:t>
            </w:r>
            <w:r>
              <w:rPr>
                <w:rFonts w:hint="eastAsia" w:ascii="宋体" w:hAnsi="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t>（仅查询社会组织）；</w:t>
            </w:r>
          </w:p>
          <w:p w14:paraId="45210C76">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2、截止时间： 同投标截止时间；</w:t>
            </w:r>
          </w:p>
          <w:p w14:paraId="7360810B">
            <w:pPr>
              <w:autoSpaceDE w:val="0"/>
              <w:autoSpaceDN w:val="0"/>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3、信用信息的使用原则： 经采购人认定的被列入失信被执行人、税收违 法黑名单、 政府采购严重违法失信行为记录名单的投标人、严重违法失信社会组织，将拒绝其参与本次政府采购活动。</w:t>
            </w:r>
          </w:p>
        </w:tc>
      </w:tr>
      <w:tr w14:paraId="7F42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E2F5B55">
            <w:pPr>
              <w:autoSpaceDE w:val="0"/>
              <w:autoSpaceDN w:val="0"/>
              <w:adjustRightInd w:val="0"/>
              <w:snapToGrid w:val="0"/>
              <w:spacing w:line="360" w:lineRule="auto"/>
              <w:jc w:val="center"/>
              <w:rPr>
                <w:rFonts w:hint="default" w:ascii="宋体" w:hAnsi="宋体" w:cs="宋体"/>
                <w:sz w:val="24"/>
                <w:szCs w:val="24"/>
                <w:lang w:val="en-US" w:eastAsia="zh-CN"/>
              </w:rPr>
            </w:pPr>
          </w:p>
        </w:tc>
        <w:tc>
          <w:tcPr>
            <w:tcW w:w="1801" w:type="dxa"/>
            <w:tcBorders>
              <w:top w:val="single" w:color="auto" w:sz="4" w:space="0"/>
              <w:left w:val="nil"/>
              <w:bottom w:val="single" w:color="auto" w:sz="4" w:space="0"/>
              <w:right w:val="single" w:color="auto" w:sz="4" w:space="0"/>
            </w:tcBorders>
            <w:vAlign w:val="center"/>
          </w:tcPr>
          <w:p w14:paraId="3A4B3FB8">
            <w:pPr>
              <w:autoSpaceDE w:val="0"/>
              <w:autoSpaceDN w:val="0"/>
              <w:adjustRightInd w:val="0"/>
              <w:snapToGrid w:val="0"/>
              <w:spacing w:line="360" w:lineRule="auto"/>
              <w:jc w:val="center"/>
              <w:rPr>
                <w:rFonts w:hint="eastAsia" w:ascii="宋体" w:hAnsi="宋体" w:eastAsia="宋体" w:cs="宋体"/>
                <w:bCs/>
                <w:sz w:val="24"/>
                <w:szCs w:val="24"/>
              </w:rPr>
            </w:pPr>
          </w:p>
        </w:tc>
        <w:tc>
          <w:tcPr>
            <w:tcW w:w="7244" w:type="dxa"/>
            <w:tcBorders>
              <w:top w:val="single" w:color="auto" w:sz="4" w:space="0"/>
              <w:left w:val="nil"/>
              <w:bottom w:val="single" w:color="auto" w:sz="4" w:space="0"/>
              <w:right w:val="single" w:color="auto" w:sz="4" w:space="0"/>
            </w:tcBorders>
            <w:vAlign w:val="center"/>
          </w:tcPr>
          <w:p w14:paraId="3E3F5C4E">
            <w:pPr>
              <w:autoSpaceDE w:val="0"/>
              <w:autoSpaceDN w:val="0"/>
              <w:adjustRightInd w:val="0"/>
              <w:snapToGrid w:val="0"/>
              <w:spacing w:line="360" w:lineRule="auto"/>
              <w:jc w:val="left"/>
              <w:rPr>
                <w:rFonts w:hint="eastAsia" w:eastAsia="宋体"/>
                <w:spacing w:val="-5"/>
                <w:lang w:val="en-US" w:eastAsia="zh-CN"/>
              </w:rPr>
            </w:pPr>
          </w:p>
        </w:tc>
      </w:tr>
      <w:tr w14:paraId="7E68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E21ED52">
            <w:pPr>
              <w:autoSpaceDE w:val="0"/>
              <w:autoSpaceDN w:val="0"/>
              <w:adjustRightInd w:val="0"/>
              <w:snapToGrid w:val="0"/>
              <w:spacing w:line="360" w:lineRule="auto"/>
              <w:jc w:val="center"/>
              <w:rPr>
                <w:rFonts w:hint="default" w:ascii="宋体" w:hAnsi="宋体" w:cs="宋体"/>
                <w:sz w:val="24"/>
                <w:szCs w:val="24"/>
                <w:lang w:val="en-US" w:eastAsia="zh-CN"/>
              </w:rPr>
            </w:pPr>
          </w:p>
        </w:tc>
        <w:tc>
          <w:tcPr>
            <w:tcW w:w="1801" w:type="dxa"/>
            <w:tcBorders>
              <w:top w:val="single" w:color="auto" w:sz="4" w:space="0"/>
              <w:left w:val="nil"/>
              <w:bottom w:val="single" w:color="auto" w:sz="4" w:space="0"/>
              <w:right w:val="single" w:color="auto" w:sz="4" w:space="0"/>
            </w:tcBorders>
            <w:vAlign w:val="center"/>
          </w:tcPr>
          <w:p w14:paraId="2CF35DB9">
            <w:pPr>
              <w:autoSpaceDE w:val="0"/>
              <w:autoSpaceDN w:val="0"/>
              <w:adjustRightInd w:val="0"/>
              <w:snapToGrid w:val="0"/>
              <w:spacing w:line="360" w:lineRule="auto"/>
              <w:jc w:val="center"/>
              <w:rPr>
                <w:rFonts w:hint="eastAsia" w:ascii="宋体" w:hAnsi="宋体" w:eastAsia="宋体" w:cs="宋体"/>
                <w:bCs/>
                <w:sz w:val="24"/>
                <w:szCs w:val="24"/>
              </w:rPr>
            </w:pPr>
          </w:p>
        </w:tc>
        <w:tc>
          <w:tcPr>
            <w:tcW w:w="7244" w:type="dxa"/>
            <w:tcBorders>
              <w:top w:val="single" w:color="auto" w:sz="4" w:space="0"/>
              <w:left w:val="nil"/>
              <w:bottom w:val="single" w:color="auto" w:sz="4" w:space="0"/>
              <w:right w:val="single" w:color="auto" w:sz="4" w:space="0"/>
            </w:tcBorders>
            <w:vAlign w:val="center"/>
          </w:tcPr>
          <w:p w14:paraId="0E6D69D7">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p>
        </w:tc>
      </w:tr>
    </w:tbl>
    <w:p w14:paraId="588F157B">
      <w:pPr>
        <w:spacing w:line="360" w:lineRule="auto"/>
        <w:jc w:val="center"/>
        <w:outlineLvl w:val="0"/>
        <w:rPr>
          <w:rFonts w:hint="eastAsia" w:ascii="宋体" w:hAnsi="宋体"/>
          <w:b/>
          <w:color w:val="auto"/>
          <w:kern w:val="0"/>
          <w:sz w:val="32"/>
          <w:szCs w:val="32"/>
        </w:rPr>
      </w:pPr>
    </w:p>
    <w:bookmarkEnd w:id="5"/>
    <w:p w14:paraId="66233D54">
      <w:pPr>
        <w:pStyle w:val="15"/>
        <w:spacing w:before="101" w:line="224" w:lineRule="auto"/>
        <w:ind w:left="3057"/>
        <w:rPr>
          <w:spacing w:val="8"/>
          <w14:textOutline w14:w="5791" w14:cap="flat" w14:cmpd="sng">
            <w14:solidFill>
              <w14:srgbClr w14:val="000000"/>
            </w14:solidFill>
            <w14:prstDash w14:val="solid"/>
            <w14:miter w14:val="0"/>
          </w14:textOutline>
        </w:rPr>
      </w:pPr>
    </w:p>
    <w:p w14:paraId="47FD383C">
      <w:pPr>
        <w:pStyle w:val="15"/>
        <w:spacing w:before="101" w:line="224" w:lineRule="auto"/>
        <w:ind w:left="3057"/>
        <w:rPr>
          <w:spacing w:val="8"/>
          <w14:textOutline w14:w="5791" w14:cap="flat" w14:cmpd="sng">
            <w14:solidFill>
              <w14:srgbClr w14:val="000000"/>
            </w14:solidFill>
            <w14:prstDash w14:val="solid"/>
            <w14:miter w14:val="0"/>
          </w14:textOutline>
        </w:rPr>
      </w:pPr>
    </w:p>
    <w:p w14:paraId="4BEC6337">
      <w:pPr>
        <w:pStyle w:val="15"/>
        <w:spacing w:before="101" w:line="224" w:lineRule="auto"/>
        <w:ind w:left="3057"/>
        <w:rPr>
          <w:spacing w:val="8"/>
          <w14:textOutline w14:w="5791" w14:cap="flat" w14:cmpd="sng">
            <w14:solidFill>
              <w14:srgbClr w14:val="000000"/>
            </w14:solidFill>
            <w14:prstDash w14:val="solid"/>
            <w14:miter w14:val="0"/>
          </w14:textOutline>
        </w:rPr>
      </w:pPr>
    </w:p>
    <w:p w14:paraId="46A2093D">
      <w:pPr>
        <w:pStyle w:val="15"/>
        <w:spacing w:before="101" w:line="224" w:lineRule="auto"/>
        <w:ind w:left="3057"/>
        <w:rPr>
          <w:spacing w:val="8"/>
          <w14:textOutline w14:w="5791" w14:cap="flat" w14:cmpd="sng">
            <w14:solidFill>
              <w14:srgbClr w14:val="000000"/>
            </w14:solidFill>
            <w14:prstDash w14:val="solid"/>
            <w14:miter w14:val="0"/>
          </w14:textOutline>
        </w:rPr>
      </w:pPr>
    </w:p>
    <w:p w14:paraId="231D4B01">
      <w:pPr>
        <w:pStyle w:val="15"/>
        <w:spacing w:before="101" w:line="224" w:lineRule="auto"/>
        <w:ind w:left="3057"/>
        <w:rPr>
          <w:spacing w:val="8"/>
          <w14:textOutline w14:w="5791" w14:cap="flat" w14:cmpd="sng">
            <w14:solidFill>
              <w14:srgbClr w14:val="000000"/>
            </w14:solidFill>
            <w14:prstDash w14:val="solid"/>
            <w14:miter w14:val="0"/>
          </w14:textOutline>
        </w:rPr>
      </w:pPr>
    </w:p>
    <w:p w14:paraId="076AD3BD">
      <w:pPr>
        <w:pStyle w:val="15"/>
        <w:spacing w:before="101" w:line="224" w:lineRule="auto"/>
        <w:ind w:left="3057"/>
        <w:rPr>
          <w:spacing w:val="8"/>
          <w14:textOutline w14:w="5791" w14:cap="flat" w14:cmpd="sng">
            <w14:solidFill>
              <w14:srgbClr w14:val="000000"/>
            </w14:solidFill>
            <w14:prstDash w14:val="solid"/>
            <w14:miter w14:val="0"/>
          </w14:textOutline>
        </w:rPr>
      </w:pPr>
    </w:p>
    <w:p w14:paraId="2244E2CE">
      <w:pPr>
        <w:pStyle w:val="15"/>
        <w:spacing w:before="101" w:line="224" w:lineRule="auto"/>
        <w:ind w:left="3057"/>
        <w:rPr>
          <w:spacing w:val="8"/>
          <w14:textOutline w14:w="5791" w14:cap="flat" w14:cmpd="sng">
            <w14:solidFill>
              <w14:srgbClr w14:val="000000"/>
            </w14:solidFill>
            <w14:prstDash w14:val="solid"/>
            <w14:miter w14:val="0"/>
          </w14:textOutline>
        </w:rPr>
      </w:pPr>
    </w:p>
    <w:p w14:paraId="0EF2FC47">
      <w:pPr>
        <w:rPr>
          <w:spacing w:val="8"/>
          <w14:textOutline w14:w="5791" w14:cap="flat" w14:cmpd="sng">
            <w14:solidFill>
              <w14:srgbClr w14:val="000000"/>
            </w14:solidFill>
            <w14:prstDash w14:val="solid"/>
            <w14:miter w14:val="0"/>
          </w14:textOutline>
        </w:rPr>
      </w:pPr>
      <w:r>
        <w:rPr>
          <w:spacing w:val="8"/>
          <w14:textOutline w14:w="5791" w14:cap="flat" w14:cmpd="sng">
            <w14:solidFill>
              <w14:srgbClr w14:val="000000"/>
            </w14:solidFill>
            <w14:prstDash w14:val="solid"/>
            <w14:miter w14:val="0"/>
          </w14:textOutline>
        </w:rPr>
        <w:br w:type="page"/>
      </w:r>
    </w:p>
    <w:p w14:paraId="38B68ADD">
      <w:pPr>
        <w:pStyle w:val="15"/>
        <w:spacing w:before="101" w:line="224" w:lineRule="auto"/>
        <w:jc w:val="center"/>
        <w:rPr>
          <w:rFonts w:hint="eastAsia" w:ascii="宋体" w:hAnsi="宋体" w:eastAsia="宋体" w:cs="宋体"/>
          <w:sz w:val="30"/>
          <w:szCs w:val="30"/>
        </w:rPr>
      </w:pP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第四章</w:t>
      </w:r>
      <w:r>
        <w:rPr>
          <w:rFonts w:hint="eastAsia" w:ascii="宋体" w:hAnsi="宋体" w:eastAsia="宋体" w:cs="宋体"/>
          <w:spacing w:val="8"/>
          <w:sz w:val="30"/>
          <w:szCs w:val="30"/>
        </w:rPr>
        <w:t xml:space="preserve"> </w:t>
      </w: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供应商须知</w:t>
      </w:r>
    </w:p>
    <w:p w14:paraId="215306E9">
      <w:pPr>
        <w:pStyle w:val="15"/>
        <w:spacing w:before="68" w:line="221" w:lineRule="auto"/>
        <w:jc w:val="center"/>
        <w:outlineLvl w:val="6"/>
        <w:rPr>
          <w:rFonts w:hint="eastAsia" w:ascii="宋体" w:hAnsi="宋体" w:eastAsia="宋体" w:cs="宋体"/>
          <w:sz w:val="30"/>
          <w:szCs w:val="30"/>
        </w:rPr>
      </w:pP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一、</w:t>
      </w:r>
      <w:r>
        <w:rPr>
          <w:rFonts w:hint="eastAsia" w:ascii="宋体" w:hAnsi="宋体" w:eastAsia="宋体" w:cs="宋体"/>
          <w:spacing w:val="-58"/>
          <w:sz w:val="30"/>
          <w:szCs w:val="30"/>
        </w:rPr>
        <w:t xml:space="preserve"> </w:t>
      </w: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概念释义</w:t>
      </w:r>
    </w:p>
    <w:p w14:paraId="2D5A478A">
      <w:pPr>
        <w:pStyle w:val="15"/>
        <w:spacing w:before="217" w:line="360" w:lineRule="auto"/>
        <w:ind w:left="13"/>
        <w:outlineLvl w:val="0"/>
        <w:rPr>
          <w:rFonts w:hint="eastAsia" w:ascii="宋体" w:hAnsi="宋体" w:eastAsia="宋体" w:cs="宋体"/>
          <w:sz w:val="24"/>
          <w:szCs w:val="24"/>
        </w:rPr>
      </w:pP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1.适用范围</w:t>
      </w:r>
    </w:p>
    <w:p w14:paraId="23BD4C70">
      <w:pPr>
        <w:pStyle w:val="15"/>
        <w:spacing w:before="216"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1本磋商文件仅适用于本次“采购邀请”中所述采购项目的采购。</w:t>
      </w:r>
    </w:p>
    <w:p w14:paraId="153021F9">
      <w:pPr>
        <w:pStyle w:val="15"/>
        <w:spacing w:before="218"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2本磋商文件解释权属于“采购邀请”所述的采购人。</w:t>
      </w:r>
    </w:p>
    <w:p w14:paraId="7C823B8D">
      <w:pPr>
        <w:pStyle w:val="15"/>
        <w:spacing w:before="68" w:line="360" w:lineRule="auto"/>
        <w:outlineLvl w:val="0"/>
        <w:rPr>
          <w:rFonts w:hint="eastAsia" w:ascii="宋体" w:hAnsi="宋体" w:eastAsia="宋体" w:cs="宋体"/>
          <w:sz w:val="24"/>
          <w:szCs w:val="24"/>
        </w:rPr>
      </w:pPr>
      <w:r>
        <w:rPr>
          <w:rFonts w:hint="eastAsia" w:ascii="宋体" w:hAnsi="宋体" w:eastAsia="宋体" w:cs="宋体"/>
          <w:spacing w:val="-2"/>
          <w:sz w:val="24"/>
          <w:szCs w:val="24"/>
          <w14:textOutline w14:w="3831" w14:cap="flat" w14:cmpd="sng">
            <w14:solidFill>
              <w14:srgbClr w14:val="000000"/>
            </w14:solidFill>
            <w14:prstDash w14:val="solid"/>
            <w14:miter w14:val="0"/>
          </w14:textOutline>
        </w:rPr>
        <w:t>2.定义</w:t>
      </w:r>
    </w:p>
    <w:p w14:paraId="1F84620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1 “采购项目”：系指“供应商须知前附表”中所述的采购项目。</w:t>
      </w:r>
    </w:p>
    <w:p w14:paraId="5E31CEE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2 “招标人”： “供应商须知前附表”中所述的组织本次采购的代理机构和采购人。</w:t>
      </w:r>
    </w:p>
    <w:p w14:paraId="2EFEC34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3 “采购人”：是指依法进行政府采购的国家机关、事业单位、团体组织。采购人名称、地址、电话、联系人见“供应商须知前附表”。</w:t>
      </w:r>
    </w:p>
    <w:p w14:paraId="7402D24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4 “代理机构”：接受采购人委托， 代理采购项目的采购代理机构。代理机构名称、地址、电话、联系人见“供应商须知前附表”。</w:t>
      </w:r>
    </w:p>
    <w:p w14:paraId="236BF33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14:paraId="259E2003">
      <w:pPr>
        <w:pStyle w:val="15"/>
        <w:spacing w:before="217" w:line="360" w:lineRule="auto"/>
        <w:rPr>
          <w:rFonts w:hint="eastAsia" w:ascii="宋体" w:hAnsi="宋体" w:eastAsia="宋体" w:cs="宋体"/>
          <w:sz w:val="24"/>
          <w:szCs w:val="24"/>
        </w:rPr>
      </w:pPr>
      <w:r>
        <w:rPr>
          <w:rFonts w:hint="eastAsia" w:ascii="宋体" w:hAnsi="宋体" w:eastAsia="宋体" w:cs="宋体"/>
          <w:spacing w:val="-2"/>
          <w:sz w:val="24"/>
          <w:szCs w:val="24"/>
        </w:rPr>
        <w:t>2.5.1磋商文件列明不允许或未列明允许进口产品参加响应的，均视为拒绝进口产品参加</w:t>
      </w:r>
      <w:r>
        <w:rPr>
          <w:rFonts w:hint="eastAsia" w:ascii="宋体" w:hAnsi="宋体" w:eastAsia="宋体" w:cs="宋体"/>
          <w:spacing w:val="-6"/>
          <w:sz w:val="24"/>
          <w:szCs w:val="24"/>
        </w:rPr>
        <w:t>响应。</w:t>
      </w:r>
    </w:p>
    <w:p w14:paraId="01A40341">
      <w:pPr>
        <w:pStyle w:val="15"/>
        <w:spacing w:before="215" w:line="360" w:lineRule="auto"/>
        <w:rPr>
          <w:rFonts w:hint="eastAsia" w:ascii="宋体" w:hAnsi="宋体" w:eastAsia="宋体" w:cs="宋体"/>
          <w:sz w:val="24"/>
          <w:szCs w:val="24"/>
        </w:rPr>
      </w:pPr>
      <w:r>
        <w:rPr>
          <w:rFonts w:hint="eastAsia" w:ascii="宋体" w:hAnsi="宋体" w:eastAsia="宋体" w:cs="宋体"/>
          <w:spacing w:val="-4"/>
          <w:sz w:val="24"/>
          <w:szCs w:val="24"/>
        </w:rPr>
        <w:t>2.5.2 如响应文件中已说明，经财政部门审核同意，允许部分或全部产品采购进口产品，</w:t>
      </w:r>
      <w:r>
        <w:rPr>
          <w:rFonts w:hint="eastAsia" w:ascii="宋体" w:hAnsi="宋体" w:eastAsia="宋体" w:cs="宋体"/>
          <w:spacing w:val="-1"/>
          <w:sz w:val="24"/>
          <w:szCs w:val="24"/>
        </w:rPr>
        <w:t>供应商既可提供本国产品，也可以提供进口产品。</w:t>
      </w:r>
    </w:p>
    <w:p w14:paraId="7ECEE646">
      <w:pPr>
        <w:pStyle w:val="15"/>
        <w:spacing w:before="218" w:line="360" w:lineRule="auto"/>
        <w:rPr>
          <w:rFonts w:hint="eastAsia" w:ascii="宋体" w:hAnsi="宋体" w:eastAsia="宋体" w:cs="宋体"/>
          <w:sz w:val="24"/>
          <w:szCs w:val="24"/>
        </w:rPr>
      </w:pPr>
      <w:r>
        <w:rPr>
          <w:rFonts w:hint="eastAsia" w:ascii="宋体" w:hAnsi="宋体" w:eastAsia="宋体" w:cs="宋体"/>
          <w:sz w:val="24"/>
          <w:szCs w:val="24"/>
        </w:rPr>
        <w:t>2. 6 磋商文件中凡标有“★”的条款均系实质性要求条</w:t>
      </w:r>
      <w:r>
        <w:rPr>
          <w:rFonts w:hint="eastAsia" w:ascii="宋体" w:hAnsi="宋体" w:eastAsia="宋体" w:cs="宋体"/>
          <w:spacing w:val="-1"/>
          <w:sz w:val="24"/>
          <w:szCs w:val="24"/>
        </w:rPr>
        <w:t>款。</w:t>
      </w:r>
    </w:p>
    <w:p w14:paraId="5519F6C0">
      <w:pPr>
        <w:pStyle w:val="15"/>
        <w:spacing w:before="69" w:line="360" w:lineRule="auto"/>
        <w:ind w:left="1"/>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3.合格的供应商</w:t>
      </w:r>
    </w:p>
    <w:p w14:paraId="7ECA4125">
      <w:pPr>
        <w:pStyle w:val="15"/>
        <w:spacing w:before="216" w:line="360" w:lineRule="auto"/>
        <w:ind w:left="13"/>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 1 在中华人民共和国境内注册，具有本项目生产、制造、供应或实施能力， 符合、承认并承诺履行本磋商文件各项规定的法人、其他组织或者自然</w:t>
      </w:r>
      <w:r>
        <w:rPr>
          <w:rFonts w:hint="eastAsia" w:ascii="宋体" w:hAnsi="宋体" w:eastAsia="宋体" w:cs="宋体"/>
          <w:spacing w:val="-1"/>
          <w:sz w:val="24"/>
          <w:szCs w:val="24"/>
          <w:lang w:val="en-US" w:eastAsia="zh-CN"/>
        </w:rPr>
        <w:t>人。</w:t>
      </w:r>
    </w:p>
    <w:p w14:paraId="65EFEC3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2 符合本项目“投标邀请”和“供应商须知前附表”中规定的合格供应商所必须具备的条件。</w:t>
      </w:r>
    </w:p>
    <w:p w14:paraId="0198EC3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14:paraId="4EAB589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3.3.1查询渠道： “信用中国”网站（www.creditchina.gov.cn）、“中国政府采购网”（ www.ccgp.gov.cn ） 、 “ 中 国 社 会 组 织 政 务 服 务 平 台 ” 网 站</w:t>
      </w:r>
      <w:r>
        <w:rPr>
          <w:rFonts w:hint="eastAsia" w:ascii="宋体" w:hAnsi="宋体" w:cs="宋体"/>
          <w:spacing w:val="-1"/>
          <w:sz w:val="24"/>
          <w:szCs w:val="24"/>
          <w:lang w:val="en-US" w:eastAsia="zh-CN"/>
        </w:rPr>
        <w:t>(https://chinanpo.mca.gov.cn)</w:t>
      </w:r>
      <w:r>
        <w:rPr>
          <w:rFonts w:hint="eastAsia" w:ascii="宋体" w:hAnsi="宋体" w:eastAsia="宋体" w:cs="宋体"/>
          <w:spacing w:val="-1"/>
          <w:sz w:val="24"/>
          <w:szCs w:val="24"/>
        </w:rPr>
        <w:t>；</w:t>
      </w:r>
    </w:p>
    <w:p w14:paraId="634CA94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 截止时间： 同磋商响应截止时间；</w:t>
      </w:r>
    </w:p>
    <w:p w14:paraId="0E2008E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3.3.3信用信息查询记录和证据留存具体方式： 经磋商小组确认的查询结果网页截图作为查询记录和证据， 与其他磋商文件一并保存；</w:t>
      </w:r>
    </w:p>
    <w:p w14:paraId="283D80B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14:paraId="3405138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14:paraId="12C1898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4 单位负责人为同一人或者存在直接控股、管理关系的不同供应商， 不得同时参加本项目响应。违反规定的，相关响应均无效。</w:t>
      </w:r>
    </w:p>
    <w:p w14:paraId="739A6CC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5为采购项目提供整体设计、规范编制或者项目管理、监理、检测等服务的供应商，不得再参加该采购项目的其他采购活动。</w:t>
      </w:r>
    </w:p>
    <w:p w14:paraId="7C35EA7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6 “投标邀请”和“供应商须知前附表”规定接受联合体投标的，除应符合本章第3.1项和3.2项要求外，还应遵守以下规定：</w:t>
      </w:r>
    </w:p>
    <w:p w14:paraId="456BF0C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3.6.1在响应文件中向采购人提交联合体协议书，明确联合体各方承担的工作和义务；</w:t>
      </w:r>
    </w:p>
    <w:p w14:paraId="0031770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3.6.2联合体中有同类资质的供应商按联合体分工承担相同工作的，应当按照资质等级较低的供应商确定资质等级；</w:t>
      </w:r>
    </w:p>
    <w:p w14:paraId="2B24B99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3.6.3招标人根据采购项目的特殊要求规定供应商特定条件的，联合体各方中至少应当有一方符合采购规定的特定条件；</w:t>
      </w:r>
    </w:p>
    <w:p w14:paraId="3414FA2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3.6.4联合体各方不得再单独参加或者与其他供应商另外组成联合体参加同一合同项下的政府采购活动；</w:t>
      </w:r>
    </w:p>
    <w:p w14:paraId="7DBAAFD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3.6.5</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联合体各方应当共同与采购人签订采购合同，就采购合同约定的事项对采购人承担</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连带责任。</w:t>
      </w:r>
      <w:r>
        <w:rPr>
          <w:rFonts w:hint="eastAsia" w:ascii="宋体" w:hAnsi="宋体" w:eastAsia="宋体" w:cs="宋体"/>
          <w:spacing w:val="-1"/>
          <w:sz w:val="24"/>
          <w:szCs w:val="24"/>
        </w:rPr>
        <w:fldChar w:fldCharType="end"/>
      </w:r>
    </w:p>
    <w:p w14:paraId="469EA9B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7 法律、行政法规规定的其他条件。</w:t>
      </w:r>
    </w:p>
    <w:p w14:paraId="50E7BFD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合格的货物和服务</w:t>
      </w:r>
    </w:p>
    <w:p w14:paraId="2D45AF7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14:paraId="5B00607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2供应商所提供的服务应当没有侵犯任何第三方的知识产权、技术秘密等合法权利。</w:t>
      </w:r>
    </w:p>
    <w:p w14:paraId="6BB6154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14:paraId="1FC2581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"http://www.cnca.gov.cn/cnca/zwxx/ggxx/images/2010/07/19/A6C32D2A507AC2A38326896013A67542.doc"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《中国国家信息安全产品认证证书》。</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投标人不能提供超出此目录范畴外的替代品。</w:t>
      </w:r>
    </w:p>
    <w:p w14:paraId="0C2D530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  磋商费用</w:t>
      </w:r>
    </w:p>
    <w:p w14:paraId="58809AF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不论采购的结果如何，供应商均应自行承担所有与磋商有关的全部费用，采购人在任何情况下均无义务和责任承担这些费用。</w:t>
      </w:r>
    </w:p>
    <w:p w14:paraId="473EC6F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  信息发布</w:t>
      </w:r>
    </w:p>
    <w:p w14:paraId="1C00FBD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14:paraId="0173A05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  代理费用</w:t>
      </w:r>
    </w:p>
    <w:p w14:paraId="6EB024F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本项目不收取代理费用。详见供应商须知前附表。</w:t>
      </w:r>
    </w:p>
    <w:p w14:paraId="5300553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  其他</w:t>
      </w:r>
    </w:p>
    <w:p w14:paraId="24239DD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14:paraId="3F9B4FD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二、磋商文件说明</w:t>
      </w:r>
    </w:p>
    <w:p w14:paraId="3A6689A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磋商文件构成</w:t>
      </w:r>
    </w:p>
    <w:p w14:paraId="003A67A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1 磋商文件由以下部分组成：</w:t>
      </w:r>
    </w:p>
    <w:p w14:paraId="492BADD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（1）采购邀请（竞争性磋商公告）</w:t>
      </w:r>
    </w:p>
    <w:p w14:paraId="6189C1D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（2）采购需求</w:t>
      </w:r>
    </w:p>
    <w:p w14:paraId="79FBBA4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（3）供应商须知前附表</w:t>
      </w:r>
    </w:p>
    <w:p w14:paraId="01EE496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（4）供应商须知</w:t>
      </w:r>
    </w:p>
    <w:p w14:paraId="56CFBAE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（5）政府采购政策功能</w:t>
      </w:r>
    </w:p>
    <w:p w14:paraId="0C23EF0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（6）对响应文件审查与评审</w:t>
      </w:r>
    </w:p>
    <w:p w14:paraId="3971227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（7）拟签订的合同文本</w:t>
      </w:r>
    </w:p>
    <w:p w14:paraId="5C965F5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（8）响应文件有关格式</w:t>
      </w:r>
    </w:p>
    <w:p w14:paraId="5FC312B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（9）本项目磋商文件的澄清、答复、修改、补充内容（如有的话）</w:t>
      </w:r>
    </w:p>
    <w:p w14:paraId="50662B1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14:paraId="125EC13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14:paraId="35D6E35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 现场考察、磋商前答疑会</w:t>
      </w:r>
    </w:p>
    <w:p w14:paraId="0F25CA7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14:paraId="1F70EFF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14:paraId="357DC6E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14:paraId="6A2C31D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10.4现场考察及参加磋商前答疑会所发生的费用及一切责任由供应商自行承担。</w:t>
      </w:r>
    </w:p>
    <w:p w14:paraId="7AF0206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磋商文件的澄清或修改</w:t>
      </w:r>
    </w:p>
    <w:p w14:paraId="7505C20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1 在磋商响应截止期前， 无论出于何种原因，采购人可主动地或在解答供应商提出的澄清问题时对磋商文件进行修改。</w:t>
      </w:r>
    </w:p>
    <w:p w14:paraId="7BAE6DD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14:paraId="0ECB22B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3 澄清或修改公告的内容为磋商文件的组成部分， 并对供应商具有约束力。当磋商文件与澄清或修改公告就同一内容的表述不一致时，以最后发出的文件内容为准。</w:t>
      </w:r>
    </w:p>
    <w:p w14:paraId="2745938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4 如果澄清或者修改发出的时间距规定的磋商响应截止时间不足5日的， 采购人将顺延提交响应文件的截止时间。</w:t>
      </w:r>
    </w:p>
    <w:p w14:paraId="26FE802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三、响应文件的编制</w:t>
      </w:r>
    </w:p>
    <w:p w14:paraId="2ACBF78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响应文件的语言及计量单位</w:t>
      </w:r>
    </w:p>
    <w:p w14:paraId="58E6BC4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14:paraId="46A4666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2 响应文件计量单位，磋商文件已有明确规定的， 使用磋商文件规定的计量单位；磋商文件没有规定的，一律采用中华人民共和国法定计量单位。</w:t>
      </w:r>
    </w:p>
    <w:p w14:paraId="60A6D65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报价</w:t>
      </w:r>
    </w:p>
    <w:p w14:paraId="7CC449E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1 本次磋商项目的报价均以人民币为计算单位。</w:t>
      </w:r>
    </w:p>
    <w:p w14:paraId="531FF57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2 采购人不得向供应商索要或者接受其给予的赠品、回扣或者与采购无关的其他商品、服务。</w:t>
      </w:r>
    </w:p>
    <w:p w14:paraId="6A0844D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3 供应商应对项目要求的全部内容进行报价，少报漏报将导致其响应为非实质性响应予以拒绝。</w:t>
      </w:r>
    </w:p>
    <w:p w14:paraId="720FAD4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4 供应商应当按照国家相关规定， 结合自身服务水平和承受能力进行报价。响应报价应是履行合同的最终价格，除“采购需求”中另有说明外， 响应报价应当是供应商为提供本项目所要求的全部服务所发生的一切成本、税费和利润，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14:paraId="6F3C8D4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5本项目所涉及的运输、施工、安装、集成、调试、验收、备品和工具等费用均包含在响应报价中。</w:t>
      </w:r>
    </w:p>
    <w:p w14:paraId="425A9E1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6报价不得高于本项目预算金额，且不低于成本价。供应商的响应报价高于预算金额（项目控制金额上限）的，该供应商的响应文件将被视为非实质性响应予以拒绝。</w:t>
      </w:r>
    </w:p>
    <w:p w14:paraId="3FABEC6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7最低报价不能做为成交的保证。</w:t>
      </w:r>
    </w:p>
    <w:p w14:paraId="680E6DA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响应文件有效期</w:t>
      </w:r>
    </w:p>
    <w:p w14:paraId="27C0C9A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14:paraId="07436F9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2响应有效期内供应商撤销响应文件的，供应商将承担违背磋商承诺函的责任追究。</w:t>
      </w:r>
    </w:p>
    <w:p w14:paraId="622A523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14:paraId="51C33A6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4 成交供应商的响应文件作为项目合同的附件，其有效期至成交供应商全部合同义务履行完毕为止。</w:t>
      </w:r>
    </w:p>
    <w:p w14:paraId="150064E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响应文件构成</w:t>
      </w:r>
    </w:p>
    <w:p w14:paraId="11259FB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1响应文件的构成应符合法律法规及磋商文件的要求。</w:t>
      </w:r>
    </w:p>
    <w:p w14:paraId="3A0F2DF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2 供应商应当按照磋商文件的要求编制响应文件。响应文件应当对磋商文件提出的要求和条件作出明确响应。</w:t>
      </w:r>
    </w:p>
    <w:p w14:paraId="17B9598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3响应文件由资格证明材料、符合性证明材料、其它材料等组成。</w:t>
      </w:r>
    </w:p>
    <w:p w14:paraId="4628662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14:paraId="114BFB7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14:paraId="7DCD0DE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6 电子响应文件制作技术咨询： 0374-2961598。</w:t>
      </w:r>
    </w:p>
    <w:p w14:paraId="5FE75F7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响应文件格式</w:t>
      </w:r>
    </w:p>
    <w:p w14:paraId="5D9F509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14:paraId="453516A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2 磋商文件未提供标准格式的供应商可自行拟定。</w:t>
      </w:r>
    </w:p>
    <w:p w14:paraId="47FB04A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磋商保证金</w:t>
      </w:r>
    </w:p>
    <w:p w14:paraId="38DA482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1本项目不收取磋商保证金。</w:t>
      </w:r>
    </w:p>
    <w:p w14:paraId="15152E0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2 供应商应提供磋商承诺函。</w:t>
      </w:r>
    </w:p>
    <w:p w14:paraId="5716D01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磋商文件的数量和签署盖章</w:t>
      </w:r>
    </w:p>
    <w:p w14:paraId="0699461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1 供应商应提交响应文件份数见“供应商须知前附表”。</w:t>
      </w:r>
    </w:p>
    <w:p w14:paraId="10C3926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2在磋商文件中已明示需盖章及签名之处， 电子响应文件应按磋商文件要求加盖供应商电子印章和法人电子印章或授权代表电子印章。</w:t>
      </w:r>
    </w:p>
    <w:p w14:paraId="6627D8F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四、响应文件的提交</w:t>
      </w:r>
    </w:p>
    <w:p w14:paraId="06F42D3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磋商响应截止时间</w:t>
      </w:r>
    </w:p>
    <w:p w14:paraId="0A1A6EA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1供应商必须在“采购邀请”和“供应商须知前附表”中规定的响应截止时间前，将加密电子响应文件（.file格式）通过《全国公共资源交易平台(河南省.许昌市)》公共资源交易系统成功上传。</w:t>
      </w:r>
    </w:p>
    <w:p w14:paraId="3F0128F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14:paraId="7435A8C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20. 迟交的响应文件</w:t>
      </w:r>
    </w:p>
    <w:p w14:paraId="33715F6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磋商响应文件截止时间之后上传的响应文件，采购人将将拒绝接收。</w:t>
      </w:r>
    </w:p>
    <w:p w14:paraId="40727D4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响应文件的修改和撤回</w:t>
      </w:r>
    </w:p>
    <w:p w14:paraId="192A5A8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14:paraId="3D330E1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2供应商补充、修改的内容并作为响应文件的组成部分。补充或修改应当按磋商文件要求签署、盖章、提交，并应注明“修改 ”或“补充 ”字样。</w:t>
      </w:r>
    </w:p>
    <w:p w14:paraId="46327D0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3供应商在提交响应文件后，可以撤回其投标，但供应商必须在规定的投标截止时间前以书面形式告知招标人。</w:t>
      </w:r>
    </w:p>
    <w:p w14:paraId="00FD499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4供应商不得在响应有效期内撤销响应文件，否则供应商将承担违背磋商承诺函的责任追究。</w:t>
      </w:r>
    </w:p>
    <w:p w14:paraId="530E898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22. 除供应商须知前附表另有规定外，供应商所提交的电子响应文件不予退还。</w:t>
      </w:r>
    </w:p>
    <w:p w14:paraId="50D400A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五、响应文件开启和磋商</w:t>
      </w:r>
    </w:p>
    <w:p w14:paraId="4E9544B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响应文件开启</w:t>
      </w:r>
    </w:p>
    <w:p w14:paraId="0C4249C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1采购人将按磋商文件规定的磋商响应截止时间和地点解密电子响应文件。由代理机构主持，供应商无须到现场。磋商小组成员不得参加开标活动。</w:t>
      </w:r>
    </w:p>
    <w:p w14:paraId="025D200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2招标人应当对开标、评标现场活动进行全程录音录像。录音录像应当清晰可辨， 音像资料作为采购文件一并存档。</w:t>
      </w:r>
    </w:p>
    <w:p w14:paraId="12F4DBF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14:paraId="5DCD066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23.3.1电子响应文件的解密：全流程电子化交易项目电子响应文件采用双重加密。解密需分标段进行两次解密。</w:t>
      </w:r>
    </w:p>
    <w:p w14:paraId="6D54590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23.3.1.1供应商解密：供应商使用本单位CA数字证书进行远程解密。</w:t>
      </w:r>
    </w:p>
    <w:p w14:paraId="31E1907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23.3.1.2代理机构解密：代理机构按电子响应文件到达交易系统的先后顺序，使用本单位CA数字证书进行再次解密。</w:t>
      </w:r>
    </w:p>
    <w:p w14:paraId="7BB3F3E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23.3.1.3因供应商原因电子响应文件解密失败的，其响应文件将被拒绝。</w:t>
      </w:r>
    </w:p>
    <w:p w14:paraId="019FB82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4 供应商不足3家的， 本项目磋商活动终止。</w:t>
      </w:r>
    </w:p>
    <w:p w14:paraId="762D5DD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5开标过程</w:t>
      </w:r>
      <w:r>
        <w:rPr>
          <w:rFonts w:hint="eastAsia" w:ascii="宋体" w:hAnsi="宋体" w:eastAsia="宋体" w:cs="宋体"/>
          <w:spacing w:val="-1"/>
          <w:sz w:val="24"/>
          <w:szCs w:val="24"/>
          <w:highlight w:val="none"/>
        </w:rPr>
        <w:t>由采购代理机构负责记录，《开标记录表》经供应商进行电子签章、由参加开标相关工作人员签字确认后随采购文件一并存档。供应</w:t>
      </w:r>
      <w:r>
        <w:rPr>
          <w:rFonts w:hint="eastAsia" w:ascii="宋体" w:hAnsi="宋体" w:eastAsia="宋体" w:cs="宋体"/>
          <w:spacing w:val="-1"/>
          <w:sz w:val="24"/>
          <w:szCs w:val="24"/>
        </w:rPr>
        <w:t>商未电子签章的，视同认可开标结果。</w:t>
      </w:r>
    </w:p>
    <w:p w14:paraId="456A4E2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14:paraId="274E123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7响应文件解密活动结束时，供应商应在《开标记录表》上进行电子签章。供应商未签章的，视同认可开标结果。</w:t>
      </w:r>
    </w:p>
    <w:p w14:paraId="75CDDDF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24. 资格审查</w:t>
      </w:r>
    </w:p>
    <w:p w14:paraId="0889B30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开标结束后，磋商小组依法对供应商的资格进行审查。合格供应商不足3家的，不得磋商。</w:t>
      </w:r>
    </w:p>
    <w:p w14:paraId="22A7CCC8">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25. 磋商小组组成</w:t>
      </w:r>
    </w:p>
    <w:p w14:paraId="5AE711B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1采购人将依法组建磋商小组，磋商小组由采购人代表和评审专家共3人以上单数组成，其中评审专家人数不得少于竞争性磋商小组成员总数的三分之二。评审专家依法从政府采购评审专家库中随机抽取。</w:t>
      </w:r>
    </w:p>
    <w:p w14:paraId="043A47E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25.1.1采购人将依法组建磋商小组，磋商小组由评审专家组成，成员人数应当为3人以上单数组成。</w:t>
      </w:r>
    </w:p>
    <w:p w14:paraId="54D763F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2评审专家对本单位的采购项目只能作为采购人代表参与评标。采购代理机构工作人员不得参加由本机构代理的政府采购项目的评标。</w:t>
      </w:r>
    </w:p>
    <w:p w14:paraId="44FF9F8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3磋商小组成员与供应商存在下列利害关系之一的,应当回避：</w:t>
      </w:r>
    </w:p>
    <w:p w14:paraId="7D8F629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25.3.1参加采购活动前三年内,与供应商存在劳动关系,或者担任过供应商的董事、监事,或者是供应商的控股股东或实际控制人；</w:t>
      </w:r>
    </w:p>
    <w:p w14:paraId="3269117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25.3.2与供应商的法定代表人或者负责人有夫妻、直系血亲、三代以内旁系血亲或者近姻亲关系；</w:t>
      </w:r>
    </w:p>
    <w:p w14:paraId="15803D9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25.3.3与供应商有其他可能影响政府采购活动公平、公正进行的关系。</w:t>
      </w:r>
    </w:p>
    <w:p w14:paraId="33EC1DB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14:paraId="571AB45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5采购人不得担任磋商小组组长。</w:t>
      </w:r>
    </w:p>
    <w:p w14:paraId="4CCDBB3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6磋商小组成员名单在成交结果公告前应当保密。</w:t>
      </w:r>
    </w:p>
    <w:p w14:paraId="2FFFDA0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符合性审查</w:t>
      </w:r>
    </w:p>
    <w:p w14:paraId="04D9278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1磋商小组依据有关法律法规和磋商文件的规定，对符合资格的供应商的响应文件进行符合性审查，以确定其是否满足磋商文件的实质性要求。</w:t>
      </w:r>
    </w:p>
    <w:p w14:paraId="3047670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2审查、评价磋商文件是否符合磋商文件的商务、技术等实质性要求。</w:t>
      </w:r>
    </w:p>
    <w:p w14:paraId="4882B51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3可要求供应商对响应文件有关事项作出澄清或者说明。</w:t>
      </w:r>
    </w:p>
    <w:p w14:paraId="742CAB6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响应文件的澄清</w:t>
      </w:r>
    </w:p>
    <w:p w14:paraId="321A867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1对于响应文件中含义不明确、同类问题表述不一致或者有明显文字和计算错误的内容，磋商小组应当以书面形式要求供应商作出必要的澄清、说明或者补正。</w:t>
      </w:r>
    </w:p>
    <w:p w14:paraId="71405FE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14:paraId="7F22E5D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3供应商的澄清文件是其响应文件的组成部分。</w:t>
      </w:r>
    </w:p>
    <w:p w14:paraId="181B0D80">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28. 响应文件报价出现前后不一致的修正</w:t>
      </w:r>
    </w:p>
    <w:p w14:paraId="2BC836E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1 磋商文件中开标一览表(报价表)内容与响应文件中相应内容不一致的， 以开标一览表(报价表)为准；</w:t>
      </w:r>
    </w:p>
    <w:p w14:paraId="1805AC9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2 大写金额和小写金额不一致的， 以大写金额为准；</w:t>
      </w:r>
    </w:p>
    <w:p w14:paraId="14A8470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3单价金额小数点或者百分比有明显错位的，以开标一览表的总价为准， 并修改单价；</w:t>
      </w:r>
    </w:p>
    <w:p w14:paraId="47E8ABC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14:paraId="1C65980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响应无效情形</w:t>
      </w:r>
    </w:p>
    <w:p w14:paraId="2F1546E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1 响应文件属下列情况之一的，按照无效响应处理：</w:t>
      </w:r>
    </w:p>
    <w:p w14:paraId="12D4882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29.1.1未按照磋商文件的规定提交《</w:t>
      </w:r>
      <w:r>
        <w:rPr>
          <w:rFonts w:hint="eastAsia" w:ascii="宋体" w:hAnsi="宋体" w:eastAsia="宋体" w:cs="宋体"/>
          <w:spacing w:val="-1"/>
          <w:sz w:val="24"/>
          <w:szCs w:val="24"/>
          <w:lang w:val="en-US" w:eastAsia="zh-CN"/>
        </w:rPr>
        <w:t>襄城县</w:t>
      </w:r>
      <w:r>
        <w:rPr>
          <w:rFonts w:hint="eastAsia" w:ascii="宋体" w:hAnsi="宋体" w:eastAsia="宋体" w:cs="宋体"/>
          <w:spacing w:val="-1"/>
          <w:sz w:val="24"/>
          <w:szCs w:val="24"/>
        </w:rPr>
        <w:t>政府采购供应商信用承诺函》的；</w:t>
      </w:r>
    </w:p>
    <w:p w14:paraId="2FE2F64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29.1.2未按照磋商文件的规定提交磋商承诺函的；</w:t>
      </w:r>
    </w:p>
    <w:p w14:paraId="02781B8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29.1.3响应文件未按磋商文件要求签署、盖章的；</w:t>
      </w:r>
    </w:p>
    <w:p w14:paraId="6CE38C3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29.1.4报价超过磋商文件中规定的预算金额的；</w:t>
      </w:r>
    </w:p>
    <w:p w14:paraId="6417EB4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29.1.5 响应文件含有采购人不能接受的附加条件的。</w:t>
      </w:r>
    </w:p>
    <w:p w14:paraId="696D72A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 根据《河南省财政厅关于防范供应商串通投标促进政府采购公平竞争的通知》（豫财购﹝2021﹞6号）要求，参与同一个标段的供应商存在下列情形之一的，其投标文件无效：</w:t>
      </w:r>
    </w:p>
    <w:p w14:paraId="06CD014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29.2.1不同供应商的电子响应文件上传计算机的网卡MAC地址、CPU序列号和硬盘序列</w:t>
      </w:r>
      <w:r>
        <w:rPr>
          <w:rFonts w:hint="eastAsia" w:ascii="宋体" w:hAnsi="宋体" w:eastAsia="宋体" w:cs="宋体"/>
          <w:spacing w:val="-1"/>
          <w:sz w:val="24"/>
          <w:szCs w:val="24"/>
          <w:lang w:val="en-US" w:eastAsia="zh-CN"/>
        </w:rPr>
        <w:t>号</w:t>
      </w:r>
      <w:r>
        <w:rPr>
          <w:rFonts w:hint="eastAsia" w:ascii="宋体" w:hAnsi="宋体" w:eastAsia="宋体" w:cs="宋体"/>
          <w:spacing w:val="-1"/>
          <w:sz w:val="24"/>
          <w:szCs w:val="24"/>
        </w:rPr>
        <w:t>等硬件信息相同的；</w:t>
      </w:r>
    </w:p>
    <w:p w14:paraId="7BBF6EE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29.2.2不同供应商的响应文件由同一电子设备编制、打印加密或者上传；</w:t>
      </w:r>
    </w:p>
    <w:p w14:paraId="2310B45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29.2.3 不同供应商的响应文件由同一电子设备打印、复印；</w:t>
      </w:r>
    </w:p>
    <w:p w14:paraId="2BBC0FF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29.2.4 不同供应商的响应文件由同一人送达或者分发， 或者不同供应商联系人为同一人或不同联系人的联系电话一致的；</w:t>
      </w:r>
    </w:p>
    <w:p w14:paraId="68FBDA5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29.2.5不同供应商的响应文件的内容存在两处以上细节错误一致；</w:t>
      </w:r>
    </w:p>
    <w:p w14:paraId="173F406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29.2.6不同供应商的法定代表人、委托代理人、项目经理、项目负责人等由同一个单位缴纳社会保险或者领取报酬的；</w:t>
      </w:r>
    </w:p>
    <w:p w14:paraId="284F4B7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29.2.7 不同供应商响应文件中法定代表人或者负责人签字出自同一人之手；</w:t>
      </w:r>
    </w:p>
    <w:p w14:paraId="0008585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29.2.8其它涉嫌串通的情形。</w:t>
      </w:r>
    </w:p>
    <w:p w14:paraId="6B08FCB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3有下列情形之一的， 视为供应商串通磋商，其响应无效：</w:t>
      </w:r>
    </w:p>
    <w:p w14:paraId="35B9DBF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29.3.1 不同供应商的响应文件由同一单位或者个人编制；</w:t>
      </w:r>
    </w:p>
    <w:p w14:paraId="1941BA5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29.3.2 不同供应商委托同一单位或者个人办理响应事宜；</w:t>
      </w:r>
    </w:p>
    <w:p w14:paraId="00762F9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29.3.3不同供应商的响应文件载明的项目管理成员或者联系人员为同一人；</w:t>
      </w:r>
    </w:p>
    <w:p w14:paraId="257EA58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29.3.4不同供应商的响应文件异常一致或者投标报价呈规律性差异；</w:t>
      </w:r>
    </w:p>
    <w:p w14:paraId="197594D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29.3.5 不同供应商的响应文件相互混装。</w:t>
      </w:r>
    </w:p>
    <w:p w14:paraId="7E2B976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14:paraId="39603F1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5磋商小组认为供应商的报价明显低于其他通过符合性审查供应商的报价， 有可能影响产品质量或者不能诚信履约的，应当要求其在磋商现场合理的时间内提供书面说明，必要 时提交相关证明材料； 供应商不能证明其报价合理性的，磋商小组应当将其作为无效响应处理。</w:t>
      </w:r>
    </w:p>
    <w:p w14:paraId="0D72696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6按照</w:t>
      </w:r>
      <w:r>
        <w:rPr>
          <w:rFonts w:hint="eastAsia" w:ascii="宋体" w:hAnsi="宋体" w:eastAsia="宋体" w:cs="宋体"/>
          <w:spacing w:val="-1"/>
          <w:sz w:val="24"/>
          <w:szCs w:val="24"/>
          <w:highlight w:val="none"/>
        </w:rPr>
        <w:t>《关于推进全流程电子化交易和在线监管工作有关问题的通知》（许公管办[2019]3号）</w:t>
      </w:r>
      <w:r>
        <w:rPr>
          <w:rFonts w:hint="eastAsia" w:ascii="宋体" w:hAnsi="宋体" w:eastAsia="宋体" w:cs="宋体"/>
          <w:spacing w:val="-1"/>
          <w:sz w:val="24"/>
          <w:szCs w:val="24"/>
        </w:rPr>
        <w:t>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14:paraId="1D1A090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7法律、法规和响应文件规定的其他无效情形。</w:t>
      </w:r>
    </w:p>
    <w:p w14:paraId="562D722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30. 响应文件评审与评价</w:t>
      </w:r>
    </w:p>
    <w:p w14:paraId="2CCB917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磋商小组按照磋商文件中规定的评标方法和标准， 对符合性审查合格的响应文件进行商务和技术评估， 综合比较与评价。</w:t>
      </w:r>
    </w:p>
    <w:p w14:paraId="132A818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评标方法、评标标准</w:t>
      </w:r>
    </w:p>
    <w:p w14:paraId="222773D5">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1评标方法分为综合评分法。</w:t>
      </w:r>
    </w:p>
    <w:p w14:paraId="7E0258BD">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31.1.1综合评分法，是指响应文件满足磋商文件全部实质性要求，且按照评审因素的量化指标评审得分最高的供应商为成交候选人的评标方法。</w:t>
      </w:r>
    </w:p>
    <w:p w14:paraId="565D530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2价格分</w:t>
      </w:r>
    </w:p>
    <w:p w14:paraId="5596A381">
      <w:pPr>
        <w:pStyle w:val="15"/>
        <w:spacing w:before="216" w:line="360" w:lineRule="auto"/>
        <w:ind w:left="13"/>
        <w:rPr>
          <w:rFonts w:hint="eastAsia" w:ascii="宋体" w:hAnsi="宋体" w:eastAsia="宋体" w:cs="宋体"/>
          <w:spacing w:val="-1"/>
          <w:sz w:val="24"/>
          <w:szCs w:val="24"/>
          <w:lang w:eastAsia="zh-CN"/>
        </w:rPr>
      </w:pPr>
      <w:r>
        <w:rPr>
          <w:rFonts w:hint="eastAsia" w:ascii="宋体" w:hAnsi="宋体" w:eastAsia="宋体" w:cs="宋体"/>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宋体" w:hAnsi="宋体" w:cs="宋体"/>
          <w:spacing w:val="-1"/>
          <w:sz w:val="24"/>
          <w:szCs w:val="24"/>
          <w:lang w:val="en-US" w:eastAsia="zh-CN"/>
        </w:rPr>
        <w:t>价格权值</w:t>
      </w:r>
      <w:r>
        <w:rPr>
          <w:rFonts w:hint="eastAsia" w:ascii="宋体" w:hAnsi="宋体" w:eastAsia="宋体" w:cs="宋体"/>
          <w:spacing w:val="-1"/>
          <w:sz w:val="24"/>
          <w:szCs w:val="24"/>
        </w:rPr>
        <w:t>×100</w:t>
      </w:r>
      <w:r>
        <w:rPr>
          <w:rFonts w:hint="eastAsia" w:ascii="宋体" w:hAnsi="宋体" w:cs="宋体"/>
          <w:spacing w:val="-1"/>
          <w:sz w:val="24"/>
          <w:szCs w:val="24"/>
          <w:lang w:eastAsia="zh-CN"/>
        </w:rPr>
        <w:t>。</w:t>
      </w:r>
    </w:p>
    <w:p w14:paraId="29A94404">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31.2.2评审过程中，不得去掉最后报价中的最高报价和最低报价。</w:t>
      </w:r>
    </w:p>
    <w:p w14:paraId="6D2B0D9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31.2.3因落实政府采购政策进行价格调整的，以调整后的价格计算磋商基准价和磋商报价。</w:t>
      </w:r>
    </w:p>
    <w:p w14:paraId="05E5906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3本次磋商具体磋商方法、磋商标准见（第六章 对响应文件审查与评审） 。</w:t>
      </w:r>
    </w:p>
    <w:p w14:paraId="57E3DE8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磋商</w:t>
      </w:r>
    </w:p>
    <w:p w14:paraId="2373D3E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1磋商小组与通过符合性审查合格的响应文件，即实质性响应磋商文件的供应商分别进行磋商。</w:t>
      </w:r>
    </w:p>
    <w:p w14:paraId="0818FCB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2磋商小组所有成员应当集中与单一供应商分别进行磋商， 并给予所有参加磋商的供应商平等的磋商机会。</w:t>
      </w:r>
    </w:p>
    <w:p w14:paraId="79A15EF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3在磋商中， 磋商的任何一方不得透露与磋商有关的其他供应商的技术资料、价格和其他信息。</w:t>
      </w:r>
    </w:p>
    <w:p w14:paraId="215797E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14:paraId="548A8C86">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14:paraId="7850250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14:paraId="04D0688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7如磋商中出现符合《财政部关于政府采购竞争性磋商采购方式管理暂行办法有关问题的补充通知》（财库〔2015〕124号） 中的情形，则按财政部通知要求执行。</w:t>
      </w:r>
    </w:p>
    <w:p w14:paraId="035B258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8最后报价是供应商响应文件的有效组成部分。符合《政府采购竞争性磋商采购方式管理暂行办法》【（财库2014）214号】第三条第四项情形的，提交最后报价的供应商可以为2家。</w:t>
      </w:r>
    </w:p>
    <w:p w14:paraId="55A5C2B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9已提交响应文件的供应商，在提交最后报价之前， 可以根据磋商情况退出磋商。</w:t>
      </w:r>
    </w:p>
    <w:p w14:paraId="08A34651">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10按照《关于推进全流程电子化交易和在线监管工作有关问题的通知》（许公管办[2019]3号）规定， 评审专家应严格按照要求查看“硬件特征码相”关信息并进行评审。</w:t>
      </w:r>
    </w:p>
    <w:p w14:paraId="76E919C2">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 推荐成交候选人</w:t>
      </w:r>
    </w:p>
    <w:p w14:paraId="757B38C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磋商小组应当根据综合评分情况，按照评审得分由高到低顺序推荐3名以上成交候选供应商</w:t>
      </w:r>
      <w:r>
        <w:rPr>
          <w:rFonts w:hint="eastAsia" w:ascii="宋体" w:hAnsi="宋体" w:cs="宋体"/>
          <w:spacing w:val="-1"/>
          <w:sz w:val="24"/>
          <w:szCs w:val="24"/>
          <w:lang w:eastAsia="zh-CN"/>
        </w:rPr>
        <w:t>，</w:t>
      </w:r>
      <w:r>
        <w:rPr>
          <w:rFonts w:hint="eastAsia" w:ascii="宋体" w:hAnsi="宋体" w:eastAsia="宋体" w:cs="宋体"/>
          <w:spacing w:val="-1"/>
          <w:sz w:val="24"/>
          <w:szCs w:val="24"/>
        </w:rPr>
        <w:t>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14:paraId="3204124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14:paraId="0EE3557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 保密</w:t>
      </w:r>
    </w:p>
    <w:p w14:paraId="076285FE">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34.1评审专家应当遵守评审工作纪律，不得泄露评审文件、评审情况和评审中获悉的商业秘密。</w:t>
      </w:r>
    </w:p>
    <w:p w14:paraId="31ED270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34.2采购人、采购代理机构应当采取必要措施，保证评标在严格保密的情况下进行。有关人员对评审情况以及在评审过程中获悉的国家秘密、商业秘密负有保密责任。</w:t>
      </w:r>
    </w:p>
    <w:p w14:paraId="53B7618B">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六、定标和授予合同</w:t>
      </w:r>
    </w:p>
    <w:p w14:paraId="6480640A">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确定成交人</w:t>
      </w:r>
    </w:p>
    <w:p w14:paraId="160341D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1采购人应当自收到评标报告之日起</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个工作日内，在评标报告确定的成交候选人名单中按顺序确定成交人（核验成交供应商由《</w:t>
      </w:r>
      <w:r>
        <w:rPr>
          <w:rFonts w:hint="eastAsia" w:ascii="宋体" w:hAnsi="宋体" w:cs="宋体"/>
          <w:spacing w:val="-1"/>
          <w:sz w:val="24"/>
          <w:szCs w:val="24"/>
          <w:lang w:val="en-US" w:eastAsia="zh-CN"/>
        </w:rPr>
        <w:t>襄城县</w:t>
      </w:r>
      <w:r>
        <w:rPr>
          <w:rFonts w:hint="eastAsia" w:ascii="宋体" w:hAnsi="宋体" w:eastAsia="宋体" w:cs="宋体"/>
          <w:spacing w:val="-1"/>
          <w:sz w:val="24"/>
          <w:szCs w:val="24"/>
        </w:rPr>
        <w:t>政府采购供应商信用承诺函》替代的证明材料） 。</w:t>
      </w:r>
    </w:p>
    <w:p w14:paraId="38E30D8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2采购人在收到评标报告</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个工作日内未按评标报告推荐的成交候选人顺序确定成交人，又不能说明合法理由的，视同按评标报告推荐的顺序确定排名第一的成交候选人为成交人。</w:t>
      </w:r>
    </w:p>
    <w:p w14:paraId="70ADE7F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 成交公告、发出成交通知书</w:t>
      </w:r>
    </w:p>
    <w:p w14:paraId="7385D566">
      <w:pPr>
        <w:autoSpaceDE w:val="0"/>
        <w:autoSpaceDN w:val="0"/>
        <w:spacing w:line="360" w:lineRule="auto"/>
        <w:contextualSpacing/>
        <w:rPr>
          <w:rFonts w:ascii="宋体" w:hAnsi="宋体" w:cs="宋体"/>
          <w:kern w:val="0"/>
          <w:sz w:val="24"/>
          <w:szCs w:val="24"/>
        </w:rPr>
      </w:pPr>
      <w:r>
        <w:rPr>
          <w:rFonts w:hint="eastAsia" w:ascii="宋体" w:hAnsi="宋体" w:eastAsia="宋体" w:cs="宋体"/>
          <w:spacing w:val="-1"/>
          <w:sz w:val="24"/>
          <w:szCs w:val="24"/>
        </w:rPr>
        <w:t>36. 1</w:t>
      </w:r>
      <w:r>
        <w:rPr>
          <w:rFonts w:hint="eastAsia" w:ascii="宋体" w:hAnsi="宋体" w:eastAsia="宋体" w:cs="宋体"/>
          <w:kern w:val="0"/>
          <w:sz w:val="24"/>
          <w:szCs w:val="24"/>
        </w:rPr>
        <w:t>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14:paraId="1A29134E">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en-US" w:eastAsia="zh-CN"/>
        </w:rPr>
        <w:t>36</w:t>
      </w:r>
      <w:r>
        <w:rPr>
          <w:rFonts w:hint="eastAsia" w:ascii="宋体" w:hAnsi="宋体" w:eastAsia="宋体" w:cs="宋体"/>
          <w:kern w:val="0"/>
          <w:sz w:val="24"/>
          <w:szCs w:val="24"/>
        </w:rPr>
        <w:t>.2成交通知书发出后，采购人不得违法改变成交结果，成交供应商无正当理由不得放弃成交。</w:t>
      </w:r>
    </w:p>
    <w:p w14:paraId="1E962F79">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37. 质疑提出与答复</w:t>
      </w:r>
    </w:p>
    <w:p w14:paraId="1ADB7B78">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14:paraId="4F2FCDB0">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14:paraId="38665B6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14:paraId="5EBDFCC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14:paraId="547EA40F">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14:paraId="330BF8F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37.2.1对磋商文件提出的质疑， 依法通过澄清或者修改可以继续开展采购活动的， 澄清或者修改磋商文件后继续开展采购活动；否则应当修改磋商文件后重新开展采购活动。</w:t>
      </w:r>
    </w:p>
    <w:p w14:paraId="56EFC5BC">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14:paraId="2AA6E393">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w:t>
      </w:r>
      <w:r>
        <w:rPr>
          <w:rFonts w:hint="eastAsia" w:ascii="宋体" w:hAnsi="宋体" w:cs="宋体"/>
          <w:spacing w:val="-1"/>
          <w:sz w:val="24"/>
          <w:szCs w:val="24"/>
          <w:lang w:val="en-US" w:eastAsia="zh-CN"/>
        </w:rPr>
        <w:t>8</w:t>
      </w:r>
      <w:r>
        <w:rPr>
          <w:rFonts w:hint="eastAsia" w:ascii="宋体" w:hAnsi="宋体" w:eastAsia="宋体" w:cs="宋体"/>
          <w:spacing w:val="-1"/>
          <w:sz w:val="24"/>
          <w:szCs w:val="24"/>
        </w:rPr>
        <w:t>. 签订合同与备案</w:t>
      </w:r>
    </w:p>
    <w:p w14:paraId="1AC9CCF7">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采购人应当自成交通知书发出之日起</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14:paraId="7A6B566B">
      <w:pPr>
        <w:pStyle w:val="15"/>
        <w:spacing w:before="216" w:line="360" w:lineRule="auto"/>
        <w:ind w:left="13"/>
        <w:rPr>
          <w:rFonts w:hint="eastAsia" w:ascii="宋体" w:hAnsi="宋体" w:eastAsia="宋体" w:cs="宋体"/>
          <w:spacing w:val="-1"/>
          <w:sz w:val="24"/>
          <w:szCs w:val="24"/>
        </w:rPr>
      </w:pPr>
      <w:r>
        <w:rPr>
          <w:rFonts w:hint="eastAsia" w:ascii="宋体" w:hAnsi="宋体" w:cs="宋体"/>
          <w:spacing w:val="-1"/>
          <w:sz w:val="24"/>
          <w:szCs w:val="24"/>
          <w:lang w:val="en-US" w:eastAsia="zh-CN"/>
        </w:rPr>
        <w:t>39</w:t>
      </w:r>
      <w:r>
        <w:rPr>
          <w:rFonts w:hint="eastAsia" w:ascii="宋体" w:hAnsi="宋体" w:eastAsia="宋体" w:cs="宋体"/>
          <w:spacing w:val="-1"/>
          <w:sz w:val="24"/>
          <w:szCs w:val="24"/>
        </w:rPr>
        <w:t>. 履约保证金</w:t>
      </w:r>
    </w:p>
    <w:p w14:paraId="69D1A539">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14:paraId="3DBA2E2E">
      <w:pPr>
        <w:rPr>
          <w:rFonts w:hint="eastAsia" w:ascii="宋体" w:hAnsi="宋体" w:eastAsia="宋体" w:cs="宋体"/>
          <w:spacing w:val="9"/>
          <w:sz w:val="30"/>
          <w:szCs w:val="30"/>
          <w14:textOutline w14:w="5791" w14:cap="flat" w14:cmpd="sng">
            <w14:solidFill>
              <w14:srgbClr w14:val="000000"/>
            </w14:solidFill>
            <w14:prstDash w14:val="solid"/>
            <w14:miter w14:val="0"/>
          </w14:textOutline>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br w:type="page"/>
      </w:r>
    </w:p>
    <w:p w14:paraId="1DE7D8D3">
      <w:pPr>
        <w:pStyle w:val="15"/>
        <w:spacing w:before="101" w:line="224" w:lineRule="auto"/>
        <w:ind w:left="2679"/>
        <w:rPr>
          <w:rFonts w:hint="eastAsia" w:ascii="宋体" w:hAnsi="宋体" w:eastAsia="宋体" w:cs="宋体"/>
          <w:sz w:val="30"/>
          <w:szCs w:val="30"/>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第五章</w:t>
      </w:r>
      <w:r>
        <w:rPr>
          <w:rFonts w:hint="eastAsia" w:ascii="宋体" w:hAnsi="宋体" w:eastAsia="宋体" w:cs="宋体"/>
          <w:spacing w:val="9"/>
          <w:sz w:val="30"/>
          <w:szCs w:val="30"/>
        </w:rPr>
        <w:t xml:space="preserve"> </w:t>
      </w: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政府采购政策功能</w:t>
      </w:r>
    </w:p>
    <w:p w14:paraId="39133318">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14:paraId="44F0B44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一、节能能源、保护环境</w:t>
      </w:r>
    </w:p>
    <w:p w14:paraId="3EA3B35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70519BD1">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促进中小企业发展（不含民办非企业）</w:t>
      </w:r>
    </w:p>
    <w:p w14:paraId="0B9A6A85">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（一）专门面向中小企业预留采购份额</w:t>
      </w:r>
    </w:p>
    <w:p w14:paraId="277BB298">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非专门面向中小企业预留采购份额</w:t>
      </w:r>
    </w:p>
    <w:p w14:paraId="123E89A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14:paraId="37F9280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2、在货物采购项目中，供应商提供的货物既有中小企业制造货物，也有大型企业制造货物的，不享受《政府采购促进中小企业发展管理办法》（财库[2020]46 号） 规定的中小企业扶持政策。</w:t>
      </w:r>
    </w:p>
    <w:p w14:paraId="0B30ED5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、以联合体形式参加政府采购活动，联合体各方均为中小企业的，联合体视同中小企业。其中，联合体各方均为小微企业的，联合体视同小微企业。</w:t>
      </w:r>
    </w:p>
    <w:p w14:paraId="11D5C46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4、接受大中型企业与小微企业组成联合体或者允许大中型企业向一家或者多家小微企业分包 的采购项目，对于联合协议或者分包意向协议约定小微企业的合同份额占到合同总金额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14:paraId="26C85CC1">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5、按照本次采购标的所属行业的划型标准，符合条件的中小企业应按照招标文件格式要求提供《中小企业声明函》，否则不得享受相关中小企业扶持政策。</w:t>
      </w:r>
    </w:p>
    <w:p w14:paraId="6F05C94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三、支持监狱企业发展</w:t>
      </w:r>
    </w:p>
    <w:p w14:paraId="03D10B48">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14:paraId="00C728A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四、促进残疾人就业</w:t>
      </w:r>
    </w:p>
    <w:p w14:paraId="28BE02C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14:paraId="5BDA1FA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14:paraId="406F554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sectPr>
          <w:headerReference r:id="rId3" w:type="default"/>
          <w:footerReference r:id="rId4" w:type="default"/>
          <w:pgSz w:w="11907" w:h="16839"/>
          <w:pgMar w:top="1431" w:right="1466" w:bottom="1155" w:left="1595" w:header="0" w:footer="991" w:gutter="0"/>
          <w:pgNumType w:fmt="decimal"/>
          <w:cols w:space="720" w:num="1"/>
        </w:sectPr>
      </w:pPr>
      <w:r>
        <w:rPr>
          <w:rFonts w:hint="eastAsia" w:ascii="宋体" w:hAnsi="宋体" w:eastAsia="宋体" w:cs="宋体"/>
          <w:spacing w:val="-1"/>
          <w:sz w:val="24"/>
          <w:szCs w:val="24"/>
        </w:rPr>
        <w:t>3、中标人为残疾人福利性单位的，招标人应当随中标结果同时公告其《残疾人福利性单位声明函》，接受社会监督</w:t>
      </w:r>
    </w:p>
    <w:p w14:paraId="70F1776F">
      <w:pPr>
        <w:pStyle w:val="15"/>
        <w:spacing w:before="101" w:line="224" w:lineRule="auto"/>
        <w:jc w:val="center"/>
        <w:rPr>
          <w:sz w:val="28"/>
          <w:szCs w:val="32"/>
        </w:rPr>
      </w:pPr>
      <w:bookmarkStart w:id="6" w:name="_Toc138068727"/>
      <w:r>
        <w:rPr>
          <w:spacing w:val="9"/>
          <w:sz w:val="28"/>
          <w:szCs w:val="32"/>
          <w14:textOutline w14:w="5791" w14:cap="flat" w14:cmpd="sng">
            <w14:solidFill>
              <w14:srgbClr w14:val="000000"/>
            </w14:solidFill>
            <w14:prstDash w14:val="solid"/>
            <w14:miter w14:val="0"/>
          </w14:textOutline>
        </w:rPr>
        <w:t>第六章</w:t>
      </w:r>
      <w:r>
        <w:rPr>
          <w:spacing w:val="9"/>
          <w:sz w:val="28"/>
          <w:szCs w:val="32"/>
        </w:rPr>
        <w:t xml:space="preserve"> </w:t>
      </w:r>
      <w:r>
        <w:rPr>
          <w:spacing w:val="9"/>
          <w:sz w:val="28"/>
          <w:szCs w:val="32"/>
          <w14:textOutline w14:w="5791" w14:cap="flat" w14:cmpd="sng">
            <w14:solidFill>
              <w14:srgbClr w14:val="000000"/>
            </w14:solidFill>
            <w14:prstDash w14:val="solid"/>
            <w14:miter w14:val="0"/>
          </w14:textOutline>
        </w:rPr>
        <w:t>对响应文件审查与评审</w:t>
      </w:r>
    </w:p>
    <w:p w14:paraId="6847068D">
      <w:pPr>
        <w:spacing w:line="310" w:lineRule="auto"/>
        <w:rPr>
          <w:rFonts w:ascii="Arial"/>
          <w:sz w:val="21"/>
        </w:rPr>
      </w:pPr>
    </w:p>
    <w:p w14:paraId="68A86696">
      <w:pPr>
        <w:pStyle w:val="15"/>
        <w:spacing w:before="68" w:line="221" w:lineRule="auto"/>
        <w:ind w:left="546"/>
        <w:outlineLvl w:val="1"/>
        <w:rPr>
          <w:sz w:val="21"/>
          <w:szCs w:val="21"/>
        </w:rPr>
      </w:pPr>
      <w:r>
        <w:rPr>
          <w:spacing w:val="-3"/>
          <w:sz w:val="21"/>
          <w:szCs w:val="21"/>
          <w14:textOutline w14:w="3831" w14:cap="flat" w14:cmpd="sng">
            <w14:solidFill>
              <w14:srgbClr w14:val="000000"/>
            </w14:solidFill>
            <w14:prstDash w14:val="solid"/>
            <w14:miter w14:val="0"/>
          </w14:textOutline>
        </w:rPr>
        <w:t>一、资格审查</w:t>
      </w:r>
    </w:p>
    <w:p w14:paraId="41F79AAC">
      <w:pPr>
        <w:pStyle w:val="15"/>
        <w:spacing w:before="217" w:line="468" w:lineRule="exact"/>
        <w:ind w:left="547"/>
        <w:rPr>
          <w:sz w:val="21"/>
          <w:szCs w:val="21"/>
        </w:rPr>
      </w:pPr>
      <w:r>
        <w:rPr>
          <w:spacing w:val="-3"/>
          <w:position w:val="19"/>
          <w:sz w:val="21"/>
          <w:szCs w:val="21"/>
        </w:rPr>
        <w:t>（一）磋商小组依法对供应商资格进行审查。确定符合资格的供应商不少于</w:t>
      </w:r>
      <w:r>
        <w:rPr>
          <w:spacing w:val="-16"/>
          <w:position w:val="19"/>
          <w:sz w:val="21"/>
          <w:szCs w:val="21"/>
        </w:rPr>
        <w:t xml:space="preserve"> </w:t>
      </w:r>
      <w:r>
        <w:rPr>
          <w:spacing w:val="-3"/>
          <w:position w:val="19"/>
          <w:sz w:val="21"/>
          <w:szCs w:val="21"/>
        </w:rPr>
        <w:t>3</w:t>
      </w:r>
      <w:r>
        <w:rPr>
          <w:spacing w:val="-31"/>
          <w:position w:val="19"/>
          <w:sz w:val="21"/>
          <w:szCs w:val="21"/>
        </w:rPr>
        <w:t xml:space="preserve"> </w:t>
      </w:r>
      <w:r>
        <w:rPr>
          <w:spacing w:val="-3"/>
          <w:position w:val="19"/>
          <w:sz w:val="21"/>
          <w:szCs w:val="21"/>
        </w:rPr>
        <w:t>家，</w:t>
      </w:r>
      <w:r>
        <w:rPr>
          <w:spacing w:val="-29"/>
          <w:position w:val="19"/>
          <w:sz w:val="21"/>
          <w:szCs w:val="21"/>
        </w:rPr>
        <w:t xml:space="preserve"> </w:t>
      </w:r>
      <w:r>
        <w:rPr>
          <w:spacing w:val="-3"/>
          <w:position w:val="19"/>
          <w:sz w:val="21"/>
          <w:szCs w:val="21"/>
        </w:rPr>
        <w:t>将对响应</w:t>
      </w:r>
    </w:p>
    <w:p w14:paraId="3A2C2ED1">
      <w:pPr>
        <w:pStyle w:val="15"/>
        <w:spacing w:line="220" w:lineRule="auto"/>
        <w:ind w:left="122"/>
        <w:rPr>
          <w:sz w:val="21"/>
          <w:szCs w:val="21"/>
        </w:rPr>
      </w:pPr>
      <w:r>
        <w:rPr>
          <w:sz w:val="21"/>
          <w:szCs w:val="21"/>
        </w:rPr>
        <w:t>文件的有效性、完整性和响应程度进行审查并对响应文件</w:t>
      </w:r>
      <w:r>
        <w:rPr>
          <w:spacing w:val="-1"/>
          <w:sz w:val="21"/>
          <w:szCs w:val="21"/>
        </w:rPr>
        <w:t>进行评审。</w:t>
      </w:r>
    </w:p>
    <w:p w14:paraId="75E6505A">
      <w:pPr>
        <w:pStyle w:val="15"/>
        <w:spacing w:before="217" w:line="468" w:lineRule="exact"/>
        <w:ind w:left="547"/>
        <w:rPr>
          <w:sz w:val="21"/>
          <w:szCs w:val="21"/>
        </w:rPr>
      </w:pPr>
      <w:r>
        <w:rPr>
          <w:spacing w:val="-4"/>
          <w:position w:val="19"/>
          <w:sz w:val="21"/>
          <w:szCs w:val="21"/>
        </w:rPr>
        <w:t>（二）资格证明材料（本栏所列内容为本项目的资格审查条件，</w:t>
      </w:r>
      <w:r>
        <w:rPr>
          <w:spacing w:val="61"/>
          <w:position w:val="19"/>
          <w:sz w:val="21"/>
          <w:szCs w:val="21"/>
        </w:rPr>
        <w:t xml:space="preserve"> </w:t>
      </w:r>
      <w:r>
        <w:rPr>
          <w:spacing w:val="-4"/>
          <w:position w:val="19"/>
          <w:sz w:val="21"/>
          <w:szCs w:val="21"/>
        </w:rPr>
        <w:t>如有一项不符合要求，</w:t>
      </w:r>
    </w:p>
    <w:p w14:paraId="2E56FCD1">
      <w:pPr>
        <w:pStyle w:val="15"/>
        <w:spacing w:line="220" w:lineRule="auto"/>
        <w:ind w:left="125"/>
        <w:rPr>
          <w:sz w:val="21"/>
          <w:szCs w:val="21"/>
        </w:rPr>
      </w:pPr>
      <w:r>
        <w:rPr>
          <w:spacing w:val="-11"/>
          <w:sz w:val="21"/>
          <w:szCs w:val="21"/>
        </w:rPr>
        <w:t>则不能进入下一步评审）。</w:t>
      </w:r>
    </w:p>
    <w:p w14:paraId="025DDABF">
      <w:pPr>
        <w:pStyle w:val="15"/>
        <w:spacing w:before="218" w:line="468" w:lineRule="exact"/>
        <w:ind w:left="547"/>
        <w:rPr>
          <w:sz w:val="21"/>
          <w:szCs w:val="21"/>
        </w:rPr>
      </w:pPr>
      <w:r>
        <w:rPr>
          <w:position w:val="19"/>
          <w:sz w:val="21"/>
          <w:szCs w:val="21"/>
        </w:rPr>
        <w:t>（三）资格审查中所涉及到的证书及材料，均须在电子响应文件中提供原件扫描件（或</w:t>
      </w:r>
    </w:p>
    <w:p w14:paraId="5E836D95">
      <w:pPr>
        <w:pStyle w:val="15"/>
        <w:spacing w:line="221" w:lineRule="auto"/>
        <w:ind w:left="141"/>
        <w:rPr>
          <w:sz w:val="21"/>
          <w:szCs w:val="21"/>
        </w:rPr>
      </w:pPr>
      <w:r>
        <w:rPr>
          <w:spacing w:val="-37"/>
          <w:sz w:val="21"/>
          <w:szCs w:val="21"/>
        </w:rPr>
        <w:t>图片）。</w:t>
      </w:r>
    </w:p>
    <w:p w14:paraId="4B6A4EBA">
      <w:pPr>
        <w:spacing w:line="88" w:lineRule="exact"/>
      </w:pPr>
    </w:p>
    <w:tbl>
      <w:tblPr>
        <w:tblStyle w:val="173"/>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14:paraId="1CF1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8" w:type="dxa"/>
            <w:vAlign w:val="top"/>
          </w:tcPr>
          <w:p w14:paraId="7B4F1423">
            <w:pPr>
              <w:pStyle w:val="172"/>
              <w:spacing w:before="183" w:line="222" w:lineRule="auto"/>
              <w:ind w:left="131"/>
            </w:pPr>
            <w:r>
              <w:rPr>
                <w:spacing w:val="-2"/>
                <w14:textOutline w14:w="3831" w14:cap="flat" w14:cmpd="sng">
                  <w14:solidFill>
                    <w14:srgbClr w14:val="000000"/>
                  </w14:solidFill>
                  <w14:prstDash w14:val="solid"/>
                  <w14:miter w14:val="0"/>
                </w14:textOutline>
              </w:rPr>
              <w:t>序号</w:t>
            </w:r>
          </w:p>
        </w:tc>
        <w:tc>
          <w:tcPr>
            <w:tcW w:w="2409" w:type="dxa"/>
            <w:vAlign w:val="top"/>
          </w:tcPr>
          <w:p w14:paraId="63ECCE4A">
            <w:pPr>
              <w:pStyle w:val="172"/>
              <w:spacing w:before="182" w:line="221" w:lineRule="auto"/>
              <w:ind w:left="584"/>
            </w:pPr>
            <w:r>
              <w:rPr>
                <w:spacing w:val="-2"/>
                <w14:textOutline w14:w="3831" w14:cap="flat" w14:cmpd="sng">
                  <w14:solidFill>
                    <w14:srgbClr w14:val="000000"/>
                  </w14:solidFill>
                  <w14:prstDash w14:val="solid"/>
                  <w14:miter w14:val="0"/>
                </w14:textOutline>
              </w:rPr>
              <w:t>资格审查因素</w:t>
            </w:r>
          </w:p>
        </w:tc>
        <w:tc>
          <w:tcPr>
            <w:tcW w:w="5957" w:type="dxa"/>
            <w:vAlign w:val="top"/>
          </w:tcPr>
          <w:p w14:paraId="34AF7FA1">
            <w:pPr>
              <w:pStyle w:val="172"/>
              <w:spacing w:before="182" w:line="221" w:lineRule="auto"/>
              <w:ind w:left="2458"/>
            </w:pPr>
            <w:r>
              <w:rPr>
                <w:spacing w:val="-1"/>
                <w14:textOutline w14:w="3831" w14:cap="flat" w14:cmpd="sng">
                  <w14:solidFill>
                    <w14:srgbClr w14:val="000000"/>
                  </w14:solidFill>
                  <w14:prstDash w14:val="solid"/>
                  <w14:miter w14:val="0"/>
                </w14:textOutline>
              </w:rPr>
              <w:t>说明与要求</w:t>
            </w:r>
          </w:p>
        </w:tc>
      </w:tr>
      <w:tr w14:paraId="6E616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8" w:type="dxa"/>
            <w:vAlign w:val="top"/>
          </w:tcPr>
          <w:p w14:paraId="5E8B8197">
            <w:pPr>
              <w:pStyle w:val="172"/>
              <w:spacing w:before="210" w:line="183" w:lineRule="auto"/>
              <w:ind w:left="306"/>
            </w:pPr>
            <w:r>
              <w:rPr>
                <w14:textOutline w14:w="3831" w14:cap="flat" w14:cmpd="sng">
                  <w14:solidFill>
                    <w14:srgbClr w14:val="000000"/>
                  </w14:solidFill>
                  <w14:prstDash w14:val="solid"/>
                  <w14:miter w14:val="0"/>
                </w14:textOutline>
              </w:rPr>
              <w:t>1</w:t>
            </w:r>
          </w:p>
        </w:tc>
        <w:tc>
          <w:tcPr>
            <w:tcW w:w="2409" w:type="dxa"/>
            <w:vAlign w:val="top"/>
          </w:tcPr>
          <w:p w14:paraId="419D3DBA">
            <w:pPr>
              <w:pStyle w:val="172"/>
              <w:spacing w:before="176" w:line="221" w:lineRule="auto"/>
              <w:ind w:left="894"/>
            </w:pPr>
            <w:r>
              <w:rPr>
                <w:spacing w:val="-2"/>
                <w14:textOutline w14:w="3831" w14:cap="flat" w14:cmpd="sng">
                  <w14:solidFill>
                    <w14:srgbClr w14:val="000000"/>
                  </w14:solidFill>
                  <w14:prstDash w14:val="solid"/>
                  <w14:miter w14:val="0"/>
                </w14:textOutline>
              </w:rPr>
              <w:t>投标函</w:t>
            </w:r>
          </w:p>
        </w:tc>
        <w:tc>
          <w:tcPr>
            <w:tcW w:w="5957" w:type="dxa"/>
            <w:vAlign w:val="top"/>
          </w:tcPr>
          <w:p w14:paraId="7BBF3973">
            <w:pPr>
              <w:pStyle w:val="172"/>
              <w:spacing w:before="176" w:line="220" w:lineRule="auto"/>
              <w:ind w:left="115"/>
            </w:pPr>
            <w:r>
              <w:rPr>
                <w:spacing w:val="-2"/>
              </w:rPr>
              <w:t>参考磋商文件第八章</w:t>
            </w:r>
            <w:r>
              <w:rPr>
                <w:spacing w:val="-33"/>
              </w:rPr>
              <w:t xml:space="preserve"> </w:t>
            </w:r>
            <w:r>
              <w:rPr>
                <w:spacing w:val="-2"/>
              </w:rPr>
              <w:t>3.1</w:t>
            </w:r>
            <w:r>
              <w:rPr>
                <w:spacing w:val="-46"/>
              </w:rPr>
              <w:t xml:space="preserve"> </w:t>
            </w:r>
            <w:r>
              <w:rPr>
                <w:spacing w:val="-2"/>
              </w:rPr>
              <w:t>格式填写</w:t>
            </w:r>
          </w:p>
        </w:tc>
      </w:tr>
      <w:tr w14:paraId="6BE65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14:paraId="13C99F91">
            <w:pPr>
              <w:spacing w:line="330" w:lineRule="auto"/>
              <w:rPr>
                <w:rFonts w:ascii="Arial"/>
                <w:sz w:val="21"/>
              </w:rPr>
            </w:pPr>
          </w:p>
          <w:p w14:paraId="58FE2310">
            <w:pPr>
              <w:pStyle w:val="172"/>
              <w:spacing w:before="68" w:line="182" w:lineRule="auto"/>
              <w:ind w:left="295"/>
              <w:rPr>
                <w:rFonts w:hint="eastAsia" w:eastAsia="宋体"/>
                <w:lang w:val="en-US" w:eastAsia="zh-CN"/>
              </w:rPr>
            </w:pPr>
            <w:r>
              <w:rPr>
                <w:rFonts w:hint="eastAsia"/>
                <w:lang w:val="en-US" w:eastAsia="zh-CN"/>
              </w:rPr>
              <w:t>2</w:t>
            </w:r>
          </w:p>
        </w:tc>
        <w:tc>
          <w:tcPr>
            <w:tcW w:w="2409" w:type="dxa"/>
            <w:vAlign w:val="top"/>
          </w:tcPr>
          <w:p w14:paraId="0AA6687F">
            <w:pPr>
              <w:pStyle w:val="172"/>
              <w:spacing w:before="130" w:line="468" w:lineRule="exact"/>
              <w:ind w:left="470"/>
            </w:pPr>
            <w:r>
              <w:rPr>
                <w:rFonts w:hint="eastAsia"/>
                <w:spacing w:val="-1"/>
                <w:position w:val="19"/>
                <w:lang w:val="en-US" w:eastAsia="zh-CN"/>
                <w14:textOutline w14:w="3831" w14:cap="flat" w14:cmpd="sng">
                  <w14:solidFill>
                    <w14:srgbClr w14:val="000000"/>
                  </w14:solidFill>
                  <w14:prstDash w14:val="solid"/>
                  <w14:miter w14:val="0"/>
                </w14:textOutline>
              </w:rPr>
              <w:t>襄城县</w:t>
            </w:r>
            <w:r>
              <w:rPr>
                <w:spacing w:val="-1"/>
                <w:position w:val="19"/>
                <w14:textOutline w14:w="3831" w14:cap="flat" w14:cmpd="sng">
                  <w14:solidFill>
                    <w14:srgbClr w14:val="000000"/>
                  </w14:solidFill>
                  <w14:prstDash w14:val="solid"/>
                  <w14:miter w14:val="0"/>
                </w14:textOutline>
              </w:rPr>
              <w:t>政府采购</w:t>
            </w:r>
          </w:p>
          <w:p w14:paraId="4F255EF7">
            <w:pPr>
              <w:pStyle w:val="172"/>
              <w:spacing w:line="219" w:lineRule="auto"/>
              <w:ind w:left="364"/>
            </w:pPr>
            <w:r>
              <w:rPr>
                <w14:textOutline w14:w="3831" w14:cap="flat" w14:cmpd="sng">
                  <w14:solidFill>
                    <w14:srgbClr w14:val="000000"/>
                  </w14:solidFill>
                  <w14:prstDash w14:val="solid"/>
                  <w14:miter w14:val="0"/>
                </w14:textOutline>
              </w:rPr>
              <w:t>供应商信用承诺函</w:t>
            </w:r>
          </w:p>
        </w:tc>
        <w:tc>
          <w:tcPr>
            <w:tcW w:w="5957" w:type="dxa"/>
            <w:vAlign w:val="top"/>
          </w:tcPr>
          <w:p w14:paraId="249C422C">
            <w:pPr>
              <w:spacing w:line="295" w:lineRule="auto"/>
              <w:rPr>
                <w:rFonts w:ascii="Arial"/>
                <w:sz w:val="21"/>
              </w:rPr>
            </w:pPr>
          </w:p>
          <w:p w14:paraId="5D264DCD">
            <w:pPr>
              <w:pStyle w:val="172"/>
              <w:spacing w:before="68" w:line="220" w:lineRule="auto"/>
              <w:ind w:left="115"/>
            </w:pPr>
            <w:r>
              <w:rPr>
                <w:spacing w:val="-2"/>
              </w:rPr>
              <w:t>按照招标文件第八章</w:t>
            </w:r>
            <w:r>
              <w:rPr>
                <w:spacing w:val="-33"/>
              </w:rPr>
              <w:t xml:space="preserve"> </w:t>
            </w:r>
            <w:r>
              <w:rPr>
                <w:spacing w:val="-2"/>
              </w:rPr>
              <w:t>3.7</w:t>
            </w:r>
            <w:r>
              <w:rPr>
                <w:spacing w:val="-46"/>
              </w:rPr>
              <w:t xml:space="preserve"> </w:t>
            </w:r>
            <w:r>
              <w:rPr>
                <w:spacing w:val="-2"/>
              </w:rPr>
              <w:t>格式填写</w:t>
            </w:r>
          </w:p>
        </w:tc>
      </w:tr>
      <w:tr w14:paraId="5D79B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14:paraId="52B70C3E">
            <w:pPr>
              <w:spacing w:line="331" w:lineRule="auto"/>
              <w:rPr>
                <w:rFonts w:ascii="Arial"/>
                <w:sz w:val="21"/>
              </w:rPr>
            </w:pPr>
          </w:p>
          <w:p w14:paraId="4EA55850">
            <w:pPr>
              <w:pStyle w:val="172"/>
              <w:spacing w:before="68" w:line="182" w:lineRule="auto"/>
              <w:ind w:left="290"/>
              <w:rPr>
                <w:rFonts w:hint="eastAsia" w:eastAsia="宋体"/>
                <w:lang w:val="en-US" w:eastAsia="zh-CN"/>
              </w:rPr>
            </w:pPr>
            <w:r>
              <w:rPr>
                <w:rFonts w:hint="eastAsia"/>
                <w:lang w:val="en-US" w:eastAsia="zh-CN"/>
              </w:rPr>
              <w:t>3</w:t>
            </w:r>
          </w:p>
        </w:tc>
        <w:tc>
          <w:tcPr>
            <w:tcW w:w="2409" w:type="dxa"/>
            <w:vAlign w:val="top"/>
          </w:tcPr>
          <w:p w14:paraId="2EBC6460">
            <w:pPr>
              <w:spacing w:line="296" w:lineRule="auto"/>
              <w:rPr>
                <w:rFonts w:ascii="Arial"/>
                <w:sz w:val="21"/>
              </w:rPr>
            </w:pPr>
          </w:p>
          <w:p w14:paraId="557E5F2F">
            <w:pPr>
              <w:pStyle w:val="172"/>
              <w:spacing w:before="68" w:line="219" w:lineRule="auto"/>
              <w:ind w:left="785"/>
            </w:pPr>
            <w:r>
              <w:rPr>
                <w:spacing w:val="-1"/>
                <w14:textOutline w14:w="3831" w14:cap="flat" w14:cmpd="sng">
                  <w14:solidFill>
                    <w14:srgbClr w14:val="000000"/>
                  </w14:solidFill>
                  <w14:prstDash w14:val="solid"/>
                  <w14:miter w14:val="0"/>
                </w14:textOutline>
              </w:rPr>
              <w:t>磋商报价</w:t>
            </w:r>
          </w:p>
        </w:tc>
        <w:tc>
          <w:tcPr>
            <w:tcW w:w="5957" w:type="dxa"/>
            <w:vAlign w:val="top"/>
          </w:tcPr>
          <w:p w14:paraId="759838A8">
            <w:pPr>
              <w:pStyle w:val="172"/>
              <w:spacing w:before="130" w:line="468" w:lineRule="exact"/>
              <w:ind w:left="124"/>
            </w:pPr>
            <w:r>
              <w:rPr>
                <w:spacing w:val="2"/>
                <w:position w:val="19"/>
              </w:rPr>
              <w:t>响应报价是否超出磋商文件中规定的预算金额，</w:t>
            </w:r>
            <w:r>
              <w:rPr>
                <w:spacing w:val="1"/>
                <w:position w:val="19"/>
              </w:rPr>
              <w:t>超出预算金额</w:t>
            </w:r>
          </w:p>
          <w:p w14:paraId="17ABA0AF">
            <w:pPr>
              <w:pStyle w:val="172"/>
              <w:spacing w:line="219" w:lineRule="auto"/>
              <w:ind w:left="130"/>
            </w:pPr>
            <w:r>
              <w:rPr>
                <w:spacing w:val="-4"/>
              </w:rPr>
              <w:t>的报价无效。</w:t>
            </w:r>
          </w:p>
        </w:tc>
      </w:tr>
      <w:tr w14:paraId="38932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8" w:type="dxa"/>
            <w:vAlign w:val="top"/>
          </w:tcPr>
          <w:p w14:paraId="3816253D">
            <w:pPr>
              <w:pStyle w:val="172"/>
              <w:spacing w:before="170" w:line="181" w:lineRule="auto"/>
              <w:ind w:left="295"/>
              <w:rPr>
                <w:rFonts w:hint="eastAsia" w:eastAsia="宋体"/>
                <w:lang w:val="en-US" w:eastAsia="zh-CN"/>
              </w:rPr>
            </w:pPr>
            <w:r>
              <w:rPr>
                <w:rFonts w:hint="eastAsia"/>
                <w:lang w:val="en-US" w:eastAsia="zh-CN"/>
              </w:rPr>
              <w:t>4</w:t>
            </w:r>
          </w:p>
        </w:tc>
        <w:tc>
          <w:tcPr>
            <w:tcW w:w="2409" w:type="dxa"/>
            <w:vAlign w:val="top"/>
          </w:tcPr>
          <w:p w14:paraId="225E2DC1">
            <w:pPr>
              <w:pStyle w:val="172"/>
              <w:spacing w:before="133" w:line="221" w:lineRule="auto"/>
              <w:ind w:left="680"/>
            </w:pPr>
            <w:r>
              <w:rPr>
                <w:spacing w:val="-1"/>
                <w14:textOutline w14:w="3831" w14:cap="flat" w14:cmpd="sng">
                  <w14:solidFill>
                    <w14:srgbClr w14:val="000000"/>
                  </w14:solidFill>
                  <w14:prstDash w14:val="solid"/>
                  <w14:miter w14:val="0"/>
                </w14:textOutline>
              </w:rPr>
              <w:t>磋商承诺函</w:t>
            </w:r>
          </w:p>
        </w:tc>
        <w:tc>
          <w:tcPr>
            <w:tcW w:w="5957" w:type="dxa"/>
            <w:vAlign w:val="top"/>
          </w:tcPr>
          <w:p w14:paraId="100197D4">
            <w:pPr>
              <w:pStyle w:val="172"/>
              <w:spacing w:before="133" w:line="220" w:lineRule="auto"/>
              <w:ind w:left="113"/>
            </w:pPr>
            <w:r>
              <w:rPr>
                <w:spacing w:val="-1"/>
              </w:rPr>
              <w:t>供应商以磋商承诺函的形式替代响应保证金。</w:t>
            </w:r>
          </w:p>
        </w:tc>
      </w:tr>
      <w:tr w14:paraId="7383C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14:paraId="17DD44CF">
            <w:pPr>
              <w:spacing w:line="330" w:lineRule="auto"/>
              <w:rPr>
                <w:rFonts w:ascii="Arial"/>
                <w:sz w:val="21"/>
              </w:rPr>
            </w:pPr>
          </w:p>
          <w:p w14:paraId="079ABF73">
            <w:pPr>
              <w:pStyle w:val="172"/>
              <w:spacing w:before="68" w:line="182" w:lineRule="auto"/>
              <w:ind w:left="292"/>
              <w:rPr>
                <w:rFonts w:hint="eastAsia" w:eastAsia="宋体"/>
                <w:lang w:val="en-US" w:eastAsia="zh-CN"/>
              </w:rPr>
            </w:pPr>
            <w:r>
              <w:rPr>
                <w:rFonts w:hint="eastAsia"/>
                <w:lang w:val="en-US" w:eastAsia="zh-CN"/>
              </w:rPr>
              <w:t>5</w:t>
            </w:r>
          </w:p>
        </w:tc>
        <w:tc>
          <w:tcPr>
            <w:tcW w:w="2409" w:type="dxa"/>
            <w:vAlign w:val="top"/>
          </w:tcPr>
          <w:p w14:paraId="4D18A893">
            <w:pPr>
              <w:spacing w:line="295" w:lineRule="auto"/>
              <w:rPr>
                <w:rFonts w:ascii="Arial"/>
                <w:sz w:val="21"/>
              </w:rPr>
            </w:pPr>
          </w:p>
          <w:p w14:paraId="5935CDF9">
            <w:pPr>
              <w:pStyle w:val="172"/>
              <w:spacing w:before="68" w:line="221" w:lineRule="auto"/>
              <w:ind w:left="682"/>
            </w:pPr>
            <w:r>
              <w:rPr>
                <w:spacing w:val="-1"/>
                <w14:textOutline w14:w="3831" w14:cap="flat" w14:cmpd="sng">
                  <w14:solidFill>
                    <w14:srgbClr w14:val="000000"/>
                  </w14:solidFill>
                  <w14:prstDash w14:val="solid"/>
                  <w14:miter w14:val="0"/>
                </w14:textOutline>
              </w:rPr>
              <w:t>联合体协议</w:t>
            </w:r>
          </w:p>
        </w:tc>
        <w:tc>
          <w:tcPr>
            <w:tcW w:w="5957" w:type="dxa"/>
            <w:vAlign w:val="top"/>
          </w:tcPr>
          <w:p w14:paraId="0D0BA487">
            <w:pPr>
              <w:pStyle w:val="172"/>
              <w:spacing w:before="132" w:line="468" w:lineRule="exact"/>
              <w:ind w:left="112"/>
            </w:pPr>
            <w:r>
              <w:rPr>
                <w:spacing w:val="2"/>
                <w:position w:val="19"/>
              </w:rPr>
              <w:t>磋商文件接受联合体响应且供应商为联合体的，供应商应提供</w:t>
            </w:r>
          </w:p>
          <w:p w14:paraId="56F0AE12">
            <w:pPr>
              <w:pStyle w:val="172"/>
              <w:spacing w:line="219" w:lineRule="auto"/>
              <w:ind w:left="114"/>
            </w:pPr>
            <w:r>
              <w:rPr>
                <w:spacing w:val="-2"/>
              </w:rPr>
              <w:t>本协议；否则无须提供。</w:t>
            </w:r>
          </w:p>
        </w:tc>
      </w:tr>
      <w:tr w14:paraId="3CE57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Align w:val="top"/>
          </w:tcPr>
          <w:p w14:paraId="4B9D1920">
            <w:pPr>
              <w:spacing w:line="265" w:lineRule="auto"/>
              <w:rPr>
                <w:rFonts w:ascii="Arial"/>
                <w:sz w:val="21"/>
              </w:rPr>
            </w:pPr>
          </w:p>
          <w:p w14:paraId="49F91D2F">
            <w:pPr>
              <w:spacing w:line="266" w:lineRule="auto"/>
              <w:rPr>
                <w:rFonts w:ascii="Arial"/>
                <w:sz w:val="21"/>
              </w:rPr>
            </w:pPr>
          </w:p>
          <w:p w14:paraId="6E2E5E81">
            <w:pPr>
              <w:spacing w:line="266" w:lineRule="auto"/>
              <w:rPr>
                <w:rFonts w:ascii="Arial"/>
                <w:sz w:val="21"/>
              </w:rPr>
            </w:pPr>
          </w:p>
          <w:p w14:paraId="0F984170">
            <w:pPr>
              <w:pStyle w:val="172"/>
              <w:spacing w:before="68" w:line="181" w:lineRule="auto"/>
              <w:ind w:left="296"/>
              <w:rPr>
                <w:rFonts w:hint="eastAsia" w:eastAsia="宋体"/>
                <w:lang w:val="en-US" w:eastAsia="zh-CN"/>
              </w:rPr>
            </w:pPr>
            <w:r>
              <w:rPr>
                <w:rFonts w:hint="eastAsia"/>
                <w:lang w:val="en-US" w:eastAsia="zh-CN"/>
              </w:rPr>
              <w:t>6</w:t>
            </w:r>
          </w:p>
        </w:tc>
        <w:tc>
          <w:tcPr>
            <w:tcW w:w="2409" w:type="dxa"/>
            <w:vAlign w:val="top"/>
          </w:tcPr>
          <w:p w14:paraId="15354464">
            <w:pPr>
              <w:spacing w:line="253" w:lineRule="auto"/>
              <w:rPr>
                <w:rFonts w:ascii="Arial"/>
                <w:sz w:val="21"/>
              </w:rPr>
            </w:pPr>
          </w:p>
          <w:p w14:paraId="3C4F0FE9">
            <w:pPr>
              <w:spacing w:line="254" w:lineRule="auto"/>
              <w:rPr>
                <w:rFonts w:ascii="Arial"/>
                <w:sz w:val="21"/>
              </w:rPr>
            </w:pPr>
          </w:p>
          <w:p w14:paraId="0E95B68F">
            <w:pPr>
              <w:spacing w:line="254" w:lineRule="auto"/>
              <w:rPr>
                <w:rFonts w:ascii="Arial"/>
                <w:sz w:val="21"/>
              </w:rPr>
            </w:pPr>
          </w:p>
          <w:p w14:paraId="608E6C5D">
            <w:pPr>
              <w:pStyle w:val="172"/>
              <w:spacing w:before="68" w:line="220" w:lineRule="auto"/>
              <w:ind w:left="155"/>
            </w:pPr>
            <w:r>
              <w:rPr>
                <w14:textOutline w14:w="3831" w14:cap="flat" w14:cmpd="sng">
                  <w14:solidFill>
                    <w14:srgbClr w14:val="000000"/>
                  </w14:solidFill>
                  <w14:prstDash w14:val="solid"/>
                  <w14:miter w14:val="0"/>
                </w14:textOutline>
              </w:rPr>
              <w:t>供应商身份证明及授权</w:t>
            </w:r>
          </w:p>
        </w:tc>
        <w:tc>
          <w:tcPr>
            <w:tcW w:w="5957" w:type="dxa"/>
            <w:vAlign w:val="top"/>
          </w:tcPr>
          <w:p w14:paraId="4291E237">
            <w:pPr>
              <w:pStyle w:val="172"/>
              <w:spacing w:before="132" w:line="469" w:lineRule="exact"/>
              <w:ind w:left="119"/>
            </w:pPr>
            <w:r>
              <w:rPr>
                <w:spacing w:val="-2"/>
                <w:position w:val="19"/>
              </w:rPr>
              <w:t>（1）法定代表人身份证明或提供法定代表人授权委托书及被授</w:t>
            </w:r>
          </w:p>
          <w:p w14:paraId="0D451234">
            <w:pPr>
              <w:pStyle w:val="172"/>
              <w:spacing w:line="219" w:lineRule="auto"/>
              <w:ind w:left="112"/>
            </w:pPr>
            <w:r>
              <w:rPr>
                <w:spacing w:val="-9"/>
              </w:rPr>
              <w:t>权人身份证明。（法人提供）</w:t>
            </w:r>
          </w:p>
          <w:p w14:paraId="2E502428">
            <w:pPr>
              <w:pStyle w:val="172"/>
              <w:spacing w:before="217" w:line="468" w:lineRule="exact"/>
              <w:ind w:left="119"/>
            </w:pPr>
            <w:r>
              <w:rPr>
                <w:spacing w:val="-2"/>
                <w:position w:val="19"/>
              </w:rPr>
              <w:t>（2）单位负责人身份证明或提供单位负责人授权委托书及被授</w:t>
            </w:r>
          </w:p>
          <w:p w14:paraId="44BD0FC4">
            <w:pPr>
              <w:pStyle w:val="172"/>
              <w:spacing w:before="1" w:line="219" w:lineRule="auto"/>
              <w:ind w:left="112"/>
            </w:pPr>
            <w:r>
              <w:rPr>
                <w:spacing w:val="-9"/>
              </w:rPr>
              <w:t>权人身份证明。（非法人提供）</w:t>
            </w:r>
          </w:p>
        </w:tc>
      </w:tr>
    </w:tbl>
    <w:p w14:paraId="2A1B5DF3">
      <w:pPr>
        <w:rPr>
          <w:rFonts w:ascii="Arial"/>
          <w:sz w:val="21"/>
        </w:rPr>
      </w:pPr>
    </w:p>
    <w:p w14:paraId="5CE0A336">
      <w:pPr>
        <w:rPr>
          <w:rFonts w:ascii="Arial" w:hAnsi="Arial" w:eastAsia="Arial" w:cs="Arial"/>
          <w:sz w:val="21"/>
          <w:szCs w:val="21"/>
        </w:rPr>
        <w:sectPr>
          <w:footerReference r:id="rId5" w:type="default"/>
          <w:pgSz w:w="11907" w:h="16839"/>
          <w:pgMar w:top="1431" w:right="1380" w:bottom="1155" w:left="1476" w:header="0" w:footer="991" w:gutter="0"/>
          <w:pgNumType w:fmt="decimal"/>
          <w:cols w:space="720" w:num="1"/>
        </w:sectPr>
      </w:pPr>
    </w:p>
    <w:p w14:paraId="0DF63D25">
      <w:pPr>
        <w:spacing w:before="92"/>
      </w:pPr>
    </w:p>
    <w:p w14:paraId="4DE6BA93">
      <w:pPr>
        <w:spacing w:before="91"/>
      </w:pPr>
    </w:p>
    <w:tbl>
      <w:tblPr>
        <w:tblStyle w:val="173"/>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14:paraId="01926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7" w:hRule="atLeast"/>
        </w:trPr>
        <w:tc>
          <w:tcPr>
            <w:tcW w:w="678" w:type="dxa"/>
            <w:vAlign w:val="top"/>
          </w:tcPr>
          <w:p w14:paraId="6EE7BD7F">
            <w:pPr>
              <w:rPr>
                <w:rFonts w:ascii="Arial"/>
                <w:sz w:val="21"/>
              </w:rPr>
            </w:pPr>
          </w:p>
        </w:tc>
        <w:tc>
          <w:tcPr>
            <w:tcW w:w="2409" w:type="dxa"/>
            <w:vAlign w:val="top"/>
          </w:tcPr>
          <w:p w14:paraId="49EF586D">
            <w:pPr>
              <w:rPr>
                <w:rFonts w:ascii="Arial"/>
                <w:sz w:val="21"/>
              </w:rPr>
            </w:pPr>
          </w:p>
        </w:tc>
        <w:tc>
          <w:tcPr>
            <w:tcW w:w="5957" w:type="dxa"/>
            <w:vAlign w:val="top"/>
          </w:tcPr>
          <w:p w14:paraId="4D80B63D">
            <w:pPr>
              <w:spacing w:before="118" w:line="227" w:lineRule="auto"/>
              <w:ind w:left="126"/>
              <w:rPr>
                <w:rFonts w:ascii="楷体" w:hAnsi="楷体" w:eastAsia="楷体" w:cs="楷体"/>
                <w:sz w:val="24"/>
                <w:szCs w:val="24"/>
              </w:rPr>
            </w:pPr>
            <w:r>
              <w:rPr>
                <w:rFonts w:ascii="楷体" w:hAnsi="楷体" w:eastAsia="楷体" w:cs="楷体"/>
                <w:spacing w:val="-16"/>
                <w:sz w:val="24"/>
                <w:szCs w:val="24"/>
                <w14:textOutline w14:w="4354" w14:cap="flat" w14:cmpd="sng">
                  <w14:solidFill>
                    <w14:srgbClr w14:val="000000"/>
                  </w14:solidFill>
                  <w14:prstDash w14:val="solid"/>
                  <w14:miter w14:val="0"/>
                </w14:textOutline>
              </w:rPr>
              <w:t>注：</w:t>
            </w:r>
          </w:p>
          <w:p w14:paraId="287367BE">
            <w:pPr>
              <w:spacing w:before="172" w:line="360" w:lineRule="auto"/>
              <w:ind w:left="121" w:right="108" w:hanging="7"/>
              <w:jc w:val="both"/>
              <w:rPr>
                <w:rFonts w:ascii="楷体" w:hAnsi="楷体" w:eastAsia="楷体" w:cs="楷体"/>
                <w:sz w:val="24"/>
                <w:szCs w:val="24"/>
              </w:rPr>
            </w:pPr>
            <w:r>
              <w:rPr>
                <w:rFonts w:ascii="楷体" w:hAnsi="楷体" w:eastAsia="楷体" w:cs="楷体"/>
                <w:spacing w:val="-2"/>
                <w:sz w:val="24"/>
                <w:szCs w:val="24"/>
              </w:rPr>
              <w:t>①企业（银行、保险、石油石化、电力、电信等行业除</w:t>
            </w:r>
            <w:r>
              <w:rPr>
                <w:rFonts w:ascii="楷体" w:hAnsi="楷体" w:eastAsia="楷体" w:cs="楷体"/>
                <w:spacing w:val="16"/>
                <w:sz w:val="24"/>
                <w:szCs w:val="24"/>
              </w:rPr>
              <w:t xml:space="preserve"> </w:t>
            </w:r>
            <w:r>
              <w:rPr>
                <w:rFonts w:ascii="楷体" w:hAnsi="楷体" w:eastAsia="楷体" w:cs="楷体"/>
                <w:spacing w:val="-2"/>
                <w:sz w:val="24"/>
                <w:szCs w:val="24"/>
              </w:rPr>
              <w:t>外）、事业单位和社会团体以法人身份参加磋商的，法</w:t>
            </w:r>
            <w:r>
              <w:rPr>
                <w:rFonts w:ascii="楷体" w:hAnsi="楷体" w:eastAsia="楷体" w:cs="楷体"/>
                <w:spacing w:val="5"/>
                <w:sz w:val="24"/>
                <w:szCs w:val="24"/>
              </w:rPr>
              <w:t xml:space="preserve"> </w:t>
            </w:r>
            <w:r>
              <w:rPr>
                <w:rFonts w:ascii="楷体" w:hAnsi="楷体" w:eastAsia="楷体" w:cs="楷体"/>
                <w:spacing w:val="-2"/>
                <w:sz w:val="24"/>
                <w:szCs w:val="24"/>
              </w:rPr>
              <w:t>定代表人应与实际提交的“营业执照等证明文件”载明</w:t>
            </w:r>
          </w:p>
          <w:p w14:paraId="4E13FC58">
            <w:pPr>
              <w:spacing w:before="1" w:line="228" w:lineRule="auto"/>
              <w:ind w:left="128"/>
              <w:rPr>
                <w:rFonts w:ascii="楷体" w:hAnsi="楷体" w:eastAsia="楷体" w:cs="楷体"/>
                <w:sz w:val="24"/>
                <w:szCs w:val="24"/>
              </w:rPr>
            </w:pPr>
            <w:r>
              <w:rPr>
                <w:rFonts w:ascii="楷体" w:hAnsi="楷体" w:eastAsia="楷体" w:cs="楷体"/>
                <w:spacing w:val="-10"/>
                <w:sz w:val="24"/>
                <w:szCs w:val="24"/>
              </w:rPr>
              <w:t>的一致。</w:t>
            </w:r>
          </w:p>
          <w:p w14:paraId="71B85585">
            <w:pPr>
              <w:spacing w:before="171" w:line="360" w:lineRule="auto"/>
              <w:ind w:left="95" w:right="42" w:firstLine="18"/>
              <w:rPr>
                <w:rFonts w:ascii="楷体" w:hAnsi="楷体" w:eastAsia="楷体" w:cs="楷体"/>
                <w:sz w:val="24"/>
                <w:szCs w:val="24"/>
              </w:rPr>
            </w:pPr>
            <w:r>
              <w:rPr>
                <w:rFonts w:ascii="楷体" w:hAnsi="楷体" w:eastAsia="楷体" w:cs="楷体"/>
                <w:spacing w:val="-10"/>
                <w:sz w:val="24"/>
                <w:szCs w:val="24"/>
              </w:rPr>
              <w:t>②银行、保险、石油石化、电力、电信等行业：</w:t>
            </w:r>
            <w:r>
              <w:rPr>
                <w:rFonts w:ascii="楷体" w:hAnsi="楷体" w:eastAsia="楷体" w:cs="楷体"/>
                <w:spacing w:val="87"/>
                <w:sz w:val="24"/>
                <w:szCs w:val="24"/>
              </w:rPr>
              <w:t xml:space="preserve"> </w:t>
            </w:r>
            <w:r>
              <w:rPr>
                <w:rFonts w:ascii="楷体" w:hAnsi="楷体" w:eastAsia="楷体" w:cs="楷体"/>
                <w:spacing w:val="-10"/>
                <w:sz w:val="24"/>
                <w:szCs w:val="24"/>
              </w:rPr>
              <w:t>以法人</w:t>
            </w:r>
            <w:r>
              <w:rPr>
                <w:rFonts w:ascii="楷体" w:hAnsi="楷体" w:eastAsia="楷体" w:cs="楷体"/>
                <w:sz w:val="24"/>
                <w:szCs w:val="24"/>
              </w:rPr>
              <w:t xml:space="preserve"> </w:t>
            </w:r>
            <w:r>
              <w:rPr>
                <w:rFonts w:ascii="楷体" w:hAnsi="楷体" w:eastAsia="楷体" w:cs="楷体"/>
                <w:spacing w:val="-9"/>
                <w:sz w:val="24"/>
                <w:szCs w:val="24"/>
              </w:rPr>
              <w:t>身份参加磋商的，</w:t>
            </w:r>
            <w:r>
              <w:rPr>
                <w:rFonts w:ascii="楷体" w:hAnsi="楷体" w:eastAsia="楷体" w:cs="楷体"/>
                <w:spacing w:val="80"/>
                <w:sz w:val="24"/>
                <w:szCs w:val="24"/>
              </w:rPr>
              <w:t xml:space="preserve"> </w:t>
            </w:r>
            <w:r>
              <w:rPr>
                <w:rFonts w:ascii="楷体" w:hAnsi="楷体" w:eastAsia="楷体" w:cs="楷体"/>
                <w:spacing w:val="-9"/>
                <w:sz w:val="24"/>
                <w:szCs w:val="24"/>
              </w:rPr>
              <w:t>法定代表人应与实际提交的“营业执</w:t>
            </w:r>
            <w:r>
              <w:rPr>
                <w:rFonts w:ascii="楷体" w:hAnsi="楷体" w:eastAsia="楷体" w:cs="楷体"/>
                <w:sz w:val="24"/>
                <w:szCs w:val="24"/>
              </w:rPr>
              <w:t xml:space="preserve"> </w:t>
            </w:r>
            <w:r>
              <w:rPr>
                <w:rFonts w:ascii="楷体" w:hAnsi="楷体" w:eastAsia="楷体" w:cs="楷体"/>
                <w:spacing w:val="-10"/>
                <w:sz w:val="24"/>
                <w:szCs w:val="24"/>
              </w:rPr>
              <w:t>照等证明文件”载明的一致；</w:t>
            </w:r>
            <w:r>
              <w:rPr>
                <w:rFonts w:ascii="楷体" w:hAnsi="楷体" w:eastAsia="楷体" w:cs="楷体"/>
                <w:spacing w:val="-58"/>
                <w:sz w:val="24"/>
                <w:szCs w:val="24"/>
              </w:rPr>
              <w:t xml:space="preserve"> </w:t>
            </w:r>
            <w:r>
              <w:rPr>
                <w:rFonts w:ascii="楷体" w:hAnsi="楷体" w:eastAsia="楷体" w:cs="楷体"/>
                <w:spacing w:val="-10"/>
                <w:sz w:val="24"/>
                <w:szCs w:val="24"/>
              </w:rPr>
              <w:t>以非法人身份参加磋商的，</w:t>
            </w:r>
            <w:r>
              <w:rPr>
                <w:rFonts w:ascii="楷体" w:hAnsi="楷体" w:eastAsia="楷体" w:cs="楷体"/>
                <w:sz w:val="24"/>
                <w:szCs w:val="24"/>
              </w:rPr>
              <w:t xml:space="preserve"> </w:t>
            </w:r>
            <w:r>
              <w:rPr>
                <w:rFonts w:ascii="楷体" w:hAnsi="楷体" w:eastAsia="楷体" w:cs="楷体"/>
                <w:spacing w:val="-8"/>
                <w:sz w:val="24"/>
                <w:szCs w:val="24"/>
              </w:rPr>
              <w:t>“单位负责人”指代表单位行使职权的主要负责人，</w:t>
            </w:r>
            <w:r>
              <w:rPr>
                <w:rFonts w:ascii="楷体" w:hAnsi="楷体" w:eastAsia="楷体" w:cs="楷体"/>
                <w:spacing w:val="61"/>
                <w:sz w:val="24"/>
                <w:szCs w:val="24"/>
              </w:rPr>
              <w:t xml:space="preserve"> </w:t>
            </w:r>
            <w:r>
              <w:rPr>
                <w:rFonts w:ascii="楷体" w:hAnsi="楷体" w:eastAsia="楷体" w:cs="楷体"/>
                <w:spacing w:val="-8"/>
                <w:sz w:val="24"/>
                <w:szCs w:val="24"/>
              </w:rPr>
              <w:t>应</w:t>
            </w:r>
          </w:p>
          <w:p w14:paraId="310590D8">
            <w:pPr>
              <w:spacing w:line="218" w:lineRule="auto"/>
              <w:ind w:left="126"/>
              <w:rPr>
                <w:rFonts w:ascii="楷体" w:hAnsi="楷体" w:eastAsia="楷体" w:cs="楷体"/>
                <w:sz w:val="24"/>
                <w:szCs w:val="24"/>
              </w:rPr>
            </w:pPr>
            <w:r>
              <w:rPr>
                <w:rFonts w:ascii="楷体" w:hAnsi="楷体" w:eastAsia="楷体" w:cs="楷体"/>
                <w:spacing w:val="-2"/>
                <w:sz w:val="24"/>
                <w:szCs w:val="24"/>
              </w:rPr>
              <w:t>与实际提交的“营业执照等证明文件”载明的一致。</w:t>
            </w:r>
          </w:p>
          <w:p w14:paraId="7374703D">
            <w:pPr>
              <w:spacing w:before="184" w:line="212" w:lineRule="auto"/>
              <w:ind w:left="114"/>
              <w:rPr>
                <w:rFonts w:ascii="楷体" w:hAnsi="楷体" w:eastAsia="楷体" w:cs="楷体"/>
                <w:sz w:val="24"/>
                <w:szCs w:val="24"/>
              </w:rPr>
            </w:pPr>
            <w:r>
              <w:rPr>
                <w:rFonts w:ascii="楷体" w:hAnsi="楷体" w:eastAsia="楷体" w:cs="楷体"/>
                <w:spacing w:val="-2"/>
                <w:sz w:val="24"/>
                <w:szCs w:val="24"/>
              </w:rPr>
              <w:t>③供应商为自然人的，无需填写法定代表人授权书。</w:t>
            </w:r>
          </w:p>
        </w:tc>
      </w:tr>
      <w:tr w14:paraId="3FC94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678" w:type="dxa"/>
            <w:vAlign w:val="center"/>
          </w:tcPr>
          <w:p w14:paraId="1926E83A">
            <w:pPr>
              <w:jc w:val="center"/>
              <w:rPr>
                <w:rFonts w:hint="default" w:ascii="Arial" w:eastAsia="宋体"/>
                <w:sz w:val="21"/>
                <w:lang w:val="en-US" w:eastAsia="zh-CN"/>
              </w:rPr>
            </w:pPr>
            <w:r>
              <w:rPr>
                <w:rFonts w:hint="eastAsia" w:ascii="Arial"/>
                <w:sz w:val="21"/>
                <w:lang w:val="en-US" w:eastAsia="zh-CN"/>
              </w:rPr>
              <w:t>7</w:t>
            </w:r>
          </w:p>
        </w:tc>
        <w:tc>
          <w:tcPr>
            <w:tcW w:w="2409" w:type="dxa"/>
            <w:vAlign w:val="center"/>
          </w:tcPr>
          <w:p w14:paraId="0926BEE4">
            <w:pPr>
              <w:bidi w:val="0"/>
              <w:jc w:val="center"/>
              <w:rPr>
                <w:rFonts w:ascii="宋体" w:hAnsi="宋体" w:eastAsia="宋体" w:cs="宋体"/>
                <w:kern w:val="2"/>
                <w:sz w:val="21"/>
                <w:szCs w:val="21"/>
                <w:lang w:val="en-US" w:eastAsia="zh-CN" w:bidi="ar-SA"/>
                <w14:textOutline w14:w="3831" w14:cap="flat" w14:cmpd="sng">
                  <w14:solidFill>
                    <w14:srgbClr w14:val="000000"/>
                  </w14:solidFill>
                  <w14:prstDash w14:val="solid"/>
                  <w14:miter w14:val="0"/>
                </w14:textOutline>
              </w:rPr>
            </w:pPr>
          </w:p>
          <w:p w14:paraId="41504840">
            <w:pPr>
              <w:bidi w:val="0"/>
              <w:jc w:val="center"/>
              <w:rPr>
                <w:rFonts w:hint="default"/>
                <w:lang w:val="en-US" w:eastAsia="zh-CN"/>
              </w:rPr>
            </w:pPr>
            <w:r>
              <w:rPr>
                <w:rFonts w:hint="default"/>
                <w:b/>
                <w:bCs/>
                <w:lang w:val="en-US" w:eastAsia="zh-CN"/>
              </w:rPr>
              <w:t>本项目的特定资格要求</w:t>
            </w:r>
          </w:p>
        </w:tc>
        <w:tc>
          <w:tcPr>
            <w:tcW w:w="5957" w:type="dxa"/>
            <w:vAlign w:val="center"/>
          </w:tcPr>
          <w:p w14:paraId="02FF53F8">
            <w:pPr>
              <w:spacing w:line="360" w:lineRule="auto"/>
              <w:contextualSpacing/>
              <w:jc w:val="left"/>
              <w:rPr>
                <w:rFonts w:ascii="楷体" w:hAnsi="楷体" w:eastAsia="楷体" w:cs="楷体"/>
                <w:spacing w:val="-2"/>
                <w:sz w:val="24"/>
                <w:szCs w:val="24"/>
              </w:rPr>
            </w:pPr>
            <w:r>
              <w:rPr>
                <w:rFonts w:hint="eastAsia" w:ascii="宋体" w:hAnsi="宋体"/>
                <w:bCs/>
                <w:kern w:val="0"/>
                <w:sz w:val="24"/>
                <w:szCs w:val="24"/>
              </w:rPr>
              <w:t>供应商须具备建设行政主管部门颁发的工程设计水利行业乙级及以上资质和工程勘察专业类乙级及以上资质；拟派项目负责人需具有水利相关专业高级及以上技术职称。</w:t>
            </w:r>
          </w:p>
        </w:tc>
      </w:tr>
    </w:tbl>
    <w:p w14:paraId="059158D7">
      <w:pPr>
        <w:spacing w:line="262" w:lineRule="auto"/>
        <w:rPr>
          <w:rFonts w:ascii="Arial"/>
          <w:sz w:val="21"/>
        </w:rPr>
      </w:pPr>
    </w:p>
    <w:p w14:paraId="2BED56F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二、评审</w:t>
      </w:r>
    </w:p>
    <w:p w14:paraId="1ED7998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（一）评审方法</w:t>
      </w:r>
    </w:p>
    <w:p w14:paraId="4477933E">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本项目采用综合评分法。总分为 100 分。</w:t>
      </w:r>
    </w:p>
    <w:p w14:paraId="2FCF8740">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磋商小组负责具体评标事务，并独立履行下列职责</w:t>
      </w:r>
    </w:p>
    <w:p w14:paraId="22A0DF8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1、审查、评价响应文件是否符合采购文件的商务、技术等实质性要求；</w:t>
      </w:r>
    </w:p>
    <w:p w14:paraId="0E7A991D">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磋商小组对符合资格的供应商的响应文件进行符合性审查，以确定其是否满足采购文件的商务、技术等实质性要求。</w:t>
      </w:r>
    </w:p>
    <w:p w14:paraId="2BC165E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注：符合性审查中所涉及到的证书及材料，均应在电子响应文件中提供原件扫描件（或图片）。</w:t>
      </w:r>
    </w:p>
    <w:p w14:paraId="0A6346E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2、要求供应商对磋商文件有关事项作出澄清或者说明；</w:t>
      </w:r>
    </w:p>
    <w:p w14:paraId="4072C1B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14:paraId="7D9327A4">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14:paraId="6CBEAC7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4、对响应文件进行比较和评价；</w:t>
      </w:r>
    </w:p>
    <w:p w14:paraId="67CF6367">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14:paraId="0B4F706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注：评标标准中所涉及到的证书及材料， 均应在电子响应文件中提供原件扫描件（或图片）。</w:t>
      </w:r>
    </w:p>
    <w:p w14:paraId="6E52A06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（1）价格分计算</w:t>
      </w:r>
    </w:p>
    <w:p w14:paraId="49DB09E4">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14:paraId="7197927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（2）强制采购节能产品和优先采购节能产品、优先采购环保产品</w:t>
      </w:r>
    </w:p>
    <w:p w14:paraId="0C0BBB58">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14:paraId="4F680B2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14:paraId="660F13C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2）供应商所投产品若属于《环境标志产品政府采购品目清单》内产品，响应文件中应提供具 有国家确定的认证机构出具的、处于有效期之内的环境标志产品认证证书，磋商小组根据本项目评标标准予以判定并赋分。</w:t>
      </w:r>
    </w:p>
    <w:p w14:paraId="40D4C68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（3）网络关键设备、网络安全专用产品要求</w:t>
      </w:r>
    </w:p>
    <w:p w14:paraId="3C56E92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14:paraId="1F965CEF">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①网络关键设备和网络安全专用产品安全认证证书；</w:t>
      </w:r>
    </w:p>
    <w:p w14:paraId="6DE89B5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②网络关键设备安全检测证书、网络安全专用产品安全检测证书；</w:t>
      </w:r>
    </w:p>
    <w:p w14:paraId="1623F5C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③计算机信息系统安全专用产品销售许可证；</w:t>
      </w:r>
    </w:p>
    <w:p w14:paraId="2A294AEB">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14:paraId="4C98B7E5">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（4）响应无效情形</w:t>
      </w:r>
    </w:p>
    <w:p w14:paraId="3E61C4AB">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14:paraId="5541838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2）符合性审查资料未按磋商文件要求签署、盖章的；</w:t>
      </w:r>
    </w:p>
    <w:p w14:paraId="3BDA4D2E">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3）有下列情形之一的， 视为供应商串通投标， 其投标无效：</w:t>
      </w:r>
    </w:p>
    <w:p w14:paraId="6319BAA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a.不同供应商的响应文件由同一单位或者个人编制；</w:t>
      </w:r>
    </w:p>
    <w:p w14:paraId="37642793">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b.不同供应商委托同一单位或者个人办理投标事宜；</w:t>
      </w:r>
    </w:p>
    <w:p w14:paraId="200969C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c.不同供应商的响应文件载明的项目管理成员或者联系人员为同一人；</w:t>
      </w:r>
    </w:p>
    <w:p w14:paraId="5A72D89B">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d.不同供应商的响应文件异常一致或者投标报价呈规律性差异；</w:t>
      </w:r>
    </w:p>
    <w:p w14:paraId="17707865">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e.不同供应商的响应文件相互混装；</w:t>
      </w:r>
    </w:p>
    <w:p w14:paraId="6388D495">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14:paraId="4B4E6366">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5）法律、法规和磋商文件规定的其他无效情形。</w:t>
      </w:r>
    </w:p>
    <w:p w14:paraId="3C043BC2">
      <w:pPr>
        <w:spacing w:line="286" w:lineRule="auto"/>
        <w:rPr>
          <w:rFonts w:ascii="Arial"/>
          <w:sz w:val="21"/>
        </w:rPr>
      </w:pPr>
    </w:p>
    <w:p w14:paraId="50FE11D4">
      <w:pPr>
        <w:pStyle w:val="15"/>
        <w:spacing w:before="69" w:line="221" w:lineRule="auto"/>
        <w:ind w:left="727"/>
        <w:rPr>
          <w:sz w:val="21"/>
          <w:szCs w:val="21"/>
        </w:rPr>
      </w:pPr>
      <w:r>
        <w:rPr>
          <w:spacing w:val="-3"/>
          <w:sz w:val="21"/>
          <w:szCs w:val="21"/>
          <w14:textOutline w14:w="3831" w14:cap="flat" w14:cmpd="sng">
            <w14:solidFill>
              <w14:srgbClr w14:val="000000"/>
            </w14:solidFill>
            <w14:prstDash w14:val="solid"/>
            <w14:miter w14:val="0"/>
          </w14:textOutline>
        </w:rPr>
        <w:t>（5）评标标准</w:t>
      </w:r>
    </w:p>
    <w:p w14:paraId="21DFDA56">
      <w:pPr>
        <w:spacing w:line="40" w:lineRule="exact"/>
      </w:pPr>
    </w:p>
    <w:tbl>
      <w:tblPr>
        <w:tblStyle w:val="173"/>
        <w:tblW w:w="9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9"/>
        <w:gridCol w:w="1581"/>
        <w:gridCol w:w="7136"/>
      </w:tblGrid>
      <w:tr w14:paraId="6B5BC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2620" w:type="dxa"/>
            <w:gridSpan w:val="2"/>
            <w:tcBorders>
              <w:top w:val="single" w:color="000000" w:sz="6" w:space="0"/>
              <w:left w:val="single" w:color="000000" w:sz="6" w:space="0"/>
              <w:bottom w:val="single" w:color="000000" w:sz="6" w:space="0"/>
              <w:right w:val="single" w:color="000000" w:sz="6" w:space="0"/>
            </w:tcBorders>
            <w:vAlign w:val="center"/>
          </w:tcPr>
          <w:p w14:paraId="572EBE62">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b/>
                <w:bCs/>
                <w:spacing w:val="-4"/>
                <w:sz w:val="24"/>
                <w:szCs w:val="24"/>
              </w:rPr>
              <w:t>条款内容</w:t>
            </w:r>
          </w:p>
        </w:tc>
        <w:tc>
          <w:tcPr>
            <w:tcW w:w="7136" w:type="dxa"/>
            <w:tcBorders>
              <w:top w:val="single" w:color="000000" w:sz="6" w:space="0"/>
              <w:left w:val="single" w:color="000000" w:sz="6" w:space="0"/>
              <w:bottom w:val="single" w:color="000000" w:sz="6" w:space="0"/>
              <w:right w:val="single" w:color="000000" w:sz="6" w:space="0"/>
            </w:tcBorders>
            <w:vAlign w:val="center"/>
          </w:tcPr>
          <w:p w14:paraId="19A4C2F9">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b/>
                <w:bCs/>
                <w:spacing w:val="-4"/>
                <w:sz w:val="24"/>
                <w:szCs w:val="24"/>
              </w:rPr>
              <w:t>编列内容</w:t>
            </w:r>
          </w:p>
        </w:tc>
      </w:tr>
      <w:tr w14:paraId="70060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4" w:hRule="atLeast"/>
          <w:jc w:val="center"/>
        </w:trPr>
        <w:tc>
          <w:tcPr>
            <w:tcW w:w="2620" w:type="dxa"/>
            <w:gridSpan w:val="2"/>
            <w:tcBorders>
              <w:top w:val="single" w:color="000000" w:sz="6" w:space="0"/>
              <w:left w:val="single" w:color="000000" w:sz="6" w:space="0"/>
              <w:bottom w:val="single" w:color="000000" w:sz="6" w:space="0"/>
              <w:right w:val="single" w:color="000000" w:sz="6" w:space="0"/>
            </w:tcBorders>
          </w:tcPr>
          <w:p w14:paraId="76618B73">
            <w:pPr>
              <w:pStyle w:val="172"/>
              <w:keepNext w:val="0"/>
              <w:keepLines w:val="0"/>
              <w:pageBreakBefore w:val="0"/>
              <w:wordWrap/>
              <w:overflowPunct/>
              <w:topLinePunct w:val="0"/>
              <w:bidi w:val="0"/>
              <w:spacing w:line="360" w:lineRule="auto"/>
              <w:ind w:right="0"/>
              <w:jc w:val="center"/>
              <w:rPr>
                <w:rFonts w:hint="eastAsia" w:cs="Times New Roman"/>
                <w:spacing w:val="-3"/>
                <w:sz w:val="24"/>
                <w:szCs w:val="24"/>
              </w:rPr>
            </w:pPr>
          </w:p>
          <w:p w14:paraId="4297E0A6">
            <w:pPr>
              <w:pStyle w:val="172"/>
              <w:keepNext w:val="0"/>
              <w:keepLines w:val="0"/>
              <w:pageBreakBefore w:val="0"/>
              <w:wordWrap/>
              <w:overflowPunct/>
              <w:topLinePunct w:val="0"/>
              <w:bidi w:val="0"/>
              <w:spacing w:line="360" w:lineRule="auto"/>
              <w:ind w:right="0"/>
              <w:jc w:val="center"/>
              <w:rPr>
                <w:rFonts w:hint="eastAsia" w:cs="Times New Roman"/>
                <w:spacing w:val="-3"/>
                <w:sz w:val="24"/>
                <w:szCs w:val="24"/>
              </w:rPr>
            </w:pPr>
            <w:r>
              <w:rPr>
                <w:rFonts w:hint="eastAsia" w:cs="Times New Roman"/>
                <w:spacing w:val="-3"/>
                <w:sz w:val="24"/>
                <w:szCs w:val="24"/>
              </w:rPr>
              <w:t>分值构成</w:t>
            </w:r>
          </w:p>
          <w:p w14:paraId="7D3BCA42">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spacing w:val="-4"/>
                <w:sz w:val="24"/>
                <w:szCs w:val="24"/>
              </w:rPr>
              <w:t>（总分100分）</w:t>
            </w:r>
          </w:p>
        </w:tc>
        <w:tc>
          <w:tcPr>
            <w:tcW w:w="7136" w:type="dxa"/>
            <w:tcBorders>
              <w:top w:val="single" w:color="000000" w:sz="6" w:space="0"/>
              <w:left w:val="single" w:color="000000" w:sz="6" w:space="0"/>
              <w:bottom w:val="single" w:color="000000" w:sz="6" w:space="0"/>
              <w:right w:val="single" w:color="000000" w:sz="6" w:space="0"/>
            </w:tcBorders>
          </w:tcPr>
          <w:p w14:paraId="0C232531">
            <w:pPr>
              <w:pStyle w:val="172"/>
              <w:keepNext w:val="0"/>
              <w:keepLines w:val="0"/>
              <w:pageBreakBefore w:val="0"/>
              <w:wordWrap/>
              <w:overflowPunct/>
              <w:topLinePunct w:val="0"/>
              <w:bidi w:val="0"/>
              <w:spacing w:line="360" w:lineRule="auto"/>
              <w:ind w:left="0" w:right="0"/>
              <w:rPr>
                <w:rFonts w:hint="eastAsia" w:cs="Times New Roman"/>
                <w:spacing w:val="-2"/>
                <w:sz w:val="24"/>
                <w:szCs w:val="24"/>
              </w:rPr>
            </w:pPr>
            <w:r>
              <w:rPr>
                <w:rFonts w:hint="eastAsia" w:cs="Times New Roman"/>
                <w:spacing w:val="-1"/>
                <w:sz w:val="24"/>
                <w:szCs w:val="24"/>
              </w:rPr>
              <w:t>价格部分：10分</w:t>
            </w:r>
          </w:p>
          <w:p w14:paraId="12BB9A08">
            <w:pPr>
              <w:pStyle w:val="172"/>
              <w:keepNext w:val="0"/>
              <w:keepLines w:val="0"/>
              <w:pageBreakBefore w:val="0"/>
              <w:wordWrap/>
              <w:overflowPunct/>
              <w:topLinePunct w:val="0"/>
              <w:bidi w:val="0"/>
              <w:spacing w:line="360" w:lineRule="auto"/>
              <w:ind w:left="0" w:right="0"/>
              <w:rPr>
                <w:rFonts w:cs="Times New Roman"/>
                <w:sz w:val="24"/>
                <w:szCs w:val="24"/>
              </w:rPr>
            </w:pPr>
            <w:r>
              <w:rPr>
                <w:rFonts w:hint="eastAsia" w:cs="Times New Roman"/>
                <w:spacing w:val="-2"/>
                <w:sz w:val="24"/>
                <w:szCs w:val="24"/>
              </w:rPr>
              <w:t>商务部分：40分</w:t>
            </w:r>
          </w:p>
          <w:p w14:paraId="24F26DCC">
            <w:pPr>
              <w:pStyle w:val="172"/>
              <w:keepNext w:val="0"/>
              <w:keepLines w:val="0"/>
              <w:pageBreakBefore w:val="0"/>
              <w:wordWrap/>
              <w:overflowPunct/>
              <w:topLinePunct w:val="0"/>
              <w:bidi w:val="0"/>
              <w:spacing w:line="360" w:lineRule="auto"/>
              <w:ind w:left="0" w:right="0"/>
              <w:rPr>
                <w:rFonts w:cs="Times New Roman"/>
                <w:sz w:val="24"/>
                <w:szCs w:val="24"/>
              </w:rPr>
            </w:pPr>
            <w:r>
              <w:rPr>
                <w:rFonts w:hint="eastAsia" w:cs="Times New Roman"/>
                <w:spacing w:val="-1"/>
                <w:sz w:val="24"/>
                <w:szCs w:val="24"/>
              </w:rPr>
              <w:t>技术部分：50分</w:t>
            </w:r>
          </w:p>
        </w:tc>
      </w:tr>
      <w:tr w14:paraId="087B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jc w:val="center"/>
        </w:trPr>
        <w:tc>
          <w:tcPr>
            <w:tcW w:w="1039" w:type="dxa"/>
            <w:tcBorders>
              <w:top w:val="single" w:color="000000" w:sz="6" w:space="0"/>
              <w:left w:val="single" w:color="000000" w:sz="6" w:space="0"/>
              <w:bottom w:val="single" w:color="auto" w:sz="4" w:space="0"/>
              <w:right w:val="single" w:color="000000" w:sz="6" w:space="0"/>
            </w:tcBorders>
            <w:vAlign w:val="center"/>
          </w:tcPr>
          <w:p w14:paraId="6099D101">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b/>
                <w:bCs/>
                <w:spacing w:val="-4"/>
                <w:sz w:val="24"/>
                <w:szCs w:val="24"/>
              </w:rPr>
              <w:t>评审项目</w:t>
            </w:r>
          </w:p>
        </w:tc>
        <w:tc>
          <w:tcPr>
            <w:tcW w:w="1581" w:type="dxa"/>
            <w:tcBorders>
              <w:top w:val="single" w:color="000000" w:sz="6" w:space="0"/>
              <w:left w:val="single" w:color="000000" w:sz="6" w:space="0"/>
              <w:bottom w:val="single" w:color="000000" w:sz="6" w:space="0"/>
              <w:right w:val="single" w:color="000000" w:sz="6" w:space="0"/>
            </w:tcBorders>
            <w:vAlign w:val="center"/>
          </w:tcPr>
          <w:p w14:paraId="410F71D6">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b/>
                <w:bCs/>
                <w:spacing w:val="-4"/>
                <w:sz w:val="24"/>
                <w:szCs w:val="24"/>
              </w:rPr>
              <w:t>评分因素</w:t>
            </w:r>
          </w:p>
        </w:tc>
        <w:tc>
          <w:tcPr>
            <w:tcW w:w="7136" w:type="dxa"/>
            <w:tcBorders>
              <w:top w:val="single" w:color="000000" w:sz="6" w:space="0"/>
              <w:left w:val="single" w:color="000000" w:sz="6" w:space="0"/>
              <w:bottom w:val="single" w:color="000000" w:sz="6" w:space="0"/>
              <w:right w:val="single" w:color="000000" w:sz="6" w:space="0"/>
            </w:tcBorders>
            <w:vAlign w:val="center"/>
          </w:tcPr>
          <w:p w14:paraId="7C288B32">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b/>
                <w:bCs/>
                <w:spacing w:val="-4"/>
                <w:sz w:val="24"/>
                <w:szCs w:val="24"/>
              </w:rPr>
              <w:t>评分标准</w:t>
            </w:r>
          </w:p>
        </w:tc>
      </w:tr>
      <w:tr w14:paraId="17168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jc w:val="center"/>
        </w:trPr>
        <w:tc>
          <w:tcPr>
            <w:tcW w:w="1039" w:type="dxa"/>
            <w:tcBorders>
              <w:top w:val="single" w:color="000000" w:sz="6" w:space="0"/>
              <w:left w:val="single" w:color="000000" w:sz="6" w:space="0"/>
              <w:bottom w:val="single" w:color="auto" w:sz="4" w:space="0"/>
              <w:right w:val="single" w:color="000000" w:sz="6" w:space="0"/>
            </w:tcBorders>
            <w:vAlign w:val="center"/>
          </w:tcPr>
          <w:p w14:paraId="36119705">
            <w:pPr>
              <w:adjustRightInd w:val="0"/>
              <w:snapToGrid w:val="0"/>
              <w:spacing w:line="360" w:lineRule="auto"/>
              <w:jc w:val="center"/>
              <w:textAlignment w:val="baseline"/>
              <w:rPr>
                <w:rFonts w:hint="eastAsia" w:ascii="宋体" w:hAnsi="宋体" w:cs="宋体"/>
                <w:color w:val="000000"/>
                <w:kern w:val="0"/>
                <w:sz w:val="24"/>
                <w:szCs w:val="24"/>
                <w:shd w:val="clear" w:color="auto" w:fill="FFFFFF"/>
              </w:rPr>
            </w:pPr>
          </w:p>
          <w:p w14:paraId="723FCEB4">
            <w:pPr>
              <w:adjustRightInd w:val="0"/>
              <w:snapToGrid w:val="0"/>
              <w:spacing w:line="360" w:lineRule="auto"/>
              <w:jc w:val="center"/>
              <w:textAlignment w:val="baseline"/>
              <w:rPr>
                <w:rFonts w:hint="default" w:ascii="宋体" w:hAnsi="宋体" w:eastAsia="宋体" w:cs="宋体"/>
                <w:b/>
                <w:bCs/>
                <w:color w:val="000000"/>
                <w:kern w:val="0"/>
                <w:sz w:val="24"/>
                <w:szCs w:val="24"/>
                <w:shd w:val="clear" w:color="auto" w:fill="FFFFFF"/>
                <w:lang w:val="en-US" w:eastAsia="zh-CN"/>
              </w:rPr>
            </w:pPr>
            <w:r>
              <w:rPr>
                <w:rFonts w:hint="eastAsia" w:ascii="宋体" w:hAnsi="宋体" w:cs="宋体"/>
                <w:b/>
                <w:bCs/>
                <w:color w:val="000000"/>
                <w:kern w:val="0"/>
                <w:sz w:val="24"/>
                <w:szCs w:val="24"/>
                <w:shd w:val="clear" w:color="auto" w:fill="FFFFFF"/>
                <w:lang w:val="en-US" w:eastAsia="zh-CN"/>
              </w:rPr>
              <w:t>价格部分（10分</w:t>
            </w:r>
          </w:p>
          <w:p w14:paraId="69466C87">
            <w:pPr>
              <w:pStyle w:val="172"/>
              <w:keepNext w:val="0"/>
              <w:keepLines w:val="0"/>
              <w:pageBreakBefore w:val="0"/>
              <w:wordWrap/>
              <w:overflowPunct/>
              <w:topLinePunct w:val="0"/>
              <w:bidi w:val="0"/>
              <w:spacing w:line="360" w:lineRule="auto"/>
              <w:ind w:left="0" w:right="0"/>
              <w:jc w:val="both"/>
              <w:rPr>
                <w:rFonts w:hint="eastAsia" w:cs="Times New Roman"/>
                <w:b/>
                <w:bCs/>
                <w:spacing w:val="-4"/>
                <w:sz w:val="24"/>
                <w:szCs w:val="24"/>
              </w:rPr>
            </w:pPr>
          </w:p>
        </w:tc>
        <w:tc>
          <w:tcPr>
            <w:tcW w:w="1581" w:type="dxa"/>
            <w:tcBorders>
              <w:top w:val="single" w:color="000000" w:sz="6" w:space="0"/>
              <w:left w:val="single" w:color="000000" w:sz="6" w:space="0"/>
              <w:bottom w:val="single" w:color="000000" w:sz="6" w:space="0"/>
              <w:right w:val="single" w:color="000000" w:sz="6" w:space="0"/>
            </w:tcBorders>
            <w:vAlign w:val="center"/>
          </w:tcPr>
          <w:p w14:paraId="161DD049">
            <w:pPr>
              <w:adjustRightInd w:val="0"/>
              <w:snapToGrid w:val="0"/>
              <w:spacing w:line="360" w:lineRule="auto"/>
              <w:jc w:val="center"/>
              <w:textAlignment w:val="baseline"/>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投标报价得分</w:t>
            </w:r>
          </w:p>
          <w:p w14:paraId="3EDD0164">
            <w:pPr>
              <w:adjustRightInd w:val="0"/>
              <w:snapToGrid w:val="0"/>
              <w:spacing w:line="360" w:lineRule="auto"/>
              <w:jc w:val="center"/>
              <w:textAlignment w:val="baseline"/>
              <w:rPr>
                <w:rFonts w:hint="default" w:ascii="宋体" w:hAnsi="宋体" w:eastAsia="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（10分）</w:t>
            </w:r>
          </w:p>
        </w:tc>
        <w:tc>
          <w:tcPr>
            <w:tcW w:w="7136" w:type="dxa"/>
            <w:tcBorders>
              <w:top w:val="single" w:color="000000" w:sz="6" w:space="0"/>
              <w:left w:val="single" w:color="000000" w:sz="6" w:space="0"/>
              <w:bottom w:val="single" w:color="000000" w:sz="6" w:space="0"/>
              <w:right w:val="single" w:color="000000" w:sz="6" w:space="0"/>
            </w:tcBorders>
            <w:vAlign w:val="center"/>
          </w:tcPr>
          <w:p w14:paraId="245A6FB2">
            <w:pPr>
              <w:keepNext w:val="0"/>
              <w:keepLines w:val="0"/>
              <w:pageBreakBefore w:val="0"/>
              <w:wordWrap/>
              <w:overflowPunct/>
              <w:bidi w:val="0"/>
              <w:adjustRightInd w:val="0"/>
              <w:snapToGrid w:val="0"/>
              <w:spacing w:line="360" w:lineRule="auto"/>
              <w:ind w:left="42" w:leftChars="20"/>
              <w:jc w:val="left"/>
              <w:textAlignment w:val="baseline"/>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评标基准价：满足招标文件要求的有效投标报价中，最低的投标报价为评标基准价。</w:t>
            </w:r>
          </w:p>
          <w:p w14:paraId="1FE1A390">
            <w:pPr>
              <w:keepNext w:val="0"/>
              <w:keepLines w:val="0"/>
              <w:pageBreakBefore w:val="0"/>
              <w:wordWrap/>
              <w:overflowPunct/>
              <w:bidi w:val="0"/>
              <w:adjustRightInd w:val="0"/>
              <w:snapToGrid w:val="0"/>
              <w:spacing w:line="360" w:lineRule="auto"/>
              <w:ind w:left="42" w:leftChars="20"/>
              <w:jc w:val="left"/>
              <w:textAlignment w:val="baseline"/>
              <w:rPr>
                <w:rFonts w:hint="eastAsia" w:cs="Times New Roman"/>
                <w:b/>
                <w:bCs/>
                <w:spacing w:val="-4"/>
                <w:sz w:val="24"/>
                <w:szCs w:val="24"/>
              </w:rPr>
            </w:pPr>
            <w:r>
              <w:rPr>
                <w:rFonts w:hint="eastAsia" w:ascii="宋体" w:hAnsi="宋体" w:cs="宋体"/>
                <w:color w:val="000000"/>
                <w:kern w:val="0"/>
                <w:sz w:val="24"/>
                <w:szCs w:val="24"/>
                <w:shd w:val="clear" w:color="auto" w:fill="FFFFFF"/>
              </w:rPr>
              <w:t>投标报价得分=（评标基准价/投标报价）×</w:t>
            </w:r>
            <w:r>
              <w:rPr>
                <w:rFonts w:hint="eastAsia" w:ascii="宋体" w:hAnsi="宋体" w:cs="宋体"/>
                <w:color w:val="000000"/>
                <w:kern w:val="0"/>
                <w:sz w:val="24"/>
                <w:szCs w:val="24"/>
                <w:shd w:val="clear" w:color="auto" w:fill="FFFFFF"/>
                <w:lang w:val="en-US" w:eastAsia="zh-CN"/>
              </w:rPr>
              <w:t>10</w:t>
            </w:r>
            <w:r>
              <w:rPr>
                <w:rFonts w:hint="eastAsia" w:ascii="宋体" w:hAnsi="宋体" w:cs="宋体"/>
                <w:color w:val="000000"/>
                <w:kern w:val="0"/>
                <w:sz w:val="24"/>
                <w:szCs w:val="24"/>
                <w:shd w:val="clear" w:color="auto" w:fill="FFFFFF"/>
              </w:rPr>
              <w:t>，小数点后保留两位</w:t>
            </w:r>
          </w:p>
        </w:tc>
      </w:tr>
      <w:tr w14:paraId="02392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14:paraId="683EA7C2">
            <w:pPr>
              <w:pStyle w:val="172"/>
              <w:keepNext w:val="0"/>
              <w:keepLines w:val="0"/>
              <w:pageBreakBefore w:val="0"/>
              <w:wordWrap/>
              <w:overflowPunct/>
              <w:topLinePunct w:val="0"/>
              <w:bidi w:val="0"/>
              <w:spacing w:line="360" w:lineRule="auto"/>
              <w:ind w:left="0" w:right="0" w:hanging="1"/>
              <w:jc w:val="center"/>
              <w:rPr>
                <w:rFonts w:cs="Times New Roman"/>
                <w:sz w:val="24"/>
                <w:szCs w:val="24"/>
              </w:rPr>
            </w:pPr>
            <w:r>
              <w:rPr>
                <w:rFonts w:hint="eastAsia" w:cs="Times New Roman"/>
                <w:b/>
                <w:bCs/>
                <w:spacing w:val="-5"/>
                <w:sz w:val="24"/>
                <w:szCs w:val="24"/>
              </w:rPr>
              <w:t>商务部分</w:t>
            </w:r>
            <w:r>
              <w:rPr>
                <w:rFonts w:hint="eastAsia" w:cs="Times New Roman"/>
                <w:sz w:val="24"/>
                <w:szCs w:val="24"/>
              </w:rPr>
              <w:t xml:space="preserve"> </w:t>
            </w:r>
            <w:r>
              <w:rPr>
                <w:rFonts w:hint="eastAsia" w:cs="Times New Roman"/>
                <w:b/>
                <w:bCs/>
                <w:spacing w:val="-7"/>
                <w:sz w:val="24"/>
                <w:szCs w:val="24"/>
              </w:rPr>
              <w:t>（40分）</w:t>
            </w:r>
          </w:p>
        </w:tc>
        <w:tc>
          <w:tcPr>
            <w:tcW w:w="1581" w:type="dxa"/>
            <w:tcBorders>
              <w:top w:val="single" w:color="000000" w:sz="6" w:space="0"/>
              <w:left w:val="single" w:color="auto" w:sz="4" w:space="0"/>
              <w:bottom w:val="single" w:color="000000" w:sz="6" w:space="0"/>
              <w:right w:val="single" w:color="000000" w:sz="6" w:space="0"/>
            </w:tcBorders>
            <w:vAlign w:val="center"/>
          </w:tcPr>
          <w:p w14:paraId="1B7B233F">
            <w:pPr>
              <w:pStyle w:val="172"/>
              <w:keepNext w:val="0"/>
              <w:keepLines w:val="0"/>
              <w:pageBreakBefore w:val="0"/>
              <w:wordWrap/>
              <w:overflowPunct/>
              <w:topLinePunct w:val="0"/>
              <w:bidi w:val="0"/>
              <w:spacing w:line="360" w:lineRule="auto"/>
              <w:ind w:right="0"/>
              <w:jc w:val="center"/>
              <w:rPr>
                <w:rFonts w:cs="Times New Roman"/>
                <w:spacing w:val="-2"/>
                <w:sz w:val="24"/>
                <w:szCs w:val="24"/>
              </w:rPr>
            </w:pPr>
            <w:r>
              <w:rPr>
                <w:rFonts w:hint="eastAsia" w:cs="Times New Roman"/>
                <w:spacing w:val="-2"/>
                <w:sz w:val="24"/>
                <w:szCs w:val="24"/>
              </w:rPr>
              <w:t>企业业绩</w:t>
            </w:r>
          </w:p>
          <w:p w14:paraId="32D00DDB">
            <w:pPr>
              <w:pStyle w:val="172"/>
              <w:keepNext w:val="0"/>
              <w:keepLines w:val="0"/>
              <w:pageBreakBefore w:val="0"/>
              <w:wordWrap/>
              <w:overflowPunct/>
              <w:topLinePunct w:val="0"/>
              <w:bidi w:val="0"/>
              <w:spacing w:line="360" w:lineRule="auto"/>
              <w:ind w:right="0"/>
              <w:jc w:val="center"/>
              <w:rPr>
                <w:rFonts w:cs="Times New Roman"/>
                <w:sz w:val="24"/>
                <w:szCs w:val="24"/>
              </w:rPr>
            </w:pPr>
            <w:r>
              <w:rPr>
                <w:rFonts w:hint="eastAsia" w:cs="Times New Roman"/>
                <w:spacing w:val="-2"/>
                <w:sz w:val="24"/>
                <w:szCs w:val="24"/>
              </w:rPr>
              <w:t>（</w:t>
            </w:r>
            <w:r>
              <w:rPr>
                <w:rFonts w:hint="eastAsia" w:cs="Times New Roman"/>
                <w:spacing w:val="-2"/>
                <w:sz w:val="24"/>
                <w:szCs w:val="24"/>
                <w:lang w:val="en-US" w:eastAsia="zh-CN"/>
              </w:rPr>
              <w:t>15</w:t>
            </w:r>
            <w:r>
              <w:rPr>
                <w:rFonts w:hint="eastAsia" w:cs="Times New Roman"/>
                <w:spacing w:val="-7"/>
                <w:sz w:val="24"/>
                <w:szCs w:val="24"/>
              </w:rPr>
              <w:t>）</w:t>
            </w:r>
          </w:p>
        </w:tc>
        <w:tc>
          <w:tcPr>
            <w:tcW w:w="7136" w:type="dxa"/>
            <w:tcBorders>
              <w:top w:val="single" w:color="000000" w:sz="6" w:space="0"/>
              <w:left w:val="single" w:color="000000" w:sz="6" w:space="0"/>
              <w:bottom w:val="single" w:color="000000" w:sz="6" w:space="0"/>
              <w:right w:val="single" w:color="000000" w:sz="6" w:space="0"/>
            </w:tcBorders>
          </w:tcPr>
          <w:p w14:paraId="1DFCBD7A">
            <w:pPr>
              <w:pStyle w:val="172"/>
              <w:keepNext w:val="0"/>
              <w:keepLines w:val="0"/>
              <w:pageBreakBefore w:val="0"/>
              <w:wordWrap/>
              <w:overflowPunct/>
              <w:topLinePunct w:val="0"/>
              <w:bidi w:val="0"/>
              <w:spacing w:line="360" w:lineRule="auto"/>
              <w:ind w:left="44" w:leftChars="20" w:right="0" w:hanging="2"/>
              <w:jc w:val="both"/>
              <w:rPr>
                <w:rFonts w:cs="Times New Roman"/>
                <w:sz w:val="24"/>
                <w:szCs w:val="24"/>
              </w:rPr>
            </w:pPr>
            <w:r>
              <w:rPr>
                <w:rFonts w:hint="eastAsia" w:cs="Times New Roman"/>
                <w:sz w:val="24"/>
                <w:szCs w:val="24"/>
              </w:rPr>
              <w:t>供应商</w:t>
            </w:r>
            <w:r>
              <w:rPr>
                <w:rFonts w:hint="eastAsia" w:cs="Times New Roman"/>
                <w:sz w:val="24"/>
                <w:szCs w:val="24"/>
                <w:lang w:val="en-US" w:eastAsia="zh-CN"/>
              </w:rPr>
              <w:t>自</w:t>
            </w:r>
            <w:r>
              <w:rPr>
                <w:rFonts w:hint="eastAsia" w:cs="Times New Roman"/>
                <w:sz w:val="24"/>
                <w:szCs w:val="24"/>
              </w:rPr>
              <w:t>20</w:t>
            </w:r>
            <w:r>
              <w:rPr>
                <w:rFonts w:hint="eastAsia" w:cs="Times New Roman"/>
                <w:sz w:val="24"/>
                <w:szCs w:val="24"/>
                <w:lang w:val="en-US" w:eastAsia="zh-CN"/>
              </w:rPr>
              <w:t>21</w:t>
            </w:r>
            <w:r>
              <w:rPr>
                <w:rFonts w:hint="eastAsia" w:cs="Times New Roman"/>
                <w:sz w:val="24"/>
                <w:szCs w:val="24"/>
              </w:rPr>
              <w:t>年</w:t>
            </w:r>
            <w:r>
              <w:rPr>
                <w:rFonts w:hint="eastAsia" w:cs="Times New Roman"/>
                <w:sz w:val="24"/>
                <w:szCs w:val="24"/>
                <w:lang w:val="en-US" w:eastAsia="zh-CN"/>
              </w:rPr>
              <w:t>7</w:t>
            </w:r>
            <w:r>
              <w:rPr>
                <w:rFonts w:hint="eastAsia" w:cs="Times New Roman"/>
                <w:sz w:val="24"/>
                <w:szCs w:val="24"/>
              </w:rPr>
              <w:t>月1日以来具有类似工程业绩的，每有一份得</w:t>
            </w:r>
            <w:r>
              <w:rPr>
                <w:rFonts w:hint="eastAsia" w:cs="Times New Roman"/>
                <w:sz w:val="24"/>
                <w:szCs w:val="24"/>
                <w:lang w:val="en-US" w:eastAsia="zh-CN"/>
              </w:rPr>
              <w:t>3</w:t>
            </w:r>
            <w:r>
              <w:rPr>
                <w:rFonts w:hint="eastAsia" w:cs="Times New Roman"/>
                <w:sz w:val="24"/>
                <w:szCs w:val="24"/>
              </w:rPr>
              <w:t>分，最多得</w:t>
            </w:r>
            <w:r>
              <w:rPr>
                <w:rFonts w:hint="eastAsia" w:cs="Times New Roman"/>
                <w:sz w:val="24"/>
                <w:szCs w:val="24"/>
                <w:lang w:val="en-US" w:eastAsia="zh-CN"/>
              </w:rPr>
              <w:t>15</w:t>
            </w:r>
            <w:r>
              <w:rPr>
                <w:rFonts w:hint="eastAsia" w:cs="Times New Roman"/>
                <w:sz w:val="24"/>
                <w:szCs w:val="24"/>
              </w:rPr>
              <w:t>分；（</w:t>
            </w:r>
            <w:r>
              <w:rPr>
                <w:rFonts w:hint="eastAsia" w:cs="Times New Roman"/>
                <w:sz w:val="24"/>
                <w:szCs w:val="24"/>
                <w:lang w:val="en-US" w:eastAsia="zh-CN"/>
              </w:rPr>
              <w:t>业绩</w:t>
            </w:r>
            <w:r>
              <w:rPr>
                <w:rFonts w:hint="eastAsia" w:ascii="宋体" w:hAnsi="宋体" w:cs="宋体"/>
                <w:sz w:val="24"/>
                <w:szCs w:val="24"/>
              </w:rPr>
              <w:t>以合同签订日期为准</w:t>
            </w:r>
            <w:r>
              <w:rPr>
                <w:rFonts w:hint="eastAsia" w:ascii="宋体" w:hAnsi="宋体" w:cs="宋体"/>
                <w:sz w:val="24"/>
                <w:szCs w:val="24"/>
                <w:lang w:eastAsia="zh-CN"/>
              </w:rPr>
              <w:t>，</w:t>
            </w:r>
            <w:r>
              <w:rPr>
                <w:rFonts w:hint="eastAsia" w:ascii="宋体" w:hAnsi="宋体" w:cs="宋体"/>
                <w:sz w:val="24"/>
                <w:szCs w:val="24"/>
              </w:rPr>
              <w:t>须提供合同原件扫描件（或图片），未提供或缺项者不得分</w:t>
            </w:r>
            <w:r>
              <w:rPr>
                <w:rFonts w:hint="eastAsia" w:cs="Times New Roman"/>
                <w:spacing w:val="-2"/>
                <w:sz w:val="24"/>
                <w:szCs w:val="24"/>
              </w:rPr>
              <w:t>，否则不得分）</w:t>
            </w:r>
          </w:p>
        </w:tc>
      </w:tr>
      <w:tr w14:paraId="6D4A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14:paraId="73862341">
            <w:pPr>
              <w:keepNext w:val="0"/>
              <w:keepLines w:val="0"/>
              <w:pageBreakBefore w:val="0"/>
              <w:wordWrap/>
              <w:overflowPunct/>
              <w:topLinePunct w:val="0"/>
              <w:bidi w:val="0"/>
              <w:spacing w:line="360" w:lineRule="auto"/>
              <w:ind w:left="0" w:right="0"/>
              <w:rPr>
                <w:rFonts w:ascii="宋体" w:hAnsi="宋体" w:eastAsia="宋体" w:cs="Times New Roman"/>
                <w:color w:val="000000"/>
                <w:kern w:val="0"/>
                <w:sz w:val="24"/>
                <w:szCs w:val="24"/>
              </w:rPr>
            </w:pPr>
          </w:p>
        </w:tc>
        <w:tc>
          <w:tcPr>
            <w:tcW w:w="1581" w:type="dxa"/>
            <w:tcBorders>
              <w:top w:val="single" w:color="000000" w:sz="6" w:space="0"/>
              <w:left w:val="single" w:color="auto" w:sz="4" w:space="0"/>
              <w:bottom w:val="single" w:color="000000" w:sz="6" w:space="0"/>
              <w:right w:val="single" w:color="000000" w:sz="6" w:space="0"/>
            </w:tcBorders>
          </w:tcPr>
          <w:p w14:paraId="1800FBB0">
            <w:pPr>
              <w:keepNext w:val="0"/>
              <w:keepLines w:val="0"/>
              <w:pageBreakBefore w:val="0"/>
              <w:wordWrap/>
              <w:overflowPunct/>
              <w:topLinePunct w:val="0"/>
              <w:bidi w:val="0"/>
              <w:spacing w:line="360" w:lineRule="auto"/>
              <w:ind w:left="0" w:right="0"/>
              <w:jc w:val="center"/>
              <w:rPr>
                <w:rFonts w:ascii="Times New Roman" w:hAnsi="Times New Roman" w:eastAsia="Times New Roman" w:cs="Arial"/>
                <w:kern w:val="0"/>
                <w:sz w:val="24"/>
                <w:szCs w:val="24"/>
              </w:rPr>
            </w:pPr>
          </w:p>
          <w:p w14:paraId="17C7A196">
            <w:pPr>
              <w:pStyle w:val="172"/>
              <w:keepNext w:val="0"/>
              <w:keepLines w:val="0"/>
              <w:pageBreakBefore w:val="0"/>
              <w:wordWrap/>
              <w:overflowPunct/>
              <w:topLinePunct w:val="0"/>
              <w:bidi w:val="0"/>
              <w:spacing w:line="360" w:lineRule="auto"/>
              <w:ind w:left="0" w:right="0"/>
              <w:jc w:val="center"/>
              <w:rPr>
                <w:rFonts w:hint="eastAsia" w:cs="Times New Roman"/>
                <w:spacing w:val="-2"/>
                <w:sz w:val="24"/>
                <w:szCs w:val="24"/>
              </w:rPr>
            </w:pPr>
            <w:r>
              <w:rPr>
                <w:rFonts w:hint="eastAsia" w:cs="Times New Roman"/>
                <w:spacing w:val="-2"/>
                <w:sz w:val="24"/>
                <w:szCs w:val="24"/>
              </w:rPr>
              <w:t>企业实力</w:t>
            </w:r>
          </w:p>
          <w:p w14:paraId="5E8A416E">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spacing w:val="-2"/>
                <w:sz w:val="24"/>
                <w:szCs w:val="24"/>
              </w:rPr>
              <w:t>(</w:t>
            </w:r>
            <w:r>
              <w:rPr>
                <w:rFonts w:hint="eastAsia" w:cs="Times New Roman"/>
                <w:spacing w:val="-2"/>
                <w:sz w:val="24"/>
                <w:szCs w:val="24"/>
                <w:lang w:val="en-US" w:eastAsia="zh-CN"/>
              </w:rPr>
              <w:t>4</w:t>
            </w:r>
            <w:r>
              <w:rPr>
                <w:rFonts w:hint="eastAsia" w:cs="Times New Roman"/>
                <w:spacing w:val="-2"/>
                <w:sz w:val="24"/>
                <w:szCs w:val="24"/>
              </w:rPr>
              <w:t>分)</w:t>
            </w:r>
          </w:p>
        </w:tc>
        <w:tc>
          <w:tcPr>
            <w:tcW w:w="7136" w:type="dxa"/>
            <w:tcBorders>
              <w:top w:val="single" w:color="000000" w:sz="6" w:space="0"/>
              <w:left w:val="single" w:color="000000" w:sz="6" w:space="0"/>
              <w:bottom w:val="single" w:color="000000" w:sz="6" w:space="0"/>
              <w:right w:val="single" w:color="000000" w:sz="6" w:space="0"/>
            </w:tcBorders>
          </w:tcPr>
          <w:p w14:paraId="67A41BEA">
            <w:pPr>
              <w:pStyle w:val="17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textAlignment w:val="baseline"/>
              <w:rPr>
                <w:rFonts w:hint="eastAsia" w:cs="Times New Roman"/>
                <w:spacing w:val="6"/>
                <w:sz w:val="24"/>
                <w:szCs w:val="24"/>
              </w:rPr>
            </w:pPr>
            <w:r>
              <w:rPr>
                <w:rFonts w:hint="eastAsia" w:cs="Times New Roman"/>
                <w:spacing w:val="6"/>
                <w:sz w:val="24"/>
                <w:szCs w:val="24"/>
              </w:rPr>
              <w:t>供应商同时具有职业健康体系认证、环境管理体系认证、质量管理体系认证、水安全管理体系的</w:t>
            </w:r>
            <w:r>
              <w:rPr>
                <w:rFonts w:hint="eastAsia" w:cs="Times New Roman"/>
                <w:spacing w:val="6"/>
                <w:sz w:val="24"/>
                <w:szCs w:val="24"/>
                <w:lang w:eastAsia="zh-CN"/>
              </w:rPr>
              <w:t>，</w:t>
            </w:r>
            <w:r>
              <w:rPr>
                <w:rFonts w:hint="eastAsia" w:cs="Times New Roman"/>
                <w:spacing w:val="6"/>
                <w:sz w:val="24"/>
                <w:szCs w:val="24"/>
                <w:lang w:val="en-US" w:eastAsia="zh-CN"/>
              </w:rPr>
              <w:t>每提供一项得1分，本项最高得4分</w:t>
            </w:r>
            <w:r>
              <w:rPr>
                <w:rFonts w:hint="eastAsia" w:cs="Times New Roman"/>
                <w:spacing w:val="6"/>
                <w:sz w:val="24"/>
                <w:szCs w:val="24"/>
              </w:rPr>
              <w:t>。</w:t>
            </w:r>
          </w:p>
          <w:p w14:paraId="5323F14C">
            <w:pPr>
              <w:pStyle w:val="17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textAlignment w:val="baseline"/>
              <w:rPr>
                <w:rFonts w:hint="eastAsia" w:eastAsia="宋体" w:cs="Times New Roman"/>
                <w:spacing w:val="-2"/>
                <w:sz w:val="24"/>
                <w:szCs w:val="24"/>
                <w:lang w:val="en-US" w:eastAsia="zh-CN"/>
              </w:rPr>
            </w:pPr>
            <w:r>
              <w:rPr>
                <w:rFonts w:hint="eastAsia" w:cs="Times New Roman"/>
                <w:spacing w:val="6"/>
                <w:sz w:val="24"/>
                <w:szCs w:val="24"/>
                <w:lang w:val="en-US" w:eastAsia="zh-CN"/>
              </w:rPr>
              <w:t>注：须提供相关证件的</w:t>
            </w:r>
            <w:r>
              <w:rPr>
                <w:rFonts w:hint="eastAsia" w:cs="Times New Roman"/>
                <w:spacing w:val="6"/>
                <w:sz w:val="24"/>
                <w:szCs w:val="24"/>
              </w:rPr>
              <w:t>原件扫描件（或图片）</w:t>
            </w:r>
            <w:r>
              <w:rPr>
                <w:rFonts w:hint="eastAsia" w:cs="Times New Roman"/>
                <w:spacing w:val="6"/>
                <w:sz w:val="24"/>
                <w:szCs w:val="24"/>
                <w:lang w:eastAsia="zh-CN"/>
              </w:rPr>
              <w:t>。</w:t>
            </w:r>
          </w:p>
        </w:tc>
      </w:tr>
      <w:tr w14:paraId="7E33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0"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14:paraId="1A86C9A4">
            <w:pPr>
              <w:keepNext w:val="0"/>
              <w:keepLines w:val="0"/>
              <w:pageBreakBefore w:val="0"/>
              <w:wordWrap/>
              <w:overflowPunct/>
              <w:topLinePunct w:val="0"/>
              <w:bidi w:val="0"/>
              <w:spacing w:line="360" w:lineRule="auto"/>
              <w:ind w:left="0" w:right="0"/>
              <w:rPr>
                <w:rFonts w:ascii="宋体" w:hAnsi="宋体" w:eastAsia="宋体" w:cs="Times New Roman"/>
                <w:color w:val="000000"/>
                <w:kern w:val="0"/>
                <w:sz w:val="24"/>
                <w:szCs w:val="24"/>
              </w:rPr>
            </w:pPr>
          </w:p>
        </w:tc>
        <w:tc>
          <w:tcPr>
            <w:tcW w:w="1581" w:type="dxa"/>
            <w:tcBorders>
              <w:top w:val="single" w:color="000000" w:sz="6" w:space="0"/>
              <w:left w:val="single" w:color="auto" w:sz="4" w:space="0"/>
              <w:bottom w:val="single" w:color="000000" w:sz="6" w:space="0"/>
              <w:right w:val="single" w:color="000000" w:sz="6" w:space="0"/>
            </w:tcBorders>
            <w:vAlign w:val="center"/>
          </w:tcPr>
          <w:p w14:paraId="4AB47B7B">
            <w:pPr>
              <w:pStyle w:val="172"/>
              <w:keepNext w:val="0"/>
              <w:keepLines w:val="0"/>
              <w:pageBreakBefore w:val="0"/>
              <w:wordWrap/>
              <w:overflowPunct/>
              <w:topLinePunct w:val="0"/>
              <w:bidi w:val="0"/>
              <w:spacing w:line="360" w:lineRule="auto"/>
              <w:ind w:left="0" w:right="0" w:hanging="5"/>
              <w:jc w:val="center"/>
              <w:rPr>
                <w:rFonts w:hint="eastAsia" w:cs="Times New Roman"/>
                <w:sz w:val="24"/>
                <w:szCs w:val="24"/>
              </w:rPr>
            </w:pPr>
            <w:r>
              <w:rPr>
                <w:rFonts w:hint="eastAsia" w:cs="Times New Roman"/>
                <w:spacing w:val="-2"/>
                <w:sz w:val="24"/>
                <w:szCs w:val="24"/>
              </w:rPr>
              <w:t>服务承诺</w:t>
            </w:r>
          </w:p>
          <w:p w14:paraId="32545C42">
            <w:pPr>
              <w:pStyle w:val="172"/>
              <w:keepNext w:val="0"/>
              <w:keepLines w:val="0"/>
              <w:pageBreakBefore w:val="0"/>
              <w:wordWrap/>
              <w:overflowPunct/>
              <w:topLinePunct w:val="0"/>
              <w:bidi w:val="0"/>
              <w:spacing w:line="360" w:lineRule="auto"/>
              <w:ind w:left="0" w:right="0" w:hanging="5"/>
              <w:jc w:val="center"/>
              <w:rPr>
                <w:rFonts w:cs="Times New Roman"/>
                <w:sz w:val="24"/>
                <w:szCs w:val="24"/>
              </w:rPr>
            </w:pPr>
            <w:r>
              <w:rPr>
                <w:rFonts w:hint="eastAsia" w:cs="Times New Roman"/>
                <w:spacing w:val="-4"/>
                <w:sz w:val="24"/>
                <w:szCs w:val="24"/>
              </w:rPr>
              <w:t>（</w:t>
            </w:r>
            <w:r>
              <w:rPr>
                <w:rFonts w:hint="eastAsia" w:cs="Times New Roman"/>
                <w:spacing w:val="-4"/>
                <w:sz w:val="24"/>
                <w:szCs w:val="24"/>
                <w:lang w:val="en-US" w:eastAsia="zh-CN"/>
              </w:rPr>
              <w:t>5</w:t>
            </w:r>
            <w:r>
              <w:rPr>
                <w:rFonts w:hint="eastAsia" w:cs="Times New Roman"/>
                <w:spacing w:val="-4"/>
                <w:sz w:val="24"/>
                <w:szCs w:val="24"/>
              </w:rPr>
              <w:t>分）</w:t>
            </w:r>
          </w:p>
        </w:tc>
        <w:tc>
          <w:tcPr>
            <w:tcW w:w="7136" w:type="dxa"/>
            <w:tcBorders>
              <w:top w:val="single" w:color="000000" w:sz="6" w:space="0"/>
              <w:left w:val="single" w:color="000000" w:sz="6" w:space="0"/>
              <w:bottom w:val="single" w:color="000000" w:sz="6" w:space="0"/>
              <w:right w:val="single" w:color="000000" w:sz="6" w:space="0"/>
            </w:tcBorders>
          </w:tcPr>
          <w:p w14:paraId="79E1691C">
            <w:pPr>
              <w:keepNext w:val="0"/>
              <w:keepLines w:val="0"/>
              <w:pageBreakBefore w:val="0"/>
              <w:wordWrap/>
              <w:overflowPunct/>
              <w:topLinePunct w:val="0"/>
              <w:bidi w:val="0"/>
              <w:adjustRightInd w:val="0"/>
              <w:snapToGrid w:val="0"/>
              <w:spacing w:line="360" w:lineRule="auto"/>
              <w:ind w:left="42" w:leftChars="20" w:right="0"/>
              <w:jc w:val="left"/>
              <w:textAlignment w:val="baseline"/>
              <w:rPr>
                <w:rFonts w:hint="eastAsia" w:ascii="宋体" w:hAnsi="宋体" w:cs="宋体"/>
                <w:sz w:val="24"/>
                <w:szCs w:val="24"/>
              </w:rPr>
            </w:pPr>
            <w:r>
              <w:rPr>
                <w:rFonts w:hint="eastAsia" w:ascii="宋体" w:hAnsi="宋体" w:cs="宋体"/>
                <w:sz w:val="24"/>
                <w:szCs w:val="24"/>
              </w:rPr>
              <w:t>根据承诺内容及针对采购人排忧解难情况、后期</w:t>
            </w:r>
            <w:r>
              <w:rPr>
                <w:rFonts w:hint="eastAsia" w:ascii="宋体" w:hAnsi="宋体" w:cs="宋体"/>
                <w:sz w:val="24"/>
                <w:szCs w:val="24"/>
                <w:lang w:val="en-US" w:eastAsia="zh-CN"/>
              </w:rPr>
              <w:t>服务、优惠内容</w:t>
            </w:r>
            <w:r>
              <w:rPr>
                <w:rFonts w:hint="eastAsia" w:ascii="宋体" w:hAnsi="宋体" w:cs="宋体"/>
                <w:sz w:val="24"/>
                <w:szCs w:val="24"/>
              </w:rPr>
              <w:t>及其他承诺情况等打分；</w:t>
            </w:r>
          </w:p>
          <w:p w14:paraId="13866FC5">
            <w:pPr>
              <w:keepNext w:val="0"/>
              <w:keepLines w:val="0"/>
              <w:pageBreakBefore w:val="0"/>
              <w:wordWrap/>
              <w:overflowPunct/>
              <w:topLinePunct w:val="0"/>
              <w:bidi w:val="0"/>
              <w:adjustRightInd w:val="0"/>
              <w:snapToGrid w:val="0"/>
              <w:spacing w:line="360" w:lineRule="auto"/>
              <w:ind w:left="42" w:leftChars="20" w:right="0"/>
              <w:jc w:val="left"/>
              <w:textAlignment w:val="baseline"/>
              <w:rPr>
                <w:rFonts w:hint="eastAsia" w:ascii="宋体" w:hAnsi="宋体" w:cs="宋体"/>
                <w:sz w:val="24"/>
                <w:szCs w:val="24"/>
              </w:rPr>
            </w:pPr>
            <w:r>
              <w:rPr>
                <w:rFonts w:hint="eastAsia" w:ascii="宋体" w:hAnsi="宋体" w:cs="宋体"/>
                <w:sz w:val="24"/>
                <w:szCs w:val="24"/>
              </w:rPr>
              <w:t>服务承诺符合项目实际情况，确保依法依规，优惠合理</w:t>
            </w:r>
            <w:r>
              <w:rPr>
                <w:rFonts w:hint="eastAsia" w:ascii="宋体" w:hAnsi="宋体" w:cs="宋体"/>
                <w:sz w:val="24"/>
                <w:szCs w:val="24"/>
                <w:lang w:eastAsia="zh-CN"/>
              </w:rPr>
              <w:t>，</w:t>
            </w:r>
            <w:r>
              <w:rPr>
                <w:rFonts w:hint="eastAsia" w:ascii="宋体" w:hAnsi="宋体" w:cs="宋体"/>
                <w:sz w:val="24"/>
                <w:szCs w:val="24"/>
                <w:lang w:val="en-US" w:eastAsia="zh-CN"/>
              </w:rPr>
              <w:t>没有缺项的且内容</w:t>
            </w:r>
            <w:r>
              <w:rPr>
                <w:rFonts w:hint="eastAsia" w:ascii="宋体" w:hAnsi="宋体" w:cs="宋体"/>
                <w:sz w:val="24"/>
                <w:szCs w:val="24"/>
              </w:rPr>
              <w:t>详实可行的得</w:t>
            </w:r>
            <w:r>
              <w:rPr>
                <w:rFonts w:hint="eastAsia" w:ascii="宋体" w:hAnsi="宋体" w:cs="宋体"/>
                <w:sz w:val="24"/>
                <w:szCs w:val="24"/>
                <w:lang w:val="en-US" w:eastAsia="zh-CN"/>
              </w:rPr>
              <w:t>5</w:t>
            </w:r>
            <w:r>
              <w:rPr>
                <w:rFonts w:hint="eastAsia" w:ascii="宋体" w:hAnsi="宋体" w:cs="宋体"/>
                <w:sz w:val="24"/>
                <w:szCs w:val="24"/>
              </w:rPr>
              <w:t>分；</w:t>
            </w:r>
          </w:p>
          <w:p w14:paraId="544034CE">
            <w:pPr>
              <w:keepNext w:val="0"/>
              <w:keepLines w:val="0"/>
              <w:pageBreakBefore w:val="0"/>
              <w:wordWrap/>
              <w:overflowPunct/>
              <w:topLinePunct w:val="0"/>
              <w:bidi w:val="0"/>
              <w:adjustRightInd w:val="0"/>
              <w:snapToGrid w:val="0"/>
              <w:spacing w:line="360" w:lineRule="auto"/>
              <w:ind w:left="42" w:leftChars="20" w:right="0"/>
              <w:jc w:val="left"/>
              <w:textAlignment w:val="baseline"/>
              <w:rPr>
                <w:rFonts w:hint="eastAsia" w:ascii="宋体" w:hAnsi="宋体" w:cs="宋体"/>
                <w:sz w:val="24"/>
                <w:szCs w:val="24"/>
              </w:rPr>
            </w:pPr>
            <w:r>
              <w:rPr>
                <w:rFonts w:hint="eastAsia" w:ascii="宋体" w:hAnsi="宋体" w:cs="宋体"/>
                <w:sz w:val="24"/>
                <w:szCs w:val="24"/>
              </w:rPr>
              <w:t>服务承诺符合项目实际情况，优惠措施</w:t>
            </w:r>
            <w:r>
              <w:rPr>
                <w:rFonts w:hint="eastAsia" w:ascii="宋体" w:hAnsi="宋体" w:cs="宋体"/>
                <w:sz w:val="24"/>
                <w:szCs w:val="24"/>
                <w:lang w:val="en-US" w:eastAsia="zh-CN"/>
              </w:rPr>
              <w:t>缺少</w:t>
            </w:r>
            <w:r>
              <w:rPr>
                <w:rFonts w:hint="eastAsia" w:ascii="宋体" w:hAnsi="宋体" w:cs="宋体"/>
                <w:sz w:val="24"/>
                <w:szCs w:val="24"/>
              </w:rPr>
              <w:t>未按照要求完成的惩戒措施</w:t>
            </w:r>
            <w:r>
              <w:rPr>
                <w:rFonts w:hint="eastAsia" w:ascii="宋体" w:hAnsi="宋体" w:cs="宋体"/>
                <w:sz w:val="24"/>
                <w:szCs w:val="24"/>
                <w:lang w:val="en-US" w:eastAsia="zh-CN"/>
              </w:rPr>
              <w:t>或有其它缺项情况的</w:t>
            </w:r>
            <w:r>
              <w:rPr>
                <w:rFonts w:hint="eastAsia" w:ascii="宋体" w:hAnsi="宋体" w:cs="宋体"/>
                <w:sz w:val="24"/>
                <w:szCs w:val="24"/>
              </w:rPr>
              <w:t>得</w:t>
            </w:r>
            <w:r>
              <w:rPr>
                <w:rFonts w:hint="eastAsia" w:ascii="宋体" w:hAnsi="宋体" w:cs="宋体"/>
                <w:sz w:val="24"/>
                <w:szCs w:val="24"/>
                <w:lang w:val="en-US" w:eastAsia="zh-CN"/>
              </w:rPr>
              <w:t>3</w:t>
            </w:r>
            <w:r>
              <w:rPr>
                <w:rFonts w:hint="eastAsia" w:ascii="宋体" w:hAnsi="宋体" w:cs="宋体"/>
                <w:sz w:val="24"/>
                <w:szCs w:val="24"/>
              </w:rPr>
              <w:t>分；</w:t>
            </w:r>
          </w:p>
          <w:p w14:paraId="6B681EDA">
            <w:pPr>
              <w:keepNext w:val="0"/>
              <w:keepLines w:val="0"/>
              <w:pageBreakBefore w:val="0"/>
              <w:wordWrap/>
              <w:overflowPunct/>
              <w:topLinePunct w:val="0"/>
              <w:bidi w:val="0"/>
              <w:adjustRightInd w:val="0"/>
              <w:snapToGrid w:val="0"/>
              <w:spacing w:line="360" w:lineRule="auto"/>
              <w:ind w:left="42" w:leftChars="20" w:right="0"/>
              <w:jc w:val="left"/>
              <w:textAlignment w:val="baseline"/>
              <w:rPr>
                <w:rFonts w:hint="eastAsia" w:ascii="宋体" w:hAnsi="宋体" w:cs="宋体"/>
                <w:sz w:val="24"/>
                <w:szCs w:val="24"/>
              </w:rPr>
            </w:pPr>
            <w:r>
              <w:rPr>
                <w:rFonts w:hint="eastAsia" w:ascii="宋体" w:hAnsi="宋体" w:cs="宋体"/>
                <w:sz w:val="24"/>
                <w:szCs w:val="24"/>
              </w:rPr>
              <w:t>服务承诺不全面</w:t>
            </w:r>
            <w:r>
              <w:rPr>
                <w:rFonts w:hint="eastAsia" w:ascii="宋体" w:hAnsi="宋体" w:cs="宋体"/>
                <w:sz w:val="24"/>
                <w:szCs w:val="24"/>
                <w:lang w:val="en-US" w:eastAsia="zh-CN"/>
              </w:rPr>
              <w:t>缺项多或没有</w:t>
            </w:r>
            <w:r>
              <w:rPr>
                <w:rFonts w:hint="eastAsia" w:ascii="宋体" w:hAnsi="宋体" w:cs="宋体"/>
                <w:sz w:val="24"/>
                <w:szCs w:val="24"/>
              </w:rPr>
              <w:t>优惠</w:t>
            </w:r>
            <w:r>
              <w:rPr>
                <w:rFonts w:hint="eastAsia" w:ascii="宋体" w:hAnsi="宋体" w:cs="宋体"/>
                <w:sz w:val="24"/>
                <w:szCs w:val="24"/>
                <w:lang w:val="en-US" w:eastAsia="zh-CN"/>
              </w:rPr>
              <w:t>措施</w:t>
            </w:r>
            <w:r>
              <w:rPr>
                <w:rFonts w:hint="eastAsia" w:ascii="宋体" w:hAnsi="宋体" w:cs="宋体"/>
                <w:sz w:val="24"/>
                <w:szCs w:val="24"/>
              </w:rPr>
              <w:t>的得1分、未提供的得0分；</w:t>
            </w:r>
          </w:p>
          <w:p w14:paraId="64C4D293">
            <w:pPr>
              <w:pStyle w:val="172"/>
              <w:keepNext w:val="0"/>
              <w:keepLines w:val="0"/>
              <w:pageBreakBefore w:val="0"/>
              <w:wordWrap/>
              <w:overflowPunct/>
              <w:topLinePunct w:val="0"/>
              <w:bidi w:val="0"/>
              <w:spacing w:line="360" w:lineRule="auto"/>
              <w:ind w:left="42" w:leftChars="20" w:right="0"/>
              <w:rPr>
                <w:rFonts w:cs="Times New Roman"/>
                <w:sz w:val="24"/>
                <w:szCs w:val="24"/>
              </w:rPr>
            </w:pPr>
            <w:r>
              <w:rPr>
                <w:rFonts w:hint="eastAsia" w:ascii="宋体" w:hAnsi="宋体" w:cs="宋体"/>
                <w:sz w:val="24"/>
                <w:szCs w:val="24"/>
              </w:rPr>
              <w:t>注：承诺内容必须具有可行性，一旦承诺必须兑现。</w:t>
            </w:r>
          </w:p>
        </w:tc>
      </w:tr>
      <w:tr w14:paraId="6DE5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14:paraId="5FD69EF5">
            <w:pPr>
              <w:keepNext w:val="0"/>
              <w:keepLines w:val="0"/>
              <w:pageBreakBefore w:val="0"/>
              <w:wordWrap/>
              <w:overflowPunct/>
              <w:topLinePunct w:val="0"/>
              <w:bidi w:val="0"/>
              <w:spacing w:line="360" w:lineRule="auto"/>
              <w:ind w:left="0" w:right="0"/>
              <w:rPr>
                <w:rFonts w:ascii="宋体" w:hAnsi="宋体" w:eastAsia="宋体" w:cs="Times New Roman"/>
                <w:color w:val="000000"/>
                <w:kern w:val="0"/>
                <w:sz w:val="24"/>
                <w:szCs w:val="24"/>
              </w:rPr>
            </w:pPr>
          </w:p>
        </w:tc>
        <w:tc>
          <w:tcPr>
            <w:tcW w:w="1581" w:type="dxa"/>
            <w:tcBorders>
              <w:top w:val="single" w:color="000000" w:sz="6" w:space="0"/>
              <w:left w:val="single" w:color="auto" w:sz="4" w:space="0"/>
              <w:bottom w:val="single" w:color="000000" w:sz="6" w:space="0"/>
              <w:right w:val="single" w:color="000000" w:sz="6" w:space="0"/>
            </w:tcBorders>
          </w:tcPr>
          <w:p w14:paraId="2B78FE10">
            <w:pPr>
              <w:keepNext w:val="0"/>
              <w:keepLines w:val="0"/>
              <w:pageBreakBefore w:val="0"/>
              <w:wordWrap/>
              <w:overflowPunct/>
              <w:topLinePunct w:val="0"/>
              <w:bidi w:val="0"/>
              <w:spacing w:line="360" w:lineRule="auto"/>
              <w:ind w:left="0" w:right="0"/>
              <w:rPr>
                <w:rFonts w:ascii="Times New Roman" w:hAnsi="Times New Roman" w:eastAsia="Times New Roman" w:cs="Arial"/>
                <w:kern w:val="0"/>
                <w:sz w:val="24"/>
                <w:szCs w:val="24"/>
              </w:rPr>
            </w:pPr>
          </w:p>
          <w:p w14:paraId="0F7C1965">
            <w:pPr>
              <w:keepNext w:val="0"/>
              <w:keepLines w:val="0"/>
              <w:pageBreakBefore w:val="0"/>
              <w:wordWrap/>
              <w:overflowPunct/>
              <w:topLinePunct w:val="0"/>
              <w:bidi w:val="0"/>
              <w:spacing w:line="360" w:lineRule="auto"/>
              <w:ind w:left="0" w:right="0"/>
              <w:rPr>
                <w:rFonts w:ascii="Times New Roman" w:hAnsi="Times New Roman" w:eastAsia="Times New Roman" w:cs="Times New Roman"/>
                <w:kern w:val="0"/>
                <w:sz w:val="24"/>
                <w:szCs w:val="24"/>
              </w:rPr>
            </w:pPr>
          </w:p>
          <w:p w14:paraId="5B76E8DE">
            <w:pPr>
              <w:pStyle w:val="172"/>
              <w:keepNext w:val="0"/>
              <w:keepLines w:val="0"/>
              <w:pageBreakBefore w:val="0"/>
              <w:wordWrap/>
              <w:overflowPunct/>
              <w:topLinePunct w:val="0"/>
              <w:bidi w:val="0"/>
              <w:spacing w:line="360" w:lineRule="auto"/>
              <w:ind w:left="0" w:right="0"/>
              <w:jc w:val="center"/>
              <w:rPr>
                <w:rFonts w:hint="eastAsia" w:cs="Times New Roman"/>
                <w:spacing w:val="-2"/>
                <w:sz w:val="24"/>
                <w:szCs w:val="24"/>
                <w:lang w:val="en-US" w:eastAsia="zh-CN"/>
              </w:rPr>
            </w:pPr>
            <w:r>
              <w:rPr>
                <w:rFonts w:hint="eastAsia" w:cs="Times New Roman"/>
                <w:spacing w:val="-2"/>
                <w:sz w:val="24"/>
                <w:szCs w:val="24"/>
              </w:rPr>
              <w:t>企业</w:t>
            </w:r>
            <w:r>
              <w:rPr>
                <w:rFonts w:hint="eastAsia" w:cs="Times New Roman"/>
                <w:spacing w:val="-2"/>
                <w:sz w:val="24"/>
                <w:szCs w:val="24"/>
                <w:lang w:val="en-US" w:eastAsia="zh-CN"/>
              </w:rPr>
              <w:t>综合实力</w:t>
            </w:r>
          </w:p>
          <w:p w14:paraId="0A3305F9">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spacing w:val="-5"/>
                <w:sz w:val="24"/>
                <w:szCs w:val="24"/>
              </w:rPr>
              <w:t>（</w:t>
            </w:r>
            <w:r>
              <w:rPr>
                <w:rFonts w:cs="Times New Roman"/>
                <w:spacing w:val="-5"/>
                <w:sz w:val="24"/>
                <w:szCs w:val="24"/>
              </w:rPr>
              <w:t>6</w:t>
            </w:r>
            <w:r>
              <w:rPr>
                <w:rFonts w:hint="eastAsia" w:cs="Times New Roman"/>
                <w:spacing w:val="-5"/>
                <w:sz w:val="24"/>
                <w:szCs w:val="24"/>
              </w:rPr>
              <w:t>分）</w:t>
            </w:r>
          </w:p>
        </w:tc>
        <w:tc>
          <w:tcPr>
            <w:tcW w:w="7136" w:type="dxa"/>
            <w:tcBorders>
              <w:top w:val="single" w:color="000000" w:sz="6" w:space="0"/>
              <w:left w:val="single" w:color="000000" w:sz="6" w:space="0"/>
              <w:bottom w:val="single" w:color="000000" w:sz="6" w:space="0"/>
              <w:right w:val="single" w:color="000000" w:sz="6" w:space="0"/>
            </w:tcBorders>
          </w:tcPr>
          <w:p w14:paraId="00566AF1">
            <w:pPr>
              <w:pStyle w:val="172"/>
              <w:keepNext w:val="0"/>
              <w:keepLines w:val="0"/>
              <w:pageBreakBefore w:val="0"/>
              <w:widowControl/>
              <w:kinsoku/>
              <w:wordWrap/>
              <w:overflowPunct/>
              <w:topLinePunct/>
              <w:autoSpaceDE w:val="0"/>
              <w:autoSpaceDN/>
              <w:bidi w:val="0"/>
              <w:adjustRightInd w:val="0"/>
              <w:snapToGrid w:val="0"/>
              <w:spacing w:line="360" w:lineRule="auto"/>
              <w:ind w:left="42" w:leftChars="20" w:right="0"/>
              <w:textAlignment w:val="baseline"/>
              <w:rPr>
                <w:rFonts w:cs="Times New Roman"/>
                <w:spacing w:val="-1"/>
                <w:sz w:val="24"/>
                <w:szCs w:val="24"/>
              </w:rPr>
            </w:pPr>
            <w:r>
              <w:rPr>
                <w:rFonts w:hint="eastAsia" w:cs="Times New Roman"/>
                <w:spacing w:val="3"/>
                <w:sz w:val="24"/>
                <w:szCs w:val="24"/>
                <w:lang w:val="en-US" w:eastAsia="zh-CN"/>
              </w:rPr>
              <w:t>供应商自</w:t>
            </w:r>
            <w:r>
              <w:rPr>
                <w:rFonts w:hint="eastAsia" w:cs="Times New Roman"/>
                <w:spacing w:val="3"/>
                <w:sz w:val="24"/>
                <w:szCs w:val="24"/>
              </w:rPr>
              <w:t>20</w:t>
            </w:r>
            <w:r>
              <w:rPr>
                <w:rFonts w:hint="eastAsia" w:cs="Times New Roman"/>
                <w:spacing w:val="3"/>
                <w:sz w:val="24"/>
                <w:szCs w:val="24"/>
                <w:lang w:val="en-US" w:eastAsia="zh-CN"/>
              </w:rPr>
              <w:t>21</w:t>
            </w:r>
            <w:r>
              <w:rPr>
                <w:rFonts w:hint="eastAsia" w:cs="Times New Roman"/>
                <w:spacing w:val="3"/>
                <w:sz w:val="24"/>
                <w:szCs w:val="24"/>
              </w:rPr>
              <w:t>年</w:t>
            </w:r>
            <w:r>
              <w:rPr>
                <w:rFonts w:hint="eastAsia" w:cs="Times New Roman"/>
                <w:spacing w:val="3"/>
                <w:sz w:val="24"/>
                <w:szCs w:val="24"/>
                <w:lang w:val="en-US" w:eastAsia="zh-CN"/>
              </w:rPr>
              <w:t>7</w:t>
            </w:r>
            <w:r>
              <w:rPr>
                <w:rFonts w:hint="eastAsia" w:cs="Times New Roman"/>
                <w:spacing w:val="3"/>
                <w:sz w:val="24"/>
                <w:szCs w:val="24"/>
              </w:rPr>
              <w:t>月以来，</w:t>
            </w:r>
            <w:r>
              <w:rPr>
                <w:rFonts w:hint="eastAsia" w:cs="Times New Roman"/>
                <w:spacing w:val="-62"/>
                <w:sz w:val="24"/>
                <w:szCs w:val="24"/>
              </w:rPr>
              <w:t xml:space="preserve"> </w:t>
            </w:r>
            <w:r>
              <w:rPr>
                <w:rFonts w:hint="eastAsia" w:cs="Times New Roman"/>
                <w:spacing w:val="3"/>
                <w:sz w:val="24"/>
                <w:szCs w:val="24"/>
              </w:rPr>
              <w:t>获得全国优秀水利水电工程勘测设计奖</w:t>
            </w:r>
            <w:r>
              <w:rPr>
                <w:rFonts w:hint="eastAsia" w:cs="Times New Roman"/>
                <w:spacing w:val="2"/>
                <w:sz w:val="24"/>
                <w:szCs w:val="24"/>
              </w:rPr>
              <w:t>，</w:t>
            </w:r>
            <w:r>
              <w:rPr>
                <w:rFonts w:hint="eastAsia" w:cs="Times New Roman"/>
                <w:spacing w:val="-1"/>
                <w:sz w:val="24"/>
                <w:szCs w:val="24"/>
              </w:rPr>
              <w:t>每项得</w:t>
            </w:r>
            <w:r>
              <w:rPr>
                <w:rFonts w:hint="eastAsia" w:cs="Times New Roman"/>
                <w:spacing w:val="-1"/>
                <w:sz w:val="24"/>
                <w:szCs w:val="24"/>
                <w:lang w:val="en-US" w:eastAsia="zh-CN"/>
              </w:rPr>
              <w:t>2</w:t>
            </w:r>
            <w:r>
              <w:rPr>
                <w:rFonts w:hint="eastAsia" w:cs="Times New Roman"/>
                <w:spacing w:val="-1"/>
                <w:sz w:val="24"/>
                <w:szCs w:val="24"/>
              </w:rPr>
              <w:t>分；本项最多得</w:t>
            </w:r>
            <w:r>
              <w:rPr>
                <w:rFonts w:cs="Times New Roman"/>
                <w:spacing w:val="-1"/>
                <w:sz w:val="24"/>
                <w:szCs w:val="24"/>
              </w:rPr>
              <w:t>4</w:t>
            </w:r>
            <w:r>
              <w:rPr>
                <w:rFonts w:hint="eastAsia" w:cs="Times New Roman"/>
                <w:spacing w:val="-1"/>
                <w:sz w:val="24"/>
                <w:szCs w:val="24"/>
              </w:rPr>
              <w:t>分。</w:t>
            </w:r>
          </w:p>
          <w:p w14:paraId="3018D902">
            <w:pPr>
              <w:pStyle w:val="172"/>
              <w:keepNext w:val="0"/>
              <w:keepLines w:val="0"/>
              <w:pageBreakBefore w:val="0"/>
              <w:widowControl/>
              <w:kinsoku/>
              <w:wordWrap/>
              <w:overflowPunct/>
              <w:topLinePunct/>
              <w:autoSpaceDE w:val="0"/>
              <w:autoSpaceDN/>
              <w:bidi w:val="0"/>
              <w:adjustRightInd w:val="0"/>
              <w:snapToGrid w:val="0"/>
              <w:spacing w:line="360" w:lineRule="auto"/>
              <w:ind w:left="42" w:leftChars="20" w:right="0"/>
              <w:textAlignment w:val="baseline"/>
              <w:rPr>
                <w:rFonts w:cs="Times New Roman"/>
                <w:sz w:val="24"/>
                <w:szCs w:val="24"/>
              </w:rPr>
            </w:pPr>
            <w:r>
              <w:rPr>
                <w:rFonts w:hint="eastAsia" w:cs="Times New Roman"/>
                <w:spacing w:val="3"/>
                <w:sz w:val="24"/>
                <w:szCs w:val="24"/>
                <w:lang w:val="en-US" w:eastAsia="zh-CN"/>
              </w:rPr>
              <w:t>供应商自</w:t>
            </w:r>
            <w:r>
              <w:rPr>
                <w:rFonts w:hint="eastAsia" w:cs="Times New Roman"/>
                <w:spacing w:val="3"/>
                <w:sz w:val="24"/>
                <w:szCs w:val="24"/>
              </w:rPr>
              <w:t>20</w:t>
            </w:r>
            <w:r>
              <w:rPr>
                <w:rFonts w:hint="eastAsia" w:cs="Times New Roman"/>
                <w:spacing w:val="3"/>
                <w:sz w:val="24"/>
                <w:szCs w:val="24"/>
                <w:lang w:val="en-US" w:eastAsia="zh-CN"/>
              </w:rPr>
              <w:t>21</w:t>
            </w:r>
            <w:r>
              <w:rPr>
                <w:rFonts w:hint="eastAsia" w:cs="Times New Roman"/>
                <w:spacing w:val="3"/>
                <w:sz w:val="24"/>
                <w:szCs w:val="24"/>
              </w:rPr>
              <w:t>年</w:t>
            </w:r>
            <w:r>
              <w:rPr>
                <w:rFonts w:hint="eastAsia" w:cs="Times New Roman"/>
                <w:spacing w:val="3"/>
                <w:sz w:val="24"/>
                <w:szCs w:val="24"/>
                <w:lang w:val="en-US" w:eastAsia="zh-CN"/>
              </w:rPr>
              <w:t>7</w:t>
            </w:r>
            <w:r>
              <w:rPr>
                <w:rFonts w:hint="eastAsia" w:cs="Times New Roman"/>
                <w:spacing w:val="3"/>
                <w:sz w:val="24"/>
                <w:szCs w:val="24"/>
              </w:rPr>
              <w:t>月以来，</w:t>
            </w:r>
            <w:r>
              <w:rPr>
                <w:rFonts w:hint="eastAsia" w:cs="Times New Roman"/>
                <w:spacing w:val="-62"/>
                <w:sz w:val="24"/>
                <w:szCs w:val="24"/>
              </w:rPr>
              <w:t xml:space="preserve"> </w:t>
            </w:r>
            <w:r>
              <w:rPr>
                <w:rFonts w:hint="eastAsia" w:cs="Times New Roman"/>
                <w:spacing w:val="3"/>
                <w:sz w:val="24"/>
                <w:szCs w:val="24"/>
              </w:rPr>
              <w:t>获得</w:t>
            </w:r>
            <w:r>
              <w:rPr>
                <w:rFonts w:hint="eastAsia" w:cs="Times New Roman"/>
                <w:spacing w:val="3"/>
                <w:sz w:val="24"/>
                <w:szCs w:val="24"/>
                <w:lang w:val="en-US" w:eastAsia="zh-CN"/>
              </w:rPr>
              <w:t>省级</w:t>
            </w:r>
            <w:r>
              <w:rPr>
                <w:rFonts w:hint="eastAsia" w:cs="Times New Roman"/>
                <w:spacing w:val="3"/>
                <w:sz w:val="24"/>
                <w:szCs w:val="24"/>
              </w:rPr>
              <w:t>优秀水利水电工程勘测设计奖</w:t>
            </w:r>
            <w:r>
              <w:rPr>
                <w:rFonts w:hint="eastAsia" w:cs="Times New Roman"/>
                <w:spacing w:val="2"/>
                <w:sz w:val="24"/>
                <w:szCs w:val="24"/>
              </w:rPr>
              <w:t>，</w:t>
            </w:r>
            <w:r>
              <w:rPr>
                <w:rFonts w:hint="eastAsia" w:cs="Times New Roman"/>
                <w:spacing w:val="-1"/>
                <w:sz w:val="24"/>
                <w:szCs w:val="24"/>
              </w:rPr>
              <w:t>每项得</w:t>
            </w:r>
            <w:r>
              <w:rPr>
                <w:rFonts w:hint="eastAsia" w:cs="Times New Roman"/>
                <w:spacing w:val="-1"/>
                <w:sz w:val="24"/>
                <w:szCs w:val="24"/>
                <w:lang w:val="en-US" w:eastAsia="zh-CN"/>
              </w:rPr>
              <w:t>1</w:t>
            </w:r>
            <w:r>
              <w:rPr>
                <w:rFonts w:hint="eastAsia" w:cs="Times New Roman"/>
                <w:spacing w:val="-1"/>
                <w:sz w:val="24"/>
                <w:szCs w:val="24"/>
              </w:rPr>
              <w:t>分；本项最多得</w:t>
            </w:r>
            <w:r>
              <w:rPr>
                <w:rFonts w:cs="Times New Roman"/>
                <w:spacing w:val="-1"/>
                <w:sz w:val="24"/>
                <w:szCs w:val="24"/>
              </w:rPr>
              <w:t>2</w:t>
            </w:r>
            <w:r>
              <w:rPr>
                <w:rFonts w:hint="eastAsia" w:cs="Times New Roman"/>
                <w:spacing w:val="-1"/>
                <w:sz w:val="24"/>
                <w:szCs w:val="24"/>
              </w:rPr>
              <w:t>分。</w:t>
            </w:r>
          </w:p>
          <w:p w14:paraId="1CF68569">
            <w:pPr>
              <w:pStyle w:val="172"/>
              <w:keepNext w:val="0"/>
              <w:keepLines w:val="0"/>
              <w:pageBreakBefore w:val="0"/>
              <w:widowControl/>
              <w:kinsoku/>
              <w:wordWrap/>
              <w:overflowPunct/>
              <w:topLinePunct/>
              <w:autoSpaceDE w:val="0"/>
              <w:autoSpaceDN/>
              <w:bidi w:val="0"/>
              <w:adjustRightInd w:val="0"/>
              <w:snapToGrid w:val="0"/>
              <w:spacing w:line="360" w:lineRule="auto"/>
              <w:ind w:left="42" w:leftChars="20" w:right="0"/>
              <w:textAlignment w:val="baseline"/>
              <w:rPr>
                <w:rFonts w:cs="Times New Roman"/>
                <w:sz w:val="24"/>
                <w:szCs w:val="24"/>
              </w:rPr>
            </w:pPr>
            <w:r>
              <w:rPr>
                <w:rFonts w:hint="eastAsia" w:cs="Times New Roman"/>
                <w:b w:val="0"/>
                <w:bCs w:val="0"/>
                <w:sz w:val="24"/>
                <w:szCs w:val="24"/>
              </w:rPr>
              <w:t>注：</w:t>
            </w:r>
            <w:r>
              <w:rPr>
                <w:rFonts w:hint="eastAsia" w:cs="Times New Roman"/>
                <w:b w:val="0"/>
                <w:bCs w:val="0"/>
                <w:spacing w:val="-1"/>
                <w:sz w:val="24"/>
                <w:szCs w:val="24"/>
              </w:rPr>
              <w:t>时间以获奖证书的</w:t>
            </w:r>
            <w:r>
              <w:rPr>
                <w:rFonts w:hint="eastAsia" w:cs="Times New Roman"/>
                <w:b w:val="0"/>
                <w:bCs w:val="0"/>
                <w:spacing w:val="-2"/>
                <w:sz w:val="24"/>
                <w:szCs w:val="24"/>
              </w:rPr>
              <w:t>颁发时间为准，须提供</w:t>
            </w:r>
            <w:r>
              <w:rPr>
                <w:rFonts w:hint="eastAsia" w:cs="Times New Roman"/>
                <w:b w:val="0"/>
                <w:bCs w:val="0"/>
                <w:spacing w:val="-2"/>
                <w:sz w:val="24"/>
                <w:szCs w:val="24"/>
                <w:lang w:val="en-US" w:eastAsia="zh-CN"/>
              </w:rPr>
              <w:t>相关证件的</w:t>
            </w:r>
            <w:r>
              <w:rPr>
                <w:rFonts w:hint="eastAsia" w:cs="Times New Roman"/>
                <w:b w:val="0"/>
                <w:bCs w:val="0"/>
                <w:spacing w:val="-2"/>
                <w:sz w:val="24"/>
                <w:szCs w:val="24"/>
              </w:rPr>
              <w:t>原件的</w:t>
            </w:r>
            <w:r>
              <w:rPr>
                <w:rFonts w:hint="eastAsia" w:cs="Times New Roman"/>
                <w:b w:val="0"/>
                <w:bCs w:val="0"/>
                <w:spacing w:val="-3"/>
                <w:sz w:val="24"/>
                <w:szCs w:val="24"/>
              </w:rPr>
              <w:t>扫描件</w:t>
            </w:r>
            <w:r>
              <w:rPr>
                <w:rFonts w:hint="eastAsia" w:ascii="宋体" w:hAnsi="宋体" w:cs="宋体"/>
                <w:b w:val="0"/>
                <w:bCs w:val="0"/>
                <w:sz w:val="24"/>
                <w:szCs w:val="24"/>
              </w:rPr>
              <w:t>（或图片）</w:t>
            </w:r>
            <w:r>
              <w:rPr>
                <w:rFonts w:hint="eastAsia" w:ascii="宋体" w:hAnsi="宋体" w:cs="宋体"/>
                <w:b w:val="0"/>
                <w:bCs w:val="0"/>
                <w:sz w:val="24"/>
                <w:szCs w:val="24"/>
                <w:lang w:eastAsia="zh-CN"/>
              </w:rPr>
              <w:t>，</w:t>
            </w:r>
            <w:r>
              <w:rPr>
                <w:rFonts w:hint="eastAsia" w:cs="Times New Roman"/>
                <w:b w:val="0"/>
                <w:bCs w:val="0"/>
                <w:spacing w:val="-3"/>
                <w:sz w:val="24"/>
                <w:szCs w:val="24"/>
              </w:rPr>
              <w:t>否则不得分。</w:t>
            </w:r>
          </w:p>
        </w:tc>
      </w:tr>
      <w:tr w14:paraId="2EFA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4"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14:paraId="5410F625">
            <w:pPr>
              <w:keepNext w:val="0"/>
              <w:keepLines w:val="0"/>
              <w:pageBreakBefore w:val="0"/>
              <w:wordWrap/>
              <w:overflowPunct/>
              <w:topLinePunct w:val="0"/>
              <w:bidi w:val="0"/>
              <w:spacing w:line="360" w:lineRule="auto"/>
              <w:ind w:left="0" w:right="0"/>
              <w:rPr>
                <w:rFonts w:ascii="宋体" w:hAnsi="宋体" w:eastAsia="宋体" w:cs="Times New Roman"/>
                <w:color w:val="000000"/>
                <w:kern w:val="0"/>
                <w:sz w:val="24"/>
                <w:szCs w:val="24"/>
              </w:rPr>
            </w:pPr>
          </w:p>
        </w:tc>
        <w:tc>
          <w:tcPr>
            <w:tcW w:w="1581" w:type="dxa"/>
            <w:tcBorders>
              <w:top w:val="single" w:color="000000" w:sz="6" w:space="0"/>
              <w:left w:val="single" w:color="auto" w:sz="4" w:space="0"/>
              <w:bottom w:val="single" w:color="000000" w:sz="6" w:space="0"/>
              <w:right w:val="single" w:color="000000" w:sz="6" w:space="0"/>
            </w:tcBorders>
          </w:tcPr>
          <w:p w14:paraId="088DBFD1">
            <w:pPr>
              <w:keepNext w:val="0"/>
              <w:keepLines w:val="0"/>
              <w:pageBreakBefore w:val="0"/>
              <w:wordWrap/>
              <w:overflowPunct/>
              <w:topLinePunct w:val="0"/>
              <w:bidi w:val="0"/>
              <w:spacing w:line="360" w:lineRule="auto"/>
              <w:ind w:left="0" w:right="0"/>
              <w:rPr>
                <w:rFonts w:ascii="Times New Roman" w:hAnsi="Times New Roman" w:eastAsia="Times New Roman" w:cs="Arial"/>
                <w:kern w:val="0"/>
                <w:sz w:val="24"/>
                <w:szCs w:val="24"/>
              </w:rPr>
            </w:pPr>
          </w:p>
          <w:p w14:paraId="62720FD2">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spacing w:val="-1"/>
                <w:sz w:val="24"/>
                <w:szCs w:val="24"/>
              </w:rPr>
              <w:t>拟投入本项目</w:t>
            </w:r>
            <w:r>
              <w:rPr>
                <w:rFonts w:hint="eastAsia" w:cs="Times New Roman"/>
                <w:sz w:val="24"/>
                <w:szCs w:val="24"/>
              </w:rPr>
              <w:t xml:space="preserve"> </w:t>
            </w:r>
            <w:r>
              <w:rPr>
                <w:rFonts w:hint="eastAsia" w:cs="Times New Roman"/>
                <w:spacing w:val="-3"/>
                <w:sz w:val="24"/>
                <w:szCs w:val="24"/>
              </w:rPr>
              <w:t>的人员资格和</w:t>
            </w:r>
            <w:r>
              <w:rPr>
                <w:rFonts w:hint="eastAsia" w:cs="Times New Roman"/>
                <w:spacing w:val="3"/>
                <w:sz w:val="24"/>
                <w:szCs w:val="24"/>
              </w:rPr>
              <w:t xml:space="preserve"> </w:t>
            </w:r>
            <w:r>
              <w:rPr>
                <w:rFonts w:hint="eastAsia" w:cs="Times New Roman"/>
                <w:spacing w:val="-4"/>
                <w:sz w:val="24"/>
                <w:szCs w:val="24"/>
              </w:rPr>
              <w:t>能力（</w:t>
            </w:r>
            <w:r>
              <w:rPr>
                <w:rFonts w:hint="eastAsia" w:cs="Times New Roman"/>
                <w:spacing w:val="-4"/>
                <w:sz w:val="24"/>
                <w:szCs w:val="24"/>
                <w:lang w:val="en-US" w:eastAsia="zh-CN"/>
              </w:rPr>
              <w:t>10</w:t>
            </w:r>
            <w:r>
              <w:rPr>
                <w:rFonts w:hint="eastAsia" w:cs="Times New Roman"/>
                <w:spacing w:val="-4"/>
                <w:sz w:val="24"/>
                <w:szCs w:val="24"/>
              </w:rPr>
              <w:t>分）</w:t>
            </w:r>
          </w:p>
        </w:tc>
        <w:tc>
          <w:tcPr>
            <w:tcW w:w="7136" w:type="dxa"/>
            <w:tcBorders>
              <w:top w:val="single" w:color="000000" w:sz="6" w:space="0"/>
              <w:left w:val="single" w:color="000000" w:sz="6" w:space="0"/>
              <w:bottom w:val="single" w:color="000000" w:sz="6" w:space="0"/>
              <w:right w:val="single" w:color="000000" w:sz="6" w:space="0"/>
            </w:tcBorders>
          </w:tcPr>
          <w:p w14:paraId="49872337">
            <w:pPr>
              <w:keepNext w:val="0"/>
              <w:keepLines w:val="0"/>
              <w:pageBreakBefore w:val="0"/>
              <w:widowControl/>
              <w:wordWrap/>
              <w:overflowPunct/>
              <w:topLinePunct w:val="0"/>
              <w:bidi w:val="0"/>
              <w:spacing w:line="360" w:lineRule="auto"/>
              <w:ind w:left="42" w:leftChars="20" w:right="0"/>
              <w:jc w:val="left"/>
              <w:rPr>
                <w:rFonts w:ascii="宋体" w:hAnsi="宋体" w:eastAsia="宋体" w:cs="宋体"/>
                <w:kern w:val="0"/>
                <w:sz w:val="24"/>
                <w:szCs w:val="24"/>
              </w:rPr>
            </w:pP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项目组成员</w:t>
            </w:r>
            <w:r>
              <w:rPr>
                <w:rFonts w:hint="eastAsia" w:ascii="宋体" w:hAnsi="宋体" w:eastAsia="宋体" w:cs="宋体"/>
                <w:color w:val="000000"/>
                <w:kern w:val="0"/>
                <w:sz w:val="24"/>
                <w:szCs w:val="24"/>
                <w:lang w:val="en-US" w:eastAsia="zh-CN"/>
              </w:rPr>
              <w:t>（项目负责人除外）</w:t>
            </w:r>
            <w:r>
              <w:rPr>
                <w:rFonts w:hint="eastAsia" w:ascii="宋体" w:hAnsi="宋体" w:eastAsia="宋体" w:cs="宋体"/>
                <w:color w:val="000000"/>
                <w:kern w:val="0"/>
                <w:sz w:val="24"/>
                <w:szCs w:val="24"/>
              </w:rPr>
              <w:t>具有</w:t>
            </w:r>
            <w:r>
              <w:rPr>
                <w:rFonts w:hint="eastAsia" w:ascii="宋体" w:hAnsi="宋体" w:cs="宋体"/>
                <w:color w:val="000000"/>
                <w:kern w:val="0"/>
                <w:sz w:val="24"/>
                <w:szCs w:val="24"/>
                <w:lang w:val="en-US" w:eastAsia="zh-CN"/>
              </w:rPr>
              <w:t>水利相关</w:t>
            </w:r>
            <w:r>
              <w:rPr>
                <w:rFonts w:hint="eastAsia" w:ascii="宋体" w:hAnsi="宋体" w:eastAsia="宋体" w:cs="宋体"/>
                <w:color w:val="000000"/>
                <w:kern w:val="0"/>
                <w:sz w:val="24"/>
                <w:szCs w:val="24"/>
              </w:rPr>
              <w:t>专业高</w:t>
            </w:r>
            <w:r>
              <w:rPr>
                <w:rFonts w:hint="eastAsia" w:ascii="宋体" w:hAnsi="宋体" w:cs="宋体"/>
                <w:color w:val="000000"/>
                <w:kern w:val="0"/>
                <w:sz w:val="24"/>
                <w:szCs w:val="24"/>
                <w:lang w:val="en-US" w:eastAsia="zh-CN"/>
              </w:rPr>
              <w:t>级及以上</w:t>
            </w:r>
            <w:r>
              <w:rPr>
                <w:rFonts w:hint="eastAsia" w:ascii="宋体" w:hAnsi="宋体" w:eastAsia="宋体" w:cs="宋体"/>
                <w:color w:val="000000"/>
                <w:kern w:val="0"/>
                <w:sz w:val="24"/>
                <w:szCs w:val="24"/>
              </w:rPr>
              <w:t>职称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每一个</w:t>
            </w:r>
            <w:r>
              <w:rPr>
                <w:rFonts w:hint="eastAsia" w:ascii="宋体" w:hAnsi="宋体" w:eastAsia="宋体" w:cs="宋体"/>
                <w:color w:val="000000"/>
                <w:kern w:val="0"/>
                <w:sz w:val="24"/>
                <w:szCs w:val="24"/>
              </w:rPr>
              <w:t>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分，具有</w:t>
            </w:r>
            <w:r>
              <w:rPr>
                <w:rFonts w:hint="eastAsia" w:ascii="宋体" w:hAnsi="宋体" w:cs="宋体"/>
                <w:color w:val="000000"/>
                <w:kern w:val="0"/>
                <w:sz w:val="24"/>
                <w:szCs w:val="24"/>
                <w:lang w:val="en-US" w:eastAsia="zh-CN"/>
              </w:rPr>
              <w:t>水利相关</w:t>
            </w:r>
            <w:r>
              <w:rPr>
                <w:rFonts w:hint="eastAsia" w:ascii="宋体" w:hAnsi="宋体" w:eastAsia="宋体" w:cs="宋体"/>
                <w:color w:val="000000"/>
                <w:kern w:val="0"/>
                <w:sz w:val="24"/>
                <w:szCs w:val="24"/>
              </w:rPr>
              <w:t>专业</w:t>
            </w:r>
            <w:r>
              <w:rPr>
                <w:rFonts w:hint="eastAsia" w:ascii="宋体" w:hAnsi="宋体" w:eastAsia="宋体" w:cs="宋体"/>
                <w:color w:val="000000"/>
                <w:kern w:val="0"/>
                <w:sz w:val="24"/>
                <w:szCs w:val="24"/>
                <w:lang w:val="en-US" w:eastAsia="zh-CN"/>
              </w:rPr>
              <w:t>中级</w:t>
            </w:r>
            <w:r>
              <w:rPr>
                <w:rFonts w:hint="eastAsia" w:ascii="宋体" w:hAnsi="宋体" w:eastAsia="宋体" w:cs="宋体"/>
                <w:color w:val="000000"/>
                <w:kern w:val="0"/>
                <w:sz w:val="24"/>
                <w:szCs w:val="24"/>
              </w:rPr>
              <w:t>职称</w:t>
            </w:r>
            <w:r>
              <w:rPr>
                <w:rFonts w:hint="eastAsia" w:ascii="宋体" w:hAnsi="宋体" w:eastAsia="宋体" w:cs="宋体"/>
                <w:color w:val="000000"/>
                <w:kern w:val="0"/>
                <w:sz w:val="24"/>
                <w:szCs w:val="24"/>
                <w:lang w:val="en-US" w:eastAsia="zh-CN"/>
              </w:rPr>
              <w:t>每一个</w:t>
            </w:r>
            <w:r>
              <w:rPr>
                <w:rFonts w:hint="eastAsia" w:ascii="宋体" w:hAnsi="宋体" w:eastAsia="宋体" w:cs="宋体"/>
                <w:color w:val="000000"/>
                <w:kern w:val="0"/>
                <w:sz w:val="24"/>
                <w:szCs w:val="24"/>
              </w:rPr>
              <w:t>得1分，</w:t>
            </w:r>
            <w:r>
              <w:rPr>
                <w:rFonts w:hint="eastAsia" w:ascii="宋体" w:hAnsi="宋体" w:eastAsia="宋体" w:cs="宋体"/>
                <w:color w:val="000000"/>
                <w:kern w:val="0"/>
                <w:sz w:val="24"/>
                <w:szCs w:val="24"/>
                <w:lang w:val="en-US" w:eastAsia="zh-CN"/>
              </w:rPr>
              <w:t>本项最高得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rPr>
              <w:t xml:space="preserve">。 </w:t>
            </w:r>
          </w:p>
          <w:p w14:paraId="5D9B78E2">
            <w:pPr>
              <w:keepNext w:val="0"/>
              <w:keepLines w:val="0"/>
              <w:pageBreakBefore w:val="0"/>
              <w:widowControl/>
              <w:wordWrap/>
              <w:overflowPunct/>
              <w:topLinePunct w:val="0"/>
              <w:bidi w:val="0"/>
              <w:spacing w:line="360" w:lineRule="auto"/>
              <w:ind w:left="42" w:leftChars="20" w:right="0"/>
              <w:jc w:val="left"/>
              <w:rPr>
                <w:rFonts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项目组</w:t>
            </w:r>
            <w:r>
              <w:rPr>
                <w:rFonts w:hint="eastAsia" w:ascii="宋体" w:hAnsi="宋体" w:eastAsia="宋体" w:cs="宋体"/>
                <w:color w:val="000000"/>
                <w:kern w:val="0"/>
                <w:sz w:val="24"/>
                <w:szCs w:val="24"/>
              </w:rPr>
              <w:t>人员配备齐全，包含</w:t>
            </w:r>
            <w:r>
              <w:rPr>
                <w:rFonts w:hint="eastAsia" w:ascii="宋体" w:hAnsi="宋体" w:cs="宋体"/>
                <w:color w:val="000000"/>
                <w:kern w:val="0"/>
                <w:sz w:val="24"/>
                <w:szCs w:val="24"/>
                <w:lang w:val="en-US" w:eastAsia="zh-CN"/>
              </w:rPr>
              <w:t>水利类</w:t>
            </w:r>
            <w:r>
              <w:rPr>
                <w:rFonts w:hint="eastAsia" w:ascii="宋体" w:hAnsi="宋体" w:eastAsia="宋体" w:cs="宋体"/>
                <w:color w:val="000000"/>
                <w:kern w:val="0"/>
                <w:sz w:val="24"/>
                <w:szCs w:val="24"/>
              </w:rPr>
              <w:t xml:space="preserve">、水文规划类、工程造价 </w:t>
            </w:r>
          </w:p>
          <w:p w14:paraId="293F77C8">
            <w:pPr>
              <w:keepNext w:val="0"/>
              <w:keepLines w:val="0"/>
              <w:pageBreakBefore w:val="0"/>
              <w:widowControl/>
              <w:wordWrap/>
              <w:overflowPunct/>
              <w:topLinePunct w:val="0"/>
              <w:bidi w:val="0"/>
              <w:spacing w:line="360" w:lineRule="auto"/>
              <w:ind w:left="42" w:leftChars="20" w:right="0"/>
              <w:jc w:val="left"/>
              <w:rPr>
                <w:rFonts w:ascii="宋体" w:hAnsi="宋体" w:eastAsia="宋体" w:cs="宋体"/>
                <w:kern w:val="0"/>
                <w:sz w:val="24"/>
                <w:szCs w:val="24"/>
              </w:rPr>
            </w:pPr>
            <w:r>
              <w:rPr>
                <w:rFonts w:hint="eastAsia" w:ascii="宋体" w:hAnsi="宋体" w:eastAsia="宋体" w:cs="宋体"/>
                <w:color w:val="000000"/>
                <w:kern w:val="0"/>
                <w:sz w:val="24"/>
                <w:szCs w:val="24"/>
              </w:rPr>
              <w:t>类、地质类，最高得</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每缺一类扣1分，扣完为止</w:t>
            </w:r>
            <w:r>
              <w:rPr>
                <w:rFonts w:hint="eastAsia" w:ascii="宋体" w:hAnsi="宋体" w:eastAsia="宋体" w:cs="宋体"/>
                <w:color w:val="000000"/>
                <w:kern w:val="0"/>
                <w:sz w:val="24"/>
                <w:szCs w:val="24"/>
              </w:rPr>
              <w:t xml:space="preserve">； </w:t>
            </w:r>
          </w:p>
          <w:p w14:paraId="042A152E">
            <w:pPr>
              <w:keepNext w:val="0"/>
              <w:keepLines w:val="0"/>
              <w:pageBreakBefore w:val="0"/>
              <w:widowControl/>
              <w:wordWrap/>
              <w:overflowPunct/>
              <w:topLinePunct w:val="0"/>
              <w:bidi w:val="0"/>
              <w:spacing w:line="360" w:lineRule="auto"/>
              <w:ind w:left="42" w:leftChars="20" w:right="0"/>
              <w:jc w:val="left"/>
              <w:rPr>
                <w:rFonts w:ascii="宋体" w:hAnsi="宋体" w:eastAsia="宋体" w:cs="宋体"/>
                <w:kern w:val="0"/>
                <w:sz w:val="24"/>
                <w:szCs w:val="24"/>
              </w:rPr>
            </w:pPr>
            <w:r>
              <w:rPr>
                <w:rFonts w:hint="eastAsia" w:ascii="宋体" w:hAnsi="宋体" w:eastAsia="宋体" w:cs="宋体"/>
                <w:color w:val="000000"/>
                <w:kern w:val="0"/>
                <w:sz w:val="24"/>
                <w:szCs w:val="24"/>
              </w:rPr>
              <w:t>注：</w:t>
            </w:r>
            <w:r>
              <w:rPr>
                <w:rFonts w:hint="eastAsia" w:cs="Times New Roman"/>
                <w:b w:val="0"/>
                <w:bCs w:val="0"/>
                <w:spacing w:val="-2"/>
                <w:sz w:val="24"/>
                <w:szCs w:val="24"/>
              </w:rPr>
              <w:t>须提供</w:t>
            </w:r>
            <w:r>
              <w:rPr>
                <w:rFonts w:hint="eastAsia" w:cs="Times New Roman"/>
                <w:b w:val="0"/>
                <w:bCs w:val="0"/>
                <w:spacing w:val="-2"/>
                <w:sz w:val="24"/>
                <w:szCs w:val="24"/>
                <w:lang w:val="en-US" w:eastAsia="zh-CN"/>
              </w:rPr>
              <w:t>相关证件的</w:t>
            </w:r>
            <w:r>
              <w:rPr>
                <w:rFonts w:hint="eastAsia" w:cs="Times New Roman"/>
                <w:b w:val="0"/>
                <w:bCs w:val="0"/>
                <w:spacing w:val="-2"/>
                <w:sz w:val="24"/>
                <w:szCs w:val="24"/>
              </w:rPr>
              <w:t>原件的</w:t>
            </w:r>
            <w:r>
              <w:rPr>
                <w:rFonts w:hint="eastAsia" w:cs="Times New Roman"/>
                <w:b w:val="0"/>
                <w:bCs w:val="0"/>
                <w:spacing w:val="-3"/>
                <w:sz w:val="24"/>
                <w:szCs w:val="24"/>
              </w:rPr>
              <w:t>扫描件</w:t>
            </w:r>
            <w:r>
              <w:rPr>
                <w:rFonts w:hint="eastAsia" w:ascii="宋体" w:hAnsi="宋体" w:cs="宋体"/>
                <w:b w:val="0"/>
                <w:bCs w:val="0"/>
                <w:sz w:val="24"/>
                <w:szCs w:val="24"/>
              </w:rPr>
              <w:t>（或图片）</w:t>
            </w:r>
            <w:r>
              <w:rPr>
                <w:rFonts w:hint="eastAsia" w:ascii="宋体" w:hAnsi="宋体" w:cs="宋体"/>
                <w:b w:val="0"/>
                <w:bCs w:val="0"/>
                <w:sz w:val="24"/>
                <w:szCs w:val="24"/>
                <w:lang w:eastAsia="zh-CN"/>
              </w:rPr>
              <w:t>，</w:t>
            </w:r>
            <w:r>
              <w:rPr>
                <w:rFonts w:hint="eastAsia" w:cs="Times New Roman"/>
                <w:b w:val="0"/>
                <w:bCs w:val="0"/>
                <w:spacing w:val="-3"/>
                <w:sz w:val="24"/>
                <w:szCs w:val="24"/>
              </w:rPr>
              <w:t>否则不得分。</w:t>
            </w:r>
          </w:p>
        </w:tc>
      </w:tr>
      <w:tr w14:paraId="3B36B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039" w:type="dxa"/>
            <w:vMerge w:val="restart"/>
            <w:tcBorders>
              <w:top w:val="single" w:color="auto" w:sz="4" w:space="0"/>
              <w:left w:val="single" w:color="auto" w:sz="4" w:space="0"/>
              <w:right w:val="single" w:color="auto" w:sz="4" w:space="0"/>
            </w:tcBorders>
            <w:vAlign w:val="center"/>
          </w:tcPr>
          <w:p w14:paraId="3E2738B7">
            <w:pPr>
              <w:keepNext w:val="0"/>
              <w:keepLines w:val="0"/>
              <w:pageBreakBefore w:val="0"/>
              <w:wordWrap/>
              <w:overflowPunct/>
              <w:topLinePunct w:val="0"/>
              <w:bidi w:val="0"/>
              <w:ind w:left="0" w:right="0"/>
              <w:jc w:val="center"/>
              <w:rPr>
                <w:lang w:val="en-US" w:eastAsia="zh-CN"/>
              </w:rPr>
            </w:pPr>
            <w:r>
              <w:rPr>
                <w:rFonts w:hint="eastAsia" w:cs="Times New Roman"/>
                <w:b/>
                <w:bCs/>
                <w:spacing w:val="-5"/>
                <w:sz w:val="24"/>
                <w:szCs w:val="24"/>
                <w:lang w:val="en-US" w:eastAsia="zh-CN"/>
              </w:rPr>
              <w:t>技术</w:t>
            </w:r>
            <w:r>
              <w:rPr>
                <w:rFonts w:hint="eastAsia" w:cs="Times New Roman"/>
                <w:b/>
                <w:bCs/>
                <w:spacing w:val="-5"/>
                <w:sz w:val="24"/>
                <w:szCs w:val="24"/>
              </w:rPr>
              <w:t>部分</w:t>
            </w:r>
            <w:r>
              <w:rPr>
                <w:rFonts w:hint="eastAsia" w:cs="Times New Roman"/>
                <w:sz w:val="24"/>
                <w:szCs w:val="24"/>
              </w:rPr>
              <w:t xml:space="preserve"> </w:t>
            </w:r>
            <w:r>
              <w:rPr>
                <w:rFonts w:hint="eastAsia" w:cs="Times New Roman"/>
                <w:b/>
                <w:bCs/>
                <w:spacing w:val="-7"/>
                <w:sz w:val="24"/>
                <w:szCs w:val="24"/>
              </w:rPr>
              <w:t>（</w:t>
            </w:r>
            <w:r>
              <w:rPr>
                <w:rFonts w:hint="eastAsia" w:cs="Times New Roman"/>
                <w:b/>
                <w:bCs/>
                <w:spacing w:val="-7"/>
                <w:sz w:val="24"/>
                <w:szCs w:val="24"/>
                <w:lang w:val="en-US" w:eastAsia="zh-CN"/>
              </w:rPr>
              <w:t>50</w:t>
            </w:r>
            <w:r>
              <w:rPr>
                <w:rFonts w:hint="eastAsia" w:cs="Times New Roman"/>
                <w:b/>
                <w:bCs/>
                <w:spacing w:val="-7"/>
                <w:sz w:val="24"/>
                <w:szCs w:val="24"/>
              </w:rPr>
              <w:t>分）</w:t>
            </w:r>
          </w:p>
        </w:tc>
        <w:tc>
          <w:tcPr>
            <w:tcW w:w="1581" w:type="dxa"/>
            <w:tcBorders>
              <w:top w:val="single" w:color="000000" w:sz="6" w:space="0"/>
              <w:left w:val="single" w:color="auto" w:sz="4" w:space="0"/>
              <w:bottom w:val="single" w:color="000000" w:sz="6" w:space="0"/>
              <w:right w:val="single" w:color="000000" w:sz="6" w:space="0"/>
            </w:tcBorders>
          </w:tcPr>
          <w:p w14:paraId="46877530">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spacing w:val="-9"/>
                <w:sz w:val="24"/>
                <w:szCs w:val="24"/>
              </w:rPr>
              <w:t>内容</w:t>
            </w:r>
          </w:p>
        </w:tc>
        <w:tc>
          <w:tcPr>
            <w:tcW w:w="7136" w:type="dxa"/>
            <w:tcBorders>
              <w:top w:val="single" w:color="000000" w:sz="6" w:space="0"/>
              <w:left w:val="single" w:color="000000" w:sz="6" w:space="0"/>
              <w:bottom w:val="single" w:color="000000" w:sz="6" w:space="0"/>
              <w:right w:val="single" w:color="000000" w:sz="6" w:space="0"/>
            </w:tcBorders>
          </w:tcPr>
          <w:p w14:paraId="65EA6157">
            <w:pPr>
              <w:pStyle w:val="172"/>
              <w:keepNext w:val="0"/>
              <w:keepLines w:val="0"/>
              <w:pageBreakBefore w:val="0"/>
              <w:wordWrap/>
              <w:overflowPunct/>
              <w:topLinePunct w:val="0"/>
              <w:bidi w:val="0"/>
              <w:spacing w:line="360" w:lineRule="auto"/>
              <w:ind w:left="42" w:leftChars="20" w:right="0"/>
              <w:jc w:val="center"/>
              <w:rPr>
                <w:rFonts w:cs="Times New Roman"/>
                <w:sz w:val="24"/>
                <w:szCs w:val="24"/>
              </w:rPr>
            </w:pPr>
            <w:r>
              <w:rPr>
                <w:rFonts w:hint="eastAsia" w:cs="Times New Roman"/>
                <w:spacing w:val="-2"/>
                <w:sz w:val="24"/>
                <w:szCs w:val="24"/>
              </w:rPr>
              <w:t>评审标准</w:t>
            </w:r>
          </w:p>
        </w:tc>
      </w:tr>
      <w:tr w14:paraId="1531D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jc w:val="center"/>
        </w:trPr>
        <w:tc>
          <w:tcPr>
            <w:tcW w:w="1039" w:type="dxa"/>
            <w:vMerge w:val="continue"/>
            <w:tcBorders>
              <w:left w:val="single" w:color="auto" w:sz="4" w:space="0"/>
              <w:right w:val="single" w:color="auto" w:sz="4" w:space="0"/>
            </w:tcBorders>
            <w:vAlign w:val="center"/>
          </w:tcPr>
          <w:p w14:paraId="5279982A">
            <w:pPr>
              <w:keepNext w:val="0"/>
              <w:keepLines w:val="0"/>
              <w:pageBreakBefore w:val="0"/>
              <w:wordWrap/>
              <w:overflowPunct/>
              <w:topLinePunct w:val="0"/>
              <w:bidi w:val="0"/>
              <w:spacing w:line="360" w:lineRule="auto"/>
              <w:ind w:left="0" w:right="0"/>
              <w:rPr>
                <w:rFonts w:ascii="Arial" w:hAnsi="Arial" w:eastAsia="宋体" w:cs="Arial"/>
                <w:color w:val="000000"/>
                <w:kern w:val="0"/>
                <w:sz w:val="24"/>
                <w:szCs w:val="24"/>
              </w:rPr>
            </w:pPr>
          </w:p>
        </w:tc>
        <w:tc>
          <w:tcPr>
            <w:tcW w:w="1581" w:type="dxa"/>
            <w:tcBorders>
              <w:top w:val="single" w:color="000000" w:sz="6" w:space="0"/>
              <w:left w:val="single" w:color="auto" w:sz="4" w:space="0"/>
              <w:bottom w:val="single" w:color="000000" w:sz="6" w:space="0"/>
              <w:right w:val="single" w:color="000000" w:sz="6" w:space="0"/>
            </w:tcBorders>
            <w:vAlign w:val="center"/>
          </w:tcPr>
          <w:p w14:paraId="4DF87D92">
            <w:pPr>
              <w:pStyle w:val="172"/>
              <w:keepNext w:val="0"/>
              <w:keepLines w:val="0"/>
              <w:pageBreakBefore w:val="0"/>
              <w:wordWrap/>
              <w:overflowPunct/>
              <w:topLinePunct w:val="0"/>
              <w:bidi w:val="0"/>
              <w:spacing w:line="360" w:lineRule="auto"/>
              <w:ind w:left="0" w:right="0"/>
              <w:jc w:val="center"/>
              <w:rPr>
                <w:rFonts w:cs="Times New Roman"/>
                <w:sz w:val="24"/>
                <w:szCs w:val="24"/>
              </w:rPr>
            </w:pPr>
            <w:r>
              <w:rPr>
                <w:rFonts w:hint="eastAsia" w:cs="Times New Roman"/>
                <w:spacing w:val="-2"/>
                <w:sz w:val="24"/>
                <w:szCs w:val="24"/>
              </w:rPr>
              <w:t>对工程的理解（0-</w:t>
            </w:r>
            <w:r>
              <w:rPr>
                <w:rFonts w:hint="eastAsia" w:cs="Times New Roman"/>
                <w:spacing w:val="-2"/>
                <w:sz w:val="24"/>
                <w:szCs w:val="24"/>
                <w:lang w:val="en-US" w:eastAsia="zh-CN"/>
              </w:rPr>
              <w:t>10</w:t>
            </w:r>
            <w:r>
              <w:rPr>
                <w:rFonts w:hint="eastAsia" w:cs="Times New Roman"/>
                <w:spacing w:val="-2"/>
                <w:sz w:val="24"/>
                <w:szCs w:val="24"/>
              </w:rPr>
              <w:t>分）</w:t>
            </w:r>
          </w:p>
        </w:tc>
        <w:tc>
          <w:tcPr>
            <w:tcW w:w="7136" w:type="dxa"/>
            <w:tcBorders>
              <w:top w:val="single" w:color="000000" w:sz="6" w:space="0"/>
              <w:left w:val="single" w:color="000000" w:sz="6" w:space="0"/>
              <w:bottom w:val="single" w:color="000000" w:sz="6" w:space="0"/>
              <w:right w:val="single" w:color="000000" w:sz="6" w:space="0"/>
            </w:tcBorders>
          </w:tcPr>
          <w:p w14:paraId="5C57B790">
            <w:pPr>
              <w:pStyle w:val="172"/>
              <w:keepNext w:val="0"/>
              <w:keepLines w:val="0"/>
              <w:pageBreakBefore w:val="0"/>
              <w:wordWrap/>
              <w:overflowPunct/>
              <w:topLinePunct w:val="0"/>
              <w:bidi w:val="0"/>
              <w:spacing w:line="360" w:lineRule="auto"/>
              <w:ind w:left="42" w:leftChars="20" w:right="0"/>
              <w:rPr>
                <w:rFonts w:cs="Times New Roman"/>
                <w:sz w:val="24"/>
                <w:szCs w:val="24"/>
              </w:rPr>
            </w:pPr>
            <w:r>
              <w:rPr>
                <w:rFonts w:hint="eastAsia" w:cs="Times New Roman"/>
                <w:spacing w:val="4"/>
                <w:sz w:val="24"/>
                <w:szCs w:val="24"/>
              </w:rPr>
              <w:t>对工程理解透彻，对工程的重点、难点分析</w:t>
            </w:r>
            <w:r>
              <w:rPr>
                <w:rFonts w:hint="eastAsia" w:cs="Times New Roman"/>
                <w:spacing w:val="3"/>
                <w:sz w:val="24"/>
                <w:szCs w:val="24"/>
              </w:rPr>
              <w:t>准确、合</w:t>
            </w:r>
            <w:r>
              <w:rPr>
                <w:rFonts w:hint="eastAsia" w:cs="Times New Roman"/>
                <w:spacing w:val="-5"/>
                <w:sz w:val="24"/>
                <w:szCs w:val="24"/>
              </w:rPr>
              <w:t>理</w:t>
            </w:r>
            <w:r>
              <w:rPr>
                <w:rFonts w:hint="eastAsia" w:cs="Times New Roman"/>
                <w:spacing w:val="-5"/>
                <w:sz w:val="24"/>
                <w:szCs w:val="24"/>
                <w:lang w:val="en-US" w:eastAsia="zh-CN"/>
              </w:rPr>
              <w:t>且有详细的应对措施的</w:t>
            </w:r>
            <w:r>
              <w:rPr>
                <w:rFonts w:hint="eastAsia" w:cs="Times New Roman"/>
                <w:spacing w:val="-5"/>
                <w:sz w:val="24"/>
                <w:szCs w:val="24"/>
              </w:rPr>
              <w:t>，得</w:t>
            </w:r>
            <w:r>
              <w:rPr>
                <w:rFonts w:hint="eastAsia" w:cs="Times New Roman"/>
                <w:spacing w:val="-5"/>
                <w:sz w:val="24"/>
                <w:szCs w:val="24"/>
                <w:lang w:val="en-US" w:eastAsia="zh-CN"/>
              </w:rPr>
              <w:t>10</w:t>
            </w:r>
            <w:r>
              <w:rPr>
                <w:rFonts w:hint="eastAsia" w:cs="Times New Roman"/>
                <w:spacing w:val="-5"/>
                <w:sz w:val="24"/>
                <w:szCs w:val="24"/>
              </w:rPr>
              <w:t>分；</w:t>
            </w:r>
          </w:p>
          <w:p w14:paraId="45A7D746">
            <w:pPr>
              <w:pStyle w:val="172"/>
              <w:keepNext w:val="0"/>
              <w:keepLines w:val="0"/>
              <w:pageBreakBefore w:val="0"/>
              <w:wordWrap/>
              <w:overflowPunct/>
              <w:topLinePunct w:val="0"/>
              <w:bidi w:val="0"/>
              <w:spacing w:line="360" w:lineRule="auto"/>
              <w:ind w:left="42" w:leftChars="20" w:right="0"/>
              <w:rPr>
                <w:rFonts w:hint="eastAsia" w:cs="Times New Roman"/>
                <w:spacing w:val="-3"/>
                <w:sz w:val="24"/>
                <w:szCs w:val="24"/>
              </w:rPr>
            </w:pPr>
            <w:r>
              <w:rPr>
                <w:rFonts w:hint="eastAsia" w:cs="Times New Roman"/>
                <w:spacing w:val="13"/>
                <w:sz w:val="24"/>
                <w:szCs w:val="24"/>
              </w:rPr>
              <w:t>对工程理解较透彻，对工程的重点、难点分析</w:t>
            </w:r>
            <w:r>
              <w:rPr>
                <w:rFonts w:hint="eastAsia" w:cs="Times New Roman"/>
                <w:spacing w:val="13"/>
                <w:sz w:val="24"/>
                <w:szCs w:val="24"/>
                <w:lang w:val="en-US" w:eastAsia="zh-CN"/>
              </w:rPr>
              <w:t>一般</w:t>
            </w:r>
            <w:r>
              <w:rPr>
                <w:rFonts w:hint="eastAsia" w:cs="Times New Roman"/>
                <w:spacing w:val="-3"/>
                <w:sz w:val="24"/>
                <w:szCs w:val="24"/>
                <w:lang w:val="en-US" w:eastAsia="zh-CN"/>
              </w:rPr>
              <w:t>且没有完整的应对措施的</w:t>
            </w:r>
            <w:r>
              <w:rPr>
                <w:rFonts w:hint="eastAsia" w:cs="Times New Roman"/>
                <w:spacing w:val="-3"/>
                <w:sz w:val="24"/>
                <w:szCs w:val="24"/>
              </w:rPr>
              <w:t>，得</w:t>
            </w:r>
            <w:r>
              <w:rPr>
                <w:rFonts w:hint="eastAsia" w:cs="Times New Roman"/>
                <w:spacing w:val="-3"/>
                <w:sz w:val="24"/>
                <w:szCs w:val="24"/>
                <w:lang w:val="en-US" w:eastAsia="zh-CN"/>
              </w:rPr>
              <w:t>6</w:t>
            </w:r>
            <w:r>
              <w:rPr>
                <w:rFonts w:hint="eastAsia" w:cs="Times New Roman"/>
                <w:spacing w:val="-3"/>
                <w:sz w:val="24"/>
                <w:szCs w:val="24"/>
              </w:rPr>
              <w:t>分；</w:t>
            </w:r>
          </w:p>
          <w:p w14:paraId="21B14B89">
            <w:pPr>
              <w:pStyle w:val="172"/>
              <w:keepNext w:val="0"/>
              <w:keepLines w:val="0"/>
              <w:pageBreakBefore w:val="0"/>
              <w:wordWrap/>
              <w:overflowPunct/>
              <w:topLinePunct w:val="0"/>
              <w:bidi w:val="0"/>
              <w:spacing w:line="360" w:lineRule="auto"/>
              <w:ind w:left="42" w:leftChars="20" w:right="0"/>
              <w:rPr>
                <w:rFonts w:hint="eastAsia" w:cs="Times New Roman"/>
                <w:spacing w:val="-3"/>
                <w:sz w:val="24"/>
                <w:szCs w:val="24"/>
              </w:rPr>
            </w:pPr>
            <w:r>
              <w:rPr>
                <w:rFonts w:hint="eastAsia" w:cs="Times New Roman"/>
                <w:spacing w:val="-3"/>
                <w:sz w:val="24"/>
                <w:szCs w:val="24"/>
              </w:rPr>
              <w:t>对工程基本理解</w:t>
            </w:r>
            <w:r>
              <w:rPr>
                <w:rFonts w:hint="eastAsia" w:cs="Times New Roman"/>
                <w:spacing w:val="-3"/>
                <w:sz w:val="24"/>
                <w:szCs w:val="24"/>
                <w:lang w:eastAsia="zh-CN"/>
              </w:rPr>
              <w:t>、</w:t>
            </w:r>
            <w:r>
              <w:rPr>
                <w:rFonts w:hint="eastAsia" w:cs="Times New Roman"/>
                <w:spacing w:val="-3"/>
                <w:sz w:val="24"/>
                <w:szCs w:val="24"/>
              </w:rPr>
              <w:t>对工程设计的重点、难点分析</w:t>
            </w:r>
            <w:r>
              <w:rPr>
                <w:rFonts w:hint="eastAsia" w:cs="Times New Roman"/>
                <w:spacing w:val="-3"/>
                <w:sz w:val="24"/>
                <w:szCs w:val="24"/>
                <w:lang w:val="en-US" w:eastAsia="zh-CN"/>
              </w:rPr>
              <w:t>有所偏差且没有应对措施的</w:t>
            </w:r>
            <w:r>
              <w:rPr>
                <w:rFonts w:hint="eastAsia" w:cs="Times New Roman"/>
                <w:spacing w:val="-3"/>
                <w:sz w:val="24"/>
                <w:szCs w:val="24"/>
              </w:rPr>
              <w:t>，得</w:t>
            </w:r>
            <w:r>
              <w:rPr>
                <w:rFonts w:hint="eastAsia" w:cs="Times New Roman"/>
                <w:spacing w:val="-3"/>
                <w:sz w:val="24"/>
                <w:szCs w:val="24"/>
                <w:lang w:val="en-US" w:eastAsia="zh-CN"/>
              </w:rPr>
              <w:t>1</w:t>
            </w:r>
            <w:r>
              <w:rPr>
                <w:rFonts w:hint="eastAsia" w:cs="Times New Roman"/>
                <w:spacing w:val="-3"/>
                <w:sz w:val="24"/>
                <w:szCs w:val="24"/>
              </w:rPr>
              <w:t>分。</w:t>
            </w:r>
          </w:p>
          <w:p w14:paraId="1692BE13">
            <w:pPr>
              <w:pStyle w:val="172"/>
              <w:keepNext w:val="0"/>
              <w:keepLines w:val="0"/>
              <w:pageBreakBefore w:val="0"/>
              <w:wordWrap/>
              <w:overflowPunct/>
              <w:topLinePunct w:val="0"/>
              <w:bidi w:val="0"/>
              <w:spacing w:line="360" w:lineRule="auto"/>
              <w:ind w:left="42" w:leftChars="20" w:right="0"/>
              <w:rPr>
                <w:rFonts w:hint="default" w:eastAsia="宋体" w:cs="Times New Roman"/>
                <w:spacing w:val="-3"/>
                <w:sz w:val="24"/>
                <w:szCs w:val="24"/>
                <w:lang w:val="en-US" w:eastAsia="zh-CN"/>
              </w:rPr>
            </w:pPr>
            <w:r>
              <w:rPr>
                <w:rFonts w:hint="eastAsia" w:cs="Times New Roman"/>
                <w:spacing w:val="-3"/>
                <w:sz w:val="24"/>
                <w:szCs w:val="24"/>
                <w:lang w:val="en-US" w:eastAsia="zh-CN"/>
              </w:rPr>
              <w:t>未提供的不得分。</w:t>
            </w:r>
          </w:p>
        </w:tc>
      </w:tr>
      <w:tr w14:paraId="71830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jc w:val="center"/>
        </w:trPr>
        <w:tc>
          <w:tcPr>
            <w:tcW w:w="1039" w:type="dxa"/>
            <w:vMerge w:val="continue"/>
            <w:tcBorders>
              <w:left w:val="single" w:color="auto" w:sz="4" w:space="0"/>
              <w:right w:val="single" w:color="auto" w:sz="4" w:space="0"/>
            </w:tcBorders>
            <w:vAlign w:val="center"/>
          </w:tcPr>
          <w:p w14:paraId="1F68213D">
            <w:pPr>
              <w:keepNext w:val="0"/>
              <w:keepLines w:val="0"/>
              <w:pageBreakBefore w:val="0"/>
              <w:wordWrap/>
              <w:overflowPunct/>
              <w:topLinePunct w:val="0"/>
              <w:bidi w:val="0"/>
              <w:spacing w:line="360" w:lineRule="auto"/>
              <w:ind w:left="0" w:right="0"/>
              <w:rPr>
                <w:rFonts w:ascii="Arial" w:hAnsi="Arial" w:eastAsia="宋体" w:cs="Arial"/>
                <w:color w:val="000000"/>
                <w:kern w:val="0"/>
                <w:sz w:val="24"/>
                <w:szCs w:val="24"/>
              </w:rPr>
            </w:pPr>
          </w:p>
        </w:tc>
        <w:tc>
          <w:tcPr>
            <w:tcW w:w="1581" w:type="dxa"/>
            <w:tcBorders>
              <w:top w:val="single" w:color="000000" w:sz="6" w:space="0"/>
              <w:left w:val="single" w:color="auto" w:sz="4" w:space="0"/>
              <w:bottom w:val="single" w:color="000000" w:sz="6" w:space="0"/>
              <w:right w:val="single" w:color="000000" w:sz="6" w:space="0"/>
            </w:tcBorders>
            <w:vAlign w:val="center"/>
          </w:tcPr>
          <w:p w14:paraId="0279A132">
            <w:pPr>
              <w:keepNext w:val="0"/>
              <w:keepLines w:val="0"/>
              <w:pageBreakBefore w:val="0"/>
              <w:wordWrap/>
              <w:overflowPunct/>
              <w:topLinePunct w:val="0"/>
              <w:bidi w:val="0"/>
              <w:spacing w:line="360" w:lineRule="auto"/>
              <w:ind w:left="0" w:right="0"/>
              <w:jc w:val="center"/>
              <w:rPr>
                <w:rFonts w:hint="eastAsia" w:ascii="Times New Roman" w:hAnsi="Times New Roman" w:eastAsia="Times New Roman" w:cs="Arial"/>
                <w:kern w:val="0"/>
                <w:sz w:val="24"/>
                <w:szCs w:val="24"/>
              </w:rPr>
            </w:pPr>
            <w:r>
              <w:rPr>
                <w:rFonts w:hint="eastAsia" w:ascii="Times New Roman" w:hAnsi="Times New Roman" w:eastAsia="Times New Roman" w:cs="Arial"/>
                <w:kern w:val="0"/>
                <w:sz w:val="24"/>
                <w:szCs w:val="24"/>
              </w:rPr>
              <w:t>总体勘察设计思路（0-10分）</w:t>
            </w:r>
          </w:p>
        </w:tc>
        <w:tc>
          <w:tcPr>
            <w:tcW w:w="7136" w:type="dxa"/>
            <w:tcBorders>
              <w:top w:val="single" w:color="000000" w:sz="6" w:space="0"/>
              <w:left w:val="single" w:color="000000" w:sz="6" w:space="0"/>
              <w:bottom w:val="single" w:color="000000" w:sz="6" w:space="0"/>
              <w:right w:val="single" w:color="000000" w:sz="6" w:space="0"/>
            </w:tcBorders>
            <w:vAlign w:val="top"/>
          </w:tcPr>
          <w:p w14:paraId="02EE16BE">
            <w:pPr>
              <w:keepNext w:val="0"/>
              <w:keepLines w:val="0"/>
              <w:pageBreakBefore w:val="0"/>
              <w:wordWrap/>
              <w:overflowPunct/>
              <w:topLinePunct w:val="0"/>
              <w:bidi w:val="0"/>
              <w:spacing w:line="360" w:lineRule="auto"/>
              <w:ind w:left="42" w:leftChars="20" w:right="0"/>
              <w:rPr>
                <w:rFonts w:ascii="Times New Roman" w:hAnsi="Times New Roman" w:eastAsia="Times New Roman" w:cs="Arial"/>
                <w:kern w:val="0"/>
                <w:sz w:val="24"/>
                <w:szCs w:val="24"/>
              </w:rPr>
            </w:pPr>
            <w:r>
              <w:rPr>
                <w:rFonts w:hint="eastAsia" w:ascii="Times New Roman" w:hAnsi="Times New Roman" w:eastAsia="Times New Roman" w:cs="Arial"/>
                <w:kern w:val="0"/>
                <w:sz w:val="24"/>
                <w:szCs w:val="24"/>
              </w:rPr>
              <w:t>总体勘察设计思路清晰、符合工程实际</w:t>
            </w:r>
            <w:r>
              <w:rPr>
                <w:rFonts w:hint="eastAsia" w:eastAsia="宋体" w:cs="Arial"/>
                <w:kern w:val="0"/>
                <w:sz w:val="24"/>
                <w:szCs w:val="24"/>
                <w:lang w:eastAsia="zh-CN"/>
              </w:rPr>
              <w:t>，</w:t>
            </w:r>
            <w:r>
              <w:rPr>
                <w:rFonts w:hint="eastAsia" w:eastAsia="宋体" w:cs="Arial"/>
                <w:kern w:val="0"/>
                <w:sz w:val="24"/>
                <w:szCs w:val="24"/>
                <w:lang w:val="en-US" w:eastAsia="zh-CN"/>
              </w:rPr>
              <w:t>方案完整有详细的计划及组织安排的</w:t>
            </w:r>
            <w:r>
              <w:rPr>
                <w:rFonts w:hint="eastAsia" w:ascii="Times New Roman" w:hAnsi="Times New Roman" w:eastAsia="Times New Roman" w:cs="Arial"/>
                <w:kern w:val="0"/>
                <w:sz w:val="24"/>
                <w:szCs w:val="24"/>
              </w:rPr>
              <w:t>，得</w:t>
            </w:r>
            <w:r>
              <w:rPr>
                <w:rFonts w:hint="eastAsia" w:eastAsia="宋体" w:cs="Arial"/>
                <w:kern w:val="0"/>
                <w:sz w:val="24"/>
                <w:szCs w:val="24"/>
                <w:lang w:val="en-US" w:eastAsia="zh-CN"/>
              </w:rPr>
              <w:t>10</w:t>
            </w:r>
            <w:r>
              <w:rPr>
                <w:rFonts w:hint="eastAsia" w:ascii="Times New Roman" w:hAnsi="Times New Roman" w:eastAsia="Times New Roman" w:cs="Arial"/>
                <w:kern w:val="0"/>
                <w:sz w:val="24"/>
                <w:szCs w:val="24"/>
              </w:rPr>
              <w:t>分；</w:t>
            </w:r>
          </w:p>
          <w:p w14:paraId="5C49CDED">
            <w:pPr>
              <w:keepNext w:val="0"/>
              <w:keepLines w:val="0"/>
              <w:pageBreakBefore w:val="0"/>
              <w:wordWrap/>
              <w:overflowPunct/>
              <w:topLinePunct w:val="0"/>
              <w:bidi w:val="0"/>
              <w:spacing w:line="360" w:lineRule="auto"/>
              <w:ind w:left="42" w:leftChars="20" w:right="0"/>
              <w:rPr>
                <w:rFonts w:ascii="Times New Roman" w:hAnsi="Times New Roman" w:eastAsia="Times New Roman" w:cs="Arial"/>
                <w:kern w:val="0"/>
                <w:sz w:val="24"/>
                <w:szCs w:val="24"/>
              </w:rPr>
            </w:pPr>
            <w:r>
              <w:rPr>
                <w:rFonts w:hint="eastAsia" w:ascii="Times New Roman" w:hAnsi="Times New Roman" w:eastAsia="Times New Roman" w:cs="Arial"/>
                <w:kern w:val="0"/>
                <w:sz w:val="24"/>
                <w:szCs w:val="24"/>
              </w:rPr>
              <w:t>总体勘察设计思路</w:t>
            </w:r>
            <w:r>
              <w:rPr>
                <w:rFonts w:hint="eastAsia" w:eastAsia="宋体" w:cs="Arial"/>
                <w:kern w:val="0"/>
                <w:sz w:val="24"/>
                <w:szCs w:val="24"/>
                <w:lang w:val="en-US" w:eastAsia="zh-CN"/>
              </w:rPr>
              <w:t>不清晰，方案简单且没有详细计划或组织安排的</w:t>
            </w:r>
            <w:r>
              <w:rPr>
                <w:rFonts w:hint="eastAsia" w:ascii="Times New Roman" w:hAnsi="Times New Roman" w:eastAsia="Times New Roman" w:cs="Arial"/>
                <w:kern w:val="0"/>
                <w:sz w:val="24"/>
                <w:szCs w:val="24"/>
              </w:rPr>
              <w:t>，得</w:t>
            </w:r>
            <w:r>
              <w:rPr>
                <w:rFonts w:hint="eastAsia" w:eastAsia="宋体" w:cs="Arial"/>
                <w:kern w:val="0"/>
                <w:sz w:val="24"/>
                <w:szCs w:val="24"/>
                <w:lang w:val="en-US" w:eastAsia="zh-CN"/>
              </w:rPr>
              <w:t>6</w:t>
            </w:r>
            <w:r>
              <w:rPr>
                <w:rFonts w:hint="eastAsia" w:ascii="Times New Roman" w:hAnsi="Times New Roman" w:eastAsia="Times New Roman" w:cs="Arial"/>
                <w:kern w:val="0"/>
                <w:sz w:val="24"/>
                <w:szCs w:val="24"/>
              </w:rPr>
              <w:t>分；</w:t>
            </w:r>
          </w:p>
          <w:p w14:paraId="711ECADE">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ascii="Times New Roman" w:hAnsi="Times New Roman" w:eastAsia="Times New Roman" w:cs="Arial"/>
                <w:kern w:val="0"/>
                <w:sz w:val="24"/>
                <w:szCs w:val="24"/>
              </w:rPr>
              <w:t>总体勘察设计思路</w:t>
            </w:r>
            <w:r>
              <w:rPr>
                <w:rFonts w:hint="eastAsia" w:eastAsia="宋体" w:cs="Arial"/>
                <w:kern w:val="0"/>
                <w:sz w:val="24"/>
                <w:szCs w:val="24"/>
                <w:lang w:val="en-US" w:eastAsia="zh-CN"/>
              </w:rPr>
              <w:t>混乱</w:t>
            </w:r>
            <w:r>
              <w:rPr>
                <w:rFonts w:hint="eastAsia" w:ascii="Times New Roman" w:hAnsi="Times New Roman" w:eastAsia="Times New Roman" w:cs="Arial"/>
                <w:kern w:val="0"/>
                <w:sz w:val="24"/>
                <w:szCs w:val="24"/>
              </w:rPr>
              <w:t>、</w:t>
            </w:r>
            <w:r>
              <w:rPr>
                <w:rFonts w:hint="eastAsia" w:eastAsia="宋体" w:cs="Arial"/>
                <w:kern w:val="0"/>
                <w:sz w:val="24"/>
                <w:szCs w:val="24"/>
                <w:lang w:val="en-US" w:eastAsia="zh-CN"/>
              </w:rPr>
              <w:t>不</w:t>
            </w:r>
            <w:r>
              <w:rPr>
                <w:rFonts w:hint="eastAsia" w:ascii="Times New Roman" w:hAnsi="Times New Roman" w:eastAsia="Times New Roman" w:cs="Arial"/>
                <w:kern w:val="0"/>
                <w:sz w:val="24"/>
                <w:szCs w:val="24"/>
              </w:rPr>
              <w:t>符合工程实际</w:t>
            </w:r>
            <w:r>
              <w:rPr>
                <w:rFonts w:hint="eastAsia" w:eastAsia="宋体" w:cs="Arial"/>
                <w:kern w:val="0"/>
                <w:sz w:val="24"/>
                <w:szCs w:val="24"/>
                <w:lang w:val="en-US" w:eastAsia="zh-CN"/>
              </w:rPr>
              <w:t>的</w:t>
            </w:r>
            <w:r>
              <w:rPr>
                <w:rFonts w:hint="eastAsia" w:ascii="Times New Roman" w:hAnsi="Times New Roman" w:eastAsia="Times New Roman" w:cs="Arial"/>
                <w:kern w:val="0"/>
                <w:sz w:val="24"/>
                <w:szCs w:val="24"/>
              </w:rPr>
              <w:t>，得</w:t>
            </w:r>
            <w:r>
              <w:rPr>
                <w:rFonts w:hint="eastAsia" w:eastAsia="宋体" w:cs="Arial"/>
                <w:kern w:val="0"/>
                <w:sz w:val="24"/>
                <w:szCs w:val="24"/>
                <w:lang w:val="en-US" w:eastAsia="zh-CN"/>
              </w:rPr>
              <w:t>1</w:t>
            </w:r>
            <w:r>
              <w:rPr>
                <w:rFonts w:hint="eastAsia" w:ascii="Times New Roman" w:hAnsi="Times New Roman" w:eastAsia="Times New Roman" w:cs="Arial"/>
                <w:kern w:val="0"/>
                <w:sz w:val="24"/>
                <w:szCs w:val="24"/>
              </w:rPr>
              <w:t>分。</w:t>
            </w:r>
          </w:p>
          <w:p w14:paraId="261FE8F9">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cs="Times New Roman"/>
                <w:spacing w:val="-3"/>
                <w:sz w:val="24"/>
                <w:szCs w:val="24"/>
                <w:lang w:val="en-US" w:eastAsia="zh-CN"/>
              </w:rPr>
              <w:t>未提供的不得分。</w:t>
            </w:r>
          </w:p>
        </w:tc>
      </w:tr>
      <w:tr w14:paraId="50F4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jc w:val="center"/>
        </w:trPr>
        <w:tc>
          <w:tcPr>
            <w:tcW w:w="1039" w:type="dxa"/>
            <w:vMerge w:val="continue"/>
            <w:tcBorders>
              <w:left w:val="single" w:color="auto" w:sz="4" w:space="0"/>
              <w:right w:val="single" w:color="auto" w:sz="4" w:space="0"/>
            </w:tcBorders>
            <w:vAlign w:val="center"/>
          </w:tcPr>
          <w:p w14:paraId="0A709F91">
            <w:pPr>
              <w:keepNext w:val="0"/>
              <w:keepLines w:val="0"/>
              <w:pageBreakBefore w:val="0"/>
              <w:wordWrap/>
              <w:overflowPunct/>
              <w:topLinePunct w:val="0"/>
              <w:bidi w:val="0"/>
              <w:spacing w:line="360" w:lineRule="auto"/>
              <w:ind w:left="0" w:right="0"/>
              <w:rPr>
                <w:rFonts w:ascii="Arial" w:hAnsi="Arial" w:eastAsia="宋体" w:cs="Arial"/>
                <w:color w:val="000000"/>
                <w:kern w:val="0"/>
                <w:sz w:val="24"/>
                <w:szCs w:val="24"/>
              </w:rPr>
            </w:pPr>
          </w:p>
        </w:tc>
        <w:tc>
          <w:tcPr>
            <w:tcW w:w="1581" w:type="dxa"/>
            <w:tcBorders>
              <w:top w:val="single" w:color="000000" w:sz="6" w:space="0"/>
              <w:left w:val="single" w:color="auto" w:sz="4" w:space="0"/>
              <w:bottom w:val="single" w:color="000000" w:sz="6" w:space="0"/>
              <w:right w:val="single" w:color="000000" w:sz="6" w:space="0"/>
            </w:tcBorders>
            <w:vAlign w:val="top"/>
          </w:tcPr>
          <w:p w14:paraId="166377F7">
            <w:pPr>
              <w:keepNext w:val="0"/>
              <w:keepLines w:val="0"/>
              <w:pageBreakBefore w:val="0"/>
              <w:wordWrap/>
              <w:overflowPunct/>
              <w:topLinePunct w:val="0"/>
              <w:bidi w:val="0"/>
              <w:spacing w:line="360" w:lineRule="auto"/>
              <w:ind w:left="0" w:right="0"/>
              <w:jc w:val="center"/>
              <w:rPr>
                <w:rFonts w:hint="eastAsia" w:ascii="Times New Roman" w:hAnsi="Times New Roman" w:eastAsia="Times New Roman" w:cs="Arial"/>
                <w:kern w:val="0"/>
                <w:sz w:val="24"/>
                <w:szCs w:val="24"/>
              </w:rPr>
            </w:pPr>
          </w:p>
          <w:p w14:paraId="1DC5200D">
            <w:pPr>
              <w:keepNext w:val="0"/>
              <w:keepLines w:val="0"/>
              <w:pageBreakBefore w:val="0"/>
              <w:wordWrap/>
              <w:overflowPunct/>
              <w:topLinePunct w:val="0"/>
              <w:bidi w:val="0"/>
              <w:spacing w:line="360" w:lineRule="auto"/>
              <w:ind w:left="0" w:right="0"/>
              <w:jc w:val="center"/>
              <w:rPr>
                <w:rFonts w:hint="eastAsia" w:ascii="Times New Roman" w:hAnsi="Times New Roman" w:eastAsia="Times New Roman" w:cs="Arial"/>
                <w:kern w:val="0"/>
                <w:sz w:val="24"/>
                <w:szCs w:val="24"/>
              </w:rPr>
            </w:pPr>
            <w:r>
              <w:rPr>
                <w:rFonts w:hint="eastAsia" w:ascii="Times New Roman" w:hAnsi="Times New Roman" w:eastAsia="Times New Roman" w:cs="Arial"/>
                <w:kern w:val="0"/>
                <w:sz w:val="24"/>
                <w:szCs w:val="24"/>
              </w:rPr>
              <w:t>进度计划及保障措施（0-</w:t>
            </w:r>
            <w:r>
              <w:rPr>
                <w:rFonts w:hint="eastAsia" w:eastAsia="宋体" w:cs="Arial"/>
                <w:kern w:val="0"/>
                <w:sz w:val="24"/>
                <w:szCs w:val="24"/>
                <w:lang w:val="en-US" w:eastAsia="zh-CN"/>
              </w:rPr>
              <w:t>10</w:t>
            </w:r>
            <w:r>
              <w:rPr>
                <w:rFonts w:hint="eastAsia" w:ascii="Times New Roman" w:hAnsi="Times New Roman" w:eastAsia="Times New Roman" w:cs="Arial"/>
                <w:kern w:val="0"/>
                <w:sz w:val="24"/>
                <w:szCs w:val="24"/>
              </w:rPr>
              <w:t>分）</w:t>
            </w:r>
          </w:p>
        </w:tc>
        <w:tc>
          <w:tcPr>
            <w:tcW w:w="7136" w:type="dxa"/>
            <w:tcBorders>
              <w:top w:val="single" w:color="000000" w:sz="6" w:space="0"/>
              <w:left w:val="single" w:color="000000" w:sz="6" w:space="0"/>
              <w:bottom w:val="single" w:color="000000" w:sz="6" w:space="0"/>
              <w:right w:val="single" w:color="000000" w:sz="6" w:space="0"/>
            </w:tcBorders>
            <w:vAlign w:val="top"/>
          </w:tcPr>
          <w:p w14:paraId="2DCDED2F">
            <w:pPr>
              <w:keepNext w:val="0"/>
              <w:keepLines w:val="0"/>
              <w:pageBreakBefore w:val="0"/>
              <w:wordWrap/>
              <w:overflowPunct/>
              <w:topLinePunct w:val="0"/>
              <w:bidi w:val="0"/>
              <w:spacing w:line="360" w:lineRule="auto"/>
              <w:ind w:left="42" w:leftChars="20" w:right="0"/>
              <w:rPr>
                <w:rFonts w:ascii="Times New Roman" w:hAnsi="Times New Roman" w:eastAsia="Times New Roman" w:cs="Arial"/>
                <w:kern w:val="0"/>
                <w:sz w:val="24"/>
                <w:szCs w:val="24"/>
              </w:rPr>
            </w:pPr>
            <w:r>
              <w:rPr>
                <w:rFonts w:hint="eastAsia" w:ascii="Times New Roman" w:hAnsi="Times New Roman" w:eastAsia="Times New Roman" w:cs="Arial"/>
                <w:kern w:val="0"/>
                <w:sz w:val="24"/>
                <w:szCs w:val="24"/>
              </w:rPr>
              <w:t>进度计划</w:t>
            </w:r>
            <w:r>
              <w:rPr>
                <w:rFonts w:hint="eastAsia" w:eastAsia="宋体" w:cs="Arial"/>
                <w:kern w:val="0"/>
                <w:sz w:val="24"/>
                <w:szCs w:val="24"/>
                <w:lang w:val="en-US" w:eastAsia="zh-CN"/>
              </w:rPr>
              <w:t>安排</w:t>
            </w:r>
            <w:r>
              <w:rPr>
                <w:rFonts w:hint="eastAsia" w:ascii="Times New Roman" w:hAnsi="Times New Roman" w:eastAsia="Times New Roman" w:cs="Arial"/>
                <w:kern w:val="0"/>
                <w:sz w:val="24"/>
                <w:szCs w:val="24"/>
              </w:rPr>
              <w:t>合理</w:t>
            </w:r>
            <w:r>
              <w:rPr>
                <w:rFonts w:hint="eastAsia" w:eastAsia="宋体" w:cs="Arial"/>
                <w:kern w:val="0"/>
                <w:sz w:val="24"/>
                <w:szCs w:val="24"/>
                <w:lang w:val="en-US" w:eastAsia="zh-CN"/>
              </w:rPr>
              <w:t>能提前完成</w:t>
            </w:r>
            <w:r>
              <w:rPr>
                <w:rFonts w:hint="eastAsia" w:ascii="Times New Roman" w:hAnsi="Times New Roman" w:eastAsia="Times New Roman" w:cs="Arial"/>
                <w:kern w:val="0"/>
                <w:sz w:val="24"/>
                <w:szCs w:val="24"/>
              </w:rPr>
              <w:t>、保障措施</w:t>
            </w:r>
            <w:r>
              <w:rPr>
                <w:rFonts w:hint="eastAsia" w:eastAsia="宋体" w:cs="Arial"/>
                <w:kern w:val="0"/>
                <w:sz w:val="24"/>
                <w:szCs w:val="24"/>
                <w:lang w:val="en-US" w:eastAsia="zh-CN"/>
              </w:rPr>
              <w:t>详细完成，有详细的应急预案的，</w:t>
            </w:r>
            <w:r>
              <w:rPr>
                <w:rFonts w:hint="eastAsia" w:ascii="Times New Roman" w:hAnsi="Times New Roman" w:eastAsia="Times New Roman" w:cs="Arial"/>
                <w:kern w:val="0"/>
                <w:sz w:val="24"/>
                <w:szCs w:val="24"/>
              </w:rPr>
              <w:t>得</w:t>
            </w:r>
            <w:r>
              <w:rPr>
                <w:rFonts w:hint="eastAsia" w:eastAsia="宋体" w:cs="Arial"/>
                <w:kern w:val="0"/>
                <w:sz w:val="24"/>
                <w:szCs w:val="24"/>
                <w:lang w:val="en-US" w:eastAsia="zh-CN"/>
              </w:rPr>
              <w:t>10</w:t>
            </w:r>
            <w:r>
              <w:rPr>
                <w:rFonts w:hint="eastAsia" w:ascii="Times New Roman" w:hAnsi="Times New Roman" w:eastAsia="Times New Roman" w:cs="Arial"/>
                <w:kern w:val="0"/>
                <w:sz w:val="24"/>
                <w:szCs w:val="24"/>
              </w:rPr>
              <w:t>分；</w:t>
            </w:r>
          </w:p>
          <w:p w14:paraId="1A14E187">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ascii="Times New Roman" w:hAnsi="Times New Roman" w:eastAsia="Times New Roman" w:cs="Arial"/>
                <w:kern w:val="0"/>
                <w:sz w:val="24"/>
                <w:szCs w:val="24"/>
              </w:rPr>
              <w:t>进度计划比较合理、保障措施</w:t>
            </w:r>
            <w:r>
              <w:rPr>
                <w:rFonts w:hint="eastAsia" w:eastAsia="宋体" w:cs="Arial"/>
                <w:kern w:val="0"/>
                <w:sz w:val="24"/>
                <w:szCs w:val="24"/>
                <w:lang w:val="en-US" w:eastAsia="zh-CN"/>
              </w:rPr>
              <w:t>不完整或没有应急预案的，</w:t>
            </w:r>
            <w:r>
              <w:rPr>
                <w:rFonts w:hint="eastAsia" w:ascii="Times New Roman" w:hAnsi="Times New Roman" w:eastAsia="Times New Roman" w:cs="Arial"/>
                <w:kern w:val="0"/>
                <w:sz w:val="24"/>
                <w:szCs w:val="24"/>
              </w:rPr>
              <w:t xml:space="preserve">得6分； </w:t>
            </w:r>
          </w:p>
          <w:p w14:paraId="0AF48DC6">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ascii="Times New Roman" w:hAnsi="Times New Roman" w:eastAsia="Times New Roman" w:cs="Arial"/>
                <w:kern w:val="0"/>
                <w:sz w:val="24"/>
                <w:szCs w:val="24"/>
              </w:rPr>
              <w:t>进度计划合理、</w:t>
            </w:r>
            <w:r>
              <w:rPr>
                <w:rFonts w:hint="eastAsia" w:eastAsia="宋体" w:cs="Arial"/>
                <w:kern w:val="0"/>
                <w:sz w:val="24"/>
                <w:szCs w:val="24"/>
                <w:lang w:val="en-US" w:eastAsia="zh-CN"/>
              </w:rPr>
              <w:t>但没有保障措施和应急措施的，</w:t>
            </w:r>
            <w:r>
              <w:rPr>
                <w:rFonts w:hint="eastAsia" w:ascii="Times New Roman" w:hAnsi="Times New Roman" w:eastAsia="Times New Roman" w:cs="Arial"/>
                <w:kern w:val="0"/>
                <w:sz w:val="24"/>
                <w:szCs w:val="24"/>
              </w:rPr>
              <w:t>得</w:t>
            </w:r>
            <w:r>
              <w:rPr>
                <w:rFonts w:hint="eastAsia" w:eastAsia="宋体" w:cs="Arial"/>
                <w:kern w:val="0"/>
                <w:sz w:val="24"/>
                <w:szCs w:val="24"/>
                <w:lang w:val="en-US" w:eastAsia="zh-CN"/>
              </w:rPr>
              <w:t>1</w:t>
            </w:r>
            <w:r>
              <w:rPr>
                <w:rFonts w:hint="eastAsia" w:ascii="Times New Roman" w:hAnsi="Times New Roman" w:eastAsia="Times New Roman" w:cs="Arial"/>
                <w:kern w:val="0"/>
                <w:sz w:val="24"/>
                <w:szCs w:val="24"/>
              </w:rPr>
              <w:t>分。</w:t>
            </w:r>
          </w:p>
          <w:p w14:paraId="29032CD1">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cs="Times New Roman"/>
                <w:spacing w:val="-3"/>
                <w:sz w:val="24"/>
                <w:szCs w:val="24"/>
                <w:lang w:val="en-US" w:eastAsia="zh-CN"/>
              </w:rPr>
              <w:t>未提供的不得分。</w:t>
            </w:r>
          </w:p>
        </w:tc>
      </w:tr>
      <w:tr w14:paraId="13AB2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jc w:val="center"/>
        </w:trPr>
        <w:tc>
          <w:tcPr>
            <w:tcW w:w="1039" w:type="dxa"/>
            <w:vMerge w:val="continue"/>
            <w:tcBorders>
              <w:left w:val="single" w:color="auto" w:sz="4" w:space="0"/>
              <w:right w:val="single" w:color="auto" w:sz="4" w:space="0"/>
            </w:tcBorders>
            <w:vAlign w:val="center"/>
          </w:tcPr>
          <w:p w14:paraId="60A01FAE">
            <w:pPr>
              <w:keepNext w:val="0"/>
              <w:keepLines w:val="0"/>
              <w:pageBreakBefore w:val="0"/>
              <w:wordWrap/>
              <w:overflowPunct/>
              <w:topLinePunct w:val="0"/>
              <w:bidi w:val="0"/>
              <w:spacing w:line="360" w:lineRule="auto"/>
              <w:ind w:left="0" w:right="0"/>
              <w:rPr>
                <w:rFonts w:ascii="Arial" w:hAnsi="Arial" w:eastAsia="宋体" w:cs="Arial"/>
                <w:color w:val="000000"/>
                <w:kern w:val="0"/>
                <w:sz w:val="24"/>
                <w:szCs w:val="24"/>
              </w:rPr>
            </w:pPr>
          </w:p>
        </w:tc>
        <w:tc>
          <w:tcPr>
            <w:tcW w:w="1581" w:type="dxa"/>
            <w:tcBorders>
              <w:top w:val="single" w:color="000000" w:sz="6" w:space="0"/>
              <w:left w:val="single" w:color="auto" w:sz="4" w:space="0"/>
              <w:bottom w:val="single" w:color="000000" w:sz="6" w:space="0"/>
              <w:right w:val="single" w:color="000000" w:sz="6" w:space="0"/>
            </w:tcBorders>
            <w:vAlign w:val="center"/>
          </w:tcPr>
          <w:p w14:paraId="3849F677">
            <w:pPr>
              <w:keepNext w:val="0"/>
              <w:keepLines w:val="0"/>
              <w:pageBreakBefore w:val="0"/>
              <w:wordWrap/>
              <w:overflowPunct/>
              <w:topLinePunct w:val="0"/>
              <w:bidi w:val="0"/>
              <w:spacing w:line="360" w:lineRule="auto"/>
              <w:ind w:left="0" w:right="0"/>
              <w:jc w:val="center"/>
              <w:rPr>
                <w:rFonts w:hint="eastAsia" w:ascii="Times New Roman" w:hAnsi="Times New Roman" w:eastAsia="Times New Roman" w:cs="Arial"/>
                <w:kern w:val="0"/>
                <w:sz w:val="24"/>
                <w:szCs w:val="24"/>
              </w:rPr>
            </w:pPr>
            <w:r>
              <w:rPr>
                <w:rFonts w:hint="eastAsia" w:ascii="Times New Roman" w:hAnsi="Times New Roman" w:eastAsia="Times New Roman" w:cs="Arial"/>
                <w:kern w:val="0"/>
                <w:sz w:val="24"/>
                <w:szCs w:val="24"/>
              </w:rPr>
              <w:t>质量保证体系及保证措施（0-</w:t>
            </w:r>
            <w:r>
              <w:rPr>
                <w:rFonts w:hint="eastAsia" w:eastAsia="宋体" w:cs="Arial"/>
                <w:kern w:val="0"/>
                <w:sz w:val="24"/>
                <w:szCs w:val="24"/>
                <w:lang w:val="en-US" w:eastAsia="zh-CN"/>
              </w:rPr>
              <w:t>10</w:t>
            </w:r>
            <w:r>
              <w:rPr>
                <w:rFonts w:hint="eastAsia" w:ascii="Times New Roman" w:hAnsi="Times New Roman" w:eastAsia="Times New Roman" w:cs="Arial"/>
                <w:kern w:val="0"/>
                <w:sz w:val="24"/>
                <w:szCs w:val="24"/>
              </w:rPr>
              <w:t>分）</w:t>
            </w:r>
          </w:p>
        </w:tc>
        <w:tc>
          <w:tcPr>
            <w:tcW w:w="7136" w:type="dxa"/>
            <w:tcBorders>
              <w:top w:val="single" w:color="000000" w:sz="6" w:space="0"/>
              <w:left w:val="single" w:color="000000" w:sz="6" w:space="0"/>
              <w:bottom w:val="single" w:color="000000" w:sz="6" w:space="0"/>
              <w:right w:val="single" w:color="000000" w:sz="6" w:space="0"/>
            </w:tcBorders>
            <w:vAlign w:val="top"/>
          </w:tcPr>
          <w:p w14:paraId="193001DA">
            <w:pPr>
              <w:keepNext w:val="0"/>
              <w:keepLines w:val="0"/>
              <w:pageBreakBefore w:val="0"/>
              <w:wordWrap/>
              <w:overflowPunct/>
              <w:topLinePunct w:val="0"/>
              <w:bidi w:val="0"/>
              <w:spacing w:line="360" w:lineRule="auto"/>
              <w:ind w:left="42" w:leftChars="20" w:right="0"/>
              <w:rPr>
                <w:rFonts w:ascii="Times New Roman" w:hAnsi="Times New Roman" w:eastAsia="Times New Roman" w:cs="Arial"/>
                <w:kern w:val="0"/>
                <w:sz w:val="24"/>
                <w:szCs w:val="24"/>
              </w:rPr>
            </w:pPr>
            <w:r>
              <w:rPr>
                <w:rFonts w:hint="eastAsia" w:ascii="Times New Roman" w:hAnsi="Times New Roman" w:eastAsia="Times New Roman" w:cs="Arial"/>
                <w:kern w:val="0"/>
                <w:sz w:val="24"/>
                <w:szCs w:val="24"/>
              </w:rPr>
              <w:t>质量保证体系健全，措施合理</w:t>
            </w:r>
            <w:r>
              <w:rPr>
                <w:rFonts w:hint="eastAsia" w:eastAsia="宋体" w:cs="Arial"/>
                <w:kern w:val="0"/>
                <w:sz w:val="24"/>
                <w:szCs w:val="24"/>
                <w:lang w:eastAsia="zh-CN"/>
              </w:rPr>
              <w:t>，</w:t>
            </w:r>
            <w:r>
              <w:rPr>
                <w:rFonts w:hint="eastAsia" w:eastAsia="宋体" w:cs="Arial"/>
                <w:kern w:val="0"/>
                <w:sz w:val="24"/>
                <w:szCs w:val="24"/>
                <w:lang w:val="en-US" w:eastAsia="zh-CN"/>
              </w:rPr>
              <w:t>有惩戒措施的，</w:t>
            </w:r>
            <w:r>
              <w:rPr>
                <w:rFonts w:hint="eastAsia" w:ascii="Times New Roman" w:hAnsi="Times New Roman" w:eastAsia="Times New Roman" w:cs="Arial"/>
                <w:kern w:val="0"/>
                <w:sz w:val="24"/>
                <w:szCs w:val="24"/>
              </w:rPr>
              <w:t>得</w:t>
            </w:r>
            <w:r>
              <w:rPr>
                <w:rFonts w:hint="eastAsia" w:eastAsia="宋体" w:cs="Arial"/>
                <w:kern w:val="0"/>
                <w:sz w:val="24"/>
                <w:szCs w:val="24"/>
                <w:lang w:val="en-US" w:eastAsia="zh-CN"/>
              </w:rPr>
              <w:t>10</w:t>
            </w:r>
            <w:r>
              <w:rPr>
                <w:rFonts w:hint="eastAsia" w:ascii="Times New Roman" w:hAnsi="Times New Roman" w:eastAsia="Times New Roman" w:cs="Arial"/>
                <w:kern w:val="0"/>
                <w:sz w:val="24"/>
                <w:szCs w:val="24"/>
              </w:rPr>
              <w:t>分；</w:t>
            </w:r>
          </w:p>
          <w:p w14:paraId="484525AE">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ascii="Times New Roman" w:hAnsi="Times New Roman" w:eastAsia="Times New Roman" w:cs="Arial"/>
                <w:kern w:val="0"/>
                <w:sz w:val="24"/>
                <w:szCs w:val="24"/>
              </w:rPr>
              <w:t>质量保证体系比较健全，措施合理</w:t>
            </w:r>
            <w:r>
              <w:rPr>
                <w:rFonts w:hint="eastAsia" w:eastAsia="宋体" w:cs="Arial"/>
                <w:kern w:val="0"/>
                <w:sz w:val="24"/>
                <w:szCs w:val="24"/>
                <w:lang w:val="en-US" w:eastAsia="zh-CN"/>
              </w:rPr>
              <w:t>但没有惩戒措施的，</w:t>
            </w:r>
            <w:r>
              <w:rPr>
                <w:rFonts w:hint="eastAsia" w:ascii="Times New Roman" w:hAnsi="Times New Roman" w:eastAsia="Times New Roman" w:cs="Arial"/>
                <w:kern w:val="0"/>
                <w:sz w:val="24"/>
                <w:szCs w:val="24"/>
              </w:rPr>
              <w:t>得</w:t>
            </w:r>
            <w:r>
              <w:rPr>
                <w:rFonts w:hint="eastAsia" w:eastAsia="宋体" w:cs="Arial"/>
                <w:kern w:val="0"/>
                <w:sz w:val="24"/>
                <w:szCs w:val="24"/>
                <w:lang w:val="en-US" w:eastAsia="zh-CN"/>
              </w:rPr>
              <w:t>6</w:t>
            </w:r>
            <w:r>
              <w:rPr>
                <w:rFonts w:hint="eastAsia" w:ascii="Times New Roman" w:hAnsi="Times New Roman" w:eastAsia="Times New Roman" w:cs="Arial"/>
                <w:kern w:val="0"/>
                <w:sz w:val="24"/>
                <w:szCs w:val="24"/>
              </w:rPr>
              <w:t xml:space="preserve">分； </w:t>
            </w:r>
          </w:p>
          <w:p w14:paraId="50429841">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ascii="Times New Roman" w:hAnsi="Times New Roman" w:eastAsia="Times New Roman" w:cs="Arial"/>
                <w:kern w:val="0"/>
                <w:sz w:val="24"/>
                <w:szCs w:val="24"/>
              </w:rPr>
              <w:t>质量保证体系基本健全，</w:t>
            </w:r>
            <w:r>
              <w:rPr>
                <w:rFonts w:hint="eastAsia" w:eastAsia="宋体" w:cs="Arial"/>
                <w:kern w:val="0"/>
                <w:sz w:val="24"/>
                <w:szCs w:val="24"/>
                <w:lang w:val="en-US" w:eastAsia="zh-CN"/>
              </w:rPr>
              <w:t>但没有相对应措施和惩戒措施的，</w:t>
            </w:r>
            <w:r>
              <w:rPr>
                <w:rFonts w:hint="eastAsia" w:ascii="Times New Roman" w:hAnsi="Times New Roman" w:eastAsia="Times New Roman" w:cs="Arial"/>
                <w:kern w:val="0"/>
                <w:sz w:val="24"/>
                <w:szCs w:val="24"/>
              </w:rPr>
              <w:t>得</w:t>
            </w:r>
            <w:r>
              <w:rPr>
                <w:rFonts w:hint="eastAsia" w:eastAsia="宋体" w:cs="Arial"/>
                <w:kern w:val="0"/>
                <w:sz w:val="24"/>
                <w:szCs w:val="24"/>
                <w:lang w:val="en-US" w:eastAsia="zh-CN"/>
              </w:rPr>
              <w:t>1</w:t>
            </w:r>
            <w:r>
              <w:rPr>
                <w:rFonts w:hint="eastAsia" w:ascii="Times New Roman" w:hAnsi="Times New Roman" w:eastAsia="Times New Roman" w:cs="Arial"/>
                <w:kern w:val="0"/>
                <w:sz w:val="24"/>
                <w:szCs w:val="24"/>
              </w:rPr>
              <w:t>分。</w:t>
            </w:r>
          </w:p>
          <w:p w14:paraId="5C4056CE">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cs="Times New Roman"/>
                <w:spacing w:val="-3"/>
                <w:sz w:val="24"/>
                <w:szCs w:val="24"/>
                <w:lang w:val="en-US" w:eastAsia="zh-CN"/>
              </w:rPr>
              <w:t>未提供的不得分。</w:t>
            </w:r>
          </w:p>
        </w:tc>
      </w:tr>
      <w:tr w14:paraId="576B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jc w:val="center"/>
        </w:trPr>
        <w:tc>
          <w:tcPr>
            <w:tcW w:w="1039" w:type="dxa"/>
            <w:vMerge w:val="continue"/>
            <w:tcBorders>
              <w:left w:val="single" w:color="auto" w:sz="4" w:space="0"/>
              <w:right w:val="single" w:color="auto" w:sz="4" w:space="0"/>
            </w:tcBorders>
            <w:vAlign w:val="center"/>
          </w:tcPr>
          <w:p w14:paraId="7304CEA3">
            <w:pPr>
              <w:keepNext w:val="0"/>
              <w:keepLines w:val="0"/>
              <w:pageBreakBefore w:val="0"/>
              <w:wordWrap/>
              <w:overflowPunct/>
              <w:topLinePunct w:val="0"/>
              <w:bidi w:val="0"/>
              <w:spacing w:line="360" w:lineRule="auto"/>
              <w:ind w:left="0" w:right="0"/>
              <w:rPr>
                <w:rFonts w:ascii="Arial" w:hAnsi="Arial" w:eastAsia="宋体" w:cs="Arial"/>
                <w:color w:val="000000"/>
                <w:kern w:val="0"/>
                <w:sz w:val="24"/>
                <w:szCs w:val="24"/>
              </w:rPr>
            </w:pPr>
          </w:p>
        </w:tc>
        <w:tc>
          <w:tcPr>
            <w:tcW w:w="1581" w:type="dxa"/>
            <w:tcBorders>
              <w:top w:val="single" w:color="000000" w:sz="6" w:space="0"/>
              <w:left w:val="single" w:color="auto" w:sz="4" w:space="0"/>
              <w:bottom w:val="single" w:color="000000" w:sz="6" w:space="0"/>
              <w:right w:val="single" w:color="000000" w:sz="6" w:space="0"/>
            </w:tcBorders>
            <w:vAlign w:val="center"/>
          </w:tcPr>
          <w:p w14:paraId="3A7A57EF">
            <w:pPr>
              <w:keepNext w:val="0"/>
              <w:keepLines w:val="0"/>
              <w:pageBreakBefore w:val="0"/>
              <w:wordWrap/>
              <w:overflowPunct/>
              <w:topLinePunct w:val="0"/>
              <w:bidi w:val="0"/>
              <w:spacing w:line="360" w:lineRule="auto"/>
              <w:ind w:left="0" w:right="0"/>
              <w:jc w:val="center"/>
              <w:rPr>
                <w:rFonts w:hint="eastAsia" w:ascii="Times New Roman" w:hAnsi="Times New Roman" w:eastAsia="Times New Roman" w:cs="Arial"/>
                <w:kern w:val="0"/>
                <w:sz w:val="24"/>
                <w:szCs w:val="24"/>
              </w:rPr>
            </w:pPr>
            <w:r>
              <w:rPr>
                <w:rFonts w:hint="eastAsia" w:ascii="Times New Roman" w:hAnsi="Times New Roman" w:eastAsia="Times New Roman" w:cs="Arial"/>
                <w:kern w:val="0"/>
                <w:sz w:val="24"/>
                <w:szCs w:val="24"/>
              </w:rPr>
              <w:t>合理化建议 （0-</w:t>
            </w:r>
            <w:r>
              <w:rPr>
                <w:rFonts w:hint="eastAsia" w:eastAsia="宋体" w:cs="Arial"/>
                <w:kern w:val="0"/>
                <w:sz w:val="24"/>
                <w:szCs w:val="24"/>
                <w:lang w:val="en-US" w:eastAsia="zh-CN"/>
              </w:rPr>
              <w:t>10</w:t>
            </w:r>
            <w:r>
              <w:rPr>
                <w:rFonts w:hint="eastAsia" w:ascii="Times New Roman" w:hAnsi="Times New Roman" w:eastAsia="Times New Roman" w:cs="Arial"/>
                <w:kern w:val="0"/>
                <w:sz w:val="24"/>
                <w:szCs w:val="24"/>
              </w:rPr>
              <w:t>分）</w:t>
            </w:r>
          </w:p>
        </w:tc>
        <w:tc>
          <w:tcPr>
            <w:tcW w:w="7136" w:type="dxa"/>
            <w:tcBorders>
              <w:top w:val="single" w:color="000000" w:sz="6" w:space="0"/>
              <w:left w:val="single" w:color="000000" w:sz="6" w:space="0"/>
              <w:bottom w:val="single" w:color="000000" w:sz="6" w:space="0"/>
              <w:right w:val="single" w:color="000000" w:sz="6" w:space="0"/>
            </w:tcBorders>
            <w:vAlign w:val="top"/>
          </w:tcPr>
          <w:p w14:paraId="5D937843">
            <w:pPr>
              <w:keepNext w:val="0"/>
              <w:keepLines w:val="0"/>
              <w:pageBreakBefore w:val="0"/>
              <w:wordWrap/>
              <w:overflowPunct/>
              <w:topLinePunct w:val="0"/>
              <w:bidi w:val="0"/>
              <w:spacing w:line="360" w:lineRule="auto"/>
              <w:ind w:left="42" w:leftChars="20" w:right="0"/>
              <w:rPr>
                <w:rFonts w:ascii="Times New Roman" w:hAnsi="Times New Roman" w:eastAsia="Times New Roman" w:cs="Arial"/>
                <w:kern w:val="0"/>
                <w:sz w:val="24"/>
                <w:szCs w:val="24"/>
              </w:rPr>
            </w:pPr>
            <w:r>
              <w:rPr>
                <w:rFonts w:hint="eastAsia" w:eastAsia="宋体" w:cs="Arial"/>
                <w:kern w:val="0"/>
                <w:sz w:val="24"/>
                <w:szCs w:val="24"/>
                <w:lang w:val="en-US" w:eastAsia="zh-CN"/>
              </w:rPr>
              <w:t>能提供</w:t>
            </w:r>
            <w:r>
              <w:rPr>
                <w:rFonts w:hint="eastAsia" w:ascii="Times New Roman" w:hAnsi="Times New Roman" w:eastAsia="Times New Roman" w:cs="Arial"/>
                <w:kern w:val="0"/>
                <w:sz w:val="24"/>
                <w:szCs w:val="24"/>
              </w:rPr>
              <w:t>合理化建议</w:t>
            </w:r>
            <w:r>
              <w:rPr>
                <w:rFonts w:hint="eastAsia" w:eastAsia="宋体" w:cs="Arial"/>
                <w:kern w:val="0"/>
                <w:sz w:val="24"/>
                <w:szCs w:val="24"/>
                <w:lang w:eastAsia="zh-CN"/>
              </w:rPr>
              <w:t>，</w:t>
            </w:r>
            <w:r>
              <w:rPr>
                <w:rFonts w:hint="eastAsia" w:eastAsia="宋体" w:cs="Arial"/>
                <w:kern w:val="0"/>
                <w:sz w:val="24"/>
                <w:szCs w:val="24"/>
                <w:lang w:val="en-US" w:eastAsia="zh-CN"/>
              </w:rPr>
              <w:t>且该建议便于实施，能做到节约建设资金增加效果的作用的</w:t>
            </w:r>
            <w:r>
              <w:rPr>
                <w:rFonts w:hint="eastAsia" w:eastAsia="宋体" w:cs="Arial"/>
                <w:kern w:val="0"/>
                <w:sz w:val="24"/>
                <w:szCs w:val="24"/>
                <w:lang w:eastAsia="zh-CN"/>
              </w:rPr>
              <w:t>，</w:t>
            </w:r>
            <w:r>
              <w:rPr>
                <w:rFonts w:hint="eastAsia" w:ascii="Times New Roman" w:hAnsi="Times New Roman" w:eastAsia="Times New Roman" w:cs="Arial"/>
                <w:kern w:val="0"/>
                <w:sz w:val="24"/>
                <w:szCs w:val="24"/>
              </w:rPr>
              <w:t>得</w:t>
            </w:r>
            <w:r>
              <w:rPr>
                <w:rFonts w:hint="eastAsia" w:eastAsia="宋体" w:cs="Arial"/>
                <w:kern w:val="0"/>
                <w:sz w:val="24"/>
                <w:szCs w:val="24"/>
                <w:lang w:val="en-US" w:eastAsia="zh-CN"/>
              </w:rPr>
              <w:t>10</w:t>
            </w:r>
            <w:r>
              <w:rPr>
                <w:rFonts w:hint="eastAsia" w:ascii="Times New Roman" w:hAnsi="Times New Roman" w:eastAsia="Times New Roman" w:cs="Arial"/>
                <w:kern w:val="0"/>
                <w:sz w:val="24"/>
                <w:szCs w:val="24"/>
              </w:rPr>
              <w:t>分；</w:t>
            </w:r>
          </w:p>
          <w:p w14:paraId="6B75DDEF">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eastAsia="宋体" w:cs="Arial"/>
                <w:kern w:val="0"/>
                <w:sz w:val="24"/>
                <w:szCs w:val="24"/>
                <w:lang w:val="en-US" w:eastAsia="zh-CN"/>
              </w:rPr>
              <w:t>能提供建议，且能做到降本增效，但实际操作困难的，</w:t>
            </w:r>
            <w:r>
              <w:rPr>
                <w:rFonts w:hint="eastAsia" w:ascii="Times New Roman" w:hAnsi="Times New Roman" w:eastAsia="Times New Roman" w:cs="Arial"/>
                <w:kern w:val="0"/>
                <w:sz w:val="24"/>
                <w:szCs w:val="24"/>
              </w:rPr>
              <w:t xml:space="preserve"> </w:t>
            </w:r>
            <w:r>
              <w:rPr>
                <w:rFonts w:hint="eastAsia" w:eastAsia="宋体" w:cs="Arial"/>
                <w:kern w:val="0"/>
                <w:sz w:val="24"/>
                <w:szCs w:val="24"/>
                <w:lang w:val="en-US" w:eastAsia="zh-CN"/>
              </w:rPr>
              <w:t>得6</w:t>
            </w:r>
            <w:r>
              <w:rPr>
                <w:rFonts w:hint="eastAsia" w:ascii="Times New Roman" w:hAnsi="Times New Roman" w:eastAsia="Times New Roman" w:cs="Arial"/>
                <w:kern w:val="0"/>
                <w:sz w:val="24"/>
                <w:szCs w:val="24"/>
              </w:rPr>
              <w:t xml:space="preserve">分； </w:t>
            </w:r>
          </w:p>
          <w:p w14:paraId="122CD60F">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eastAsia="宋体" w:cs="Arial"/>
                <w:kern w:val="0"/>
                <w:sz w:val="24"/>
                <w:szCs w:val="24"/>
                <w:lang w:val="en-US" w:eastAsia="zh-CN"/>
              </w:rPr>
              <w:t>不能提供</w:t>
            </w:r>
            <w:r>
              <w:rPr>
                <w:rFonts w:hint="eastAsia" w:ascii="Times New Roman" w:hAnsi="Times New Roman" w:eastAsia="Times New Roman" w:cs="Arial"/>
                <w:kern w:val="0"/>
                <w:sz w:val="24"/>
                <w:szCs w:val="24"/>
              </w:rPr>
              <w:t>合理化建议</w:t>
            </w:r>
            <w:r>
              <w:rPr>
                <w:rFonts w:hint="eastAsia" w:eastAsia="宋体" w:cs="Arial"/>
                <w:kern w:val="0"/>
                <w:sz w:val="24"/>
                <w:szCs w:val="24"/>
                <w:lang w:eastAsia="zh-CN"/>
              </w:rPr>
              <w:t>，</w:t>
            </w:r>
            <w:r>
              <w:rPr>
                <w:rFonts w:hint="eastAsia" w:eastAsia="宋体" w:cs="Arial"/>
                <w:kern w:val="0"/>
                <w:sz w:val="24"/>
                <w:szCs w:val="24"/>
                <w:lang w:val="en-US" w:eastAsia="zh-CN"/>
              </w:rPr>
              <w:t>不能做到降本增效的，</w:t>
            </w:r>
            <w:r>
              <w:rPr>
                <w:rFonts w:hint="eastAsia" w:ascii="Times New Roman" w:hAnsi="Times New Roman" w:eastAsia="Times New Roman" w:cs="Arial"/>
                <w:kern w:val="0"/>
                <w:sz w:val="24"/>
                <w:szCs w:val="24"/>
              </w:rPr>
              <w:t xml:space="preserve">得 </w:t>
            </w:r>
            <w:r>
              <w:rPr>
                <w:rFonts w:hint="eastAsia" w:eastAsia="宋体" w:cs="Arial"/>
                <w:kern w:val="0"/>
                <w:sz w:val="24"/>
                <w:szCs w:val="24"/>
                <w:lang w:val="en-US" w:eastAsia="zh-CN"/>
              </w:rPr>
              <w:t>1</w:t>
            </w:r>
            <w:r>
              <w:rPr>
                <w:rFonts w:hint="eastAsia" w:ascii="Times New Roman" w:hAnsi="Times New Roman" w:eastAsia="Times New Roman" w:cs="Arial"/>
                <w:kern w:val="0"/>
                <w:sz w:val="24"/>
                <w:szCs w:val="24"/>
              </w:rPr>
              <w:t>分。</w:t>
            </w:r>
          </w:p>
          <w:p w14:paraId="22EBD5B6">
            <w:pPr>
              <w:keepNext w:val="0"/>
              <w:keepLines w:val="0"/>
              <w:pageBreakBefore w:val="0"/>
              <w:wordWrap/>
              <w:overflowPunct/>
              <w:topLinePunct w:val="0"/>
              <w:bidi w:val="0"/>
              <w:spacing w:line="360" w:lineRule="auto"/>
              <w:ind w:left="42" w:leftChars="20" w:right="0"/>
              <w:rPr>
                <w:rFonts w:hint="eastAsia" w:ascii="Times New Roman" w:hAnsi="Times New Roman" w:eastAsia="Times New Roman" w:cs="Arial"/>
                <w:kern w:val="0"/>
                <w:sz w:val="24"/>
                <w:szCs w:val="24"/>
              </w:rPr>
            </w:pPr>
            <w:r>
              <w:rPr>
                <w:rFonts w:hint="eastAsia" w:cs="Times New Roman"/>
                <w:spacing w:val="-3"/>
                <w:sz w:val="24"/>
                <w:szCs w:val="24"/>
                <w:lang w:val="en-US" w:eastAsia="zh-CN"/>
              </w:rPr>
              <w:t>未提供的不得分。</w:t>
            </w:r>
          </w:p>
        </w:tc>
      </w:tr>
    </w:tbl>
    <w:p w14:paraId="2E623AC2">
      <w:pPr>
        <w:pStyle w:val="15"/>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其中：价格分计算（落实政府采购政策价格调整部分）</w:t>
      </w:r>
    </w:p>
    <w:tbl>
      <w:tblPr>
        <w:tblStyle w:val="3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59FA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14:paraId="3F054659">
            <w:pPr>
              <w:jc w:val="center"/>
              <w:rPr>
                <w:rFonts w:ascii="宋体" w:hAnsi="宋体" w:eastAsia="宋体" w:cs="Times New Roman"/>
                <w:b/>
                <w:szCs w:val="21"/>
              </w:rPr>
            </w:pPr>
            <w:r>
              <w:rPr>
                <w:rFonts w:hint="eastAsia" w:ascii="宋体" w:hAnsi="宋体" w:eastAsia="宋体" w:cs="Times New Roman"/>
                <w:b/>
                <w:szCs w:val="21"/>
              </w:rPr>
              <w:t>序号</w:t>
            </w:r>
          </w:p>
        </w:tc>
        <w:tc>
          <w:tcPr>
            <w:tcW w:w="2823" w:type="dxa"/>
            <w:vAlign w:val="center"/>
          </w:tcPr>
          <w:p w14:paraId="0AAB70F2">
            <w:pPr>
              <w:jc w:val="center"/>
              <w:rPr>
                <w:rFonts w:ascii="宋体" w:hAnsi="宋体" w:eastAsia="宋体" w:cs="Times New Roman"/>
                <w:b/>
                <w:szCs w:val="21"/>
              </w:rPr>
            </w:pPr>
            <w:r>
              <w:rPr>
                <w:rFonts w:hint="eastAsia" w:ascii="宋体" w:hAnsi="宋体" w:eastAsia="宋体" w:cs="Times New Roman"/>
                <w:b/>
                <w:szCs w:val="21"/>
              </w:rPr>
              <w:t>情形</w:t>
            </w:r>
          </w:p>
        </w:tc>
        <w:tc>
          <w:tcPr>
            <w:tcW w:w="2552" w:type="dxa"/>
            <w:vAlign w:val="center"/>
          </w:tcPr>
          <w:p w14:paraId="7608CF8F">
            <w:pPr>
              <w:jc w:val="center"/>
              <w:rPr>
                <w:rFonts w:ascii="宋体" w:hAnsi="宋体" w:eastAsia="宋体" w:cs="Times New Roman"/>
                <w:b/>
                <w:szCs w:val="21"/>
              </w:rPr>
            </w:pPr>
            <w:r>
              <w:rPr>
                <w:rFonts w:hint="eastAsia" w:ascii="宋体" w:hAnsi="宋体" w:eastAsia="宋体" w:cs="Times New Roman"/>
                <w:b/>
                <w:szCs w:val="21"/>
              </w:rPr>
              <w:t>价格扣除比例</w:t>
            </w:r>
          </w:p>
        </w:tc>
        <w:tc>
          <w:tcPr>
            <w:tcW w:w="2835" w:type="dxa"/>
            <w:vAlign w:val="center"/>
          </w:tcPr>
          <w:p w14:paraId="23212269">
            <w:pPr>
              <w:jc w:val="center"/>
              <w:rPr>
                <w:rFonts w:ascii="宋体" w:hAnsi="宋体" w:eastAsia="宋体" w:cs="Times New Roman"/>
                <w:b/>
                <w:szCs w:val="21"/>
              </w:rPr>
            </w:pPr>
            <w:r>
              <w:rPr>
                <w:rFonts w:hint="eastAsia" w:ascii="宋体" w:hAnsi="宋体" w:eastAsia="宋体" w:cs="Times New Roman"/>
                <w:b/>
                <w:szCs w:val="21"/>
              </w:rPr>
              <w:t>计算公式</w:t>
            </w:r>
          </w:p>
        </w:tc>
      </w:tr>
      <w:tr w14:paraId="3758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14:paraId="1F45A37D">
            <w:pPr>
              <w:jc w:val="center"/>
              <w:rPr>
                <w:rFonts w:ascii="宋体" w:hAnsi="宋体" w:eastAsia="宋体" w:cs="Times New Roman"/>
                <w:b/>
                <w:szCs w:val="21"/>
              </w:rPr>
            </w:pPr>
            <w:r>
              <w:rPr>
                <w:rFonts w:hint="eastAsia" w:ascii="宋体" w:hAnsi="宋体" w:eastAsia="宋体" w:cs="Times New Roman"/>
                <w:b/>
                <w:szCs w:val="21"/>
              </w:rPr>
              <w:t>1</w:t>
            </w:r>
          </w:p>
        </w:tc>
        <w:tc>
          <w:tcPr>
            <w:tcW w:w="2823" w:type="dxa"/>
            <w:vAlign w:val="center"/>
          </w:tcPr>
          <w:p w14:paraId="7B2E4266">
            <w:pPr>
              <w:jc w:val="center"/>
              <w:rPr>
                <w:rFonts w:ascii="宋体" w:hAnsi="宋体" w:eastAsia="宋体" w:cs="Times New Roman"/>
                <w:b/>
                <w:szCs w:val="21"/>
              </w:rPr>
            </w:pPr>
            <w:r>
              <w:rPr>
                <w:rFonts w:hint="eastAsia" w:ascii="宋体" w:hAnsi="宋体" w:eastAsia="宋体" w:cs="Times New Roman"/>
                <w:szCs w:val="21"/>
              </w:rPr>
              <w:t>非联合体投标人</w:t>
            </w:r>
          </w:p>
        </w:tc>
        <w:tc>
          <w:tcPr>
            <w:tcW w:w="2552" w:type="dxa"/>
            <w:vAlign w:val="center"/>
          </w:tcPr>
          <w:p w14:paraId="4B9722B5">
            <w:pPr>
              <w:jc w:val="center"/>
              <w:rPr>
                <w:rFonts w:ascii="宋体" w:hAnsi="宋体" w:eastAsia="宋体" w:cs="Times New Roman"/>
                <w:b/>
                <w:szCs w:val="21"/>
              </w:rPr>
            </w:pPr>
            <w:r>
              <w:rPr>
                <w:rFonts w:hint="eastAsia" w:ascii="宋体" w:hAnsi="宋体" w:eastAsia="宋体" w:cs="Times New Roman"/>
                <w:szCs w:val="21"/>
              </w:rPr>
              <w:t>对小型和微型企业产品的价格扣除</w:t>
            </w:r>
            <w:r>
              <w:rPr>
                <w:rFonts w:hint="eastAsia" w:ascii="宋体" w:hAnsi="宋体" w:eastAsia="宋体" w:cs="Times New Roman"/>
                <w:szCs w:val="21"/>
                <w:u w:val="single"/>
              </w:rPr>
              <w:t>20</w:t>
            </w:r>
            <w:r>
              <w:rPr>
                <w:rFonts w:hint="eastAsia" w:ascii="宋体" w:hAnsi="宋体" w:eastAsia="宋体" w:cs="Times New Roman"/>
                <w:szCs w:val="21"/>
              </w:rPr>
              <w:t>%</w:t>
            </w:r>
          </w:p>
        </w:tc>
        <w:tc>
          <w:tcPr>
            <w:tcW w:w="2835" w:type="dxa"/>
            <w:vMerge w:val="restart"/>
            <w:vAlign w:val="center"/>
          </w:tcPr>
          <w:p w14:paraId="5024C276">
            <w:pPr>
              <w:jc w:val="center"/>
              <w:rPr>
                <w:rFonts w:ascii="宋体" w:hAnsi="宋体" w:eastAsia="宋体" w:cs="Times New Roman"/>
                <w:szCs w:val="21"/>
              </w:rPr>
            </w:pPr>
            <w:r>
              <w:rPr>
                <w:rFonts w:hint="eastAsia" w:ascii="宋体" w:hAnsi="宋体" w:eastAsia="宋体" w:cs="Times New Roman"/>
                <w:szCs w:val="21"/>
              </w:rPr>
              <w:t>评标价格＝投标报价—小型和微型企业产品的价格×20%</w:t>
            </w:r>
          </w:p>
        </w:tc>
      </w:tr>
      <w:tr w14:paraId="1639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14:paraId="59626956">
            <w:pPr>
              <w:jc w:val="center"/>
              <w:rPr>
                <w:rFonts w:ascii="宋体" w:hAnsi="宋体" w:eastAsia="宋体" w:cs="Times New Roman"/>
                <w:b/>
                <w:szCs w:val="21"/>
              </w:rPr>
            </w:pPr>
            <w:r>
              <w:rPr>
                <w:rFonts w:hint="eastAsia" w:ascii="宋体" w:hAnsi="宋体" w:eastAsia="宋体" w:cs="Times New Roman"/>
                <w:b/>
                <w:szCs w:val="21"/>
              </w:rPr>
              <w:t>2</w:t>
            </w:r>
          </w:p>
        </w:tc>
        <w:tc>
          <w:tcPr>
            <w:tcW w:w="2823" w:type="dxa"/>
            <w:vAlign w:val="center"/>
          </w:tcPr>
          <w:p w14:paraId="1607AB01">
            <w:pPr>
              <w:jc w:val="center"/>
              <w:rPr>
                <w:rFonts w:ascii="宋体" w:hAnsi="宋体" w:eastAsia="宋体" w:cs="Times New Roman"/>
                <w:b/>
                <w:szCs w:val="21"/>
              </w:rPr>
            </w:pPr>
            <w:r>
              <w:rPr>
                <w:rFonts w:hint="eastAsia" w:ascii="宋体" w:hAnsi="宋体" w:eastAsia="宋体" w:cs="Times New Roman"/>
                <w:szCs w:val="21"/>
              </w:rPr>
              <w:t>联合体各方均为小型、微型企业</w:t>
            </w:r>
          </w:p>
        </w:tc>
        <w:tc>
          <w:tcPr>
            <w:tcW w:w="2552" w:type="dxa"/>
            <w:vAlign w:val="center"/>
          </w:tcPr>
          <w:p w14:paraId="7C252A8E">
            <w:pPr>
              <w:jc w:val="center"/>
              <w:rPr>
                <w:rFonts w:ascii="宋体" w:hAnsi="宋体" w:eastAsia="宋体" w:cs="Times New Roman"/>
                <w:szCs w:val="21"/>
              </w:rPr>
            </w:pPr>
            <w:r>
              <w:rPr>
                <w:rFonts w:hint="eastAsia" w:ascii="宋体" w:hAnsi="宋体" w:eastAsia="宋体" w:cs="Times New Roman"/>
                <w:szCs w:val="21"/>
              </w:rPr>
              <w:t>对小型和微型企业产品的价格扣除</w:t>
            </w:r>
            <w:r>
              <w:rPr>
                <w:rFonts w:hint="eastAsia" w:ascii="宋体" w:hAnsi="宋体" w:eastAsia="宋体" w:cs="Times New Roman"/>
                <w:szCs w:val="21"/>
                <w:u w:val="single"/>
              </w:rPr>
              <w:t>20</w:t>
            </w:r>
            <w:r>
              <w:rPr>
                <w:rFonts w:hint="eastAsia" w:ascii="宋体" w:hAnsi="宋体" w:eastAsia="宋体" w:cs="Times New Roman"/>
                <w:szCs w:val="21"/>
              </w:rPr>
              <w:t>%</w:t>
            </w:r>
          </w:p>
          <w:p w14:paraId="646F1EE8">
            <w:pPr>
              <w:jc w:val="center"/>
              <w:rPr>
                <w:rFonts w:ascii="宋体" w:hAnsi="宋体" w:eastAsia="宋体" w:cs="Times New Roman"/>
                <w:b/>
                <w:szCs w:val="21"/>
              </w:rPr>
            </w:pPr>
            <w:r>
              <w:rPr>
                <w:rFonts w:hint="eastAsia" w:ascii="宋体" w:hAnsi="宋体" w:eastAsia="宋体" w:cs="Times New Roman"/>
                <w:szCs w:val="21"/>
              </w:rPr>
              <w:t>（不再享受序号3的价格折扣）</w:t>
            </w:r>
          </w:p>
        </w:tc>
        <w:tc>
          <w:tcPr>
            <w:tcW w:w="2835" w:type="dxa"/>
            <w:vMerge w:val="continue"/>
            <w:vAlign w:val="top"/>
          </w:tcPr>
          <w:p w14:paraId="4277A2FD">
            <w:pPr>
              <w:rPr>
                <w:rFonts w:ascii="宋体" w:hAnsi="宋体" w:eastAsia="宋体" w:cs="Times New Roman"/>
                <w:szCs w:val="21"/>
              </w:rPr>
            </w:pPr>
          </w:p>
        </w:tc>
      </w:tr>
      <w:tr w14:paraId="645F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 w:type="dxa"/>
            <w:vAlign w:val="center"/>
          </w:tcPr>
          <w:p w14:paraId="1BDE7FB1">
            <w:pPr>
              <w:jc w:val="center"/>
              <w:rPr>
                <w:rFonts w:ascii="宋体" w:hAnsi="宋体" w:eastAsia="宋体" w:cs="Times New Roman"/>
                <w:b/>
                <w:szCs w:val="21"/>
              </w:rPr>
            </w:pPr>
            <w:r>
              <w:rPr>
                <w:rFonts w:hint="eastAsia" w:ascii="宋体" w:hAnsi="宋体" w:eastAsia="宋体" w:cs="Times New Roman"/>
                <w:b/>
                <w:szCs w:val="21"/>
              </w:rPr>
              <w:t>3</w:t>
            </w:r>
          </w:p>
        </w:tc>
        <w:tc>
          <w:tcPr>
            <w:tcW w:w="2823" w:type="dxa"/>
            <w:vAlign w:val="center"/>
          </w:tcPr>
          <w:p w14:paraId="5233073C">
            <w:pPr>
              <w:jc w:val="center"/>
              <w:rPr>
                <w:rFonts w:ascii="宋体" w:hAnsi="宋体" w:eastAsia="宋体" w:cs="Times New Roman"/>
                <w:b/>
                <w:szCs w:val="21"/>
              </w:rPr>
            </w:pPr>
            <w:r>
              <w:rPr>
                <w:rFonts w:hint="eastAsia" w:ascii="宋体" w:hAnsi="宋体" w:eastAsia="宋体" w:cs="Times New Roman"/>
                <w:szCs w:val="21"/>
              </w:rPr>
              <w:t>联合体一方为小型、微型企业且小型、微型企业协议合同金额占联合体协议合同总金额30%以上的</w:t>
            </w:r>
          </w:p>
        </w:tc>
        <w:tc>
          <w:tcPr>
            <w:tcW w:w="2552" w:type="dxa"/>
            <w:vAlign w:val="center"/>
          </w:tcPr>
          <w:p w14:paraId="77EE8F15">
            <w:pPr>
              <w:jc w:val="center"/>
              <w:rPr>
                <w:rFonts w:ascii="宋体" w:hAnsi="宋体" w:eastAsia="宋体" w:cs="Times New Roman"/>
                <w:szCs w:val="21"/>
              </w:rPr>
            </w:pPr>
            <w:r>
              <w:rPr>
                <w:rFonts w:hint="eastAsia" w:ascii="宋体" w:hAnsi="宋体" w:eastAsia="宋体" w:cs="Times New Roman"/>
                <w:szCs w:val="21"/>
              </w:rPr>
              <w:t>对联合体总金额扣除</w:t>
            </w:r>
          </w:p>
          <w:p w14:paraId="0D1DC5D8">
            <w:pPr>
              <w:jc w:val="center"/>
              <w:rPr>
                <w:rFonts w:ascii="宋体" w:hAnsi="宋体" w:eastAsia="宋体" w:cs="Times New Roman"/>
                <w:b/>
                <w:szCs w:val="21"/>
              </w:rPr>
            </w:pPr>
            <w:r>
              <w:rPr>
                <w:rFonts w:hint="eastAsia" w:ascii="宋体" w:hAnsi="宋体" w:eastAsia="宋体" w:cs="Times New Roman"/>
                <w:szCs w:val="21"/>
                <w:u w:val="single"/>
              </w:rPr>
              <w:t>0</w:t>
            </w:r>
            <w:r>
              <w:rPr>
                <w:rFonts w:hint="eastAsia" w:ascii="宋体" w:hAnsi="宋体" w:eastAsia="宋体" w:cs="Times New Roman"/>
                <w:szCs w:val="21"/>
              </w:rPr>
              <w:t>%</w:t>
            </w:r>
          </w:p>
        </w:tc>
        <w:tc>
          <w:tcPr>
            <w:tcW w:w="2835" w:type="dxa"/>
            <w:vAlign w:val="center"/>
          </w:tcPr>
          <w:p w14:paraId="3B72C3B7">
            <w:pPr>
              <w:jc w:val="center"/>
              <w:rPr>
                <w:rFonts w:ascii="宋体" w:hAnsi="宋体" w:eastAsia="宋体" w:cs="Times New Roman"/>
                <w:szCs w:val="21"/>
                <w:u w:val="single"/>
              </w:rPr>
            </w:pPr>
            <w:r>
              <w:rPr>
                <w:rFonts w:hint="eastAsia" w:ascii="宋体" w:hAnsi="宋体" w:eastAsia="宋体" w:cs="Times New Roman"/>
                <w:szCs w:val="21"/>
              </w:rPr>
              <w:t>评标价格＝投标报价×(1-0</w:t>
            </w:r>
            <w:r>
              <w:rPr>
                <w:rFonts w:hint="eastAsia" w:ascii="宋体" w:hAnsi="宋体" w:eastAsia="宋体" w:cs="Times New Roman"/>
                <w:szCs w:val="21"/>
                <w:u w:val="single"/>
              </w:rPr>
              <w:t>%)</w:t>
            </w:r>
          </w:p>
        </w:tc>
      </w:tr>
      <w:tr w14:paraId="17C0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37B26E6E">
            <w:pPr>
              <w:jc w:val="center"/>
              <w:rPr>
                <w:rFonts w:ascii="宋体" w:hAnsi="宋体" w:eastAsia="宋体" w:cs="Times New Roman"/>
                <w:b/>
                <w:szCs w:val="21"/>
              </w:rPr>
            </w:pPr>
            <w:r>
              <w:rPr>
                <w:rFonts w:hint="eastAsia" w:ascii="宋体" w:hAnsi="宋体" w:eastAsia="宋体" w:cs="Times New Roman"/>
                <w:b/>
                <w:szCs w:val="21"/>
              </w:rPr>
              <w:t>4</w:t>
            </w:r>
          </w:p>
        </w:tc>
        <w:tc>
          <w:tcPr>
            <w:tcW w:w="2823" w:type="dxa"/>
            <w:vAlign w:val="center"/>
          </w:tcPr>
          <w:p w14:paraId="305962A3">
            <w:pPr>
              <w:jc w:val="center"/>
              <w:rPr>
                <w:rFonts w:ascii="宋体" w:hAnsi="宋体" w:eastAsia="宋体" w:cs="Times New Roman"/>
                <w:szCs w:val="21"/>
              </w:rPr>
            </w:pPr>
            <w:r>
              <w:rPr>
                <w:rFonts w:hint="eastAsia" w:ascii="宋体" w:hAnsi="宋体" w:eastAsia="宋体" w:cs="Times New Roman"/>
                <w:szCs w:val="21"/>
              </w:rPr>
              <w:t>监狱企业</w:t>
            </w:r>
          </w:p>
        </w:tc>
        <w:tc>
          <w:tcPr>
            <w:tcW w:w="2552" w:type="dxa"/>
            <w:vAlign w:val="center"/>
          </w:tcPr>
          <w:p w14:paraId="71832A54">
            <w:pPr>
              <w:jc w:val="center"/>
              <w:rPr>
                <w:rFonts w:ascii="宋体" w:hAnsi="宋体" w:eastAsia="宋体" w:cs="Times New Roman"/>
                <w:szCs w:val="21"/>
              </w:rPr>
            </w:pPr>
            <w:r>
              <w:rPr>
                <w:rFonts w:hint="eastAsia" w:ascii="宋体" w:hAnsi="宋体" w:eastAsia="宋体" w:cs="Times New Roman"/>
                <w:szCs w:val="21"/>
              </w:rPr>
              <w:t>对监狱企业产品价格扣除</w:t>
            </w:r>
            <w:r>
              <w:rPr>
                <w:rFonts w:hint="eastAsia" w:ascii="宋体" w:hAnsi="宋体" w:eastAsia="宋体" w:cs="Times New Roman"/>
                <w:szCs w:val="21"/>
                <w:u w:val="single"/>
              </w:rPr>
              <w:t>20</w:t>
            </w:r>
            <w:r>
              <w:rPr>
                <w:rFonts w:hint="eastAsia" w:ascii="宋体" w:hAnsi="宋体" w:eastAsia="宋体" w:cs="Times New Roman"/>
                <w:szCs w:val="21"/>
              </w:rPr>
              <w:t>%</w:t>
            </w:r>
          </w:p>
        </w:tc>
        <w:tc>
          <w:tcPr>
            <w:tcW w:w="2835" w:type="dxa"/>
            <w:vAlign w:val="center"/>
          </w:tcPr>
          <w:p w14:paraId="0E2163F3">
            <w:pPr>
              <w:jc w:val="center"/>
              <w:rPr>
                <w:rFonts w:ascii="宋体" w:hAnsi="宋体" w:eastAsia="宋体" w:cs="Times New Roman"/>
                <w:szCs w:val="21"/>
              </w:rPr>
            </w:pPr>
            <w:r>
              <w:rPr>
                <w:rFonts w:hint="eastAsia" w:ascii="宋体" w:hAnsi="宋体" w:eastAsia="宋体" w:cs="Times New Roman"/>
                <w:szCs w:val="21"/>
              </w:rPr>
              <w:t>评标价格＝投标报价—监狱企业产品的价格×20%</w:t>
            </w:r>
          </w:p>
        </w:tc>
      </w:tr>
      <w:tr w14:paraId="596E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1C5C1D3F">
            <w:pPr>
              <w:jc w:val="center"/>
              <w:rPr>
                <w:rFonts w:ascii="宋体" w:hAnsi="宋体" w:eastAsia="宋体" w:cs="Times New Roman"/>
                <w:b/>
                <w:szCs w:val="21"/>
              </w:rPr>
            </w:pPr>
            <w:r>
              <w:rPr>
                <w:rFonts w:hint="eastAsia" w:ascii="宋体" w:hAnsi="宋体" w:eastAsia="宋体" w:cs="Times New Roman"/>
                <w:b/>
                <w:szCs w:val="21"/>
              </w:rPr>
              <w:t>5</w:t>
            </w:r>
          </w:p>
        </w:tc>
        <w:tc>
          <w:tcPr>
            <w:tcW w:w="2823" w:type="dxa"/>
            <w:vAlign w:val="center"/>
          </w:tcPr>
          <w:p w14:paraId="5909D103">
            <w:pPr>
              <w:jc w:val="center"/>
              <w:rPr>
                <w:rFonts w:ascii="宋体" w:hAnsi="宋体" w:eastAsia="宋体" w:cs="Times New Roman"/>
                <w:szCs w:val="21"/>
              </w:rPr>
            </w:pPr>
            <w:r>
              <w:rPr>
                <w:rFonts w:hint="eastAsia" w:ascii="宋体" w:hAnsi="宋体" w:eastAsia="宋体" w:cs="Times New Roman"/>
                <w:szCs w:val="21"/>
              </w:rPr>
              <w:t>残疾人福利性单位</w:t>
            </w:r>
          </w:p>
        </w:tc>
        <w:tc>
          <w:tcPr>
            <w:tcW w:w="2552" w:type="dxa"/>
            <w:vAlign w:val="center"/>
          </w:tcPr>
          <w:p w14:paraId="577FB6D3">
            <w:pPr>
              <w:jc w:val="center"/>
              <w:rPr>
                <w:rFonts w:ascii="宋体" w:hAnsi="宋体" w:eastAsia="宋体" w:cs="Times New Roman"/>
                <w:szCs w:val="21"/>
              </w:rPr>
            </w:pPr>
            <w:r>
              <w:rPr>
                <w:rFonts w:hint="eastAsia" w:ascii="宋体" w:hAnsi="宋体" w:eastAsia="宋体" w:cs="Times New Roman"/>
                <w:szCs w:val="21"/>
              </w:rPr>
              <w:t>对残疾人福利性单位产品价格扣除</w:t>
            </w:r>
            <w:r>
              <w:rPr>
                <w:rFonts w:hint="eastAsia" w:ascii="宋体" w:hAnsi="宋体" w:eastAsia="宋体" w:cs="Times New Roman"/>
                <w:szCs w:val="21"/>
                <w:u w:val="single"/>
              </w:rPr>
              <w:t>20</w:t>
            </w:r>
            <w:r>
              <w:rPr>
                <w:rFonts w:hint="eastAsia" w:ascii="宋体" w:hAnsi="宋体" w:eastAsia="宋体" w:cs="Times New Roman"/>
                <w:szCs w:val="21"/>
              </w:rPr>
              <w:t>%</w:t>
            </w:r>
          </w:p>
        </w:tc>
        <w:tc>
          <w:tcPr>
            <w:tcW w:w="2835" w:type="dxa"/>
            <w:vAlign w:val="center"/>
          </w:tcPr>
          <w:p w14:paraId="61A42183">
            <w:pPr>
              <w:jc w:val="center"/>
              <w:rPr>
                <w:rFonts w:ascii="宋体" w:hAnsi="宋体" w:eastAsia="宋体" w:cs="Times New Roman"/>
                <w:szCs w:val="21"/>
              </w:rPr>
            </w:pPr>
            <w:r>
              <w:rPr>
                <w:rFonts w:hint="eastAsia" w:ascii="宋体" w:hAnsi="宋体" w:eastAsia="宋体" w:cs="Times New Roman"/>
                <w:szCs w:val="21"/>
              </w:rPr>
              <w:t>评标价格＝投标报价—残疾人福利性单位产品的价格×20%</w:t>
            </w:r>
          </w:p>
        </w:tc>
      </w:tr>
      <w:tr w14:paraId="499B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931" w:type="dxa"/>
            <w:gridSpan w:val="4"/>
            <w:vAlign w:val="center"/>
          </w:tcPr>
          <w:p w14:paraId="7B059EDA">
            <w:pPr>
              <w:widowControl/>
              <w:adjustRightInd w:val="0"/>
              <w:spacing w:line="360" w:lineRule="auto"/>
              <w:ind w:left="-2"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7FE774A0">
            <w:pPr>
              <w:widowControl/>
              <w:adjustRightInd w:val="0"/>
              <w:spacing w:line="360" w:lineRule="auto"/>
              <w:ind w:left="-2"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14:paraId="3E20DFFF">
            <w:pPr>
              <w:widowControl/>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14:paraId="693AC5F8">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14:paraId="4A890969">
      <w:pPr>
        <w:pStyle w:val="15"/>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（6）评标结果汇总完成后，除下列情形外，任何人不得修改评标结果：</w:t>
      </w:r>
    </w:p>
    <w:p w14:paraId="2E992CDC">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 分值汇总计算错误的；</w:t>
      </w:r>
    </w:p>
    <w:p w14:paraId="7C3B8BED">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 分项评分超出评分标准范围的；</w:t>
      </w:r>
    </w:p>
    <w:p w14:paraId="5A81FB6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磋商小组成员对客观评审因素评分不一致的；</w:t>
      </w:r>
    </w:p>
    <w:p w14:paraId="003AA892">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 经磋商小组认定评分畸高、畸低的。</w:t>
      </w:r>
    </w:p>
    <w:p w14:paraId="595C7D50">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14:paraId="5A93E987">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（8）推荐成交候选供应商</w:t>
      </w:r>
    </w:p>
    <w:p w14:paraId="301089DE">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14:paraId="087A3BBD">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（9）磋商小组争议处理</w:t>
      </w:r>
    </w:p>
    <w:p w14:paraId="47A4A7F4">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14:paraId="3560718A">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5、确定成交候选人名单，以及根据采购人委托直接确定成交人。</w:t>
      </w:r>
    </w:p>
    <w:p w14:paraId="06E00388">
      <w:pPr>
        <w:spacing w:line="220" w:lineRule="auto"/>
        <w:rPr>
          <w:sz w:val="21"/>
          <w:szCs w:val="21"/>
        </w:rPr>
      </w:pPr>
    </w:p>
    <w:p w14:paraId="2469DBAC">
      <w:pPr>
        <w:spacing w:line="220" w:lineRule="auto"/>
        <w:rPr>
          <w:sz w:val="21"/>
          <w:szCs w:val="21"/>
        </w:rPr>
        <w:sectPr>
          <w:footerReference r:id="rId6" w:type="default"/>
          <w:pgSz w:w="11907" w:h="16839"/>
          <w:pgMar w:top="1431" w:right="1407" w:bottom="1153" w:left="1596" w:header="0" w:footer="991" w:gutter="0"/>
          <w:pgNumType w:fmt="decimal"/>
          <w:cols w:space="720" w:num="1"/>
        </w:sectPr>
      </w:pPr>
    </w:p>
    <w:bookmarkEnd w:id="6"/>
    <w:p w14:paraId="3C5D66B3">
      <w:pPr>
        <w:spacing w:line="360" w:lineRule="auto"/>
        <w:jc w:val="center"/>
        <w:outlineLvl w:val="0"/>
        <w:rPr>
          <w:rFonts w:ascii="宋体" w:hAnsi="宋体"/>
          <w:b/>
          <w:color w:val="auto"/>
          <w:kern w:val="0"/>
          <w:sz w:val="36"/>
          <w:szCs w:val="36"/>
        </w:rPr>
      </w:pPr>
      <w:bookmarkStart w:id="7" w:name="_Toc138068728"/>
      <w:r>
        <w:rPr>
          <w:rFonts w:hint="eastAsia" w:ascii="宋体" w:hAnsi="宋体"/>
          <w:b/>
          <w:color w:val="auto"/>
          <w:kern w:val="0"/>
          <w:sz w:val="32"/>
          <w:szCs w:val="32"/>
        </w:rPr>
        <w:t>第七章 合同条款及格式</w:t>
      </w:r>
    </w:p>
    <w:p w14:paraId="56582934">
      <w:pPr>
        <w:spacing w:afterLines="100"/>
        <w:jc w:val="center"/>
        <w:outlineLvl w:val="0"/>
        <w:rPr>
          <w:rFonts w:ascii="宋体" w:hAnsi="宋体" w:eastAsia="宋体" w:cs="宋体"/>
          <w:b/>
          <w:sz w:val="32"/>
          <w:szCs w:val="32"/>
          <w:lang w:eastAsia="zh-CN"/>
        </w:rPr>
      </w:pPr>
      <w:r>
        <w:rPr>
          <w:rFonts w:hint="eastAsia" w:ascii="宋体" w:hAnsi="宋体" w:eastAsia="宋体" w:cs="宋体"/>
          <w:b/>
          <w:sz w:val="32"/>
          <w:szCs w:val="32"/>
          <w:lang w:eastAsia="zh-CN"/>
        </w:rPr>
        <w:t>合同条款及格式</w:t>
      </w:r>
    </w:p>
    <w:p w14:paraId="48DE9012">
      <w:pPr>
        <w:spacing w:after="0" w:line="360" w:lineRule="auto"/>
        <w:jc w:val="center"/>
        <w:rPr>
          <w:rFonts w:ascii="宋体" w:hAnsi="宋体" w:eastAsia="宋体" w:cs="微软雅黑"/>
          <w:b/>
          <w:bCs/>
          <w:szCs w:val="21"/>
          <w:lang w:eastAsia="zh-CN"/>
        </w:rPr>
      </w:pPr>
      <w:r>
        <w:rPr>
          <w:rFonts w:hint="eastAsia" w:ascii="宋体" w:hAnsi="宋体" w:eastAsia="宋体" w:cs="微软雅黑"/>
          <w:b/>
          <w:bCs/>
          <w:szCs w:val="21"/>
          <w:lang w:eastAsia="zh-CN"/>
        </w:rPr>
        <w:t>（此合同仅供参考。以最终采购人与中标人签定的合同条款为准进行公示，</w:t>
      </w:r>
    </w:p>
    <w:p w14:paraId="47ED536C">
      <w:pPr>
        <w:spacing w:after="0" w:line="360" w:lineRule="auto"/>
        <w:jc w:val="center"/>
        <w:rPr>
          <w:rFonts w:ascii="宋体" w:hAnsi="宋体" w:eastAsia="宋体" w:cs="微软雅黑"/>
          <w:b/>
          <w:bCs/>
          <w:szCs w:val="21"/>
          <w:lang w:eastAsia="zh-CN"/>
        </w:rPr>
      </w:pPr>
      <w:r>
        <w:rPr>
          <w:rFonts w:hint="eastAsia" w:ascii="宋体" w:hAnsi="宋体" w:eastAsia="宋体" w:cs="微软雅黑"/>
          <w:b/>
          <w:bCs/>
          <w:szCs w:val="21"/>
          <w:lang w:eastAsia="zh-CN"/>
        </w:rPr>
        <w:t>最终签定合同的主要条款不能与招标文件有冲突）</w:t>
      </w:r>
    </w:p>
    <w:p w14:paraId="42D8466A">
      <w:pPr>
        <w:pStyle w:val="30"/>
        <w:spacing w:after="0" w:line="360" w:lineRule="auto"/>
        <w:rPr>
          <w:rFonts w:ascii="宋体" w:hAnsi="宋体"/>
          <w:sz w:val="21"/>
          <w:szCs w:val="21"/>
          <w:lang w:eastAsia="zh-CN"/>
        </w:rPr>
      </w:pPr>
      <w:r>
        <w:rPr>
          <w:rFonts w:ascii="宋体" w:hAnsi="宋体"/>
          <w:sz w:val="21"/>
          <w:szCs w:val="21"/>
          <w:lang w:eastAsia="zh-CN"/>
        </w:rPr>
        <w:t>甲方：</w:t>
      </w:r>
      <w:r>
        <w:rPr>
          <w:rFonts w:ascii="宋体" w:hAnsi="宋体"/>
          <w:sz w:val="21"/>
          <w:szCs w:val="21"/>
          <w:u w:val="single"/>
          <w:lang w:eastAsia="zh-CN"/>
        </w:rPr>
        <w:t>（采购人全称）</w:t>
      </w:r>
    </w:p>
    <w:p w14:paraId="0B2DC68F">
      <w:pPr>
        <w:pStyle w:val="30"/>
        <w:spacing w:after="0" w:line="360" w:lineRule="auto"/>
        <w:rPr>
          <w:rFonts w:ascii="宋体" w:hAnsi="宋体"/>
          <w:sz w:val="21"/>
          <w:szCs w:val="21"/>
          <w:lang w:eastAsia="zh-CN"/>
        </w:rPr>
      </w:pPr>
      <w:r>
        <w:rPr>
          <w:rFonts w:ascii="宋体" w:hAnsi="宋体"/>
          <w:sz w:val="21"/>
          <w:szCs w:val="21"/>
          <w:lang w:eastAsia="zh-CN"/>
        </w:rPr>
        <w:t>乙方：</w:t>
      </w:r>
      <w:r>
        <w:rPr>
          <w:rFonts w:ascii="宋体" w:hAnsi="宋体"/>
          <w:sz w:val="21"/>
          <w:szCs w:val="21"/>
          <w:u w:val="single"/>
          <w:lang w:eastAsia="zh-CN"/>
        </w:rPr>
        <w:t>（中标人全称）</w:t>
      </w:r>
    </w:p>
    <w:p w14:paraId="2D244763">
      <w:pPr>
        <w:pStyle w:val="30"/>
        <w:spacing w:after="0"/>
        <w:rPr>
          <w:rFonts w:ascii="宋体" w:hAnsi="宋体"/>
          <w:sz w:val="21"/>
          <w:szCs w:val="21"/>
          <w:lang w:eastAsia="zh-CN"/>
        </w:rPr>
      </w:pPr>
      <w:r>
        <w:rPr>
          <w:rFonts w:ascii="宋体" w:hAnsi="宋体"/>
          <w:sz w:val="21"/>
          <w:szCs w:val="21"/>
          <w:lang w:eastAsia="zh-CN"/>
        </w:rPr>
        <w:t> </w:t>
      </w:r>
    </w:p>
    <w:p w14:paraId="7C90137F">
      <w:pPr>
        <w:pStyle w:val="30"/>
        <w:spacing w:after="0" w:line="360" w:lineRule="auto"/>
        <w:ind w:firstLine="482"/>
        <w:rPr>
          <w:rFonts w:ascii="宋体" w:hAnsi="宋体"/>
          <w:sz w:val="21"/>
          <w:szCs w:val="21"/>
          <w:lang w:eastAsia="zh-CN"/>
        </w:rPr>
      </w:pPr>
      <w:r>
        <w:rPr>
          <w:rFonts w:ascii="宋体" w:hAnsi="宋体"/>
          <w:sz w:val="21"/>
          <w:szCs w:val="21"/>
          <w:lang w:eastAsia="zh-CN"/>
        </w:rPr>
        <w:t>根据招标编号为</w:t>
      </w:r>
      <w:r>
        <w:rPr>
          <w:rFonts w:ascii="宋体" w:hAnsi="宋体"/>
          <w:sz w:val="21"/>
          <w:szCs w:val="21"/>
          <w:u w:val="single"/>
          <w:lang w:eastAsia="zh-CN"/>
        </w:rPr>
        <w:t>            </w:t>
      </w:r>
      <w:r>
        <w:rPr>
          <w:rFonts w:ascii="宋体" w:hAnsi="宋体"/>
          <w:sz w:val="21"/>
          <w:szCs w:val="21"/>
          <w:lang w:eastAsia="zh-CN"/>
        </w:rPr>
        <w:t>的</w:t>
      </w:r>
      <w:r>
        <w:rPr>
          <w:rFonts w:ascii="宋体" w:hAnsi="宋体"/>
          <w:sz w:val="21"/>
          <w:szCs w:val="21"/>
          <w:u w:val="single"/>
          <w:lang w:eastAsia="zh-CN"/>
        </w:rPr>
        <w:t>（填写“项目名称”）</w:t>
      </w:r>
      <w:r>
        <w:rPr>
          <w:rFonts w:ascii="宋体" w:hAnsi="宋体"/>
          <w:sz w:val="21"/>
          <w:szCs w:val="21"/>
          <w:lang w:eastAsia="zh-CN"/>
        </w:rPr>
        <w:t>项目（以下简称：“本项目”）的招标结果，乙方为中标人。现经甲乙双方友好协商，就以下事项达成一致并签订本合同：</w:t>
      </w:r>
    </w:p>
    <w:p w14:paraId="1486385B">
      <w:pPr>
        <w:pStyle w:val="30"/>
        <w:spacing w:after="0" w:line="360" w:lineRule="auto"/>
        <w:ind w:firstLine="482"/>
        <w:rPr>
          <w:rFonts w:ascii="宋体" w:hAnsi="宋体"/>
          <w:sz w:val="21"/>
          <w:szCs w:val="21"/>
          <w:lang w:eastAsia="zh-CN"/>
        </w:rPr>
      </w:pPr>
      <w:r>
        <w:rPr>
          <w:rFonts w:ascii="宋体" w:hAnsi="宋体"/>
          <w:sz w:val="21"/>
          <w:szCs w:val="21"/>
          <w:lang w:eastAsia="zh-CN"/>
        </w:rPr>
        <w:t>1、下列合同文件是构成本合同不可分割的部分：</w:t>
      </w:r>
    </w:p>
    <w:p w14:paraId="210B083F">
      <w:pPr>
        <w:pStyle w:val="30"/>
        <w:spacing w:after="0" w:line="360" w:lineRule="auto"/>
        <w:ind w:firstLine="482"/>
        <w:rPr>
          <w:rFonts w:ascii="宋体" w:hAnsi="宋体"/>
          <w:sz w:val="21"/>
          <w:szCs w:val="21"/>
          <w:lang w:eastAsia="zh-CN"/>
        </w:rPr>
      </w:pPr>
      <w:r>
        <w:rPr>
          <w:rFonts w:ascii="宋体" w:hAnsi="宋体"/>
          <w:sz w:val="21"/>
          <w:szCs w:val="21"/>
          <w:lang w:eastAsia="zh-CN"/>
        </w:rPr>
        <w:t>1.1合同条款；</w:t>
      </w:r>
    </w:p>
    <w:p w14:paraId="50B6C33D">
      <w:pPr>
        <w:pStyle w:val="30"/>
        <w:spacing w:after="0" w:line="360" w:lineRule="auto"/>
        <w:ind w:firstLine="482"/>
        <w:rPr>
          <w:rFonts w:ascii="宋体" w:hAnsi="宋体"/>
          <w:sz w:val="21"/>
          <w:szCs w:val="21"/>
          <w:lang w:eastAsia="zh-CN"/>
        </w:rPr>
      </w:pPr>
      <w:r>
        <w:rPr>
          <w:rFonts w:ascii="宋体" w:hAnsi="宋体"/>
          <w:sz w:val="21"/>
          <w:szCs w:val="21"/>
          <w:lang w:eastAsia="zh-CN"/>
        </w:rPr>
        <w:t>1.2招标文件、乙方的投标文件；</w:t>
      </w:r>
    </w:p>
    <w:p w14:paraId="70B51B9D">
      <w:pPr>
        <w:pStyle w:val="30"/>
        <w:spacing w:after="0" w:line="360" w:lineRule="auto"/>
        <w:ind w:firstLine="482"/>
        <w:rPr>
          <w:rFonts w:ascii="宋体" w:hAnsi="宋体"/>
          <w:sz w:val="21"/>
          <w:szCs w:val="21"/>
          <w:lang w:eastAsia="zh-CN"/>
        </w:rPr>
      </w:pPr>
      <w:r>
        <w:rPr>
          <w:rFonts w:ascii="宋体" w:hAnsi="宋体"/>
          <w:sz w:val="21"/>
          <w:szCs w:val="21"/>
          <w:lang w:eastAsia="zh-CN"/>
        </w:rPr>
        <w:t>1.3其他文件或材料：□无。□</w:t>
      </w:r>
      <w:r>
        <w:rPr>
          <w:rFonts w:ascii="宋体" w:hAnsi="宋体"/>
          <w:sz w:val="21"/>
          <w:szCs w:val="21"/>
          <w:u w:val="single"/>
          <w:lang w:eastAsia="zh-CN"/>
        </w:rPr>
        <w:t>（按照实际情况编制填写需要增加的内容）</w:t>
      </w:r>
      <w:r>
        <w:rPr>
          <w:rFonts w:ascii="宋体" w:hAnsi="宋体"/>
          <w:sz w:val="21"/>
          <w:szCs w:val="21"/>
          <w:lang w:eastAsia="zh-CN"/>
        </w:rPr>
        <w:t>。</w:t>
      </w:r>
    </w:p>
    <w:p w14:paraId="5ED5A214">
      <w:pPr>
        <w:pStyle w:val="30"/>
        <w:spacing w:after="0" w:line="360" w:lineRule="auto"/>
        <w:ind w:firstLine="482"/>
        <w:rPr>
          <w:rFonts w:ascii="宋体" w:hAnsi="宋体"/>
          <w:sz w:val="21"/>
          <w:szCs w:val="21"/>
          <w:lang w:eastAsia="zh-CN"/>
        </w:rPr>
      </w:pPr>
      <w:r>
        <w:rPr>
          <w:rFonts w:ascii="宋体" w:hAnsi="宋体"/>
          <w:sz w:val="21"/>
          <w:szCs w:val="21"/>
          <w:lang w:eastAsia="zh-CN"/>
        </w:rPr>
        <w:t>2、合同标的</w:t>
      </w:r>
    </w:p>
    <w:p w14:paraId="1FCB9427">
      <w:pPr>
        <w:pStyle w:val="30"/>
        <w:spacing w:after="0" w:line="360" w:lineRule="auto"/>
        <w:ind w:firstLine="482"/>
        <w:rPr>
          <w:rFonts w:ascii="宋体" w:hAnsi="宋体"/>
          <w:sz w:val="21"/>
          <w:szCs w:val="21"/>
          <w:lang w:eastAsia="zh-CN"/>
        </w:rPr>
      </w:pPr>
      <w:r>
        <w:rPr>
          <w:rFonts w:ascii="宋体" w:hAnsi="宋体"/>
          <w:sz w:val="21"/>
          <w:szCs w:val="21"/>
          <w:u w:val="single"/>
          <w:lang w:eastAsia="zh-CN"/>
        </w:rPr>
        <w:t>（按照实际情况编制填写，可以是表格或文字描述）</w:t>
      </w:r>
      <w:r>
        <w:rPr>
          <w:rFonts w:ascii="宋体" w:hAnsi="宋体"/>
          <w:sz w:val="21"/>
          <w:szCs w:val="21"/>
          <w:lang w:eastAsia="zh-CN"/>
        </w:rPr>
        <w:t>。</w:t>
      </w:r>
    </w:p>
    <w:p w14:paraId="1A292BB5">
      <w:pPr>
        <w:pStyle w:val="30"/>
        <w:spacing w:after="0" w:line="360" w:lineRule="auto"/>
        <w:ind w:firstLine="482"/>
        <w:rPr>
          <w:rFonts w:ascii="宋体" w:hAnsi="宋体"/>
          <w:sz w:val="21"/>
          <w:szCs w:val="21"/>
          <w:lang w:eastAsia="zh-CN"/>
        </w:rPr>
      </w:pPr>
      <w:r>
        <w:rPr>
          <w:rFonts w:ascii="宋体" w:hAnsi="宋体"/>
          <w:sz w:val="21"/>
          <w:szCs w:val="21"/>
          <w:lang w:eastAsia="zh-CN"/>
        </w:rPr>
        <w:t>3、合同总金额</w:t>
      </w:r>
    </w:p>
    <w:p w14:paraId="306F14FD">
      <w:pPr>
        <w:pStyle w:val="30"/>
        <w:spacing w:after="0" w:line="360" w:lineRule="auto"/>
        <w:ind w:firstLine="482"/>
        <w:rPr>
          <w:rFonts w:ascii="宋体" w:hAnsi="宋体"/>
          <w:sz w:val="21"/>
          <w:szCs w:val="21"/>
          <w:lang w:eastAsia="zh-CN"/>
        </w:rPr>
      </w:pPr>
      <w:r>
        <w:rPr>
          <w:rFonts w:ascii="宋体" w:hAnsi="宋体"/>
          <w:sz w:val="21"/>
          <w:szCs w:val="21"/>
          <w:lang w:eastAsia="zh-CN"/>
        </w:rPr>
        <w:t>3.1合同总金额为人民币大写：</w:t>
      </w:r>
      <w:r>
        <w:rPr>
          <w:rFonts w:ascii="宋体" w:hAnsi="宋体"/>
          <w:sz w:val="21"/>
          <w:szCs w:val="21"/>
          <w:u w:val="single"/>
          <w:lang w:eastAsia="zh-CN"/>
        </w:rPr>
        <w:t>           </w:t>
      </w:r>
      <w:r>
        <w:rPr>
          <w:rFonts w:ascii="宋体" w:hAnsi="宋体"/>
          <w:sz w:val="21"/>
          <w:szCs w:val="21"/>
          <w:lang w:eastAsia="zh-CN"/>
        </w:rPr>
        <w:t>元（￥</w:t>
      </w:r>
      <w:r>
        <w:rPr>
          <w:rFonts w:ascii="宋体" w:hAnsi="宋体"/>
          <w:sz w:val="21"/>
          <w:szCs w:val="21"/>
          <w:u w:val="single"/>
          <w:lang w:eastAsia="zh-CN"/>
        </w:rPr>
        <w:t>          </w:t>
      </w:r>
      <w:r>
        <w:rPr>
          <w:rFonts w:ascii="宋体" w:hAnsi="宋体"/>
          <w:sz w:val="21"/>
          <w:szCs w:val="21"/>
          <w:lang w:eastAsia="zh-CN"/>
        </w:rPr>
        <w:t>）。</w:t>
      </w:r>
    </w:p>
    <w:p w14:paraId="46CD7BE7">
      <w:pPr>
        <w:pStyle w:val="30"/>
        <w:spacing w:after="0" w:line="360" w:lineRule="auto"/>
        <w:ind w:firstLine="482"/>
        <w:rPr>
          <w:rFonts w:ascii="宋体" w:hAnsi="宋体"/>
          <w:sz w:val="21"/>
          <w:szCs w:val="21"/>
          <w:lang w:eastAsia="zh-CN"/>
        </w:rPr>
      </w:pPr>
      <w:r>
        <w:rPr>
          <w:rFonts w:ascii="宋体" w:hAnsi="宋体"/>
          <w:sz w:val="21"/>
          <w:szCs w:val="21"/>
          <w:lang w:eastAsia="zh-CN"/>
        </w:rPr>
        <w:t>4、合同标的交付时间、地点和条件</w:t>
      </w:r>
    </w:p>
    <w:p w14:paraId="1CC6223E">
      <w:pPr>
        <w:pStyle w:val="30"/>
        <w:spacing w:after="0" w:line="360" w:lineRule="auto"/>
        <w:ind w:firstLine="482"/>
        <w:rPr>
          <w:rFonts w:ascii="宋体" w:hAnsi="宋体"/>
          <w:sz w:val="21"/>
          <w:szCs w:val="21"/>
          <w:lang w:eastAsia="zh-CN"/>
        </w:rPr>
      </w:pPr>
      <w:r>
        <w:rPr>
          <w:rFonts w:ascii="宋体" w:hAnsi="宋体"/>
          <w:sz w:val="21"/>
          <w:szCs w:val="21"/>
          <w:lang w:eastAsia="zh-CN"/>
        </w:rPr>
        <w:t>4.1交付时间：</w:t>
      </w:r>
      <w:r>
        <w:rPr>
          <w:rFonts w:ascii="宋体" w:hAnsi="宋体"/>
          <w:sz w:val="21"/>
          <w:szCs w:val="21"/>
          <w:u w:val="single"/>
          <w:lang w:eastAsia="zh-CN"/>
        </w:rPr>
        <w:t>                     </w:t>
      </w:r>
      <w:r>
        <w:rPr>
          <w:rFonts w:ascii="宋体" w:hAnsi="宋体"/>
          <w:sz w:val="21"/>
          <w:szCs w:val="21"/>
          <w:lang w:eastAsia="zh-CN"/>
        </w:rPr>
        <w:t>；</w:t>
      </w:r>
    </w:p>
    <w:p w14:paraId="0F0263B6">
      <w:pPr>
        <w:pStyle w:val="30"/>
        <w:spacing w:after="0" w:line="360" w:lineRule="auto"/>
        <w:ind w:firstLine="482"/>
        <w:rPr>
          <w:rFonts w:ascii="宋体" w:hAnsi="宋体"/>
          <w:sz w:val="21"/>
          <w:szCs w:val="21"/>
          <w:lang w:eastAsia="zh-CN"/>
        </w:rPr>
      </w:pPr>
      <w:r>
        <w:rPr>
          <w:rFonts w:ascii="宋体" w:hAnsi="宋体"/>
          <w:sz w:val="21"/>
          <w:szCs w:val="21"/>
          <w:lang w:eastAsia="zh-CN"/>
        </w:rPr>
        <w:t>4.2交付地点：</w:t>
      </w:r>
      <w:r>
        <w:rPr>
          <w:rFonts w:ascii="宋体" w:hAnsi="宋体"/>
          <w:sz w:val="21"/>
          <w:szCs w:val="21"/>
          <w:u w:val="single"/>
          <w:lang w:eastAsia="zh-CN"/>
        </w:rPr>
        <w:t>                     </w:t>
      </w:r>
      <w:r>
        <w:rPr>
          <w:rFonts w:ascii="宋体" w:hAnsi="宋体"/>
          <w:sz w:val="21"/>
          <w:szCs w:val="21"/>
          <w:lang w:eastAsia="zh-CN"/>
        </w:rPr>
        <w:t>；</w:t>
      </w:r>
    </w:p>
    <w:p w14:paraId="73B8DF55">
      <w:pPr>
        <w:pStyle w:val="30"/>
        <w:spacing w:after="0" w:line="360" w:lineRule="auto"/>
        <w:ind w:firstLine="482"/>
        <w:rPr>
          <w:rFonts w:ascii="宋体" w:hAnsi="宋体"/>
          <w:sz w:val="21"/>
          <w:szCs w:val="21"/>
          <w:lang w:eastAsia="zh-CN"/>
        </w:rPr>
      </w:pPr>
      <w:r>
        <w:rPr>
          <w:rFonts w:ascii="宋体" w:hAnsi="宋体"/>
          <w:sz w:val="21"/>
          <w:szCs w:val="21"/>
          <w:lang w:eastAsia="zh-CN"/>
        </w:rPr>
        <w:t>4.3交付条件：</w:t>
      </w:r>
      <w:r>
        <w:rPr>
          <w:rFonts w:ascii="宋体" w:hAnsi="宋体"/>
          <w:sz w:val="21"/>
          <w:szCs w:val="21"/>
          <w:u w:val="single"/>
          <w:lang w:eastAsia="zh-CN"/>
        </w:rPr>
        <w:t>                     </w:t>
      </w:r>
      <w:r>
        <w:rPr>
          <w:rFonts w:ascii="宋体" w:hAnsi="宋体"/>
          <w:sz w:val="21"/>
          <w:szCs w:val="21"/>
          <w:lang w:eastAsia="zh-CN"/>
        </w:rPr>
        <w:t>。</w:t>
      </w:r>
    </w:p>
    <w:p w14:paraId="597E2AF8">
      <w:pPr>
        <w:pStyle w:val="30"/>
        <w:spacing w:after="0" w:line="360" w:lineRule="auto"/>
        <w:ind w:firstLine="482"/>
        <w:rPr>
          <w:rFonts w:ascii="宋体" w:hAnsi="宋体"/>
          <w:sz w:val="21"/>
          <w:szCs w:val="21"/>
          <w:lang w:eastAsia="zh-CN"/>
        </w:rPr>
      </w:pPr>
      <w:r>
        <w:rPr>
          <w:rFonts w:ascii="宋体" w:hAnsi="宋体"/>
          <w:sz w:val="21"/>
          <w:szCs w:val="21"/>
          <w:lang w:eastAsia="zh-CN"/>
        </w:rPr>
        <w:t>5、合同标的应符合招标文件、乙方投标文件的规定或约定，具体如下：</w:t>
      </w:r>
    </w:p>
    <w:p w14:paraId="52C2E86D">
      <w:pPr>
        <w:pStyle w:val="30"/>
        <w:spacing w:after="0" w:line="360" w:lineRule="auto"/>
        <w:ind w:firstLine="482"/>
        <w:rPr>
          <w:rFonts w:ascii="宋体" w:hAnsi="宋体"/>
          <w:sz w:val="21"/>
          <w:szCs w:val="21"/>
          <w:lang w:eastAsia="zh-CN"/>
        </w:rPr>
      </w:pPr>
      <w:r>
        <w:rPr>
          <w:rFonts w:ascii="宋体" w:hAnsi="宋体"/>
          <w:sz w:val="21"/>
          <w:szCs w:val="21"/>
          <w:u w:val="single"/>
          <w:lang w:eastAsia="zh-CN"/>
        </w:rPr>
        <w:t>（按照实际情况编制填写，可以是表格或文字描述）</w:t>
      </w:r>
      <w:r>
        <w:rPr>
          <w:rFonts w:ascii="宋体" w:hAnsi="宋体"/>
          <w:sz w:val="21"/>
          <w:szCs w:val="21"/>
          <w:lang w:eastAsia="zh-CN"/>
        </w:rPr>
        <w:t>。</w:t>
      </w:r>
    </w:p>
    <w:p w14:paraId="5B6242C5">
      <w:pPr>
        <w:pStyle w:val="30"/>
        <w:spacing w:after="0" w:line="360" w:lineRule="auto"/>
        <w:ind w:firstLine="482"/>
        <w:rPr>
          <w:rFonts w:ascii="宋体" w:hAnsi="宋体"/>
          <w:sz w:val="21"/>
          <w:szCs w:val="21"/>
          <w:lang w:eastAsia="zh-CN"/>
        </w:rPr>
      </w:pPr>
      <w:r>
        <w:rPr>
          <w:rFonts w:ascii="宋体" w:hAnsi="宋体"/>
          <w:sz w:val="21"/>
          <w:szCs w:val="21"/>
          <w:lang w:eastAsia="zh-CN"/>
        </w:rPr>
        <w:t>6、验收</w:t>
      </w:r>
    </w:p>
    <w:p w14:paraId="7C52AB23">
      <w:pPr>
        <w:pStyle w:val="30"/>
        <w:spacing w:after="0" w:line="360" w:lineRule="auto"/>
        <w:ind w:firstLine="482"/>
        <w:rPr>
          <w:rFonts w:ascii="宋体" w:hAnsi="宋体"/>
          <w:sz w:val="21"/>
          <w:szCs w:val="21"/>
          <w:lang w:eastAsia="zh-CN"/>
        </w:rPr>
      </w:pPr>
      <w:r>
        <w:rPr>
          <w:rFonts w:ascii="宋体" w:hAnsi="宋体"/>
          <w:sz w:val="21"/>
          <w:szCs w:val="21"/>
          <w:lang w:eastAsia="zh-CN"/>
        </w:rPr>
        <w:t>6.1验收应按照招标文件、乙方投标文件的规定或约定进行，具体如下：</w:t>
      </w:r>
    </w:p>
    <w:p w14:paraId="509A3558">
      <w:pPr>
        <w:pStyle w:val="30"/>
        <w:spacing w:after="0" w:line="360" w:lineRule="auto"/>
        <w:ind w:firstLine="482"/>
        <w:rPr>
          <w:rFonts w:ascii="宋体" w:hAnsi="宋体"/>
          <w:sz w:val="21"/>
          <w:szCs w:val="21"/>
          <w:lang w:eastAsia="zh-CN"/>
        </w:rPr>
      </w:pPr>
      <w:r>
        <w:rPr>
          <w:rFonts w:ascii="宋体" w:hAnsi="宋体"/>
          <w:sz w:val="21"/>
          <w:szCs w:val="21"/>
          <w:u w:val="single"/>
          <w:lang w:eastAsia="zh-CN"/>
        </w:rPr>
        <w:t>（按照实际情况编制填写，可以是表格或文字描述）</w:t>
      </w:r>
      <w:r>
        <w:rPr>
          <w:rFonts w:ascii="宋体" w:hAnsi="宋体"/>
          <w:sz w:val="21"/>
          <w:szCs w:val="21"/>
          <w:lang w:eastAsia="zh-CN"/>
        </w:rPr>
        <w:t>。</w:t>
      </w:r>
    </w:p>
    <w:p w14:paraId="6C9ED7B1">
      <w:pPr>
        <w:pStyle w:val="30"/>
        <w:spacing w:after="0" w:line="360" w:lineRule="auto"/>
        <w:ind w:firstLine="482"/>
        <w:rPr>
          <w:rFonts w:ascii="宋体" w:hAnsi="宋体"/>
          <w:sz w:val="21"/>
          <w:szCs w:val="21"/>
          <w:lang w:eastAsia="zh-CN"/>
        </w:rPr>
      </w:pPr>
      <w:r>
        <w:rPr>
          <w:rFonts w:ascii="宋体" w:hAnsi="宋体"/>
          <w:sz w:val="21"/>
          <w:szCs w:val="21"/>
          <w:lang w:eastAsia="zh-CN"/>
        </w:rPr>
        <w:t>6.2本项目是否邀请其他投标人参与验收：</w:t>
      </w:r>
    </w:p>
    <w:p w14:paraId="36BD55DF">
      <w:pPr>
        <w:pStyle w:val="30"/>
        <w:spacing w:after="0" w:line="360" w:lineRule="auto"/>
        <w:ind w:firstLine="482"/>
        <w:rPr>
          <w:rFonts w:ascii="宋体" w:hAnsi="宋体"/>
          <w:sz w:val="21"/>
          <w:szCs w:val="21"/>
          <w:lang w:eastAsia="zh-CN"/>
        </w:rPr>
      </w:pPr>
      <w:r>
        <w:rPr>
          <w:rFonts w:ascii="宋体" w:hAnsi="宋体"/>
          <w:sz w:val="21"/>
          <w:szCs w:val="21"/>
          <w:lang w:eastAsia="zh-CN"/>
        </w:rPr>
        <w:t>□不邀请。□邀请，具体如下：</w:t>
      </w:r>
      <w:r>
        <w:rPr>
          <w:rFonts w:ascii="宋体" w:hAnsi="宋体"/>
          <w:sz w:val="21"/>
          <w:szCs w:val="21"/>
          <w:u w:val="single"/>
          <w:lang w:eastAsia="zh-CN"/>
        </w:rPr>
        <w:t>（按照招标文件规定填写）</w:t>
      </w:r>
      <w:r>
        <w:rPr>
          <w:rFonts w:ascii="宋体" w:hAnsi="宋体"/>
          <w:sz w:val="21"/>
          <w:szCs w:val="21"/>
          <w:lang w:eastAsia="zh-CN"/>
        </w:rPr>
        <w:t>。</w:t>
      </w:r>
    </w:p>
    <w:p w14:paraId="2261C954">
      <w:pPr>
        <w:pStyle w:val="30"/>
        <w:spacing w:after="0" w:line="360" w:lineRule="auto"/>
        <w:ind w:firstLine="482"/>
        <w:rPr>
          <w:rFonts w:ascii="宋体" w:hAnsi="宋体"/>
          <w:sz w:val="21"/>
          <w:szCs w:val="21"/>
          <w:lang w:eastAsia="zh-CN"/>
        </w:rPr>
      </w:pPr>
      <w:r>
        <w:rPr>
          <w:rFonts w:ascii="宋体" w:hAnsi="宋体"/>
          <w:sz w:val="21"/>
          <w:szCs w:val="21"/>
          <w:lang w:eastAsia="zh-CN"/>
        </w:rPr>
        <w:t>7、合同款项的支付应按照招标文件的规定进行，具体如下：</w:t>
      </w:r>
    </w:p>
    <w:p w14:paraId="10B0B537">
      <w:pPr>
        <w:pStyle w:val="30"/>
        <w:spacing w:after="0" w:line="360" w:lineRule="auto"/>
        <w:ind w:firstLine="482"/>
        <w:rPr>
          <w:rFonts w:ascii="宋体" w:hAnsi="宋体"/>
          <w:sz w:val="21"/>
          <w:szCs w:val="21"/>
          <w:lang w:eastAsia="zh-CN"/>
        </w:rPr>
      </w:pPr>
      <w:r>
        <w:rPr>
          <w:rFonts w:ascii="宋体" w:hAnsi="宋体"/>
          <w:sz w:val="21"/>
          <w:szCs w:val="21"/>
          <w:u w:val="single"/>
          <w:lang w:eastAsia="zh-CN"/>
        </w:rPr>
        <w:t>（按照实际情况编制填写，可以是表格或文字描述，包括一次性支付或分期支付等）</w:t>
      </w:r>
      <w:r>
        <w:rPr>
          <w:rFonts w:ascii="宋体" w:hAnsi="宋体"/>
          <w:sz w:val="21"/>
          <w:szCs w:val="21"/>
          <w:lang w:eastAsia="zh-CN"/>
        </w:rPr>
        <w:t>。</w:t>
      </w:r>
    </w:p>
    <w:p w14:paraId="083A4BE7">
      <w:pPr>
        <w:pStyle w:val="30"/>
        <w:spacing w:after="0" w:line="360" w:lineRule="auto"/>
        <w:ind w:firstLine="482"/>
        <w:rPr>
          <w:rFonts w:ascii="宋体" w:hAnsi="宋体"/>
          <w:sz w:val="21"/>
          <w:szCs w:val="21"/>
          <w:lang w:eastAsia="zh-CN"/>
        </w:rPr>
      </w:pPr>
      <w:r>
        <w:rPr>
          <w:rFonts w:ascii="宋体" w:hAnsi="宋体"/>
          <w:sz w:val="21"/>
          <w:szCs w:val="21"/>
          <w:lang w:eastAsia="zh-CN"/>
        </w:rPr>
        <w:t>8、履约保证金</w:t>
      </w:r>
    </w:p>
    <w:p w14:paraId="078D2BAB">
      <w:pPr>
        <w:pStyle w:val="30"/>
        <w:spacing w:after="0" w:line="360" w:lineRule="auto"/>
        <w:ind w:firstLine="482"/>
        <w:rPr>
          <w:rFonts w:ascii="宋体" w:hAnsi="宋体"/>
          <w:sz w:val="21"/>
          <w:szCs w:val="21"/>
          <w:lang w:eastAsia="zh-CN"/>
        </w:rPr>
      </w:pPr>
      <w:r>
        <w:rPr>
          <w:rFonts w:ascii="宋体" w:hAnsi="宋体"/>
          <w:sz w:val="21"/>
          <w:szCs w:val="21"/>
          <w:lang w:eastAsia="zh-CN"/>
        </w:rPr>
        <w:t>□无。□有，具体如下：</w:t>
      </w:r>
      <w:r>
        <w:rPr>
          <w:rFonts w:ascii="宋体" w:hAnsi="宋体"/>
          <w:sz w:val="21"/>
          <w:szCs w:val="21"/>
          <w:u w:val="single"/>
          <w:lang w:eastAsia="zh-CN"/>
        </w:rPr>
        <w:t>（按照招标文件规定填写）</w:t>
      </w:r>
      <w:r>
        <w:rPr>
          <w:rFonts w:ascii="宋体" w:hAnsi="宋体"/>
          <w:sz w:val="21"/>
          <w:szCs w:val="21"/>
          <w:lang w:eastAsia="zh-CN"/>
        </w:rPr>
        <w:t>。</w:t>
      </w:r>
    </w:p>
    <w:p w14:paraId="0373CDF4">
      <w:pPr>
        <w:pStyle w:val="30"/>
        <w:spacing w:after="0" w:line="360" w:lineRule="auto"/>
        <w:ind w:firstLine="482"/>
        <w:rPr>
          <w:rFonts w:ascii="宋体" w:hAnsi="宋体"/>
          <w:sz w:val="21"/>
          <w:szCs w:val="21"/>
          <w:lang w:eastAsia="zh-CN"/>
        </w:rPr>
      </w:pPr>
      <w:r>
        <w:rPr>
          <w:rFonts w:ascii="宋体" w:hAnsi="宋体"/>
          <w:sz w:val="21"/>
          <w:szCs w:val="21"/>
          <w:lang w:eastAsia="zh-CN"/>
        </w:rPr>
        <w:t>9、合同有效期</w:t>
      </w:r>
    </w:p>
    <w:p w14:paraId="1D792C74">
      <w:pPr>
        <w:pStyle w:val="30"/>
        <w:spacing w:after="0" w:line="360" w:lineRule="auto"/>
        <w:ind w:firstLine="482"/>
        <w:rPr>
          <w:rFonts w:ascii="宋体" w:hAnsi="宋体"/>
          <w:sz w:val="21"/>
          <w:szCs w:val="21"/>
          <w:lang w:eastAsia="zh-CN"/>
        </w:rPr>
      </w:pPr>
      <w:r>
        <w:rPr>
          <w:rFonts w:ascii="宋体" w:hAnsi="宋体"/>
          <w:sz w:val="21"/>
          <w:szCs w:val="21"/>
          <w:u w:val="single"/>
          <w:lang w:eastAsia="zh-CN"/>
        </w:rPr>
        <w:t>（按照实际情况编制填写，可以是表格或文字描述）</w:t>
      </w:r>
      <w:r>
        <w:rPr>
          <w:rFonts w:ascii="宋体" w:hAnsi="宋体"/>
          <w:sz w:val="21"/>
          <w:szCs w:val="21"/>
          <w:lang w:eastAsia="zh-CN"/>
        </w:rPr>
        <w:t>。</w:t>
      </w:r>
    </w:p>
    <w:p w14:paraId="72CA4ED5">
      <w:pPr>
        <w:pStyle w:val="30"/>
        <w:spacing w:after="0" w:line="360" w:lineRule="auto"/>
        <w:ind w:firstLine="482"/>
        <w:rPr>
          <w:rFonts w:ascii="宋体" w:hAnsi="宋体"/>
          <w:sz w:val="21"/>
          <w:szCs w:val="21"/>
          <w:lang w:eastAsia="zh-CN"/>
        </w:rPr>
      </w:pPr>
      <w:r>
        <w:rPr>
          <w:rFonts w:ascii="宋体" w:hAnsi="宋体"/>
          <w:sz w:val="21"/>
          <w:szCs w:val="21"/>
          <w:lang w:eastAsia="zh-CN"/>
        </w:rPr>
        <w:t>10、违约责任</w:t>
      </w:r>
    </w:p>
    <w:p w14:paraId="2803774D">
      <w:pPr>
        <w:pStyle w:val="30"/>
        <w:spacing w:after="0" w:line="360" w:lineRule="auto"/>
        <w:ind w:firstLine="482"/>
        <w:rPr>
          <w:rFonts w:ascii="宋体" w:hAnsi="宋体"/>
          <w:sz w:val="21"/>
          <w:szCs w:val="21"/>
          <w:lang w:eastAsia="zh-CN"/>
        </w:rPr>
      </w:pPr>
      <w:r>
        <w:rPr>
          <w:rFonts w:ascii="宋体" w:hAnsi="宋体"/>
          <w:sz w:val="21"/>
          <w:szCs w:val="21"/>
          <w:u w:val="single"/>
          <w:lang w:eastAsia="zh-CN"/>
        </w:rPr>
        <w:t>（按照实际情况编制填写，可以是表格或文字描述）</w:t>
      </w:r>
      <w:r>
        <w:rPr>
          <w:rFonts w:ascii="宋体" w:hAnsi="宋体"/>
          <w:sz w:val="21"/>
          <w:szCs w:val="21"/>
          <w:lang w:eastAsia="zh-CN"/>
        </w:rPr>
        <w:t>。</w:t>
      </w:r>
    </w:p>
    <w:p w14:paraId="24A1CBB3">
      <w:pPr>
        <w:pStyle w:val="30"/>
        <w:spacing w:after="0" w:line="360" w:lineRule="auto"/>
        <w:ind w:firstLine="482"/>
        <w:rPr>
          <w:rFonts w:ascii="宋体" w:hAnsi="宋体"/>
          <w:sz w:val="21"/>
          <w:szCs w:val="21"/>
          <w:lang w:eastAsia="zh-CN"/>
        </w:rPr>
      </w:pPr>
      <w:r>
        <w:rPr>
          <w:rFonts w:ascii="宋体" w:hAnsi="宋体"/>
          <w:sz w:val="21"/>
          <w:szCs w:val="21"/>
          <w:lang w:eastAsia="zh-CN"/>
        </w:rPr>
        <w:t>11、知识产权</w:t>
      </w:r>
    </w:p>
    <w:p w14:paraId="3A8BDC4F">
      <w:pPr>
        <w:pStyle w:val="30"/>
        <w:spacing w:after="0" w:line="360" w:lineRule="auto"/>
        <w:ind w:firstLine="482"/>
        <w:rPr>
          <w:rFonts w:ascii="宋体" w:hAnsi="宋体"/>
          <w:sz w:val="21"/>
          <w:szCs w:val="21"/>
          <w:lang w:eastAsia="zh-CN"/>
        </w:rPr>
      </w:pPr>
      <w:r>
        <w:rPr>
          <w:rFonts w:ascii="宋体" w:hAnsi="宋体"/>
          <w:sz w:val="21"/>
          <w:szCs w:val="21"/>
          <w:lang w:eastAsia="zh-C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87D88BC">
      <w:pPr>
        <w:pStyle w:val="30"/>
        <w:spacing w:after="0" w:line="360" w:lineRule="auto"/>
        <w:ind w:firstLine="482"/>
        <w:rPr>
          <w:rFonts w:ascii="宋体" w:hAnsi="宋体"/>
          <w:sz w:val="21"/>
          <w:szCs w:val="21"/>
          <w:lang w:eastAsia="zh-CN"/>
        </w:rPr>
      </w:pPr>
      <w:r>
        <w:rPr>
          <w:rFonts w:ascii="宋体" w:hAnsi="宋体"/>
          <w:sz w:val="21"/>
          <w:szCs w:val="21"/>
          <w:lang w:eastAsia="zh-CN"/>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1"/>
          <w:szCs w:val="21"/>
          <w:u w:val="single"/>
          <w:lang w:eastAsia="zh-CN"/>
        </w:rPr>
        <w:t>（按照实际情况编制填写）</w:t>
      </w:r>
      <w:r>
        <w:rPr>
          <w:rFonts w:ascii="宋体" w:hAnsi="宋体"/>
          <w:sz w:val="21"/>
          <w:szCs w:val="21"/>
          <w:lang w:eastAsia="zh-CN"/>
        </w:rPr>
        <w:t>。</w:t>
      </w:r>
    </w:p>
    <w:p w14:paraId="1831DF12">
      <w:pPr>
        <w:pStyle w:val="30"/>
        <w:spacing w:after="0" w:line="360" w:lineRule="auto"/>
        <w:ind w:firstLine="482"/>
        <w:rPr>
          <w:rFonts w:ascii="宋体" w:hAnsi="宋体"/>
          <w:sz w:val="21"/>
          <w:szCs w:val="21"/>
          <w:lang w:eastAsia="zh-CN"/>
        </w:rPr>
      </w:pPr>
      <w:r>
        <w:rPr>
          <w:rFonts w:ascii="宋体" w:hAnsi="宋体"/>
          <w:sz w:val="21"/>
          <w:szCs w:val="21"/>
          <w:lang w:eastAsia="zh-CN"/>
        </w:rPr>
        <w:t>12、解决争议的方法</w:t>
      </w:r>
    </w:p>
    <w:p w14:paraId="380AA3B9">
      <w:pPr>
        <w:pStyle w:val="30"/>
        <w:spacing w:after="0" w:line="360" w:lineRule="auto"/>
        <w:ind w:firstLine="482"/>
        <w:rPr>
          <w:rFonts w:ascii="宋体" w:hAnsi="宋体"/>
          <w:sz w:val="21"/>
          <w:szCs w:val="21"/>
          <w:lang w:eastAsia="zh-CN"/>
        </w:rPr>
      </w:pPr>
      <w:r>
        <w:rPr>
          <w:rFonts w:ascii="宋体" w:hAnsi="宋体"/>
          <w:sz w:val="21"/>
          <w:szCs w:val="21"/>
          <w:lang w:eastAsia="zh-CN"/>
        </w:rPr>
        <w:t>12.1甲、乙双方协商解决。</w:t>
      </w:r>
    </w:p>
    <w:p w14:paraId="05CFBA7F">
      <w:pPr>
        <w:pStyle w:val="30"/>
        <w:spacing w:after="0" w:line="360" w:lineRule="auto"/>
        <w:ind w:firstLine="482"/>
        <w:rPr>
          <w:rFonts w:ascii="宋体" w:hAnsi="宋体"/>
          <w:sz w:val="21"/>
          <w:szCs w:val="21"/>
          <w:lang w:eastAsia="zh-CN"/>
        </w:rPr>
      </w:pPr>
      <w:r>
        <w:rPr>
          <w:rFonts w:ascii="宋体" w:hAnsi="宋体"/>
          <w:sz w:val="21"/>
          <w:szCs w:val="21"/>
          <w:lang w:eastAsia="zh-CN"/>
        </w:rPr>
        <w:t>12.2若协商解决不成，则通过下列途径之一解决：</w:t>
      </w:r>
    </w:p>
    <w:p w14:paraId="7C63B2C9">
      <w:pPr>
        <w:pStyle w:val="30"/>
        <w:spacing w:after="0" w:line="360" w:lineRule="auto"/>
        <w:ind w:firstLine="482"/>
        <w:rPr>
          <w:rFonts w:ascii="宋体" w:hAnsi="宋体"/>
          <w:sz w:val="21"/>
          <w:szCs w:val="21"/>
          <w:lang w:eastAsia="zh-CN"/>
        </w:rPr>
      </w:pPr>
      <w:r>
        <w:rPr>
          <w:rFonts w:ascii="宋体" w:hAnsi="宋体"/>
          <w:sz w:val="21"/>
          <w:szCs w:val="21"/>
          <w:lang w:eastAsia="zh-CN"/>
        </w:rPr>
        <w:t>□提交仲裁委员会仲裁，具体如下：</w:t>
      </w:r>
      <w:r>
        <w:rPr>
          <w:rFonts w:ascii="宋体" w:hAnsi="宋体"/>
          <w:sz w:val="21"/>
          <w:szCs w:val="21"/>
          <w:u w:val="single"/>
          <w:lang w:eastAsia="zh-CN"/>
        </w:rPr>
        <w:t>（按照实际情况编制填写）</w:t>
      </w:r>
      <w:r>
        <w:rPr>
          <w:rFonts w:ascii="宋体" w:hAnsi="宋体"/>
          <w:sz w:val="21"/>
          <w:szCs w:val="21"/>
          <w:lang w:eastAsia="zh-CN"/>
        </w:rPr>
        <w:t>。</w:t>
      </w:r>
    </w:p>
    <w:p w14:paraId="69FAFBA6">
      <w:pPr>
        <w:pStyle w:val="30"/>
        <w:spacing w:after="0" w:line="360" w:lineRule="auto"/>
        <w:ind w:firstLine="482"/>
        <w:rPr>
          <w:rFonts w:ascii="宋体" w:hAnsi="宋体"/>
          <w:sz w:val="21"/>
          <w:szCs w:val="21"/>
          <w:lang w:eastAsia="zh-CN"/>
        </w:rPr>
      </w:pPr>
      <w:r>
        <w:rPr>
          <w:rFonts w:ascii="宋体" w:hAnsi="宋体"/>
          <w:sz w:val="21"/>
          <w:szCs w:val="21"/>
          <w:lang w:eastAsia="zh-CN"/>
        </w:rPr>
        <w:t>□向人民法院提起诉讼，具体如下：</w:t>
      </w:r>
      <w:r>
        <w:rPr>
          <w:rFonts w:ascii="宋体" w:hAnsi="宋体"/>
          <w:sz w:val="21"/>
          <w:szCs w:val="21"/>
          <w:u w:val="single"/>
          <w:lang w:eastAsia="zh-CN"/>
        </w:rPr>
        <w:t>（按照实际情况编制填写）</w:t>
      </w:r>
      <w:r>
        <w:rPr>
          <w:rFonts w:ascii="宋体" w:hAnsi="宋体"/>
          <w:sz w:val="21"/>
          <w:szCs w:val="21"/>
          <w:lang w:eastAsia="zh-CN"/>
        </w:rPr>
        <w:t>。</w:t>
      </w:r>
    </w:p>
    <w:p w14:paraId="22AFF0EE">
      <w:pPr>
        <w:pStyle w:val="30"/>
        <w:spacing w:after="0" w:line="360" w:lineRule="auto"/>
        <w:ind w:firstLine="482"/>
        <w:rPr>
          <w:rFonts w:ascii="宋体" w:hAnsi="宋体"/>
          <w:sz w:val="21"/>
          <w:szCs w:val="21"/>
          <w:lang w:eastAsia="zh-CN"/>
        </w:rPr>
      </w:pPr>
      <w:r>
        <w:rPr>
          <w:rFonts w:ascii="宋体" w:hAnsi="宋体"/>
          <w:sz w:val="21"/>
          <w:szCs w:val="21"/>
          <w:lang w:eastAsia="zh-CN"/>
        </w:rPr>
        <w:t>13、不可抗力</w:t>
      </w:r>
    </w:p>
    <w:p w14:paraId="08211BC9">
      <w:pPr>
        <w:pStyle w:val="30"/>
        <w:spacing w:after="0" w:line="360" w:lineRule="auto"/>
        <w:ind w:firstLine="482"/>
        <w:rPr>
          <w:rFonts w:ascii="宋体" w:hAnsi="宋体"/>
          <w:sz w:val="21"/>
          <w:szCs w:val="21"/>
          <w:lang w:eastAsia="zh-CN"/>
        </w:rPr>
      </w:pPr>
      <w:r>
        <w:rPr>
          <w:rFonts w:ascii="宋体" w:hAnsi="宋体"/>
          <w:sz w:val="21"/>
          <w:szCs w:val="21"/>
          <w:lang w:eastAsia="zh-C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1DF74FD">
      <w:pPr>
        <w:pStyle w:val="30"/>
        <w:spacing w:after="0" w:line="360" w:lineRule="auto"/>
        <w:ind w:firstLine="482"/>
        <w:rPr>
          <w:rFonts w:ascii="宋体" w:hAnsi="宋体"/>
          <w:sz w:val="21"/>
          <w:szCs w:val="21"/>
          <w:lang w:eastAsia="zh-CN"/>
        </w:rPr>
      </w:pPr>
      <w:r>
        <w:rPr>
          <w:rFonts w:ascii="宋体" w:hAnsi="宋体"/>
          <w:sz w:val="21"/>
          <w:szCs w:val="21"/>
          <w:lang w:eastAsia="zh-CN"/>
        </w:rPr>
        <w:t>13.2本合同中的不可抗力指不能预见、不能避免、不能克服的客观情况，包括但不限于：自然灾害如地震、台风、洪水、火灾及政府行为、法律规定或其适用的变化或其他任何无法预见、避免或控制的事件。</w:t>
      </w:r>
    </w:p>
    <w:p w14:paraId="72CCD041">
      <w:pPr>
        <w:pStyle w:val="30"/>
        <w:spacing w:after="0" w:line="360" w:lineRule="auto"/>
        <w:ind w:firstLine="482"/>
        <w:rPr>
          <w:rFonts w:ascii="宋体" w:hAnsi="宋体"/>
          <w:sz w:val="21"/>
          <w:szCs w:val="21"/>
          <w:lang w:eastAsia="zh-CN"/>
        </w:rPr>
      </w:pPr>
      <w:r>
        <w:rPr>
          <w:rFonts w:ascii="宋体" w:hAnsi="宋体"/>
          <w:sz w:val="21"/>
          <w:szCs w:val="21"/>
          <w:lang w:eastAsia="zh-CN"/>
        </w:rPr>
        <w:t>14、合同条款</w:t>
      </w:r>
    </w:p>
    <w:p w14:paraId="0B8326AA">
      <w:pPr>
        <w:pStyle w:val="30"/>
        <w:spacing w:after="0" w:line="360" w:lineRule="auto"/>
        <w:ind w:firstLine="482"/>
        <w:rPr>
          <w:rFonts w:ascii="宋体" w:hAnsi="宋体"/>
          <w:sz w:val="21"/>
          <w:szCs w:val="21"/>
          <w:lang w:eastAsia="zh-CN"/>
        </w:rPr>
      </w:pPr>
      <w:r>
        <w:rPr>
          <w:rFonts w:ascii="宋体" w:hAnsi="宋体"/>
          <w:sz w:val="21"/>
          <w:szCs w:val="21"/>
          <w:u w:val="single"/>
          <w:lang w:eastAsia="zh-CN"/>
        </w:rPr>
        <w:t>（按照实际情况编制填写。招标文件已有规定的，双方均不得变更或调整；招标文件未作规定的，双方可通过友好协商进行约定）</w:t>
      </w:r>
      <w:r>
        <w:rPr>
          <w:rFonts w:ascii="宋体" w:hAnsi="宋体"/>
          <w:sz w:val="21"/>
          <w:szCs w:val="21"/>
          <w:lang w:eastAsia="zh-CN"/>
        </w:rPr>
        <w:t>。</w:t>
      </w:r>
    </w:p>
    <w:p w14:paraId="4621BD79">
      <w:pPr>
        <w:pStyle w:val="30"/>
        <w:spacing w:after="0" w:line="360" w:lineRule="auto"/>
        <w:ind w:firstLine="482"/>
        <w:rPr>
          <w:rFonts w:ascii="宋体" w:hAnsi="宋体"/>
          <w:sz w:val="21"/>
          <w:szCs w:val="21"/>
          <w:lang w:eastAsia="zh-CN"/>
        </w:rPr>
      </w:pPr>
      <w:r>
        <w:rPr>
          <w:rFonts w:ascii="宋体" w:hAnsi="宋体"/>
          <w:sz w:val="21"/>
          <w:szCs w:val="21"/>
          <w:lang w:eastAsia="zh-CN"/>
        </w:rPr>
        <w:t>15、其他约定</w:t>
      </w:r>
    </w:p>
    <w:p w14:paraId="367BACEC">
      <w:pPr>
        <w:pStyle w:val="30"/>
        <w:spacing w:after="0" w:line="360" w:lineRule="auto"/>
        <w:ind w:firstLine="482"/>
        <w:rPr>
          <w:rFonts w:ascii="宋体" w:hAnsi="宋体"/>
          <w:sz w:val="21"/>
          <w:szCs w:val="21"/>
          <w:lang w:eastAsia="zh-CN"/>
        </w:rPr>
      </w:pPr>
      <w:r>
        <w:rPr>
          <w:rFonts w:ascii="宋体" w:hAnsi="宋体"/>
          <w:sz w:val="21"/>
          <w:szCs w:val="21"/>
          <w:lang w:eastAsia="zh-CN"/>
        </w:rPr>
        <w:t>15.1合同文件与本合同具有同等法律效力。</w:t>
      </w:r>
    </w:p>
    <w:p w14:paraId="704585D0">
      <w:pPr>
        <w:pStyle w:val="30"/>
        <w:spacing w:after="0" w:line="360" w:lineRule="auto"/>
        <w:ind w:firstLine="482"/>
        <w:rPr>
          <w:rFonts w:ascii="宋体" w:hAnsi="宋体"/>
          <w:sz w:val="21"/>
          <w:szCs w:val="21"/>
          <w:lang w:eastAsia="zh-CN"/>
        </w:rPr>
      </w:pPr>
      <w:r>
        <w:rPr>
          <w:rFonts w:ascii="宋体" w:hAnsi="宋体"/>
          <w:sz w:val="21"/>
          <w:szCs w:val="21"/>
          <w:lang w:eastAsia="zh-CN"/>
        </w:rPr>
        <w:t>15.2本合同未尽事宜，双方可另行补充。</w:t>
      </w:r>
    </w:p>
    <w:p w14:paraId="165341DA">
      <w:pPr>
        <w:pStyle w:val="30"/>
        <w:spacing w:after="0" w:line="360" w:lineRule="auto"/>
        <w:ind w:firstLine="482"/>
        <w:rPr>
          <w:rFonts w:ascii="宋体" w:hAnsi="宋体"/>
          <w:sz w:val="21"/>
          <w:szCs w:val="21"/>
          <w:lang w:eastAsia="zh-CN"/>
        </w:rPr>
      </w:pPr>
      <w:r>
        <w:rPr>
          <w:rFonts w:ascii="宋体" w:hAnsi="宋体"/>
          <w:sz w:val="21"/>
          <w:szCs w:val="21"/>
          <w:lang w:eastAsia="zh-CN"/>
        </w:rPr>
        <w:t>15.3合同生效：自签订之日起生效。</w:t>
      </w:r>
    </w:p>
    <w:p w14:paraId="61A4EB20">
      <w:pPr>
        <w:pStyle w:val="30"/>
        <w:spacing w:after="0" w:line="360" w:lineRule="auto"/>
        <w:ind w:firstLine="482"/>
        <w:rPr>
          <w:rFonts w:ascii="宋体" w:hAnsi="宋体"/>
          <w:sz w:val="21"/>
          <w:szCs w:val="21"/>
          <w:lang w:eastAsia="zh-CN"/>
        </w:rPr>
      </w:pPr>
      <w:r>
        <w:rPr>
          <w:rFonts w:ascii="宋体" w:hAnsi="宋体"/>
          <w:sz w:val="21"/>
          <w:szCs w:val="21"/>
          <w:lang w:eastAsia="zh-CN"/>
        </w:rPr>
        <w:t>15.4本合同一式</w:t>
      </w:r>
      <w:r>
        <w:rPr>
          <w:rFonts w:ascii="宋体" w:hAnsi="宋体"/>
          <w:sz w:val="21"/>
          <w:szCs w:val="21"/>
          <w:u w:val="single"/>
          <w:lang w:eastAsia="zh-CN"/>
        </w:rPr>
        <w:t>（填写具体份数）</w:t>
      </w:r>
      <w:r>
        <w:rPr>
          <w:rFonts w:ascii="宋体" w:hAnsi="宋体"/>
          <w:sz w:val="21"/>
          <w:szCs w:val="21"/>
          <w:lang w:eastAsia="zh-CN"/>
        </w:rPr>
        <w:t>份，经双方授权代表签字并盖章后生效。甲方、乙方各执</w:t>
      </w:r>
      <w:r>
        <w:rPr>
          <w:rFonts w:ascii="宋体" w:hAnsi="宋体"/>
          <w:sz w:val="21"/>
          <w:szCs w:val="21"/>
          <w:u w:val="single"/>
          <w:lang w:eastAsia="zh-CN"/>
        </w:rPr>
        <w:t>（填写具体份数）</w:t>
      </w:r>
      <w:r>
        <w:rPr>
          <w:rFonts w:ascii="宋体" w:hAnsi="宋体"/>
          <w:sz w:val="21"/>
          <w:szCs w:val="21"/>
          <w:lang w:eastAsia="zh-CN"/>
        </w:rPr>
        <w:t>份，送</w:t>
      </w:r>
      <w:r>
        <w:rPr>
          <w:rFonts w:ascii="宋体" w:hAnsi="宋体"/>
          <w:sz w:val="21"/>
          <w:szCs w:val="21"/>
          <w:u w:val="single"/>
          <w:lang w:eastAsia="zh-CN"/>
        </w:rPr>
        <w:t>（填写需要备案的监管部门的全称）</w:t>
      </w:r>
      <w:r>
        <w:rPr>
          <w:rFonts w:ascii="宋体" w:hAnsi="宋体"/>
          <w:sz w:val="21"/>
          <w:szCs w:val="21"/>
          <w:lang w:eastAsia="zh-CN"/>
        </w:rPr>
        <w:t>备案</w:t>
      </w:r>
      <w:r>
        <w:rPr>
          <w:rFonts w:ascii="宋体" w:hAnsi="宋体"/>
          <w:sz w:val="21"/>
          <w:szCs w:val="21"/>
          <w:u w:val="single"/>
          <w:lang w:eastAsia="zh-CN"/>
        </w:rPr>
        <w:t>（填写具体份数）</w:t>
      </w:r>
      <w:r>
        <w:rPr>
          <w:rFonts w:ascii="宋体" w:hAnsi="宋体"/>
          <w:sz w:val="21"/>
          <w:szCs w:val="21"/>
          <w:lang w:eastAsia="zh-CN"/>
        </w:rPr>
        <w:t>份，具有同等效力。</w:t>
      </w:r>
    </w:p>
    <w:p w14:paraId="13A5944A">
      <w:pPr>
        <w:pStyle w:val="30"/>
        <w:spacing w:after="0" w:line="360" w:lineRule="auto"/>
        <w:ind w:firstLine="482"/>
        <w:rPr>
          <w:rFonts w:ascii="宋体" w:hAnsi="宋体"/>
          <w:sz w:val="21"/>
          <w:szCs w:val="21"/>
          <w:lang w:eastAsia="zh-CN"/>
        </w:rPr>
      </w:pPr>
      <w:r>
        <w:rPr>
          <w:rFonts w:ascii="宋体" w:hAnsi="宋体"/>
          <w:sz w:val="21"/>
          <w:szCs w:val="21"/>
          <w:lang w:eastAsia="zh-CN"/>
        </w:rPr>
        <w:t>15.5其他：□无。□</w:t>
      </w:r>
      <w:r>
        <w:rPr>
          <w:rFonts w:ascii="宋体" w:hAnsi="宋体"/>
          <w:sz w:val="21"/>
          <w:szCs w:val="21"/>
          <w:u w:val="single"/>
          <w:lang w:eastAsia="zh-CN"/>
        </w:rPr>
        <w:t>（按照实际情况编制填写需要增加的内容）</w:t>
      </w:r>
      <w:r>
        <w:rPr>
          <w:rFonts w:ascii="宋体" w:hAnsi="宋体"/>
          <w:sz w:val="21"/>
          <w:szCs w:val="21"/>
          <w:lang w:eastAsia="zh-CN"/>
        </w:rPr>
        <w:t>。</w:t>
      </w:r>
    </w:p>
    <w:p w14:paraId="2DBEB29B">
      <w:pPr>
        <w:pStyle w:val="30"/>
        <w:spacing w:after="0"/>
        <w:rPr>
          <w:rFonts w:ascii="宋体" w:hAnsi="宋体"/>
          <w:sz w:val="21"/>
          <w:szCs w:val="21"/>
          <w:lang w:eastAsia="zh-CN"/>
        </w:rPr>
      </w:pPr>
      <w:r>
        <w:rPr>
          <w:rFonts w:ascii="宋体" w:hAnsi="宋体"/>
          <w:sz w:val="21"/>
          <w:szCs w:val="21"/>
          <w:lang w:eastAsia="zh-CN"/>
        </w:rPr>
        <w:t> </w:t>
      </w:r>
    </w:p>
    <w:p w14:paraId="3B94C2BE">
      <w:pPr>
        <w:pStyle w:val="30"/>
        <w:spacing w:after="0"/>
        <w:rPr>
          <w:rFonts w:ascii="宋体" w:hAnsi="宋体"/>
          <w:szCs w:val="21"/>
          <w:lang w:eastAsia="zh-CN"/>
        </w:rPr>
      </w:pPr>
      <w:r>
        <w:rPr>
          <w:rFonts w:ascii="宋体" w:hAnsi="宋体"/>
          <w:sz w:val="21"/>
          <w:szCs w:val="21"/>
          <w:lang w:eastAsia="zh-CN"/>
        </w:rPr>
        <w:t> </w:t>
      </w:r>
    </w:p>
    <w:p w14:paraId="02EC9DBF">
      <w:pPr>
        <w:pStyle w:val="30"/>
        <w:spacing w:after="0"/>
        <w:rPr>
          <w:rFonts w:ascii="宋体" w:hAnsi="宋体"/>
          <w:sz w:val="21"/>
          <w:szCs w:val="21"/>
          <w:lang w:eastAsia="zh-CN"/>
        </w:rPr>
      </w:pPr>
    </w:p>
    <w:p w14:paraId="173A54C2">
      <w:pPr>
        <w:pStyle w:val="30"/>
        <w:spacing w:after="0" w:line="360" w:lineRule="auto"/>
        <w:rPr>
          <w:rFonts w:ascii="宋体" w:hAnsi="宋体"/>
          <w:sz w:val="21"/>
          <w:szCs w:val="21"/>
        </w:rPr>
      </w:pPr>
      <w:r>
        <w:rPr>
          <w:rFonts w:ascii="宋体" w:hAnsi="宋体"/>
          <w:sz w:val="21"/>
          <w:szCs w:val="21"/>
        </w:rPr>
        <w:t>甲方：                        乙方：</w:t>
      </w:r>
    </w:p>
    <w:p w14:paraId="0C25B384">
      <w:pPr>
        <w:pStyle w:val="30"/>
        <w:spacing w:after="0" w:line="360" w:lineRule="auto"/>
        <w:rPr>
          <w:rFonts w:ascii="宋体" w:hAnsi="宋体"/>
          <w:sz w:val="21"/>
          <w:szCs w:val="21"/>
        </w:rPr>
      </w:pPr>
      <w:r>
        <w:rPr>
          <w:rFonts w:ascii="宋体" w:hAnsi="宋体"/>
          <w:sz w:val="21"/>
          <w:szCs w:val="21"/>
        </w:rPr>
        <w:t>住所：                        住所：</w:t>
      </w:r>
    </w:p>
    <w:p w14:paraId="69202ECF">
      <w:pPr>
        <w:pStyle w:val="30"/>
        <w:spacing w:after="0" w:line="360" w:lineRule="auto"/>
        <w:rPr>
          <w:rFonts w:ascii="宋体" w:hAns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单位负责人</w:t>
      </w:r>
      <w:r>
        <w:rPr>
          <w:rFonts w:hint="eastAsia" w:ascii="宋体" w:hAnsi="宋体"/>
          <w:sz w:val="21"/>
          <w:szCs w:val="21"/>
          <w:lang w:eastAsia="zh-CN"/>
        </w:rPr>
        <w:t>）</w:t>
      </w:r>
      <w:r>
        <w:rPr>
          <w:rFonts w:ascii="宋体" w:hAnsi="宋体"/>
          <w:sz w:val="21"/>
          <w:szCs w:val="21"/>
          <w:lang w:eastAsia="zh-CN"/>
        </w:rPr>
        <w:t>：            </w:t>
      </w:r>
      <w:r>
        <w:rPr>
          <w:rFonts w:hint="eastAsia" w:ascii="宋体" w:hAnsi="宋体"/>
          <w:sz w:val="21"/>
          <w:szCs w:val="21"/>
          <w:lang w:eastAsia="zh-CN"/>
        </w:rPr>
        <w:t xml:space="preserve">     法定代表人（</w:t>
      </w:r>
      <w:r>
        <w:rPr>
          <w:rFonts w:ascii="宋体" w:hAnsi="宋体"/>
          <w:sz w:val="21"/>
          <w:szCs w:val="21"/>
          <w:lang w:eastAsia="zh-CN"/>
        </w:rPr>
        <w:t>单位负责人</w:t>
      </w:r>
      <w:r>
        <w:rPr>
          <w:rFonts w:hint="eastAsia" w:ascii="宋体" w:hAnsi="宋体"/>
          <w:sz w:val="21"/>
          <w:szCs w:val="21"/>
          <w:lang w:eastAsia="zh-CN"/>
        </w:rPr>
        <w:t>）</w:t>
      </w:r>
      <w:r>
        <w:rPr>
          <w:rFonts w:ascii="宋体" w:hAnsi="宋体"/>
          <w:sz w:val="21"/>
          <w:szCs w:val="21"/>
          <w:lang w:eastAsia="zh-CN"/>
        </w:rPr>
        <w:t>：</w:t>
      </w:r>
    </w:p>
    <w:p w14:paraId="474FA412">
      <w:pPr>
        <w:pStyle w:val="30"/>
        <w:spacing w:after="0" w:line="360" w:lineRule="auto"/>
        <w:rPr>
          <w:rFonts w:ascii="宋体" w:hAnsi="宋体"/>
          <w:sz w:val="21"/>
          <w:szCs w:val="21"/>
          <w:lang w:eastAsia="zh-CN"/>
        </w:rPr>
      </w:pPr>
      <w:r>
        <w:rPr>
          <w:rFonts w:ascii="宋体" w:hAnsi="宋体"/>
          <w:sz w:val="21"/>
          <w:szCs w:val="21"/>
          <w:lang w:eastAsia="zh-CN"/>
        </w:rPr>
        <w:t>联系方法：                      联系方法：</w:t>
      </w:r>
    </w:p>
    <w:p w14:paraId="3C5587A4">
      <w:pPr>
        <w:pStyle w:val="30"/>
        <w:spacing w:after="0" w:line="360" w:lineRule="auto"/>
        <w:rPr>
          <w:rFonts w:ascii="宋体" w:hAnsi="宋体"/>
          <w:sz w:val="21"/>
          <w:szCs w:val="21"/>
          <w:lang w:eastAsia="zh-CN"/>
        </w:rPr>
      </w:pPr>
      <w:r>
        <w:rPr>
          <w:rFonts w:ascii="宋体" w:hAnsi="宋体"/>
          <w:sz w:val="21"/>
          <w:szCs w:val="21"/>
          <w:lang w:eastAsia="zh-CN"/>
        </w:rPr>
        <w:t>开户银行：                      开户银行：</w:t>
      </w:r>
    </w:p>
    <w:p w14:paraId="78AC6BA2">
      <w:pPr>
        <w:pStyle w:val="30"/>
        <w:spacing w:after="0" w:line="360" w:lineRule="auto"/>
        <w:rPr>
          <w:rFonts w:ascii="宋体" w:hAnsi="宋体"/>
          <w:sz w:val="21"/>
          <w:szCs w:val="21"/>
          <w:lang w:eastAsia="zh-CN"/>
        </w:rPr>
      </w:pPr>
      <w:r>
        <w:rPr>
          <w:rFonts w:ascii="宋体" w:hAnsi="宋体"/>
          <w:sz w:val="21"/>
          <w:szCs w:val="21"/>
          <w:lang w:eastAsia="zh-CN"/>
        </w:rPr>
        <w:t>账号：                        账号：</w:t>
      </w:r>
    </w:p>
    <w:p w14:paraId="73B1A381">
      <w:pPr>
        <w:pStyle w:val="30"/>
        <w:spacing w:after="0" w:line="360" w:lineRule="auto"/>
        <w:rPr>
          <w:rFonts w:ascii="宋体" w:hAnsi="宋体"/>
          <w:sz w:val="21"/>
          <w:szCs w:val="21"/>
          <w:lang w:eastAsia="zh-CN"/>
        </w:rPr>
      </w:pPr>
      <w:r>
        <w:rPr>
          <w:rFonts w:ascii="宋体" w:hAnsi="宋体"/>
          <w:sz w:val="21"/>
          <w:szCs w:val="21"/>
          <w:lang w:eastAsia="zh-CN"/>
        </w:rPr>
        <w:t> </w:t>
      </w:r>
    </w:p>
    <w:p w14:paraId="0C813AF4">
      <w:pPr>
        <w:pStyle w:val="30"/>
        <w:spacing w:after="0"/>
        <w:rPr>
          <w:rFonts w:ascii="宋体" w:hAnsi="宋体"/>
          <w:sz w:val="21"/>
          <w:szCs w:val="21"/>
          <w:lang w:eastAsia="zh-CN"/>
        </w:rPr>
      </w:pPr>
      <w:r>
        <w:rPr>
          <w:rFonts w:ascii="宋体" w:hAnsi="宋体"/>
          <w:sz w:val="21"/>
          <w:szCs w:val="21"/>
          <w:lang w:eastAsia="zh-CN"/>
        </w:rPr>
        <w:t> </w:t>
      </w:r>
    </w:p>
    <w:p w14:paraId="2CE05CA8">
      <w:pPr>
        <w:pStyle w:val="30"/>
        <w:spacing w:after="0" w:line="360" w:lineRule="auto"/>
        <w:rPr>
          <w:rFonts w:ascii="宋体" w:hAnsi="宋体"/>
          <w:sz w:val="21"/>
          <w:szCs w:val="21"/>
          <w:lang w:eastAsia="zh-CN"/>
        </w:rPr>
      </w:pPr>
      <w:r>
        <w:rPr>
          <w:rFonts w:ascii="宋体" w:hAnsi="宋体"/>
          <w:sz w:val="21"/>
          <w:szCs w:val="21"/>
          <w:lang w:eastAsia="zh-CN"/>
        </w:rPr>
        <w:t>签订地点：</w:t>
      </w:r>
      <w:r>
        <w:rPr>
          <w:rFonts w:ascii="宋体" w:hAnsi="宋体"/>
          <w:sz w:val="21"/>
          <w:szCs w:val="21"/>
          <w:u w:val="single"/>
          <w:lang w:eastAsia="zh-CN"/>
        </w:rPr>
        <w:t>                </w:t>
      </w:r>
    </w:p>
    <w:p w14:paraId="2B5ACB5E">
      <w:pPr>
        <w:pStyle w:val="30"/>
        <w:spacing w:after="0" w:line="360" w:lineRule="auto"/>
        <w:rPr>
          <w:rFonts w:ascii="宋体" w:hAnsi="宋体"/>
          <w:sz w:val="21"/>
          <w:szCs w:val="21"/>
          <w:lang w:eastAsia="zh-CN"/>
        </w:rPr>
      </w:pPr>
      <w:r>
        <w:rPr>
          <w:rFonts w:ascii="宋体" w:hAnsi="宋体"/>
          <w:sz w:val="21"/>
          <w:szCs w:val="21"/>
          <w:lang w:eastAsia="zh-CN"/>
        </w:rPr>
        <w:t>签订日期：</w:t>
      </w:r>
      <w:r>
        <w:rPr>
          <w:rFonts w:ascii="宋体" w:hAnsi="宋体"/>
          <w:sz w:val="21"/>
          <w:szCs w:val="21"/>
          <w:u w:val="single"/>
          <w:lang w:eastAsia="zh-CN"/>
        </w:rPr>
        <w:t>    </w:t>
      </w:r>
      <w:r>
        <w:rPr>
          <w:rFonts w:ascii="宋体" w:hAnsi="宋体"/>
          <w:sz w:val="21"/>
          <w:szCs w:val="21"/>
          <w:lang w:eastAsia="zh-CN"/>
        </w:rPr>
        <w:t>年</w:t>
      </w:r>
      <w:r>
        <w:rPr>
          <w:rFonts w:ascii="宋体" w:hAnsi="宋体"/>
          <w:sz w:val="21"/>
          <w:szCs w:val="21"/>
          <w:u w:val="single"/>
          <w:lang w:eastAsia="zh-CN"/>
        </w:rPr>
        <w:t>   </w:t>
      </w:r>
      <w:r>
        <w:rPr>
          <w:rFonts w:ascii="宋体" w:hAnsi="宋体"/>
          <w:sz w:val="21"/>
          <w:szCs w:val="21"/>
          <w:lang w:eastAsia="zh-CN"/>
        </w:rPr>
        <w:t>月</w:t>
      </w:r>
      <w:r>
        <w:rPr>
          <w:rFonts w:ascii="宋体" w:hAnsi="宋体"/>
          <w:sz w:val="21"/>
          <w:szCs w:val="21"/>
          <w:u w:val="single"/>
          <w:lang w:eastAsia="zh-CN"/>
        </w:rPr>
        <w:t>   </w:t>
      </w:r>
      <w:r>
        <w:rPr>
          <w:rFonts w:ascii="宋体" w:hAnsi="宋体"/>
          <w:sz w:val="21"/>
          <w:szCs w:val="21"/>
          <w:lang w:eastAsia="zh-CN"/>
        </w:rPr>
        <w:t>日</w:t>
      </w:r>
    </w:p>
    <w:p w14:paraId="07BC411C">
      <w:pPr>
        <w:rPr>
          <w:rFonts w:hint="eastAsia"/>
          <w:b/>
          <w:bCs/>
          <w:sz w:val="32"/>
          <w:szCs w:val="32"/>
        </w:rPr>
      </w:pPr>
    </w:p>
    <w:p w14:paraId="5B880004">
      <w:pPr>
        <w:spacing w:line="360" w:lineRule="auto"/>
        <w:contextualSpacing/>
        <w:rPr>
          <w:rFonts w:hint="eastAsia" w:ascii="宋体" w:hAnsi="宋体"/>
          <w:b/>
          <w:color w:val="auto"/>
          <w:kern w:val="0"/>
          <w:sz w:val="32"/>
          <w:szCs w:val="32"/>
        </w:rPr>
      </w:pPr>
    </w:p>
    <w:p w14:paraId="1BE075FA">
      <w:pPr>
        <w:spacing w:line="360" w:lineRule="auto"/>
        <w:contextualSpacing/>
        <w:rPr>
          <w:rFonts w:hint="eastAsia" w:ascii="宋体" w:hAnsi="宋体"/>
          <w:b/>
          <w:color w:val="auto"/>
          <w:kern w:val="0"/>
          <w:sz w:val="32"/>
          <w:szCs w:val="32"/>
        </w:rPr>
      </w:pPr>
    </w:p>
    <w:p w14:paraId="11C0ACAF">
      <w:pPr>
        <w:spacing w:line="360" w:lineRule="auto"/>
        <w:contextualSpacing/>
        <w:rPr>
          <w:rFonts w:hint="eastAsia" w:ascii="宋体" w:hAnsi="宋体"/>
          <w:b/>
          <w:color w:val="auto"/>
          <w:kern w:val="0"/>
          <w:sz w:val="32"/>
          <w:szCs w:val="32"/>
        </w:rPr>
      </w:pPr>
    </w:p>
    <w:p w14:paraId="6F66F3FA">
      <w:pPr>
        <w:spacing w:line="360" w:lineRule="auto"/>
        <w:contextualSpacing/>
        <w:rPr>
          <w:rFonts w:hint="eastAsia" w:ascii="宋体" w:hAnsi="宋体"/>
          <w:b/>
          <w:color w:val="auto"/>
          <w:kern w:val="0"/>
          <w:sz w:val="32"/>
          <w:szCs w:val="32"/>
        </w:rPr>
      </w:pPr>
    </w:p>
    <w:p w14:paraId="75FAE448">
      <w:pPr>
        <w:spacing w:line="360" w:lineRule="auto"/>
        <w:contextualSpacing/>
        <w:rPr>
          <w:rFonts w:hint="eastAsia" w:ascii="宋体" w:hAnsi="宋体"/>
          <w:b/>
          <w:color w:val="auto"/>
          <w:kern w:val="0"/>
          <w:sz w:val="32"/>
          <w:szCs w:val="32"/>
        </w:rPr>
      </w:pPr>
    </w:p>
    <w:p w14:paraId="69F035A0">
      <w:pPr>
        <w:spacing w:line="360" w:lineRule="auto"/>
        <w:contextualSpacing/>
        <w:rPr>
          <w:rFonts w:hint="eastAsia" w:ascii="宋体" w:hAnsi="宋体"/>
          <w:b/>
          <w:color w:val="auto"/>
          <w:kern w:val="0"/>
          <w:sz w:val="32"/>
          <w:szCs w:val="32"/>
        </w:rPr>
      </w:pPr>
    </w:p>
    <w:p w14:paraId="33E7AF86">
      <w:pPr>
        <w:spacing w:line="360" w:lineRule="auto"/>
        <w:contextualSpacing/>
        <w:rPr>
          <w:rFonts w:hint="eastAsia" w:ascii="宋体" w:hAnsi="宋体"/>
          <w:b/>
          <w:color w:val="auto"/>
          <w:kern w:val="0"/>
          <w:sz w:val="32"/>
          <w:szCs w:val="32"/>
        </w:rPr>
      </w:pPr>
    </w:p>
    <w:p w14:paraId="25158D2D">
      <w:pPr>
        <w:spacing w:line="360" w:lineRule="auto"/>
        <w:contextualSpacing/>
        <w:rPr>
          <w:rFonts w:hint="eastAsia" w:ascii="宋体" w:hAnsi="宋体"/>
          <w:b/>
          <w:color w:val="auto"/>
          <w:kern w:val="0"/>
          <w:sz w:val="32"/>
          <w:szCs w:val="32"/>
        </w:rPr>
      </w:pPr>
    </w:p>
    <w:p w14:paraId="77E50E89">
      <w:pPr>
        <w:spacing w:line="360" w:lineRule="auto"/>
        <w:contextualSpacing/>
        <w:rPr>
          <w:rFonts w:hint="eastAsia" w:ascii="宋体" w:hAnsi="宋体"/>
          <w:b/>
          <w:color w:val="auto"/>
          <w:kern w:val="0"/>
          <w:sz w:val="32"/>
          <w:szCs w:val="32"/>
        </w:rPr>
      </w:pPr>
    </w:p>
    <w:p w14:paraId="49213A84">
      <w:pPr>
        <w:spacing w:line="360" w:lineRule="auto"/>
        <w:contextualSpacing/>
        <w:rPr>
          <w:rFonts w:hint="eastAsia" w:ascii="宋体" w:hAnsi="宋体"/>
          <w:b/>
          <w:color w:val="auto"/>
          <w:kern w:val="0"/>
          <w:sz w:val="32"/>
          <w:szCs w:val="32"/>
        </w:rPr>
      </w:pPr>
    </w:p>
    <w:p w14:paraId="19613CB0">
      <w:pPr>
        <w:spacing w:line="360" w:lineRule="auto"/>
        <w:ind w:firstLine="1928" w:firstLineChars="600"/>
        <w:contextualSpacing/>
        <w:rPr>
          <w:rFonts w:ascii="宋体" w:hAnsi="宋体"/>
          <w:b/>
          <w:color w:val="auto"/>
          <w:kern w:val="0"/>
          <w:sz w:val="32"/>
          <w:szCs w:val="32"/>
        </w:rPr>
      </w:pPr>
      <w:r>
        <w:rPr>
          <w:rFonts w:hint="eastAsia" w:ascii="宋体" w:hAnsi="宋体"/>
          <w:b/>
          <w:color w:val="auto"/>
          <w:kern w:val="0"/>
          <w:sz w:val="32"/>
          <w:szCs w:val="32"/>
        </w:rPr>
        <w:t>第八章 响应文件有关格式</w:t>
      </w:r>
      <w:bookmarkEnd w:id="7"/>
    </w:p>
    <w:p w14:paraId="4955AB55">
      <w:pPr>
        <w:autoSpaceDE w:val="0"/>
        <w:autoSpaceDN w:val="0"/>
        <w:adjustRightInd w:val="0"/>
        <w:spacing w:line="360" w:lineRule="auto"/>
        <w:jc w:val="left"/>
        <w:rPr>
          <w:rStyle w:val="174"/>
          <w:rFonts w:ascii="宋体" w:hAnsi="宋体"/>
        </w:rPr>
      </w:pPr>
      <w:bookmarkStart w:id="8" w:name="_Toc174185203"/>
      <w:bookmarkStart w:id="9" w:name="_Toc186274126"/>
      <w:bookmarkStart w:id="10" w:name="_Toc138068729"/>
      <w:bookmarkStart w:id="11" w:name="_Toc184023138"/>
      <w:r>
        <w:rPr>
          <w:rFonts w:hint="eastAsia" w:cs="宋体" w:asciiTheme="majorEastAsia" w:hAnsiTheme="majorEastAsia" w:eastAsiaTheme="majorEastAsia"/>
          <w:b/>
          <w:kern w:val="0"/>
          <w:sz w:val="36"/>
          <w:szCs w:val="36"/>
        </w:rPr>
        <w:t>一、封面</w:t>
      </w:r>
    </w:p>
    <w:p w14:paraId="262CDCC9">
      <w:pPr>
        <w:spacing w:line="360" w:lineRule="auto"/>
        <w:rPr>
          <w:rFonts w:ascii="宋体" w:hAnsi="宋体" w:cs="微软雅黑"/>
          <w:sz w:val="28"/>
          <w:szCs w:val="28"/>
          <w:u w:val="single"/>
        </w:rPr>
      </w:pPr>
    </w:p>
    <w:p w14:paraId="21F94AF3">
      <w:pPr>
        <w:spacing w:line="360" w:lineRule="auto"/>
        <w:rPr>
          <w:rFonts w:ascii="宋体" w:hAnsi="宋体" w:cs="微软雅黑"/>
          <w:sz w:val="28"/>
          <w:szCs w:val="28"/>
          <w:u w:val="single"/>
        </w:rPr>
      </w:pPr>
    </w:p>
    <w:p w14:paraId="60A9F8BD">
      <w:pPr>
        <w:spacing w:line="360" w:lineRule="auto"/>
        <w:jc w:val="center"/>
        <w:rPr>
          <w:rFonts w:ascii="宋体" w:hAnsi="宋体" w:cs="宋体"/>
          <w:b/>
          <w:bCs/>
          <w:sz w:val="40"/>
          <w:szCs w:val="40"/>
          <w:u w:val="single"/>
        </w:rPr>
      </w:pPr>
    </w:p>
    <w:p w14:paraId="1971E21C">
      <w:pPr>
        <w:spacing w:line="360"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14:paraId="75DA3CD2">
      <w:pPr>
        <w:spacing w:line="360" w:lineRule="auto"/>
        <w:rPr>
          <w:rFonts w:ascii="宋体" w:hAnsi="宋体" w:cs="微软雅黑"/>
          <w:sz w:val="28"/>
          <w:szCs w:val="28"/>
          <w:u w:val="single"/>
        </w:rPr>
      </w:pPr>
    </w:p>
    <w:p w14:paraId="1FED66AF">
      <w:pPr>
        <w:spacing w:line="360" w:lineRule="auto"/>
        <w:rPr>
          <w:rFonts w:ascii="宋体" w:hAnsi="宋体" w:cs="微软雅黑"/>
          <w:sz w:val="20"/>
          <w:szCs w:val="20"/>
        </w:rPr>
      </w:pPr>
    </w:p>
    <w:p w14:paraId="0F40D7E2">
      <w:pPr>
        <w:spacing w:line="360" w:lineRule="auto"/>
        <w:rPr>
          <w:rFonts w:ascii="宋体" w:hAnsi="宋体" w:cs="微软雅黑"/>
          <w:sz w:val="18"/>
          <w:szCs w:val="18"/>
        </w:rPr>
      </w:pPr>
    </w:p>
    <w:p w14:paraId="268C2D1D">
      <w:pPr>
        <w:spacing w:line="360" w:lineRule="auto"/>
        <w:jc w:val="center"/>
        <w:rPr>
          <w:rFonts w:ascii="宋体" w:hAnsi="宋体" w:cs="微软雅黑"/>
          <w:sz w:val="60"/>
          <w:szCs w:val="60"/>
        </w:rPr>
      </w:pPr>
      <w:r>
        <w:rPr>
          <w:rFonts w:hint="eastAsia" w:ascii="宋体" w:hAnsi="宋体" w:cs="微软雅黑"/>
          <w:sz w:val="60"/>
          <w:szCs w:val="60"/>
        </w:rPr>
        <w:t>竞争性</w:t>
      </w:r>
      <w:r>
        <w:rPr>
          <w:rFonts w:hint="eastAsia" w:ascii="宋体" w:hAnsi="宋体" w:cs="微软雅黑"/>
          <w:sz w:val="60"/>
          <w:szCs w:val="60"/>
          <w:lang w:val="en-US" w:eastAsia="zh-CN"/>
        </w:rPr>
        <w:t>磋商</w:t>
      </w:r>
      <w:r>
        <w:rPr>
          <w:rFonts w:hint="eastAsia" w:ascii="宋体" w:hAnsi="宋体" w:cs="微软雅黑"/>
          <w:sz w:val="60"/>
          <w:szCs w:val="60"/>
        </w:rPr>
        <w:t>响应文件</w:t>
      </w:r>
    </w:p>
    <w:p w14:paraId="490B6561">
      <w:pPr>
        <w:spacing w:line="360" w:lineRule="auto"/>
        <w:jc w:val="center"/>
        <w:rPr>
          <w:rFonts w:ascii="宋体" w:hAnsi="宋体" w:cs="微软雅黑"/>
          <w:sz w:val="28"/>
          <w:szCs w:val="28"/>
        </w:rPr>
      </w:pPr>
      <w:r>
        <w:rPr>
          <w:rFonts w:hint="eastAsia" w:ascii="宋体" w:hAnsi="宋体" w:cs="微软雅黑"/>
          <w:sz w:val="28"/>
          <w:szCs w:val="28"/>
        </w:rPr>
        <w:t>项目编号：</w:t>
      </w:r>
    </w:p>
    <w:p w14:paraId="451C12CB">
      <w:pPr>
        <w:spacing w:line="360" w:lineRule="auto"/>
        <w:rPr>
          <w:rFonts w:ascii="宋体" w:hAnsi="宋体" w:cs="微软雅黑"/>
          <w:sz w:val="28"/>
          <w:szCs w:val="28"/>
        </w:rPr>
      </w:pPr>
    </w:p>
    <w:p w14:paraId="3EB91089">
      <w:pPr>
        <w:spacing w:line="360" w:lineRule="auto"/>
        <w:rPr>
          <w:rFonts w:ascii="宋体" w:hAnsi="宋体" w:cs="微软雅黑"/>
          <w:sz w:val="28"/>
          <w:szCs w:val="28"/>
        </w:rPr>
      </w:pPr>
    </w:p>
    <w:p w14:paraId="10E82B94">
      <w:pPr>
        <w:pStyle w:val="31"/>
        <w:spacing w:line="360" w:lineRule="auto"/>
        <w:ind w:left="0" w:leftChars="0" w:firstLine="0" w:firstLineChars="0"/>
        <w:rPr>
          <w:rFonts w:hAnsi="宋体" w:cs="微软雅黑"/>
          <w:szCs w:val="28"/>
        </w:rPr>
      </w:pPr>
    </w:p>
    <w:p w14:paraId="7CD359A4">
      <w:pPr>
        <w:spacing w:line="360" w:lineRule="auto"/>
        <w:jc w:val="left"/>
        <w:rPr>
          <w:rFonts w:hint="eastAsia" w:ascii="宋体" w:hAnsi="宋体" w:cs="微软雅黑"/>
          <w:sz w:val="28"/>
          <w:szCs w:val="28"/>
        </w:rPr>
      </w:pPr>
    </w:p>
    <w:p w14:paraId="0B1D98D5">
      <w:pPr>
        <w:spacing w:line="360" w:lineRule="auto"/>
        <w:jc w:val="left"/>
        <w:rPr>
          <w:rFonts w:hint="eastAsia" w:ascii="宋体" w:hAnsi="宋体" w:cs="微软雅黑"/>
          <w:sz w:val="28"/>
          <w:szCs w:val="28"/>
        </w:rPr>
      </w:pPr>
    </w:p>
    <w:p w14:paraId="62C138CF">
      <w:pPr>
        <w:spacing w:line="360" w:lineRule="auto"/>
        <w:jc w:val="left"/>
        <w:rPr>
          <w:rFonts w:ascii="宋体" w:hAnsi="宋体" w:cs="微软雅黑"/>
          <w:sz w:val="28"/>
          <w:szCs w:val="28"/>
          <w:u w:val="single"/>
        </w:rPr>
      </w:pPr>
      <w:r>
        <w:rPr>
          <w:rFonts w:hint="eastAsia" w:ascii="宋体" w:hAnsi="宋体" w:cs="微软雅黑"/>
          <w:sz w:val="28"/>
          <w:szCs w:val="28"/>
        </w:rPr>
        <w:t>响应人：（盖单位章）</w:t>
      </w:r>
    </w:p>
    <w:p w14:paraId="5C3F8992">
      <w:pPr>
        <w:spacing w:line="360" w:lineRule="auto"/>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14:paraId="6040A09F">
      <w:pPr>
        <w:spacing w:line="360" w:lineRule="auto"/>
        <w:ind w:left="1079" w:leftChars="514"/>
        <w:jc w:val="left"/>
        <w:rPr>
          <w:rFonts w:ascii="宋体" w:hAnsi="宋体" w:cs="微软雅黑"/>
          <w:sz w:val="28"/>
          <w:szCs w:val="28"/>
        </w:rPr>
      </w:pPr>
    </w:p>
    <w:p w14:paraId="1C25075E">
      <w:pPr>
        <w:spacing w:line="360" w:lineRule="auto"/>
        <w:ind w:left="1079" w:leftChars="514"/>
        <w:jc w:val="center"/>
        <w:rPr>
          <w:rFonts w:ascii="宋体" w:hAnsi="宋体" w:cs="微软雅黑"/>
          <w:sz w:val="28"/>
          <w:szCs w:val="28"/>
        </w:rPr>
      </w:pPr>
      <w:r>
        <w:rPr>
          <w:rFonts w:hint="eastAsia" w:ascii="宋体" w:hAnsi="宋体" w:cs="微软雅黑"/>
          <w:sz w:val="28"/>
          <w:szCs w:val="28"/>
        </w:rPr>
        <w:t>年  月  日</w:t>
      </w:r>
    </w:p>
    <w:p w14:paraId="0903EBC7">
      <w:pPr>
        <w:tabs>
          <w:tab w:val="left" w:pos="1260"/>
        </w:tabs>
        <w:autoSpaceDE w:val="0"/>
        <w:autoSpaceDN w:val="0"/>
        <w:spacing w:line="360" w:lineRule="auto"/>
        <w:ind w:firstLine="0"/>
        <w:contextualSpacing/>
        <w:rPr>
          <w:rFonts w:ascii="宋体" w:hAnsi="宋体" w:eastAsia="宋体"/>
          <w:b/>
          <w:sz w:val="24"/>
        </w:rPr>
      </w:pPr>
    </w:p>
    <w:bookmarkEnd w:id="8"/>
    <w:bookmarkEnd w:id="9"/>
    <w:bookmarkEnd w:id="10"/>
    <w:bookmarkEnd w:id="11"/>
    <w:p w14:paraId="52B35589">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14:paraId="39344E2C">
      <w:pPr>
        <w:pStyle w:val="72"/>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p>
    <w:tbl>
      <w:tblPr>
        <w:tblStyle w:val="173"/>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3506"/>
        <w:gridCol w:w="1559"/>
        <w:gridCol w:w="1558"/>
        <w:gridCol w:w="2021"/>
      </w:tblGrid>
      <w:tr w14:paraId="32D85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17" w:type="dxa"/>
            <w:vAlign w:val="center"/>
          </w:tcPr>
          <w:p w14:paraId="5A23BC00">
            <w:pPr>
              <w:pStyle w:val="172"/>
              <w:spacing w:before="129" w:line="211" w:lineRule="auto"/>
              <w:ind w:leftChars="0" w:firstLine="0" w:firstLineChars="0"/>
              <w:jc w:val="center"/>
              <w:rPr>
                <w:rFonts w:hint="default" w:eastAsia="宋体"/>
                <w:lang w:val="en-US" w:eastAsia="zh-CN"/>
              </w:rPr>
            </w:pPr>
            <w:r>
              <w:rPr>
                <w:rFonts w:hint="eastAsia" w:ascii="宋体" w:hAnsi="宋体" w:eastAsia="宋体" w:cs="宋体"/>
                <w:spacing w:val="-6"/>
                <w:lang w:val="en-US" w:eastAsia="zh-CN"/>
                <w14:textOutline w14:w="3831" w14:cap="flat" w14:cmpd="sng">
                  <w14:solidFill>
                    <w14:srgbClr w14:val="000000"/>
                  </w14:solidFill>
                  <w14:prstDash w14:val="solid"/>
                  <w14:miter w14:val="0"/>
                </w14:textOutline>
              </w:rPr>
              <w:t>序号</w:t>
            </w:r>
          </w:p>
        </w:tc>
        <w:tc>
          <w:tcPr>
            <w:tcW w:w="3506" w:type="dxa"/>
            <w:vAlign w:val="center"/>
          </w:tcPr>
          <w:p w14:paraId="215C90D9">
            <w:pPr>
              <w:spacing w:line="274" w:lineRule="auto"/>
              <w:jc w:val="center"/>
              <w:rPr>
                <w:rFonts w:ascii="Arial"/>
                <w:sz w:val="21"/>
              </w:rPr>
            </w:pPr>
          </w:p>
          <w:p w14:paraId="1E24F3AE">
            <w:pPr>
              <w:pStyle w:val="172"/>
              <w:spacing w:before="68" w:line="221" w:lineRule="auto"/>
              <w:ind w:left="1559"/>
              <w:jc w:val="both"/>
            </w:pPr>
            <w:r>
              <w:rPr>
                <w:spacing w:val="-6"/>
                <w14:textOutline w14:w="3831" w14:cap="flat" w14:cmpd="sng">
                  <w14:solidFill>
                    <w14:srgbClr w14:val="000000"/>
                  </w14:solidFill>
                  <w14:prstDash w14:val="solid"/>
                  <w14:miter w14:val="0"/>
                </w14:textOutline>
              </w:rPr>
              <w:t>项</w:t>
            </w:r>
            <w:r>
              <w:rPr>
                <w:spacing w:val="25"/>
              </w:rPr>
              <w:t xml:space="preserve">  </w:t>
            </w:r>
            <w:r>
              <w:rPr>
                <w:spacing w:val="-6"/>
                <w14:textOutline w14:w="3831" w14:cap="flat" w14:cmpd="sng">
                  <w14:solidFill>
                    <w14:srgbClr w14:val="000000"/>
                  </w14:solidFill>
                  <w14:prstDash w14:val="solid"/>
                  <w14:miter w14:val="0"/>
                </w14:textOutline>
              </w:rPr>
              <w:t>目</w:t>
            </w:r>
          </w:p>
        </w:tc>
        <w:tc>
          <w:tcPr>
            <w:tcW w:w="1559" w:type="dxa"/>
            <w:vAlign w:val="center"/>
          </w:tcPr>
          <w:p w14:paraId="4DCC02FC">
            <w:pPr>
              <w:pStyle w:val="172"/>
              <w:spacing w:before="144" w:line="398" w:lineRule="exact"/>
              <w:ind w:left="254"/>
              <w:jc w:val="center"/>
            </w:pPr>
            <w:r>
              <w:rPr>
                <w:spacing w:val="-1"/>
                <w:position w:val="14"/>
                <w14:textOutline w14:w="3831" w14:cap="flat" w14:cmpd="sng">
                  <w14:solidFill>
                    <w14:srgbClr w14:val="000000"/>
                  </w14:solidFill>
                  <w14:prstDash w14:val="solid"/>
                  <w14:miter w14:val="0"/>
                </w14:textOutline>
              </w:rPr>
              <w:t>供应商应答</w:t>
            </w:r>
          </w:p>
          <w:p w14:paraId="5B730ECC">
            <w:pPr>
              <w:pStyle w:val="172"/>
              <w:spacing w:line="221" w:lineRule="auto"/>
              <w:ind w:left="207"/>
              <w:jc w:val="center"/>
            </w:pPr>
            <w:r>
              <w:rPr>
                <w:spacing w:val="-4"/>
                <w14:textOutline w14:w="3831" w14:cap="flat" w14:cmpd="sng">
                  <w14:solidFill>
                    <w14:srgbClr w14:val="000000"/>
                  </w14:solidFill>
                  <w14:prstDash w14:val="solid"/>
                  <w14:miter w14:val="0"/>
                </w14:textOutline>
              </w:rPr>
              <w:t>（有/没有）</w:t>
            </w:r>
          </w:p>
        </w:tc>
        <w:tc>
          <w:tcPr>
            <w:tcW w:w="1558" w:type="dxa"/>
            <w:vAlign w:val="center"/>
          </w:tcPr>
          <w:p w14:paraId="28C2AA5C">
            <w:pPr>
              <w:pStyle w:val="172"/>
              <w:spacing w:before="144" w:line="398" w:lineRule="exact"/>
              <w:ind w:left="158"/>
              <w:jc w:val="center"/>
            </w:pPr>
            <w:r>
              <w:rPr>
                <w:spacing w:val="-2"/>
                <w:position w:val="14"/>
                <w14:textOutline w14:w="3831" w14:cap="flat" w14:cmpd="sng">
                  <w14:solidFill>
                    <w14:srgbClr w14:val="000000"/>
                  </w14:solidFill>
                  <w14:prstDash w14:val="solid"/>
                  <w14:miter w14:val="0"/>
                </w14:textOutline>
              </w:rPr>
              <w:t>响应文件中所</w:t>
            </w:r>
          </w:p>
          <w:p w14:paraId="3825D2E9">
            <w:pPr>
              <w:pStyle w:val="172"/>
              <w:spacing w:line="222" w:lineRule="auto"/>
              <w:ind w:left="463"/>
              <w:jc w:val="center"/>
            </w:pPr>
            <w:r>
              <w:rPr>
                <w:spacing w:val="-1"/>
                <w14:textOutline w14:w="3831" w14:cap="flat" w14:cmpd="sng">
                  <w14:solidFill>
                    <w14:srgbClr w14:val="000000"/>
                  </w14:solidFill>
                  <w14:prstDash w14:val="solid"/>
                  <w14:miter w14:val="0"/>
                </w14:textOutline>
              </w:rPr>
              <w:t>在页码</w:t>
            </w:r>
          </w:p>
        </w:tc>
        <w:tc>
          <w:tcPr>
            <w:tcW w:w="2021" w:type="dxa"/>
            <w:vAlign w:val="center"/>
          </w:tcPr>
          <w:p w14:paraId="5273101B">
            <w:pPr>
              <w:spacing w:line="273" w:lineRule="auto"/>
              <w:jc w:val="center"/>
              <w:rPr>
                <w:rFonts w:ascii="Arial"/>
                <w:sz w:val="21"/>
              </w:rPr>
            </w:pPr>
          </w:p>
          <w:p w14:paraId="4CEACA9E">
            <w:pPr>
              <w:pStyle w:val="172"/>
              <w:spacing w:before="68" w:line="221" w:lineRule="auto"/>
              <w:ind w:left="594"/>
              <w:jc w:val="center"/>
            </w:pPr>
            <w:r>
              <w:rPr>
                <w:spacing w:val="-2"/>
                <w14:textOutline w14:w="3831" w14:cap="flat" w14:cmpd="sng">
                  <w14:solidFill>
                    <w14:srgbClr w14:val="000000"/>
                  </w14:solidFill>
                  <w14:prstDash w14:val="solid"/>
                  <w14:miter w14:val="0"/>
                </w14:textOutline>
              </w:rPr>
              <w:t>备注说明</w:t>
            </w:r>
          </w:p>
        </w:tc>
      </w:tr>
      <w:tr w14:paraId="73E04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14:paraId="27B49C46">
            <w:pPr>
              <w:pStyle w:val="172"/>
              <w:spacing w:before="216" w:line="183" w:lineRule="auto"/>
              <w:ind w:left="201"/>
            </w:pPr>
            <w:r>
              <w:t>1</w:t>
            </w:r>
          </w:p>
        </w:tc>
        <w:tc>
          <w:tcPr>
            <w:tcW w:w="3506" w:type="dxa"/>
            <w:vAlign w:val="top"/>
          </w:tcPr>
          <w:p w14:paraId="084B750D">
            <w:pPr>
              <w:pStyle w:val="172"/>
              <w:spacing w:before="160" w:line="220" w:lineRule="auto"/>
              <w:ind w:left="106"/>
            </w:pPr>
            <w:r>
              <w:rPr>
                <w:spacing w:val="-1"/>
              </w:rPr>
              <w:t>供应商应答索引表</w:t>
            </w:r>
          </w:p>
        </w:tc>
        <w:tc>
          <w:tcPr>
            <w:tcW w:w="1559" w:type="dxa"/>
            <w:vAlign w:val="top"/>
          </w:tcPr>
          <w:p w14:paraId="2B90188A">
            <w:pPr>
              <w:rPr>
                <w:rFonts w:ascii="Arial"/>
                <w:sz w:val="21"/>
              </w:rPr>
            </w:pPr>
          </w:p>
        </w:tc>
        <w:tc>
          <w:tcPr>
            <w:tcW w:w="1558" w:type="dxa"/>
            <w:vAlign w:val="top"/>
          </w:tcPr>
          <w:p w14:paraId="48FF16F7">
            <w:pPr>
              <w:rPr>
                <w:rFonts w:ascii="Arial"/>
                <w:sz w:val="21"/>
              </w:rPr>
            </w:pPr>
          </w:p>
        </w:tc>
        <w:tc>
          <w:tcPr>
            <w:tcW w:w="2021" w:type="dxa"/>
            <w:vAlign w:val="top"/>
          </w:tcPr>
          <w:p w14:paraId="26E308ED">
            <w:pPr>
              <w:rPr>
                <w:rFonts w:ascii="Arial"/>
                <w:sz w:val="21"/>
              </w:rPr>
            </w:pPr>
          </w:p>
        </w:tc>
      </w:tr>
      <w:tr w14:paraId="36413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14:paraId="4E3F148D">
            <w:pPr>
              <w:pStyle w:val="172"/>
              <w:spacing w:before="217" w:line="182" w:lineRule="auto"/>
              <w:ind w:left="187"/>
            </w:pPr>
            <w:r>
              <w:t>2</w:t>
            </w:r>
          </w:p>
        </w:tc>
        <w:tc>
          <w:tcPr>
            <w:tcW w:w="3506" w:type="dxa"/>
            <w:vAlign w:val="top"/>
          </w:tcPr>
          <w:p w14:paraId="41143A3F">
            <w:pPr>
              <w:pStyle w:val="172"/>
              <w:spacing w:before="158" w:line="221" w:lineRule="auto"/>
              <w:ind w:left="107"/>
            </w:pPr>
            <w:r>
              <w:rPr>
                <w:spacing w:val="-2"/>
              </w:rPr>
              <w:t>开标一览表</w:t>
            </w:r>
          </w:p>
        </w:tc>
        <w:tc>
          <w:tcPr>
            <w:tcW w:w="1559" w:type="dxa"/>
            <w:vAlign w:val="top"/>
          </w:tcPr>
          <w:p w14:paraId="13895C2E">
            <w:pPr>
              <w:rPr>
                <w:rFonts w:ascii="Arial"/>
                <w:sz w:val="21"/>
              </w:rPr>
            </w:pPr>
          </w:p>
        </w:tc>
        <w:tc>
          <w:tcPr>
            <w:tcW w:w="1558" w:type="dxa"/>
            <w:vAlign w:val="top"/>
          </w:tcPr>
          <w:p w14:paraId="5BC576AF">
            <w:pPr>
              <w:rPr>
                <w:rFonts w:ascii="Arial"/>
                <w:sz w:val="21"/>
              </w:rPr>
            </w:pPr>
          </w:p>
        </w:tc>
        <w:tc>
          <w:tcPr>
            <w:tcW w:w="2021" w:type="dxa"/>
            <w:vAlign w:val="top"/>
          </w:tcPr>
          <w:p w14:paraId="07C502C9">
            <w:pPr>
              <w:rPr>
                <w:rFonts w:ascii="Arial"/>
                <w:sz w:val="21"/>
              </w:rPr>
            </w:pPr>
          </w:p>
        </w:tc>
      </w:tr>
      <w:tr w14:paraId="6CC08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14:paraId="7E1DF305">
            <w:pPr>
              <w:pStyle w:val="172"/>
              <w:spacing w:before="217" w:line="182" w:lineRule="auto"/>
              <w:ind w:left="189"/>
            </w:pPr>
            <w:r>
              <w:t>3</w:t>
            </w:r>
          </w:p>
        </w:tc>
        <w:tc>
          <w:tcPr>
            <w:tcW w:w="3506" w:type="dxa"/>
            <w:vAlign w:val="top"/>
          </w:tcPr>
          <w:p w14:paraId="443801A0">
            <w:pPr>
              <w:pStyle w:val="15"/>
              <w:spacing w:before="78" w:line="220" w:lineRule="auto"/>
              <w:outlineLvl w:val="6"/>
              <w:rPr>
                <w:rFonts w:hint="default" w:eastAsia="宋体"/>
                <w:lang w:val="en-US" w:eastAsia="zh-CN"/>
              </w:rPr>
            </w:pPr>
            <w:r>
              <w:rPr>
                <w:rFonts w:hint="eastAsia"/>
                <w:lang w:val="en-US" w:eastAsia="zh-CN"/>
              </w:rPr>
              <w:t>投标函</w:t>
            </w:r>
          </w:p>
        </w:tc>
        <w:tc>
          <w:tcPr>
            <w:tcW w:w="1559" w:type="dxa"/>
            <w:vAlign w:val="top"/>
          </w:tcPr>
          <w:p w14:paraId="2552F0FB">
            <w:pPr>
              <w:rPr>
                <w:rFonts w:ascii="Arial"/>
                <w:sz w:val="21"/>
              </w:rPr>
            </w:pPr>
          </w:p>
        </w:tc>
        <w:tc>
          <w:tcPr>
            <w:tcW w:w="1558" w:type="dxa"/>
            <w:vAlign w:val="top"/>
          </w:tcPr>
          <w:p w14:paraId="77AB47CA">
            <w:pPr>
              <w:rPr>
                <w:rFonts w:ascii="Arial"/>
                <w:sz w:val="21"/>
              </w:rPr>
            </w:pPr>
          </w:p>
        </w:tc>
        <w:tc>
          <w:tcPr>
            <w:tcW w:w="2021" w:type="dxa"/>
            <w:vAlign w:val="top"/>
          </w:tcPr>
          <w:p w14:paraId="4D2B764A">
            <w:pPr>
              <w:rPr>
                <w:rFonts w:ascii="Arial"/>
                <w:sz w:val="21"/>
              </w:rPr>
            </w:pPr>
          </w:p>
        </w:tc>
      </w:tr>
      <w:tr w14:paraId="3C2DC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7" w:type="dxa"/>
            <w:vAlign w:val="top"/>
          </w:tcPr>
          <w:p w14:paraId="61FAC289">
            <w:pPr>
              <w:pStyle w:val="172"/>
              <w:spacing w:before="218" w:line="182" w:lineRule="auto"/>
              <w:ind w:left="184"/>
            </w:pPr>
            <w:r>
              <w:t>4</w:t>
            </w:r>
          </w:p>
        </w:tc>
        <w:tc>
          <w:tcPr>
            <w:tcW w:w="3506" w:type="dxa"/>
            <w:vAlign w:val="top"/>
          </w:tcPr>
          <w:p w14:paraId="5D68BE04">
            <w:pPr>
              <w:pStyle w:val="172"/>
              <w:spacing w:before="158" w:line="220" w:lineRule="auto"/>
              <w:ind w:left="107"/>
            </w:pPr>
            <w:r>
              <w:rPr>
                <w:spacing w:val="-3"/>
              </w:rPr>
              <w:t>法定代表人（单位负责人）资格证明书</w:t>
            </w:r>
          </w:p>
        </w:tc>
        <w:tc>
          <w:tcPr>
            <w:tcW w:w="1559" w:type="dxa"/>
            <w:vAlign w:val="top"/>
          </w:tcPr>
          <w:p w14:paraId="6B00260C">
            <w:pPr>
              <w:rPr>
                <w:rFonts w:ascii="Arial"/>
                <w:sz w:val="21"/>
              </w:rPr>
            </w:pPr>
          </w:p>
        </w:tc>
        <w:tc>
          <w:tcPr>
            <w:tcW w:w="1558" w:type="dxa"/>
            <w:vAlign w:val="top"/>
          </w:tcPr>
          <w:p w14:paraId="333061BD">
            <w:pPr>
              <w:rPr>
                <w:rFonts w:ascii="Arial"/>
                <w:sz w:val="21"/>
              </w:rPr>
            </w:pPr>
          </w:p>
        </w:tc>
        <w:tc>
          <w:tcPr>
            <w:tcW w:w="2021" w:type="dxa"/>
            <w:vAlign w:val="top"/>
          </w:tcPr>
          <w:p w14:paraId="2170F3FE">
            <w:pPr>
              <w:rPr>
                <w:rFonts w:ascii="Arial"/>
                <w:sz w:val="21"/>
              </w:rPr>
            </w:pPr>
          </w:p>
        </w:tc>
      </w:tr>
      <w:tr w14:paraId="5C27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14:paraId="6D404AE8">
            <w:pPr>
              <w:pStyle w:val="172"/>
              <w:spacing w:before="218" w:line="181" w:lineRule="auto"/>
              <w:ind w:left="189"/>
            </w:pPr>
            <w:r>
              <w:t>5</w:t>
            </w:r>
          </w:p>
        </w:tc>
        <w:tc>
          <w:tcPr>
            <w:tcW w:w="3506" w:type="dxa"/>
            <w:vAlign w:val="top"/>
          </w:tcPr>
          <w:p w14:paraId="494F5EB3">
            <w:pPr>
              <w:pStyle w:val="172"/>
              <w:spacing w:before="160" w:line="220" w:lineRule="auto"/>
              <w:ind w:left="107"/>
            </w:pPr>
            <w:r>
              <w:rPr>
                <w:spacing w:val="-1"/>
              </w:rPr>
              <w:t>法定代表人（单位负责人）授权书</w:t>
            </w:r>
          </w:p>
        </w:tc>
        <w:tc>
          <w:tcPr>
            <w:tcW w:w="1559" w:type="dxa"/>
            <w:vAlign w:val="top"/>
          </w:tcPr>
          <w:p w14:paraId="52A565CB">
            <w:pPr>
              <w:rPr>
                <w:rFonts w:ascii="Arial"/>
                <w:sz w:val="21"/>
              </w:rPr>
            </w:pPr>
          </w:p>
        </w:tc>
        <w:tc>
          <w:tcPr>
            <w:tcW w:w="1558" w:type="dxa"/>
            <w:vAlign w:val="top"/>
          </w:tcPr>
          <w:p w14:paraId="4C758DC3">
            <w:pPr>
              <w:rPr>
                <w:rFonts w:ascii="Arial"/>
                <w:sz w:val="21"/>
              </w:rPr>
            </w:pPr>
          </w:p>
        </w:tc>
        <w:tc>
          <w:tcPr>
            <w:tcW w:w="2021" w:type="dxa"/>
            <w:vAlign w:val="top"/>
          </w:tcPr>
          <w:p w14:paraId="18BC4131">
            <w:pPr>
              <w:rPr>
                <w:rFonts w:ascii="Arial"/>
                <w:sz w:val="21"/>
              </w:rPr>
            </w:pPr>
          </w:p>
        </w:tc>
      </w:tr>
      <w:tr w14:paraId="249E2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14:paraId="0FC0DA41">
            <w:pPr>
              <w:pStyle w:val="172"/>
              <w:spacing w:before="217" w:line="182" w:lineRule="auto"/>
              <w:ind w:left="186"/>
              <w:rPr>
                <w:rFonts w:hint="eastAsia" w:eastAsia="宋体"/>
                <w:lang w:val="en-US" w:eastAsia="zh-CN"/>
              </w:rPr>
            </w:pPr>
            <w:r>
              <w:rPr>
                <w:rFonts w:hint="eastAsia"/>
                <w:lang w:val="en-US" w:eastAsia="zh-CN"/>
              </w:rPr>
              <w:t>6</w:t>
            </w:r>
          </w:p>
        </w:tc>
        <w:tc>
          <w:tcPr>
            <w:tcW w:w="3506" w:type="dxa"/>
            <w:vAlign w:val="top"/>
          </w:tcPr>
          <w:p w14:paraId="231F1AE3">
            <w:pPr>
              <w:pStyle w:val="172"/>
              <w:spacing w:before="159" w:line="221" w:lineRule="auto"/>
              <w:ind w:left="105"/>
            </w:pPr>
            <w:r>
              <w:rPr>
                <w:spacing w:val="-1"/>
              </w:rPr>
              <w:t>磋商承诺函</w:t>
            </w:r>
          </w:p>
        </w:tc>
        <w:tc>
          <w:tcPr>
            <w:tcW w:w="1559" w:type="dxa"/>
            <w:vAlign w:val="top"/>
          </w:tcPr>
          <w:p w14:paraId="12B2B1F0">
            <w:pPr>
              <w:rPr>
                <w:rFonts w:ascii="Arial"/>
                <w:sz w:val="21"/>
              </w:rPr>
            </w:pPr>
          </w:p>
        </w:tc>
        <w:tc>
          <w:tcPr>
            <w:tcW w:w="1558" w:type="dxa"/>
            <w:vAlign w:val="top"/>
          </w:tcPr>
          <w:p w14:paraId="1CE8FAE0">
            <w:pPr>
              <w:rPr>
                <w:rFonts w:ascii="Arial"/>
                <w:sz w:val="21"/>
              </w:rPr>
            </w:pPr>
          </w:p>
        </w:tc>
        <w:tc>
          <w:tcPr>
            <w:tcW w:w="2021" w:type="dxa"/>
            <w:vAlign w:val="top"/>
          </w:tcPr>
          <w:p w14:paraId="5A514F62">
            <w:pPr>
              <w:rPr>
                <w:rFonts w:ascii="Arial"/>
                <w:sz w:val="21"/>
              </w:rPr>
            </w:pPr>
          </w:p>
        </w:tc>
      </w:tr>
      <w:tr w14:paraId="3B31B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vAlign w:val="top"/>
          </w:tcPr>
          <w:p w14:paraId="1A62EB5D">
            <w:pPr>
              <w:pStyle w:val="172"/>
              <w:spacing w:before="223" w:line="183" w:lineRule="auto"/>
              <w:ind w:left="148"/>
              <w:rPr>
                <w:rFonts w:hint="eastAsia" w:eastAsia="宋体"/>
                <w:lang w:val="en-US" w:eastAsia="zh-CN"/>
              </w:rPr>
            </w:pPr>
            <w:r>
              <w:rPr>
                <w:rFonts w:hint="eastAsia"/>
                <w:lang w:val="en-US" w:eastAsia="zh-CN"/>
              </w:rPr>
              <w:t>7</w:t>
            </w:r>
          </w:p>
        </w:tc>
        <w:tc>
          <w:tcPr>
            <w:tcW w:w="3506" w:type="dxa"/>
            <w:vAlign w:val="top"/>
          </w:tcPr>
          <w:p w14:paraId="7F3C9007">
            <w:pPr>
              <w:pStyle w:val="172"/>
              <w:spacing w:before="165" w:line="220" w:lineRule="auto"/>
              <w:ind w:left="107"/>
            </w:pPr>
            <w:r>
              <w:rPr>
                <w:rFonts w:hint="eastAsia"/>
                <w:spacing w:val="-1"/>
                <w:lang w:val="en-US" w:eastAsia="zh-CN"/>
              </w:rPr>
              <w:t>襄城县</w:t>
            </w:r>
            <w:r>
              <w:rPr>
                <w:spacing w:val="-1"/>
              </w:rPr>
              <w:t>政府采购供应商信用承诺函</w:t>
            </w:r>
          </w:p>
        </w:tc>
        <w:tc>
          <w:tcPr>
            <w:tcW w:w="1559" w:type="dxa"/>
            <w:vAlign w:val="top"/>
          </w:tcPr>
          <w:p w14:paraId="0CB454D4">
            <w:pPr>
              <w:rPr>
                <w:rFonts w:ascii="Arial"/>
                <w:sz w:val="21"/>
              </w:rPr>
            </w:pPr>
          </w:p>
        </w:tc>
        <w:tc>
          <w:tcPr>
            <w:tcW w:w="1558" w:type="dxa"/>
            <w:vAlign w:val="top"/>
          </w:tcPr>
          <w:p w14:paraId="71069A2C">
            <w:pPr>
              <w:rPr>
                <w:rFonts w:ascii="Arial"/>
                <w:sz w:val="21"/>
              </w:rPr>
            </w:pPr>
          </w:p>
        </w:tc>
        <w:tc>
          <w:tcPr>
            <w:tcW w:w="2021" w:type="dxa"/>
            <w:vAlign w:val="top"/>
          </w:tcPr>
          <w:p w14:paraId="009201A6">
            <w:pPr>
              <w:rPr>
                <w:rFonts w:ascii="Arial"/>
                <w:sz w:val="21"/>
              </w:rPr>
            </w:pPr>
          </w:p>
        </w:tc>
      </w:tr>
      <w:tr w14:paraId="6DDF6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vAlign w:val="top"/>
          </w:tcPr>
          <w:p w14:paraId="3F40B19A">
            <w:pPr>
              <w:pStyle w:val="172"/>
              <w:spacing w:before="223" w:line="183" w:lineRule="auto"/>
              <w:ind w:left="148"/>
              <w:jc w:val="both"/>
              <w:rPr>
                <w:rFonts w:hint="eastAsia" w:eastAsia="宋体"/>
                <w:spacing w:val="-6"/>
                <w:lang w:val="en-US" w:eastAsia="zh-CN"/>
              </w:rPr>
            </w:pPr>
            <w:r>
              <w:rPr>
                <w:rFonts w:hint="eastAsia"/>
                <w:spacing w:val="-6"/>
                <w:lang w:val="en-US" w:eastAsia="zh-CN"/>
              </w:rPr>
              <w:t>8</w:t>
            </w:r>
          </w:p>
        </w:tc>
        <w:tc>
          <w:tcPr>
            <w:tcW w:w="3506" w:type="dxa"/>
            <w:vAlign w:val="top"/>
          </w:tcPr>
          <w:p w14:paraId="71E6CE78">
            <w:pPr>
              <w:pStyle w:val="172"/>
              <w:spacing w:before="165" w:line="220" w:lineRule="auto"/>
              <w:ind w:left="107"/>
              <w:rPr>
                <w:rFonts w:hint="eastAsia"/>
                <w:spacing w:val="-1"/>
                <w:lang w:val="en-US" w:eastAsia="zh-CN"/>
              </w:rPr>
            </w:pPr>
            <w:r>
              <w:rPr>
                <w:rFonts w:hint="eastAsia"/>
                <w:spacing w:val="-1"/>
                <w:lang w:val="en-US" w:eastAsia="zh-CN"/>
              </w:rPr>
              <w:t>供应商与参加本项目投标的其他供应商之间，单位负责人不为同</w:t>
            </w:r>
          </w:p>
          <w:p w14:paraId="75203210">
            <w:pPr>
              <w:pStyle w:val="172"/>
              <w:spacing w:before="165" w:line="220" w:lineRule="auto"/>
              <w:ind w:left="107"/>
              <w:rPr>
                <w:rFonts w:hint="eastAsia"/>
                <w:spacing w:val="-1"/>
                <w:lang w:val="en-US" w:eastAsia="zh-CN"/>
              </w:rPr>
            </w:pPr>
            <w:r>
              <w:rPr>
                <w:rFonts w:hint="eastAsia"/>
                <w:spacing w:val="-1"/>
                <w:lang w:val="en-US" w:eastAsia="zh-CN"/>
              </w:rPr>
              <w:t>一人并且不存在直接控股、管理关系</w:t>
            </w:r>
          </w:p>
        </w:tc>
        <w:tc>
          <w:tcPr>
            <w:tcW w:w="1559" w:type="dxa"/>
            <w:vAlign w:val="top"/>
          </w:tcPr>
          <w:p w14:paraId="17954CB2">
            <w:pPr>
              <w:rPr>
                <w:rFonts w:ascii="Arial"/>
                <w:sz w:val="21"/>
              </w:rPr>
            </w:pPr>
          </w:p>
        </w:tc>
        <w:tc>
          <w:tcPr>
            <w:tcW w:w="1558" w:type="dxa"/>
            <w:vAlign w:val="top"/>
          </w:tcPr>
          <w:p w14:paraId="1201814C">
            <w:pPr>
              <w:rPr>
                <w:rFonts w:ascii="Arial"/>
                <w:sz w:val="21"/>
              </w:rPr>
            </w:pPr>
          </w:p>
        </w:tc>
        <w:tc>
          <w:tcPr>
            <w:tcW w:w="2021" w:type="dxa"/>
            <w:vAlign w:val="top"/>
          </w:tcPr>
          <w:p w14:paraId="182D59A3">
            <w:pPr>
              <w:rPr>
                <w:rFonts w:ascii="Arial"/>
                <w:sz w:val="21"/>
              </w:rPr>
            </w:pPr>
          </w:p>
        </w:tc>
      </w:tr>
      <w:tr w14:paraId="6A07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vAlign w:val="top"/>
          </w:tcPr>
          <w:p w14:paraId="28F4DD6C">
            <w:pPr>
              <w:pStyle w:val="172"/>
              <w:spacing w:before="223" w:line="183" w:lineRule="auto"/>
              <w:ind w:left="148"/>
              <w:rPr>
                <w:rFonts w:hint="eastAsia" w:eastAsia="宋体"/>
                <w:spacing w:val="-6"/>
                <w:lang w:val="en-US" w:eastAsia="zh-CN"/>
              </w:rPr>
            </w:pPr>
            <w:r>
              <w:rPr>
                <w:rFonts w:hint="eastAsia"/>
                <w:spacing w:val="-6"/>
                <w:lang w:val="en-US" w:eastAsia="zh-CN"/>
              </w:rPr>
              <w:t>9</w:t>
            </w:r>
          </w:p>
        </w:tc>
        <w:tc>
          <w:tcPr>
            <w:tcW w:w="3506" w:type="dxa"/>
            <w:vAlign w:val="top"/>
          </w:tcPr>
          <w:p w14:paraId="18C03141">
            <w:pPr>
              <w:pStyle w:val="172"/>
              <w:spacing w:before="165" w:line="220" w:lineRule="auto"/>
              <w:ind w:left="107"/>
              <w:rPr>
                <w:rFonts w:hint="eastAsia"/>
                <w:spacing w:val="-1"/>
                <w:lang w:val="en-US" w:eastAsia="zh-CN"/>
              </w:rPr>
            </w:pPr>
            <w:r>
              <w:rPr>
                <w:rFonts w:hint="eastAsia"/>
                <w:spacing w:val="-1"/>
                <w:lang w:val="en-US" w:eastAsia="zh-CN"/>
              </w:rPr>
              <w:t>供应商未为本项目提供整体设计、规范编制或者项目管理、监理、检测等服务承诺函</w:t>
            </w:r>
          </w:p>
        </w:tc>
        <w:tc>
          <w:tcPr>
            <w:tcW w:w="1559" w:type="dxa"/>
            <w:vAlign w:val="top"/>
          </w:tcPr>
          <w:p w14:paraId="3016FAD4">
            <w:pPr>
              <w:rPr>
                <w:rFonts w:ascii="Arial"/>
                <w:sz w:val="21"/>
              </w:rPr>
            </w:pPr>
          </w:p>
        </w:tc>
        <w:tc>
          <w:tcPr>
            <w:tcW w:w="1558" w:type="dxa"/>
            <w:vAlign w:val="top"/>
          </w:tcPr>
          <w:p w14:paraId="2CE9E2E7">
            <w:pPr>
              <w:rPr>
                <w:rFonts w:ascii="Arial"/>
                <w:sz w:val="21"/>
              </w:rPr>
            </w:pPr>
          </w:p>
        </w:tc>
        <w:tc>
          <w:tcPr>
            <w:tcW w:w="2021" w:type="dxa"/>
            <w:vAlign w:val="top"/>
          </w:tcPr>
          <w:p w14:paraId="78019E71">
            <w:pPr>
              <w:rPr>
                <w:rFonts w:ascii="Arial"/>
                <w:sz w:val="21"/>
              </w:rPr>
            </w:pPr>
          </w:p>
        </w:tc>
      </w:tr>
      <w:tr w14:paraId="25FE7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tcBorders>
              <w:bottom w:val="single" w:color="000000" w:sz="2" w:space="0"/>
            </w:tcBorders>
            <w:vAlign w:val="top"/>
          </w:tcPr>
          <w:p w14:paraId="6B559BBF">
            <w:pPr>
              <w:pStyle w:val="172"/>
              <w:spacing w:before="223" w:line="183" w:lineRule="auto"/>
              <w:ind w:left="148"/>
              <w:rPr>
                <w:rFonts w:hint="eastAsia" w:eastAsia="宋体"/>
                <w:lang w:val="en-US" w:eastAsia="zh-CN"/>
              </w:rPr>
            </w:pPr>
            <w:r>
              <w:rPr>
                <w:spacing w:val="-6"/>
              </w:rPr>
              <w:t>1</w:t>
            </w:r>
            <w:r>
              <w:rPr>
                <w:rFonts w:hint="eastAsia"/>
                <w:spacing w:val="-6"/>
                <w:lang w:val="en-US" w:eastAsia="zh-CN"/>
              </w:rPr>
              <w:t>0</w:t>
            </w:r>
          </w:p>
        </w:tc>
        <w:tc>
          <w:tcPr>
            <w:tcW w:w="3506" w:type="dxa"/>
            <w:tcBorders>
              <w:bottom w:val="single" w:color="000000" w:sz="2" w:space="0"/>
            </w:tcBorders>
            <w:vAlign w:val="top"/>
          </w:tcPr>
          <w:p w14:paraId="193B43C9">
            <w:pPr>
              <w:pStyle w:val="172"/>
              <w:spacing w:before="168" w:line="221" w:lineRule="auto"/>
              <w:ind w:left="107"/>
            </w:pPr>
            <w:r>
              <w:rPr>
                <w:spacing w:val="-2"/>
              </w:rPr>
              <w:t>联合体协议</w:t>
            </w:r>
          </w:p>
        </w:tc>
        <w:tc>
          <w:tcPr>
            <w:tcW w:w="1559" w:type="dxa"/>
            <w:tcBorders>
              <w:bottom w:val="single" w:color="000000" w:sz="2" w:space="0"/>
            </w:tcBorders>
            <w:vAlign w:val="top"/>
          </w:tcPr>
          <w:p w14:paraId="2401D965">
            <w:pPr>
              <w:rPr>
                <w:rFonts w:ascii="Arial"/>
                <w:sz w:val="21"/>
              </w:rPr>
            </w:pPr>
          </w:p>
        </w:tc>
        <w:tc>
          <w:tcPr>
            <w:tcW w:w="1558" w:type="dxa"/>
            <w:tcBorders>
              <w:bottom w:val="single" w:color="000000" w:sz="2" w:space="0"/>
            </w:tcBorders>
            <w:vAlign w:val="top"/>
          </w:tcPr>
          <w:p w14:paraId="30DD0C20">
            <w:pPr>
              <w:rPr>
                <w:rFonts w:ascii="Arial"/>
                <w:sz w:val="21"/>
              </w:rPr>
            </w:pPr>
          </w:p>
        </w:tc>
        <w:tc>
          <w:tcPr>
            <w:tcW w:w="2021" w:type="dxa"/>
            <w:tcBorders>
              <w:bottom w:val="single" w:color="000000" w:sz="2" w:space="0"/>
            </w:tcBorders>
            <w:vAlign w:val="top"/>
          </w:tcPr>
          <w:p w14:paraId="3C5640CB">
            <w:pPr>
              <w:rPr>
                <w:rFonts w:ascii="Arial"/>
                <w:sz w:val="21"/>
              </w:rPr>
            </w:pPr>
          </w:p>
        </w:tc>
      </w:tr>
      <w:tr w14:paraId="25E71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14:paraId="10D1AD8B">
            <w:pPr>
              <w:pStyle w:val="172"/>
              <w:spacing w:before="238" w:line="183" w:lineRule="auto"/>
              <w:ind w:left="148"/>
              <w:rPr>
                <w:rFonts w:hint="eastAsia" w:eastAsia="宋体"/>
                <w:lang w:val="en-US" w:eastAsia="zh-CN"/>
              </w:rPr>
            </w:pPr>
            <w:r>
              <w:rPr>
                <w:spacing w:val="-12"/>
              </w:rPr>
              <w:t>1</w:t>
            </w:r>
            <w:r>
              <w:rPr>
                <w:rFonts w:hint="eastAsia"/>
                <w:spacing w:val="-12"/>
                <w:lang w:val="en-US" w:eastAsia="zh-CN"/>
              </w:rPr>
              <w:t>1</w:t>
            </w:r>
          </w:p>
        </w:tc>
        <w:tc>
          <w:tcPr>
            <w:tcW w:w="3506" w:type="dxa"/>
            <w:vAlign w:val="top"/>
          </w:tcPr>
          <w:p w14:paraId="0C21BC76">
            <w:pPr>
              <w:pStyle w:val="172"/>
              <w:spacing w:before="182" w:line="221" w:lineRule="auto"/>
              <w:ind w:left="107"/>
            </w:pPr>
            <w:r>
              <w:rPr>
                <w:spacing w:val="-1"/>
              </w:rPr>
              <w:t>技术方案（实施方案）</w:t>
            </w:r>
          </w:p>
        </w:tc>
        <w:tc>
          <w:tcPr>
            <w:tcW w:w="1559" w:type="dxa"/>
            <w:vAlign w:val="top"/>
          </w:tcPr>
          <w:p w14:paraId="1C8B1986">
            <w:pPr>
              <w:rPr>
                <w:rFonts w:ascii="Arial"/>
                <w:sz w:val="21"/>
              </w:rPr>
            </w:pPr>
          </w:p>
        </w:tc>
        <w:tc>
          <w:tcPr>
            <w:tcW w:w="1558" w:type="dxa"/>
            <w:vAlign w:val="top"/>
          </w:tcPr>
          <w:p w14:paraId="7FD2AFE1">
            <w:pPr>
              <w:rPr>
                <w:rFonts w:ascii="Arial"/>
                <w:sz w:val="21"/>
              </w:rPr>
            </w:pPr>
          </w:p>
        </w:tc>
        <w:tc>
          <w:tcPr>
            <w:tcW w:w="2021" w:type="dxa"/>
            <w:vAlign w:val="top"/>
          </w:tcPr>
          <w:p w14:paraId="5F976F09">
            <w:pPr>
              <w:rPr>
                <w:rFonts w:ascii="Arial"/>
                <w:sz w:val="21"/>
              </w:rPr>
            </w:pPr>
          </w:p>
        </w:tc>
      </w:tr>
      <w:tr w14:paraId="38192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14:paraId="3D6A730C">
            <w:pPr>
              <w:pStyle w:val="172"/>
              <w:spacing w:before="238" w:line="183" w:lineRule="auto"/>
              <w:ind w:left="148"/>
              <w:rPr>
                <w:rFonts w:hint="default" w:eastAsia="宋体"/>
                <w:spacing w:val="-12"/>
                <w:lang w:val="en-US" w:eastAsia="zh-CN"/>
              </w:rPr>
            </w:pPr>
            <w:r>
              <w:rPr>
                <w:rFonts w:hint="eastAsia"/>
                <w:spacing w:val="-12"/>
                <w:lang w:val="en-US" w:eastAsia="zh-CN"/>
              </w:rPr>
              <w:t>12</w:t>
            </w:r>
          </w:p>
        </w:tc>
        <w:tc>
          <w:tcPr>
            <w:tcW w:w="3506" w:type="dxa"/>
            <w:vAlign w:val="top"/>
          </w:tcPr>
          <w:p w14:paraId="60F476B3">
            <w:pPr>
              <w:pStyle w:val="172"/>
              <w:spacing w:before="182" w:line="221" w:lineRule="auto"/>
              <w:ind w:left="107"/>
              <w:rPr>
                <w:spacing w:val="-1"/>
              </w:rPr>
            </w:pPr>
            <w:r>
              <w:rPr>
                <w:rFonts w:hint="eastAsia"/>
                <w:spacing w:val="-1"/>
              </w:rPr>
              <w:t>投标分项报价表</w:t>
            </w:r>
          </w:p>
        </w:tc>
        <w:tc>
          <w:tcPr>
            <w:tcW w:w="1559" w:type="dxa"/>
            <w:vAlign w:val="top"/>
          </w:tcPr>
          <w:p w14:paraId="4F2E2FCB">
            <w:pPr>
              <w:rPr>
                <w:rFonts w:ascii="Arial"/>
                <w:sz w:val="21"/>
              </w:rPr>
            </w:pPr>
          </w:p>
        </w:tc>
        <w:tc>
          <w:tcPr>
            <w:tcW w:w="1558" w:type="dxa"/>
            <w:vAlign w:val="top"/>
          </w:tcPr>
          <w:p w14:paraId="1EB5E808">
            <w:pPr>
              <w:rPr>
                <w:rFonts w:ascii="Arial"/>
                <w:sz w:val="21"/>
              </w:rPr>
            </w:pPr>
          </w:p>
        </w:tc>
        <w:tc>
          <w:tcPr>
            <w:tcW w:w="2021" w:type="dxa"/>
            <w:vAlign w:val="top"/>
          </w:tcPr>
          <w:p w14:paraId="399E9797">
            <w:pPr>
              <w:rPr>
                <w:rFonts w:ascii="Arial"/>
                <w:sz w:val="21"/>
              </w:rPr>
            </w:pPr>
          </w:p>
        </w:tc>
      </w:tr>
      <w:tr w14:paraId="6846B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vAlign w:val="top"/>
          </w:tcPr>
          <w:p w14:paraId="26C95062">
            <w:pPr>
              <w:pStyle w:val="172"/>
              <w:spacing w:before="237" w:line="183" w:lineRule="auto"/>
              <w:ind w:left="148"/>
              <w:rPr>
                <w:rFonts w:hint="eastAsia" w:eastAsia="宋体"/>
                <w:lang w:val="en-US" w:eastAsia="zh-CN"/>
              </w:rPr>
            </w:pPr>
            <w:r>
              <w:rPr>
                <w:spacing w:val="-12"/>
              </w:rPr>
              <w:t>1</w:t>
            </w:r>
            <w:r>
              <w:rPr>
                <w:rFonts w:hint="eastAsia"/>
                <w:spacing w:val="-12"/>
                <w:lang w:val="en-US" w:eastAsia="zh-CN"/>
              </w:rPr>
              <w:t>3</w:t>
            </w:r>
          </w:p>
        </w:tc>
        <w:tc>
          <w:tcPr>
            <w:tcW w:w="3506" w:type="dxa"/>
            <w:vAlign w:val="top"/>
          </w:tcPr>
          <w:p w14:paraId="30B2C627">
            <w:pPr>
              <w:pStyle w:val="172"/>
              <w:spacing w:before="179" w:line="221" w:lineRule="auto"/>
              <w:ind w:left="105"/>
            </w:pPr>
            <w:r>
              <w:rPr>
                <w:spacing w:val="-1"/>
              </w:rPr>
              <w:t>业绩情况表</w:t>
            </w:r>
          </w:p>
        </w:tc>
        <w:tc>
          <w:tcPr>
            <w:tcW w:w="1559" w:type="dxa"/>
            <w:vAlign w:val="top"/>
          </w:tcPr>
          <w:p w14:paraId="15E25021">
            <w:pPr>
              <w:rPr>
                <w:rFonts w:ascii="Arial"/>
                <w:sz w:val="21"/>
              </w:rPr>
            </w:pPr>
          </w:p>
        </w:tc>
        <w:tc>
          <w:tcPr>
            <w:tcW w:w="1558" w:type="dxa"/>
            <w:vAlign w:val="top"/>
          </w:tcPr>
          <w:p w14:paraId="30938FF9">
            <w:pPr>
              <w:rPr>
                <w:rFonts w:ascii="Arial"/>
                <w:sz w:val="21"/>
              </w:rPr>
            </w:pPr>
          </w:p>
        </w:tc>
        <w:tc>
          <w:tcPr>
            <w:tcW w:w="2021" w:type="dxa"/>
            <w:vAlign w:val="top"/>
          </w:tcPr>
          <w:p w14:paraId="7EFEC10D">
            <w:pPr>
              <w:rPr>
                <w:rFonts w:ascii="Arial"/>
                <w:sz w:val="21"/>
              </w:rPr>
            </w:pPr>
          </w:p>
        </w:tc>
      </w:tr>
      <w:tr w14:paraId="1449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vAlign w:val="top"/>
          </w:tcPr>
          <w:p w14:paraId="70021658">
            <w:pPr>
              <w:pStyle w:val="172"/>
              <w:spacing w:before="237" w:line="183" w:lineRule="auto"/>
              <w:ind w:left="148"/>
              <w:rPr>
                <w:rFonts w:hint="default" w:eastAsia="宋体"/>
                <w:spacing w:val="-12"/>
                <w:lang w:val="en-US" w:eastAsia="zh-CN"/>
              </w:rPr>
            </w:pPr>
            <w:r>
              <w:rPr>
                <w:rFonts w:hint="eastAsia"/>
                <w:spacing w:val="-12"/>
                <w:lang w:val="en-US" w:eastAsia="zh-CN"/>
              </w:rPr>
              <w:t>14</w:t>
            </w:r>
          </w:p>
        </w:tc>
        <w:tc>
          <w:tcPr>
            <w:tcW w:w="3506" w:type="dxa"/>
            <w:vAlign w:val="top"/>
          </w:tcPr>
          <w:p w14:paraId="065CF2AE">
            <w:pPr>
              <w:pStyle w:val="172"/>
              <w:spacing w:before="179" w:line="221" w:lineRule="auto"/>
              <w:ind w:left="105"/>
              <w:rPr>
                <w:rFonts w:hint="eastAsia" w:eastAsia="宋体"/>
                <w:spacing w:val="-1"/>
                <w:lang w:val="en-US" w:eastAsia="zh-CN"/>
              </w:rPr>
            </w:pPr>
            <w:r>
              <w:rPr>
                <w:rFonts w:hint="eastAsia"/>
                <w:spacing w:val="-1"/>
                <w:lang w:val="en-US" w:eastAsia="zh-CN"/>
              </w:rPr>
              <w:t>售后服务方案</w:t>
            </w:r>
          </w:p>
        </w:tc>
        <w:tc>
          <w:tcPr>
            <w:tcW w:w="1559" w:type="dxa"/>
            <w:vAlign w:val="top"/>
          </w:tcPr>
          <w:p w14:paraId="11215A74">
            <w:pPr>
              <w:rPr>
                <w:rFonts w:ascii="Arial"/>
                <w:sz w:val="21"/>
              </w:rPr>
            </w:pPr>
          </w:p>
        </w:tc>
        <w:tc>
          <w:tcPr>
            <w:tcW w:w="1558" w:type="dxa"/>
            <w:vAlign w:val="top"/>
          </w:tcPr>
          <w:p w14:paraId="7A0D0DA3">
            <w:pPr>
              <w:rPr>
                <w:rFonts w:ascii="Arial"/>
                <w:sz w:val="21"/>
              </w:rPr>
            </w:pPr>
          </w:p>
        </w:tc>
        <w:tc>
          <w:tcPr>
            <w:tcW w:w="2021" w:type="dxa"/>
            <w:vAlign w:val="top"/>
          </w:tcPr>
          <w:p w14:paraId="477F95CF">
            <w:pPr>
              <w:rPr>
                <w:rFonts w:ascii="Arial"/>
                <w:sz w:val="21"/>
              </w:rPr>
            </w:pPr>
          </w:p>
        </w:tc>
      </w:tr>
      <w:tr w14:paraId="7F77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14:paraId="6B13C11A">
            <w:pPr>
              <w:pStyle w:val="172"/>
              <w:spacing w:before="237" w:line="183" w:lineRule="auto"/>
              <w:ind w:left="148"/>
              <w:rPr>
                <w:rFonts w:hint="eastAsia" w:eastAsia="宋体"/>
                <w:lang w:val="en-US" w:eastAsia="zh-CN"/>
              </w:rPr>
            </w:pPr>
            <w:r>
              <w:rPr>
                <w:spacing w:val="-12"/>
              </w:rPr>
              <w:t>1</w:t>
            </w:r>
            <w:r>
              <w:rPr>
                <w:rFonts w:hint="eastAsia"/>
                <w:spacing w:val="-12"/>
                <w:lang w:val="en-US" w:eastAsia="zh-CN"/>
              </w:rPr>
              <w:t>5</w:t>
            </w:r>
          </w:p>
        </w:tc>
        <w:tc>
          <w:tcPr>
            <w:tcW w:w="3506" w:type="dxa"/>
            <w:vAlign w:val="top"/>
          </w:tcPr>
          <w:p w14:paraId="549E5A28">
            <w:pPr>
              <w:pStyle w:val="172"/>
              <w:spacing w:before="181" w:line="220" w:lineRule="auto"/>
              <w:ind w:left="105"/>
            </w:pPr>
            <w:r>
              <w:rPr>
                <w:spacing w:val="-1"/>
              </w:rPr>
              <w:t>政府强制采购节能产品品目清单情况</w:t>
            </w:r>
          </w:p>
        </w:tc>
        <w:tc>
          <w:tcPr>
            <w:tcW w:w="1559" w:type="dxa"/>
            <w:vAlign w:val="top"/>
          </w:tcPr>
          <w:p w14:paraId="0C673ECF">
            <w:pPr>
              <w:rPr>
                <w:rFonts w:ascii="Arial"/>
                <w:sz w:val="21"/>
              </w:rPr>
            </w:pPr>
          </w:p>
        </w:tc>
        <w:tc>
          <w:tcPr>
            <w:tcW w:w="1558" w:type="dxa"/>
            <w:vAlign w:val="top"/>
          </w:tcPr>
          <w:p w14:paraId="6CFBB7DF">
            <w:pPr>
              <w:rPr>
                <w:rFonts w:ascii="Arial"/>
                <w:sz w:val="21"/>
              </w:rPr>
            </w:pPr>
          </w:p>
        </w:tc>
        <w:tc>
          <w:tcPr>
            <w:tcW w:w="2021" w:type="dxa"/>
            <w:vAlign w:val="top"/>
          </w:tcPr>
          <w:p w14:paraId="4B1E986F">
            <w:pPr>
              <w:rPr>
                <w:rFonts w:ascii="Arial"/>
                <w:sz w:val="21"/>
              </w:rPr>
            </w:pPr>
          </w:p>
        </w:tc>
      </w:tr>
      <w:tr w14:paraId="6DBE3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14:paraId="5B1EEAA0">
            <w:pPr>
              <w:pStyle w:val="172"/>
              <w:spacing w:before="301" w:line="183" w:lineRule="auto"/>
              <w:ind w:left="148"/>
              <w:rPr>
                <w:rFonts w:hint="eastAsia" w:eastAsia="宋体"/>
                <w:lang w:val="en-US" w:eastAsia="zh-CN"/>
              </w:rPr>
            </w:pPr>
            <w:r>
              <w:rPr>
                <w:spacing w:val="-12"/>
              </w:rPr>
              <w:t>1</w:t>
            </w:r>
            <w:r>
              <w:rPr>
                <w:rFonts w:hint="eastAsia"/>
                <w:spacing w:val="-12"/>
                <w:lang w:val="en-US" w:eastAsia="zh-CN"/>
              </w:rPr>
              <w:t>6</w:t>
            </w:r>
          </w:p>
        </w:tc>
        <w:tc>
          <w:tcPr>
            <w:tcW w:w="3506" w:type="dxa"/>
            <w:vAlign w:val="top"/>
          </w:tcPr>
          <w:p w14:paraId="5520E86A">
            <w:pPr>
              <w:pStyle w:val="172"/>
              <w:spacing w:before="85" w:line="242" w:lineRule="auto"/>
              <w:ind w:left="104" w:right="106"/>
            </w:pPr>
            <w:r>
              <w:rPr>
                <w:spacing w:val="10"/>
              </w:rPr>
              <w:t>优先采购节能产品政府采购品目清单</w:t>
            </w:r>
            <w:r>
              <w:rPr>
                <w:spacing w:val="5"/>
              </w:rPr>
              <w:t xml:space="preserve"> </w:t>
            </w:r>
            <w:r>
              <w:rPr>
                <w:spacing w:val="-2"/>
              </w:rPr>
              <w:t>情况</w:t>
            </w:r>
          </w:p>
        </w:tc>
        <w:tc>
          <w:tcPr>
            <w:tcW w:w="1559" w:type="dxa"/>
            <w:vAlign w:val="top"/>
          </w:tcPr>
          <w:p w14:paraId="72811826">
            <w:pPr>
              <w:rPr>
                <w:rFonts w:ascii="Arial"/>
                <w:sz w:val="21"/>
              </w:rPr>
            </w:pPr>
          </w:p>
        </w:tc>
        <w:tc>
          <w:tcPr>
            <w:tcW w:w="1558" w:type="dxa"/>
            <w:vAlign w:val="top"/>
          </w:tcPr>
          <w:p w14:paraId="6D543900">
            <w:pPr>
              <w:rPr>
                <w:rFonts w:ascii="Arial"/>
                <w:sz w:val="21"/>
              </w:rPr>
            </w:pPr>
          </w:p>
        </w:tc>
        <w:tc>
          <w:tcPr>
            <w:tcW w:w="2021" w:type="dxa"/>
            <w:vAlign w:val="top"/>
          </w:tcPr>
          <w:p w14:paraId="3B135497">
            <w:pPr>
              <w:rPr>
                <w:rFonts w:ascii="Arial"/>
                <w:sz w:val="21"/>
              </w:rPr>
            </w:pPr>
          </w:p>
        </w:tc>
      </w:tr>
      <w:tr w14:paraId="6CBDE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14:paraId="648F298A">
            <w:pPr>
              <w:pStyle w:val="172"/>
              <w:spacing w:before="301" w:line="183" w:lineRule="auto"/>
              <w:ind w:left="148"/>
              <w:rPr>
                <w:rFonts w:hint="eastAsia" w:eastAsia="宋体"/>
                <w:lang w:val="en-US" w:eastAsia="zh-CN"/>
              </w:rPr>
            </w:pPr>
            <w:r>
              <w:rPr>
                <w:spacing w:val="-12"/>
              </w:rPr>
              <w:t>1</w:t>
            </w:r>
            <w:r>
              <w:rPr>
                <w:rFonts w:hint="eastAsia"/>
                <w:spacing w:val="-12"/>
                <w:lang w:val="en-US" w:eastAsia="zh-CN"/>
              </w:rPr>
              <w:t>7</w:t>
            </w:r>
          </w:p>
        </w:tc>
        <w:tc>
          <w:tcPr>
            <w:tcW w:w="3506" w:type="dxa"/>
            <w:vAlign w:val="top"/>
          </w:tcPr>
          <w:p w14:paraId="2A7226B2">
            <w:pPr>
              <w:pStyle w:val="172"/>
              <w:spacing w:before="85" w:line="242" w:lineRule="auto"/>
              <w:ind w:left="105" w:right="106"/>
            </w:pPr>
            <w:r>
              <w:rPr>
                <w:spacing w:val="10"/>
              </w:rPr>
              <w:t>优先采购环境标志产品政府采购品目</w:t>
            </w:r>
            <w:r>
              <w:rPr>
                <w:spacing w:val="5"/>
              </w:rPr>
              <w:t xml:space="preserve"> </w:t>
            </w:r>
            <w:r>
              <w:rPr>
                <w:spacing w:val="-2"/>
              </w:rPr>
              <w:t>清单情况</w:t>
            </w:r>
          </w:p>
        </w:tc>
        <w:tc>
          <w:tcPr>
            <w:tcW w:w="1559" w:type="dxa"/>
            <w:vAlign w:val="top"/>
          </w:tcPr>
          <w:p w14:paraId="77EAEDD1">
            <w:pPr>
              <w:rPr>
                <w:rFonts w:ascii="Arial"/>
                <w:sz w:val="21"/>
              </w:rPr>
            </w:pPr>
          </w:p>
        </w:tc>
        <w:tc>
          <w:tcPr>
            <w:tcW w:w="1558" w:type="dxa"/>
            <w:vAlign w:val="top"/>
          </w:tcPr>
          <w:p w14:paraId="74B209DE">
            <w:pPr>
              <w:rPr>
                <w:rFonts w:ascii="Arial"/>
                <w:sz w:val="21"/>
              </w:rPr>
            </w:pPr>
          </w:p>
        </w:tc>
        <w:tc>
          <w:tcPr>
            <w:tcW w:w="2021" w:type="dxa"/>
            <w:vAlign w:val="top"/>
          </w:tcPr>
          <w:p w14:paraId="458F7670">
            <w:pPr>
              <w:rPr>
                <w:rFonts w:ascii="Arial"/>
                <w:sz w:val="21"/>
              </w:rPr>
            </w:pPr>
          </w:p>
        </w:tc>
      </w:tr>
      <w:tr w14:paraId="544C8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14:paraId="6FA6D33C">
            <w:pPr>
              <w:pStyle w:val="172"/>
              <w:spacing w:before="301" w:line="183" w:lineRule="auto"/>
              <w:ind w:left="148"/>
              <w:rPr>
                <w:rFonts w:hint="default" w:eastAsia="宋体"/>
                <w:spacing w:val="-12"/>
                <w:lang w:val="en-US" w:eastAsia="zh-CN"/>
              </w:rPr>
            </w:pPr>
            <w:r>
              <w:rPr>
                <w:rFonts w:hint="eastAsia"/>
                <w:spacing w:val="-12"/>
                <w:lang w:val="en-US" w:eastAsia="zh-CN"/>
              </w:rPr>
              <w:t>18</w:t>
            </w:r>
          </w:p>
        </w:tc>
        <w:tc>
          <w:tcPr>
            <w:tcW w:w="3506" w:type="dxa"/>
            <w:vAlign w:val="top"/>
          </w:tcPr>
          <w:p w14:paraId="3A9032BC">
            <w:pPr>
              <w:pStyle w:val="172"/>
              <w:spacing w:before="82" w:line="251" w:lineRule="auto"/>
              <w:ind w:left="110" w:right="115" w:firstLine="12"/>
            </w:pPr>
            <w:r>
              <w:rPr>
                <w:spacing w:val="-5"/>
              </w:rPr>
              <w:t>网络关键设备和网络安全专用产品（下</w:t>
            </w:r>
            <w:r>
              <w:rPr>
                <w:spacing w:val="13"/>
              </w:rPr>
              <w:t xml:space="preserve"> </w:t>
            </w:r>
            <w:r>
              <w:rPr>
                <w:spacing w:val="-2"/>
              </w:rPr>
              <w:t>列资料任意一项</w:t>
            </w:r>
            <w:r>
              <w:rPr>
                <w:spacing w:val="-55"/>
                <w:w w:val="98"/>
              </w:rPr>
              <w:t>）：</w:t>
            </w:r>
          </w:p>
          <w:p w14:paraId="607E9943">
            <w:pPr>
              <w:pStyle w:val="172"/>
              <w:spacing w:before="85" w:line="242" w:lineRule="auto"/>
              <w:ind w:left="105" w:right="106"/>
              <w:rPr>
                <w:spacing w:val="10"/>
              </w:rPr>
            </w:pPr>
            <w:r>
              <w:rPr>
                <w:spacing w:val="10"/>
              </w:rPr>
              <w:t>①网络关键设备和网络安全专用产品</w:t>
            </w:r>
            <w:r>
              <w:rPr>
                <w:spacing w:val="-6"/>
              </w:rPr>
              <w:t>安全认证证书；</w:t>
            </w:r>
            <w:r>
              <w:rPr>
                <w:spacing w:val="-49"/>
              </w:rPr>
              <w:t xml:space="preserve"> </w:t>
            </w:r>
            <w:r>
              <w:rPr>
                <w:spacing w:val="-6"/>
              </w:rPr>
              <w:t>②网络关键设备安全检</w:t>
            </w:r>
            <w:r>
              <w:t xml:space="preserve"> </w:t>
            </w:r>
            <w:r>
              <w:rPr>
                <w:spacing w:val="-3"/>
              </w:rPr>
              <w:t>测证书、网络安全专用产品安全检测证</w:t>
            </w:r>
            <w:r>
              <w:rPr>
                <w:spacing w:val="9"/>
              </w:rPr>
              <w:t xml:space="preserve"> </w:t>
            </w:r>
            <w:r>
              <w:rPr>
                <w:spacing w:val="-5"/>
              </w:rPr>
              <w:t>书；</w:t>
            </w:r>
            <w:r>
              <w:rPr>
                <w:spacing w:val="-61"/>
              </w:rPr>
              <w:t xml:space="preserve"> </w:t>
            </w:r>
            <w:r>
              <w:rPr>
                <w:spacing w:val="-5"/>
              </w:rPr>
              <w:t>③计算机信息系统安全专用产品销</w:t>
            </w:r>
            <w:r>
              <w:t xml:space="preserve"> </w:t>
            </w:r>
            <w:r>
              <w:rPr>
                <w:spacing w:val="-6"/>
              </w:rPr>
              <w:t>售许可证；</w:t>
            </w:r>
            <w:r>
              <w:rPr>
                <w:spacing w:val="-45"/>
              </w:rPr>
              <w:t xml:space="preserve"> </w:t>
            </w:r>
            <w:r>
              <w:rPr>
                <w:spacing w:val="-6"/>
              </w:rPr>
              <w:t>④中国网信网或工业和信息</w:t>
            </w:r>
            <w:r>
              <w:t xml:space="preserve"> </w:t>
            </w:r>
            <w:r>
              <w:rPr>
                <w:spacing w:val="10"/>
              </w:rPr>
              <w:t>化部网站或公安部网站或国家认证认</w:t>
            </w:r>
            <w:r>
              <w:rPr>
                <w:spacing w:val="4"/>
              </w:rPr>
              <w:t xml:space="preserve"> </w:t>
            </w:r>
            <w:r>
              <w:rPr>
                <w:spacing w:val="-3"/>
              </w:rPr>
              <w:t>可监督管理委员会网站公布的认证、检</w:t>
            </w:r>
            <w:r>
              <w:rPr>
                <w:spacing w:val="9"/>
              </w:rPr>
              <w:t xml:space="preserve"> </w:t>
            </w:r>
            <w:r>
              <w:rPr>
                <w:spacing w:val="-3"/>
              </w:rPr>
              <w:t>测结果（提供公布安全认证、安全检测</w:t>
            </w:r>
            <w:r>
              <w:rPr>
                <w:spacing w:val="9"/>
              </w:rPr>
              <w:t xml:space="preserve"> </w:t>
            </w:r>
            <w:r>
              <w:rPr>
                <w:spacing w:val="-3"/>
              </w:rPr>
              <w:t>结果页面网址和安全认证、检测结果截</w:t>
            </w:r>
            <w:r>
              <w:rPr>
                <w:spacing w:val="9"/>
              </w:rPr>
              <w:t xml:space="preserve"> </w:t>
            </w:r>
            <w:r>
              <w:rPr>
                <w:spacing w:val="-42"/>
              </w:rPr>
              <w:t>图）。</w:t>
            </w:r>
          </w:p>
        </w:tc>
        <w:tc>
          <w:tcPr>
            <w:tcW w:w="1559" w:type="dxa"/>
            <w:vAlign w:val="top"/>
          </w:tcPr>
          <w:p w14:paraId="29244019">
            <w:pPr>
              <w:rPr>
                <w:rFonts w:ascii="Arial"/>
                <w:sz w:val="21"/>
              </w:rPr>
            </w:pPr>
          </w:p>
        </w:tc>
        <w:tc>
          <w:tcPr>
            <w:tcW w:w="1558" w:type="dxa"/>
            <w:vAlign w:val="top"/>
          </w:tcPr>
          <w:p w14:paraId="42BCB77D">
            <w:pPr>
              <w:rPr>
                <w:rFonts w:ascii="Arial"/>
                <w:sz w:val="21"/>
              </w:rPr>
            </w:pPr>
          </w:p>
        </w:tc>
        <w:tc>
          <w:tcPr>
            <w:tcW w:w="2021" w:type="dxa"/>
            <w:vAlign w:val="top"/>
          </w:tcPr>
          <w:p w14:paraId="6A0A7D2B">
            <w:pPr>
              <w:rPr>
                <w:rFonts w:ascii="Arial"/>
                <w:sz w:val="21"/>
              </w:rPr>
            </w:pPr>
          </w:p>
        </w:tc>
      </w:tr>
      <w:tr w14:paraId="49035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14:paraId="62488362">
            <w:pPr>
              <w:pStyle w:val="172"/>
              <w:spacing w:before="301" w:line="183" w:lineRule="auto"/>
              <w:ind w:left="148"/>
              <w:rPr>
                <w:rFonts w:hint="default" w:eastAsia="宋体"/>
                <w:spacing w:val="-12"/>
                <w:lang w:val="en-US" w:eastAsia="zh-CN"/>
              </w:rPr>
            </w:pPr>
            <w:r>
              <w:rPr>
                <w:rFonts w:hint="eastAsia"/>
                <w:spacing w:val="-12"/>
                <w:lang w:val="en-US" w:eastAsia="zh-CN"/>
              </w:rPr>
              <w:t>19</w:t>
            </w:r>
          </w:p>
        </w:tc>
        <w:tc>
          <w:tcPr>
            <w:tcW w:w="3506" w:type="dxa"/>
            <w:vAlign w:val="top"/>
          </w:tcPr>
          <w:p w14:paraId="7227C984">
            <w:pPr>
              <w:pStyle w:val="172"/>
              <w:spacing w:before="85" w:line="242" w:lineRule="auto"/>
              <w:ind w:right="106"/>
              <w:rPr>
                <w:spacing w:val="10"/>
              </w:rPr>
            </w:pPr>
            <w:r>
              <w:rPr>
                <w:rFonts w:hint="eastAsia"/>
                <w:spacing w:val="10"/>
              </w:rPr>
              <w:t>中小企业声明函</w:t>
            </w:r>
          </w:p>
        </w:tc>
        <w:tc>
          <w:tcPr>
            <w:tcW w:w="1559" w:type="dxa"/>
            <w:vAlign w:val="top"/>
          </w:tcPr>
          <w:p w14:paraId="0F34E371">
            <w:pPr>
              <w:rPr>
                <w:rFonts w:ascii="Arial"/>
                <w:sz w:val="21"/>
              </w:rPr>
            </w:pPr>
          </w:p>
        </w:tc>
        <w:tc>
          <w:tcPr>
            <w:tcW w:w="1558" w:type="dxa"/>
            <w:vAlign w:val="top"/>
          </w:tcPr>
          <w:p w14:paraId="13AD1DF5">
            <w:pPr>
              <w:rPr>
                <w:rFonts w:ascii="Arial"/>
                <w:sz w:val="21"/>
              </w:rPr>
            </w:pPr>
          </w:p>
        </w:tc>
        <w:tc>
          <w:tcPr>
            <w:tcW w:w="2021" w:type="dxa"/>
            <w:vAlign w:val="top"/>
          </w:tcPr>
          <w:p w14:paraId="53E60CCF">
            <w:pPr>
              <w:rPr>
                <w:rFonts w:ascii="Arial"/>
                <w:sz w:val="21"/>
              </w:rPr>
            </w:pPr>
          </w:p>
        </w:tc>
      </w:tr>
      <w:tr w14:paraId="0823F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14:paraId="1380E10F">
            <w:pPr>
              <w:pStyle w:val="172"/>
              <w:spacing w:before="301" w:line="183" w:lineRule="auto"/>
              <w:ind w:left="148"/>
              <w:rPr>
                <w:rFonts w:hint="default" w:eastAsia="宋体"/>
                <w:spacing w:val="-12"/>
                <w:lang w:val="en-US" w:eastAsia="zh-CN"/>
              </w:rPr>
            </w:pPr>
            <w:r>
              <w:rPr>
                <w:rFonts w:hint="eastAsia"/>
                <w:spacing w:val="-12"/>
                <w:lang w:val="en-US" w:eastAsia="zh-CN"/>
              </w:rPr>
              <w:t>20</w:t>
            </w:r>
          </w:p>
        </w:tc>
        <w:tc>
          <w:tcPr>
            <w:tcW w:w="3506" w:type="dxa"/>
            <w:vAlign w:val="top"/>
          </w:tcPr>
          <w:p w14:paraId="12DF6C07">
            <w:pPr>
              <w:pStyle w:val="172"/>
              <w:spacing w:before="85" w:line="242" w:lineRule="auto"/>
              <w:ind w:right="106"/>
              <w:rPr>
                <w:rFonts w:hint="eastAsia"/>
                <w:spacing w:val="10"/>
              </w:rPr>
            </w:pPr>
            <w:r>
              <w:rPr>
                <w:rFonts w:hint="eastAsia"/>
                <w:spacing w:val="10"/>
              </w:rPr>
              <w:t>残疾人福利性单位声明函</w:t>
            </w:r>
          </w:p>
        </w:tc>
        <w:tc>
          <w:tcPr>
            <w:tcW w:w="1559" w:type="dxa"/>
            <w:vAlign w:val="top"/>
          </w:tcPr>
          <w:p w14:paraId="6682849F">
            <w:pPr>
              <w:rPr>
                <w:rFonts w:ascii="Arial"/>
                <w:sz w:val="21"/>
              </w:rPr>
            </w:pPr>
          </w:p>
        </w:tc>
        <w:tc>
          <w:tcPr>
            <w:tcW w:w="1558" w:type="dxa"/>
            <w:vAlign w:val="top"/>
          </w:tcPr>
          <w:p w14:paraId="042E11D6">
            <w:pPr>
              <w:rPr>
                <w:rFonts w:ascii="Arial"/>
                <w:sz w:val="21"/>
              </w:rPr>
            </w:pPr>
          </w:p>
        </w:tc>
        <w:tc>
          <w:tcPr>
            <w:tcW w:w="2021" w:type="dxa"/>
            <w:vAlign w:val="top"/>
          </w:tcPr>
          <w:p w14:paraId="7CDCB8F4">
            <w:pPr>
              <w:rPr>
                <w:rFonts w:ascii="Arial"/>
                <w:sz w:val="21"/>
              </w:rPr>
            </w:pPr>
          </w:p>
        </w:tc>
      </w:tr>
      <w:tr w14:paraId="6EC1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14:paraId="398254B9">
            <w:pPr>
              <w:pStyle w:val="172"/>
              <w:spacing w:before="301" w:line="183" w:lineRule="auto"/>
              <w:ind w:left="148"/>
              <w:rPr>
                <w:rFonts w:hint="default" w:eastAsia="宋体"/>
                <w:spacing w:val="-12"/>
                <w:lang w:val="en-US" w:eastAsia="zh-CN"/>
              </w:rPr>
            </w:pPr>
            <w:r>
              <w:rPr>
                <w:rFonts w:hint="eastAsia"/>
                <w:spacing w:val="-12"/>
                <w:lang w:val="en-US" w:eastAsia="zh-CN"/>
              </w:rPr>
              <w:t>21</w:t>
            </w:r>
          </w:p>
        </w:tc>
        <w:tc>
          <w:tcPr>
            <w:tcW w:w="3506" w:type="dxa"/>
            <w:vAlign w:val="top"/>
          </w:tcPr>
          <w:p w14:paraId="0B91DE4A">
            <w:pPr>
              <w:pStyle w:val="172"/>
              <w:spacing w:before="85" w:line="242" w:lineRule="auto"/>
              <w:ind w:right="106"/>
              <w:rPr>
                <w:rFonts w:hint="eastAsia"/>
                <w:spacing w:val="10"/>
              </w:rPr>
            </w:pPr>
            <w:r>
              <w:rPr>
                <w:rFonts w:hint="eastAsia"/>
                <w:spacing w:val="10"/>
              </w:rPr>
              <w:t>监狱企业证明文件</w:t>
            </w:r>
          </w:p>
        </w:tc>
        <w:tc>
          <w:tcPr>
            <w:tcW w:w="1559" w:type="dxa"/>
            <w:vAlign w:val="top"/>
          </w:tcPr>
          <w:p w14:paraId="250EE8BD">
            <w:pPr>
              <w:rPr>
                <w:rFonts w:ascii="Arial"/>
                <w:sz w:val="21"/>
              </w:rPr>
            </w:pPr>
          </w:p>
        </w:tc>
        <w:tc>
          <w:tcPr>
            <w:tcW w:w="1558" w:type="dxa"/>
            <w:vAlign w:val="top"/>
          </w:tcPr>
          <w:p w14:paraId="329613E3">
            <w:pPr>
              <w:rPr>
                <w:rFonts w:ascii="Arial"/>
                <w:sz w:val="21"/>
              </w:rPr>
            </w:pPr>
          </w:p>
        </w:tc>
        <w:tc>
          <w:tcPr>
            <w:tcW w:w="2021" w:type="dxa"/>
            <w:vAlign w:val="top"/>
          </w:tcPr>
          <w:p w14:paraId="51A8BFCA">
            <w:pPr>
              <w:rPr>
                <w:rFonts w:ascii="Arial"/>
                <w:sz w:val="21"/>
              </w:rPr>
            </w:pPr>
          </w:p>
        </w:tc>
      </w:tr>
      <w:tr w14:paraId="08764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14:paraId="76FC802B">
            <w:pPr>
              <w:pStyle w:val="172"/>
              <w:spacing w:before="301" w:line="183" w:lineRule="auto"/>
              <w:ind w:left="148"/>
              <w:rPr>
                <w:rFonts w:hint="default" w:eastAsia="宋体"/>
                <w:spacing w:val="-12"/>
                <w:lang w:val="en-US" w:eastAsia="zh-CN"/>
              </w:rPr>
            </w:pPr>
            <w:r>
              <w:rPr>
                <w:rFonts w:hint="eastAsia"/>
                <w:spacing w:val="-12"/>
                <w:lang w:val="en-US" w:eastAsia="zh-CN"/>
              </w:rPr>
              <w:t>22</w:t>
            </w:r>
          </w:p>
        </w:tc>
        <w:tc>
          <w:tcPr>
            <w:tcW w:w="3506" w:type="dxa"/>
            <w:vAlign w:val="top"/>
          </w:tcPr>
          <w:p w14:paraId="5A3EF448">
            <w:pPr>
              <w:pStyle w:val="172"/>
              <w:spacing w:before="85" w:line="242" w:lineRule="auto"/>
              <w:ind w:right="106"/>
              <w:rPr>
                <w:rFonts w:hint="eastAsia"/>
                <w:spacing w:val="10"/>
              </w:rPr>
            </w:pPr>
            <w:r>
              <w:rPr>
                <w:rFonts w:hint="eastAsia"/>
                <w:spacing w:val="10"/>
              </w:rPr>
              <w:t>主要标的信息</w:t>
            </w:r>
          </w:p>
        </w:tc>
        <w:tc>
          <w:tcPr>
            <w:tcW w:w="1559" w:type="dxa"/>
            <w:vAlign w:val="top"/>
          </w:tcPr>
          <w:p w14:paraId="4AD13582">
            <w:pPr>
              <w:rPr>
                <w:rFonts w:ascii="Arial"/>
                <w:sz w:val="21"/>
              </w:rPr>
            </w:pPr>
          </w:p>
        </w:tc>
        <w:tc>
          <w:tcPr>
            <w:tcW w:w="1558" w:type="dxa"/>
            <w:vAlign w:val="top"/>
          </w:tcPr>
          <w:p w14:paraId="7D0C9D2D">
            <w:pPr>
              <w:rPr>
                <w:rFonts w:ascii="Arial"/>
                <w:sz w:val="21"/>
              </w:rPr>
            </w:pPr>
          </w:p>
        </w:tc>
        <w:tc>
          <w:tcPr>
            <w:tcW w:w="2021" w:type="dxa"/>
            <w:vAlign w:val="top"/>
          </w:tcPr>
          <w:p w14:paraId="33743613">
            <w:pPr>
              <w:rPr>
                <w:rFonts w:ascii="Arial"/>
                <w:sz w:val="21"/>
              </w:rPr>
            </w:pPr>
          </w:p>
        </w:tc>
      </w:tr>
      <w:tr w14:paraId="2B291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14:paraId="254C6DA4">
            <w:pPr>
              <w:pStyle w:val="172"/>
              <w:spacing w:before="301" w:line="183" w:lineRule="auto"/>
              <w:ind w:left="148"/>
              <w:rPr>
                <w:rFonts w:hint="default" w:eastAsia="宋体"/>
                <w:spacing w:val="-12"/>
                <w:lang w:val="en-US" w:eastAsia="zh-CN"/>
              </w:rPr>
            </w:pPr>
            <w:r>
              <w:rPr>
                <w:rFonts w:hint="eastAsia"/>
                <w:spacing w:val="-12"/>
                <w:lang w:val="en-US" w:eastAsia="zh-CN"/>
              </w:rPr>
              <w:t>23</w:t>
            </w:r>
          </w:p>
        </w:tc>
        <w:tc>
          <w:tcPr>
            <w:tcW w:w="3506" w:type="dxa"/>
            <w:vAlign w:val="top"/>
          </w:tcPr>
          <w:p w14:paraId="420A5444">
            <w:pPr>
              <w:pStyle w:val="172"/>
              <w:spacing w:before="85" w:line="242" w:lineRule="auto"/>
              <w:ind w:right="106"/>
              <w:rPr>
                <w:rFonts w:hint="eastAsia"/>
                <w:spacing w:val="10"/>
              </w:rPr>
            </w:pPr>
            <w:r>
              <w:rPr>
                <w:rFonts w:hint="eastAsia"/>
                <w:spacing w:val="10"/>
              </w:rPr>
              <w:t>其他资料</w:t>
            </w:r>
          </w:p>
        </w:tc>
        <w:tc>
          <w:tcPr>
            <w:tcW w:w="1559" w:type="dxa"/>
            <w:vAlign w:val="top"/>
          </w:tcPr>
          <w:p w14:paraId="4042D27F">
            <w:pPr>
              <w:rPr>
                <w:rFonts w:ascii="Arial"/>
                <w:sz w:val="21"/>
              </w:rPr>
            </w:pPr>
          </w:p>
        </w:tc>
        <w:tc>
          <w:tcPr>
            <w:tcW w:w="1558" w:type="dxa"/>
            <w:vAlign w:val="top"/>
          </w:tcPr>
          <w:p w14:paraId="1AD27227">
            <w:pPr>
              <w:rPr>
                <w:rFonts w:ascii="Arial"/>
                <w:sz w:val="21"/>
              </w:rPr>
            </w:pPr>
          </w:p>
        </w:tc>
        <w:tc>
          <w:tcPr>
            <w:tcW w:w="2021" w:type="dxa"/>
            <w:vAlign w:val="top"/>
          </w:tcPr>
          <w:p w14:paraId="28BC80F1">
            <w:pPr>
              <w:rPr>
                <w:rFonts w:ascii="Arial"/>
                <w:sz w:val="21"/>
              </w:rPr>
            </w:pPr>
          </w:p>
        </w:tc>
      </w:tr>
    </w:tbl>
    <w:p w14:paraId="46D3AA38">
      <w:pPr>
        <w:pStyle w:val="20"/>
        <w:spacing w:line="360" w:lineRule="auto"/>
        <w:jc w:val="center"/>
        <w:rPr>
          <w:rFonts w:hAnsi="宋体"/>
          <w:b/>
          <w:snapToGrid w:val="0"/>
          <w:sz w:val="36"/>
          <w:szCs w:val="36"/>
        </w:rPr>
      </w:pPr>
    </w:p>
    <w:p w14:paraId="009A434F">
      <w:pPr>
        <w:pStyle w:val="20"/>
        <w:spacing w:line="360" w:lineRule="auto"/>
        <w:jc w:val="center"/>
        <w:rPr>
          <w:rFonts w:hAnsi="宋体"/>
          <w:b/>
          <w:snapToGrid w:val="0"/>
          <w:sz w:val="36"/>
          <w:szCs w:val="36"/>
        </w:rPr>
      </w:pPr>
    </w:p>
    <w:p w14:paraId="13632224">
      <w:pPr>
        <w:pStyle w:val="20"/>
        <w:spacing w:line="360" w:lineRule="auto"/>
        <w:ind w:firstLine="2711" w:firstLineChars="750"/>
        <w:rPr>
          <w:rFonts w:hAnsi="宋体"/>
          <w:b/>
          <w:snapToGrid w:val="0"/>
          <w:sz w:val="36"/>
          <w:szCs w:val="36"/>
        </w:rPr>
      </w:pPr>
    </w:p>
    <w:p w14:paraId="2E220C8E">
      <w:pPr>
        <w:pStyle w:val="20"/>
        <w:spacing w:line="360" w:lineRule="auto"/>
        <w:ind w:firstLine="2711" w:firstLineChars="750"/>
        <w:rPr>
          <w:rFonts w:hAnsi="宋体"/>
          <w:b/>
          <w:snapToGrid w:val="0"/>
          <w:sz w:val="36"/>
          <w:szCs w:val="36"/>
        </w:rPr>
      </w:pPr>
    </w:p>
    <w:p w14:paraId="3C872719">
      <w:pPr>
        <w:pStyle w:val="20"/>
        <w:spacing w:line="360" w:lineRule="auto"/>
        <w:ind w:firstLine="2711" w:firstLineChars="750"/>
        <w:rPr>
          <w:rFonts w:hAnsi="宋体"/>
          <w:b/>
          <w:snapToGrid w:val="0"/>
          <w:sz w:val="36"/>
          <w:szCs w:val="36"/>
        </w:rPr>
      </w:pPr>
    </w:p>
    <w:p w14:paraId="600FA59F">
      <w:pPr>
        <w:pStyle w:val="20"/>
        <w:spacing w:line="360" w:lineRule="auto"/>
        <w:ind w:firstLine="2711" w:firstLineChars="750"/>
        <w:rPr>
          <w:rFonts w:hAnsi="宋体"/>
          <w:b/>
          <w:snapToGrid w:val="0"/>
          <w:sz w:val="36"/>
          <w:szCs w:val="36"/>
        </w:rPr>
      </w:pPr>
    </w:p>
    <w:p w14:paraId="02709630">
      <w:pPr>
        <w:pStyle w:val="20"/>
        <w:spacing w:line="360" w:lineRule="auto"/>
        <w:ind w:firstLine="2711" w:firstLineChars="750"/>
        <w:rPr>
          <w:rFonts w:hAnsi="宋体"/>
          <w:b/>
          <w:snapToGrid w:val="0"/>
          <w:sz w:val="36"/>
          <w:szCs w:val="36"/>
        </w:rPr>
      </w:pPr>
    </w:p>
    <w:p w14:paraId="47CF5678">
      <w:pPr>
        <w:pStyle w:val="20"/>
        <w:spacing w:line="360" w:lineRule="auto"/>
        <w:ind w:firstLine="2711" w:firstLineChars="750"/>
        <w:rPr>
          <w:rFonts w:hAnsi="宋体"/>
          <w:b/>
          <w:snapToGrid w:val="0"/>
          <w:sz w:val="36"/>
          <w:szCs w:val="36"/>
        </w:rPr>
      </w:pPr>
    </w:p>
    <w:p w14:paraId="5E4C8B6A">
      <w:pPr>
        <w:pStyle w:val="20"/>
        <w:spacing w:line="360" w:lineRule="auto"/>
        <w:ind w:firstLine="2711" w:firstLineChars="750"/>
        <w:rPr>
          <w:rFonts w:hAnsi="宋体"/>
          <w:b/>
          <w:snapToGrid w:val="0"/>
          <w:sz w:val="36"/>
          <w:szCs w:val="36"/>
        </w:rPr>
      </w:pPr>
    </w:p>
    <w:p w14:paraId="18B7F608">
      <w:pPr>
        <w:pStyle w:val="20"/>
        <w:spacing w:line="360" w:lineRule="auto"/>
        <w:ind w:firstLine="2711" w:firstLineChars="750"/>
        <w:rPr>
          <w:rFonts w:hAnsi="宋体"/>
          <w:b/>
          <w:snapToGrid w:val="0"/>
          <w:sz w:val="36"/>
          <w:szCs w:val="36"/>
        </w:rPr>
      </w:pPr>
    </w:p>
    <w:p w14:paraId="1308AD52">
      <w:pPr>
        <w:pStyle w:val="20"/>
        <w:spacing w:line="360" w:lineRule="auto"/>
        <w:ind w:firstLine="2711" w:firstLineChars="750"/>
        <w:rPr>
          <w:rFonts w:hAnsi="宋体"/>
          <w:b/>
          <w:snapToGrid w:val="0"/>
          <w:sz w:val="36"/>
          <w:szCs w:val="36"/>
        </w:rPr>
      </w:pPr>
    </w:p>
    <w:p w14:paraId="5B8C0A80">
      <w:pPr>
        <w:pStyle w:val="20"/>
        <w:spacing w:line="360" w:lineRule="auto"/>
        <w:ind w:firstLine="2711" w:firstLineChars="750"/>
        <w:rPr>
          <w:rFonts w:hAnsi="宋体"/>
          <w:b/>
          <w:snapToGrid w:val="0"/>
          <w:sz w:val="36"/>
          <w:szCs w:val="36"/>
        </w:rPr>
      </w:pPr>
    </w:p>
    <w:p w14:paraId="5C45F9C4">
      <w:pPr>
        <w:pStyle w:val="20"/>
        <w:spacing w:line="360" w:lineRule="auto"/>
        <w:ind w:firstLine="2711" w:firstLineChars="750"/>
        <w:rPr>
          <w:rFonts w:hAnsi="宋体"/>
          <w:b/>
          <w:snapToGrid w:val="0"/>
          <w:sz w:val="36"/>
          <w:szCs w:val="36"/>
        </w:rPr>
      </w:pPr>
    </w:p>
    <w:p w14:paraId="1FA212C3">
      <w:pPr>
        <w:pStyle w:val="20"/>
        <w:spacing w:line="360" w:lineRule="auto"/>
        <w:ind w:firstLine="2711" w:firstLineChars="750"/>
        <w:rPr>
          <w:rFonts w:hAnsi="宋体"/>
          <w:b/>
          <w:snapToGrid w:val="0"/>
          <w:sz w:val="36"/>
          <w:szCs w:val="36"/>
        </w:rPr>
      </w:pPr>
    </w:p>
    <w:p w14:paraId="7C7CAB01">
      <w:pPr>
        <w:rPr>
          <w:rFonts w:hint="eastAsia" w:hAnsi="宋体"/>
          <w:b/>
          <w:bCs/>
          <w:snapToGrid w:val="0"/>
          <w:color w:val="auto"/>
          <w:sz w:val="28"/>
          <w:szCs w:val="28"/>
          <w:lang w:val="en-US" w:eastAsia="zh-CN"/>
        </w:rPr>
      </w:pPr>
      <w:bookmarkStart w:id="12" w:name="_Toc138068730"/>
      <w:r>
        <w:rPr>
          <w:rFonts w:hint="eastAsia" w:hAnsi="宋体"/>
          <w:b/>
          <w:bCs/>
          <w:snapToGrid w:val="0"/>
          <w:color w:val="auto"/>
          <w:sz w:val="28"/>
          <w:szCs w:val="28"/>
          <w:lang w:val="en-US" w:eastAsia="zh-CN"/>
        </w:rPr>
        <w:br w:type="page"/>
      </w:r>
    </w:p>
    <w:p w14:paraId="5286E017">
      <w:pPr>
        <w:pStyle w:val="20"/>
        <w:spacing w:line="360" w:lineRule="auto"/>
        <w:ind w:firstLine="2530" w:firstLineChars="900"/>
        <w:jc w:val="both"/>
        <w:outlineLvl w:val="1"/>
        <w:rPr>
          <w:rFonts w:ascii="等线 Light" w:hAnsi="等线 Light" w:eastAsia="等线 Light"/>
          <w:snapToGrid w:val="0"/>
          <w:color w:val="auto"/>
          <w:sz w:val="28"/>
          <w:szCs w:val="28"/>
        </w:rPr>
      </w:pPr>
      <w:r>
        <w:rPr>
          <w:rFonts w:hint="eastAsia" w:hAnsi="宋体"/>
          <w:b/>
          <w:bCs/>
          <w:snapToGrid w:val="0"/>
          <w:color w:val="auto"/>
          <w:sz w:val="28"/>
          <w:szCs w:val="28"/>
          <w:lang w:val="en-US" w:eastAsia="zh-CN"/>
        </w:rPr>
        <w:t>三</w:t>
      </w:r>
      <w:r>
        <w:rPr>
          <w:rFonts w:hint="eastAsia" w:hAnsi="宋体"/>
          <w:b/>
          <w:bCs/>
          <w:snapToGrid w:val="0"/>
          <w:color w:val="auto"/>
          <w:sz w:val="28"/>
          <w:szCs w:val="28"/>
        </w:rPr>
        <w:t>、报价一览表</w:t>
      </w:r>
      <w:bookmarkEnd w:id="12"/>
    </w:p>
    <w:p w14:paraId="4946A6EE">
      <w:pPr>
        <w:pStyle w:val="30"/>
        <w:spacing w:before="45" w:beforeAutospacing="0" w:after="120" w:afterAutospacing="0" w:line="360" w:lineRule="auto"/>
        <w:rPr>
          <w:color w:val="auto"/>
        </w:rPr>
      </w:pPr>
      <w:r>
        <w:rPr>
          <w:rFonts w:hint="eastAsia"/>
          <w:color w:val="auto"/>
        </w:rPr>
        <w:t>项目编号：</w:t>
      </w:r>
    </w:p>
    <w:p w14:paraId="5BCE4A64">
      <w:pPr>
        <w:pStyle w:val="30"/>
        <w:spacing w:before="210" w:beforeAutospacing="0" w:after="210" w:afterAutospacing="0" w:line="360" w:lineRule="auto"/>
        <w:rPr>
          <w:color w:val="auto"/>
        </w:rPr>
      </w:pPr>
      <w:r>
        <w:rPr>
          <w:rFonts w:hint="eastAsia"/>
          <w:color w:val="auto"/>
        </w:rPr>
        <w:t>项目名称：                                     单位：元（人民币）</w:t>
      </w:r>
    </w:p>
    <w:p w14:paraId="37A318C6">
      <w:pPr>
        <w:spacing w:line="360" w:lineRule="auto"/>
        <w:contextualSpacing/>
        <w:rPr>
          <w:rFonts w:ascii="宋体" w:hAnsi="宋体"/>
          <w:sz w:val="24"/>
          <w:szCs w:val="24"/>
        </w:rPr>
      </w:pP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2A03C86C">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14:paraId="330CFF23">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49D9A564">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5497D888">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1CA1267E">
            <w:pPr>
              <w:autoSpaceDE w:val="0"/>
              <w:autoSpaceDN w:val="0"/>
              <w:adjustRightInd w:val="0"/>
              <w:spacing w:line="360" w:lineRule="auto"/>
              <w:jc w:val="center"/>
              <w:rPr>
                <w:rFonts w:hint="eastAsia" w:ascii="等线" w:hAnsi="等线" w:eastAsia="宋体" w:cs="宋体"/>
                <w:b/>
                <w:color w:val="auto"/>
                <w:sz w:val="24"/>
                <w:szCs w:val="24"/>
                <w:lang w:val="zh-CN" w:eastAsia="zh-CN"/>
              </w:rPr>
            </w:pPr>
            <w:r>
              <w:rPr>
                <w:rFonts w:hint="eastAsia" w:ascii="等线" w:hAnsi="等线" w:cs="宋体"/>
                <w:b/>
                <w:color w:val="auto"/>
                <w:sz w:val="24"/>
                <w:szCs w:val="24"/>
                <w:lang w:val="en-US" w:eastAsia="zh-CN"/>
              </w:rPr>
              <w:t>服务期限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4D40785A">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14:paraId="4FC1B9B7">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413902EF">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6DBB3634">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6A0E299B">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r>
              <w:rPr>
                <w:rFonts w:hint="eastAsia" w:ascii="等线" w:hAnsi="等线" w:cs="宋体"/>
                <w:color w:val="auto"/>
                <w:sz w:val="24"/>
                <w:szCs w:val="24"/>
                <w:lang w:val="en-US" w:eastAsia="zh-CN"/>
              </w:rPr>
              <w:t xml:space="preserve">         </w:t>
            </w: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510C1847">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1B26DC0E">
            <w:pPr>
              <w:autoSpaceDE w:val="0"/>
              <w:autoSpaceDN w:val="0"/>
              <w:adjustRightInd w:val="0"/>
              <w:spacing w:line="360" w:lineRule="auto"/>
              <w:ind w:firstLine="240"/>
              <w:rPr>
                <w:rFonts w:ascii="等线" w:hAnsi="等线" w:cs="宋体"/>
                <w:color w:val="auto"/>
                <w:sz w:val="24"/>
                <w:szCs w:val="24"/>
                <w:lang w:val="zh-CN"/>
              </w:rPr>
            </w:pPr>
          </w:p>
        </w:tc>
      </w:tr>
      <w:tr w14:paraId="02735001">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DB29A95">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3B525E68">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5FA89F82">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269E1167">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334877A5">
            <w:pPr>
              <w:autoSpaceDE w:val="0"/>
              <w:autoSpaceDN w:val="0"/>
              <w:adjustRightInd w:val="0"/>
              <w:spacing w:line="360" w:lineRule="auto"/>
              <w:ind w:firstLine="240"/>
              <w:rPr>
                <w:rFonts w:ascii="等线" w:hAnsi="等线" w:cs="宋体"/>
                <w:color w:val="auto"/>
                <w:sz w:val="24"/>
                <w:szCs w:val="24"/>
                <w:lang w:val="zh-CN"/>
              </w:rPr>
            </w:pPr>
          </w:p>
        </w:tc>
      </w:tr>
    </w:tbl>
    <w:p w14:paraId="12537EE3">
      <w:pPr>
        <w:pStyle w:val="15"/>
        <w:spacing w:before="207" w:line="549" w:lineRule="auto"/>
        <w:ind w:left="123"/>
        <w:rPr>
          <w:sz w:val="21"/>
          <w:szCs w:val="21"/>
        </w:rPr>
      </w:pPr>
      <w:r>
        <w:rPr>
          <w:spacing w:val="-20"/>
          <w:sz w:val="21"/>
          <w:szCs w:val="21"/>
        </w:rPr>
        <w:t>供应商名称</w:t>
      </w:r>
      <w:r>
        <w:rPr>
          <w:spacing w:val="-10"/>
          <w:sz w:val="21"/>
          <w:szCs w:val="21"/>
        </w:rPr>
        <w:t>：</w:t>
      </w:r>
      <w:r>
        <w:rPr>
          <w:spacing w:val="11"/>
          <w:sz w:val="21"/>
          <w:szCs w:val="21"/>
          <w:u w:val="single" w:color="auto"/>
        </w:rPr>
        <w:t xml:space="preserve">     </w:t>
      </w:r>
      <w:r>
        <w:rPr>
          <w:spacing w:val="-10"/>
          <w:sz w:val="21"/>
          <w:szCs w:val="21"/>
          <w:u w:val="single" w:color="auto"/>
        </w:rPr>
        <w:t>（</w:t>
      </w:r>
      <w:r>
        <w:rPr>
          <w:spacing w:val="-20"/>
          <w:sz w:val="21"/>
          <w:szCs w:val="21"/>
          <w:u w:val="single" w:color="auto"/>
        </w:rPr>
        <w:t>全称</w:t>
      </w:r>
      <w:r>
        <w:rPr>
          <w:spacing w:val="-10"/>
          <w:sz w:val="21"/>
          <w:szCs w:val="21"/>
          <w:u w:val="single" w:color="auto"/>
        </w:rPr>
        <w:t>）</w:t>
      </w:r>
      <w:r>
        <w:rPr>
          <w:spacing w:val="1"/>
          <w:sz w:val="21"/>
          <w:szCs w:val="21"/>
          <w:u w:val="single" w:color="auto"/>
        </w:rPr>
        <w:t xml:space="preserve">   </w:t>
      </w:r>
      <w:r>
        <w:rPr>
          <w:spacing w:val="-49"/>
          <w:sz w:val="21"/>
          <w:szCs w:val="21"/>
        </w:rPr>
        <w:t xml:space="preserve"> </w:t>
      </w:r>
      <w:r>
        <w:rPr>
          <w:spacing w:val="-10"/>
          <w:sz w:val="21"/>
          <w:szCs w:val="21"/>
        </w:rPr>
        <w:t>（</w:t>
      </w:r>
      <w:r>
        <w:rPr>
          <w:spacing w:val="-20"/>
          <w:sz w:val="21"/>
          <w:szCs w:val="21"/>
        </w:rPr>
        <w:t>公章</w:t>
      </w:r>
      <w:r>
        <w:rPr>
          <w:spacing w:val="-10"/>
          <w:sz w:val="21"/>
          <w:szCs w:val="21"/>
        </w:rPr>
        <w:t>）：</w:t>
      </w:r>
    </w:p>
    <w:p w14:paraId="0FF3468F">
      <w:pPr>
        <w:pStyle w:val="15"/>
        <w:spacing w:before="1" w:line="220" w:lineRule="auto"/>
        <w:ind w:left="159"/>
        <w:rPr>
          <w:sz w:val="21"/>
          <w:szCs w:val="21"/>
        </w:rPr>
      </w:pPr>
      <w:r>
        <w:rPr>
          <w:spacing w:val="-21"/>
          <w:sz w:val="21"/>
          <w:szCs w:val="21"/>
        </w:rPr>
        <w:t>日期： 年月日</w:t>
      </w:r>
    </w:p>
    <w:p w14:paraId="16D569BC">
      <w:pPr>
        <w:spacing w:line="302" w:lineRule="auto"/>
        <w:rPr>
          <w:rFonts w:ascii="Arial"/>
          <w:sz w:val="21"/>
        </w:rPr>
      </w:pPr>
    </w:p>
    <w:p w14:paraId="1E4AB5C2">
      <w:pPr>
        <w:pStyle w:val="15"/>
        <w:spacing w:before="68" w:line="221" w:lineRule="auto"/>
        <w:ind w:left="125"/>
        <w:rPr>
          <w:sz w:val="21"/>
          <w:szCs w:val="21"/>
        </w:rPr>
      </w:pPr>
      <w:r>
        <w:rPr>
          <w:spacing w:val="-1"/>
          <w:sz w:val="21"/>
          <w:szCs w:val="21"/>
        </w:rPr>
        <w:t>参加磋商的法定代表人或授权代表</w:t>
      </w:r>
    </w:p>
    <w:p w14:paraId="0BBC1CD8">
      <w:pPr>
        <w:spacing w:line="303" w:lineRule="auto"/>
        <w:rPr>
          <w:rFonts w:ascii="Arial"/>
          <w:sz w:val="21"/>
        </w:rPr>
      </w:pPr>
    </w:p>
    <w:p w14:paraId="5570EDA8">
      <w:pPr>
        <w:pStyle w:val="15"/>
        <w:spacing w:before="69" w:line="220" w:lineRule="auto"/>
        <w:ind w:left="123"/>
        <w:rPr>
          <w:sz w:val="21"/>
          <w:szCs w:val="21"/>
        </w:rPr>
      </w:pPr>
      <w:r>
        <w:rPr>
          <w:spacing w:val="-11"/>
          <w:sz w:val="21"/>
          <w:szCs w:val="21"/>
        </w:rPr>
        <w:t>姓名：                         联系电话（手机</w:t>
      </w:r>
      <w:r>
        <w:rPr>
          <w:spacing w:val="-28"/>
          <w:sz w:val="21"/>
          <w:szCs w:val="21"/>
        </w:rPr>
        <w:t>）：</w:t>
      </w:r>
    </w:p>
    <w:p w14:paraId="38968C81">
      <w:pPr>
        <w:spacing w:line="303" w:lineRule="auto"/>
        <w:rPr>
          <w:rFonts w:ascii="Arial"/>
          <w:sz w:val="21"/>
        </w:rPr>
      </w:pPr>
    </w:p>
    <w:p w14:paraId="4B9B0BEF">
      <w:pPr>
        <w:pStyle w:val="15"/>
        <w:spacing w:before="68" w:line="221" w:lineRule="auto"/>
        <w:ind w:left="123"/>
        <w:rPr>
          <w:sz w:val="21"/>
          <w:szCs w:val="21"/>
        </w:rPr>
      </w:pPr>
      <w:r>
        <w:rPr>
          <w:spacing w:val="-9"/>
          <w:sz w:val="21"/>
          <w:szCs w:val="21"/>
        </w:rPr>
        <w:t>注： 1、交付日期指完成该项目的最终时间（日历天）。</w:t>
      </w:r>
    </w:p>
    <w:p w14:paraId="73AE646E">
      <w:pPr>
        <w:spacing w:line="302" w:lineRule="auto"/>
        <w:rPr>
          <w:rFonts w:ascii="Arial"/>
          <w:sz w:val="21"/>
        </w:rPr>
      </w:pPr>
    </w:p>
    <w:p w14:paraId="621DA110">
      <w:pPr>
        <w:autoSpaceDE w:val="0"/>
        <w:autoSpaceDN w:val="0"/>
        <w:adjustRightInd w:val="0"/>
        <w:spacing w:line="360" w:lineRule="auto"/>
        <w:rPr>
          <w:rFonts w:hint="eastAsia" w:ascii="宋体" w:cs="宋体"/>
          <w:sz w:val="24"/>
          <w:lang w:val="zh-CN"/>
        </w:rPr>
      </w:pPr>
      <w:r>
        <w:rPr>
          <w:spacing w:val="-3"/>
          <w:sz w:val="21"/>
          <w:szCs w:val="21"/>
        </w:rPr>
        <w:t>2、如采购公告明确项目交付日期以年为单位，</w:t>
      </w:r>
      <w:r>
        <w:rPr>
          <w:spacing w:val="-7"/>
          <w:sz w:val="21"/>
          <w:szCs w:val="21"/>
        </w:rPr>
        <w:t xml:space="preserve"> </w:t>
      </w:r>
      <w:r>
        <w:rPr>
          <w:spacing w:val="-3"/>
          <w:sz w:val="21"/>
          <w:szCs w:val="21"/>
        </w:rPr>
        <w:t>本表应填写完成该项目的年限。</w:t>
      </w:r>
    </w:p>
    <w:p w14:paraId="6C9731AE">
      <w:pPr>
        <w:autoSpaceDE w:val="0"/>
        <w:autoSpaceDN w:val="0"/>
        <w:adjustRightInd w:val="0"/>
        <w:spacing w:line="360" w:lineRule="auto"/>
        <w:rPr>
          <w:rFonts w:hint="eastAsia" w:ascii="宋体" w:cs="宋体"/>
          <w:sz w:val="24"/>
          <w:lang w:val="zh-CN"/>
        </w:rPr>
      </w:pPr>
    </w:p>
    <w:p w14:paraId="0B16BEC0">
      <w:pPr>
        <w:widowControl/>
        <w:jc w:val="left"/>
        <w:rPr>
          <w:rFonts w:hint="eastAsia" w:ascii="宋体" w:cs="宋体"/>
          <w:sz w:val="24"/>
          <w:lang w:val="zh-CN"/>
        </w:rPr>
      </w:pPr>
      <w:r>
        <w:rPr>
          <w:rFonts w:ascii="宋体" w:cs="宋体"/>
          <w:sz w:val="24"/>
          <w:lang w:val="zh-CN"/>
        </w:rPr>
        <w:br w:type="page"/>
      </w:r>
    </w:p>
    <w:p w14:paraId="3DC2C5B1">
      <w:pPr>
        <w:pStyle w:val="20"/>
        <w:spacing w:line="360" w:lineRule="auto"/>
        <w:jc w:val="center"/>
        <w:rPr>
          <w:rFonts w:hAnsi="宋体"/>
          <w:b/>
          <w:snapToGrid w:val="0"/>
          <w:sz w:val="36"/>
          <w:szCs w:val="36"/>
        </w:rPr>
      </w:pPr>
      <w:r>
        <w:rPr>
          <w:rFonts w:hint="eastAsia" w:hAnsi="宋体"/>
          <w:b/>
          <w:snapToGrid w:val="0"/>
          <w:sz w:val="36"/>
          <w:szCs w:val="36"/>
        </w:rPr>
        <w:t>四、资格审查证明材料</w:t>
      </w:r>
    </w:p>
    <w:p w14:paraId="55B84705">
      <w:pPr>
        <w:pStyle w:val="20"/>
        <w:spacing w:line="360" w:lineRule="auto"/>
        <w:ind w:firstLine="3694" w:firstLineChars="1150"/>
        <w:rPr>
          <w:rFonts w:hint="eastAsia" w:hAnsi="宋体" w:eastAsia="宋体"/>
          <w:b/>
          <w:snapToGrid w:val="0"/>
          <w:sz w:val="32"/>
          <w:szCs w:val="32"/>
          <w:lang w:eastAsia="zh-CN"/>
        </w:rPr>
      </w:pPr>
      <w:r>
        <w:rPr>
          <w:rFonts w:hint="eastAsia" w:hAnsi="宋体"/>
          <w:b/>
          <w:snapToGrid w:val="0"/>
          <w:sz w:val="32"/>
          <w:szCs w:val="32"/>
        </w:rPr>
        <w:t xml:space="preserve">4.1 </w:t>
      </w:r>
      <w:r>
        <w:rPr>
          <w:rFonts w:hint="eastAsia" w:hAnsi="宋体"/>
          <w:b/>
          <w:snapToGrid w:val="0"/>
          <w:sz w:val="32"/>
          <w:szCs w:val="32"/>
          <w:lang w:val="en-US" w:eastAsia="zh-CN"/>
        </w:rPr>
        <w:t>投标函</w:t>
      </w:r>
    </w:p>
    <w:p w14:paraId="3BBEC8D3">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14:paraId="751888FD">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_（项目名称、招标编号）采购的竞争性谈判公告及谈判邀请，_______（姓名和职务）被正式授权并代表供应商（供应商名称、地址）_______提交。</w:t>
      </w:r>
    </w:p>
    <w:p w14:paraId="4D8406F9">
      <w:pPr>
        <w:pStyle w:val="20"/>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我方确认收到贵方提供的（项目名称、招标编号）谈判文件的全部内容。</w:t>
      </w:r>
    </w:p>
    <w:p w14:paraId="0CDDEF9B">
      <w:pPr>
        <w:pStyle w:val="20"/>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14:paraId="72E1B029">
      <w:pPr>
        <w:pStyle w:val="20"/>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14:paraId="0625DFAA">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14:paraId="085B20AD">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w:t>
      </w:r>
      <w:r>
        <w:rPr>
          <w:rFonts w:hint="eastAsia" w:ascii="宋体" w:hAnsi="宋体" w:cs="Courier New"/>
          <w:sz w:val="24"/>
          <w:szCs w:val="24"/>
        </w:rPr>
        <w:t>小写。</w:t>
      </w:r>
    </w:p>
    <w:p w14:paraId="61A8A9F0">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0857A53C">
      <w:pPr>
        <w:pStyle w:val="30"/>
        <w:adjustRightInd w:val="0"/>
        <w:spacing w:line="360" w:lineRule="auto"/>
        <w:ind w:firstLine="480" w:firstLineChars="200"/>
        <w:contextualSpacing/>
        <w:rPr>
          <w:rFonts w:hint="eastAsia"/>
        </w:rPr>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14:paraId="1AECAE44">
      <w:pPr>
        <w:pStyle w:val="30"/>
        <w:adjustRightInd w:val="0"/>
        <w:spacing w:line="360" w:lineRule="auto"/>
        <w:ind w:firstLine="480" w:firstLineChars="200"/>
        <w:contextualSpacing/>
        <w:rPr>
          <w:rFonts w:hint="eastAsia"/>
        </w:rPr>
      </w:pPr>
      <w:r>
        <w:rPr>
          <w:rFonts w:hint="eastAsia" w:ascii="宋体" w:hAnsi="宋体" w:cs="宋体"/>
        </w:rPr>
        <w:t>四、我方同意按照贵方可能提出的要求而提供与谈判响应有关的任何其它数据、信息或资料。</w:t>
      </w:r>
    </w:p>
    <w:p w14:paraId="69BB95DE">
      <w:pPr>
        <w:pStyle w:val="30"/>
        <w:adjustRightInd w:val="0"/>
        <w:spacing w:line="360" w:lineRule="auto"/>
        <w:ind w:firstLine="480" w:firstLineChars="200"/>
        <w:contextualSpacing/>
        <w:rPr>
          <w:rFonts w:hint="eastAsia"/>
        </w:rPr>
      </w:pPr>
      <w:r>
        <w:rPr>
          <w:rFonts w:hint="eastAsia" w:ascii="宋体" w:hAnsi="宋体" w:cs="宋体"/>
        </w:rPr>
        <w:t>五、我方理解贵方不一定接受最低响应价或任何贵方可能收到的谈判响应。</w:t>
      </w:r>
    </w:p>
    <w:p w14:paraId="20A11FE7">
      <w:pPr>
        <w:pStyle w:val="30"/>
        <w:adjustRightInd w:val="0"/>
        <w:spacing w:line="360" w:lineRule="auto"/>
        <w:ind w:firstLine="480" w:firstLineChars="200"/>
        <w:contextualSpacing/>
        <w:rPr>
          <w:rFonts w:hint="eastAsia"/>
        </w:rPr>
      </w:pPr>
      <w:r>
        <w:rPr>
          <w:rFonts w:hint="eastAsia" w:ascii="宋体" w:hAnsi="宋体" w:cs="宋体"/>
        </w:rPr>
        <w:t>六、我方如果成交，将保证履行谈判文件及其澄清、修改文件（如果有）中的全部责任和义务，按质、按量、按期完成《采购需求》及《合同书》中的全部任务。</w:t>
      </w:r>
    </w:p>
    <w:p w14:paraId="5434208E">
      <w:pPr>
        <w:pStyle w:val="30"/>
        <w:adjustRightInd w:val="0"/>
        <w:spacing w:line="360" w:lineRule="auto"/>
        <w:ind w:firstLine="480" w:firstLineChars="200"/>
        <w:contextualSpacing/>
        <w:rPr>
          <w:rFonts w:hint="eastAsia"/>
        </w:rPr>
      </w:pPr>
      <w:r>
        <w:rPr>
          <w:rFonts w:hint="eastAsia" w:ascii="宋体" w:hAnsi="宋体" w:cs="宋体"/>
        </w:rPr>
        <w:t>七、我方在此保证所提交的所有文件和全部说明是真实的和正确的。</w:t>
      </w:r>
    </w:p>
    <w:p w14:paraId="67372493">
      <w:pPr>
        <w:pStyle w:val="20"/>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14:paraId="58593D39">
      <w:pPr>
        <w:pStyle w:val="20"/>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14:paraId="1DE05A81">
      <w:pPr>
        <w:pStyle w:val="20"/>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14:paraId="017C8AE6">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14:paraId="10684CD5">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14:paraId="5E0960DD">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14:paraId="0982FB26">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14:paraId="7583E9DB">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14:paraId="3F633C19">
      <w:pPr>
        <w:pStyle w:val="20"/>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14:paraId="508ED01D">
      <w:pPr>
        <w:pStyle w:val="30"/>
        <w:adjustRightInd w:val="0"/>
        <w:spacing w:line="360" w:lineRule="auto"/>
        <w:ind w:firstLine="480" w:firstLineChars="200"/>
        <w:contextualSpacing/>
        <w:rPr>
          <w:rFonts w:hint="eastAsia"/>
        </w:rPr>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14:paraId="0DB3AF03">
      <w:pPr>
        <w:pStyle w:val="17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12A8CE6F">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14:paraId="573219C0">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14:paraId="482A7B7D">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14:paraId="658535AA">
      <w:pPr>
        <w:adjustRightInd w:val="0"/>
        <w:snapToGrid w:val="0"/>
        <w:spacing w:line="360" w:lineRule="auto"/>
        <w:rPr>
          <w:rFonts w:ascii="宋体" w:hAnsi="宋体" w:cs="Courier New"/>
          <w:sz w:val="22"/>
          <w:szCs w:val="21"/>
        </w:rPr>
      </w:pPr>
    </w:p>
    <w:p w14:paraId="7597FC53">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p>
    <w:p w14:paraId="3917F3AE">
      <w:pPr>
        <w:pStyle w:val="78"/>
        <w:rPr>
          <w:rFonts w:hAnsi="宋体"/>
          <w:color w:val="auto"/>
        </w:rPr>
      </w:pPr>
    </w:p>
    <w:p w14:paraId="31EAED3F">
      <w:pPr>
        <w:pStyle w:val="78"/>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50FCB5A8">
      <w:pPr>
        <w:adjustRightInd w:val="0"/>
        <w:snapToGrid w:val="0"/>
        <w:spacing w:line="360" w:lineRule="auto"/>
        <w:rPr>
          <w:rFonts w:ascii="宋体" w:hAnsi="宋体" w:cs="Courier New"/>
          <w:sz w:val="22"/>
          <w:szCs w:val="21"/>
        </w:rPr>
      </w:pPr>
    </w:p>
    <w:p w14:paraId="2C137A1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1D11E1D4">
      <w:pPr>
        <w:adjustRightInd w:val="0"/>
        <w:snapToGrid w:val="0"/>
        <w:spacing w:line="360" w:lineRule="auto"/>
        <w:rPr>
          <w:rFonts w:cs="宋体" w:asciiTheme="minorEastAsia" w:hAnsiTheme="minorEastAsia"/>
          <w:szCs w:val="21"/>
        </w:rPr>
      </w:pPr>
    </w:p>
    <w:p w14:paraId="4399F1F9">
      <w:pPr>
        <w:adjustRightInd w:val="0"/>
        <w:snapToGrid w:val="0"/>
        <w:spacing w:line="360" w:lineRule="auto"/>
        <w:ind w:firstLine="4920" w:firstLineChars="2050"/>
        <w:rPr>
          <w:rFonts w:ascii="宋体" w:hAnsi="宋体" w:cs="宋体"/>
          <w:sz w:val="24"/>
          <w:szCs w:val="24"/>
        </w:rPr>
      </w:pPr>
    </w:p>
    <w:p w14:paraId="4236B03D">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21AE940F">
      <w:pPr>
        <w:spacing w:line="480" w:lineRule="exact"/>
        <w:jc w:val="center"/>
        <w:rPr>
          <w:rFonts w:ascii="宋体" w:hAnsi="宋体"/>
          <w:b/>
          <w:bCs/>
          <w:sz w:val="36"/>
          <w:szCs w:val="36"/>
        </w:rPr>
      </w:pPr>
    </w:p>
    <w:p w14:paraId="27D09B0A">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14:paraId="3D5ADB86">
      <w:pPr>
        <w:autoSpaceDE w:val="0"/>
        <w:autoSpaceDN w:val="0"/>
        <w:adjustRightInd w:val="0"/>
        <w:spacing w:line="480" w:lineRule="auto"/>
        <w:ind w:firstLine="616" w:firstLineChars="257"/>
        <w:rPr>
          <w:rFonts w:ascii="宋体" w:hAnsi="宋体"/>
          <w:sz w:val="24"/>
          <w:szCs w:val="24"/>
        </w:rPr>
      </w:pPr>
    </w:p>
    <w:p w14:paraId="7B537849">
      <w:pPr>
        <w:pStyle w:val="74"/>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14:paraId="6BDEBFFC">
      <w:pPr>
        <w:pStyle w:val="74"/>
        <w:spacing w:line="480" w:lineRule="auto"/>
        <w:ind w:firstLine="540" w:firstLineChars="225"/>
        <w:jc w:val="left"/>
        <w:rPr>
          <w:rFonts w:hAnsi="宋体"/>
          <w:szCs w:val="24"/>
        </w:rPr>
      </w:pPr>
      <w:r>
        <w:rPr>
          <w:rFonts w:hint="eastAsia" w:hAnsi="宋体"/>
          <w:szCs w:val="24"/>
        </w:rPr>
        <w:t>地址：</w:t>
      </w:r>
    </w:p>
    <w:p w14:paraId="5A1EED60">
      <w:pPr>
        <w:pStyle w:val="74"/>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14:paraId="2374767B">
      <w:pPr>
        <w:pStyle w:val="74"/>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14:paraId="56AFC115">
      <w:pPr>
        <w:pStyle w:val="74"/>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14:paraId="519F6F0F">
      <w:pPr>
        <w:pStyle w:val="74"/>
        <w:spacing w:line="480" w:lineRule="auto"/>
        <w:ind w:firstLine="540" w:firstLineChars="225"/>
        <w:jc w:val="left"/>
        <w:rPr>
          <w:rFonts w:hAnsi="宋体"/>
          <w:szCs w:val="24"/>
        </w:rPr>
      </w:pPr>
    </w:p>
    <w:p w14:paraId="040196F2">
      <w:pPr>
        <w:pStyle w:val="74"/>
        <w:spacing w:line="480" w:lineRule="auto"/>
        <w:ind w:firstLine="540" w:firstLineChars="225"/>
        <w:jc w:val="left"/>
        <w:rPr>
          <w:rFonts w:hAnsi="宋体"/>
          <w:szCs w:val="24"/>
        </w:rPr>
      </w:pPr>
    </w:p>
    <w:p w14:paraId="642E4A8F">
      <w:pPr>
        <w:pStyle w:val="74"/>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14:paraId="1D295867">
      <w:pPr>
        <w:pStyle w:val="74"/>
        <w:spacing w:line="480" w:lineRule="auto"/>
        <w:ind w:left="-538" w:leftChars="-256" w:firstLine="616" w:firstLineChars="257"/>
        <w:jc w:val="center"/>
        <w:rPr>
          <w:rFonts w:hAnsi="宋体"/>
          <w:bCs/>
          <w:szCs w:val="24"/>
        </w:rPr>
      </w:pPr>
    </w:p>
    <w:p w14:paraId="55E0A098">
      <w:pPr>
        <w:autoSpaceDE w:val="0"/>
        <w:autoSpaceDN w:val="0"/>
        <w:adjustRightInd w:val="0"/>
        <w:spacing w:line="360" w:lineRule="auto"/>
        <w:ind w:right="-11"/>
        <w:rPr>
          <w:rFonts w:ascii="宋体" w:hAnsi="宋体" w:cs="宋体"/>
          <w:sz w:val="24"/>
          <w:szCs w:val="24"/>
          <w:lang w:val="zh-CN"/>
        </w:rPr>
      </w:pPr>
    </w:p>
    <w:p w14:paraId="2516EE80">
      <w:pPr>
        <w:autoSpaceDE w:val="0"/>
        <w:autoSpaceDN w:val="0"/>
        <w:adjustRightInd w:val="0"/>
        <w:spacing w:line="360" w:lineRule="auto"/>
        <w:ind w:right="-11"/>
        <w:rPr>
          <w:rFonts w:ascii="宋体" w:hAnsi="宋体" w:cs="宋体"/>
          <w:sz w:val="24"/>
          <w:szCs w:val="24"/>
          <w:lang w:val="zh-CN"/>
        </w:rPr>
      </w:pPr>
    </w:p>
    <w:p w14:paraId="487A32E8">
      <w:pPr>
        <w:autoSpaceDE w:val="0"/>
        <w:autoSpaceDN w:val="0"/>
        <w:adjustRightInd w:val="0"/>
        <w:spacing w:line="360" w:lineRule="auto"/>
        <w:ind w:right="-11"/>
        <w:rPr>
          <w:rFonts w:ascii="宋体" w:hAnsi="宋体" w:cs="宋体"/>
          <w:sz w:val="24"/>
          <w:szCs w:val="24"/>
          <w:lang w:val="zh-CN"/>
        </w:rPr>
      </w:pPr>
    </w:p>
    <w:p w14:paraId="2A298AAD">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14:paraId="08D44228">
      <w:pPr>
        <w:pStyle w:val="69"/>
        <w:spacing w:before="60" w:line="480" w:lineRule="auto"/>
        <w:ind w:firstLine="3900" w:firstLineChars="1625"/>
        <w:rPr>
          <w:rFonts w:ascii="宋体" w:hAnsi="宋体" w:cs="Arial"/>
          <w:szCs w:val="24"/>
        </w:rPr>
      </w:pPr>
      <w:r>
        <w:rPr>
          <w:rFonts w:hint="eastAsia" w:ascii="宋体" w:hAnsi="宋体" w:cs="Arial"/>
          <w:szCs w:val="24"/>
        </w:rPr>
        <w:t>签署日期：   年   月  日</w:t>
      </w:r>
    </w:p>
    <w:p w14:paraId="65E4E0DB">
      <w:pPr>
        <w:pStyle w:val="70"/>
        <w:spacing w:line="480" w:lineRule="auto"/>
        <w:rPr>
          <w:rFonts w:ascii="宋体" w:hAnsi="宋体" w:cs="Arial"/>
          <w:szCs w:val="24"/>
        </w:rPr>
      </w:pPr>
    </w:p>
    <w:p w14:paraId="4F75401A">
      <w:pPr>
        <w:spacing w:line="480" w:lineRule="exact"/>
        <w:jc w:val="center"/>
        <w:rPr>
          <w:rFonts w:ascii="宋体" w:hAnsi="宋体"/>
          <w:b/>
          <w:bCs/>
          <w:sz w:val="32"/>
          <w:szCs w:val="32"/>
        </w:rPr>
      </w:pPr>
    </w:p>
    <w:p w14:paraId="4BCD00F6">
      <w:pPr>
        <w:spacing w:line="480" w:lineRule="exact"/>
        <w:jc w:val="center"/>
        <w:rPr>
          <w:rFonts w:ascii="宋体" w:hAnsi="宋体"/>
          <w:b/>
          <w:bCs/>
          <w:sz w:val="32"/>
          <w:szCs w:val="32"/>
        </w:rPr>
      </w:pPr>
    </w:p>
    <w:p w14:paraId="4137A556">
      <w:pPr>
        <w:spacing w:line="480" w:lineRule="exact"/>
        <w:jc w:val="center"/>
        <w:rPr>
          <w:rFonts w:ascii="宋体" w:hAnsi="宋体"/>
          <w:b/>
          <w:bCs/>
          <w:sz w:val="32"/>
          <w:szCs w:val="32"/>
        </w:rPr>
      </w:pPr>
    </w:p>
    <w:p w14:paraId="460D8F5B">
      <w:pPr>
        <w:spacing w:line="480" w:lineRule="exact"/>
        <w:jc w:val="center"/>
        <w:rPr>
          <w:rFonts w:ascii="宋体" w:hAnsi="宋体"/>
          <w:b/>
          <w:bCs/>
          <w:sz w:val="32"/>
          <w:szCs w:val="32"/>
        </w:rPr>
      </w:pPr>
    </w:p>
    <w:p w14:paraId="40DEB0EC">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14:paraId="73725A47">
      <w:pPr>
        <w:spacing w:line="480" w:lineRule="exact"/>
        <w:jc w:val="center"/>
        <w:rPr>
          <w:rFonts w:ascii="宋体" w:hAnsi="宋体"/>
          <w:b/>
          <w:bCs/>
          <w:sz w:val="36"/>
          <w:szCs w:val="36"/>
        </w:rPr>
      </w:pPr>
    </w:p>
    <w:p w14:paraId="291E16F3">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14:paraId="74722A0C">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14:paraId="0FCF2B02">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DD986E5">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14:paraId="498A9A6C">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14:paraId="3D6D1CBF">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14:paraId="5BA0EBEA">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14:paraId="4C5F4701">
      <w:pPr>
        <w:pStyle w:val="68"/>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14:paraId="38E681D5">
      <w:pPr>
        <w:pStyle w:val="68"/>
        <w:ind w:firstLine="480"/>
        <w:rPr>
          <w:rFonts w:ascii="宋体" w:hAnsi="宋体" w:eastAsia="宋体" w:cs="宋体"/>
          <w:sz w:val="24"/>
          <w:szCs w:val="24"/>
        </w:rPr>
      </w:pP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0C4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5858823B">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14:paraId="60FBC62E">
            <w:pPr>
              <w:jc w:val="center"/>
              <w:rPr>
                <w:rFonts w:ascii="宋体" w:hAnsi="宋体"/>
                <w:sz w:val="22"/>
                <w:szCs w:val="24"/>
              </w:rPr>
            </w:pPr>
            <w:r>
              <w:rPr>
                <w:rFonts w:hint="eastAsia" w:ascii="宋体" w:hAnsi="宋体"/>
                <w:sz w:val="22"/>
                <w:szCs w:val="24"/>
              </w:rPr>
              <w:t>法定代表人（单位负责人）身份证（反面）</w:t>
            </w:r>
          </w:p>
        </w:tc>
      </w:tr>
      <w:tr w14:paraId="5F18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9E13AD7">
            <w:pPr>
              <w:jc w:val="center"/>
              <w:rPr>
                <w:rFonts w:ascii="宋体" w:hAnsi="宋体"/>
                <w:sz w:val="22"/>
                <w:szCs w:val="24"/>
              </w:rPr>
            </w:pPr>
            <w:bookmarkStart w:id="13" w:name="_资格证明文件"/>
            <w:bookmarkEnd w:id="13"/>
            <w:bookmarkStart w:id="14" w:name="_Toc364329026"/>
            <w:r>
              <w:rPr>
                <w:rFonts w:hint="eastAsia" w:ascii="宋体" w:hAnsi="宋体"/>
                <w:sz w:val="22"/>
                <w:szCs w:val="24"/>
              </w:rPr>
              <w:t>法定代表人(单位负责人)授权代表身份证（正面）</w:t>
            </w:r>
            <w:bookmarkEnd w:id="14"/>
          </w:p>
        </w:tc>
        <w:tc>
          <w:tcPr>
            <w:tcW w:w="4492" w:type="dxa"/>
            <w:gridSpan w:val="2"/>
            <w:vAlign w:val="center"/>
          </w:tcPr>
          <w:p w14:paraId="3FE7667A">
            <w:pPr>
              <w:jc w:val="center"/>
              <w:rPr>
                <w:rFonts w:ascii="宋体" w:hAnsi="宋体"/>
                <w:sz w:val="22"/>
                <w:szCs w:val="24"/>
              </w:rPr>
            </w:pPr>
            <w:bookmarkStart w:id="15" w:name="_Toc364329027"/>
            <w:r>
              <w:rPr>
                <w:rFonts w:hint="eastAsia" w:ascii="宋体" w:hAnsi="宋体"/>
                <w:sz w:val="22"/>
                <w:szCs w:val="24"/>
              </w:rPr>
              <w:t>法定代表人（单位负责人）授权代表身份证（反面）</w:t>
            </w:r>
            <w:bookmarkEnd w:id="15"/>
          </w:p>
        </w:tc>
      </w:tr>
    </w:tbl>
    <w:p w14:paraId="5873718D">
      <w:pPr>
        <w:spacing w:line="320" w:lineRule="exact"/>
        <w:ind w:left="2" w:firstLine="327" w:firstLineChars="149"/>
        <w:rPr>
          <w:rFonts w:ascii="宋体" w:hAnsi="宋体" w:cs="Courier New"/>
          <w:sz w:val="22"/>
          <w:szCs w:val="24"/>
        </w:rPr>
      </w:pPr>
    </w:p>
    <w:p w14:paraId="42DA6C5C">
      <w:pPr>
        <w:widowControl/>
        <w:spacing w:before="100" w:beforeAutospacing="1" w:after="100" w:afterAutospacing="1" w:line="360" w:lineRule="auto"/>
        <w:jc w:val="center"/>
        <w:rPr>
          <w:rFonts w:ascii="宋体" w:hAnsi="宋体"/>
          <w:b/>
          <w:bCs/>
          <w:sz w:val="36"/>
          <w:szCs w:val="36"/>
        </w:rPr>
      </w:pPr>
    </w:p>
    <w:p w14:paraId="1A2B80D4">
      <w:pPr>
        <w:rPr>
          <w:rFonts w:hint="eastAsia" w:ascii="宋体" w:hAnsi="宋体"/>
          <w:b/>
          <w:bCs/>
          <w:sz w:val="32"/>
          <w:szCs w:val="32"/>
        </w:rPr>
      </w:pPr>
      <w:r>
        <w:rPr>
          <w:rFonts w:hint="eastAsia" w:ascii="宋体" w:hAnsi="宋体"/>
          <w:b/>
          <w:bCs/>
          <w:sz w:val="32"/>
          <w:szCs w:val="32"/>
        </w:rPr>
        <w:br w:type="page"/>
      </w:r>
    </w:p>
    <w:p w14:paraId="03674799">
      <w:pPr>
        <w:pStyle w:val="15"/>
        <w:spacing w:before="78" w:line="220" w:lineRule="auto"/>
        <w:ind w:left="3583"/>
        <w:outlineLvl w:val="6"/>
        <w:rPr>
          <w:sz w:val="24"/>
          <w:szCs w:val="24"/>
        </w:rPr>
      </w:pPr>
      <w:r>
        <w:rPr>
          <w:rFonts w:hint="eastAsia" w:ascii="宋体" w:hAnsi="宋体"/>
          <w:b/>
          <w:bCs/>
          <w:sz w:val="32"/>
          <w:szCs w:val="32"/>
        </w:rPr>
        <w:t xml:space="preserve">4.4 </w:t>
      </w:r>
      <w:r>
        <w:rPr>
          <w:rFonts w:hint="eastAsia" w:ascii="宋体" w:hAnsi="宋体" w:eastAsia="宋体" w:cs="Times New Roman"/>
          <w:b/>
          <w:bCs/>
          <w:sz w:val="32"/>
          <w:szCs w:val="32"/>
        </w:rPr>
        <w:t>磋商承诺函</w:t>
      </w:r>
    </w:p>
    <w:p w14:paraId="6862C737">
      <w:pPr>
        <w:autoSpaceDE w:val="0"/>
        <w:autoSpaceDN w:val="0"/>
        <w:adjustRightInd w:val="0"/>
        <w:spacing w:line="360" w:lineRule="auto"/>
        <w:jc w:val="center"/>
        <w:outlineLvl w:val="0"/>
        <w:rPr>
          <w:rFonts w:ascii="宋体" w:hAnsi="宋体"/>
          <w:b/>
          <w:bCs/>
          <w:sz w:val="32"/>
          <w:szCs w:val="32"/>
        </w:rPr>
      </w:pPr>
    </w:p>
    <w:p w14:paraId="425F5488">
      <w:pPr>
        <w:autoSpaceDE w:val="0"/>
        <w:autoSpaceDN w:val="0"/>
        <w:snapToGrid w:val="0"/>
        <w:spacing w:line="360" w:lineRule="auto"/>
        <w:jc w:val="center"/>
        <w:rPr>
          <w:rFonts w:ascii="宋体" w:hAnsi="宋体"/>
          <w:b/>
          <w:bCs/>
          <w:sz w:val="24"/>
          <w:szCs w:val="24"/>
        </w:rPr>
      </w:pPr>
    </w:p>
    <w:p w14:paraId="3A5BA186">
      <w:pPr>
        <w:spacing w:line="297" w:lineRule="auto"/>
        <w:rPr>
          <w:rFonts w:ascii="Arial"/>
          <w:sz w:val="21"/>
        </w:rPr>
      </w:pPr>
    </w:p>
    <w:p w14:paraId="79A3E5B4">
      <w:pPr>
        <w:pStyle w:val="15"/>
        <w:spacing w:before="68" w:line="220" w:lineRule="auto"/>
        <w:rPr>
          <w:sz w:val="21"/>
          <w:szCs w:val="21"/>
        </w:rPr>
      </w:pPr>
      <w:r>
        <w:rPr>
          <w:rFonts w:hint="eastAsia"/>
          <w:spacing w:val="-1"/>
          <w:sz w:val="21"/>
          <w:szCs w:val="21"/>
          <w:lang w:val="en-US" w:eastAsia="zh-CN"/>
        </w:rPr>
        <w:t>襄城县</w:t>
      </w:r>
      <w:r>
        <w:rPr>
          <w:spacing w:val="-1"/>
          <w:sz w:val="21"/>
          <w:szCs w:val="21"/>
        </w:rPr>
        <w:t>政府采购中心：</w:t>
      </w:r>
    </w:p>
    <w:p w14:paraId="77A0AC83">
      <w:pPr>
        <w:pStyle w:val="15"/>
        <w:spacing w:before="219" w:line="411" w:lineRule="auto"/>
        <w:ind w:firstLine="420"/>
        <w:rPr>
          <w:sz w:val="21"/>
          <w:szCs w:val="21"/>
        </w:rPr>
      </w:pPr>
      <w:r>
        <w:rPr>
          <w:spacing w:val="-6"/>
          <w:sz w:val="21"/>
          <w:szCs w:val="21"/>
        </w:rPr>
        <w:t>经研究，我方自愿参与贵方</w:t>
      </w:r>
      <w:r>
        <w:rPr>
          <w:spacing w:val="-105"/>
          <w:sz w:val="21"/>
          <w:szCs w:val="21"/>
        </w:rPr>
        <w:t xml:space="preserve"> </w:t>
      </w:r>
      <w:r>
        <w:rPr>
          <w:sz w:val="21"/>
          <w:szCs w:val="21"/>
          <w:u w:val="single" w:color="auto"/>
        </w:rPr>
        <w:t xml:space="preserve">      </w:t>
      </w:r>
      <w:r>
        <w:rPr>
          <w:spacing w:val="-92"/>
          <w:sz w:val="21"/>
          <w:szCs w:val="21"/>
        </w:rPr>
        <w:t xml:space="preserve"> </w:t>
      </w:r>
      <w:r>
        <w:rPr>
          <w:spacing w:val="-6"/>
          <w:sz w:val="21"/>
          <w:szCs w:val="21"/>
        </w:rPr>
        <w:t>年</w:t>
      </w:r>
      <w:r>
        <w:rPr>
          <w:spacing w:val="-6"/>
          <w:sz w:val="21"/>
          <w:szCs w:val="21"/>
          <w:u w:val="single" w:color="auto"/>
        </w:rPr>
        <w:t xml:space="preserve">    </w:t>
      </w:r>
      <w:r>
        <w:rPr>
          <w:spacing w:val="-92"/>
          <w:sz w:val="21"/>
          <w:szCs w:val="21"/>
        </w:rPr>
        <w:t xml:space="preserve"> </w:t>
      </w:r>
      <w:r>
        <w:rPr>
          <w:spacing w:val="-6"/>
          <w:sz w:val="21"/>
          <w:szCs w:val="21"/>
        </w:rPr>
        <w:t>月</w:t>
      </w:r>
      <w:r>
        <w:rPr>
          <w:spacing w:val="-6"/>
          <w:sz w:val="21"/>
          <w:szCs w:val="21"/>
          <w:u w:val="single" w:color="auto"/>
        </w:rPr>
        <w:t xml:space="preserve">  </w:t>
      </w:r>
      <w:r>
        <w:rPr>
          <w:spacing w:val="-7"/>
          <w:sz w:val="21"/>
          <w:szCs w:val="21"/>
          <w:u w:val="single" w:color="auto"/>
        </w:rPr>
        <w:t xml:space="preserve">    </w:t>
      </w:r>
      <w:r>
        <w:rPr>
          <w:spacing w:val="-60"/>
          <w:sz w:val="21"/>
          <w:szCs w:val="21"/>
        </w:rPr>
        <w:t xml:space="preserve"> </w:t>
      </w:r>
      <w:r>
        <w:rPr>
          <w:spacing w:val="-7"/>
          <w:sz w:val="21"/>
          <w:szCs w:val="21"/>
        </w:rPr>
        <w:t xml:space="preserve">日 </w:t>
      </w:r>
      <w:r>
        <w:rPr>
          <w:sz w:val="21"/>
          <w:szCs w:val="21"/>
          <w:u w:val="single" w:color="auto"/>
        </w:rPr>
        <w:t xml:space="preserve">       </w:t>
      </w:r>
      <w:r>
        <w:rPr>
          <w:spacing w:val="-47"/>
          <w:sz w:val="21"/>
          <w:szCs w:val="21"/>
        </w:rPr>
        <w:t xml:space="preserve"> </w:t>
      </w:r>
      <w:r>
        <w:rPr>
          <w:spacing w:val="-7"/>
          <w:sz w:val="21"/>
          <w:szCs w:val="21"/>
        </w:rPr>
        <w:t>（项目编号、项目名称）</w:t>
      </w:r>
      <w:r>
        <w:rPr>
          <w:spacing w:val="38"/>
          <w:sz w:val="21"/>
          <w:szCs w:val="21"/>
        </w:rPr>
        <w:t xml:space="preserve"> </w:t>
      </w:r>
      <w:r>
        <w:rPr>
          <w:spacing w:val="-7"/>
          <w:sz w:val="21"/>
          <w:szCs w:val="21"/>
        </w:rPr>
        <w:t>的投</w:t>
      </w:r>
      <w:r>
        <w:rPr>
          <w:sz w:val="21"/>
          <w:szCs w:val="21"/>
        </w:rPr>
        <w:t xml:space="preserve"> </w:t>
      </w:r>
      <w:r>
        <w:rPr>
          <w:spacing w:val="-1"/>
          <w:sz w:val="21"/>
          <w:szCs w:val="21"/>
        </w:rPr>
        <w:t>标，</w:t>
      </w:r>
      <w:r>
        <w:rPr>
          <w:spacing w:val="-26"/>
          <w:sz w:val="21"/>
          <w:szCs w:val="21"/>
        </w:rPr>
        <w:t xml:space="preserve"> </w:t>
      </w:r>
      <w:r>
        <w:rPr>
          <w:spacing w:val="-1"/>
          <w:sz w:val="21"/>
          <w:szCs w:val="21"/>
        </w:rPr>
        <w:t>将严格遵守《中华人民共和国政府采购法》等</w:t>
      </w:r>
      <w:r>
        <w:rPr>
          <w:spacing w:val="-2"/>
          <w:sz w:val="21"/>
          <w:szCs w:val="21"/>
        </w:rPr>
        <w:t>相关法律法规规定，并无条件地遵守本次采购</w:t>
      </w:r>
      <w:r>
        <w:rPr>
          <w:sz w:val="21"/>
          <w:szCs w:val="21"/>
        </w:rPr>
        <w:t xml:space="preserve"> </w:t>
      </w:r>
      <w:r>
        <w:rPr>
          <w:spacing w:val="-2"/>
          <w:sz w:val="21"/>
          <w:szCs w:val="21"/>
        </w:rPr>
        <w:t>活动各项规定。我们郑重承诺： 我方如果在本次响应活动中有下列情形之一的，愿接受政府</w:t>
      </w:r>
      <w:r>
        <w:rPr>
          <w:spacing w:val="-3"/>
          <w:sz w:val="21"/>
          <w:szCs w:val="21"/>
        </w:rPr>
        <w:t>采购</w:t>
      </w:r>
    </w:p>
    <w:p w14:paraId="65E282B4">
      <w:pPr>
        <w:pStyle w:val="15"/>
        <w:spacing w:before="1" w:line="219" w:lineRule="auto"/>
        <w:rPr>
          <w:sz w:val="21"/>
          <w:szCs w:val="21"/>
        </w:rPr>
      </w:pPr>
      <w:r>
        <w:rPr>
          <w:sz w:val="21"/>
          <w:szCs w:val="21"/>
        </w:rPr>
        <w:t>监督管理部门给予相关处罚并承诺依法承担相关的经济赔偿责任和法</w:t>
      </w:r>
      <w:r>
        <w:rPr>
          <w:spacing w:val="-1"/>
          <w:sz w:val="21"/>
          <w:szCs w:val="21"/>
        </w:rPr>
        <w:t>律责任。</w:t>
      </w:r>
    </w:p>
    <w:p w14:paraId="015586CA">
      <w:pPr>
        <w:pStyle w:val="15"/>
        <w:spacing w:before="218" w:line="221" w:lineRule="auto"/>
        <w:ind w:left="422"/>
        <w:rPr>
          <w:sz w:val="21"/>
          <w:szCs w:val="21"/>
        </w:rPr>
      </w:pPr>
      <w:r>
        <w:rPr>
          <w:spacing w:val="-2"/>
          <w:sz w:val="21"/>
          <w:szCs w:val="21"/>
        </w:rPr>
        <w:t>一、在响应有效期内撤销响应文件；</w:t>
      </w:r>
    </w:p>
    <w:p w14:paraId="2C0077B7">
      <w:pPr>
        <w:pStyle w:val="15"/>
        <w:spacing w:before="217" w:line="220" w:lineRule="auto"/>
        <w:ind w:left="422"/>
        <w:rPr>
          <w:sz w:val="21"/>
          <w:szCs w:val="21"/>
        </w:rPr>
      </w:pPr>
      <w:r>
        <w:rPr>
          <w:spacing w:val="-1"/>
          <w:sz w:val="21"/>
          <w:szCs w:val="21"/>
        </w:rPr>
        <w:t>二、在响应文件中提供虚假材料；</w:t>
      </w:r>
    </w:p>
    <w:p w14:paraId="0C3D988B">
      <w:pPr>
        <w:pStyle w:val="15"/>
        <w:spacing w:before="217" w:line="220" w:lineRule="auto"/>
        <w:ind w:left="419"/>
        <w:rPr>
          <w:sz w:val="21"/>
          <w:szCs w:val="21"/>
        </w:rPr>
      </w:pPr>
      <w:r>
        <w:rPr>
          <w:sz w:val="21"/>
          <w:szCs w:val="21"/>
        </w:rPr>
        <w:t>三、除因不可抗力或磋商文件认可的情形以外，成交后不与采购人签订</w:t>
      </w:r>
      <w:r>
        <w:rPr>
          <w:spacing w:val="-1"/>
          <w:sz w:val="21"/>
          <w:szCs w:val="21"/>
        </w:rPr>
        <w:t>合同；</w:t>
      </w:r>
    </w:p>
    <w:p w14:paraId="5EC3418C">
      <w:pPr>
        <w:pStyle w:val="15"/>
        <w:spacing w:before="218" w:line="220" w:lineRule="auto"/>
        <w:ind w:left="438"/>
        <w:rPr>
          <w:sz w:val="21"/>
          <w:szCs w:val="21"/>
        </w:rPr>
      </w:pPr>
      <w:r>
        <w:rPr>
          <w:spacing w:val="-2"/>
          <w:sz w:val="21"/>
          <w:szCs w:val="21"/>
        </w:rPr>
        <w:t>四、与采购人、其他供应商或者采购代理机</w:t>
      </w:r>
      <w:r>
        <w:rPr>
          <w:spacing w:val="-3"/>
          <w:sz w:val="21"/>
          <w:szCs w:val="21"/>
        </w:rPr>
        <w:t>构恶意串通；</w:t>
      </w:r>
    </w:p>
    <w:p w14:paraId="1F370651">
      <w:pPr>
        <w:pStyle w:val="15"/>
        <w:spacing w:before="218" w:line="220" w:lineRule="auto"/>
        <w:ind w:left="422"/>
        <w:rPr>
          <w:sz w:val="21"/>
          <w:szCs w:val="21"/>
        </w:rPr>
      </w:pPr>
      <w:r>
        <w:rPr>
          <w:spacing w:val="-1"/>
          <w:sz w:val="21"/>
          <w:szCs w:val="21"/>
        </w:rPr>
        <w:t>五、法律法规及本磋商文件规定的其他严重违法行为。</w:t>
      </w:r>
    </w:p>
    <w:p w14:paraId="40324E8C">
      <w:pPr>
        <w:spacing w:line="244" w:lineRule="auto"/>
        <w:rPr>
          <w:rFonts w:ascii="Arial"/>
          <w:sz w:val="21"/>
        </w:rPr>
      </w:pPr>
    </w:p>
    <w:p w14:paraId="6D178105">
      <w:pPr>
        <w:spacing w:line="244" w:lineRule="auto"/>
        <w:rPr>
          <w:rFonts w:ascii="Arial"/>
          <w:sz w:val="21"/>
        </w:rPr>
      </w:pPr>
    </w:p>
    <w:p w14:paraId="44D603B7">
      <w:pPr>
        <w:spacing w:line="244" w:lineRule="auto"/>
        <w:rPr>
          <w:rFonts w:ascii="Arial"/>
          <w:sz w:val="21"/>
        </w:rPr>
      </w:pPr>
    </w:p>
    <w:p w14:paraId="6342F4C1">
      <w:pPr>
        <w:spacing w:line="245" w:lineRule="auto"/>
        <w:rPr>
          <w:rFonts w:ascii="Arial"/>
          <w:sz w:val="21"/>
        </w:rPr>
      </w:pPr>
    </w:p>
    <w:p w14:paraId="19965516">
      <w:pPr>
        <w:spacing w:line="245" w:lineRule="auto"/>
        <w:rPr>
          <w:rFonts w:ascii="Arial"/>
          <w:sz w:val="21"/>
        </w:rPr>
      </w:pPr>
    </w:p>
    <w:p w14:paraId="14E3DB66">
      <w:pPr>
        <w:spacing w:line="245" w:lineRule="auto"/>
        <w:rPr>
          <w:rFonts w:ascii="Arial"/>
          <w:sz w:val="21"/>
        </w:rPr>
      </w:pPr>
    </w:p>
    <w:p w14:paraId="2D4B740D">
      <w:pPr>
        <w:pStyle w:val="15"/>
        <w:spacing w:before="69" w:line="220" w:lineRule="auto"/>
        <w:ind w:left="4358"/>
        <w:rPr>
          <w:sz w:val="21"/>
          <w:szCs w:val="21"/>
        </w:rPr>
      </w:pPr>
      <w:r>
        <w:rPr>
          <w:spacing w:val="-1"/>
          <w:sz w:val="21"/>
          <w:szCs w:val="21"/>
        </w:rPr>
        <w:t>供应商名称（并加盖公章</w:t>
      </w:r>
      <w:r>
        <w:rPr>
          <w:spacing w:val="-37"/>
          <w:sz w:val="21"/>
          <w:szCs w:val="21"/>
        </w:rPr>
        <w:t>）：</w:t>
      </w:r>
    </w:p>
    <w:p w14:paraId="5F668AEB">
      <w:pPr>
        <w:spacing w:line="303" w:lineRule="auto"/>
        <w:rPr>
          <w:rFonts w:ascii="Arial"/>
          <w:sz w:val="21"/>
        </w:rPr>
      </w:pPr>
    </w:p>
    <w:p w14:paraId="3FED1C9C">
      <w:pPr>
        <w:pStyle w:val="15"/>
        <w:spacing w:before="69" w:line="221" w:lineRule="auto"/>
        <w:ind w:left="4394"/>
        <w:rPr>
          <w:sz w:val="21"/>
          <w:szCs w:val="21"/>
        </w:rPr>
        <w:sectPr>
          <w:footerReference r:id="rId7" w:type="default"/>
          <w:pgSz w:w="11907" w:h="16839"/>
          <w:pgMar w:top="1431" w:right="1466" w:bottom="1155" w:left="1598" w:header="0" w:footer="991" w:gutter="0"/>
          <w:pgNumType w:fmt="decimal"/>
          <w:cols w:space="720" w:num="1"/>
        </w:sectPr>
      </w:pPr>
      <w:r>
        <w:rPr>
          <w:spacing w:val="-26"/>
          <w:sz w:val="21"/>
          <w:szCs w:val="21"/>
        </w:rPr>
        <w:t>日期：</w:t>
      </w:r>
      <w:r>
        <w:rPr>
          <w:spacing w:val="17"/>
          <w:sz w:val="21"/>
          <w:szCs w:val="21"/>
        </w:rPr>
        <w:t xml:space="preserve">      </w:t>
      </w:r>
      <w:r>
        <w:rPr>
          <w:spacing w:val="-26"/>
          <w:sz w:val="21"/>
          <w:szCs w:val="21"/>
        </w:rPr>
        <w:t>年</w:t>
      </w:r>
      <w:r>
        <w:rPr>
          <w:spacing w:val="2"/>
          <w:sz w:val="21"/>
          <w:szCs w:val="21"/>
        </w:rPr>
        <w:t xml:space="preserve">    </w:t>
      </w:r>
      <w:r>
        <w:rPr>
          <w:spacing w:val="-26"/>
          <w:sz w:val="21"/>
          <w:szCs w:val="21"/>
        </w:rPr>
        <w:t>月</w:t>
      </w:r>
      <w:r>
        <w:rPr>
          <w:spacing w:val="11"/>
          <w:sz w:val="21"/>
          <w:szCs w:val="21"/>
        </w:rPr>
        <w:t xml:space="preserve">    </w:t>
      </w:r>
      <w:r>
        <w:rPr>
          <w:spacing w:val="-26"/>
          <w:sz w:val="21"/>
          <w:szCs w:val="21"/>
        </w:rPr>
        <w:t>日</w:t>
      </w:r>
    </w:p>
    <w:p w14:paraId="48D58FF4">
      <w:pPr>
        <w:autoSpaceDE w:val="0"/>
        <w:autoSpaceDN w:val="0"/>
        <w:adjustRightInd w:val="0"/>
        <w:spacing w:line="360" w:lineRule="auto"/>
        <w:ind w:firstLine="1968" w:firstLineChars="700"/>
        <w:jc w:val="both"/>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43BE7A96">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2BC864E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51D75F7A">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255DA8D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1852886C">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46B32ED3">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14:paraId="5D7EBF9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5572685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2A910D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6AA40F1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32B68F0A">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3630C0F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39221F8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2C08FBB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4A33510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7F3EC843">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6161EB1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7CFA999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6044F90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283C589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D0C2AD0">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4D5F42F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651032F4">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14:paraId="380CFAAF">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日期：年 月 日</w:t>
      </w:r>
    </w:p>
    <w:p w14:paraId="73A36CE1">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14:paraId="58A01ABF">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166D54E6">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7387B000">
      <w:pPr>
        <w:spacing w:line="360" w:lineRule="auto"/>
        <w:ind w:firstLine="120" w:firstLineChars="50"/>
        <w:rPr>
          <w:rFonts w:cs="宋体" w:asciiTheme="minorEastAsia" w:hAnsiTheme="minorEastAsia"/>
          <w:sz w:val="24"/>
          <w:szCs w:val="24"/>
          <w:lang w:val="zh-CN"/>
        </w:rPr>
      </w:pPr>
    </w:p>
    <w:p w14:paraId="41A3279A">
      <w:pPr>
        <w:spacing w:line="360" w:lineRule="auto"/>
        <w:ind w:firstLine="120" w:firstLineChars="50"/>
        <w:rPr>
          <w:rFonts w:cs="宋体" w:asciiTheme="minorEastAsia" w:hAnsiTheme="minorEastAsia"/>
          <w:sz w:val="24"/>
          <w:szCs w:val="24"/>
          <w:lang w:val="zh-CN"/>
        </w:rPr>
      </w:pPr>
    </w:p>
    <w:p w14:paraId="4967382A">
      <w:pPr>
        <w:spacing w:line="360" w:lineRule="auto"/>
        <w:ind w:firstLine="141" w:firstLineChars="50"/>
        <w:rPr>
          <w:rFonts w:ascii="宋体" w:hAnsi="宋体"/>
          <w:b/>
          <w:bCs/>
          <w:sz w:val="28"/>
          <w:szCs w:val="24"/>
        </w:rPr>
      </w:pPr>
    </w:p>
    <w:p w14:paraId="41CE0453">
      <w:pPr>
        <w:spacing w:line="360" w:lineRule="auto"/>
        <w:ind w:firstLine="141" w:firstLineChars="50"/>
        <w:rPr>
          <w:rFonts w:ascii="宋体" w:hAnsi="宋体"/>
          <w:b/>
          <w:bCs/>
          <w:sz w:val="28"/>
          <w:szCs w:val="24"/>
        </w:rPr>
      </w:pPr>
    </w:p>
    <w:p w14:paraId="0734DF65">
      <w:pPr>
        <w:spacing w:line="360" w:lineRule="auto"/>
        <w:ind w:firstLine="141" w:firstLineChars="50"/>
        <w:rPr>
          <w:rFonts w:ascii="宋体" w:hAnsi="宋体"/>
          <w:b/>
          <w:bCs/>
          <w:sz w:val="28"/>
          <w:szCs w:val="24"/>
        </w:rPr>
      </w:pPr>
    </w:p>
    <w:p w14:paraId="5EE1EA2B">
      <w:pPr>
        <w:spacing w:line="360" w:lineRule="auto"/>
        <w:ind w:firstLine="141" w:firstLineChars="50"/>
        <w:rPr>
          <w:rFonts w:ascii="宋体" w:hAnsi="宋体"/>
          <w:b/>
          <w:bCs/>
          <w:sz w:val="28"/>
          <w:szCs w:val="24"/>
        </w:rPr>
      </w:pPr>
    </w:p>
    <w:p w14:paraId="30FCB4CC">
      <w:pPr>
        <w:spacing w:line="360" w:lineRule="auto"/>
        <w:ind w:firstLine="141" w:firstLineChars="50"/>
        <w:rPr>
          <w:rFonts w:ascii="宋体" w:hAnsi="宋体"/>
          <w:b/>
          <w:bCs/>
          <w:sz w:val="28"/>
          <w:szCs w:val="24"/>
        </w:rPr>
      </w:pPr>
    </w:p>
    <w:p w14:paraId="0118DB53">
      <w:pPr>
        <w:spacing w:line="360" w:lineRule="auto"/>
        <w:ind w:firstLine="141" w:firstLineChars="50"/>
        <w:rPr>
          <w:rFonts w:ascii="宋体" w:hAnsi="宋体"/>
          <w:b/>
          <w:bCs/>
          <w:sz w:val="28"/>
          <w:szCs w:val="24"/>
        </w:rPr>
      </w:pPr>
    </w:p>
    <w:p w14:paraId="49537A1E">
      <w:pPr>
        <w:spacing w:line="360" w:lineRule="auto"/>
        <w:ind w:firstLine="141" w:firstLineChars="50"/>
        <w:rPr>
          <w:rFonts w:ascii="宋体" w:hAnsi="宋体"/>
          <w:b/>
          <w:bCs/>
          <w:sz w:val="28"/>
          <w:szCs w:val="24"/>
        </w:rPr>
      </w:pPr>
    </w:p>
    <w:p w14:paraId="05AF880A">
      <w:pPr>
        <w:spacing w:line="360" w:lineRule="auto"/>
        <w:ind w:firstLine="141" w:firstLineChars="50"/>
        <w:rPr>
          <w:rFonts w:ascii="宋体" w:hAnsi="宋体"/>
          <w:b/>
          <w:bCs/>
          <w:sz w:val="28"/>
          <w:szCs w:val="24"/>
        </w:rPr>
      </w:pPr>
    </w:p>
    <w:p w14:paraId="75256B20">
      <w:pPr>
        <w:spacing w:line="360" w:lineRule="auto"/>
        <w:ind w:firstLine="141" w:firstLineChars="50"/>
        <w:rPr>
          <w:rFonts w:ascii="宋体" w:hAnsi="宋体"/>
          <w:b/>
          <w:bCs/>
          <w:sz w:val="28"/>
          <w:szCs w:val="24"/>
        </w:rPr>
      </w:pPr>
    </w:p>
    <w:p w14:paraId="39D59469">
      <w:pPr>
        <w:spacing w:line="360" w:lineRule="auto"/>
        <w:ind w:firstLine="141" w:firstLineChars="50"/>
        <w:rPr>
          <w:rFonts w:ascii="宋体" w:hAnsi="宋体"/>
          <w:b/>
          <w:bCs/>
          <w:sz w:val="28"/>
          <w:szCs w:val="24"/>
        </w:rPr>
      </w:pPr>
    </w:p>
    <w:p w14:paraId="674008E7">
      <w:pPr>
        <w:spacing w:line="360" w:lineRule="auto"/>
        <w:ind w:firstLine="141" w:firstLineChars="50"/>
        <w:rPr>
          <w:rFonts w:ascii="宋体" w:hAnsi="宋体"/>
          <w:b/>
          <w:bCs/>
          <w:sz w:val="28"/>
          <w:szCs w:val="24"/>
        </w:rPr>
      </w:pPr>
    </w:p>
    <w:p w14:paraId="04F3D0AC">
      <w:pPr>
        <w:spacing w:line="360" w:lineRule="auto"/>
        <w:ind w:firstLine="141" w:firstLineChars="50"/>
        <w:rPr>
          <w:rFonts w:ascii="宋体" w:hAnsi="宋体"/>
          <w:b/>
          <w:bCs/>
          <w:sz w:val="28"/>
          <w:szCs w:val="24"/>
        </w:rPr>
      </w:pPr>
    </w:p>
    <w:p w14:paraId="77A92404">
      <w:pPr>
        <w:spacing w:line="360" w:lineRule="auto"/>
        <w:ind w:firstLine="141" w:firstLineChars="50"/>
        <w:rPr>
          <w:rFonts w:ascii="宋体" w:hAnsi="宋体"/>
          <w:b/>
          <w:bCs/>
          <w:sz w:val="28"/>
          <w:szCs w:val="24"/>
        </w:rPr>
      </w:pPr>
    </w:p>
    <w:p w14:paraId="5A93513C">
      <w:pPr>
        <w:spacing w:line="360" w:lineRule="auto"/>
        <w:ind w:firstLine="141" w:firstLineChars="50"/>
        <w:rPr>
          <w:rFonts w:ascii="宋体" w:hAnsi="宋体"/>
          <w:b/>
          <w:bCs/>
          <w:sz w:val="28"/>
          <w:szCs w:val="24"/>
        </w:rPr>
      </w:pPr>
    </w:p>
    <w:p w14:paraId="1BB43EE8">
      <w:pPr>
        <w:spacing w:line="360" w:lineRule="auto"/>
        <w:ind w:firstLine="141" w:firstLineChars="50"/>
        <w:rPr>
          <w:rFonts w:hint="eastAsia" w:ascii="宋体" w:hAnsi="宋体"/>
          <w:b/>
          <w:bCs/>
          <w:sz w:val="28"/>
          <w:szCs w:val="24"/>
        </w:rPr>
      </w:pPr>
    </w:p>
    <w:p w14:paraId="3EDD06E3">
      <w:pPr>
        <w:spacing w:line="360" w:lineRule="auto"/>
        <w:ind w:firstLine="141" w:firstLineChars="50"/>
        <w:rPr>
          <w:rFonts w:hint="eastAsia" w:ascii="宋体" w:hAnsi="宋体"/>
          <w:b/>
          <w:bCs/>
          <w:sz w:val="28"/>
          <w:szCs w:val="24"/>
        </w:rPr>
      </w:pPr>
    </w:p>
    <w:p w14:paraId="12CA14B9">
      <w:pPr>
        <w:spacing w:line="360" w:lineRule="auto"/>
        <w:ind w:firstLine="141" w:firstLineChars="50"/>
        <w:rPr>
          <w:rFonts w:hint="eastAsia" w:ascii="宋体" w:hAnsi="宋体"/>
          <w:b/>
          <w:bCs/>
          <w:sz w:val="28"/>
          <w:szCs w:val="24"/>
        </w:rPr>
      </w:pPr>
    </w:p>
    <w:p w14:paraId="38C60BD7">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14:paraId="4B460B24">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14:paraId="61470F31">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14:paraId="2E3D3E0D">
      <w:pPr>
        <w:spacing w:line="360" w:lineRule="auto"/>
        <w:ind w:firstLine="120" w:firstLineChars="50"/>
        <w:rPr>
          <w:rFonts w:cs="仿宋_GB2312" w:asciiTheme="minorEastAsia" w:hAnsiTheme="minorEastAsia"/>
          <w:bCs/>
          <w:sz w:val="24"/>
          <w:szCs w:val="24"/>
        </w:rPr>
      </w:pPr>
    </w:p>
    <w:p w14:paraId="0F22707B">
      <w:pPr>
        <w:autoSpaceDE w:val="0"/>
        <w:autoSpaceDN w:val="0"/>
        <w:adjustRightInd w:val="0"/>
        <w:spacing w:line="360" w:lineRule="auto"/>
        <w:jc w:val="center"/>
        <w:outlineLvl w:val="0"/>
        <w:rPr>
          <w:rFonts w:ascii="宋体" w:hAnsi="宋体" w:eastAsia="宋体" w:cs="宋体"/>
          <w:b/>
          <w:bCs/>
          <w:sz w:val="32"/>
          <w:szCs w:val="32"/>
        </w:rPr>
      </w:pPr>
    </w:p>
    <w:p w14:paraId="0BE7C2E1">
      <w:pPr>
        <w:widowControl/>
        <w:spacing w:before="100" w:beforeAutospacing="1" w:after="100" w:afterAutospacing="1" w:line="360" w:lineRule="auto"/>
        <w:ind w:firstLine="2530" w:firstLineChars="700"/>
        <w:rPr>
          <w:rFonts w:ascii="宋体" w:hAnsi="宋体"/>
          <w:b/>
          <w:bCs/>
          <w:sz w:val="36"/>
          <w:szCs w:val="32"/>
        </w:rPr>
      </w:pPr>
    </w:p>
    <w:p w14:paraId="63E1C8B7">
      <w:pPr>
        <w:widowControl/>
        <w:spacing w:before="100" w:beforeAutospacing="1" w:after="100" w:afterAutospacing="1" w:line="360" w:lineRule="auto"/>
        <w:ind w:firstLine="2530" w:firstLineChars="700"/>
        <w:rPr>
          <w:rFonts w:ascii="宋体" w:hAnsi="宋体"/>
          <w:b/>
          <w:bCs/>
          <w:sz w:val="36"/>
          <w:szCs w:val="32"/>
        </w:rPr>
      </w:pPr>
    </w:p>
    <w:p w14:paraId="44891776">
      <w:pPr>
        <w:widowControl/>
        <w:spacing w:before="100" w:beforeAutospacing="1" w:after="100" w:afterAutospacing="1" w:line="360" w:lineRule="auto"/>
        <w:ind w:firstLine="2530" w:firstLineChars="700"/>
        <w:rPr>
          <w:rFonts w:ascii="宋体" w:hAnsi="宋体"/>
          <w:b/>
          <w:bCs/>
          <w:sz w:val="36"/>
          <w:szCs w:val="32"/>
        </w:rPr>
      </w:pPr>
    </w:p>
    <w:p w14:paraId="0A99F77A">
      <w:pPr>
        <w:widowControl/>
        <w:spacing w:before="100" w:beforeAutospacing="1" w:after="100" w:afterAutospacing="1" w:line="360" w:lineRule="auto"/>
        <w:ind w:firstLine="2530" w:firstLineChars="700"/>
        <w:rPr>
          <w:rFonts w:ascii="宋体" w:hAnsi="宋体"/>
          <w:b/>
          <w:bCs/>
          <w:sz w:val="36"/>
          <w:szCs w:val="32"/>
        </w:rPr>
      </w:pPr>
    </w:p>
    <w:p w14:paraId="4330DE58">
      <w:pPr>
        <w:widowControl/>
        <w:spacing w:before="100" w:beforeAutospacing="1" w:after="100" w:afterAutospacing="1" w:line="360" w:lineRule="auto"/>
        <w:ind w:firstLine="2530" w:firstLineChars="700"/>
        <w:rPr>
          <w:rFonts w:ascii="宋体" w:hAnsi="宋体"/>
          <w:b/>
          <w:bCs/>
          <w:sz w:val="36"/>
          <w:szCs w:val="32"/>
        </w:rPr>
      </w:pPr>
    </w:p>
    <w:p w14:paraId="430EBD3F">
      <w:pPr>
        <w:widowControl/>
        <w:spacing w:before="100" w:beforeAutospacing="1" w:after="100" w:afterAutospacing="1" w:line="360" w:lineRule="auto"/>
        <w:ind w:firstLine="2530" w:firstLineChars="700"/>
        <w:rPr>
          <w:rFonts w:ascii="宋体" w:hAnsi="宋体"/>
          <w:b/>
          <w:bCs/>
          <w:sz w:val="36"/>
          <w:szCs w:val="32"/>
        </w:rPr>
      </w:pPr>
    </w:p>
    <w:p w14:paraId="7D9FDF89">
      <w:pPr>
        <w:widowControl/>
        <w:spacing w:before="100" w:beforeAutospacing="1" w:after="100" w:afterAutospacing="1" w:line="360" w:lineRule="auto"/>
        <w:ind w:firstLine="2530" w:firstLineChars="700"/>
        <w:rPr>
          <w:rFonts w:ascii="宋体" w:hAnsi="宋体"/>
          <w:b/>
          <w:bCs/>
          <w:sz w:val="36"/>
          <w:szCs w:val="32"/>
        </w:rPr>
      </w:pPr>
    </w:p>
    <w:p w14:paraId="3FE3E7EC">
      <w:pPr>
        <w:widowControl/>
        <w:spacing w:before="100" w:beforeAutospacing="1" w:after="100" w:afterAutospacing="1" w:line="360" w:lineRule="auto"/>
        <w:ind w:firstLine="2530" w:firstLineChars="700"/>
        <w:rPr>
          <w:rFonts w:ascii="宋体" w:hAnsi="宋体"/>
          <w:b/>
          <w:bCs/>
          <w:sz w:val="36"/>
          <w:szCs w:val="32"/>
        </w:rPr>
      </w:pPr>
    </w:p>
    <w:p w14:paraId="0A47C717">
      <w:pPr>
        <w:widowControl/>
        <w:spacing w:before="100" w:beforeAutospacing="1" w:after="100" w:afterAutospacing="1" w:line="360" w:lineRule="auto"/>
        <w:ind w:firstLine="2530" w:firstLineChars="700"/>
        <w:rPr>
          <w:rFonts w:ascii="宋体" w:hAnsi="宋体"/>
          <w:b/>
          <w:bCs/>
          <w:sz w:val="36"/>
          <w:szCs w:val="32"/>
        </w:rPr>
      </w:pPr>
    </w:p>
    <w:p w14:paraId="35C1817B">
      <w:pPr>
        <w:widowControl/>
        <w:spacing w:before="100" w:beforeAutospacing="1" w:after="100" w:afterAutospacing="1" w:line="360" w:lineRule="auto"/>
        <w:ind w:firstLine="2530" w:firstLineChars="700"/>
        <w:rPr>
          <w:rFonts w:ascii="宋体" w:hAnsi="宋体"/>
          <w:b/>
          <w:bCs/>
          <w:sz w:val="36"/>
          <w:szCs w:val="32"/>
        </w:rPr>
      </w:pPr>
    </w:p>
    <w:p w14:paraId="70A993F5">
      <w:pPr>
        <w:autoSpaceDE w:val="0"/>
        <w:autoSpaceDN w:val="0"/>
        <w:adjustRightInd w:val="0"/>
        <w:spacing w:line="360" w:lineRule="auto"/>
        <w:ind w:left="3935" w:hanging="3935" w:hangingChars="1400"/>
        <w:outlineLvl w:val="0"/>
        <w:rPr>
          <w:rFonts w:ascii="宋体" w:hAnsi="宋体"/>
          <w:b/>
          <w:bCs/>
          <w:sz w:val="28"/>
          <w:szCs w:val="24"/>
          <w:lang w:val="zh-CN"/>
        </w:rPr>
      </w:pPr>
    </w:p>
    <w:p w14:paraId="09E902BB">
      <w:pPr>
        <w:autoSpaceDE w:val="0"/>
        <w:autoSpaceDN w:val="0"/>
        <w:adjustRightInd w:val="0"/>
        <w:spacing w:line="360" w:lineRule="auto"/>
        <w:ind w:left="3935" w:hanging="3935" w:hangingChars="1400"/>
        <w:outlineLvl w:val="0"/>
        <w:rPr>
          <w:rFonts w:ascii="宋体" w:hAnsi="宋体"/>
          <w:b/>
          <w:bCs/>
          <w:sz w:val="28"/>
          <w:szCs w:val="24"/>
          <w:lang w:val="zh-CN"/>
        </w:rPr>
      </w:pPr>
    </w:p>
    <w:p w14:paraId="6BD380A3">
      <w:pPr>
        <w:autoSpaceDE w:val="0"/>
        <w:autoSpaceDN w:val="0"/>
        <w:adjustRightInd w:val="0"/>
        <w:spacing w:line="360" w:lineRule="auto"/>
        <w:ind w:left="3935" w:hanging="3935" w:hangingChars="1400"/>
        <w:jc w:val="both"/>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56C6C2EC">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14:paraId="29E69B6F">
      <w:pPr>
        <w:widowControl/>
        <w:spacing w:before="100" w:beforeAutospacing="1" w:after="100" w:afterAutospacing="1" w:line="360" w:lineRule="auto"/>
        <w:ind w:firstLine="2530" w:firstLineChars="700"/>
        <w:rPr>
          <w:rFonts w:ascii="宋体" w:hAnsi="宋体"/>
          <w:b/>
          <w:bCs/>
          <w:sz w:val="36"/>
          <w:szCs w:val="32"/>
        </w:rPr>
      </w:pPr>
    </w:p>
    <w:p w14:paraId="3636555F">
      <w:pPr>
        <w:widowControl/>
        <w:spacing w:before="100" w:beforeAutospacing="1" w:after="100" w:afterAutospacing="1" w:line="360" w:lineRule="auto"/>
        <w:ind w:firstLine="2530" w:firstLineChars="700"/>
        <w:rPr>
          <w:rFonts w:ascii="宋体" w:hAnsi="宋体"/>
          <w:b/>
          <w:bCs/>
          <w:sz w:val="36"/>
          <w:szCs w:val="32"/>
        </w:rPr>
      </w:pPr>
    </w:p>
    <w:p w14:paraId="0FF4E9A9">
      <w:pPr>
        <w:widowControl/>
        <w:spacing w:before="100" w:beforeAutospacing="1" w:after="100" w:afterAutospacing="1" w:line="360" w:lineRule="auto"/>
        <w:ind w:firstLine="2530" w:firstLineChars="700"/>
        <w:rPr>
          <w:rFonts w:ascii="宋体" w:hAnsi="宋体"/>
          <w:b/>
          <w:bCs/>
          <w:sz w:val="36"/>
          <w:szCs w:val="32"/>
        </w:rPr>
      </w:pPr>
    </w:p>
    <w:p w14:paraId="44A66EBC">
      <w:pPr>
        <w:widowControl/>
        <w:spacing w:before="100" w:beforeAutospacing="1" w:after="100" w:afterAutospacing="1" w:line="360" w:lineRule="auto"/>
        <w:ind w:firstLine="2530" w:firstLineChars="700"/>
        <w:rPr>
          <w:rFonts w:ascii="宋体" w:hAnsi="宋体"/>
          <w:b/>
          <w:bCs/>
          <w:sz w:val="36"/>
          <w:szCs w:val="32"/>
        </w:rPr>
      </w:pPr>
    </w:p>
    <w:p w14:paraId="1973E13B">
      <w:pPr>
        <w:widowControl/>
        <w:spacing w:before="100" w:beforeAutospacing="1" w:after="100" w:afterAutospacing="1" w:line="360" w:lineRule="auto"/>
        <w:ind w:firstLine="2530" w:firstLineChars="700"/>
        <w:rPr>
          <w:rFonts w:ascii="宋体" w:hAnsi="宋体"/>
          <w:b/>
          <w:bCs/>
          <w:sz w:val="36"/>
          <w:szCs w:val="32"/>
        </w:rPr>
      </w:pPr>
    </w:p>
    <w:p w14:paraId="63B245CC">
      <w:pPr>
        <w:widowControl/>
        <w:spacing w:before="100" w:beforeAutospacing="1" w:after="100" w:afterAutospacing="1" w:line="360" w:lineRule="auto"/>
        <w:ind w:firstLine="2530" w:firstLineChars="700"/>
        <w:rPr>
          <w:rFonts w:ascii="宋体" w:hAnsi="宋体"/>
          <w:b/>
          <w:bCs/>
          <w:sz w:val="36"/>
          <w:szCs w:val="32"/>
        </w:rPr>
      </w:pPr>
    </w:p>
    <w:p w14:paraId="32100597">
      <w:pPr>
        <w:widowControl/>
        <w:spacing w:before="100" w:beforeAutospacing="1" w:after="100" w:afterAutospacing="1" w:line="360" w:lineRule="auto"/>
        <w:ind w:firstLine="2530" w:firstLineChars="700"/>
        <w:rPr>
          <w:rFonts w:ascii="宋体" w:hAnsi="宋体"/>
          <w:b/>
          <w:bCs/>
          <w:sz w:val="36"/>
          <w:szCs w:val="32"/>
        </w:rPr>
      </w:pPr>
    </w:p>
    <w:p w14:paraId="527FEAFC">
      <w:pPr>
        <w:widowControl/>
        <w:spacing w:before="100" w:beforeAutospacing="1" w:after="100" w:afterAutospacing="1" w:line="360" w:lineRule="auto"/>
        <w:ind w:firstLine="2530" w:firstLineChars="700"/>
        <w:rPr>
          <w:rFonts w:ascii="宋体" w:hAnsi="宋体"/>
          <w:b/>
          <w:bCs/>
          <w:sz w:val="36"/>
          <w:szCs w:val="32"/>
        </w:rPr>
      </w:pPr>
    </w:p>
    <w:p w14:paraId="737E86EE">
      <w:pPr>
        <w:widowControl/>
        <w:spacing w:before="100" w:beforeAutospacing="1" w:after="100" w:afterAutospacing="1" w:line="360" w:lineRule="auto"/>
        <w:ind w:firstLine="2530" w:firstLineChars="700"/>
        <w:rPr>
          <w:rFonts w:ascii="宋体" w:hAnsi="宋体"/>
          <w:b/>
          <w:bCs/>
          <w:sz w:val="36"/>
          <w:szCs w:val="32"/>
        </w:rPr>
      </w:pPr>
    </w:p>
    <w:p w14:paraId="32BB7110">
      <w:pPr>
        <w:widowControl/>
        <w:spacing w:before="100" w:beforeAutospacing="1" w:after="100" w:afterAutospacing="1" w:line="360" w:lineRule="auto"/>
        <w:ind w:firstLine="2530" w:firstLineChars="700"/>
        <w:rPr>
          <w:rFonts w:ascii="宋体" w:hAnsi="宋体"/>
          <w:b/>
          <w:bCs/>
          <w:sz w:val="36"/>
          <w:szCs w:val="32"/>
        </w:rPr>
      </w:pPr>
    </w:p>
    <w:p w14:paraId="628D4447">
      <w:pPr>
        <w:widowControl/>
        <w:spacing w:before="100" w:beforeAutospacing="1" w:after="100" w:afterAutospacing="1" w:line="360" w:lineRule="auto"/>
        <w:ind w:firstLine="2530" w:firstLineChars="700"/>
        <w:rPr>
          <w:rFonts w:ascii="宋体" w:hAnsi="宋体"/>
          <w:b/>
          <w:bCs/>
          <w:sz w:val="36"/>
          <w:szCs w:val="32"/>
        </w:rPr>
      </w:pPr>
    </w:p>
    <w:p w14:paraId="7FC0F6DE">
      <w:pPr>
        <w:widowControl/>
        <w:spacing w:before="100" w:beforeAutospacing="1" w:after="100" w:afterAutospacing="1" w:line="360" w:lineRule="auto"/>
        <w:ind w:firstLine="2530" w:firstLineChars="700"/>
        <w:rPr>
          <w:rFonts w:ascii="宋体" w:hAnsi="宋体"/>
          <w:b/>
          <w:bCs/>
          <w:sz w:val="36"/>
          <w:szCs w:val="32"/>
        </w:rPr>
      </w:pPr>
    </w:p>
    <w:p w14:paraId="3AF1E44A">
      <w:pPr>
        <w:widowControl/>
        <w:spacing w:before="100" w:beforeAutospacing="1" w:after="100" w:afterAutospacing="1" w:line="360" w:lineRule="auto"/>
        <w:ind w:firstLine="2530" w:firstLineChars="700"/>
        <w:rPr>
          <w:rFonts w:ascii="宋体" w:hAnsi="宋体"/>
          <w:b/>
          <w:bCs/>
          <w:sz w:val="36"/>
          <w:szCs w:val="32"/>
        </w:rPr>
      </w:pPr>
    </w:p>
    <w:p w14:paraId="03263374">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14:paraId="3E1FBC40">
      <w:pPr>
        <w:autoSpaceDE w:val="0"/>
        <w:autoSpaceDN w:val="0"/>
        <w:adjustRightInd w:val="0"/>
        <w:spacing w:line="360" w:lineRule="auto"/>
        <w:ind w:firstLine="4156" w:firstLineChars="1150"/>
        <w:jc w:val="center"/>
        <w:outlineLvl w:val="0"/>
        <w:rPr>
          <w:rFonts w:ascii="宋体" w:hAnsi="宋体"/>
          <w:b/>
          <w:bCs/>
          <w:sz w:val="36"/>
          <w:szCs w:val="32"/>
        </w:rPr>
      </w:pPr>
    </w:p>
    <w:p w14:paraId="1BA054BF">
      <w:pPr>
        <w:autoSpaceDE w:val="0"/>
        <w:autoSpaceDN w:val="0"/>
        <w:adjustRightInd w:val="0"/>
        <w:spacing w:line="360" w:lineRule="auto"/>
        <w:ind w:firstLine="4156" w:firstLineChars="1150"/>
        <w:jc w:val="center"/>
        <w:outlineLvl w:val="0"/>
        <w:rPr>
          <w:rFonts w:ascii="宋体" w:hAnsi="宋体"/>
          <w:b/>
          <w:bCs/>
          <w:sz w:val="36"/>
          <w:szCs w:val="32"/>
        </w:rPr>
      </w:pPr>
    </w:p>
    <w:p w14:paraId="42A183D2">
      <w:pPr>
        <w:autoSpaceDE w:val="0"/>
        <w:autoSpaceDN w:val="0"/>
        <w:adjustRightInd w:val="0"/>
        <w:spacing w:line="360" w:lineRule="auto"/>
        <w:ind w:firstLine="2711" w:firstLineChars="750"/>
        <w:rPr>
          <w:rFonts w:ascii="宋体" w:hAnsi="宋体" w:cs="黑体"/>
          <w:b/>
          <w:bCs/>
          <w:sz w:val="36"/>
          <w:szCs w:val="36"/>
          <w:lang w:val="zh-CN"/>
        </w:rPr>
      </w:pPr>
    </w:p>
    <w:p w14:paraId="3E45672A">
      <w:pPr>
        <w:autoSpaceDE w:val="0"/>
        <w:autoSpaceDN w:val="0"/>
        <w:adjustRightInd w:val="0"/>
        <w:spacing w:line="360" w:lineRule="auto"/>
        <w:ind w:firstLine="2711" w:firstLineChars="750"/>
        <w:rPr>
          <w:rFonts w:ascii="宋体" w:hAnsi="宋体" w:cs="黑体"/>
          <w:b/>
          <w:bCs/>
          <w:sz w:val="36"/>
          <w:szCs w:val="36"/>
          <w:lang w:val="zh-CN"/>
        </w:rPr>
      </w:pPr>
    </w:p>
    <w:p w14:paraId="622B0D80">
      <w:pPr>
        <w:autoSpaceDE w:val="0"/>
        <w:autoSpaceDN w:val="0"/>
        <w:adjustRightInd w:val="0"/>
        <w:spacing w:line="360" w:lineRule="auto"/>
        <w:ind w:firstLine="2711" w:firstLineChars="750"/>
        <w:rPr>
          <w:rFonts w:ascii="宋体" w:hAnsi="宋体" w:cs="黑体"/>
          <w:b/>
          <w:bCs/>
          <w:sz w:val="36"/>
          <w:szCs w:val="36"/>
          <w:lang w:val="zh-CN"/>
        </w:rPr>
      </w:pPr>
    </w:p>
    <w:p w14:paraId="542E77F3">
      <w:pPr>
        <w:autoSpaceDE w:val="0"/>
        <w:autoSpaceDN w:val="0"/>
        <w:adjustRightInd w:val="0"/>
        <w:spacing w:line="360" w:lineRule="auto"/>
        <w:ind w:firstLine="2711" w:firstLineChars="750"/>
        <w:rPr>
          <w:rFonts w:ascii="宋体" w:hAnsi="宋体" w:cs="黑体"/>
          <w:b/>
          <w:bCs/>
          <w:sz w:val="36"/>
          <w:szCs w:val="36"/>
          <w:lang w:val="zh-CN"/>
        </w:rPr>
      </w:pPr>
    </w:p>
    <w:p w14:paraId="075D1D20">
      <w:pPr>
        <w:autoSpaceDE w:val="0"/>
        <w:autoSpaceDN w:val="0"/>
        <w:adjustRightInd w:val="0"/>
        <w:spacing w:line="360" w:lineRule="auto"/>
        <w:ind w:firstLine="2711" w:firstLineChars="750"/>
        <w:rPr>
          <w:rFonts w:ascii="宋体" w:hAnsi="宋体" w:cs="黑体"/>
          <w:b/>
          <w:bCs/>
          <w:sz w:val="36"/>
          <w:szCs w:val="36"/>
          <w:lang w:val="zh-CN"/>
        </w:rPr>
      </w:pPr>
    </w:p>
    <w:p w14:paraId="3EAA40DB">
      <w:pPr>
        <w:autoSpaceDE w:val="0"/>
        <w:autoSpaceDN w:val="0"/>
        <w:adjustRightInd w:val="0"/>
        <w:spacing w:line="360" w:lineRule="auto"/>
        <w:ind w:firstLine="2711" w:firstLineChars="750"/>
        <w:rPr>
          <w:rFonts w:ascii="宋体" w:hAnsi="宋体" w:cs="黑体"/>
          <w:b/>
          <w:bCs/>
          <w:sz w:val="36"/>
          <w:szCs w:val="36"/>
          <w:lang w:val="zh-CN"/>
        </w:rPr>
      </w:pPr>
    </w:p>
    <w:p w14:paraId="5A57493C">
      <w:pPr>
        <w:autoSpaceDE w:val="0"/>
        <w:autoSpaceDN w:val="0"/>
        <w:adjustRightInd w:val="0"/>
        <w:spacing w:line="360" w:lineRule="auto"/>
        <w:ind w:firstLine="2711" w:firstLineChars="750"/>
        <w:rPr>
          <w:rFonts w:ascii="宋体" w:hAnsi="宋体" w:cs="黑体"/>
          <w:b/>
          <w:bCs/>
          <w:sz w:val="36"/>
          <w:szCs w:val="36"/>
          <w:lang w:val="zh-CN"/>
        </w:rPr>
      </w:pPr>
    </w:p>
    <w:p w14:paraId="381F1833">
      <w:pPr>
        <w:autoSpaceDE w:val="0"/>
        <w:autoSpaceDN w:val="0"/>
        <w:adjustRightInd w:val="0"/>
        <w:spacing w:line="360" w:lineRule="auto"/>
        <w:ind w:firstLine="2711" w:firstLineChars="750"/>
        <w:rPr>
          <w:rFonts w:ascii="宋体" w:hAnsi="宋体" w:cs="黑体"/>
          <w:b/>
          <w:bCs/>
          <w:sz w:val="36"/>
          <w:szCs w:val="36"/>
          <w:lang w:val="zh-CN"/>
        </w:rPr>
      </w:pPr>
    </w:p>
    <w:p w14:paraId="0E014B4E">
      <w:pPr>
        <w:autoSpaceDE w:val="0"/>
        <w:autoSpaceDN w:val="0"/>
        <w:adjustRightInd w:val="0"/>
        <w:spacing w:line="360" w:lineRule="auto"/>
        <w:ind w:firstLine="2711" w:firstLineChars="750"/>
        <w:rPr>
          <w:rFonts w:ascii="宋体" w:hAnsi="宋体" w:cs="黑体"/>
          <w:b/>
          <w:bCs/>
          <w:sz w:val="36"/>
          <w:szCs w:val="36"/>
          <w:lang w:val="zh-CN"/>
        </w:rPr>
      </w:pPr>
    </w:p>
    <w:p w14:paraId="1BD6BC37">
      <w:pPr>
        <w:autoSpaceDE w:val="0"/>
        <w:autoSpaceDN w:val="0"/>
        <w:adjustRightInd w:val="0"/>
        <w:spacing w:line="360" w:lineRule="auto"/>
        <w:ind w:firstLine="2711" w:firstLineChars="750"/>
        <w:rPr>
          <w:rFonts w:ascii="宋体" w:hAnsi="宋体" w:cs="黑体"/>
          <w:b/>
          <w:bCs/>
          <w:sz w:val="36"/>
          <w:szCs w:val="36"/>
          <w:lang w:val="zh-CN"/>
        </w:rPr>
      </w:pPr>
    </w:p>
    <w:p w14:paraId="2162E1C0">
      <w:pPr>
        <w:autoSpaceDE w:val="0"/>
        <w:autoSpaceDN w:val="0"/>
        <w:adjustRightInd w:val="0"/>
        <w:spacing w:line="360" w:lineRule="auto"/>
        <w:ind w:firstLine="2711" w:firstLineChars="750"/>
        <w:rPr>
          <w:rFonts w:ascii="宋体" w:hAnsi="宋体" w:cs="黑体"/>
          <w:b/>
          <w:bCs/>
          <w:sz w:val="36"/>
          <w:szCs w:val="36"/>
          <w:lang w:val="zh-CN"/>
        </w:rPr>
      </w:pPr>
    </w:p>
    <w:p w14:paraId="148813A4">
      <w:pPr>
        <w:autoSpaceDE w:val="0"/>
        <w:autoSpaceDN w:val="0"/>
        <w:adjustRightInd w:val="0"/>
        <w:spacing w:line="360" w:lineRule="auto"/>
        <w:ind w:firstLine="2711" w:firstLineChars="750"/>
        <w:rPr>
          <w:rFonts w:ascii="宋体" w:hAnsi="宋体" w:cs="黑体"/>
          <w:b/>
          <w:bCs/>
          <w:sz w:val="36"/>
          <w:szCs w:val="36"/>
          <w:lang w:val="zh-CN"/>
        </w:rPr>
      </w:pPr>
    </w:p>
    <w:p w14:paraId="1CCF0AB4">
      <w:pPr>
        <w:autoSpaceDE w:val="0"/>
        <w:autoSpaceDN w:val="0"/>
        <w:adjustRightInd w:val="0"/>
        <w:spacing w:line="360" w:lineRule="auto"/>
        <w:ind w:firstLine="2711" w:firstLineChars="750"/>
        <w:rPr>
          <w:rFonts w:ascii="宋体" w:hAnsi="宋体" w:cs="黑体"/>
          <w:b/>
          <w:bCs/>
          <w:sz w:val="36"/>
          <w:szCs w:val="36"/>
          <w:lang w:val="zh-CN"/>
        </w:rPr>
      </w:pPr>
    </w:p>
    <w:p w14:paraId="398A8808">
      <w:pPr>
        <w:autoSpaceDE w:val="0"/>
        <w:autoSpaceDN w:val="0"/>
        <w:adjustRightInd w:val="0"/>
        <w:spacing w:line="360" w:lineRule="auto"/>
        <w:ind w:firstLine="2711" w:firstLineChars="750"/>
        <w:rPr>
          <w:rFonts w:ascii="宋体" w:hAnsi="宋体" w:cs="黑体"/>
          <w:b/>
          <w:bCs/>
          <w:sz w:val="36"/>
          <w:szCs w:val="36"/>
          <w:lang w:val="zh-CN"/>
        </w:rPr>
      </w:pPr>
    </w:p>
    <w:p w14:paraId="2C1D9D76">
      <w:pPr>
        <w:autoSpaceDE w:val="0"/>
        <w:autoSpaceDN w:val="0"/>
        <w:adjustRightInd w:val="0"/>
        <w:spacing w:line="360" w:lineRule="auto"/>
        <w:ind w:firstLine="2711" w:firstLineChars="750"/>
        <w:rPr>
          <w:rFonts w:ascii="宋体" w:hAnsi="宋体" w:cs="黑体"/>
          <w:b/>
          <w:bCs/>
          <w:sz w:val="36"/>
          <w:szCs w:val="36"/>
          <w:lang w:val="zh-CN"/>
        </w:rPr>
      </w:pPr>
    </w:p>
    <w:p w14:paraId="326FC456">
      <w:pPr>
        <w:autoSpaceDE w:val="0"/>
        <w:autoSpaceDN w:val="0"/>
        <w:adjustRightInd w:val="0"/>
        <w:spacing w:line="360" w:lineRule="auto"/>
        <w:ind w:firstLine="2711" w:firstLineChars="750"/>
        <w:rPr>
          <w:rFonts w:ascii="宋体" w:hAnsi="宋体" w:cs="黑体"/>
          <w:b/>
          <w:bCs/>
          <w:sz w:val="36"/>
          <w:szCs w:val="36"/>
          <w:lang w:val="zh-CN"/>
        </w:rPr>
      </w:pPr>
    </w:p>
    <w:p w14:paraId="5D702788">
      <w:pPr>
        <w:autoSpaceDE w:val="0"/>
        <w:autoSpaceDN w:val="0"/>
        <w:adjustRightInd w:val="0"/>
        <w:spacing w:line="360" w:lineRule="auto"/>
        <w:ind w:firstLine="2711" w:firstLineChars="750"/>
        <w:rPr>
          <w:rFonts w:ascii="宋体" w:hAnsi="宋体" w:cs="黑体"/>
          <w:b/>
          <w:bCs/>
          <w:sz w:val="36"/>
          <w:szCs w:val="36"/>
          <w:lang w:val="zh-CN"/>
        </w:rPr>
      </w:pPr>
    </w:p>
    <w:p w14:paraId="62C4C226">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14:paraId="23F4B6ED">
      <w:pPr>
        <w:widowControl/>
        <w:ind w:firstLine="2570" w:firstLineChars="800"/>
        <w:rPr>
          <w:rFonts w:ascii="宋体" w:hAnsi="宋体"/>
          <w:b/>
          <w:bCs/>
          <w:sz w:val="32"/>
          <w:szCs w:val="32"/>
        </w:rPr>
      </w:pPr>
      <w:r>
        <w:rPr>
          <w:rFonts w:hint="eastAsia" w:ascii="宋体" w:hAnsi="宋体"/>
          <w:b/>
          <w:bCs/>
          <w:sz w:val="32"/>
          <w:szCs w:val="32"/>
        </w:rPr>
        <w:t xml:space="preserve"> 5.1</w:t>
      </w:r>
      <w:r>
        <w:rPr>
          <w:rFonts w:hint="eastAsia" w:hAnsi="宋体"/>
          <w:b/>
          <w:snapToGrid w:val="0"/>
          <w:kern w:val="0"/>
          <w:sz w:val="32"/>
          <w:szCs w:val="32"/>
        </w:rPr>
        <w:t>技术方案（实施方案）</w:t>
      </w:r>
    </w:p>
    <w:p w14:paraId="527E95B1">
      <w:pPr>
        <w:snapToGrid w:val="0"/>
        <w:spacing w:line="360" w:lineRule="auto"/>
        <w:jc w:val="center"/>
        <w:rPr>
          <w:rFonts w:hAnsi="宋体"/>
          <w:b/>
          <w:snapToGrid w:val="0"/>
          <w:kern w:val="0"/>
          <w:sz w:val="36"/>
          <w:szCs w:val="36"/>
        </w:rPr>
      </w:pPr>
    </w:p>
    <w:p w14:paraId="19175B53">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14:paraId="64EA2C45">
      <w:pPr>
        <w:autoSpaceDE w:val="0"/>
        <w:autoSpaceDN w:val="0"/>
        <w:adjustRightInd w:val="0"/>
        <w:spacing w:line="360" w:lineRule="auto"/>
        <w:jc w:val="center"/>
        <w:rPr>
          <w:rFonts w:ascii="宋体" w:hAnsi="宋体" w:cs="宋体"/>
          <w:sz w:val="24"/>
          <w:szCs w:val="24"/>
          <w:lang w:val="zh-CN"/>
        </w:rPr>
      </w:pPr>
    </w:p>
    <w:p w14:paraId="54905380">
      <w:pPr>
        <w:snapToGrid w:val="0"/>
        <w:spacing w:line="360" w:lineRule="auto"/>
        <w:jc w:val="center"/>
        <w:rPr>
          <w:rFonts w:hAnsi="宋体"/>
          <w:b/>
          <w:snapToGrid w:val="0"/>
          <w:kern w:val="0"/>
          <w:sz w:val="36"/>
          <w:szCs w:val="36"/>
        </w:rPr>
      </w:pPr>
    </w:p>
    <w:p w14:paraId="6003A099">
      <w:pPr>
        <w:spacing w:line="360" w:lineRule="auto"/>
        <w:jc w:val="center"/>
        <w:rPr>
          <w:rFonts w:ascii="宋体" w:hAnsi="宋体" w:cs="宋体"/>
          <w:sz w:val="24"/>
        </w:rPr>
      </w:pPr>
    </w:p>
    <w:p w14:paraId="2720D28A">
      <w:pPr>
        <w:snapToGrid w:val="0"/>
        <w:spacing w:line="360" w:lineRule="auto"/>
        <w:jc w:val="center"/>
        <w:rPr>
          <w:rFonts w:ascii="宋体" w:hAnsi="宋体" w:cs="宋体"/>
          <w:b/>
          <w:bCs/>
          <w:sz w:val="24"/>
        </w:rPr>
      </w:pPr>
    </w:p>
    <w:p w14:paraId="17CDCFF5">
      <w:pPr>
        <w:snapToGrid w:val="0"/>
        <w:spacing w:line="360" w:lineRule="auto"/>
        <w:jc w:val="center"/>
        <w:rPr>
          <w:rFonts w:ascii="宋体" w:hAnsi="宋体" w:cs="宋体"/>
          <w:b/>
          <w:bCs/>
          <w:sz w:val="24"/>
        </w:rPr>
      </w:pPr>
    </w:p>
    <w:p w14:paraId="1A5B896F">
      <w:pPr>
        <w:snapToGrid w:val="0"/>
        <w:spacing w:line="360" w:lineRule="auto"/>
        <w:jc w:val="center"/>
        <w:rPr>
          <w:rFonts w:ascii="宋体" w:hAnsi="宋体" w:cs="宋体"/>
          <w:b/>
          <w:bCs/>
          <w:sz w:val="24"/>
        </w:rPr>
      </w:pPr>
    </w:p>
    <w:p w14:paraId="34D9F39E">
      <w:pPr>
        <w:snapToGrid w:val="0"/>
        <w:spacing w:line="360" w:lineRule="auto"/>
        <w:jc w:val="center"/>
        <w:rPr>
          <w:rFonts w:ascii="宋体" w:hAnsi="宋体"/>
          <w:b/>
          <w:bCs/>
          <w:sz w:val="32"/>
          <w:szCs w:val="32"/>
        </w:rPr>
      </w:pPr>
    </w:p>
    <w:p w14:paraId="56DE44AD">
      <w:pPr>
        <w:snapToGrid w:val="0"/>
        <w:spacing w:line="360" w:lineRule="auto"/>
        <w:jc w:val="center"/>
        <w:rPr>
          <w:rFonts w:ascii="宋体" w:hAnsi="宋体"/>
          <w:b/>
          <w:bCs/>
          <w:sz w:val="32"/>
          <w:szCs w:val="32"/>
        </w:rPr>
      </w:pPr>
    </w:p>
    <w:p w14:paraId="34BC3753">
      <w:pPr>
        <w:snapToGrid w:val="0"/>
        <w:spacing w:line="360" w:lineRule="auto"/>
        <w:jc w:val="center"/>
        <w:rPr>
          <w:rFonts w:ascii="宋体" w:hAnsi="宋体"/>
          <w:b/>
          <w:bCs/>
          <w:sz w:val="32"/>
          <w:szCs w:val="32"/>
        </w:rPr>
      </w:pPr>
    </w:p>
    <w:p w14:paraId="6D2F3C8E">
      <w:pPr>
        <w:snapToGrid w:val="0"/>
        <w:spacing w:line="360" w:lineRule="auto"/>
        <w:jc w:val="center"/>
        <w:rPr>
          <w:rFonts w:ascii="宋体" w:hAnsi="宋体"/>
          <w:b/>
          <w:bCs/>
          <w:sz w:val="32"/>
          <w:szCs w:val="32"/>
        </w:rPr>
      </w:pPr>
    </w:p>
    <w:p w14:paraId="072CBB16">
      <w:pPr>
        <w:snapToGrid w:val="0"/>
        <w:spacing w:line="360" w:lineRule="auto"/>
        <w:jc w:val="center"/>
        <w:rPr>
          <w:rFonts w:ascii="宋体" w:hAnsi="宋体"/>
          <w:b/>
          <w:bCs/>
          <w:sz w:val="32"/>
          <w:szCs w:val="32"/>
        </w:rPr>
      </w:pPr>
    </w:p>
    <w:p w14:paraId="5057D196">
      <w:pPr>
        <w:snapToGrid w:val="0"/>
        <w:spacing w:line="360" w:lineRule="auto"/>
        <w:jc w:val="center"/>
        <w:rPr>
          <w:rFonts w:ascii="宋体" w:hAnsi="宋体"/>
          <w:b/>
          <w:bCs/>
          <w:sz w:val="32"/>
          <w:szCs w:val="32"/>
        </w:rPr>
      </w:pPr>
    </w:p>
    <w:p w14:paraId="12B55E82">
      <w:pPr>
        <w:snapToGrid w:val="0"/>
        <w:spacing w:line="360" w:lineRule="auto"/>
        <w:jc w:val="center"/>
        <w:rPr>
          <w:rFonts w:ascii="宋体" w:hAnsi="宋体"/>
          <w:b/>
          <w:bCs/>
          <w:sz w:val="32"/>
          <w:szCs w:val="32"/>
        </w:rPr>
      </w:pPr>
    </w:p>
    <w:p w14:paraId="34A66C53">
      <w:pPr>
        <w:snapToGrid w:val="0"/>
        <w:spacing w:line="360" w:lineRule="auto"/>
        <w:jc w:val="center"/>
        <w:rPr>
          <w:rFonts w:ascii="宋体" w:hAnsi="宋体"/>
          <w:b/>
          <w:bCs/>
          <w:sz w:val="32"/>
          <w:szCs w:val="32"/>
        </w:rPr>
      </w:pPr>
    </w:p>
    <w:p w14:paraId="076D1A6A">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316D6538">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73E12DBC">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6A098CE1">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24E43EE7">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171E665D">
      <w:pPr>
        <w:snapToGrid w:val="0"/>
        <w:spacing w:line="360" w:lineRule="auto"/>
        <w:jc w:val="center"/>
        <w:rPr>
          <w:rFonts w:hint="eastAsia"/>
          <w:sz w:val="24"/>
          <w:szCs w:val="24"/>
          <w:lang w:val="en-US" w:eastAsia="zh-CN"/>
          <w14:textOutline w14:w="4354" w14:cap="flat" w14:cmpd="sng">
            <w14:solidFill>
              <w14:srgbClr w14:val="000000"/>
            </w14:solidFill>
            <w14:prstDash w14:val="solid"/>
            <w14:miter w14:val="0"/>
          </w14:textOutline>
        </w:rPr>
      </w:pPr>
    </w:p>
    <w:p w14:paraId="3A6FA97B">
      <w:pP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br w:type="page"/>
      </w:r>
    </w:p>
    <w:p w14:paraId="727851E5">
      <w:pPr>
        <w:snapToGrid w:val="0"/>
        <w:spacing w:line="360" w:lineRule="auto"/>
        <w:jc w:val="center"/>
        <w:rPr>
          <w:rFonts w:hint="eastAsia" w:ascii="宋体" w:hAnsi="宋体" w:eastAsia="宋体"/>
          <w:b/>
          <w:bCs/>
          <w:sz w:val="32"/>
          <w:szCs w:val="32"/>
        </w:rPr>
      </w:pPr>
      <w:r>
        <w:rPr>
          <w:rFonts w:hint="eastAsia" w:ascii="宋体" w:hAnsi="宋体" w:eastAsia="宋体"/>
          <w:b/>
          <w:bCs/>
          <w:sz w:val="32"/>
          <w:szCs w:val="32"/>
          <w:lang w:val="en-US" w:eastAsia="zh-CN"/>
        </w:rPr>
        <w:t>5.2</w:t>
      </w:r>
      <w:r>
        <w:rPr>
          <w:rFonts w:hint="eastAsia" w:ascii="宋体" w:hAnsi="宋体" w:eastAsia="宋体"/>
          <w:b/>
          <w:bCs/>
          <w:sz w:val="32"/>
          <w:szCs w:val="32"/>
        </w:rPr>
        <w:t>投标分项报价表</w:t>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若有</w:t>
      </w:r>
      <w:r>
        <w:rPr>
          <w:rFonts w:hint="eastAsia" w:ascii="宋体" w:hAnsi="宋体" w:eastAsia="宋体"/>
          <w:b/>
          <w:bCs/>
          <w:sz w:val="32"/>
          <w:szCs w:val="32"/>
          <w:lang w:eastAsia="zh-CN"/>
        </w:rPr>
        <w:t>）</w:t>
      </w:r>
    </w:p>
    <w:p w14:paraId="5A4958F7">
      <w:pPr>
        <w:snapToGrid w:val="0"/>
        <w:spacing w:line="360" w:lineRule="auto"/>
        <w:jc w:val="center"/>
        <w:rPr>
          <w:rFonts w:ascii="宋体" w:hAnsi="宋体"/>
          <w:b/>
          <w:bCs/>
          <w:sz w:val="32"/>
          <w:szCs w:val="32"/>
        </w:rPr>
      </w:pPr>
    </w:p>
    <w:p w14:paraId="3D96DDCC">
      <w:pPr>
        <w:snapToGrid w:val="0"/>
        <w:spacing w:line="360" w:lineRule="auto"/>
        <w:jc w:val="center"/>
        <w:rPr>
          <w:rFonts w:ascii="宋体" w:hAnsi="宋体"/>
          <w:b/>
          <w:bCs/>
          <w:sz w:val="32"/>
          <w:szCs w:val="32"/>
        </w:rPr>
      </w:pPr>
    </w:p>
    <w:p w14:paraId="16F1B444">
      <w:pPr>
        <w:snapToGrid w:val="0"/>
        <w:spacing w:line="360" w:lineRule="auto"/>
        <w:jc w:val="center"/>
        <w:rPr>
          <w:rFonts w:ascii="宋体" w:hAnsi="宋体"/>
          <w:b/>
          <w:bCs/>
          <w:sz w:val="32"/>
          <w:szCs w:val="32"/>
        </w:rPr>
      </w:pPr>
    </w:p>
    <w:p w14:paraId="73818800">
      <w:pPr>
        <w:snapToGrid w:val="0"/>
        <w:spacing w:line="360" w:lineRule="auto"/>
        <w:jc w:val="center"/>
        <w:rPr>
          <w:rFonts w:ascii="宋体" w:hAnsi="宋体"/>
          <w:b/>
          <w:bCs/>
          <w:sz w:val="32"/>
          <w:szCs w:val="32"/>
        </w:rPr>
      </w:pPr>
    </w:p>
    <w:p w14:paraId="753A5423">
      <w:pPr>
        <w:snapToGrid w:val="0"/>
        <w:spacing w:line="360" w:lineRule="auto"/>
        <w:jc w:val="center"/>
        <w:rPr>
          <w:rFonts w:ascii="宋体" w:hAnsi="宋体"/>
          <w:b/>
          <w:bCs/>
          <w:sz w:val="32"/>
          <w:szCs w:val="32"/>
        </w:rPr>
      </w:pPr>
    </w:p>
    <w:p w14:paraId="075E40CA">
      <w:pPr>
        <w:snapToGrid w:val="0"/>
        <w:spacing w:line="360" w:lineRule="auto"/>
        <w:jc w:val="center"/>
        <w:rPr>
          <w:rFonts w:ascii="宋体" w:hAnsi="宋体"/>
          <w:b/>
          <w:bCs/>
          <w:sz w:val="32"/>
          <w:szCs w:val="32"/>
        </w:rPr>
      </w:pPr>
    </w:p>
    <w:p w14:paraId="17B812F2">
      <w:pPr>
        <w:snapToGrid w:val="0"/>
        <w:spacing w:line="360" w:lineRule="auto"/>
        <w:jc w:val="center"/>
        <w:rPr>
          <w:rFonts w:hint="eastAsia" w:ascii="宋体" w:hAnsi="宋体"/>
          <w:b/>
          <w:bCs/>
          <w:sz w:val="32"/>
          <w:szCs w:val="32"/>
        </w:rPr>
      </w:pPr>
    </w:p>
    <w:p w14:paraId="7412D191">
      <w:pPr>
        <w:snapToGrid w:val="0"/>
        <w:spacing w:line="360" w:lineRule="auto"/>
        <w:jc w:val="center"/>
        <w:rPr>
          <w:rFonts w:hint="eastAsia" w:ascii="宋体" w:hAnsi="宋体"/>
          <w:b/>
          <w:bCs/>
          <w:sz w:val="32"/>
          <w:szCs w:val="32"/>
        </w:rPr>
      </w:pPr>
    </w:p>
    <w:p w14:paraId="7C4BA222">
      <w:pPr>
        <w:snapToGrid w:val="0"/>
        <w:spacing w:line="360" w:lineRule="auto"/>
        <w:jc w:val="center"/>
        <w:rPr>
          <w:rFonts w:hint="eastAsia" w:ascii="宋体" w:hAnsi="宋体"/>
          <w:b/>
          <w:bCs/>
          <w:sz w:val="32"/>
          <w:szCs w:val="32"/>
        </w:rPr>
      </w:pPr>
    </w:p>
    <w:p w14:paraId="3C4CC0C7">
      <w:pPr>
        <w:snapToGrid w:val="0"/>
        <w:spacing w:line="360" w:lineRule="auto"/>
        <w:jc w:val="center"/>
        <w:rPr>
          <w:rFonts w:hint="eastAsia" w:ascii="宋体" w:hAnsi="宋体"/>
          <w:b/>
          <w:bCs/>
          <w:sz w:val="32"/>
          <w:szCs w:val="32"/>
        </w:rPr>
      </w:pPr>
    </w:p>
    <w:p w14:paraId="6E2DD2C6">
      <w:pPr>
        <w:snapToGrid w:val="0"/>
        <w:spacing w:line="360" w:lineRule="auto"/>
        <w:jc w:val="center"/>
        <w:rPr>
          <w:rFonts w:hint="eastAsia" w:ascii="宋体" w:hAnsi="宋体"/>
          <w:b/>
          <w:bCs/>
          <w:sz w:val="32"/>
          <w:szCs w:val="32"/>
        </w:rPr>
      </w:pPr>
    </w:p>
    <w:p w14:paraId="37243CBB">
      <w:pPr>
        <w:snapToGrid w:val="0"/>
        <w:spacing w:line="360" w:lineRule="auto"/>
        <w:jc w:val="center"/>
        <w:rPr>
          <w:rFonts w:hint="eastAsia" w:ascii="宋体" w:hAnsi="宋体"/>
          <w:b/>
          <w:bCs/>
          <w:sz w:val="32"/>
          <w:szCs w:val="32"/>
        </w:rPr>
      </w:pPr>
    </w:p>
    <w:p w14:paraId="110FA830">
      <w:pPr>
        <w:snapToGrid w:val="0"/>
        <w:spacing w:line="360" w:lineRule="auto"/>
        <w:jc w:val="center"/>
        <w:rPr>
          <w:rFonts w:hint="eastAsia" w:ascii="宋体" w:hAnsi="宋体"/>
          <w:b/>
          <w:bCs/>
          <w:sz w:val="32"/>
          <w:szCs w:val="32"/>
        </w:rPr>
      </w:pPr>
    </w:p>
    <w:p w14:paraId="3AD0540D">
      <w:pPr>
        <w:snapToGrid w:val="0"/>
        <w:spacing w:line="360" w:lineRule="auto"/>
        <w:jc w:val="center"/>
        <w:rPr>
          <w:rFonts w:hint="eastAsia" w:ascii="宋体" w:hAnsi="宋体"/>
          <w:b/>
          <w:bCs/>
          <w:sz w:val="32"/>
          <w:szCs w:val="32"/>
        </w:rPr>
      </w:pPr>
    </w:p>
    <w:p w14:paraId="7827AF41">
      <w:pPr>
        <w:snapToGrid w:val="0"/>
        <w:spacing w:line="360" w:lineRule="auto"/>
        <w:jc w:val="center"/>
        <w:rPr>
          <w:rFonts w:hint="eastAsia" w:ascii="宋体" w:hAnsi="宋体"/>
          <w:b/>
          <w:bCs/>
          <w:sz w:val="32"/>
          <w:szCs w:val="32"/>
        </w:rPr>
      </w:pPr>
    </w:p>
    <w:p w14:paraId="05A2FAD1">
      <w:pPr>
        <w:snapToGrid w:val="0"/>
        <w:spacing w:line="360" w:lineRule="auto"/>
        <w:jc w:val="center"/>
        <w:rPr>
          <w:rFonts w:hint="eastAsia" w:ascii="宋体" w:hAnsi="宋体"/>
          <w:b/>
          <w:bCs/>
          <w:sz w:val="32"/>
          <w:szCs w:val="32"/>
        </w:rPr>
      </w:pPr>
    </w:p>
    <w:p w14:paraId="1CD56CC8">
      <w:pPr>
        <w:snapToGrid w:val="0"/>
        <w:spacing w:line="360" w:lineRule="auto"/>
        <w:jc w:val="center"/>
        <w:rPr>
          <w:rFonts w:hint="eastAsia" w:ascii="宋体" w:hAnsi="宋体"/>
          <w:b/>
          <w:bCs/>
          <w:sz w:val="32"/>
          <w:szCs w:val="32"/>
        </w:rPr>
      </w:pPr>
    </w:p>
    <w:p w14:paraId="18C4D2D9">
      <w:pPr>
        <w:snapToGrid w:val="0"/>
        <w:spacing w:line="360" w:lineRule="auto"/>
        <w:jc w:val="center"/>
        <w:rPr>
          <w:rFonts w:hint="eastAsia" w:ascii="宋体" w:hAnsi="宋体"/>
          <w:b/>
          <w:bCs/>
          <w:sz w:val="32"/>
          <w:szCs w:val="32"/>
        </w:rPr>
      </w:pPr>
    </w:p>
    <w:p w14:paraId="2027465E">
      <w:pPr>
        <w:snapToGrid w:val="0"/>
        <w:spacing w:line="360" w:lineRule="auto"/>
        <w:jc w:val="center"/>
        <w:rPr>
          <w:rFonts w:hint="eastAsia" w:ascii="宋体" w:hAnsi="宋体"/>
          <w:b/>
          <w:bCs/>
          <w:sz w:val="32"/>
          <w:szCs w:val="32"/>
        </w:rPr>
      </w:pPr>
    </w:p>
    <w:p w14:paraId="7B70EE62">
      <w:pPr>
        <w:snapToGrid w:val="0"/>
        <w:spacing w:line="360" w:lineRule="auto"/>
        <w:jc w:val="center"/>
        <w:rPr>
          <w:rFonts w:hint="eastAsia" w:ascii="宋体" w:hAnsi="宋体"/>
          <w:b/>
          <w:bCs/>
          <w:sz w:val="32"/>
          <w:szCs w:val="32"/>
        </w:rPr>
      </w:pPr>
    </w:p>
    <w:p w14:paraId="5C9CF86E">
      <w:pPr>
        <w:snapToGrid w:val="0"/>
        <w:spacing w:line="360" w:lineRule="auto"/>
        <w:jc w:val="center"/>
        <w:rPr>
          <w:rFonts w:hint="eastAsia" w:ascii="宋体" w:hAnsi="宋体"/>
          <w:b/>
          <w:bCs/>
          <w:sz w:val="32"/>
          <w:szCs w:val="32"/>
        </w:rPr>
      </w:pPr>
    </w:p>
    <w:p w14:paraId="34C74185">
      <w:pPr>
        <w:snapToGrid w:val="0"/>
        <w:spacing w:line="360" w:lineRule="auto"/>
        <w:jc w:val="center"/>
        <w:rPr>
          <w:rFonts w:hint="eastAsia" w:ascii="宋体" w:hAnsi="宋体"/>
          <w:b/>
          <w:bCs/>
          <w:sz w:val="32"/>
          <w:szCs w:val="32"/>
        </w:rPr>
      </w:pPr>
    </w:p>
    <w:p w14:paraId="14FADD4F">
      <w:pPr>
        <w:snapToGrid w:val="0"/>
        <w:spacing w:line="360" w:lineRule="auto"/>
        <w:jc w:val="center"/>
        <w:rPr>
          <w:rFonts w:hint="eastAsia" w:ascii="宋体" w:hAnsi="宋体"/>
          <w:b/>
          <w:bCs/>
          <w:sz w:val="32"/>
          <w:szCs w:val="32"/>
        </w:rPr>
      </w:pPr>
    </w:p>
    <w:p w14:paraId="3C27F7BA">
      <w:pPr>
        <w:snapToGrid w:val="0"/>
        <w:spacing w:line="360" w:lineRule="auto"/>
        <w:jc w:val="center"/>
        <w:rPr>
          <w:rFonts w:hAnsi="宋体"/>
          <w:b/>
          <w:snapToGrid w:val="0"/>
          <w:kern w:val="0"/>
          <w:sz w:val="32"/>
          <w:szCs w:val="32"/>
        </w:rPr>
      </w:pPr>
      <w:r>
        <w:rPr>
          <w:rFonts w:hint="eastAsia" w:ascii="宋体" w:hAnsi="宋体"/>
          <w:b/>
          <w:bCs/>
          <w:sz w:val="32"/>
          <w:szCs w:val="32"/>
        </w:rPr>
        <w:t>5.</w:t>
      </w:r>
      <w:r>
        <w:rPr>
          <w:rFonts w:hint="eastAsia" w:ascii="宋体" w:hAnsi="宋体"/>
          <w:b/>
          <w:bCs/>
          <w:sz w:val="32"/>
          <w:szCs w:val="32"/>
          <w:lang w:val="en-US" w:eastAsia="zh-CN"/>
        </w:rPr>
        <w:t>3</w:t>
      </w:r>
      <w:r>
        <w:rPr>
          <w:rFonts w:hint="eastAsia" w:hAnsi="宋体"/>
          <w:b/>
          <w:snapToGrid w:val="0"/>
          <w:kern w:val="0"/>
          <w:sz w:val="32"/>
          <w:szCs w:val="32"/>
        </w:rPr>
        <w:t>业绩情况表</w:t>
      </w:r>
    </w:p>
    <w:p w14:paraId="4B38E2A7">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335EFA9C">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68C4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0C2F1309">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2054FE52">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65F2E5B0">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1A1CC063">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14:paraId="52917680">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6265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FCF81EE">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4D18D07F">
            <w:pPr>
              <w:pStyle w:val="13"/>
              <w:spacing w:line="360" w:lineRule="auto"/>
              <w:rPr>
                <w:rFonts w:ascii="宋体" w:hAnsi="宋体" w:eastAsia="宋体" w:cs="Times New Roman"/>
                <w:sz w:val="24"/>
                <w:szCs w:val="24"/>
              </w:rPr>
            </w:pPr>
          </w:p>
        </w:tc>
        <w:tc>
          <w:tcPr>
            <w:tcW w:w="3579" w:type="dxa"/>
            <w:vAlign w:val="center"/>
          </w:tcPr>
          <w:p w14:paraId="168A767C">
            <w:pPr>
              <w:pStyle w:val="13"/>
              <w:spacing w:line="360" w:lineRule="auto"/>
              <w:rPr>
                <w:rFonts w:ascii="宋体" w:hAnsi="宋体" w:eastAsia="宋体" w:cs="Times New Roman"/>
                <w:sz w:val="24"/>
                <w:szCs w:val="24"/>
              </w:rPr>
            </w:pPr>
          </w:p>
        </w:tc>
        <w:tc>
          <w:tcPr>
            <w:tcW w:w="1440" w:type="dxa"/>
            <w:vAlign w:val="center"/>
          </w:tcPr>
          <w:p w14:paraId="202B1E39">
            <w:pPr>
              <w:pStyle w:val="13"/>
              <w:spacing w:line="360" w:lineRule="auto"/>
              <w:rPr>
                <w:rFonts w:ascii="宋体" w:hAnsi="宋体" w:eastAsia="宋体" w:cs="Times New Roman"/>
                <w:sz w:val="24"/>
                <w:szCs w:val="24"/>
              </w:rPr>
            </w:pPr>
          </w:p>
        </w:tc>
        <w:tc>
          <w:tcPr>
            <w:tcW w:w="1706" w:type="dxa"/>
            <w:vAlign w:val="center"/>
          </w:tcPr>
          <w:p w14:paraId="679738EB">
            <w:pPr>
              <w:pStyle w:val="13"/>
              <w:spacing w:line="360" w:lineRule="auto"/>
              <w:rPr>
                <w:rFonts w:ascii="宋体" w:hAnsi="宋体" w:eastAsia="宋体" w:cs="Times New Roman"/>
                <w:sz w:val="24"/>
                <w:szCs w:val="24"/>
              </w:rPr>
            </w:pPr>
          </w:p>
        </w:tc>
      </w:tr>
      <w:tr w14:paraId="3552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CF9F8F8">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1DC36BFB">
            <w:pPr>
              <w:pStyle w:val="13"/>
              <w:spacing w:line="360" w:lineRule="auto"/>
              <w:rPr>
                <w:rFonts w:ascii="宋体" w:hAnsi="宋体" w:eastAsia="宋体" w:cs="Times New Roman"/>
                <w:sz w:val="24"/>
                <w:szCs w:val="24"/>
              </w:rPr>
            </w:pPr>
          </w:p>
        </w:tc>
        <w:tc>
          <w:tcPr>
            <w:tcW w:w="3579" w:type="dxa"/>
            <w:vAlign w:val="center"/>
          </w:tcPr>
          <w:p w14:paraId="63209F83">
            <w:pPr>
              <w:pStyle w:val="13"/>
              <w:spacing w:line="360" w:lineRule="auto"/>
              <w:rPr>
                <w:rFonts w:ascii="宋体" w:hAnsi="宋体" w:eastAsia="宋体" w:cs="Times New Roman"/>
                <w:sz w:val="24"/>
                <w:szCs w:val="24"/>
              </w:rPr>
            </w:pPr>
          </w:p>
        </w:tc>
        <w:tc>
          <w:tcPr>
            <w:tcW w:w="1440" w:type="dxa"/>
            <w:vAlign w:val="center"/>
          </w:tcPr>
          <w:p w14:paraId="1A30683D">
            <w:pPr>
              <w:pStyle w:val="13"/>
              <w:spacing w:line="360" w:lineRule="auto"/>
              <w:rPr>
                <w:rFonts w:ascii="宋体" w:hAnsi="宋体" w:eastAsia="宋体" w:cs="Times New Roman"/>
                <w:sz w:val="24"/>
                <w:szCs w:val="24"/>
              </w:rPr>
            </w:pPr>
          </w:p>
        </w:tc>
        <w:tc>
          <w:tcPr>
            <w:tcW w:w="1706" w:type="dxa"/>
            <w:vAlign w:val="center"/>
          </w:tcPr>
          <w:p w14:paraId="05612E88">
            <w:pPr>
              <w:pStyle w:val="13"/>
              <w:spacing w:line="360" w:lineRule="auto"/>
              <w:rPr>
                <w:rFonts w:ascii="宋体" w:hAnsi="宋体" w:eastAsia="宋体" w:cs="Times New Roman"/>
                <w:sz w:val="24"/>
                <w:szCs w:val="24"/>
              </w:rPr>
            </w:pPr>
          </w:p>
        </w:tc>
      </w:tr>
      <w:tr w14:paraId="1F77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743A61D">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1099E1C4">
            <w:pPr>
              <w:pStyle w:val="13"/>
              <w:spacing w:line="360" w:lineRule="auto"/>
              <w:rPr>
                <w:rFonts w:ascii="宋体" w:hAnsi="宋体" w:eastAsia="宋体" w:cs="Times New Roman"/>
                <w:sz w:val="24"/>
                <w:szCs w:val="24"/>
              </w:rPr>
            </w:pPr>
          </w:p>
        </w:tc>
        <w:tc>
          <w:tcPr>
            <w:tcW w:w="3579" w:type="dxa"/>
            <w:vAlign w:val="center"/>
          </w:tcPr>
          <w:p w14:paraId="659F017E">
            <w:pPr>
              <w:pStyle w:val="13"/>
              <w:spacing w:line="360" w:lineRule="auto"/>
              <w:rPr>
                <w:rFonts w:ascii="宋体" w:hAnsi="宋体" w:eastAsia="宋体" w:cs="Times New Roman"/>
                <w:sz w:val="24"/>
                <w:szCs w:val="24"/>
              </w:rPr>
            </w:pPr>
          </w:p>
        </w:tc>
        <w:tc>
          <w:tcPr>
            <w:tcW w:w="1440" w:type="dxa"/>
            <w:vAlign w:val="center"/>
          </w:tcPr>
          <w:p w14:paraId="41105FFD">
            <w:pPr>
              <w:pStyle w:val="13"/>
              <w:spacing w:line="360" w:lineRule="auto"/>
              <w:rPr>
                <w:rFonts w:ascii="宋体" w:hAnsi="宋体" w:eastAsia="宋体" w:cs="Times New Roman"/>
                <w:sz w:val="24"/>
                <w:szCs w:val="24"/>
              </w:rPr>
            </w:pPr>
          </w:p>
        </w:tc>
        <w:tc>
          <w:tcPr>
            <w:tcW w:w="1706" w:type="dxa"/>
            <w:vAlign w:val="center"/>
          </w:tcPr>
          <w:p w14:paraId="245C4F71">
            <w:pPr>
              <w:pStyle w:val="13"/>
              <w:spacing w:line="360" w:lineRule="auto"/>
              <w:rPr>
                <w:rFonts w:ascii="宋体" w:hAnsi="宋体" w:eastAsia="宋体" w:cs="Times New Roman"/>
                <w:sz w:val="24"/>
                <w:szCs w:val="24"/>
              </w:rPr>
            </w:pPr>
          </w:p>
        </w:tc>
      </w:tr>
      <w:tr w14:paraId="0333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5950747">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20CA7852">
            <w:pPr>
              <w:rPr>
                <w:rFonts w:hint="eastAsia" w:ascii="宋体"/>
              </w:rPr>
            </w:pPr>
          </w:p>
        </w:tc>
        <w:tc>
          <w:tcPr>
            <w:tcW w:w="3579" w:type="dxa"/>
            <w:vAlign w:val="center"/>
          </w:tcPr>
          <w:p w14:paraId="2A422ED2">
            <w:pPr>
              <w:rPr>
                <w:rFonts w:hint="eastAsia" w:ascii="宋体"/>
              </w:rPr>
            </w:pPr>
          </w:p>
        </w:tc>
        <w:tc>
          <w:tcPr>
            <w:tcW w:w="1440" w:type="dxa"/>
            <w:vAlign w:val="center"/>
          </w:tcPr>
          <w:p w14:paraId="68AC7EBA">
            <w:pPr>
              <w:rPr>
                <w:rFonts w:hint="eastAsia" w:ascii="宋体"/>
              </w:rPr>
            </w:pPr>
          </w:p>
        </w:tc>
        <w:tc>
          <w:tcPr>
            <w:tcW w:w="1706" w:type="dxa"/>
            <w:vAlign w:val="center"/>
          </w:tcPr>
          <w:p w14:paraId="285C499F">
            <w:pPr>
              <w:rPr>
                <w:rFonts w:hint="eastAsia" w:ascii="宋体"/>
              </w:rPr>
            </w:pPr>
          </w:p>
        </w:tc>
      </w:tr>
      <w:tr w14:paraId="7C45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78E987F">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155A6F43">
            <w:pPr>
              <w:rPr>
                <w:rFonts w:hint="eastAsia" w:ascii="宋体"/>
              </w:rPr>
            </w:pPr>
          </w:p>
        </w:tc>
        <w:tc>
          <w:tcPr>
            <w:tcW w:w="3579" w:type="dxa"/>
            <w:vAlign w:val="center"/>
          </w:tcPr>
          <w:p w14:paraId="06C6A0D6">
            <w:pPr>
              <w:rPr>
                <w:rFonts w:hint="eastAsia" w:ascii="宋体"/>
              </w:rPr>
            </w:pPr>
          </w:p>
        </w:tc>
        <w:tc>
          <w:tcPr>
            <w:tcW w:w="1440" w:type="dxa"/>
            <w:vAlign w:val="center"/>
          </w:tcPr>
          <w:p w14:paraId="08E3CB9C">
            <w:pPr>
              <w:rPr>
                <w:rFonts w:hint="eastAsia" w:ascii="宋体"/>
              </w:rPr>
            </w:pPr>
          </w:p>
        </w:tc>
        <w:tc>
          <w:tcPr>
            <w:tcW w:w="1706" w:type="dxa"/>
            <w:vAlign w:val="center"/>
          </w:tcPr>
          <w:p w14:paraId="5C87E202">
            <w:pPr>
              <w:rPr>
                <w:rFonts w:hint="eastAsia" w:ascii="宋体"/>
              </w:rPr>
            </w:pPr>
          </w:p>
        </w:tc>
      </w:tr>
    </w:tbl>
    <w:p w14:paraId="348A7A1E">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14:paraId="335D99C1">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14:paraId="6646DFB5">
      <w:pPr>
        <w:autoSpaceDE w:val="0"/>
        <w:autoSpaceDN w:val="0"/>
        <w:adjustRightInd w:val="0"/>
        <w:spacing w:line="360" w:lineRule="auto"/>
        <w:jc w:val="center"/>
        <w:outlineLvl w:val="0"/>
        <w:rPr>
          <w:rFonts w:ascii="宋体" w:hAnsi="宋体"/>
          <w:b/>
          <w:bCs/>
          <w:sz w:val="36"/>
          <w:szCs w:val="36"/>
        </w:rPr>
      </w:pPr>
    </w:p>
    <w:p w14:paraId="0C10072E">
      <w:pPr>
        <w:autoSpaceDE w:val="0"/>
        <w:autoSpaceDN w:val="0"/>
        <w:adjustRightInd w:val="0"/>
        <w:spacing w:line="360" w:lineRule="auto"/>
        <w:jc w:val="center"/>
        <w:outlineLvl w:val="0"/>
        <w:rPr>
          <w:rFonts w:ascii="宋体" w:hAnsi="宋体"/>
          <w:b/>
          <w:bCs/>
          <w:sz w:val="32"/>
          <w:szCs w:val="32"/>
        </w:rPr>
      </w:pPr>
    </w:p>
    <w:p w14:paraId="2E101BD9">
      <w:pPr>
        <w:autoSpaceDE w:val="0"/>
        <w:autoSpaceDN w:val="0"/>
        <w:adjustRightInd w:val="0"/>
        <w:spacing w:line="360" w:lineRule="auto"/>
        <w:jc w:val="center"/>
        <w:outlineLvl w:val="0"/>
        <w:rPr>
          <w:rFonts w:ascii="宋体" w:hAnsi="宋体"/>
          <w:b/>
          <w:bCs/>
          <w:sz w:val="32"/>
          <w:szCs w:val="32"/>
        </w:rPr>
      </w:pPr>
    </w:p>
    <w:p w14:paraId="4B1E3F54">
      <w:pPr>
        <w:autoSpaceDE w:val="0"/>
        <w:autoSpaceDN w:val="0"/>
        <w:adjustRightInd w:val="0"/>
        <w:spacing w:line="360" w:lineRule="auto"/>
        <w:jc w:val="center"/>
        <w:outlineLvl w:val="0"/>
        <w:rPr>
          <w:rFonts w:ascii="宋体" w:hAnsi="宋体"/>
          <w:b/>
          <w:bCs/>
          <w:sz w:val="32"/>
          <w:szCs w:val="32"/>
        </w:rPr>
      </w:pPr>
    </w:p>
    <w:p w14:paraId="57EE1A5F">
      <w:pPr>
        <w:autoSpaceDE w:val="0"/>
        <w:autoSpaceDN w:val="0"/>
        <w:adjustRightInd w:val="0"/>
        <w:spacing w:line="360" w:lineRule="auto"/>
        <w:jc w:val="center"/>
        <w:outlineLvl w:val="0"/>
        <w:rPr>
          <w:rFonts w:ascii="宋体" w:hAnsi="宋体"/>
          <w:b/>
          <w:bCs/>
          <w:sz w:val="32"/>
          <w:szCs w:val="32"/>
        </w:rPr>
      </w:pPr>
    </w:p>
    <w:p w14:paraId="55BD6F3F">
      <w:pPr>
        <w:autoSpaceDE w:val="0"/>
        <w:autoSpaceDN w:val="0"/>
        <w:adjustRightInd w:val="0"/>
        <w:spacing w:line="360" w:lineRule="auto"/>
        <w:jc w:val="center"/>
        <w:outlineLvl w:val="0"/>
        <w:rPr>
          <w:rFonts w:ascii="宋体" w:hAnsi="宋体"/>
          <w:b/>
          <w:bCs/>
          <w:sz w:val="32"/>
          <w:szCs w:val="32"/>
        </w:rPr>
      </w:pPr>
    </w:p>
    <w:p w14:paraId="7D8C0961">
      <w:pPr>
        <w:autoSpaceDE w:val="0"/>
        <w:autoSpaceDN w:val="0"/>
        <w:adjustRightInd w:val="0"/>
        <w:spacing w:line="360" w:lineRule="auto"/>
        <w:jc w:val="center"/>
        <w:outlineLvl w:val="0"/>
        <w:rPr>
          <w:rFonts w:ascii="宋体" w:hAnsi="宋体"/>
          <w:b/>
          <w:bCs/>
          <w:sz w:val="32"/>
          <w:szCs w:val="32"/>
        </w:rPr>
      </w:pPr>
    </w:p>
    <w:p w14:paraId="4B7B6C0D">
      <w:pPr>
        <w:autoSpaceDE w:val="0"/>
        <w:autoSpaceDN w:val="0"/>
        <w:adjustRightInd w:val="0"/>
        <w:spacing w:line="360" w:lineRule="auto"/>
        <w:jc w:val="center"/>
        <w:outlineLvl w:val="0"/>
        <w:rPr>
          <w:rFonts w:ascii="宋体" w:hAnsi="宋体"/>
          <w:b/>
          <w:bCs/>
          <w:sz w:val="32"/>
          <w:szCs w:val="32"/>
        </w:rPr>
      </w:pPr>
    </w:p>
    <w:p w14:paraId="236FA303">
      <w:pPr>
        <w:autoSpaceDE w:val="0"/>
        <w:autoSpaceDN w:val="0"/>
        <w:adjustRightInd w:val="0"/>
        <w:spacing w:line="360" w:lineRule="auto"/>
        <w:jc w:val="center"/>
        <w:outlineLvl w:val="0"/>
        <w:rPr>
          <w:rFonts w:ascii="宋体" w:hAnsi="宋体"/>
          <w:b/>
          <w:bCs/>
          <w:sz w:val="32"/>
          <w:szCs w:val="32"/>
        </w:rPr>
      </w:pPr>
    </w:p>
    <w:p w14:paraId="478F91F7">
      <w:pPr>
        <w:autoSpaceDE w:val="0"/>
        <w:autoSpaceDN w:val="0"/>
        <w:adjustRightInd w:val="0"/>
        <w:spacing w:line="360" w:lineRule="auto"/>
        <w:jc w:val="center"/>
        <w:outlineLvl w:val="0"/>
        <w:rPr>
          <w:rFonts w:ascii="宋体" w:hAnsi="宋体"/>
          <w:b/>
          <w:bCs/>
          <w:sz w:val="32"/>
          <w:szCs w:val="32"/>
        </w:rPr>
      </w:pPr>
    </w:p>
    <w:p w14:paraId="3C23FDF4">
      <w:pPr>
        <w:autoSpaceDE w:val="0"/>
        <w:autoSpaceDN w:val="0"/>
        <w:adjustRightInd w:val="0"/>
        <w:spacing w:line="360" w:lineRule="auto"/>
        <w:jc w:val="center"/>
        <w:outlineLvl w:val="0"/>
        <w:rPr>
          <w:rFonts w:ascii="宋体" w:hAnsi="宋体"/>
          <w:b/>
          <w:bCs/>
          <w:sz w:val="32"/>
          <w:szCs w:val="32"/>
        </w:rPr>
      </w:pPr>
    </w:p>
    <w:p w14:paraId="757522B0">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w:t>
      </w:r>
      <w:r>
        <w:rPr>
          <w:rFonts w:hint="eastAsia" w:ascii="宋体" w:hAnsi="宋体"/>
          <w:b/>
          <w:bCs/>
          <w:sz w:val="32"/>
          <w:szCs w:val="32"/>
          <w:lang w:val="en-US" w:eastAsia="zh-CN"/>
        </w:rPr>
        <w:t>4</w:t>
      </w:r>
      <w:r>
        <w:rPr>
          <w:rFonts w:hint="eastAsia" w:ascii="宋体" w:hAnsi="宋体"/>
          <w:b/>
          <w:bCs/>
          <w:sz w:val="32"/>
          <w:szCs w:val="32"/>
        </w:rPr>
        <w:t>售后服务方案</w:t>
      </w:r>
    </w:p>
    <w:p w14:paraId="2ED69B11">
      <w:pPr>
        <w:autoSpaceDE w:val="0"/>
        <w:autoSpaceDN w:val="0"/>
        <w:adjustRightInd w:val="0"/>
        <w:spacing w:line="360" w:lineRule="auto"/>
        <w:jc w:val="center"/>
        <w:outlineLvl w:val="0"/>
        <w:rPr>
          <w:rFonts w:ascii="宋体" w:hAnsi="宋体"/>
          <w:b/>
          <w:bCs/>
          <w:sz w:val="36"/>
          <w:szCs w:val="36"/>
        </w:rPr>
      </w:pPr>
    </w:p>
    <w:p w14:paraId="26AF4526">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14:paraId="59B0E59E">
      <w:pPr>
        <w:pStyle w:val="15"/>
        <w:spacing w:before="78" w:line="219" w:lineRule="auto"/>
        <w:jc w:val="both"/>
        <w:outlineLvl w:val="6"/>
        <w:rPr>
          <w:rFonts w:hint="eastAsia" w:ascii="宋体" w:hAnsi="宋体" w:eastAsia="宋体" w:cs="Calibri"/>
          <w:b/>
          <w:bCs/>
          <w:kern w:val="2"/>
          <w:sz w:val="32"/>
          <w:szCs w:val="32"/>
          <w:lang w:val="en-US" w:eastAsia="zh-CN" w:bidi="ar-SA"/>
        </w:rPr>
      </w:pPr>
      <w:r>
        <w:rPr>
          <w:rFonts w:ascii="宋体" w:hAnsi="宋体"/>
          <w:b/>
          <w:bCs/>
          <w:sz w:val="36"/>
          <w:szCs w:val="36"/>
        </w:rPr>
        <w:br w:type="page"/>
      </w:r>
      <w:r>
        <w:rPr>
          <w:rFonts w:hint="eastAsia" w:ascii="宋体" w:hAnsi="宋体"/>
          <w:b/>
          <w:bCs/>
          <w:sz w:val="36"/>
          <w:szCs w:val="36"/>
          <w:lang w:val="en-US" w:eastAsia="zh-CN"/>
        </w:rPr>
        <w:t xml:space="preserve">   5.5</w:t>
      </w:r>
      <w:r>
        <w:rPr>
          <w:rFonts w:hint="eastAsia" w:ascii="宋体" w:hAnsi="宋体" w:eastAsia="宋体" w:cs="Calibri"/>
          <w:b/>
          <w:bCs/>
          <w:kern w:val="2"/>
          <w:sz w:val="32"/>
          <w:szCs w:val="32"/>
          <w:lang w:val="en-US" w:eastAsia="zh-CN" w:bidi="ar-SA"/>
        </w:rPr>
        <w:t>节能产品政府采购品目清单”强制节能产品情况</w:t>
      </w:r>
    </w:p>
    <w:p w14:paraId="496449EC">
      <w:pPr>
        <w:spacing w:line="250" w:lineRule="auto"/>
        <w:rPr>
          <w:rFonts w:ascii="Arial"/>
          <w:sz w:val="21"/>
        </w:rPr>
      </w:pPr>
    </w:p>
    <w:p w14:paraId="1F1B1699">
      <w:pPr>
        <w:pStyle w:val="15"/>
        <w:spacing w:before="69" w:line="468" w:lineRule="exact"/>
        <w:ind w:left="124"/>
        <w:rPr>
          <w:sz w:val="21"/>
          <w:szCs w:val="21"/>
        </w:rPr>
      </w:pPr>
      <w:r>
        <w:rPr>
          <w:spacing w:val="-7"/>
          <w:position w:val="19"/>
          <w:sz w:val="21"/>
          <w:szCs w:val="21"/>
        </w:rPr>
        <w:t>项目编号：</w:t>
      </w:r>
    </w:p>
    <w:p w14:paraId="44D9814E">
      <w:pPr>
        <w:pStyle w:val="15"/>
        <w:spacing w:line="221" w:lineRule="auto"/>
        <w:ind w:left="124"/>
        <w:rPr>
          <w:sz w:val="21"/>
          <w:szCs w:val="21"/>
        </w:rPr>
      </w:pPr>
      <w:r>
        <w:rPr>
          <w:spacing w:val="-7"/>
          <w:sz w:val="21"/>
          <w:szCs w:val="21"/>
        </w:rPr>
        <w:t>项目名称：</w:t>
      </w:r>
    </w:p>
    <w:tbl>
      <w:tblPr>
        <w:tblStyle w:val="173"/>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14:paraId="0257A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14:paraId="5166A099">
            <w:pPr>
              <w:pStyle w:val="172"/>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14:paraId="25D74D37">
            <w:pPr>
              <w:pStyle w:val="172"/>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14:paraId="49FC4AE8">
            <w:pPr>
              <w:pStyle w:val="172"/>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14:paraId="7C1F5F61">
            <w:pPr>
              <w:pStyle w:val="172"/>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14:paraId="64E5ED07">
            <w:pPr>
              <w:pStyle w:val="172"/>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14:paraId="420D2879">
            <w:pPr>
              <w:pStyle w:val="172"/>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14:paraId="2C22A431">
            <w:pPr>
              <w:pStyle w:val="172"/>
              <w:spacing w:before="211" w:line="220" w:lineRule="auto"/>
              <w:ind w:left="292"/>
            </w:pPr>
            <w:r>
              <w:rPr>
                <w:spacing w:val="-1"/>
                <w14:textOutline w14:w="3831" w14:cap="flat" w14:cmpd="sng">
                  <w14:solidFill>
                    <w14:srgbClr w14:val="000000"/>
                  </w14:solidFill>
                  <w14:prstDash w14:val="solid"/>
                  <w14:miter w14:val="0"/>
                </w14:textOutline>
              </w:rPr>
              <w:t>认证机构</w:t>
            </w:r>
          </w:p>
        </w:tc>
      </w:tr>
      <w:tr w14:paraId="03C24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14:paraId="21376C87">
            <w:pPr>
              <w:spacing w:line="286" w:lineRule="auto"/>
              <w:rPr>
                <w:rFonts w:ascii="Arial"/>
                <w:sz w:val="21"/>
              </w:rPr>
            </w:pPr>
          </w:p>
          <w:p w14:paraId="1B23A0AC">
            <w:pPr>
              <w:pStyle w:val="172"/>
              <w:spacing w:before="68" w:line="183" w:lineRule="auto"/>
              <w:ind w:left="232"/>
            </w:pPr>
            <w:r>
              <w:t>1</w:t>
            </w:r>
          </w:p>
        </w:tc>
        <w:tc>
          <w:tcPr>
            <w:tcW w:w="1375" w:type="dxa"/>
            <w:vAlign w:val="top"/>
          </w:tcPr>
          <w:p w14:paraId="07CB6241">
            <w:pPr>
              <w:rPr>
                <w:rFonts w:ascii="Arial"/>
                <w:sz w:val="21"/>
              </w:rPr>
            </w:pPr>
          </w:p>
        </w:tc>
        <w:tc>
          <w:tcPr>
            <w:tcW w:w="1517" w:type="dxa"/>
            <w:vAlign w:val="top"/>
          </w:tcPr>
          <w:p w14:paraId="671B2FC0">
            <w:pPr>
              <w:rPr>
                <w:rFonts w:ascii="Arial"/>
                <w:sz w:val="21"/>
              </w:rPr>
            </w:pPr>
          </w:p>
        </w:tc>
        <w:tc>
          <w:tcPr>
            <w:tcW w:w="1240" w:type="dxa"/>
            <w:vAlign w:val="top"/>
          </w:tcPr>
          <w:p w14:paraId="2B6A36DD">
            <w:pPr>
              <w:rPr>
                <w:rFonts w:ascii="Arial"/>
                <w:sz w:val="21"/>
              </w:rPr>
            </w:pPr>
          </w:p>
        </w:tc>
        <w:tc>
          <w:tcPr>
            <w:tcW w:w="1648" w:type="dxa"/>
            <w:vAlign w:val="top"/>
          </w:tcPr>
          <w:p w14:paraId="28284898">
            <w:pPr>
              <w:rPr>
                <w:rFonts w:ascii="Arial"/>
                <w:sz w:val="21"/>
              </w:rPr>
            </w:pPr>
          </w:p>
        </w:tc>
        <w:tc>
          <w:tcPr>
            <w:tcW w:w="1598" w:type="dxa"/>
            <w:vAlign w:val="top"/>
          </w:tcPr>
          <w:p w14:paraId="3F30C6BC">
            <w:pPr>
              <w:rPr>
                <w:rFonts w:ascii="Arial"/>
                <w:sz w:val="21"/>
              </w:rPr>
            </w:pPr>
          </w:p>
        </w:tc>
        <w:tc>
          <w:tcPr>
            <w:tcW w:w="1422" w:type="dxa"/>
            <w:vAlign w:val="top"/>
          </w:tcPr>
          <w:p w14:paraId="54C79E1F">
            <w:pPr>
              <w:rPr>
                <w:rFonts w:ascii="Arial"/>
                <w:sz w:val="21"/>
              </w:rPr>
            </w:pPr>
          </w:p>
        </w:tc>
      </w:tr>
      <w:tr w14:paraId="14028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14:paraId="0F8A003C">
            <w:pPr>
              <w:spacing w:line="287" w:lineRule="auto"/>
              <w:rPr>
                <w:rFonts w:ascii="Arial"/>
                <w:sz w:val="21"/>
              </w:rPr>
            </w:pPr>
          </w:p>
          <w:p w14:paraId="4DCFEDE7">
            <w:pPr>
              <w:pStyle w:val="172"/>
              <w:spacing w:before="69" w:line="182" w:lineRule="auto"/>
              <w:ind w:left="219"/>
            </w:pPr>
            <w:r>
              <w:t>2</w:t>
            </w:r>
          </w:p>
        </w:tc>
        <w:tc>
          <w:tcPr>
            <w:tcW w:w="1375" w:type="dxa"/>
            <w:vAlign w:val="top"/>
          </w:tcPr>
          <w:p w14:paraId="6356A951">
            <w:pPr>
              <w:rPr>
                <w:rFonts w:ascii="Arial"/>
                <w:sz w:val="21"/>
              </w:rPr>
            </w:pPr>
          </w:p>
        </w:tc>
        <w:tc>
          <w:tcPr>
            <w:tcW w:w="1517" w:type="dxa"/>
            <w:vAlign w:val="top"/>
          </w:tcPr>
          <w:p w14:paraId="4CAD3C7A">
            <w:pPr>
              <w:rPr>
                <w:rFonts w:ascii="Arial"/>
                <w:sz w:val="21"/>
              </w:rPr>
            </w:pPr>
          </w:p>
        </w:tc>
        <w:tc>
          <w:tcPr>
            <w:tcW w:w="1240" w:type="dxa"/>
            <w:vAlign w:val="top"/>
          </w:tcPr>
          <w:p w14:paraId="0E84D53D">
            <w:pPr>
              <w:rPr>
                <w:rFonts w:ascii="Arial"/>
                <w:sz w:val="21"/>
              </w:rPr>
            </w:pPr>
          </w:p>
        </w:tc>
        <w:tc>
          <w:tcPr>
            <w:tcW w:w="1648" w:type="dxa"/>
            <w:vAlign w:val="top"/>
          </w:tcPr>
          <w:p w14:paraId="0931DE8E">
            <w:pPr>
              <w:rPr>
                <w:rFonts w:ascii="Arial"/>
                <w:sz w:val="21"/>
              </w:rPr>
            </w:pPr>
          </w:p>
        </w:tc>
        <w:tc>
          <w:tcPr>
            <w:tcW w:w="1598" w:type="dxa"/>
            <w:vAlign w:val="top"/>
          </w:tcPr>
          <w:p w14:paraId="36525B77">
            <w:pPr>
              <w:rPr>
                <w:rFonts w:ascii="Arial"/>
                <w:sz w:val="21"/>
              </w:rPr>
            </w:pPr>
          </w:p>
        </w:tc>
        <w:tc>
          <w:tcPr>
            <w:tcW w:w="1422" w:type="dxa"/>
            <w:vAlign w:val="top"/>
          </w:tcPr>
          <w:p w14:paraId="1222C985">
            <w:pPr>
              <w:rPr>
                <w:rFonts w:ascii="Arial"/>
                <w:sz w:val="21"/>
              </w:rPr>
            </w:pPr>
          </w:p>
        </w:tc>
      </w:tr>
      <w:tr w14:paraId="36CC8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14:paraId="28860353">
            <w:pPr>
              <w:spacing w:line="254" w:lineRule="auto"/>
              <w:rPr>
                <w:rFonts w:ascii="Arial"/>
                <w:sz w:val="21"/>
              </w:rPr>
            </w:pPr>
          </w:p>
          <w:p w14:paraId="54EA3BCF">
            <w:pPr>
              <w:pStyle w:val="172"/>
              <w:spacing w:before="68" w:line="332" w:lineRule="exact"/>
              <w:ind w:left="177"/>
            </w:pPr>
            <w:r>
              <w:rPr>
                <w:position w:val="2"/>
              </w:rPr>
              <w:t>…</w:t>
            </w:r>
          </w:p>
        </w:tc>
        <w:tc>
          <w:tcPr>
            <w:tcW w:w="1375" w:type="dxa"/>
            <w:vAlign w:val="top"/>
          </w:tcPr>
          <w:p w14:paraId="4FB1E723">
            <w:pPr>
              <w:rPr>
                <w:rFonts w:ascii="Arial"/>
                <w:sz w:val="21"/>
              </w:rPr>
            </w:pPr>
          </w:p>
        </w:tc>
        <w:tc>
          <w:tcPr>
            <w:tcW w:w="1517" w:type="dxa"/>
            <w:vAlign w:val="top"/>
          </w:tcPr>
          <w:p w14:paraId="71BC53E3">
            <w:pPr>
              <w:rPr>
                <w:rFonts w:ascii="Arial"/>
                <w:sz w:val="21"/>
              </w:rPr>
            </w:pPr>
          </w:p>
        </w:tc>
        <w:tc>
          <w:tcPr>
            <w:tcW w:w="1240" w:type="dxa"/>
            <w:vAlign w:val="top"/>
          </w:tcPr>
          <w:p w14:paraId="52DC3C06">
            <w:pPr>
              <w:rPr>
                <w:rFonts w:ascii="Arial"/>
                <w:sz w:val="21"/>
              </w:rPr>
            </w:pPr>
          </w:p>
        </w:tc>
        <w:tc>
          <w:tcPr>
            <w:tcW w:w="1648" w:type="dxa"/>
            <w:vAlign w:val="top"/>
          </w:tcPr>
          <w:p w14:paraId="7BFE2B9C">
            <w:pPr>
              <w:rPr>
                <w:rFonts w:ascii="Arial"/>
                <w:sz w:val="21"/>
              </w:rPr>
            </w:pPr>
          </w:p>
        </w:tc>
        <w:tc>
          <w:tcPr>
            <w:tcW w:w="1598" w:type="dxa"/>
            <w:vAlign w:val="top"/>
          </w:tcPr>
          <w:p w14:paraId="3FBF1196">
            <w:pPr>
              <w:rPr>
                <w:rFonts w:ascii="Arial"/>
                <w:sz w:val="21"/>
              </w:rPr>
            </w:pPr>
          </w:p>
        </w:tc>
        <w:tc>
          <w:tcPr>
            <w:tcW w:w="1422" w:type="dxa"/>
            <w:vAlign w:val="top"/>
          </w:tcPr>
          <w:p w14:paraId="67CB4BD6">
            <w:pPr>
              <w:rPr>
                <w:rFonts w:ascii="Arial"/>
                <w:sz w:val="21"/>
              </w:rPr>
            </w:pPr>
          </w:p>
        </w:tc>
      </w:tr>
    </w:tbl>
    <w:p w14:paraId="74CECF7D">
      <w:pPr>
        <w:pStyle w:val="15"/>
        <w:spacing w:before="207" w:line="220" w:lineRule="auto"/>
        <w:ind w:left="121"/>
        <w:rPr>
          <w:sz w:val="21"/>
          <w:szCs w:val="21"/>
        </w:rPr>
      </w:pPr>
      <w:r>
        <w:rPr>
          <w:spacing w:val="-1"/>
          <w:sz w:val="21"/>
          <w:szCs w:val="21"/>
        </w:rPr>
        <w:t>供应商（并加盖公章</w:t>
      </w:r>
      <w:r>
        <w:rPr>
          <w:spacing w:val="-54"/>
          <w:w w:val="97"/>
          <w:sz w:val="21"/>
          <w:szCs w:val="21"/>
        </w:rPr>
        <w:t>）：</w:t>
      </w:r>
    </w:p>
    <w:p w14:paraId="38C5186B">
      <w:pPr>
        <w:spacing w:line="253" w:lineRule="auto"/>
        <w:rPr>
          <w:rFonts w:ascii="Arial"/>
          <w:sz w:val="21"/>
        </w:rPr>
      </w:pPr>
    </w:p>
    <w:p w14:paraId="7F11F4A7">
      <w:pPr>
        <w:spacing w:line="253" w:lineRule="auto"/>
        <w:rPr>
          <w:rFonts w:ascii="Arial"/>
          <w:sz w:val="21"/>
        </w:rPr>
      </w:pPr>
    </w:p>
    <w:p w14:paraId="17F9E783">
      <w:pPr>
        <w:spacing w:line="253" w:lineRule="auto"/>
        <w:rPr>
          <w:rFonts w:ascii="Arial"/>
          <w:sz w:val="21"/>
        </w:rPr>
      </w:pPr>
    </w:p>
    <w:p w14:paraId="155E4DC5">
      <w:pPr>
        <w:spacing w:line="253" w:lineRule="auto"/>
        <w:rPr>
          <w:rFonts w:ascii="Arial"/>
          <w:sz w:val="21"/>
        </w:rPr>
      </w:pPr>
    </w:p>
    <w:p w14:paraId="55ABF245">
      <w:pPr>
        <w:spacing w:line="253" w:lineRule="auto"/>
        <w:rPr>
          <w:rFonts w:ascii="Arial"/>
          <w:sz w:val="21"/>
        </w:rPr>
      </w:pPr>
    </w:p>
    <w:p w14:paraId="2D1FC6CC">
      <w:pPr>
        <w:pStyle w:val="15"/>
        <w:spacing w:before="68" w:line="220" w:lineRule="auto"/>
        <w:ind w:left="123"/>
        <w:rPr>
          <w:sz w:val="21"/>
          <w:szCs w:val="21"/>
        </w:rPr>
      </w:pPr>
      <w:r>
        <w:rPr>
          <w:spacing w:val="-7"/>
          <w:sz w:val="21"/>
          <w:szCs w:val="21"/>
        </w:rPr>
        <w:t>说明： 所投产品节能认证证书须附后。</w:t>
      </w:r>
    </w:p>
    <w:p w14:paraId="4A6D1124">
      <w:pPr>
        <w:pStyle w:val="15"/>
        <w:spacing w:before="78" w:line="219" w:lineRule="auto"/>
        <w:jc w:val="both"/>
        <w:outlineLvl w:val="6"/>
        <w:rPr>
          <w:rFonts w:hint="eastAsia" w:ascii="宋体" w:hAnsi="宋体" w:eastAsia="宋体" w:cs="Calibri"/>
          <w:b/>
          <w:bCs/>
          <w:kern w:val="2"/>
          <w:sz w:val="32"/>
          <w:szCs w:val="32"/>
          <w:lang w:val="en-US" w:eastAsia="zh-CN" w:bidi="ar-SA"/>
        </w:rPr>
      </w:pPr>
    </w:p>
    <w:p w14:paraId="5D525B57">
      <w:pPr>
        <w:widowControl/>
        <w:jc w:val="left"/>
        <w:rPr>
          <w:rFonts w:ascii="宋体" w:hAnsi="宋体"/>
          <w:b/>
          <w:bCs/>
          <w:sz w:val="36"/>
          <w:szCs w:val="36"/>
        </w:rPr>
      </w:pPr>
    </w:p>
    <w:p w14:paraId="1BCFF4F3">
      <w:pPr>
        <w:spacing w:line="360" w:lineRule="auto"/>
        <w:jc w:val="center"/>
        <w:rPr>
          <w:rFonts w:hint="eastAsia" w:ascii="宋体" w:hAnsi="宋体"/>
          <w:b/>
          <w:bCs/>
          <w:sz w:val="32"/>
          <w:szCs w:val="32"/>
        </w:rPr>
      </w:pPr>
    </w:p>
    <w:p w14:paraId="339EC5C1">
      <w:pPr>
        <w:spacing w:line="360" w:lineRule="auto"/>
        <w:jc w:val="center"/>
        <w:rPr>
          <w:rFonts w:hint="eastAsia" w:ascii="宋体" w:hAnsi="宋体"/>
          <w:b/>
          <w:bCs/>
          <w:sz w:val="32"/>
          <w:szCs w:val="32"/>
        </w:rPr>
      </w:pPr>
    </w:p>
    <w:p w14:paraId="3C1D3F6D">
      <w:pPr>
        <w:spacing w:line="360" w:lineRule="auto"/>
        <w:jc w:val="center"/>
        <w:rPr>
          <w:rFonts w:hint="eastAsia" w:ascii="宋体" w:hAnsi="宋体"/>
          <w:b/>
          <w:bCs/>
          <w:sz w:val="32"/>
          <w:szCs w:val="32"/>
        </w:rPr>
      </w:pPr>
    </w:p>
    <w:p w14:paraId="76395944">
      <w:pPr>
        <w:spacing w:line="360" w:lineRule="auto"/>
        <w:jc w:val="center"/>
        <w:rPr>
          <w:rFonts w:hint="eastAsia" w:ascii="宋体" w:hAnsi="宋体"/>
          <w:b/>
          <w:bCs/>
          <w:sz w:val="32"/>
          <w:szCs w:val="32"/>
        </w:rPr>
      </w:pPr>
    </w:p>
    <w:p w14:paraId="2FD67DF8">
      <w:pPr>
        <w:pStyle w:val="15"/>
        <w:spacing w:before="78" w:line="219" w:lineRule="auto"/>
        <w:jc w:val="both"/>
        <w:outlineLvl w:val="6"/>
        <w:rPr>
          <w:rFonts w:hint="eastAsia" w:ascii="宋体" w:hAnsi="宋体" w:eastAsia="宋体" w:cs="Times New Roman"/>
          <w:b/>
          <w:bCs/>
          <w:sz w:val="36"/>
          <w:szCs w:val="36"/>
          <w:lang w:val="en-US" w:eastAsia="zh-CN"/>
        </w:rPr>
      </w:pPr>
    </w:p>
    <w:p w14:paraId="1E3A8FC1">
      <w:pPr>
        <w:pStyle w:val="15"/>
        <w:spacing w:before="78" w:line="219" w:lineRule="auto"/>
        <w:jc w:val="both"/>
        <w:outlineLvl w:val="6"/>
        <w:rPr>
          <w:rFonts w:hint="eastAsia" w:ascii="宋体" w:hAnsi="宋体" w:eastAsia="宋体" w:cs="Times New Roman"/>
          <w:b/>
          <w:bCs/>
          <w:sz w:val="36"/>
          <w:szCs w:val="36"/>
          <w:lang w:val="en-US" w:eastAsia="zh-CN"/>
        </w:rPr>
      </w:pPr>
    </w:p>
    <w:p w14:paraId="6C5D544C">
      <w:pPr>
        <w:pStyle w:val="15"/>
        <w:spacing w:before="78" w:line="219" w:lineRule="auto"/>
        <w:jc w:val="both"/>
        <w:outlineLvl w:val="6"/>
        <w:rPr>
          <w:rFonts w:hint="eastAsia" w:ascii="宋体" w:hAnsi="宋体" w:eastAsia="宋体" w:cs="Times New Roman"/>
          <w:b/>
          <w:bCs/>
          <w:sz w:val="36"/>
          <w:szCs w:val="36"/>
          <w:lang w:val="en-US" w:eastAsia="zh-CN"/>
        </w:rPr>
      </w:pPr>
    </w:p>
    <w:p w14:paraId="64F49A89">
      <w:pPr>
        <w:pStyle w:val="15"/>
        <w:spacing w:before="78" w:line="219" w:lineRule="auto"/>
        <w:jc w:val="both"/>
        <w:outlineLvl w:val="6"/>
        <w:rPr>
          <w:rFonts w:hint="eastAsia" w:ascii="宋体" w:hAnsi="宋体" w:eastAsia="宋体" w:cs="Times New Roman"/>
          <w:b/>
          <w:bCs/>
          <w:sz w:val="36"/>
          <w:szCs w:val="36"/>
          <w:lang w:val="en-US" w:eastAsia="zh-CN"/>
        </w:rPr>
      </w:pPr>
    </w:p>
    <w:p w14:paraId="75EB35A4">
      <w:pPr>
        <w:pStyle w:val="15"/>
        <w:spacing w:before="78" w:line="219" w:lineRule="auto"/>
        <w:jc w:val="both"/>
        <w:outlineLvl w:val="6"/>
        <w:rPr>
          <w:rFonts w:hint="eastAsia" w:ascii="宋体" w:hAnsi="宋体" w:eastAsia="宋体" w:cs="Times New Roman"/>
          <w:b/>
          <w:bCs/>
          <w:sz w:val="36"/>
          <w:szCs w:val="36"/>
          <w:lang w:val="en-US" w:eastAsia="zh-CN"/>
        </w:rPr>
      </w:pPr>
    </w:p>
    <w:p w14:paraId="53A48614">
      <w:pPr>
        <w:pStyle w:val="15"/>
        <w:spacing w:before="78" w:line="219" w:lineRule="auto"/>
        <w:jc w:val="both"/>
        <w:outlineLvl w:val="6"/>
        <w:rPr>
          <w:rFonts w:hint="eastAsia" w:ascii="宋体" w:hAnsi="宋体" w:eastAsia="宋体" w:cs="Times New Roman"/>
          <w:b/>
          <w:bCs/>
          <w:sz w:val="36"/>
          <w:szCs w:val="36"/>
          <w:lang w:val="en-US" w:eastAsia="zh-CN"/>
        </w:rPr>
      </w:pPr>
    </w:p>
    <w:p w14:paraId="0798D1A1">
      <w:pPr>
        <w:pStyle w:val="15"/>
        <w:spacing w:before="78" w:line="219" w:lineRule="auto"/>
        <w:jc w:val="both"/>
        <w:outlineLvl w:val="6"/>
        <w:rPr>
          <w:rFonts w:hint="eastAsia" w:ascii="宋体" w:hAnsi="宋体" w:eastAsia="宋体" w:cs="Times New Roman"/>
          <w:b/>
          <w:bCs/>
          <w:sz w:val="36"/>
          <w:szCs w:val="36"/>
          <w:lang w:val="en-US" w:eastAsia="zh-CN"/>
        </w:rPr>
      </w:pPr>
    </w:p>
    <w:p w14:paraId="0CD63D7C">
      <w:pPr>
        <w:pStyle w:val="15"/>
        <w:spacing w:before="78" w:line="219" w:lineRule="auto"/>
        <w:jc w:val="center"/>
        <w:outlineLvl w:val="6"/>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5.6“节能产品政府采购品目清单”优先采购节能产品情</w:t>
      </w:r>
    </w:p>
    <w:p w14:paraId="7B7CCECE">
      <w:pPr>
        <w:pStyle w:val="15"/>
        <w:spacing w:before="78" w:line="219" w:lineRule="auto"/>
        <w:jc w:val="center"/>
        <w:outlineLvl w:val="6"/>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况</w:t>
      </w:r>
    </w:p>
    <w:p w14:paraId="22B3F645">
      <w:pPr>
        <w:spacing w:line="250" w:lineRule="auto"/>
        <w:rPr>
          <w:rFonts w:ascii="Arial"/>
          <w:sz w:val="21"/>
        </w:rPr>
      </w:pPr>
    </w:p>
    <w:p w14:paraId="5A67FE1E">
      <w:pPr>
        <w:pStyle w:val="15"/>
        <w:spacing w:before="69" w:line="468" w:lineRule="exact"/>
        <w:ind w:left="124"/>
        <w:rPr>
          <w:sz w:val="21"/>
          <w:szCs w:val="21"/>
        </w:rPr>
      </w:pPr>
      <w:r>
        <w:rPr>
          <w:spacing w:val="-7"/>
          <w:position w:val="19"/>
          <w:sz w:val="21"/>
          <w:szCs w:val="21"/>
        </w:rPr>
        <w:t>项目编号：</w:t>
      </w:r>
    </w:p>
    <w:p w14:paraId="47E6FF41">
      <w:pPr>
        <w:pStyle w:val="15"/>
        <w:spacing w:line="221" w:lineRule="auto"/>
        <w:ind w:left="124"/>
        <w:rPr>
          <w:sz w:val="21"/>
          <w:szCs w:val="21"/>
        </w:rPr>
      </w:pPr>
      <w:r>
        <w:rPr>
          <w:spacing w:val="-7"/>
          <w:sz w:val="21"/>
          <w:szCs w:val="21"/>
        </w:rPr>
        <w:t>项目名称：</w:t>
      </w:r>
    </w:p>
    <w:p w14:paraId="61DA4981">
      <w:pPr>
        <w:spacing w:before="37"/>
      </w:pPr>
    </w:p>
    <w:tbl>
      <w:tblPr>
        <w:tblStyle w:val="173"/>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14:paraId="3CD99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14:paraId="0FE72F28">
            <w:pPr>
              <w:pStyle w:val="172"/>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14:paraId="2BA70B3B">
            <w:pPr>
              <w:pStyle w:val="172"/>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14:paraId="2AA2DDF3">
            <w:pPr>
              <w:pStyle w:val="172"/>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14:paraId="7B53F54F">
            <w:pPr>
              <w:pStyle w:val="172"/>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14:paraId="046F6D54">
            <w:pPr>
              <w:pStyle w:val="172"/>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14:paraId="3783E659">
            <w:pPr>
              <w:pStyle w:val="172"/>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14:paraId="34A0B027">
            <w:pPr>
              <w:pStyle w:val="172"/>
              <w:spacing w:before="211" w:line="220" w:lineRule="auto"/>
              <w:ind w:left="292"/>
            </w:pPr>
            <w:r>
              <w:rPr>
                <w:spacing w:val="-1"/>
                <w14:textOutline w14:w="3831" w14:cap="flat" w14:cmpd="sng">
                  <w14:solidFill>
                    <w14:srgbClr w14:val="000000"/>
                  </w14:solidFill>
                  <w14:prstDash w14:val="solid"/>
                  <w14:miter w14:val="0"/>
                </w14:textOutline>
              </w:rPr>
              <w:t>认证机构</w:t>
            </w:r>
          </w:p>
        </w:tc>
      </w:tr>
      <w:tr w14:paraId="3215D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14:paraId="7BD1588F">
            <w:pPr>
              <w:spacing w:line="286" w:lineRule="auto"/>
              <w:rPr>
                <w:rFonts w:ascii="Arial"/>
                <w:sz w:val="21"/>
              </w:rPr>
            </w:pPr>
          </w:p>
          <w:p w14:paraId="342C0607">
            <w:pPr>
              <w:pStyle w:val="172"/>
              <w:spacing w:before="68" w:line="183" w:lineRule="auto"/>
              <w:ind w:left="232"/>
            </w:pPr>
            <w:r>
              <w:t>1</w:t>
            </w:r>
          </w:p>
        </w:tc>
        <w:tc>
          <w:tcPr>
            <w:tcW w:w="1375" w:type="dxa"/>
            <w:vAlign w:val="top"/>
          </w:tcPr>
          <w:p w14:paraId="70669A3B">
            <w:pPr>
              <w:rPr>
                <w:rFonts w:ascii="Arial"/>
                <w:sz w:val="21"/>
              </w:rPr>
            </w:pPr>
          </w:p>
        </w:tc>
        <w:tc>
          <w:tcPr>
            <w:tcW w:w="1517" w:type="dxa"/>
            <w:vAlign w:val="top"/>
          </w:tcPr>
          <w:p w14:paraId="6875CCB1">
            <w:pPr>
              <w:rPr>
                <w:rFonts w:ascii="Arial"/>
                <w:sz w:val="21"/>
              </w:rPr>
            </w:pPr>
          </w:p>
        </w:tc>
        <w:tc>
          <w:tcPr>
            <w:tcW w:w="1240" w:type="dxa"/>
            <w:vAlign w:val="top"/>
          </w:tcPr>
          <w:p w14:paraId="41B00EC5">
            <w:pPr>
              <w:rPr>
                <w:rFonts w:ascii="Arial"/>
                <w:sz w:val="21"/>
              </w:rPr>
            </w:pPr>
          </w:p>
        </w:tc>
        <w:tc>
          <w:tcPr>
            <w:tcW w:w="1648" w:type="dxa"/>
            <w:vAlign w:val="top"/>
          </w:tcPr>
          <w:p w14:paraId="0801FCF7">
            <w:pPr>
              <w:rPr>
                <w:rFonts w:ascii="Arial"/>
                <w:sz w:val="21"/>
              </w:rPr>
            </w:pPr>
          </w:p>
        </w:tc>
        <w:tc>
          <w:tcPr>
            <w:tcW w:w="1598" w:type="dxa"/>
            <w:vAlign w:val="top"/>
          </w:tcPr>
          <w:p w14:paraId="2BC3095E">
            <w:pPr>
              <w:rPr>
                <w:rFonts w:ascii="Arial"/>
                <w:sz w:val="21"/>
              </w:rPr>
            </w:pPr>
          </w:p>
        </w:tc>
        <w:tc>
          <w:tcPr>
            <w:tcW w:w="1422" w:type="dxa"/>
            <w:vAlign w:val="top"/>
          </w:tcPr>
          <w:p w14:paraId="2DCAC004">
            <w:pPr>
              <w:rPr>
                <w:rFonts w:ascii="Arial"/>
                <w:sz w:val="21"/>
              </w:rPr>
            </w:pPr>
          </w:p>
        </w:tc>
      </w:tr>
      <w:tr w14:paraId="5331D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14:paraId="1B265969">
            <w:pPr>
              <w:spacing w:line="287" w:lineRule="auto"/>
              <w:rPr>
                <w:rFonts w:ascii="Arial"/>
                <w:sz w:val="21"/>
              </w:rPr>
            </w:pPr>
          </w:p>
          <w:p w14:paraId="09B3166D">
            <w:pPr>
              <w:pStyle w:val="172"/>
              <w:spacing w:before="69" w:line="182" w:lineRule="auto"/>
              <w:ind w:left="219"/>
            </w:pPr>
            <w:r>
              <w:t>2</w:t>
            </w:r>
          </w:p>
        </w:tc>
        <w:tc>
          <w:tcPr>
            <w:tcW w:w="1375" w:type="dxa"/>
            <w:vAlign w:val="top"/>
          </w:tcPr>
          <w:p w14:paraId="1FAB4B12">
            <w:pPr>
              <w:rPr>
                <w:rFonts w:ascii="Arial"/>
                <w:sz w:val="21"/>
              </w:rPr>
            </w:pPr>
          </w:p>
        </w:tc>
        <w:tc>
          <w:tcPr>
            <w:tcW w:w="1517" w:type="dxa"/>
            <w:vAlign w:val="top"/>
          </w:tcPr>
          <w:p w14:paraId="0003B456">
            <w:pPr>
              <w:rPr>
                <w:rFonts w:ascii="Arial"/>
                <w:sz w:val="21"/>
              </w:rPr>
            </w:pPr>
          </w:p>
        </w:tc>
        <w:tc>
          <w:tcPr>
            <w:tcW w:w="1240" w:type="dxa"/>
            <w:vAlign w:val="top"/>
          </w:tcPr>
          <w:p w14:paraId="4B51CB59">
            <w:pPr>
              <w:rPr>
                <w:rFonts w:ascii="Arial"/>
                <w:sz w:val="21"/>
              </w:rPr>
            </w:pPr>
          </w:p>
        </w:tc>
        <w:tc>
          <w:tcPr>
            <w:tcW w:w="1648" w:type="dxa"/>
            <w:vAlign w:val="top"/>
          </w:tcPr>
          <w:p w14:paraId="7EE3921D">
            <w:pPr>
              <w:rPr>
                <w:rFonts w:ascii="Arial"/>
                <w:sz w:val="21"/>
              </w:rPr>
            </w:pPr>
          </w:p>
        </w:tc>
        <w:tc>
          <w:tcPr>
            <w:tcW w:w="1598" w:type="dxa"/>
            <w:vAlign w:val="top"/>
          </w:tcPr>
          <w:p w14:paraId="4E72587E">
            <w:pPr>
              <w:rPr>
                <w:rFonts w:ascii="Arial"/>
                <w:sz w:val="21"/>
              </w:rPr>
            </w:pPr>
          </w:p>
        </w:tc>
        <w:tc>
          <w:tcPr>
            <w:tcW w:w="1422" w:type="dxa"/>
            <w:vAlign w:val="top"/>
          </w:tcPr>
          <w:p w14:paraId="42563EA2">
            <w:pPr>
              <w:rPr>
                <w:rFonts w:ascii="Arial"/>
                <w:sz w:val="21"/>
              </w:rPr>
            </w:pPr>
          </w:p>
        </w:tc>
      </w:tr>
      <w:tr w14:paraId="343A3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14:paraId="2FDFA912">
            <w:pPr>
              <w:spacing w:line="254" w:lineRule="auto"/>
              <w:rPr>
                <w:rFonts w:ascii="Arial"/>
                <w:sz w:val="21"/>
              </w:rPr>
            </w:pPr>
          </w:p>
          <w:p w14:paraId="59CC36CC">
            <w:pPr>
              <w:pStyle w:val="172"/>
              <w:spacing w:before="68" w:line="332" w:lineRule="exact"/>
              <w:ind w:left="177"/>
            </w:pPr>
            <w:r>
              <w:rPr>
                <w:position w:val="2"/>
              </w:rPr>
              <w:t>…</w:t>
            </w:r>
          </w:p>
        </w:tc>
        <w:tc>
          <w:tcPr>
            <w:tcW w:w="1375" w:type="dxa"/>
            <w:vAlign w:val="top"/>
          </w:tcPr>
          <w:p w14:paraId="5346E745">
            <w:pPr>
              <w:rPr>
                <w:rFonts w:ascii="Arial"/>
                <w:sz w:val="21"/>
              </w:rPr>
            </w:pPr>
          </w:p>
        </w:tc>
        <w:tc>
          <w:tcPr>
            <w:tcW w:w="1517" w:type="dxa"/>
            <w:vAlign w:val="top"/>
          </w:tcPr>
          <w:p w14:paraId="48C9484B">
            <w:pPr>
              <w:rPr>
                <w:rFonts w:ascii="Arial"/>
                <w:sz w:val="21"/>
              </w:rPr>
            </w:pPr>
          </w:p>
        </w:tc>
        <w:tc>
          <w:tcPr>
            <w:tcW w:w="1240" w:type="dxa"/>
            <w:vAlign w:val="top"/>
          </w:tcPr>
          <w:p w14:paraId="07207A06">
            <w:pPr>
              <w:rPr>
                <w:rFonts w:ascii="Arial"/>
                <w:sz w:val="21"/>
              </w:rPr>
            </w:pPr>
          </w:p>
        </w:tc>
        <w:tc>
          <w:tcPr>
            <w:tcW w:w="1648" w:type="dxa"/>
            <w:vAlign w:val="top"/>
          </w:tcPr>
          <w:p w14:paraId="626F2458">
            <w:pPr>
              <w:rPr>
                <w:rFonts w:ascii="Arial"/>
                <w:sz w:val="21"/>
              </w:rPr>
            </w:pPr>
          </w:p>
        </w:tc>
        <w:tc>
          <w:tcPr>
            <w:tcW w:w="1598" w:type="dxa"/>
            <w:vAlign w:val="top"/>
          </w:tcPr>
          <w:p w14:paraId="2EC5D05D">
            <w:pPr>
              <w:rPr>
                <w:rFonts w:ascii="Arial"/>
                <w:sz w:val="21"/>
              </w:rPr>
            </w:pPr>
          </w:p>
        </w:tc>
        <w:tc>
          <w:tcPr>
            <w:tcW w:w="1422" w:type="dxa"/>
            <w:vAlign w:val="top"/>
          </w:tcPr>
          <w:p w14:paraId="11CBE916">
            <w:pPr>
              <w:rPr>
                <w:rFonts w:ascii="Arial"/>
                <w:sz w:val="21"/>
              </w:rPr>
            </w:pPr>
          </w:p>
        </w:tc>
      </w:tr>
    </w:tbl>
    <w:p w14:paraId="5EF0903A">
      <w:pPr>
        <w:pStyle w:val="15"/>
        <w:spacing w:before="207" w:line="220" w:lineRule="auto"/>
        <w:ind w:left="121"/>
        <w:rPr>
          <w:sz w:val="21"/>
          <w:szCs w:val="21"/>
        </w:rPr>
      </w:pPr>
      <w:r>
        <w:rPr>
          <w:spacing w:val="-1"/>
          <w:sz w:val="21"/>
          <w:szCs w:val="21"/>
        </w:rPr>
        <w:t>供应商（并加盖公章</w:t>
      </w:r>
      <w:r>
        <w:rPr>
          <w:spacing w:val="-54"/>
          <w:w w:val="97"/>
          <w:sz w:val="21"/>
          <w:szCs w:val="21"/>
        </w:rPr>
        <w:t>）：</w:t>
      </w:r>
    </w:p>
    <w:p w14:paraId="6C04B7C1">
      <w:pPr>
        <w:spacing w:line="253" w:lineRule="auto"/>
        <w:rPr>
          <w:rFonts w:ascii="Arial"/>
          <w:sz w:val="21"/>
        </w:rPr>
      </w:pPr>
    </w:p>
    <w:p w14:paraId="11C66EBE">
      <w:pPr>
        <w:spacing w:line="253" w:lineRule="auto"/>
        <w:rPr>
          <w:rFonts w:ascii="Arial"/>
          <w:sz w:val="21"/>
        </w:rPr>
      </w:pPr>
    </w:p>
    <w:p w14:paraId="0EBBF82F">
      <w:pPr>
        <w:spacing w:line="253" w:lineRule="auto"/>
        <w:rPr>
          <w:rFonts w:ascii="Arial"/>
          <w:sz w:val="21"/>
        </w:rPr>
      </w:pPr>
    </w:p>
    <w:p w14:paraId="7E542E43">
      <w:pPr>
        <w:spacing w:line="253" w:lineRule="auto"/>
        <w:rPr>
          <w:rFonts w:ascii="Arial"/>
          <w:sz w:val="21"/>
        </w:rPr>
      </w:pPr>
    </w:p>
    <w:p w14:paraId="0C82CE70">
      <w:pPr>
        <w:spacing w:line="253" w:lineRule="auto"/>
        <w:rPr>
          <w:rFonts w:ascii="Arial"/>
          <w:sz w:val="21"/>
        </w:rPr>
      </w:pPr>
    </w:p>
    <w:p w14:paraId="456D042A">
      <w:pPr>
        <w:pStyle w:val="15"/>
        <w:spacing w:before="68" w:line="220" w:lineRule="auto"/>
        <w:ind w:left="123"/>
        <w:rPr>
          <w:sz w:val="21"/>
          <w:szCs w:val="21"/>
        </w:rPr>
      </w:pPr>
      <w:r>
        <w:rPr>
          <w:spacing w:val="-7"/>
          <w:sz w:val="21"/>
          <w:szCs w:val="21"/>
        </w:rPr>
        <w:t>说明： 所投产品节能认证证书须附后。</w:t>
      </w:r>
    </w:p>
    <w:p w14:paraId="3EAB1556">
      <w:pPr>
        <w:spacing w:line="220" w:lineRule="auto"/>
        <w:rPr>
          <w:sz w:val="21"/>
          <w:szCs w:val="21"/>
        </w:rPr>
        <w:sectPr>
          <w:footerReference r:id="rId8" w:type="default"/>
          <w:pgSz w:w="11907" w:h="16839"/>
          <w:pgMar w:top="1431" w:right="1094" w:bottom="1154" w:left="1476" w:header="0" w:footer="991" w:gutter="0"/>
          <w:pgNumType w:fmt="decimal"/>
          <w:cols w:space="720" w:num="1"/>
        </w:sectPr>
      </w:pPr>
    </w:p>
    <w:p w14:paraId="40409B94">
      <w:pPr>
        <w:pStyle w:val="15"/>
        <w:spacing w:before="78" w:line="219" w:lineRule="auto"/>
        <w:jc w:val="center"/>
        <w:outlineLvl w:val="6"/>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5.7环境标志产品政府采购品目清单”优先采购产品情况</w:t>
      </w:r>
    </w:p>
    <w:p w14:paraId="4CF94CFF">
      <w:pPr>
        <w:spacing w:line="249" w:lineRule="auto"/>
        <w:rPr>
          <w:rFonts w:ascii="Arial"/>
          <w:sz w:val="21"/>
        </w:rPr>
      </w:pPr>
    </w:p>
    <w:p w14:paraId="21AC4C1A">
      <w:pPr>
        <w:spacing w:line="250" w:lineRule="auto"/>
        <w:rPr>
          <w:rFonts w:ascii="Arial"/>
          <w:sz w:val="21"/>
        </w:rPr>
      </w:pPr>
    </w:p>
    <w:p w14:paraId="421FC866">
      <w:pPr>
        <w:pStyle w:val="15"/>
        <w:spacing w:before="69" w:line="468" w:lineRule="exact"/>
        <w:ind w:left="124"/>
        <w:rPr>
          <w:sz w:val="21"/>
          <w:szCs w:val="21"/>
        </w:rPr>
      </w:pPr>
      <w:r>
        <w:rPr>
          <w:spacing w:val="-7"/>
          <w:position w:val="19"/>
          <w:sz w:val="21"/>
          <w:szCs w:val="21"/>
        </w:rPr>
        <w:t>项目编号：</w:t>
      </w:r>
    </w:p>
    <w:p w14:paraId="1291F795">
      <w:pPr>
        <w:spacing w:line="250" w:lineRule="auto"/>
        <w:rPr>
          <w:spacing w:val="-7"/>
          <w:sz w:val="21"/>
          <w:szCs w:val="21"/>
        </w:rPr>
      </w:pPr>
      <w:r>
        <w:rPr>
          <w:spacing w:val="-7"/>
          <w:sz w:val="21"/>
          <w:szCs w:val="21"/>
        </w:rPr>
        <w:t>项目名称：</w:t>
      </w:r>
    </w:p>
    <w:p w14:paraId="3B74F5C7">
      <w:pPr>
        <w:spacing w:line="250" w:lineRule="auto"/>
        <w:rPr>
          <w:spacing w:val="-7"/>
          <w:sz w:val="21"/>
          <w:szCs w:val="21"/>
        </w:rPr>
      </w:pPr>
    </w:p>
    <w:p w14:paraId="15C32728">
      <w:pPr>
        <w:spacing w:line="250" w:lineRule="auto"/>
        <w:rPr>
          <w:spacing w:val="-7"/>
          <w:sz w:val="21"/>
          <w:szCs w:val="21"/>
        </w:rPr>
      </w:pPr>
    </w:p>
    <w:tbl>
      <w:tblPr>
        <w:tblStyle w:val="173"/>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14:paraId="43C27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14:paraId="7A6C4CE6">
            <w:pPr>
              <w:pStyle w:val="172"/>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14:paraId="55ED3592">
            <w:pPr>
              <w:pStyle w:val="172"/>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14:paraId="0B6BF5DE">
            <w:pPr>
              <w:pStyle w:val="172"/>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14:paraId="35505427">
            <w:pPr>
              <w:pStyle w:val="172"/>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14:paraId="7DBD0209">
            <w:pPr>
              <w:pStyle w:val="172"/>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14:paraId="232149DB">
            <w:pPr>
              <w:pStyle w:val="172"/>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14:paraId="7A8C1579">
            <w:pPr>
              <w:pStyle w:val="172"/>
              <w:spacing w:before="211" w:line="220" w:lineRule="auto"/>
              <w:ind w:left="292"/>
            </w:pPr>
            <w:r>
              <w:rPr>
                <w:spacing w:val="-1"/>
                <w14:textOutline w14:w="3831" w14:cap="flat" w14:cmpd="sng">
                  <w14:solidFill>
                    <w14:srgbClr w14:val="000000"/>
                  </w14:solidFill>
                  <w14:prstDash w14:val="solid"/>
                  <w14:miter w14:val="0"/>
                </w14:textOutline>
              </w:rPr>
              <w:t>认证机构</w:t>
            </w:r>
          </w:p>
        </w:tc>
      </w:tr>
      <w:tr w14:paraId="3CBD7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14:paraId="47EEC76F">
            <w:pPr>
              <w:spacing w:line="286" w:lineRule="auto"/>
              <w:rPr>
                <w:rFonts w:ascii="Arial"/>
                <w:sz w:val="21"/>
              </w:rPr>
            </w:pPr>
          </w:p>
          <w:p w14:paraId="4DA2A9F7">
            <w:pPr>
              <w:pStyle w:val="172"/>
              <w:spacing w:before="68" w:line="183" w:lineRule="auto"/>
              <w:ind w:left="232"/>
            </w:pPr>
            <w:r>
              <w:t>1</w:t>
            </w:r>
          </w:p>
        </w:tc>
        <w:tc>
          <w:tcPr>
            <w:tcW w:w="1375" w:type="dxa"/>
            <w:vAlign w:val="top"/>
          </w:tcPr>
          <w:p w14:paraId="6EEF1864">
            <w:pPr>
              <w:rPr>
                <w:rFonts w:ascii="Arial"/>
                <w:sz w:val="21"/>
              </w:rPr>
            </w:pPr>
          </w:p>
        </w:tc>
        <w:tc>
          <w:tcPr>
            <w:tcW w:w="1517" w:type="dxa"/>
            <w:vAlign w:val="top"/>
          </w:tcPr>
          <w:p w14:paraId="0DC22320">
            <w:pPr>
              <w:rPr>
                <w:rFonts w:ascii="Arial"/>
                <w:sz w:val="21"/>
              </w:rPr>
            </w:pPr>
          </w:p>
        </w:tc>
        <w:tc>
          <w:tcPr>
            <w:tcW w:w="1240" w:type="dxa"/>
            <w:vAlign w:val="top"/>
          </w:tcPr>
          <w:p w14:paraId="7074849E">
            <w:pPr>
              <w:rPr>
                <w:rFonts w:ascii="Arial"/>
                <w:sz w:val="21"/>
              </w:rPr>
            </w:pPr>
          </w:p>
        </w:tc>
        <w:tc>
          <w:tcPr>
            <w:tcW w:w="1648" w:type="dxa"/>
            <w:vAlign w:val="top"/>
          </w:tcPr>
          <w:p w14:paraId="6FAE6FC0">
            <w:pPr>
              <w:rPr>
                <w:rFonts w:ascii="Arial"/>
                <w:sz w:val="21"/>
              </w:rPr>
            </w:pPr>
          </w:p>
        </w:tc>
        <w:tc>
          <w:tcPr>
            <w:tcW w:w="1598" w:type="dxa"/>
            <w:vAlign w:val="top"/>
          </w:tcPr>
          <w:p w14:paraId="29EB64C1">
            <w:pPr>
              <w:rPr>
                <w:rFonts w:ascii="Arial"/>
                <w:sz w:val="21"/>
              </w:rPr>
            </w:pPr>
          </w:p>
        </w:tc>
        <w:tc>
          <w:tcPr>
            <w:tcW w:w="1422" w:type="dxa"/>
            <w:vAlign w:val="top"/>
          </w:tcPr>
          <w:p w14:paraId="6B5728F6">
            <w:pPr>
              <w:rPr>
                <w:rFonts w:ascii="Arial"/>
                <w:sz w:val="21"/>
              </w:rPr>
            </w:pPr>
          </w:p>
        </w:tc>
      </w:tr>
      <w:tr w14:paraId="10569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14:paraId="2DB34AD1">
            <w:pPr>
              <w:spacing w:line="287" w:lineRule="auto"/>
              <w:rPr>
                <w:rFonts w:ascii="Arial"/>
                <w:sz w:val="21"/>
              </w:rPr>
            </w:pPr>
          </w:p>
          <w:p w14:paraId="334546DF">
            <w:pPr>
              <w:pStyle w:val="172"/>
              <w:spacing w:before="69" w:line="182" w:lineRule="auto"/>
              <w:ind w:left="219"/>
            </w:pPr>
            <w:r>
              <w:t>2</w:t>
            </w:r>
          </w:p>
        </w:tc>
        <w:tc>
          <w:tcPr>
            <w:tcW w:w="1375" w:type="dxa"/>
            <w:vAlign w:val="top"/>
          </w:tcPr>
          <w:p w14:paraId="1CFB6FB1">
            <w:pPr>
              <w:rPr>
                <w:rFonts w:ascii="Arial"/>
                <w:sz w:val="21"/>
              </w:rPr>
            </w:pPr>
          </w:p>
        </w:tc>
        <w:tc>
          <w:tcPr>
            <w:tcW w:w="1517" w:type="dxa"/>
            <w:vAlign w:val="top"/>
          </w:tcPr>
          <w:p w14:paraId="5D2B1A57">
            <w:pPr>
              <w:rPr>
                <w:rFonts w:ascii="Arial"/>
                <w:sz w:val="21"/>
              </w:rPr>
            </w:pPr>
          </w:p>
        </w:tc>
        <w:tc>
          <w:tcPr>
            <w:tcW w:w="1240" w:type="dxa"/>
            <w:vAlign w:val="top"/>
          </w:tcPr>
          <w:p w14:paraId="3026E70E">
            <w:pPr>
              <w:rPr>
                <w:rFonts w:ascii="Arial"/>
                <w:sz w:val="21"/>
              </w:rPr>
            </w:pPr>
          </w:p>
        </w:tc>
        <w:tc>
          <w:tcPr>
            <w:tcW w:w="1648" w:type="dxa"/>
            <w:vAlign w:val="top"/>
          </w:tcPr>
          <w:p w14:paraId="1CC3813F">
            <w:pPr>
              <w:rPr>
                <w:rFonts w:ascii="Arial"/>
                <w:sz w:val="21"/>
              </w:rPr>
            </w:pPr>
          </w:p>
        </w:tc>
        <w:tc>
          <w:tcPr>
            <w:tcW w:w="1598" w:type="dxa"/>
            <w:vAlign w:val="top"/>
          </w:tcPr>
          <w:p w14:paraId="1918F2B2">
            <w:pPr>
              <w:rPr>
                <w:rFonts w:ascii="Arial"/>
                <w:sz w:val="21"/>
              </w:rPr>
            </w:pPr>
          </w:p>
        </w:tc>
        <w:tc>
          <w:tcPr>
            <w:tcW w:w="1422" w:type="dxa"/>
            <w:vAlign w:val="top"/>
          </w:tcPr>
          <w:p w14:paraId="31D07E6F">
            <w:pPr>
              <w:rPr>
                <w:rFonts w:ascii="Arial"/>
                <w:sz w:val="21"/>
              </w:rPr>
            </w:pPr>
          </w:p>
        </w:tc>
      </w:tr>
      <w:tr w14:paraId="01054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14:paraId="772025A1">
            <w:pPr>
              <w:spacing w:line="254" w:lineRule="auto"/>
              <w:rPr>
                <w:rFonts w:ascii="Arial"/>
                <w:sz w:val="21"/>
              </w:rPr>
            </w:pPr>
          </w:p>
          <w:p w14:paraId="7F97B2F1">
            <w:pPr>
              <w:pStyle w:val="172"/>
              <w:spacing w:before="68" w:line="332" w:lineRule="exact"/>
              <w:ind w:left="177"/>
            </w:pPr>
            <w:r>
              <w:rPr>
                <w:position w:val="2"/>
              </w:rPr>
              <w:t>…</w:t>
            </w:r>
          </w:p>
        </w:tc>
        <w:tc>
          <w:tcPr>
            <w:tcW w:w="1375" w:type="dxa"/>
            <w:vAlign w:val="top"/>
          </w:tcPr>
          <w:p w14:paraId="3C447E77">
            <w:pPr>
              <w:rPr>
                <w:rFonts w:ascii="Arial"/>
                <w:sz w:val="21"/>
              </w:rPr>
            </w:pPr>
          </w:p>
        </w:tc>
        <w:tc>
          <w:tcPr>
            <w:tcW w:w="1517" w:type="dxa"/>
            <w:vAlign w:val="top"/>
          </w:tcPr>
          <w:p w14:paraId="42730C7F">
            <w:pPr>
              <w:rPr>
                <w:rFonts w:ascii="Arial"/>
                <w:sz w:val="21"/>
              </w:rPr>
            </w:pPr>
          </w:p>
        </w:tc>
        <w:tc>
          <w:tcPr>
            <w:tcW w:w="1240" w:type="dxa"/>
            <w:vAlign w:val="top"/>
          </w:tcPr>
          <w:p w14:paraId="566700F7">
            <w:pPr>
              <w:rPr>
                <w:rFonts w:ascii="Arial"/>
                <w:sz w:val="21"/>
              </w:rPr>
            </w:pPr>
          </w:p>
        </w:tc>
        <w:tc>
          <w:tcPr>
            <w:tcW w:w="1648" w:type="dxa"/>
            <w:vAlign w:val="top"/>
          </w:tcPr>
          <w:p w14:paraId="119A278F">
            <w:pPr>
              <w:rPr>
                <w:rFonts w:ascii="Arial"/>
                <w:sz w:val="21"/>
              </w:rPr>
            </w:pPr>
          </w:p>
        </w:tc>
        <w:tc>
          <w:tcPr>
            <w:tcW w:w="1598" w:type="dxa"/>
            <w:vAlign w:val="top"/>
          </w:tcPr>
          <w:p w14:paraId="15808EB8">
            <w:pPr>
              <w:rPr>
                <w:rFonts w:ascii="Arial"/>
                <w:sz w:val="21"/>
              </w:rPr>
            </w:pPr>
          </w:p>
        </w:tc>
        <w:tc>
          <w:tcPr>
            <w:tcW w:w="1422" w:type="dxa"/>
            <w:vAlign w:val="top"/>
          </w:tcPr>
          <w:p w14:paraId="6AB6D4B2">
            <w:pPr>
              <w:rPr>
                <w:rFonts w:ascii="Arial"/>
                <w:sz w:val="21"/>
              </w:rPr>
            </w:pPr>
          </w:p>
        </w:tc>
      </w:tr>
    </w:tbl>
    <w:p w14:paraId="7C4C0791">
      <w:pPr>
        <w:spacing w:line="250" w:lineRule="auto"/>
        <w:rPr>
          <w:spacing w:val="-7"/>
          <w:sz w:val="21"/>
          <w:szCs w:val="21"/>
        </w:rPr>
      </w:pPr>
    </w:p>
    <w:p w14:paraId="54154C63">
      <w:pPr>
        <w:pStyle w:val="15"/>
        <w:spacing w:before="207" w:line="220" w:lineRule="auto"/>
        <w:ind w:left="121"/>
        <w:rPr>
          <w:sz w:val="21"/>
          <w:szCs w:val="21"/>
        </w:rPr>
      </w:pPr>
      <w:r>
        <w:rPr>
          <w:spacing w:val="-1"/>
          <w:sz w:val="21"/>
          <w:szCs w:val="21"/>
        </w:rPr>
        <w:t>供应商（并加盖公章</w:t>
      </w:r>
      <w:r>
        <w:rPr>
          <w:spacing w:val="-54"/>
          <w:w w:val="97"/>
          <w:sz w:val="21"/>
          <w:szCs w:val="21"/>
        </w:rPr>
        <w:t>）：</w:t>
      </w:r>
    </w:p>
    <w:p w14:paraId="1F519CD6">
      <w:pPr>
        <w:spacing w:line="268" w:lineRule="auto"/>
        <w:rPr>
          <w:rFonts w:ascii="Arial"/>
          <w:sz w:val="21"/>
        </w:rPr>
      </w:pPr>
    </w:p>
    <w:p w14:paraId="624C483D">
      <w:pPr>
        <w:spacing w:line="268" w:lineRule="auto"/>
        <w:rPr>
          <w:rFonts w:ascii="Arial"/>
          <w:sz w:val="21"/>
        </w:rPr>
      </w:pPr>
    </w:p>
    <w:p w14:paraId="5954ED8A">
      <w:pPr>
        <w:spacing w:line="268" w:lineRule="auto"/>
        <w:rPr>
          <w:rFonts w:ascii="Arial"/>
          <w:sz w:val="21"/>
        </w:rPr>
      </w:pPr>
    </w:p>
    <w:p w14:paraId="5B1AED91">
      <w:pPr>
        <w:spacing w:line="268" w:lineRule="auto"/>
        <w:rPr>
          <w:rFonts w:ascii="Arial"/>
          <w:sz w:val="21"/>
        </w:rPr>
      </w:pPr>
    </w:p>
    <w:p w14:paraId="0410A85A">
      <w:pPr>
        <w:spacing w:line="269" w:lineRule="auto"/>
        <w:rPr>
          <w:rFonts w:ascii="Arial"/>
          <w:sz w:val="21"/>
        </w:rPr>
      </w:pPr>
    </w:p>
    <w:p w14:paraId="61F29256">
      <w:pPr>
        <w:pStyle w:val="15"/>
        <w:spacing w:before="68" w:line="220" w:lineRule="auto"/>
        <w:ind w:left="123"/>
        <w:rPr>
          <w:sz w:val="21"/>
          <w:szCs w:val="21"/>
        </w:rPr>
      </w:pPr>
      <w:r>
        <w:rPr>
          <w:spacing w:val="-5"/>
          <w:sz w:val="21"/>
          <w:szCs w:val="21"/>
        </w:rPr>
        <w:t>说明： 所投产品环境标志产品认证证书须附</w:t>
      </w:r>
      <w:r>
        <w:rPr>
          <w:spacing w:val="-6"/>
          <w:sz w:val="21"/>
          <w:szCs w:val="21"/>
        </w:rPr>
        <w:t>后。</w:t>
      </w:r>
    </w:p>
    <w:p w14:paraId="3BE8EFF1">
      <w:pPr>
        <w:spacing w:line="220" w:lineRule="auto"/>
        <w:rPr>
          <w:sz w:val="21"/>
          <w:szCs w:val="21"/>
        </w:rPr>
        <w:sectPr>
          <w:footerReference r:id="rId9" w:type="default"/>
          <w:pgSz w:w="11907" w:h="16839"/>
          <w:pgMar w:top="1431" w:right="1094" w:bottom="1155" w:left="1476" w:header="0" w:footer="991" w:gutter="0"/>
          <w:pgNumType w:fmt="decimal"/>
          <w:cols w:space="720" w:num="1"/>
        </w:sectPr>
      </w:pPr>
    </w:p>
    <w:p w14:paraId="13557A91">
      <w:pPr>
        <w:spacing w:line="360" w:lineRule="auto"/>
        <w:ind w:firstLine="1928" w:firstLineChars="600"/>
        <w:jc w:val="both"/>
        <w:rPr>
          <w:rFonts w:ascii="宋体" w:hAnsi="宋体"/>
          <w:b/>
          <w:bCs/>
          <w:sz w:val="32"/>
          <w:szCs w:val="32"/>
        </w:rPr>
      </w:pPr>
      <w:r>
        <w:rPr>
          <w:rFonts w:hint="eastAsia" w:ascii="宋体" w:hAnsi="宋体"/>
          <w:b/>
          <w:bCs/>
          <w:sz w:val="32"/>
          <w:szCs w:val="32"/>
        </w:rPr>
        <w:t>5.</w:t>
      </w:r>
      <w:r>
        <w:rPr>
          <w:rFonts w:hint="eastAsia" w:ascii="宋体" w:hAnsi="宋体"/>
          <w:b/>
          <w:bCs/>
          <w:sz w:val="32"/>
          <w:szCs w:val="32"/>
          <w:lang w:val="en-US" w:eastAsia="zh-CN"/>
        </w:rPr>
        <w:t>8</w:t>
      </w:r>
      <w:r>
        <w:rPr>
          <w:rFonts w:hint="eastAsia" w:ascii="宋体" w:hAnsi="宋体"/>
          <w:b/>
          <w:bCs/>
          <w:sz w:val="32"/>
          <w:szCs w:val="32"/>
        </w:rPr>
        <w:t>中小企业声明函（服务）</w:t>
      </w:r>
    </w:p>
    <w:p w14:paraId="17D27B89">
      <w:pPr>
        <w:spacing w:line="360" w:lineRule="auto"/>
        <w:jc w:val="center"/>
        <w:rPr>
          <w:rFonts w:ascii="宋体" w:hAnsi="宋体"/>
          <w:b/>
          <w:bCs/>
          <w:sz w:val="36"/>
          <w:szCs w:val="36"/>
        </w:rPr>
      </w:pPr>
    </w:p>
    <w:p w14:paraId="2E6B3B8F">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本公司（联合体）郑重声明，根据《政府采购促进中小企业发展管理办法》（财库﹝2020﹞ 46 号）的规定，本公司（联合体）参加 （</w:t>
      </w:r>
      <w:r>
        <w:rPr>
          <w:rFonts w:hint="eastAsia" w:ascii="仿宋_GB2312" w:hAnsi="仿宋_GB2312" w:eastAsia="仿宋_GB2312" w:cs="仿宋_GB2312"/>
          <w:sz w:val="24"/>
          <w:szCs w:val="24"/>
          <w:u w:val="single"/>
        </w:rPr>
        <w:t>单位名称</w:t>
      </w:r>
      <w:r>
        <w:rPr>
          <w:rFonts w:hint="eastAsia" w:ascii="仿宋_GB2312" w:hAnsi="仿宋_GB2312" w:eastAsia="仿宋_GB2312" w:cs="仿宋_GB2312"/>
          <w:sz w:val="24"/>
          <w:szCs w:val="24"/>
        </w:rPr>
        <w:t>）的 （</w:t>
      </w:r>
      <w:r>
        <w:rPr>
          <w:rFonts w:hint="eastAsia" w:ascii="仿宋_GB2312" w:hAnsi="仿宋_GB2312" w:eastAsia="仿宋_GB2312" w:cs="仿宋_GB2312"/>
          <w:sz w:val="24"/>
          <w:szCs w:val="24"/>
          <w:u w:val="single"/>
        </w:rPr>
        <w:t>项目名称</w:t>
      </w:r>
      <w:r>
        <w:rPr>
          <w:rFonts w:hint="eastAsia" w:ascii="仿宋_GB2312" w:hAnsi="仿宋_GB2312" w:eastAsia="仿宋_GB2312" w:cs="仿宋_GB2312"/>
          <w:sz w:val="24"/>
          <w:szCs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EE697C6">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 （</w:t>
      </w:r>
      <w:r>
        <w:rPr>
          <w:rFonts w:hint="eastAsia" w:ascii="仿宋_GB2312" w:hAnsi="仿宋_GB2312" w:eastAsia="仿宋_GB2312" w:cs="仿宋_GB2312"/>
          <w:sz w:val="24"/>
          <w:szCs w:val="24"/>
          <w:u w:val="single"/>
        </w:rPr>
        <w:t>标的名称</w:t>
      </w:r>
      <w:r>
        <w:rPr>
          <w:rFonts w:hint="eastAsia" w:ascii="仿宋_GB2312" w:hAnsi="仿宋_GB2312" w:eastAsia="仿宋_GB2312" w:cs="仿宋_GB2312"/>
          <w:sz w:val="24"/>
          <w:szCs w:val="24"/>
        </w:rPr>
        <w:t>），属于</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t>________</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承建（承接）企业为</w:t>
      </w:r>
      <w:r>
        <w:rPr>
          <w:rFonts w:hint="eastAsia" w:ascii="仿宋_GB2312" w:hAnsi="仿宋_GB2312" w:eastAsia="仿宋_GB2312" w:cs="仿宋_GB2312"/>
          <w:snapToGrid w:val="0"/>
          <w:kern w:val="0"/>
          <w:sz w:val="24"/>
          <w:szCs w:val="24"/>
          <w:u w:val="single"/>
        </w:rPr>
        <w:t xml:space="preserve"> （企业名称 ）      </w:t>
      </w:r>
      <w:r>
        <w:rPr>
          <w:rFonts w:hint="eastAsia" w:ascii="仿宋_GB2312" w:hAnsi="仿宋_GB2312" w:eastAsia="仿宋_GB2312" w:cs="仿宋_GB2312"/>
          <w:sz w:val="24"/>
          <w:szCs w:val="24"/>
        </w:rPr>
        <w:t>，从业人员_______人，营业收入为</w:t>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t>________万元，资产总额为________万元，属于 （</w:t>
      </w:r>
      <w:r>
        <w:rPr>
          <w:rFonts w:hint="eastAsia" w:ascii="仿宋_GB2312" w:hAnsi="仿宋_GB2312" w:eastAsia="仿宋_GB2312" w:cs="仿宋_GB2312"/>
          <w:sz w:val="24"/>
          <w:szCs w:val="24"/>
          <w:u w:val="single"/>
        </w:rPr>
        <w:t>中型企业、 小型企业、微型企业</w:t>
      </w:r>
      <w:r>
        <w:rPr>
          <w:rFonts w:hint="eastAsia" w:ascii="仿宋_GB2312" w:hAnsi="仿宋_GB2312" w:eastAsia="仿宋_GB2312" w:cs="仿宋_GB2312"/>
          <w:sz w:val="24"/>
          <w:szCs w:val="24"/>
        </w:rPr>
        <w:t xml:space="preserve">）； </w:t>
      </w:r>
    </w:p>
    <w:p w14:paraId="5DA08B02">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w:t>
      </w:r>
      <w:r>
        <w:rPr>
          <w:rFonts w:hint="eastAsia" w:ascii="仿宋_GB2312" w:hAnsi="仿宋_GB2312" w:eastAsia="仿宋_GB2312" w:cs="仿宋_GB2312"/>
          <w:sz w:val="24"/>
          <w:szCs w:val="24"/>
          <w:u w:val="single"/>
        </w:rPr>
        <w:t>标的名称</w:t>
      </w:r>
      <w:r>
        <w:rPr>
          <w:rFonts w:hint="eastAsia" w:ascii="仿宋_GB2312" w:hAnsi="仿宋_GB2312" w:eastAsia="仿宋_GB2312" w:cs="仿宋_GB2312"/>
          <w:sz w:val="24"/>
          <w:szCs w:val="24"/>
        </w:rPr>
        <w:t>），属于 （</w:t>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t>________）；承建（承接）企业为</w:t>
      </w:r>
      <w:r>
        <w:rPr>
          <w:rFonts w:hint="eastAsia" w:ascii="仿宋_GB2312" w:hAnsi="仿宋_GB2312" w:eastAsia="仿宋_GB2312" w:cs="仿宋_GB2312"/>
          <w:snapToGrid w:val="0"/>
          <w:kern w:val="0"/>
          <w:sz w:val="24"/>
          <w:szCs w:val="24"/>
          <w:u w:val="single"/>
        </w:rPr>
        <w:t xml:space="preserve"> （企业名称 ）      </w:t>
      </w:r>
      <w:r>
        <w:rPr>
          <w:rFonts w:hint="eastAsia" w:ascii="仿宋_GB2312" w:hAnsi="仿宋_GB2312" w:eastAsia="仿宋_GB2312" w:cs="仿宋_GB2312"/>
          <w:sz w:val="24"/>
          <w:szCs w:val="24"/>
        </w:rPr>
        <w:t>，从业人员_______人，营业收入为</w:t>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t>________万元，资产总额为________万元，属于 （</w:t>
      </w:r>
      <w:r>
        <w:rPr>
          <w:rFonts w:hint="eastAsia" w:ascii="仿宋_GB2312" w:hAnsi="仿宋_GB2312" w:eastAsia="仿宋_GB2312" w:cs="仿宋_GB2312"/>
          <w:sz w:val="24"/>
          <w:szCs w:val="24"/>
          <w:u w:val="single"/>
        </w:rPr>
        <w:t>中型企业、 小型企业、微型企业</w:t>
      </w:r>
      <w:r>
        <w:rPr>
          <w:rFonts w:hint="eastAsia" w:ascii="仿宋_GB2312" w:hAnsi="仿宋_GB2312" w:eastAsia="仿宋_GB2312" w:cs="仿宋_GB2312"/>
          <w:sz w:val="24"/>
          <w:szCs w:val="24"/>
        </w:rPr>
        <w:t xml:space="preserve">）； </w:t>
      </w:r>
    </w:p>
    <w:p w14:paraId="6D834BE1">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716F5725">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以上企业，不属于大企业的分支机构，不存在控股股东为大企业的情形，也不存在</w:t>
      </w:r>
    </w:p>
    <w:p w14:paraId="1D18065A">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与大企业的负责人为同一人的情形。 </w:t>
      </w:r>
    </w:p>
    <w:p w14:paraId="1E8C39A7">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本企业对上述声明内容的真实性负责。如有虚假，将依法承担相应责任。</w:t>
      </w:r>
    </w:p>
    <w:p w14:paraId="46D0AFE7">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p>
    <w:p w14:paraId="1D396577">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p>
    <w:p w14:paraId="2A10760D">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p>
    <w:p w14:paraId="0F864B63">
      <w:pPr>
        <w:autoSpaceDE w:val="0"/>
        <w:autoSpaceDN w:val="0"/>
        <w:adjustRightInd w:val="0"/>
        <w:spacing w:line="360" w:lineRule="auto"/>
        <w:ind w:firstLine="5280" w:firstLineChars="2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企业名称（盖章）：</w:t>
      </w:r>
    </w:p>
    <w:p w14:paraId="599EAD11">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3DBE9773">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说明： </w:t>
      </w:r>
    </w:p>
    <w:p w14:paraId="77945256">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1、从业人员、营业收入、资产总额填报上一年度数据，无上一年度数据的新成立企业可不填报。</w:t>
      </w:r>
    </w:p>
    <w:p w14:paraId="67527565">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2、中小企业参加政府采购活动，应当出具《中小企业声明函》，否则不得享受相关中小企业扶持政策。</w:t>
      </w:r>
    </w:p>
    <w:p w14:paraId="593FB2E5">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14:paraId="3475CDEF">
      <w:pPr>
        <w:spacing w:line="360" w:lineRule="auto"/>
        <w:rPr>
          <w:rFonts w:ascii="宋体" w:hAnsi="宋体"/>
          <w:b/>
          <w:bCs/>
          <w:sz w:val="32"/>
          <w:szCs w:val="32"/>
        </w:rPr>
      </w:pPr>
      <w:bookmarkStart w:id="16" w:name="OLE_LINK13"/>
      <w:bookmarkStart w:id="17" w:name="OLE_LINK14"/>
    </w:p>
    <w:p w14:paraId="775FD4EB">
      <w:pPr>
        <w:spacing w:line="360" w:lineRule="auto"/>
        <w:jc w:val="center"/>
        <w:rPr>
          <w:rFonts w:ascii="宋体" w:hAnsi="宋体"/>
          <w:b/>
          <w:bCs/>
          <w:sz w:val="32"/>
          <w:szCs w:val="32"/>
        </w:rPr>
      </w:pPr>
      <w:r>
        <w:rPr>
          <w:rFonts w:hint="eastAsia" w:ascii="宋体" w:hAnsi="宋体"/>
          <w:b/>
          <w:bCs/>
          <w:sz w:val="32"/>
          <w:szCs w:val="32"/>
        </w:rPr>
        <w:t>5.</w:t>
      </w:r>
      <w:r>
        <w:rPr>
          <w:rFonts w:hint="eastAsia" w:ascii="宋体" w:hAnsi="宋体"/>
          <w:b/>
          <w:bCs/>
          <w:sz w:val="32"/>
          <w:szCs w:val="32"/>
          <w:lang w:val="en-US" w:eastAsia="zh-CN"/>
        </w:rPr>
        <w:t>9</w:t>
      </w:r>
      <w:r>
        <w:rPr>
          <w:rFonts w:hint="eastAsia" w:ascii="宋体" w:hAnsi="宋体"/>
          <w:b/>
          <w:bCs/>
          <w:sz w:val="32"/>
          <w:szCs w:val="32"/>
        </w:rPr>
        <w:t>残疾人福利性单位声明函</w:t>
      </w:r>
    </w:p>
    <w:bookmarkEnd w:id="16"/>
    <w:bookmarkEnd w:id="17"/>
    <w:p w14:paraId="4C575246">
      <w:pPr>
        <w:spacing w:line="360" w:lineRule="auto"/>
        <w:rPr>
          <w:rFonts w:ascii="宋体" w:hAnsi="宋体"/>
          <w:szCs w:val="21"/>
        </w:rPr>
      </w:pPr>
    </w:p>
    <w:p w14:paraId="7B4A6825">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FD16A0">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5544E56C">
      <w:pPr>
        <w:spacing w:line="360" w:lineRule="auto"/>
        <w:rPr>
          <w:rFonts w:ascii="宋体" w:hAnsi="宋体"/>
          <w:sz w:val="24"/>
          <w:szCs w:val="24"/>
        </w:rPr>
      </w:pPr>
    </w:p>
    <w:p w14:paraId="733E5245">
      <w:pPr>
        <w:spacing w:line="360" w:lineRule="auto"/>
        <w:rPr>
          <w:rFonts w:ascii="宋体" w:hAnsi="宋体"/>
          <w:sz w:val="24"/>
          <w:szCs w:val="24"/>
        </w:rPr>
      </w:pPr>
    </w:p>
    <w:p w14:paraId="4F090DD1">
      <w:pPr>
        <w:spacing w:line="360" w:lineRule="auto"/>
        <w:rPr>
          <w:rFonts w:ascii="宋体" w:hAnsi="宋体"/>
          <w:sz w:val="24"/>
          <w:szCs w:val="24"/>
        </w:rPr>
      </w:pPr>
      <w:r>
        <w:rPr>
          <w:rFonts w:hint="eastAsia" w:ascii="宋体" w:hAnsi="宋体"/>
          <w:sz w:val="24"/>
          <w:szCs w:val="24"/>
        </w:rPr>
        <w:t xml:space="preserve">                                    单位名称（盖章）：</w:t>
      </w:r>
    </w:p>
    <w:p w14:paraId="3930D3BD">
      <w:pPr>
        <w:spacing w:line="360" w:lineRule="auto"/>
        <w:rPr>
          <w:rFonts w:ascii="宋体" w:hAnsi="宋体"/>
          <w:sz w:val="24"/>
          <w:szCs w:val="24"/>
        </w:rPr>
      </w:pPr>
      <w:r>
        <w:rPr>
          <w:rFonts w:hint="eastAsia" w:ascii="宋体" w:hAnsi="宋体"/>
          <w:sz w:val="24"/>
          <w:szCs w:val="24"/>
        </w:rPr>
        <w:t xml:space="preserve">                                    日    期：</w:t>
      </w:r>
    </w:p>
    <w:p w14:paraId="73238C60">
      <w:pPr>
        <w:rPr>
          <w:rFonts w:hint="eastAsia"/>
        </w:rPr>
      </w:pPr>
    </w:p>
    <w:p w14:paraId="5EFCC669">
      <w:pPr>
        <w:rPr>
          <w:rFonts w:hint="eastAsia"/>
        </w:rPr>
      </w:pPr>
    </w:p>
    <w:p w14:paraId="4B124130">
      <w:pPr>
        <w:rPr>
          <w:rFonts w:hint="eastAsia"/>
        </w:rPr>
      </w:pPr>
    </w:p>
    <w:p w14:paraId="0FB712C7">
      <w:pPr>
        <w:rPr>
          <w:rFonts w:hint="eastAsia"/>
        </w:rPr>
      </w:pPr>
    </w:p>
    <w:p w14:paraId="4B5BBAFD">
      <w:pPr>
        <w:rPr>
          <w:rFonts w:hint="eastAsia"/>
        </w:rPr>
      </w:pPr>
    </w:p>
    <w:p w14:paraId="65B4EB3D">
      <w:pPr>
        <w:widowControl/>
        <w:jc w:val="left"/>
        <w:rPr>
          <w:rFonts w:ascii="宋体" w:hAnsi="宋体" w:cs="黑体"/>
          <w:b/>
          <w:bCs/>
          <w:sz w:val="44"/>
          <w:szCs w:val="44"/>
          <w:lang w:val="zh-CN"/>
        </w:rPr>
      </w:pPr>
    </w:p>
    <w:p w14:paraId="17859AED">
      <w:pPr>
        <w:widowControl/>
        <w:jc w:val="left"/>
        <w:rPr>
          <w:rFonts w:ascii="宋体" w:hAnsi="宋体" w:cs="黑体"/>
          <w:b/>
          <w:bCs/>
          <w:sz w:val="44"/>
          <w:szCs w:val="44"/>
          <w:lang w:val="zh-CN"/>
        </w:rPr>
      </w:pPr>
    </w:p>
    <w:p w14:paraId="5EA216C4">
      <w:pPr>
        <w:widowControl/>
        <w:jc w:val="left"/>
        <w:rPr>
          <w:rFonts w:ascii="宋体" w:hAnsi="宋体" w:cs="黑体"/>
          <w:b/>
          <w:bCs/>
          <w:sz w:val="44"/>
          <w:szCs w:val="44"/>
          <w:lang w:val="zh-CN"/>
        </w:rPr>
      </w:pPr>
    </w:p>
    <w:p w14:paraId="07BA2104">
      <w:pPr>
        <w:widowControl/>
        <w:ind w:firstLine="2349" w:firstLineChars="650"/>
        <w:jc w:val="left"/>
        <w:rPr>
          <w:rFonts w:ascii="宋体" w:hAnsi="宋体" w:cs="黑体"/>
          <w:b/>
          <w:bCs/>
          <w:sz w:val="36"/>
          <w:szCs w:val="36"/>
          <w:lang w:val="zh-CN"/>
        </w:rPr>
      </w:pPr>
    </w:p>
    <w:p w14:paraId="165DB992">
      <w:pPr>
        <w:widowControl/>
        <w:ind w:firstLine="2349" w:firstLineChars="650"/>
        <w:jc w:val="left"/>
        <w:rPr>
          <w:rFonts w:ascii="宋体" w:hAnsi="宋体" w:cs="黑体"/>
          <w:b/>
          <w:bCs/>
          <w:sz w:val="36"/>
          <w:szCs w:val="36"/>
          <w:lang w:val="zh-CN"/>
        </w:rPr>
      </w:pPr>
    </w:p>
    <w:p w14:paraId="50EE02CA">
      <w:pPr>
        <w:widowControl/>
        <w:ind w:firstLine="2349" w:firstLineChars="650"/>
        <w:jc w:val="left"/>
        <w:rPr>
          <w:rFonts w:ascii="宋体" w:hAnsi="宋体" w:cs="黑体"/>
          <w:b/>
          <w:bCs/>
          <w:sz w:val="36"/>
          <w:szCs w:val="36"/>
          <w:lang w:val="zh-CN"/>
        </w:rPr>
      </w:pPr>
    </w:p>
    <w:p w14:paraId="5FD97197">
      <w:pPr>
        <w:widowControl/>
        <w:ind w:firstLine="2349" w:firstLineChars="650"/>
        <w:jc w:val="left"/>
        <w:rPr>
          <w:rFonts w:ascii="宋体" w:hAnsi="宋体" w:cs="黑体"/>
          <w:b/>
          <w:bCs/>
          <w:sz w:val="36"/>
          <w:szCs w:val="36"/>
          <w:lang w:val="zh-CN"/>
        </w:rPr>
      </w:pPr>
    </w:p>
    <w:p w14:paraId="73F840BB">
      <w:pPr>
        <w:widowControl/>
        <w:ind w:firstLine="2349" w:firstLineChars="650"/>
        <w:jc w:val="left"/>
        <w:rPr>
          <w:rFonts w:ascii="宋体" w:hAnsi="宋体" w:cs="黑体"/>
          <w:b/>
          <w:bCs/>
          <w:sz w:val="36"/>
          <w:szCs w:val="36"/>
          <w:lang w:val="zh-CN"/>
        </w:rPr>
      </w:pPr>
    </w:p>
    <w:p w14:paraId="712EC1AF">
      <w:pPr>
        <w:widowControl/>
        <w:ind w:firstLine="2349" w:firstLineChars="650"/>
        <w:jc w:val="left"/>
        <w:rPr>
          <w:rFonts w:ascii="宋体" w:hAnsi="宋体" w:cs="黑体"/>
          <w:b/>
          <w:bCs/>
          <w:sz w:val="36"/>
          <w:szCs w:val="36"/>
          <w:lang w:val="zh-CN"/>
        </w:rPr>
      </w:pPr>
    </w:p>
    <w:p w14:paraId="1ECC292C">
      <w:pPr>
        <w:widowControl/>
        <w:ind w:firstLine="2349" w:firstLineChars="650"/>
        <w:jc w:val="left"/>
        <w:rPr>
          <w:rFonts w:ascii="宋体" w:hAnsi="宋体" w:cs="黑体"/>
          <w:b/>
          <w:bCs/>
          <w:sz w:val="36"/>
          <w:szCs w:val="36"/>
          <w:lang w:val="zh-CN"/>
        </w:rPr>
      </w:pPr>
    </w:p>
    <w:p w14:paraId="498C504F">
      <w:pPr>
        <w:widowControl/>
        <w:ind w:firstLine="2349" w:firstLineChars="650"/>
        <w:jc w:val="left"/>
        <w:rPr>
          <w:rFonts w:ascii="宋体" w:hAnsi="宋体" w:cs="黑体"/>
          <w:b/>
          <w:bCs/>
          <w:sz w:val="36"/>
          <w:szCs w:val="36"/>
          <w:lang w:val="zh-CN"/>
        </w:rPr>
      </w:pPr>
    </w:p>
    <w:p w14:paraId="73656437">
      <w:pPr>
        <w:rPr>
          <w:rFonts w:hint="eastAsia"/>
        </w:rPr>
      </w:pPr>
    </w:p>
    <w:p w14:paraId="0D7F2870">
      <w:pPr>
        <w:rPr>
          <w:rFonts w:hint="eastAsia"/>
        </w:rPr>
      </w:pPr>
    </w:p>
    <w:p w14:paraId="70ADAF31">
      <w:pPr>
        <w:rPr>
          <w:rFonts w:hint="eastAsia"/>
        </w:rPr>
      </w:pPr>
    </w:p>
    <w:p w14:paraId="6AA3B4E1">
      <w:pPr>
        <w:spacing w:line="480" w:lineRule="exact"/>
        <w:rPr>
          <w:rFonts w:hint="eastAsia"/>
        </w:rPr>
      </w:pPr>
    </w:p>
    <w:p w14:paraId="602EC28A">
      <w:pPr>
        <w:spacing w:line="248" w:lineRule="auto"/>
        <w:rPr>
          <w:rFonts w:ascii="Arial"/>
          <w:sz w:val="21"/>
        </w:rPr>
      </w:pPr>
    </w:p>
    <w:p w14:paraId="14DA94C9">
      <w:pPr>
        <w:pStyle w:val="15"/>
        <w:spacing w:before="91" w:line="220" w:lineRule="auto"/>
        <w:ind w:left="2740"/>
        <w:outlineLvl w:val="6"/>
        <w:rPr>
          <w:sz w:val="28"/>
          <w:szCs w:val="28"/>
        </w:rPr>
      </w:pPr>
      <w:r>
        <w:rPr>
          <w:rFonts w:hint="eastAsia"/>
          <w:spacing w:val="-1"/>
          <w:sz w:val="28"/>
          <w:szCs w:val="28"/>
          <w:lang w:val="en-US" w:eastAsia="zh-CN"/>
          <w14:textOutline w14:w="5094" w14:cap="flat" w14:cmpd="sng">
            <w14:solidFill>
              <w14:srgbClr w14:val="000000"/>
            </w14:solidFill>
            <w14:prstDash w14:val="solid"/>
            <w14:miter w14:val="0"/>
          </w14:textOutline>
        </w:rPr>
        <w:t>六</w:t>
      </w:r>
      <w:r>
        <w:rPr>
          <w:spacing w:val="-1"/>
          <w:sz w:val="28"/>
          <w:szCs w:val="28"/>
          <w14:textOutline w14:w="5094" w14:cap="flat" w14:cmpd="sng">
            <w14:solidFill>
              <w14:srgbClr w14:val="000000"/>
            </w14:solidFill>
            <w14:prstDash w14:val="solid"/>
            <w14:miter w14:val="0"/>
          </w14:textOutline>
        </w:rPr>
        <w:t>、主要标的信息（备用）</w:t>
      </w:r>
    </w:p>
    <w:p w14:paraId="2B79CBF3">
      <w:pPr>
        <w:spacing w:before="52"/>
      </w:pPr>
    </w:p>
    <w:p w14:paraId="1C9AA9B2">
      <w:pPr>
        <w:spacing w:before="51"/>
      </w:pPr>
    </w:p>
    <w:tbl>
      <w:tblPr>
        <w:tblStyle w:val="173"/>
        <w:tblW w:w="8475"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842"/>
        <w:gridCol w:w="1520"/>
        <w:gridCol w:w="1522"/>
        <w:gridCol w:w="1522"/>
        <w:gridCol w:w="1530"/>
      </w:tblGrid>
      <w:tr w14:paraId="75DD5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shd w:val="clear" w:color="auto" w:fill="F2F2F2"/>
            <w:textDirection w:val="tbRlV"/>
            <w:vAlign w:val="top"/>
          </w:tcPr>
          <w:p w14:paraId="48D6D46F">
            <w:pPr>
              <w:pStyle w:val="172"/>
              <w:spacing w:before="159" w:line="211" w:lineRule="auto"/>
              <w:ind w:left="192"/>
            </w:pPr>
            <w:r>
              <w:rPr>
                <w:spacing w:val="1"/>
                <w14:textOutline w14:w="3831" w14:cap="flat" w14:cmpd="sng">
                  <w14:solidFill>
                    <w14:srgbClr w14:val="000000"/>
                  </w14:solidFill>
                  <w14:prstDash w14:val="solid"/>
                  <w14:miter w14:val="0"/>
                </w14:textOutline>
              </w:rPr>
              <w:t>序</w:t>
            </w:r>
            <w:r>
              <w:rPr>
                <w:spacing w:val="-36"/>
              </w:rPr>
              <w:t xml:space="preserve"> </w:t>
            </w:r>
            <w:r>
              <w:rPr>
                <w:spacing w:val="1"/>
                <w14:textOutline w14:w="3831" w14:cap="flat" w14:cmpd="sng">
                  <w14:solidFill>
                    <w14:srgbClr w14:val="000000"/>
                  </w14:solidFill>
                  <w14:prstDash w14:val="solid"/>
                  <w14:miter w14:val="0"/>
                </w14:textOutline>
              </w:rPr>
              <w:t>号</w:t>
            </w:r>
          </w:p>
        </w:tc>
        <w:tc>
          <w:tcPr>
            <w:tcW w:w="1842" w:type="dxa"/>
            <w:shd w:val="clear" w:color="auto" w:fill="F2F2F2"/>
            <w:vAlign w:val="top"/>
          </w:tcPr>
          <w:p w14:paraId="67DB8AA7">
            <w:pPr>
              <w:spacing w:line="254" w:lineRule="auto"/>
              <w:rPr>
                <w:rFonts w:ascii="Arial"/>
                <w:sz w:val="21"/>
              </w:rPr>
            </w:pPr>
          </w:p>
          <w:p w14:paraId="5A6C5DBF">
            <w:pPr>
              <w:pStyle w:val="172"/>
              <w:spacing w:before="68" w:line="223" w:lineRule="auto"/>
              <w:ind w:left="709"/>
            </w:pPr>
            <w:r>
              <w:rPr>
                <w:spacing w:val="-3"/>
                <w14:textOutline w14:w="3831" w14:cap="flat" w14:cmpd="sng">
                  <w14:solidFill>
                    <w14:srgbClr w14:val="000000"/>
                  </w14:solidFill>
                  <w14:prstDash w14:val="solid"/>
                  <w14:miter w14:val="0"/>
                </w14:textOutline>
              </w:rPr>
              <w:t>名称</w:t>
            </w:r>
          </w:p>
        </w:tc>
        <w:tc>
          <w:tcPr>
            <w:tcW w:w="1520" w:type="dxa"/>
            <w:shd w:val="clear" w:color="auto" w:fill="F2F2F2"/>
            <w:vAlign w:val="top"/>
          </w:tcPr>
          <w:p w14:paraId="2E4DFBB9">
            <w:pPr>
              <w:spacing w:line="255" w:lineRule="auto"/>
              <w:rPr>
                <w:rFonts w:ascii="Arial"/>
                <w:sz w:val="21"/>
              </w:rPr>
            </w:pPr>
          </w:p>
          <w:p w14:paraId="7598D902">
            <w:pPr>
              <w:pStyle w:val="172"/>
              <w:spacing w:before="68" w:line="221" w:lineRule="auto"/>
              <w:ind w:left="338"/>
            </w:pPr>
            <w:r>
              <w:rPr>
                <w:spacing w:val="-1"/>
                <w14:textOutline w14:w="3831" w14:cap="flat" w14:cmpd="sng">
                  <w14:solidFill>
                    <w14:srgbClr w14:val="000000"/>
                  </w14:solidFill>
                  <w14:prstDash w14:val="solid"/>
                  <w14:miter w14:val="0"/>
                </w14:textOutline>
              </w:rPr>
              <w:t>施工范围</w:t>
            </w:r>
          </w:p>
        </w:tc>
        <w:tc>
          <w:tcPr>
            <w:tcW w:w="1522" w:type="dxa"/>
            <w:shd w:val="clear" w:color="auto" w:fill="F2F2F2"/>
            <w:vAlign w:val="top"/>
          </w:tcPr>
          <w:p w14:paraId="39DE1AFF">
            <w:pPr>
              <w:spacing w:line="255" w:lineRule="auto"/>
              <w:rPr>
                <w:rFonts w:ascii="Arial"/>
                <w:sz w:val="21"/>
              </w:rPr>
            </w:pPr>
          </w:p>
          <w:p w14:paraId="7323444D">
            <w:pPr>
              <w:pStyle w:val="172"/>
              <w:spacing w:before="68" w:line="221" w:lineRule="auto"/>
              <w:ind w:left="342"/>
            </w:pPr>
            <w:r>
              <w:rPr>
                <w:spacing w:val="-1"/>
                <w14:textOutline w14:w="3831" w14:cap="flat" w14:cmpd="sng">
                  <w14:solidFill>
                    <w14:srgbClr w14:val="000000"/>
                  </w14:solidFill>
                  <w14:prstDash w14:val="solid"/>
                  <w14:miter w14:val="0"/>
                </w14:textOutline>
              </w:rPr>
              <w:t>施工工期</w:t>
            </w:r>
          </w:p>
        </w:tc>
        <w:tc>
          <w:tcPr>
            <w:tcW w:w="1522" w:type="dxa"/>
            <w:shd w:val="clear" w:color="auto" w:fill="F2F2F2"/>
            <w:vAlign w:val="top"/>
          </w:tcPr>
          <w:p w14:paraId="6E2294FE">
            <w:pPr>
              <w:spacing w:line="255" w:lineRule="auto"/>
              <w:rPr>
                <w:rFonts w:ascii="Arial"/>
                <w:sz w:val="21"/>
              </w:rPr>
            </w:pPr>
          </w:p>
          <w:p w14:paraId="1B1F90AF">
            <w:pPr>
              <w:pStyle w:val="172"/>
              <w:spacing w:before="68" w:line="221" w:lineRule="auto"/>
              <w:ind w:left="349"/>
            </w:pPr>
            <w:r>
              <w:rPr>
                <w:spacing w:val="-2"/>
                <w14:textOutline w14:w="3831" w14:cap="flat" w14:cmpd="sng">
                  <w14:solidFill>
                    <w14:srgbClr w14:val="000000"/>
                  </w14:solidFill>
                  <w14:prstDash w14:val="solid"/>
                  <w14:miter w14:val="0"/>
                </w14:textOutline>
              </w:rPr>
              <w:t>项目经理</w:t>
            </w:r>
          </w:p>
        </w:tc>
        <w:tc>
          <w:tcPr>
            <w:tcW w:w="1530" w:type="dxa"/>
            <w:shd w:val="clear" w:color="auto" w:fill="F2F2F2"/>
            <w:vAlign w:val="top"/>
          </w:tcPr>
          <w:p w14:paraId="2BC54EDC">
            <w:pPr>
              <w:spacing w:line="254" w:lineRule="auto"/>
              <w:rPr>
                <w:rFonts w:ascii="Arial"/>
                <w:sz w:val="21"/>
              </w:rPr>
            </w:pPr>
          </w:p>
          <w:p w14:paraId="6D62BCE3">
            <w:pPr>
              <w:pStyle w:val="172"/>
              <w:spacing w:before="68" w:line="220" w:lineRule="auto"/>
              <w:ind w:left="134"/>
            </w:pPr>
            <w:r>
              <w:rPr>
                <w:spacing w:val="-1"/>
                <w14:textOutline w14:w="3831" w14:cap="flat" w14:cmpd="sng">
                  <w14:solidFill>
                    <w14:srgbClr w14:val="000000"/>
                  </w14:solidFill>
                  <w14:prstDash w14:val="solid"/>
                  <w14:miter w14:val="0"/>
                </w14:textOutline>
              </w:rPr>
              <w:t>执业证书信息</w:t>
            </w:r>
          </w:p>
        </w:tc>
      </w:tr>
      <w:tr w14:paraId="4B5E9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14:paraId="5E9A4697">
            <w:pPr>
              <w:spacing w:line="353" w:lineRule="auto"/>
              <w:rPr>
                <w:rFonts w:ascii="Arial"/>
                <w:sz w:val="21"/>
              </w:rPr>
            </w:pPr>
          </w:p>
          <w:p w14:paraId="513345A8">
            <w:pPr>
              <w:pStyle w:val="172"/>
              <w:spacing w:before="68" w:line="183" w:lineRule="auto"/>
              <w:ind w:left="234"/>
            </w:pPr>
            <w:r>
              <w:t>1</w:t>
            </w:r>
          </w:p>
        </w:tc>
        <w:tc>
          <w:tcPr>
            <w:tcW w:w="1842" w:type="dxa"/>
            <w:vAlign w:val="top"/>
          </w:tcPr>
          <w:p w14:paraId="56616F6C">
            <w:pPr>
              <w:rPr>
                <w:rFonts w:ascii="Arial"/>
                <w:sz w:val="21"/>
              </w:rPr>
            </w:pPr>
          </w:p>
        </w:tc>
        <w:tc>
          <w:tcPr>
            <w:tcW w:w="1520" w:type="dxa"/>
            <w:vAlign w:val="top"/>
          </w:tcPr>
          <w:p w14:paraId="30073E74">
            <w:pPr>
              <w:rPr>
                <w:rFonts w:ascii="Arial"/>
                <w:sz w:val="21"/>
              </w:rPr>
            </w:pPr>
          </w:p>
        </w:tc>
        <w:tc>
          <w:tcPr>
            <w:tcW w:w="1522" w:type="dxa"/>
            <w:vAlign w:val="top"/>
          </w:tcPr>
          <w:p w14:paraId="586ECB92">
            <w:pPr>
              <w:rPr>
                <w:rFonts w:ascii="Arial"/>
                <w:sz w:val="21"/>
              </w:rPr>
            </w:pPr>
          </w:p>
        </w:tc>
        <w:tc>
          <w:tcPr>
            <w:tcW w:w="1522" w:type="dxa"/>
            <w:vAlign w:val="top"/>
          </w:tcPr>
          <w:p w14:paraId="088B70DA">
            <w:pPr>
              <w:rPr>
                <w:rFonts w:ascii="Arial"/>
                <w:sz w:val="21"/>
              </w:rPr>
            </w:pPr>
          </w:p>
        </w:tc>
        <w:tc>
          <w:tcPr>
            <w:tcW w:w="1530" w:type="dxa"/>
            <w:vAlign w:val="top"/>
          </w:tcPr>
          <w:p w14:paraId="0870B4C4">
            <w:pPr>
              <w:rPr>
                <w:rFonts w:ascii="Arial"/>
                <w:sz w:val="21"/>
              </w:rPr>
            </w:pPr>
          </w:p>
        </w:tc>
      </w:tr>
      <w:tr w14:paraId="670A3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14:paraId="1D6C2B5C">
            <w:pPr>
              <w:spacing w:line="354" w:lineRule="auto"/>
              <w:rPr>
                <w:rFonts w:ascii="Arial"/>
                <w:sz w:val="21"/>
              </w:rPr>
            </w:pPr>
          </w:p>
          <w:p w14:paraId="264B4EF8">
            <w:pPr>
              <w:pStyle w:val="172"/>
              <w:spacing w:before="68" w:line="182" w:lineRule="auto"/>
              <w:ind w:left="221"/>
            </w:pPr>
            <w:r>
              <w:t>2</w:t>
            </w:r>
          </w:p>
        </w:tc>
        <w:tc>
          <w:tcPr>
            <w:tcW w:w="1842" w:type="dxa"/>
            <w:vAlign w:val="top"/>
          </w:tcPr>
          <w:p w14:paraId="0DFAD06A">
            <w:pPr>
              <w:rPr>
                <w:rFonts w:ascii="Arial"/>
                <w:sz w:val="21"/>
              </w:rPr>
            </w:pPr>
          </w:p>
        </w:tc>
        <w:tc>
          <w:tcPr>
            <w:tcW w:w="1520" w:type="dxa"/>
            <w:vAlign w:val="top"/>
          </w:tcPr>
          <w:p w14:paraId="19DFF63E">
            <w:pPr>
              <w:rPr>
                <w:rFonts w:ascii="Arial"/>
                <w:sz w:val="21"/>
              </w:rPr>
            </w:pPr>
          </w:p>
        </w:tc>
        <w:tc>
          <w:tcPr>
            <w:tcW w:w="1522" w:type="dxa"/>
            <w:vAlign w:val="top"/>
          </w:tcPr>
          <w:p w14:paraId="539479B3">
            <w:pPr>
              <w:rPr>
                <w:rFonts w:ascii="Arial"/>
                <w:sz w:val="21"/>
              </w:rPr>
            </w:pPr>
          </w:p>
        </w:tc>
        <w:tc>
          <w:tcPr>
            <w:tcW w:w="1522" w:type="dxa"/>
            <w:vAlign w:val="top"/>
          </w:tcPr>
          <w:p w14:paraId="79D8DB39">
            <w:pPr>
              <w:rPr>
                <w:rFonts w:ascii="Arial"/>
                <w:sz w:val="21"/>
              </w:rPr>
            </w:pPr>
          </w:p>
        </w:tc>
        <w:tc>
          <w:tcPr>
            <w:tcW w:w="1530" w:type="dxa"/>
            <w:vAlign w:val="top"/>
          </w:tcPr>
          <w:p w14:paraId="15B40879">
            <w:pPr>
              <w:rPr>
                <w:rFonts w:ascii="Arial"/>
                <w:sz w:val="21"/>
              </w:rPr>
            </w:pPr>
          </w:p>
        </w:tc>
      </w:tr>
      <w:tr w14:paraId="704A0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vAlign w:val="top"/>
          </w:tcPr>
          <w:p w14:paraId="1C815FA2">
            <w:pPr>
              <w:spacing w:line="322" w:lineRule="auto"/>
              <w:rPr>
                <w:rFonts w:ascii="Arial"/>
                <w:sz w:val="21"/>
              </w:rPr>
            </w:pPr>
          </w:p>
          <w:p w14:paraId="368A9971">
            <w:pPr>
              <w:pStyle w:val="172"/>
              <w:spacing w:before="68" w:line="332" w:lineRule="exact"/>
              <w:ind w:left="179"/>
            </w:pPr>
            <w:r>
              <w:rPr>
                <w:position w:val="2"/>
              </w:rPr>
              <w:t>…</w:t>
            </w:r>
          </w:p>
        </w:tc>
        <w:tc>
          <w:tcPr>
            <w:tcW w:w="1842" w:type="dxa"/>
            <w:vAlign w:val="top"/>
          </w:tcPr>
          <w:p w14:paraId="63973ACC">
            <w:pPr>
              <w:rPr>
                <w:rFonts w:ascii="Arial"/>
                <w:sz w:val="21"/>
              </w:rPr>
            </w:pPr>
          </w:p>
        </w:tc>
        <w:tc>
          <w:tcPr>
            <w:tcW w:w="1520" w:type="dxa"/>
            <w:vAlign w:val="top"/>
          </w:tcPr>
          <w:p w14:paraId="3B9449CE">
            <w:pPr>
              <w:rPr>
                <w:rFonts w:ascii="Arial"/>
                <w:sz w:val="21"/>
              </w:rPr>
            </w:pPr>
          </w:p>
        </w:tc>
        <w:tc>
          <w:tcPr>
            <w:tcW w:w="1522" w:type="dxa"/>
            <w:vAlign w:val="top"/>
          </w:tcPr>
          <w:p w14:paraId="4A635285">
            <w:pPr>
              <w:rPr>
                <w:rFonts w:ascii="Arial"/>
                <w:sz w:val="21"/>
              </w:rPr>
            </w:pPr>
          </w:p>
        </w:tc>
        <w:tc>
          <w:tcPr>
            <w:tcW w:w="1522" w:type="dxa"/>
            <w:vAlign w:val="top"/>
          </w:tcPr>
          <w:p w14:paraId="29A5FF6C">
            <w:pPr>
              <w:rPr>
                <w:rFonts w:ascii="Arial"/>
                <w:sz w:val="21"/>
              </w:rPr>
            </w:pPr>
          </w:p>
        </w:tc>
        <w:tc>
          <w:tcPr>
            <w:tcW w:w="1530" w:type="dxa"/>
            <w:vAlign w:val="top"/>
          </w:tcPr>
          <w:p w14:paraId="4CA26C1A">
            <w:pPr>
              <w:rPr>
                <w:rFonts w:ascii="Arial"/>
                <w:sz w:val="21"/>
              </w:rPr>
            </w:pPr>
          </w:p>
        </w:tc>
      </w:tr>
    </w:tbl>
    <w:p w14:paraId="5CF8E0ED">
      <w:pPr>
        <w:pStyle w:val="15"/>
        <w:spacing w:before="127" w:line="221" w:lineRule="auto"/>
        <w:ind w:left="421"/>
        <w:rPr>
          <w:sz w:val="21"/>
          <w:szCs w:val="21"/>
        </w:rPr>
      </w:pPr>
      <w:r>
        <w:rPr>
          <w:spacing w:val="-13"/>
          <w:sz w:val="21"/>
          <w:szCs w:val="21"/>
        </w:rPr>
        <w:t>说明：</w:t>
      </w:r>
    </w:p>
    <w:p w14:paraId="0BB60DF8">
      <w:pPr>
        <w:pStyle w:val="15"/>
        <w:spacing w:before="218" w:line="411" w:lineRule="auto"/>
        <w:ind w:left="3" w:firstLine="431"/>
        <w:rPr>
          <w:sz w:val="21"/>
          <w:szCs w:val="21"/>
        </w:rPr>
      </w:pPr>
      <w:r>
        <w:rPr>
          <w:spacing w:val="-2"/>
          <w:sz w:val="21"/>
          <w:szCs w:val="21"/>
        </w:rPr>
        <w:t>1、按照《财政部办公厅关于印发﹤政府采购公告和公示信息格式规范（2020年版</w:t>
      </w:r>
      <w:r>
        <w:rPr>
          <w:spacing w:val="-12"/>
          <w:sz w:val="21"/>
          <w:szCs w:val="21"/>
        </w:rPr>
        <w:t>）﹥</w:t>
      </w:r>
      <w:r>
        <w:rPr>
          <w:spacing w:val="-2"/>
          <w:sz w:val="21"/>
          <w:szCs w:val="21"/>
        </w:rPr>
        <w:t>》（财</w:t>
      </w:r>
      <w:r>
        <w:rPr>
          <w:spacing w:val="1"/>
          <w:sz w:val="21"/>
          <w:szCs w:val="21"/>
        </w:rPr>
        <w:t xml:space="preserve"> </w:t>
      </w:r>
      <w:r>
        <w:rPr>
          <w:spacing w:val="-3"/>
          <w:sz w:val="21"/>
          <w:szCs w:val="21"/>
        </w:rPr>
        <w:t>办库〔2020〕50号）</w:t>
      </w:r>
      <w:r>
        <w:rPr>
          <w:spacing w:val="-36"/>
          <w:sz w:val="21"/>
          <w:szCs w:val="21"/>
        </w:rPr>
        <w:t xml:space="preserve"> </w:t>
      </w:r>
      <w:r>
        <w:rPr>
          <w:spacing w:val="-3"/>
          <w:sz w:val="21"/>
          <w:szCs w:val="21"/>
        </w:rPr>
        <w:t>要求，中标（成交）公告须包含主要标的信息。</w:t>
      </w:r>
      <w:r>
        <w:rPr>
          <w:spacing w:val="-25"/>
          <w:sz w:val="21"/>
          <w:szCs w:val="21"/>
        </w:rPr>
        <w:t xml:space="preserve"> </w:t>
      </w:r>
      <w:r>
        <w:rPr>
          <w:spacing w:val="-3"/>
          <w:sz w:val="21"/>
          <w:szCs w:val="21"/>
        </w:rPr>
        <w:t>如投标人未提供该表造成中</w:t>
      </w:r>
    </w:p>
    <w:p w14:paraId="59A11204">
      <w:pPr>
        <w:pStyle w:val="15"/>
        <w:spacing w:line="219" w:lineRule="auto"/>
        <w:rPr>
          <w:sz w:val="21"/>
          <w:szCs w:val="21"/>
        </w:rPr>
      </w:pPr>
      <w:r>
        <w:rPr>
          <w:spacing w:val="-8"/>
          <w:sz w:val="21"/>
          <w:szCs w:val="21"/>
        </w:rPr>
        <w:t>标（成交）</w:t>
      </w:r>
      <w:r>
        <w:rPr>
          <w:spacing w:val="-25"/>
          <w:sz w:val="21"/>
          <w:szCs w:val="21"/>
        </w:rPr>
        <w:t xml:space="preserve"> </w:t>
      </w:r>
      <w:r>
        <w:rPr>
          <w:spacing w:val="-8"/>
          <w:sz w:val="21"/>
          <w:szCs w:val="21"/>
        </w:rPr>
        <w:t>后无法发布中标（成交）</w:t>
      </w:r>
      <w:r>
        <w:rPr>
          <w:spacing w:val="-33"/>
          <w:sz w:val="21"/>
          <w:szCs w:val="21"/>
        </w:rPr>
        <w:t xml:space="preserve"> </w:t>
      </w:r>
      <w:r>
        <w:rPr>
          <w:spacing w:val="-8"/>
          <w:sz w:val="21"/>
          <w:szCs w:val="21"/>
        </w:rPr>
        <w:t>公告的，</w:t>
      </w:r>
      <w:r>
        <w:rPr>
          <w:spacing w:val="-21"/>
          <w:sz w:val="21"/>
          <w:szCs w:val="21"/>
        </w:rPr>
        <w:t xml:space="preserve"> </w:t>
      </w:r>
      <w:r>
        <w:rPr>
          <w:spacing w:val="-8"/>
          <w:sz w:val="21"/>
          <w:szCs w:val="21"/>
        </w:rPr>
        <w:t>投标人承担相关责任。</w:t>
      </w:r>
    </w:p>
    <w:p w14:paraId="15B2626C">
      <w:pPr>
        <w:pStyle w:val="15"/>
        <w:spacing w:before="218" w:line="221" w:lineRule="auto"/>
        <w:ind w:left="421"/>
        <w:rPr>
          <w:sz w:val="21"/>
          <w:szCs w:val="21"/>
        </w:rPr>
      </w:pPr>
      <w:r>
        <w:rPr>
          <w:spacing w:val="-1"/>
          <w:sz w:val="21"/>
          <w:szCs w:val="21"/>
        </w:rPr>
        <w:t>2、此表不涉及磋商小组评审内容。</w:t>
      </w:r>
    </w:p>
    <w:p w14:paraId="4F982899">
      <w:pPr>
        <w:spacing w:line="244" w:lineRule="auto"/>
        <w:rPr>
          <w:rFonts w:ascii="Arial"/>
          <w:sz w:val="21"/>
        </w:rPr>
      </w:pPr>
    </w:p>
    <w:p w14:paraId="30EF0F13">
      <w:pPr>
        <w:spacing w:line="244" w:lineRule="auto"/>
        <w:rPr>
          <w:rFonts w:ascii="Arial"/>
          <w:sz w:val="21"/>
        </w:rPr>
      </w:pPr>
    </w:p>
    <w:p w14:paraId="1B9AED7C">
      <w:pPr>
        <w:spacing w:line="244" w:lineRule="auto"/>
        <w:rPr>
          <w:rFonts w:ascii="Arial"/>
          <w:sz w:val="21"/>
        </w:rPr>
      </w:pPr>
    </w:p>
    <w:p w14:paraId="6835CDED">
      <w:pPr>
        <w:spacing w:line="245" w:lineRule="auto"/>
        <w:rPr>
          <w:rFonts w:ascii="Arial"/>
          <w:sz w:val="21"/>
        </w:rPr>
      </w:pPr>
    </w:p>
    <w:p w14:paraId="427E7271">
      <w:pPr>
        <w:spacing w:line="245" w:lineRule="auto"/>
        <w:rPr>
          <w:rFonts w:ascii="Arial"/>
          <w:sz w:val="21"/>
        </w:rPr>
      </w:pPr>
    </w:p>
    <w:p w14:paraId="389ED4C0">
      <w:pPr>
        <w:spacing w:line="245" w:lineRule="auto"/>
        <w:rPr>
          <w:rFonts w:ascii="Arial"/>
          <w:sz w:val="21"/>
        </w:rPr>
      </w:pPr>
    </w:p>
    <w:p w14:paraId="585E65B1">
      <w:pPr>
        <w:pStyle w:val="15"/>
        <w:spacing w:before="69" w:line="220" w:lineRule="auto"/>
        <w:ind w:left="421"/>
        <w:rPr>
          <w:sz w:val="21"/>
          <w:szCs w:val="21"/>
        </w:rPr>
      </w:pPr>
      <w:r>
        <w:rPr>
          <w:spacing w:val="-1"/>
          <w:sz w:val="21"/>
          <w:szCs w:val="21"/>
        </w:rPr>
        <w:t>投标人（并加盖公章</w:t>
      </w:r>
      <w:r>
        <w:rPr>
          <w:spacing w:val="-54"/>
          <w:w w:val="97"/>
          <w:sz w:val="21"/>
          <w:szCs w:val="21"/>
        </w:rPr>
        <w:t>）：</w:t>
      </w:r>
    </w:p>
    <w:p w14:paraId="434C1EBC">
      <w:pPr>
        <w:spacing w:line="220" w:lineRule="auto"/>
        <w:rPr>
          <w:sz w:val="21"/>
          <w:szCs w:val="21"/>
        </w:rPr>
        <w:sectPr>
          <w:footerReference r:id="rId10" w:type="default"/>
          <w:pgSz w:w="11907" w:h="16839"/>
          <w:pgMar w:top="1431" w:right="1469" w:bottom="1155" w:left="1598" w:header="0" w:footer="991" w:gutter="0"/>
          <w:pgNumType w:fmt="decimal"/>
          <w:cols w:space="720" w:num="1"/>
        </w:sectPr>
      </w:pPr>
    </w:p>
    <w:p w14:paraId="633831C0">
      <w:pPr>
        <w:spacing w:line="247" w:lineRule="auto"/>
        <w:rPr>
          <w:rFonts w:ascii="Arial"/>
          <w:sz w:val="21"/>
        </w:rPr>
      </w:pPr>
    </w:p>
    <w:p w14:paraId="7E63EC94">
      <w:pPr>
        <w:spacing w:line="247" w:lineRule="auto"/>
        <w:rPr>
          <w:rFonts w:ascii="Arial"/>
          <w:sz w:val="21"/>
        </w:rPr>
      </w:pPr>
    </w:p>
    <w:p w14:paraId="16B0F529">
      <w:pPr>
        <w:spacing w:line="248" w:lineRule="auto"/>
        <w:rPr>
          <w:rFonts w:ascii="Arial"/>
          <w:sz w:val="21"/>
        </w:rPr>
      </w:pPr>
    </w:p>
    <w:p w14:paraId="5B34B190">
      <w:pPr>
        <w:pStyle w:val="15"/>
        <w:spacing w:before="91" w:line="221" w:lineRule="auto"/>
        <w:ind w:left="2938"/>
        <w:outlineLvl w:val="6"/>
        <w:rPr>
          <w:sz w:val="28"/>
          <w:szCs w:val="28"/>
        </w:rPr>
      </w:pPr>
      <w:r>
        <w:rPr>
          <w:rFonts w:hint="eastAsia"/>
          <w:spacing w:val="-3"/>
          <w:sz w:val="28"/>
          <w:szCs w:val="28"/>
          <w:lang w:val="en-US" w:eastAsia="zh-CN"/>
          <w14:textOutline w14:w="5094" w14:cap="flat" w14:cmpd="sng">
            <w14:solidFill>
              <w14:srgbClr w14:val="000000"/>
            </w14:solidFill>
            <w14:prstDash w14:val="solid"/>
            <w14:miter w14:val="0"/>
          </w14:textOutline>
        </w:rPr>
        <w:t>七</w:t>
      </w:r>
      <w:r>
        <w:rPr>
          <w:spacing w:val="-3"/>
          <w:sz w:val="28"/>
          <w:szCs w:val="28"/>
          <w14:textOutline w14:w="5094" w14:cap="flat" w14:cmpd="sng">
            <w14:solidFill>
              <w14:srgbClr w14:val="000000"/>
            </w14:solidFill>
            <w14:prstDash w14:val="solid"/>
            <w14:miter w14:val="0"/>
          </w14:textOutline>
        </w:rPr>
        <w:t>、其他资料（若有）</w:t>
      </w:r>
    </w:p>
    <w:p w14:paraId="52EDE784">
      <w:pPr>
        <w:spacing w:line="281" w:lineRule="auto"/>
        <w:rPr>
          <w:rFonts w:ascii="Arial"/>
          <w:sz w:val="21"/>
        </w:rPr>
      </w:pPr>
    </w:p>
    <w:p w14:paraId="0BF2156E">
      <w:pPr>
        <w:spacing w:line="282" w:lineRule="auto"/>
        <w:rPr>
          <w:rFonts w:ascii="Arial"/>
          <w:sz w:val="21"/>
        </w:rPr>
      </w:pPr>
    </w:p>
    <w:p w14:paraId="02DA8F1D">
      <w:pPr>
        <w:spacing w:line="282" w:lineRule="auto"/>
        <w:rPr>
          <w:rFonts w:ascii="Arial"/>
          <w:sz w:val="21"/>
        </w:rPr>
      </w:pPr>
    </w:p>
    <w:p w14:paraId="78AD2F66">
      <w:pPr>
        <w:spacing w:line="282" w:lineRule="auto"/>
        <w:rPr>
          <w:rFonts w:ascii="Arial"/>
          <w:sz w:val="21"/>
        </w:rPr>
      </w:pPr>
    </w:p>
    <w:p w14:paraId="59A7FC72">
      <w:pPr>
        <w:pStyle w:val="15"/>
        <w:spacing w:before="91" w:line="624" w:lineRule="exact"/>
        <w:jc w:val="right"/>
        <w:rPr>
          <w:sz w:val="28"/>
          <w:szCs w:val="28"/>
        </w:rPr>
      </w:pPr>
      <w:r>
        <w:rPr>
          <w:spacing w:val="-7"/>
          <w:position w:val="26"/>
          <w:sz w:val="28"/>
          <w:szCs w:val="28"/>
          <w14:textOutline w14:w="5094" w14:cap="flat" w14:cmpd="sng">
            <w14:solidFill>
              <w14:srgbClr w14:val="000000"/>
            </w14:solidFill>
            <w14:prstDash w14:val="solid"/>
            <w14:miter w14:val="0"/>
          </w14:textOutline>
        </w:rPr>
        <w:t>除磋商文件另有规定外，</w:t>
      </w:r>
      <w:r>
        <w:rPr>
          <w:spacing w:val="82"/>
          <w:position w:val="26"/>
          <w:sz w:val="28"/>
          <w:szCs w:val="28"/>
        </w:rPr>
        <w:t xml:space="preserve"> </w:t>
      </w:r>
      <w:r>
        <w:rPr>
          <w:spacing w:val="-7"/>
          <w:position w:val="26"/>
          <w:sz w:val="28"/>
          <w:szCs w:val="28"/>
          <w14:textOutline w14:w="5094" w14:cap="flat" w14:cmpd="sng">
            <w14:solidFill>
              <w14:srgbClr w14:val="000000"/>
            </w14:solidFill>
            <w14:prstDash w14:val="solid"/>
            <w14:miter w14:val="0"/>
          </w14:textOutline>
        </w:rPr>
        <w:t>供应商认为需要提交的其他证明材料或资料加</w:t>
      </w:r>
    </w:p>
    <w:p w14:paraId="54829C58">
      <w:pPr>
        <w:pStyle w:val="15"/>
        <w:spacing w:line="219" w:lineRule="auto"/>
        <w:ind w:left="1952"/>
        <w:rPr>
          <w:sz w:val="28"/>
          <w:szCs w:val="28"/>
        </w:rPr>
      </w:pPr>
      <w:r>
        <w:rPr>
          <w:spacing w:val="-2"/>
          <w:sz w:val="28"/>
          <w:szCs w:val="28"/>
          <w14:textOutline w14:w="5094" w14:cap="flat" w14:cmpd="sng">
            <w14:solidFill>
              <w14:srgbClr w14:val="000000"/>
            </w14:solidFill>
            <w14:prstDash w14:val="solid"/>
            <w14:miter w14:val="0"/>
          </w14:textOutline>
        </w:rPr>
        <w:t>盖供应商单位公章后应在此项下提交。</w:t>
      </w:r>
    </w:p>
    <w:p w14:paraId="48E4FDD9">
      <w:pPr>
        <w:rPr>
          <w:rFonts w:ascii="宋体" w:hAnsi="宋体"/>
        </w:rPr>
      </w:pPr>
    </w:p>
    <w:sectPr>
      <w:footerReference r:id="rId11" w:type="default"/>
      <w:pgSz w:w="11907" w:h="16839"/>
      <w:pgMar w:top="1431" w:right="1538" w:bottom="1153" w:left="1681" w:header="0" w:footer="9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15C6">
    <w:pPr>
      <w:spacing w:line="167" w:lineRule="auto"/>
      <w:ind w:left="4332"/>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F927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4F927B">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4692">
    <w:pPr>
      <w:spacing w:line="167"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733E6">
                          <w:pPr>
                            <w:pStyle w:val="23"/>
                          </w:pPr>
                          <w:r>
                            <w:fldChar w:fldCharType="begin"/>
                          </w:r>
                          <w:r>
                            <w:instrText xml:space="preserve"> PAGE  \* MERGEFORMAT </w:instrText>
                          </w:r>
                          <w:r>
                            <w:fldChar w:fldCharType="separate"/>
                          </w:r>
                          <w:r>
                            <w:t>３６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C733E6">
                    <w:pPr>
                      <w:pStyle w:val="23"/>
                    </w:pPr>
                    <w:r>
                      <w:fldChar w:fldCharType="begin"/>
                    </w:r>
                    <w:r>
                      <w:instrText xml:space="preserve"> PAGE  \* MERGEFORMAT </w:instrText>
                    </w:r>
                    <w:r>
                      <w:fldChar w:fldCharType="separate"/>
                    </w:r>
                    <w:r>
                      <w:t>３６</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3D99">
    <w:pPr>
      <w:spacing w:line="166" w:lineRule="auto"/>
      <w:ind w:left="432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34A00">
                          <w:pPr>
                            <w:pStyle w:val="23"/>
                          </w:pPr>
                          <w:r>
                            <w:fldChar w:fldCharType="begin"/>
                          </w:r>
                          <w:r>
                            <w:instrText xml:space="preserve"> PAGE  \* MERGEFORMAT </w:instrText>
                          </w:r>
                          <w:r>
                            <w:fldChar w:fldCharType="separate"/>
                          </w:r>
                          <w:r>
                            <w:t>３７</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034A00">
                    <w:pPr>
                      <w:pStyle w:val="23"/>
                    </w:pPr>
                    <w:r>
                      <w:fldChar w:fldCharType="begin"/>
                    </w:r>
                    <w:r>
                      <w:instrText xml:space="preserve"> PAGE  \* MERGEFORMAT </w:instrText>
                    </w:r>
                    <w:r>
                      <w:fldChar w:fldCharType="separate"/>
                    </w:r>
                    <w:r>
                      <w:t>３７</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1187">
    <w:pPr>
      <w:spacing w:line="167" w:lineRule="auto"/>
      <w:ind w:left="433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B13A6">
                          <w:pPr>
                            <w:pStyle w:val="2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3AB13A6">
                    <w:pPr>
                      <w:pStyle w:val="2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3511">
    <w:pPr>
      <w:spacing w:line="166"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C1D21">
                          <w:pPr>
                            <w:pStyle w:val="23"/>
                          </w:pPr>
                          <w:r>
                            <w:fldChar w:fldCharType="begin"/>
                          </w:r>
                          <w:r>
                            <w:instrText xml:space="preserve"> PAGE  \* MERGEFORMAT </w:instrText>
                          </w:r>
                          <w:r>
                            <w:fldChar w:fldCharType="separate"/>
                          </w:r>
                          <w:r>
                            <w:t>６８</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7C1D21">
                    <w:pPr>
                      <w:pStyle w:val="23"/>
                    </w:pPr>
                    <w:r>
                      <w:fldChar w:fldCharType="begin"/>
                    </w:r>
                    <w:r>
                      <w:instrText xml:space="preserve"> PAGE  \* MERGEFORMAT </w:instrText>
                    </w:r>
                    <w:r>
                      <w:fldChar w:fldCharType="separate"/>
                    </w:r>
                    <w:r>
                      <w:t>６８</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521A">
    <w:pPr>
      <w:spacing w:line="167"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75AF9">
                          <w:pPr>
                            <w:pStyle w:val="23"/>
                          </w:pPr>
                          <w:r>
                            <w:fldChar w:fldCharType="begin"/>
                          </w:r>
                          <w:r>
                            <w:instrText xml:space="preserve"> PAGE  \* MERGEFORMAT </w:instrText>
                          </w:r>
                          <w:r>
                            <w:fldChar w:fldCharType="separate"/>
                          </w:r>
                          <w:r>
                            <w:t>６９</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0C75AF9">
                    <w:pPr>
                      <w:pStyle w:val="23"/>
                    </w:pPr>
                    <w:r>
                      <w:fldChar w:fldCharType="begin"/>
                    </w:r>
                    <w:r>
                      <w:instrText xml:space="preserve"> PAGE  \* MERGEFORMAT </w:instrText>
                    </w:r>
                    <w:r>
                      <w:fldChar w:fldCharType="separate"/>
                    </w:r>
                    <w:r>
                      <w:t>６９</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E276">
    <w:pPr>
      <w:spacing w:line="167" w:lineRule="auto"/>
      <w:ind w:left="432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2C6A5">
                          <w:pPr>
                            <w:pStyle w:val="23"/>
                          </w:pPr>
                          <w:r>
                            <w:fldChar w:fldCharType="begin"/>
                          </w:r>
                          <w:r>
                            <w:instrText xml:space="preserve"> PAGE  \* MERGEFORMAT </w:instrText>
                          </w:r>
                          <w:r>
                            <w:fldChar w:fldCharType="separate"/>
                          </w:r>
                          <w:r>
                            <w:t>７０</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642C6A5">
                    <w:pPr>
                      <w:pStyle w:val="23"/>
                    </w:pPr>
                    <w:r>
                      <w:fldChar w:fldCharType="begin"/>
                    </w:r>
                    <w:r>
                      <w:instrText xml:space="preserve"> PAGE  \* MERGEFORMAT </w:instrText>
                    </w:r>
                    <w:r>
                      <w:fldChar w:fldCharType="separate"/>
                    </w:r>
                    <w:r>
                      <w:t>７０</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AD8C">
    <w:pPr>
      <w:spacing w:line="166" w:lineRule="auto"/>
      <w:ind w:left="4246"/>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63833">
                          <w:pPr>
                            <w:pStyle w:val="2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4363833">
                    <w:pPr>
                      <w:pStyle w:val="2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3CBA">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407A8">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2A407A8">
                    <w:pPr>
                      <w:pStyle w:val="2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C3EDE"/>
    <w:multiLevelType w:val="singleLevel"/>
    <w:tmpl w:val="91AC3EDE"/>
    <w:lvl w:ilvl="0" w:tentative="0">
      <w:start w:val="3"/>
      <w:numFmt w:val="decimal"/>
      <w:suff w:val="nothing"/>
      <w:lvlText w:val="%1、"/>
      <w:lvlJc w:val="left"/>
    </w:lvl>
  </w:abstractNum>
  <w:abstractNum w:abstractNumId="1">
    <w:nsid w:val="D190E883"/>
    <w:multiLevelType w:val="singleLevel"/>
    <w:tmpl w:val="D190E883"/>
    <w:lvl w:ilvl="0" w:tentative="0">
      <w:start w:val="3"/>
      <w:numFmt w:val="chineseCounting"/>
      <w:suff w:val="nothing"/>
      <w:lvlText w:val="%1、"/>
      <w:lvlJc w:val="left"/>
      <w:rPr>
        <w:rFonts w:hint="eastAsia"/>
      </w:rPr>
    </w:lvl>
  </w:abstractNum>
  <w:abstractNum w:abstractNumId="2">
    <w:nsid w:val="6C580E7D"/>
    <w:multiLevelType w:val="singleLevel"/>
    <w:tmpl w:val="6C580E7D"/>
    <w:lvl w:ilvl="0" w:tentative="0">
      <w:start w:val="6"/>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hMTM0ODQ4MjYwMzEwMWE4ZmNlNGY5YWM3ZTE4MjEifQ=="/>
  </w:docVars>
  <w:rsids>
    <w:rsidRoot w:val="00FA2F21"/>
    <w:rsid w:val="00332C6C"/>
    <w:rsid w:val="00374B8A"/>
    <w:rsid w:val="003752C8"/>
    <w:rsid w:val="005A7208"/>
    <w:rsid w:val="00682DFB"/>
    <w:rsid w:val="00733CA1"/>
    <w:rsid w:val="00814CBF"/>
    <w:rsid w:val="00842415"/>
    <w:rsid w:val="0090144C"/>
    <w:rsid w:val="00911540"/>
    <w:rsid w:val="00AB30EE"/>
    <w:rsid w:val="00BA0659"/>
    <w:rsid w:val="00BD2BCC"/>
    <w:rsid w:val="00CF2930"/>
    <w:rsid w:val="00F33052"/>
    <w:rsid w:val="00FA2F21"/>
    <w:rsid w:val="00FD775E"/>
    <w:rsid w:val="01316F9C"/>
    <w:rsid w:val="013A220F"/>
    <w:rsid w:val="0204567E"/>
    <w:rsid w:val="024C2B81"/>
    <w:rsid w:val="02862199"/>
    <w:rsid w:val="029D518A"/>
    <w:rsid w:val="031F2043"/>
    <w:rsid w:val="0416753B"/>
    <w:rsid w:val="041D2A27"/>
    <w:rsid w:val="04303F1B"/>
    <w:rsid w:val="05027020"/>
    <w:rsid w:val="05404C1F"/>
    <w:rsid w:val="054162A1"/>
    <w:rsid w:val="05AF76AE"/>
    <w:rsid w:val="05FD666C"/>
    <w:rsid w:val="065D35AE"/>
    <w:rsid w:val="06CB49BC"/>
    <w:rsid w:val="06F529EB"/>
    <w:rsid w:val="07866B35"/>
    <w:rsid w:val="091066B6"/>
    <w:rsid w:val="09A8305C"/>
    <w:rsid w:val="09B63701"/>
    <w:rsid w:val="09C37BCC"/>
    <w:rsid w:val="0A083831"/>
    <w:rsid w:val="0A5D0037"/>
    <w:rsid w:val="0AC97464"/>
    <w:rsid w:val="0AEC6CAF"/>
    <w:rsid w:val="0BFA53FB"/>
    <w:rsid w:val="0C2D57D1"/>
    <w:rsid w:val="0CE916F8"/>
    <w:rsid w:val="0D4340F6"/>
    <w:rsid w:val="0D9F44AC"/>
    <w:rsid w:val="0DA25129"/>
    <w:rsid w:val="0E3533D6"/>
    <w:rsid w:val="0E741495"/>
    <w:rsid w:val="0EA7186A"/>
    <w:rsid w:val="0FE91A0F"/>
    <w:rsid w:val="1001144E"/>
    <w:rsid w:val="102D2243"/>
    <w:rsid w:val="10F72C00"/>
    <w:rsid w:val="11CB6687"/>
    <w:rsid w:val="12FE1C75"/>
    <w:rsid w:val="1365686D"/>
    <w:rsid w:val="13DF1AA7"/>
    <w:rsid w:val="13ED6044"/>
    <w:rsid w:val="15190FE8"/>
    <w:rsid w:val="15273705"/>
    <w:rsid w:val="15EC5DE0"/>
    <w:rsid w:val="162E0AC3"/>
    <w:rsid w:val="16CD3E38"/>
    <w:rsid w:val="170F0E76"/>
    <w:rsid w:val="17935082"/>
    <w:rsid w:val="19314B52"/>
    <w:rsid w:val="19CF1C75"/>
    <w:rsid w:val="1A4C59BC"/>
    <w:rsid w:val="1AA11864"/>
    <w:rsid w:val="1AEB1C53"/>
    <w:rsid w:val="1C6A3ED7"/>
    <w:rsid w:val="1C7364B2"/>
    <w:rsid w:val="1C961170"/>
    <w:rsid w:val="1CCE26B8"/>
    <w:rsid w:val="1CD53A47"/>
    <w:rsid w:val="1D0E157D"/>
    <w:rsid w:val="1DE101C9"/>
    <w:rsid w:val="1E450758"/>
    <w:rsid w:val="1E8976CC"/>
    <w:rsid w:val="1F9965C8"/>
    <w:rsid w:val="20724D78"/>
    <w:rsid w:val="22442910"/>
    <w:rsid w:val="227C02C9"/>
    <w:rsid w:val="22FD3A37"/>
    <w:rsid w:val="23711CB2"/>
    <w:rsid w:val="23FE1AD5"/>
    <w:rsid w:val="24311EAA"/>
    <w:rsid w:val="248D2AAF"/>
    <w:rsid w:val="249B37C8"/>
    <w:rsid w:val="24BE792F"/>
    <w:rsid w:val="24F627AC"/>
    <w:rsid w:val="25A20B86"/>
    <w:rsid w:val="25B032A3"/>
    <w:rsid w:val="26126800"/>
    <w:rsid w:val="268424E2"/>
    <w:rsid w:val="26927416"/>
    <w:rsid w:val="26B80661"/>
    <w:rsid w:val="2784009E"/>
    <w:rsid w:val="2794090C"/>
    <w:rsid w:val="28A8200F"/>
    <w:rsid w:val="28B43FBE"/>
    <w:rsid w:val="28DE0127"/>
    <w:rsid w:val="29127DD1"/>
    <w:rsid w:val="29BB5D72"/>
    <w:rsid w:val="29C31E0B"/>
    <w:rsid w:val="29D3676F"/>
    <w:rsid w:val="2A20464E"/>
    <w:rsid w:val="2A331DAD"/>
    <w:rsid w:val="2A8D5961"/>
    <w:rsid w:val="2AAD7DB1"/>
    <w:rsid w:val="2AF61758"/>
    <w:rsid w:val="2B013A1E"/>
    <w:rsid w:val="2B69017C"/>
    <w:rsid w:val="2BA271EA"/>
    <w:rsid w:val="2CCB6C14"/>
    <w:rsid w:val="2CFD5FD1"/>
    <w:rsid w:val="2D036CC8"/>
    <w:rsid w:val="2D287BC3"/>
    <w:rsid w:val="2D387107"/>
    <w:rsid w:val="2EC92CDF"/>
    <w:rsid w:val="2F0D439D"/>
    <w:rsid w:val="2F1039C0"/>
    <w:rsid w:val="2FDB53C0"/>
    <w:rsid w:val="30847806"/>
    <w:rsid w:val="312132A7"/>
    <w:rsid w:val="323B2146"/>
    <w:rsid w:val="324A2916"/>
    <w:rsid w:val="32597007"/>
    <w:rsid w:val="32931F82"/>
    <w:rsid w:val="32A2319F"/>
    <w:rsid w:val="32BD6FFF"/>
    <w:rsid w:val="3343100F"/>
    <w:rsid w:val="33977850"/>
    <w:rsid w:val="34034EE6"/>
    <w:rsid w:val="344A041F"/>
    <w:rsid w:val="349A1687"/>
    <w:rsid w:val="352C5D76"/>
    <w:rsid w:val="35681254"/>
    <w:rsid w:val="358636D8"/>
    <w:rsid w:val="35956011"/>
    <w:rsid w:val="36366D93"/>
    <w:rsid w:val="364C2B74"/>
    <w:rsid w:val="36695E13"/>
    <w:rsid w:val="36A55DE0"/>
    <w:rsid w:val="36CA5847"/>
    <w:rsid w:val="36DB3EF8"/>
    <w:rsid w:val="383C4522"/>
    <w:rsid w:val="388F0AF6"/>
    <w:rsid w:val="38EA6674"/>
    <w:rsid w:val="395357F5"/>
    <w:rsid w:val="39871270"/>
    <w:rsid w:val="3A4016D6"/>
    <w:rsid w:val="3B037579"/>
    <w:rsid w:val="3B28629A"/>
    <w:rsid w:val="3B375C76"/>
    <w:rsid w:val="3B7A5A8D"/>
    <w:rsid w:val="3B8561E0"/>
    <w:rsid w:val="3C0105DA"/>
    <w:rsid w:val="3C090BBF"/>
    <w:rsid w:val="3C4B567C"/>
    <w:rsid w:val="3CDC5C06"/>
    <w:rsid w:val="3D5F318D"/>
    <w:rsid w:val="3DB8289D"/>
    <w:rsid w:val="3E574B9A"/>
    <w:rsid w:val="41195D48"/>
    <w:rsid w:val="4163290A"/>
    <w:rsid w:val="41872927"/>
    <w:rsid w:val="42277FF1"/>
    <w:rsid w:val="422C1AAB"/>
    <w:rsid w:val="42A65FF4"/>
    <w:rsid w:val="431228EA"/>
    <w:rsid w:val="435F591F"/>
    <w:rsid w:val="449B599D"/>
    <w:rsid w:val="45117A04"/>
    <w:rsid w:val="463410AD"/>
    <w:rsid w:val="464B69A4"/>
    <w:rsid w:val="46D83FB0"/>
    <w:rsid w:val="47022DDB"/>
    <w:rsid w:val="474653BD"/>
    <w:rsid w:val="478657BA"/>
    <w:rsid w:val="47975C19"/>
    <w:rsid w:val="47CA7D9C"/>
    <w:rsid w:val="480A0199"/>
    <w:rsid w:val="484E277B"/>
    <w:rsid w:val="488066AD"/>
    <w:rsid w:val="488E2B78"/>
    <w:rsid w:val="48A405ED"/>
    <w:rsid w:val="49115557"/>
    <w:rsid w:val="49BA174B"/>
    <w:rsid w:val="4A1672C9"/>
    <w:rsid w:val="4A192915"/>
    <w:rsid w:val="4ABB577A"/>
    <w:rsid w:val="4AFF5FAF"/>
    <w:rsid w:val="4B296B88"/>
    <w:rsid w:val="4B50680B"/>
    <w:rsid w:val="4B577B99"/>
    <w:rsid w:val="4B7A73E4"/>
    <w:rsid w:val="4BDA6E70"/>
    <w:rsid w:val="4C8449BE"/>
    <w:rsid w:val="4CBE1552"/>
    <w:rsid w:val="4D5E3E4E"/>
    <w:rsid w:val="4D92310A"/>
    <w:rsid w:val="4DAD1CF2"/>
    <w:rsid w:val="4E1B7F00"/>
    <w:rsid w:val="4FF97471"/>
    <w:rsid w:val="508307D5"/>
    <w:rsid w:val="508B3E41"/>
    <w:rsid w:val="50D71089"/>
    <w:rsid w:val="511F2F07"/>
    <w:rsid w:val="519A0805"/>
    <w:rsid w:val="520D050E"/>
    <w:rsid w:val="523A167B"/>
    <w:rsid w:val="52903990"/>
    <w:rsid w:val="535A6478"/>
    <w:rsid w:val="538F42FD"/>
    <w:rsid w:val="540672D6"/>
    <w:rsid w:val="546E1AAF"/>
    <w:rsid w:val="54976DE1"/>
    <w:rsid w:val="54A3750F"/>
    <w:rsid w:val="54B3437E"/>
    <w:rsid w:val="55110E83"/>
    <w:rsid w:val="55DA564E"/>
    <w:rsid w:val="57185DE8"/>
    <w:rsid w:val="59A005FF"/>
    <w:rsid w:val="5A032C9A"/>
    <w:rsid w:val="5B231846"/>
    <w:rsid w:val="5B9067AF"/>
    <w:rsid w:val="5CE6147D"/>
    <w:rsid w:val="5CF1327E"/>
    <w:rsid w:val="5D4810F0"/>
    <w:rsid w:val="5DB669A1"/>
    <w:rsid w:val="5EE15586"/>
    <w:rsid w:val="5F1A4D0E"/>
    <w:rsid w:val="5F6D7533"/>
    <w:rsid w:val="5F8836F5"/>
    <w:rsid w:val="60234096"/>
    <w:rsid w:val="602776E2"/>
    <w:rsid w:val="608E4166"/>
    <w:rsid w:val="60F15F42"/>
    <w:rsid w:val="616C5277"/>
    <w:rsid w:val="616E7593"/>
    <w:rsid w:val="62586279"/>
    <w:rsid w:val="62CA25A7"/>
    <w:rsid w:val="62E0626E"/>
    <w:rsid w:val="633B16F7"/>
    <w:rsid w:val="63A70B3A"/>
    <w:rsid w:val="63A81D1D"/>
    <w:rsid w:val="63F3550A"/>
    <w:rsid w:val="64432470"/>
    <w:rsid w:val="64F61D79"/>
    <w:rsid w:val="659F6132"/>
    <w:rsid w:val="66106E6A"/>
    <w:rsid w:val="661E2EBE"/>
    <w:rsid w:val="667473F9"/>
    <w:rsid w:val="678F3DBF"/>
    <w:rsid w:val="67C9107F"/>
    <w:rsid w:val="68115A04"/>
    <w:rsid w:val="693C3AD3"/>
    <w:rsid w:val="69463972"/>
    <w:rsid w:val="6A1A3E14"/>
    <w:rsid w:val="6A3B3D8A"/>
    <w:rsid w:val="6A5D1F52"/>
    <w:rsid w:val="6AFE1987"/>
    <w:rsid w:val="6B9A16B0"/>
    <w:rsid w:val="6BB41665"/>
    <w:rsid w:val="6D170CBB"/>
    <w:rsid w:val="6DFD3F31"/>
    <w:rsid w:val="6E34251F"/>
    <w:rsid w:val="6ED92668"/>
    <w:rsid w:val="713745FD"/>
    <w:rsid w:val="71AF12E6"/>
    <w:rsid w:val="71D83356"/>
    <w:rsid w:val="71ED713D"/>
    <w:rsid w:val="727F59CD"/>
    <w:rsid w:val="72B1229D"/>
    <w:rsid w:val="72FF629D"/>
    <w:rsid w:val="74026044"/>
    <w:rsid w:val="741753D0"/>
    <w:rsid w:val="74D7679F"/>
    <w:rsid w:val="75C953F2"/>
    <w:rsid w:val="7662726E"/>
    <w:rsid w:val="769A6A08"/>
    <w:rsid w:val="76B50237"/>
    <w:rsid w:val="76B9653D"/>
    <w:rsid w:val="774A385E"/>
    <w:rsid w:val="77851FE2"/>
    <w:rsid w:val="77C6382D"/>
    <w:rsid w:val="78164874"/>
    <w:rsid w:val="78437408"/>
    <w:rsid w:val="79AE3BA7"/>
    <w:rsid w:val="79BA049C"/>
    <w:rsid w:val="7A756E44"/>
    <w:rsid w:val="7A7E219D"/>
    <w:rsid w:val="7B203254"/>
    <w:rsid w:val="7B8521D8"/>
    <w:rsid w:val="7C1C5887"/>
    <w:rsid w:val="7C23124E"/>
    <w:rsid w:val="7C2B3C5E"/>
    <w:rsid w:val="7C6969C4"/>
    <w:rsid w:val="7CA35EEB"/>
    <w:rsid w:val="7D676F18"/>
    <w:rsid w:val="7DAB7DDE"/>
    <w:rsid w:val="7E96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41"/>
    <w:autoRedefine/>
    <w:qFormat/>
    <w:uiPriority w:val="1"/>
    <w:pPr>
      <w:keepNext/>
      <w:keepLines/>
      <w:spacing w:before="340" w:after="330" w:line="576" w:lineRule="auto"/>
      <w:outlineLvl w:val="0"/>
    </w:pPr>
    <w:rPr>
      <w:rFonts w:cs="Times New Roman"/>
      <w:b/>
      <w:kern w:val="44"/>
      <w:sz w:val="44"/>
      <w:szCs w:val="20"/>
    </w:rPr>
  </w:style>
  <w:style w:type="paragraph" w:styleId="3">
    <w:name w:val="heading 2"/>
    <w:basedOn w:val="1"/>
    <w:next w:val="1"/>
    <w:link w:val="174"/>
    <w:autoRedefine/>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44"/>
    <w:autoRedefine/>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5"/>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6"/>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47"/>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48"/>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49"/>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link w:val="53"/>
    <w:autoRedefine/>
    <w:semiHidden/>
    <w:unhideWhenUsed/>
    <w:qFormat/>
    <w:uiPriority w:val="0"/>
    <w:pPr>
      <w:ind w:firstLine="425"/>
    </w:pPr>
    <w:rPr>
      <w:rFonts w:asciiTheme="minorHAnsi" w:hAnsiTheme="minorHAnsi" w:eastAsiaTheme="minorEastAsia" w:cstheme="minorBidi"/>
    </w:rPr>
  </w:style>
  <w:style w:type="paragraph" w:styleId="13">
    <w:name w:val="caption"/>
    <w:basedOn w:val="1"/>
    <w:next w:val="1"/>
    <w:autoRedefine/>
    <w:semiHidden/>
    <w:unhideWhenUsed/>
    <w:qFormat/>
    <w:uiPriority w:val="99"/>
    <w:rPr>
      <w:rFonts w:ascii="Arial" w:hAnsi="Arial" w:eastAsia="黑体" w:cs="Arial"/>
      <w:sz w:val="20"/>
      <w:szCs w:val="20"/>
    </w:rPr>
  </w:style>
  <w:style w:type="paragraph" w:styleId="14">
    <w:name w:val="toa heading"/>
    <w:basedOn w:val="1"/>
    <w:next w:val="1"/>
    <w:autoRedefine/>
    <w:semiHidden/>
    <w:unhideWhenUsed/>
    <w:qFormat/>
    <w:uiPriority w:val="99"/>
    <w:rPr>
      <w:rFonts w:ascii="Arial" w:hAnsi="Arial"/>
      <w:sz w:val="24"/>
    </w:rPr>
  </w:style>
  <w:style w:type="paragraph" w:styleId="15">
    <w:name w:val="Body Text"/>
    <w:basedOn w:val="1"/>
    <w:link w:val="56"/>
    <w:autoRedefine/>
    <w:semiHidden/>
    <w:unhideWhenUsed/>
    <w:qFormat/>
    <w:uiPriority w:val="99"/>
    <w:pPr>
      <w:spacing w:after="120"/>
    </w:pPr>
    <w:rPr>
      <w:rFonts w:ascii="Calibri" w:hAnsi="Calibri" w:cs="Times New Roman"/>
      <w:kern w:val="0"/>
      <w:sz w:val="20"/>
    </w:rPr>
  </w:style>
  <w:style w:type="paragraph" w:styleId="16">
    <w:name w:val="Body Text Indent"/>
    <w:basedOn w:val="1"/>
    <w:next w:val="17"/>
    <w:link w:val="57"/>
    <w:autoRedefine/>
    <w:semiHidden/>
    <w:unhideWhenUsed/>
    <w:qFormat/>
    <w:uiPriority w:val="99"/>
    <w:pPr>
      <w:spacing w:after="120"/>
      <w:ind w:left="420" w:leftChars="200"/>
    </w:pPr>
  </w:style>
  <w:style w:type="paragraph" w:styleId="17">
    <w:name w:val="envelope return"/>
    <w:basedOn w:val="1"/>
    <w:autoRedefine/>
    <w:qFormat/>
    <w:uiPriority w:val="0"/>
    <w:pPr>
      <w:snapToGrid w:val="0"/>
    </w:pPr>
    <w:rPr>
      <w:rFonts w:ascii="Arial" w:hAnsi="Arial"/>
    </w:rPr>
  </w:style>
  <w:style w:type="paragraph" w:styleId="18">
    <w:name w:val="Block Text"/>
    <w:basedOn w:val="1"/>
    <w:autoRedefine/>
    <w:semiHidden/>
    <w:unhideWhenUsed/>
    <w:qFormat/>
    <w:uiPriority w:val="99"/>
    <w:pPr>
      <w:spacing w:after="120"/>
      <w:ind w:left="1440" w:leftChars="700" w:right="1440" w:rightChars="700"/>
    </w:pPr>
  </w:style>
  <w:style w:type="paragraph" w:styleId="19">
    <w:name w:val="toc 3"/>
    <w:basedOn w:val="1"/>
    <w:next w:val="1"/>
    <w:autoRedefine/>
    <w:semiHidden/>
    <w:unhideWhenUsed/>
    <w:qFormat/>
    <w:uiPriority w:val="39"/>
    <w:pPr>
      <w:ind w:left="840" w:leftChars="400"/>
    </w:pPr>
  </w:style>
  <w:style w:type="paragraph" w:styleId="20">
    <w:name w:val="Plain Text"/>
    <w:basedOn w:val="1"/>
    <w:link w:val="63"/>
    <w:autoRedefine/>
    <w:semiHidden/>
    <w:unhideWhenUsed/>
    <w:qFormat/>
    <w:uiPriority w:val="99"/>
    <w:rPr>
      <w:rFonts w:cs="Times New Roman"/>
      <w:kern w:val="0"/>
      <w:sz w:val="24"/>
      <w:szCs w:val="24"/>
    </w:rPr>
  </w:style>
  <w:style w:type="paragraph" w:styleId="21">
    <w:name w:val="Date"/>
    <w:basedOn w:val="1"/>
    <w:next w:val="1"/>
    <w:link w:val="59"/>
    <w:autoRedefine/>
    <w:semiHidden/>
    <w:unhideWhenUsed/>
    <w:qFormat/>
    <w:uiPriority w:val="99"/>
    <w:pPr>
      <w:ind w:left="100" w:leftChars="2500"/>
    </w:pPr>
    <w:rPr>
      <w:rFonts w:ascii="Calibri" w:hAnsi="Calibri" w:cs="Times New Roman"/>
      <w:kern w:val="0"/>
      <w:sz w:val="20"/>
    </w:rPr>
  </w:style>
  <w:style w:type="paragraph" w:styleId="22">
    <w:name w:val="Balloon Text"/>
    <w:basedOn w:val="1"/>
    <w:link w:val="64"/>
    <w:autoRedefine/>
    <w:semiHidden/>
    <w:unhideWhenUsed/>
    <w:qFormat/>
    <w:uiPriority w:val="99"/>
    <w:rPr>
      <w:sz w:val="18"/>
      <w:szCs w:val="18"/>
    </w:rPr>
  </w:style>
  <w:style w:type="paragraph" w:styleId="23">
    <w:name w:val="footer"/>
    <w:basedOn w:val="1"/>
    <w:link w:val="55"/>
    <w:autoRedefine/>
    <w:unhideWhenUsed/>
    <w:qFormat/>
    <w:uiPriority w:val="99"/>
    <w:pPr>
      <w:snapToGrid w:val="0"/>
      <w:jc w:val="left"/>
    </w:pPr>
    <w:rPr>
      <w:rFonts w:cs="Times New Roman"/>
      <w:kern w:val="0"/>
      <w:sz w:val="18"/>
      <w:szCs w:val="18"/>
    </w:rPr>
  </w:style>
  <w:style w:type="paragraph" w:styleId="24">
    <w:name w:val="header"/>
    <w:basedOn w:val="1"/>
    <w:link w:val="54"/>
    <w:autoRedefine/>
    <w:unhideWhenUsed/>
    <w:qFormat/>
    <w:uiPriority w:val="99"/>
    <w:pPr>
      <w:tabs>
        <w:tab w:val="center" w:pos="4153"/>
        <w:tab w:val="right" w:pos="8306"/>
      </w:tabs>
      <w:snapToGrid w:val="0"/>
    </w:pPr>
    <w:rPr>
      <w:rFonts w:ascii="Calibri" w:hAnsi="Calibri" w:cs="Times New Roman"/>
      <w:kern w:val="0"/>
      <w:sz w:val="18"/>
    </w:rPr>
  </w:style>
  <w:style w:type="paragraph" w:styleId="25">
    <w:name w:val="toc 1"/>
    <w:basedOn w:val="1"/>
    <w:next w:val="1"/>
    <w:autoRedefine/>
    <w:semiHidden/>
    <w:unhideWhenUsed/>
    <w:qFormat/>
    <w:uiPriority w:val="39"/>
  </w:style>
  <w:style w:type="paragraph" w:styleId="26">
    <w:name w:val="toc 2"/>
    <w:basedOn w:val="1"/>
    <w:next w:val="1"/>
    <w:autoRedefine/>
    <w:semiHidden/>
    <w:unhideWhenUsed/>
    <w:qFormat/>
    <w:uiPriority w:val="39"/>
    <w:pPr>
      <w:spacing w:before="120"/>
      <w:ind w:left="210"/>
      <w:jc w:val="left"/>
    </w:pPr>
    <w:rPr>
      <w:rFonts w:cs="Times New Roman"/>
      <w:i/>
      <w:iCs/>
      <w:sz w:val="20"/>
      <w:szCs w:val="24"/>
    </w:rPr>
  </w:style>
  <w:style w:type="paragraph" w:styleId="27">
    <w:name w:val="Body Text 2"/>
    <w:basedOn w:val="1"/>
    <w:next w:val="15"/>
    <w:link w:val="62"/>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28">
    <w:name w:val="Message Header"/>
    <w:basedOn w:val="1"/>
    <w:link w:val="58"/>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51"/>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5"/>
    <w:link w:val="61"/>
    <w:autoRedefine/>
    <w:semiHidden/>
    <w:unhideWhenUsed/>
    <w:qFormat/>
    <w:uiPriority w:val="99"/>
    <w:pPr>
      <w:spacing w:before="100" w:beforeAutospacing="1"/>
      <w:ind w:firstLine="420" w:firstLineChars="100"/>
    </w:pPr>
    <w:rPr>
      <w:rFonts w:ascii="宋体" w:hAnsi="Times New Roman"/>
      <w:sz w:val="34"/>
      <w:szCs w:val="34"/>
    </w:rPr>
  </w:style>
  <w:style w:type="paragraph" w:styleId="32">
    <w:name w:val="Body Text First Indent 2"/>
    <w:basedOn w:val="16"/>
    <w:next w:val="1"/>
    <w:link w:val="60"/>
    <w:autoRedefine/>
    <w:semiHidden/>
    <w:unhideWhenUsed/>
    <w:qFormat/>
    <w:uiPriority w:val="99"/>
    <w:pPr>
      <w:ind w:firstLine="420" w:firstLineChars="200"/>
    </w:pPr>
    <w:rPr>
      <w:rFonts w:cs="Times New Roman"/>
      <w:kern w:val="0"/>
      <w:sz w:val="20"/>
    </w:rPr>
  </w:style>
  <w:style w:type="table" w:styleId="34">
    <w:name w:val="Table Grid"/>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rPr>
  </w:style>
  <w:style w:type="character" w:styleId="37">
    <w:name w:val="FollowedHyperlink"/>
    <w:basedOn w:val="35"/>
    <w:autoRedefine/>
    <w:semiHidden/>
    <w:unhideWhenUsed/>
    <w:qFormat/>
    <w:uiPriority w:val="99"/>
    <w:rPr>
      <w:color w:val="000000"/>
      <w:u w:val="none"/>
    </w:rPr>
  </w:style>
  <w:style w:type="character" w:styleId="38">
    <w:name w:val="Emphasis"/>
    <w:basedOn w:val="35"/>
    <w:autoRedefine/>
    <w:qFormat/>
    <w:uiPriority w:val="20"/>
  </w:style>
  <w:style w:type="character" w:styleId="39">
    <w:name w:val="Hyperlink"/>
    <w:basedOn w:val="35"/>
    <w:autoRedefine/>
    <w:semiHidden/>
    <w:unhideWhenUsed/>
    <w:qFormat/>
    <w:uiPriority w:val="99"/>
    <w:rPr>
      <w:color w:val="000000"/>
      <w:u w:val="none"/>
    </w:rPr>
  </w:style>
  <w:style w:type="paragraph" w:customStyle="1" w:styleId="40">
    <w:name w:val="List Paragraph1"/>
    <w:basedOn w:val="1"/>
    <w:next w:val="1"/>
    <w:autoRedefine/>
    <w:qFormat/>
    <w:uiPriority w:val="0"/>
    <w:pPr>
      <w:ind w:left="420" w:firstLine="3748"/>
    </w:pPr>
  </w:style>
  <w:style w:type="character" w:customStyle="1" w:styleId="41">
    <w:name w:val="标题 1 字符"/>
    <w:basedOn w:val="35"/>
    <w:link w:val="2"/>
    <w:autoRedefine/>
    <w:qFormat/>
    <w:uiPriority w:val="1"/>
    <w:rPr>
      <w:rFonts w:ascii="Times New Roman" w:hAnsi="Times New Roman" w:eastAsia="宋体" w:cs="Times New Roman"/>
      <w:b/>
      <w:kern w:val="44"/>
      <w:sz w:val="44"/>
      <w:szCs w:val="20"/>
    </w:rPr>
  </w:style>
  <w:style w:type="character" w:customStyle="1" w:styleId="42">
    <w:name w:val="标题 2 字符"/>
    <w:basedOn w:val="35"/>
    <w:link w:val="3"/>
    <w:autoRedefine/>
    <w:semiHidden/>
    <w:qFormat/>
    <w:uiPriority w:val="0"/>
    <w:rPr>
      <w:rFonts w:asciiTheme="majorHAnsi" w:hAnsiTheme="majorHAnsi" w:eastAsiaTheme="majorEastAsia" w:cstheme="majorBidi"/>
      <w:b/>
      <w:bCs/>
      <w:sz w:val="32"/>
      <w:szCs w:val="32"/>
    </w:rPr>
  </w:style>
  <w:style w:type="character" w:customStyle="1" w:styleId="43">
    <w:name w:val="标题 3 字符"/>
    <w:basedOn w:val="35"/>
    <w:link w:val="4"/>
    <w:autoRedefine/>
    <w:semiHidden/>
    <w:qFormat/>
    <w:uiPriority w:val="0"/>
    <w:rPr>
      <w:rFonts w:ascii="Calibri" w:hAnsi="Calibri" w:eastAsia="宋体" w:cs="Times New Roman"/>
      <w:b/>
      <w:sz w:val="32"/>
      <w:szCs w:val="24"/>
    </w:rPr>
  </w:style>
  <w:style w:type="character" w:customStyle="1" w:styleId="44">
    <w:name w:val="标题 4 字符"/>
    <w:basedOn w:val="35"/>
    <w:link w:val="5"/>
    <w:autoRedefine/>
    <w:semiHidden/>
    <w:qFormat/>
    <w:uiPriority w:val="0"/>
    <w:rPr>
      <w:rFonts w:ascii="Arial" w:hAnsi="Arial" w:eastAsia="黑体" w:cs="Calibri"/>
      <w:sz w:val="28"/>
      <w:szCs w:val="21"/>
    </w:rPr>
  </w:style>
  <w:style w:type="character" w:customStyle="1" w:styleId="45">
    <w:name w:val="标题 5 字符"/>
    <w:basedOn w:val="35"/>
    <w:link w:val="6"/>
    <w:autoRedefine/>
    <w:semiHidden/>
    <w:qFormat/>
    <w:uiPriority w:val="0"/>
    <w:rPr>
      <w:rFonts w:ascii="Calibri" w:hAnsi="Calibri" w:eastAsia="宋体" w:cs="Times New Roman"/>
      <w:b/>
      <w:sz w:val="28"/>
      <w:szCs w:val="24"/>
    </w:rPr>
  </w:style>
  <w:style w:type="character" w:customStyle="1" w:styleId="46">
    <w:name w:val="标题 6 字符"/>
    <w:basedOn w:val="35"/>
    <w:link w:val="7"/>
    <w:autoRedefine/>
    <w:semiHidden/>
    <w:qFormat/>
    <w:uiPriority w:val="0"/>
    <w:rPr>
      <w:rFonts w:ascii="Arial" w:hAnsi="Arial" w:eastAsia="黑体" w:cs="Times New Roman"/>
      <w:b/>
      <w:sz w:val="24"/>
      <w:szCs w:val="24"/>
    </w:rPr>
  </w:style>
  <w:style w:type="character" w:customStyle="1" w:styleId="47">
    <w:name w:val="标题 7 字符"/>
    <w:basedOn w:val="35"/>
    <w:link w:val="8"/>
    <w:autoRedefine/>
    <w:semiHidden/>
    <w:qFormat/>
    <w:uiPriority w:val="99"/>
    <w:rPr>
      <w:rFonts w:ascii="Calibri" w:hAnsi="Calibri" w:eastAsia="宋体" w:cs="Times New Roman"/>
      <w:b/>
      <w:sz w:val="24"/>
      <w:szCs w:val="24"/>
    </w:rPr>
  </w:style>
  <w:style w:type="character" w:customStyle="1" w:styleId="48">
    <w:name w:val="标题 8 字符"/>
    <w:basedOn w:val="35"/>
    <w:link w:val="9"/>
    <w:autoRedefine/>
    <w:semiHidden/>
    <w:qFormat/>
    <w:uiPriority w:val="99"/>
    <w:rPr>
      <w:rFonts w:ascii="Arial" w:hAnsi="Arial" w:eastAsia="黑体" w:cs="Times New Roman"/>
      <w:sz w:val="24"/>
      <w:szCs w:val="24"/>
    </w:rPr>
  </w:style>
  <w:style w:type="character" w:customStyle="1" w:styleId="49">
    <w:name w:val="标题 9 字符"/>
    <w:basedOn w:val="35"/>
    <w:link w:val="10"/>
    <w:autoRedefine/>
    <w:semiHidden/>
    <w:qFormat/>
    <w:uiPriority w:val="99"/>
    <w:rPr>
      <w:rFonts w:ascii="Arial" w:hAnsi="Arial" w:eastAsia="黑体" w:cs="Times New Roman"/>
      <w:szCs w:val="24"/>
    </w:rPr>
  </w:style>
  <w:style w:type="paragraph" w:styleId="50">
    <w:name w:val="List Paragraph"/>
    <w:basedOn w:val="1"/>
    <w:autoRedefine/>
    <w:qFormat/>
    <w:uiPriority w:val="99"/>
    <w:pPr>
      <w:ind w:firstLine="420" w:firstLineChars="200"/>
    </w:pPr>
  </w:style>
  <w:style w:type="character" w:customStyle="1" w:styleId="51">
    <w:name w:val="HTML 预设格式 字符"/>
    <w:basedOn w:val="35"/>
    <w:link w:val="29"/>
    <w:autoRedefine/>
    <w:semiHidden/>
    <w:qFormat/>
    <w:uiPriority w:val="0"/>
    <w:rPr>
      <w:rFonts w:ascii="Arial" w:hAnsi="Arial" w:eastAsia="宋体" w:cs="Times New Roman"/>
      <w:kern w:val="0"/>
      <w:sz w:val="24"/>
      <w:szCs w:val="24"/>
    </w:rPr>
  </w:style>
  <w:style w:type="paragraph" w:customStyle="1" w:styleId="52">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3">
    <w:name w:val="正文缩进 字符"/>
    <w:link w:val="12"/>
    <w:autoRedefine/>
    <w:semiHidden/>
    <w:qFormat/>
    <w:locked/>
    <w:uiPriority w:val="0"/>
    <w:rPr>
      <w:szCs w:val="21"/>
    </w:rPr>
  </w:style>
  <w:style w:type="character" w:customStyle="1" w:styleId="54">
    <w:name w:val="页眉 字符"/>
    <w:basedOn w:val="35"/>
    <w:link w:val="24"/>
    <w:autoRedefine/>
    <w:qFormat/>
    <w:uiPriority w:val="99"/>
    <w:rPr>
      <w:rFonts w:ascii="Calibri" w:hAnsi="Calibri" w:eastAsia="宋体" w:cs="Times New Roman"/>
      <w:kern w:val="0"/>
      <w:sz w:val="18"/>
      <w:szCs w:val="21"/>
    </w:rPr>
  </w:style>
  <w:style w:type="character" w:customStyle="1" w:styleId="55">
    <w:name w:val="页脚 字符"/>
    <w:basedOn w:val="35"/>
    <w:link w:val="23"/>
    <w:autoRedefine/>
    <w:qFormat/>
    <w:uiPriority w:val="99"/>
    <w:rPr>
      <w:rFonts w:ascii="Times New Roman" w:hAnsi="Times New Roman" w:eastAsia="宋体" w:cs="Times New Roman"/>
      <w:kern w:val="0"/>
      <w:sz w:val="18"/>
      <w:szCs w:val="18"/>
    </w:rPr>
  </w:style>
  <w:style w:type="character" w:customStyle="1" w:styleId="56">
    <w:name w:val="正文文本 字符"/>
    <w:basedOn w:val="35"/>
    <w:link w:val="15"/>
    <w:autoRedefine/>
    <w:semiHidden/>
    <w:qFormat/>
    <w:uiPriority w:val="99"/>
    <w:rPr>
      <w:rFonts w:ascii="Calibri" w:hAnsi="Calibri" w:eastAsia="宋体" w:cs="Times New Roman"/>
      <w:kern w:val="0"/>
      <w:sz w:val="20"/>
      <w:szCs w:val="21"/>
    </w:rPr>
  </w:style>
  <w:style w:type="character" w:customStyle="1" w:styleId="57">
    <w:name w:val="正文文本缩进 字符"/>
    <w:basedOn w:val="35"/>
    <w:link w:val="16"/>
    <w:autoRedefine/>
    <w:semiHidden/>
    <w:qFormat/>
    <w:uiPriority w:val="99"/>
    <w:rPr>
      <w:rFonts w:ascii="Times New Roman" w:hAnsi="Times New Roman" w:eastAsia="宋体" w:cs="Calibri"/>
      <w:szCs w:val="21"/>
    </w:rPr>
  </w:style>
  <w:style w:type="character" w:customStyle="1" w:styleId="58">
    <w:name w:val="信息标题 字符"/>
    <w:basedOn w:val="35"/>
    <w:link w:val="28"/>
    <w:autoRedefine/>
    <w:semiHidden/>
    <w:qFormat/>
    <w:uiPriority w:val="99"/>
    <w:rPr>
      <w:rFonts w:ascii="Cambria" w:hAnsi="Cambria" w:eastAsia="宋体" w:cs="Times New Roman"/>
      <w:kern w:val="0"/>
      <w:sz w:val="20"/>
      <w:szCs w:val="21"/>
      <w:shd w:val="pct20" w:color="auto" w:fill="auto"/>
    </w:rPr>
  </w:style>
  <w:style w:type="character" w:customStyle="1" w:styleId="59">
    <w:name w:val="日期 字符"/>
    <w:basedOn w:val="35"/>
    <w:link w:val="21"/>
    <w:autoRedefine/>
    <w:semiHidden/>
    <w:qFormat/>
    <w:uiPriority w:val="99"/>
    <w:rPr>
      <w:rFonts w:ascii="Calibri" w:hAnsi="Calibri" w:eastAsia="宋体" w:cs="Times New Roman"/>
      <w:kern w:val="0"/>
      <w:sz w:val="20"/>
      <w:szCs w:val="21"/>
    </w:rPr>
  </w:style>
  <w:style w:type="character" w:customStyle="1" w:styleId="60">
    <w:name w:val="正文文本首行缩进 2 字符"/>
    <w:basedOn w:val="57"/>
    <w:link w:val="32"/>
    <w:autoRedefine/>
    <w:semiHidden/>
    <w:qFormat/>
    <w:uiPriority w:val="99"/>
    <w:rPr>
      <w:rFonts w:ascii="Times New Roman" w:hAnsi="Times New Roman" w:eastAsia="宋体" w:cs="Times New Roman"/>
      <w:kern w:val="0"/>
      <w:sz w:val="20"/>
      <w:szCs w:val="21"/>
    </w:rPr>
  </w:style>
  <w:style w:type="character" w:customStyle="1" w:styleId="61">
    <w:name w:val="正文文本首行缩进 字符"/>
    <w:basedOn w:val="56"/>
    <w:link w:val="31"/>
    <w:autoRedefine/>
    <w:semiHidden/>
    <w:qFormat/>
    <w:uiPriority w:val="99"/>
    <w:rPr>
      <w:rFonts w:ascii="宋体" w:hAnsi="Times New Roman" w:eastAsia="宋体" w:cs="Times New Roman"/>
      <w:kern w:val="0"/>
      <w:sz w:val="34"/>
      <w:szCs w:val="34"/>
    </w:rPr>
  </w:style>
  <w:style w:type="character" w:customStyle="1" w:styleId="62">
    <w:name w:val="正文文本 2 字符"/>
    <w:basedOn w:val="35"/>
    <w:link w:val="27"/>
    <w:autoRedefine/>
    <w:semiHidden/>
    <w:qFormat/>
    <w:uiPriority w:val="99"/>
    <w:rPr>
      <w:rFonts w:ascii="宋体" w:hAnsi="宋体" w:eastAsia="宋体" w:cs="Calibri"/>
      <w:kern w:val="0"/>
      <w:sz w:val="24"/>
      <w:szCs w:val="21"/>
    </w:rPr>
  </w:style>
  <w:style w:type="character" w:customStyle="1" w:styleId="63">
    <w:name w:val="纯文本 字符"/>
    <w:basedOn w:val="35"/>
    <w:link w:val="20"/>
    <w:autoRedefine/>
    <w:semiHidden/>
    <w:qFormat/>
    <w:uiPriority w:val="99"/>
    <w:rPr>
      <w:rFonts w:ascii="Times New Roman" w:hAnsi="Times New Roman" w:eastAsia="宋体" w:cs="Times New Roman"/>
      <w:kern w:val="0"/>
      <w:sz w:val="24"/>
      <w:szCs w:val="24"/>
    </w:rPr>
  </w:style>
  <w:style w:type="character" w:customStyle="1" w:styleId="64">
    <w:name w:val="批注框文本 字符"/>
    <w:basedOn w:val="35"/>
    <w:link w:val="22"/>
    <w:autoRedefine/>
    <w:semiHidden/>
    <w:qFormat/>
    <w:uiPriority w:val="99"/>
    <w:rPr>
      <w:rFonts w:ascii="Times New Roman" w:hAnsi="Times New Roman" w:eastAsia="宋体" w:cs="Calibri"/>
      <w:sz w:val="18"/>
      <w:szCs w:val="18"/>
    </w:rPr>
  </w:style>
  <w:style w:type="character" w:customStyle="1" w:styleId="65">
    <w:name w:val="无间隔 字符"/>
    <w:basedOn w:val="35"/>
    <w:link w:val="66"/>
    <w:autoRedefine/>
    <w:qFormat/>
    <w:locked/>
    <w:uiPriority w:val="1"/>
    <w:rPr>
      <w:sz w:val="24"/>
      <w:szCs w:val="24"/>
    </w:rPr>
  </w:style>
  <w:style w:type="paragraph" w:styleId="66">
    <w:name w:val="No Spacing"/>
    <w:next w:val="1"/>
    <w:link w:val="65"/>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7">
    <w:name w:val="_Style 3"/>
    <w:basedOn w:val="1"/>
    <w:autoRedefine/>
    <w:qFormat/>
    <w:uiPriority w:val="99"/>
    <w:pPr>
      <w:ind w:firstLine="420" w:firstLineChars="200"/>
    </w:pPr>
  </w:style>
  <w:style w:type="paragraph" w:customStyle="1" w:styleId="68">
    <w:name w:val="列出段落1"/>
    <w:basedOn w:val="1"/>
    <w:autoRedefine/>
    <w:qFormat/>
    <w:uiPriority w:val="99"/>
    <w:pPr>
      <w:ind w:firstLine="420" w:firstLineChars="200"/>
    </w:pPr>
  </w:style>
  <w:style w:type="paragraph" w:customStyle="1" w:styleId="69">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0">
    <w:name w:val="日期1"/>
    <w:basedOn w:val="1"/>
    <w:next w:val="1"/>
    <w:autoRedefine/>
    <w:qFormat/>
    <w:uiPriority w:val="99"/>
    <w:rPr>
      <w:rFonts w:cs="Times New Roman"/>
      <w:kern w:val="0"/>
      <w:sz w:val="24"/>
      <w:szCs w:val="24"/>
    </w:rPr>
  </w:style>
  <w:style w:type="paragraph" w:customStyle="1" w:styleId="71">
    <w:name w:val="HtmlNormal"/>
    <w:basedOn w:val="1"/>
    <w:autoRedefine/>
    <w:qFormat/>
    <w:uiPriority w:val="99"/>
    <w:pPr>
      <w:jc w:val="left"/>
    </w:pPr>
    <w:rPr>
      <w:rFonts w:ascii="Calibri" w:hAnsi="Calibri"/>
      <w:kern w:val="0"/>
      <w:sz w:val="24"/>
      <w:szCs w:val="22"/>
    </w:rPr>
  </w:style>
  <w:style w:type="paragraph" w:customStyle="1" w:styleId="72">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3">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5">
    <w:name w:val="Char Char10 Char Char Char Char"/>
    <w:basedOn w:val="1"/>
    <w:next w:val="76"/>
    <w:autoRedefine/>
    <w:qFormat/>
    <w:uiPriority w:val="99"/>
    <w:rPr>
      <w:rFonts w:ascii="Calibri" w:hAnsi="Calibri"/>
      <w:kern w:val="0"/>
    </w:rPr>
  </w:style>
  <w:style w:type="paragraph" w:customStyle="1" w:styleId="76">
    <w:name w:val="xl87"/>
    <w:basedOn w:val="1"/>
    <w:next w:val="77"/>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7">
    <w:name w:val="xl72"/>
    <w:basedOn w:val="1"/>
    <w:next w:val="21"/>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8">
    <w:name w:val="Default"/>
    <w:next w:val="79"/>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9">
    <w:name w:val="大标题"/>
    <w:basedOn w:val="1"/>
    <w:next w:val="32"/>
    <w:autoRedefine/>
    <w:qFormat/>
    <w:uiPriority w:val="0"/>
    <w:pPr>
      <w:jc w:val="center"/>
    </w:pPr>
    <w:rPr>
      <w:rFonts w:ascii="Arial" w:hAnsi="Arial" w:eastAsia="宋体"/>
      <w:b/>
      <w:sz w:val="28"/>
      <w:szCs w:val="24"/>
    </w:rPr>
  </w:style>
  <w:style w:type="paragraph" w:customStyle="1" w:styleId="80">
    <w:name w:val="UserStyle_104"/>
    <w:basedOn w:val="1"/>
    <w:autoRedefine/>
    <w:qFormat/>
    <w:uiPriority w:val="99"/>
    <w:rPr>
      <w:rFonts w:ascii="宋体" w:hAnsi="宋体"/>
      <w:szCs w:val="20"/>
      <w:lang w:val="zh-CN" w:bidi="zh-CN"/>
    </w:rPr>
  </w:style>
  <w:style w:type="paragraph" w:customStyle="1" w:styleId="81">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2">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3">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4">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5">
    <w:name w:val="段落正文"/>
    <w:basedOn w:val="1"/>
    <w:autoRedefine/>
    <w:qFormat/>
    <w:uiPriority w:val="99"/>
    <w:pPr>
      <w:spacing w:before="156" w:after="156"/>
    </w:pPr>
    <w:rPr>
      <w:rFonts w:ascii="Calibri" w:hAnsi="Calibri" w:cs="Times New Roman"/>
      <w:szCs w:val="22"/>
      <w:lang w:eastAsia="en-US"/>
    </w:rPr>
  </w:style>
  <w:style w:type="paragraph" w:customStyle="1" w:styleId="86">
    <w:name w:val="_Style 78"/>
    <w:basedOn w:val="15"/>
    <w:next w:val="31"/>
    <w:autoRedefine/>
    <w:qFormat/>
    <w:uiPriority w:val="99"/>
    <w:pPr>
      <w:ind w:firstLine="420" w:firstLineChars="100"/>
    </w:pPr>
    <w:rPr>
      <w:rFonts w:ascii="宋体" w:hAnsi="Times New Roman"/>
      <w:sz w:val="34"/>
      <w:szCs w:val="20"/>
    </w:rPr>
  </w:style>
  <w:style w:type="paragraph" w:customStyle="1" w:styleId="87">
    <w:name w:val="Table Paragraph"/>
    <w:basedOn w:val="1"/>
    <w:autoRedefine/>
    <w:qFormat/>
    <w:uiPriority w:val="1"/>
    <w:rPr>
      <w:rFonts w:ascii="宋体" w:hAnsi="宋体" w:cs="宋体"/>
      <w:lang w:val="zh-CN" w:bidi="zh-CN"/>
    </w:rPr>
  </w:style>
  <w:style w:type="paragraph" w:customStyle="1" w:styleId="88">
    <w:name w:val="列出段落2"/>
    <w:basedOn w:val="1"/>
    <w:autoRedefine/>
    <w:qFormat/>
    <w:uiPriority w:val="99"/>
    <w:pPr>
      <w:ind w:firstLine="420" w:firstLineChars="200"/>
    </w:pPr>
    <w:rPr>
      <w:rFonts w:cs="Times New Roman"/>
      <w:szCs w:val="22"/>
    </w:rPr>
  </w:style>
  <w:style w:type="paragraph" w:customStyle="1" w:styleId="89">
    <w:name w:val="！正文"/>
    <w:basedOn w:val="1"/>
    <w:autoRedefine/>
    <w:qFormat/>
    <w:uiPriority w:val="99"/>
    <w:pPr>
      <w:spacing w:line="360" w:lineRule="auto"/>
    </w:pPr>
    <w:rPr>
      <w:kern w:val="0"/>
    </w:rPr>
  </w:style>
  <w:style w:type="character" w:customStyle="1" w:styleId="90">
    <w:name w:val="font151"/>
    <w:autoRedefine/>
    <w:qFormat/>
    <w:uiPriority w:val="0"/>
    <w:rPr>
      <w:rFonts w:hint="eastAsia" w:ascii="宋体" w:hAnsi="宋体" w:eastAsia="宋体" w:cs="宋体"/>
      <w:color w:val="000000"/>
      <w:sz w:val="18"/>
      <w:szCs w:val="18"/>
      <w:u w:val="none"/>
    </w:rPr>
  </w:style>
  <w:style w:type="character" w:customStyle="1" w:styleId="91">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2">
    <w:name w:val="font51"/>
    <w:autoRedefine/>
    <w:qFormat/>
    <w:uiPriority w:val="0"/>
    <w:rPr>
      <w:rFonts w:hint="eastAsia" w:ascii="微软雅黑" w:hAnsi="微软雅黑" w:eastAsia="微软雅黑" w:cs="微软雅黑"/>
      <w:color w:val="000000"/>
      <w:sz w:val="18"/>
      <w:szCs w:val="18"/>
      <w:u w:val="none"/>
    </w:rPr>
  </w:style>
  <w:style w:type="character" w:customStyle="1" w:styleId="93">
    <w:name w:val="NormalCharacter"/>
    <w:autoRedefine/>
    <w:qFormat/>
    <w:uiPriority w:val="0"/>
  </w:style>
  <w:style w:type="character" w:customStyle="1" w:styleId="94">
    <w:name w:val="15"/>
    <w:autoRedefine/>
    <w:qFormat/>
    <w:uiPriority w:val="0"/>
    <w:rPr>
      <w:rFonts w:hint="default" w:ascii="Times New Roman" w:hAnsi="Times New Roman" w:cs="Times New Roman"/>
      <w:color w:val="000000"/>
    </w:rPr>
  </w:style>
  <w:style w:type="character" w:customStyle="1" w:styleId="95">
    <w:name w:val="font161"/>
    <w:autoRedefine/>
    <w:qFormat/>
    <w:uiPriority w:val="0"/>
    <w:rPr>
      <w:rFonts w:hint="eastAsia" w:ascii="微软雅黑" w:hAnsi="微软雅黑" w:eastAsia="微软雅黑" w:cs="微软雅黑"/>
      <w:color w:val="FF0000"/>
      <w:sz w:val="18"/>
      <w:szCs w:val="18"/>
      <w:u w:val="none"/>
    </w:rPr>
  </w:style>
  <w:style w:type="character" w:customStyle="1" w:styleId="96">
    <w:name w:val="font01"/>
    <w:autoRedefine/>
    <w:qFormat/>
    <w:uiPriority w:val="0"/>
    <w:rPr>
      <w:rFonts w:hint="eastAsia" w:ascii="宋体" w:hAnsi="宋体" w:eastAsia="宋体" w:cs="宋体"/>
      <w:color w:val="000000"/>
      <w:sz w:val="24"/>
      <w:szCs w:val="24"/>
      <w:u w:val="none"/>
    </w:rPr>
  </w:style>
  <w:style w:type="character" w:customStyle="1" w:styleId="97">
    <w:name w:val="font121"/>
    <w:autoRedefine/>
    <w:qFormat/>
    <w:uiPriority w:val="0"/>
    <w:rPr>
      <w:rFonts w:hint="eastAsia" w:ascii="宋体" w:hAnsi="宋体" w:eastAsia="宋体" w:cs="宋体"/>
      <w:color w:val="FF0000"/>
      <w:sz w:val="16"/>
      <w:szCs w:val="16"/>
      <w:u w:val="none"/>
    </w:rPr>
  </w:style>
  <w:style w:type="character" w:customStyle="1" w:styleId="98">
    <w:name w:val="font21"/>
    <w:autoRedefine/>
    <w:qFormat/>
    <w:uiPriority w:val="0"/>
    <w:rPr>
      <w:rFonts w:hint="eastAsia" w:ascii="宋体" w:hAnsi="宋体" w:eastAsia="宋体" w:cs="宋体"/>
      <w:color w:val="000000"/>
      <w:sz w:val="16"/>
      <w:szCs w:val="16"/>
      <w:u w:val="none"/>
    </w:rPr>
  </w:style>
  <w:style w:type="character" w:customStyle="1" w:styleId="99">
    <w:name w:val="font71"/>
    <w:autoRedefine/>
    <w:qFormat/>
    <w:uiPriority w:val="0"/>
    <w:rPr>
      <w:rFonts w:hint="eastAsia" w:ascii="宋体" w:hAnsi="宋体" w:eastAsia="宋体" w:cs="宋体"/>
      <w:color w:val="000000"/>
      <w:sz w:val="16"/>
      <w:szCs w:val="16"/>
      <w:u w:val="none"/>
    </w:rPr>
  </w:style>
  <w:style w:type="character" w:customStyle="1" w:styleId="100">
    <w:name w:val="font81"/>
    <w:autoRedefine/>
    <w:qFormat/>
    <w:uiPriority w:val="0"/>
    <w:rPr>
      <w:rFonts w:hint="eastAsia" w:ascii="宋体" w:hAnsi="宋体" w:eastAsia="宋体" w:cs="宋体"/>
      <w:color w:val="000000"/>
      <w:sz w:val="16"/>
      <w:szCs w:val="16"/>
      <w:u w:val="none"/>
    </w:rPr>
  </w:style>
  <w:style w:type="character" w:customStyle="1" w:styleId="101">
    <w:name w:val="纯文本 Char1"/>
    <w:autoRedefine/>
    <w:semiHidden/>
    <w:qFormat/>
    <w:uiPriority w:val="99"/>
    <w:rPr>
      <w:rFonts w:hint="eastAsia" w:ascii="宋体" w:hAnsi="Courier New" w:eastAsia="宋体" w:cs="Courier New"/>
      <w:szCs w:val="21"/>
    </w:rPr>
  </w:style>
  <w:style w:type="character" w:customStyle="1" w:styleId="102">
    <w:name w:val="正文首行缩进 Char1"/>
    <w:autoRedefine/>
    <w:semiHidden/>
    <w:qFormat/>
    <w:uiPriority w:val="99"/>
    <w:rPr>
      <w:rFonts w:hint="default" w:ascii="Times New Roman" w:hAnsi="Times New Roman" w:eastAsia="宋体" w:cs="Calibri"/>
      <w:szCs w:val="21"/>
    </w:rPr>
  </w:style>
  <w:style w:type="character" w:customStyle="1" w:styleId="103">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4">
    <w:name w:val="正文缩进 Char"/>
    <w:autoRedefine/>
    <w:qFormat/>
    <w:uiPriority w:val="0"/>
    <w:rPr>
      <w:rFonts w:hint="default" w:ascii="Times New Roman" w:hAnsi="Times New Roman" w:eastAsia="宋体" w:cs="Times New Roman"/>
      <w:szCs w:val="21"/>
    </w:rPr>
  </w:style>
  <w:style w:type="character" w:customStyle="1" w:styleId="105">
    <w:name w:val="正文文本缩进 Char1"/>
    <w:autoRedefine/>
    <w:semiHidden/>
    <w:qFormat/>
    <w:uiPriority w:val="99"/>
    <w:rPr>
      <w:rFonts w:hint="default" w:ascii="Times New Roman" w:hAnsi="Times New Roman" w:eastAsia="宋体" w:cs="Calibri"/>
      <w:szCs w:val="21"/>
    </w:rPr>
  </w:style>
  <w:style w:type="character" w:customStyle="1" w:styleId="106">
    <w:name w:val="HTML 预设格式 Char1"/>
    <w:autoRedefine/>
    <w:semiHidden/>
    <w:qFormat/>
    <w:uiPriority w:val="99"/>
    <w:rPr>
      <w:rFonts w:hint="default" w:ascii="Courier New" w:hAnsi="Courier New" w:eastAsia="宋体" w:cs="Courier New"/>
      <w:sz w:val="20"/>
      <w:szCs w:val="20"/>
    </w:rPr>
  </w:style>
  <w:style w:type="character" w:customStyle="1" w:styleId="107">
    <w:name w:val="纯文本 Char2"/>
    <w:autoRedefine/>
    <w:semiHidden/>
    <w:qFormat/>
    <w:uiPriority w:val="99"/>
    <w:rPr>
      <w:rFonts w:hint="eastAsia" w:ascii="宋体" w:hAnsi="Courier New" w:eastAsia="宋体" w:cs="Courier New"/>
      <w:kern w:val="2"/>
      <w:sz w:val="21"/>
      <w:szCs w:val="21"/>
    </w:rPr>
  </w:style>
  <w:style w:type="character" w:customStyle="1" w:styleId="108">
    <w:name w:val="ca-5"/>
    <w:basedOn w:val="35"/>
    <w:autoRedefine/>
    <w:qFormat/>
    <w:uiPriority w:val="0"/>
  </w:style>
  <w:style w:type="character" w:customStyle="1" w:styleId="109">
    <w:name w:val="font11"/>
    <w:autoRedefine/>
    <w:qFormat/>
    <w:uiPriority w:val="0"/>
    <w:rPr>
      <w:rFonts w:hint="eastAsia" w:ascii="宋体" w:hAnsi="宋体" w:eastAsia="宋体" w:cs="宋体"/>
      <w:color w:val="000000"/>
      <w:sz w:val="22"/>
      <w:szCs w:val="22"/>
      <w:u w:val="none"/>
    </w:rPr>
  </w:style>
  <w:style w:type="character" w:customStyle="1" w:styleId="110">
    <w:name w:val="right"/>
    <w:basedOn w:val="35"/>
    <w:autoRedefine/>
    <w:qFormat/>
    <w:uiPriority w:val="0"/>
    <w:rPr>
      <w:color w:val="999999"/>
      <w:sz w:val="14"/>
      <w:szCs w:val="14"/>
    </w:rPr>
  </w:style>
  <w:style w:type="character" w:customStyle="1" w:styleId="111">
    <w:name w:val="red"/>
    <w:basedOn w:val="35"/>
    <w:autoRedefine/>
    <w:qFormat/>
    <w:uiPriority w:val="0"/>
    <w:rPr>
      <w:color w:val="FF0000"/>
      <w:sz w:val="14"/>
      <w:szCs w:val="14"/>
    </w:rPr>
  </w:style>
  <w:style w:type="character" w:customStyle="1" w:styleId="112">
    <w:name w:val="red1"/>
    <w:basedOn w:val="35"/>
    <w:autoRedefine/>
    <w:qFormat/>
    <w:uiPriority w:val="0"/>
    <w:rPr>
      <w:color w:val="FF0000"/>
      <w:sz w:val="14"/>
      <w:szCs w:val="14"/>
    </w:rPr>
  </w:style>
  <w:style w:type="character" w:customStyle="1" w:styleId="113">
    <w:name w:val="red2"/>
    <w:basedOn w:val="35"/>
    <w:autoRedefine/>
    <w:qFormat/>
    <w:uiPriority w:val="0"/>
    <w:rPr>
      <w:color w:val="CC0000"/>
    </w:rPr>
  </w:style>
  <w:style w:type="character" w:customStyle="1" w:styleId="114">
    <w:name w:val="red3"/>
    <w:basedOn w:val="35"/>
    <w:autoRedefine/>
    <w:qFormat/>
    <w:uiPriority w:val="0"/>
    <w:rPr>
      <w:color w:val="FF0000"/>
    </w:rPr>
  </w:style>
  <w:style w:type="character" w:customStyle="1" w:styleId="115">
    <w:name w:val="hover25"/>
    <w:basedOn w:val="35"/>
    <w:autoRedefine/>
    <w:qFormat/>
    <w:uiPriority w:val="0"/>
  </w:style>
  <w:style w:type="character" w:customStyle="1" w:styleId="116">
    <w:name w:val="green"/>
    <w:basedOn w:val="35"/>
    <w:autoRedefine/>
    <w:qFormat/>
    <w:uiPriority w:val="0"/>
    <w:rPr>
      <w:color w:val="66AE00"/>
      <w:sz w:val="14"/>
      <w:szCs w:val="14"/>
    </w:rPr>
  </w:style>
  <w:style w:type="character" w:customStyle="1" w:styleId="117">
    <w:name w:val="green1"/>
    <w:basedOn w:val="35"/>
    <w:autoRedefine/>
    <w:qFormat/>
    <w:uiPriority w:val="0"/>
    <w:rPr>
      <w:color w:val="66AE00"/>
      <w:sz w:val="14"/>
      <w:szCs w:val="14"/>
    </w:rPr>
  </w:style>
  <w:style w:type="character" w:customStyle="1" w:styleId="118">
    <w:name w:val="active"/>
    <w:basedOn w:val="35"/>
    <w:autoRedefine/>
    <w:qFormat/>
    <w:uiPriority w:val="0"/>
    <w:rPr>
      <w:color w:val="FFFFFF"/>
      <w:shd w:val="clear" w:color="auto" w:fill="2B7AFC"/>
    </w:rPr>
  </w:style>
  <w:style w:type="character" w:customStyle="1" w:styleId="119">
    <w:name w:val="blue"/>
    <w:basedOn w:val="35"/>
    <w:autoRedefine/>
    <w:qFormat/>
    <w:uiPriority w:val="0"/>
    <w:rPr>
      <w:color w:val="0371C6"/>
      <w:sz w:val="16"/>
      <w:szCs w:val="16"/>
    </w:rPr>
  </w:style>
  <w:style w:type="character" w:customStyle="1" w:styleId="120">
    <w:name w:val="gb-jt"/>
    <w:basedOn w:val="35"/>
    <w:autoRedefine/>
    <w:qFormat/>
    <w:uiPriority w:val="0"/>
  </w:style>
  <w:style w:type="character" w:customStyle="1" w:styleId="121">
    <w:name w:val="icon_gzkj"/>
    <w:basedOn w:val="35"/>
    <w:autoRedefine/>
    <w:qFormat/>
    <w:uiPriority w:val="0"/>
  </w:style>
  <w:style w:type="character" w:customStyle="1" w:styleId="122">
    <w:name w:val="focus"/>
    <w:basedOn w:val="35"/>
    <w:autoRedefine/>
    <w:qFormat/>
    <w:uiPriority w:val="0"/>
    <w:rPr>
      <w:b/>
      <w:bCs/>
      <w:color w:val="000000"/>
    </w:rPr>
  </w:style>
  <w:style w:type="character" w:customStyle="1" w:styleId="123">
    <w:name w:val="close"/>
    <w:basedOn w:val="35"/>
    <w:autoRedefine/>
    <w:qFormat/>
    <w:uiPriority w:val="0"/>
  </w:style>
  <w:style w:type="character" w:customStyle="1" w:styleId="124">
    <w:name w:val="searchclose"/>
    <w:basedOn w:val="35"/>
    <w:autoRedefine/>
    <w:qFormat/>
    <w:uiPriority w:val="0"/>
  </w:style>
  <w:style w:type="character" w:customStyle="1" w:styleId="125">
    <w:name w:val="l_6"/>
    <w:basedOn w:val="35"/>
    <w:autoRedefine/>
    <w:qFormat/>
    <w:uiPriority w:val="0"/>
  </w:style>
  <w:style w:type="character" w:customStyle="1" w:styleId="126">
    <w:name w:val="l_5"/>
    <w:basedOn w:val="35"/>
    <w:autoRedefine/>
    <w:qFormat/>
    <w:uiPriority w:val="0"/>
  </w:style>
  <w:style w:type="character" w:customStyle="1" w:styleId="127">
    <w:name w:val="l_1"/>
    <w:basedOn w:val="35"/>
    <w:autoRedefine/>
    <w:qFormat/>
    <w:uiPriority w:val="0"/>
  </w:style>
  <w:style w:type="character" w:customStyle="1" w:styleId="128">
    <w:name w:val="l_11"/>
    <w:basedOn w:val="35"/>
    <w:autoRedefine/>
    <w:qFormat/>
    <w:uiPriority w:val="0"/>
  </w:style>
  <w:style w:type="character" w:customStyle="1" w:styleId="129">
    <w:name w:val="l_13"/>
    <w:basedOn w:val="35"/>
    <w:autoRedefine/>
    <w:qFormat/>
    <w:uiPriority w:val="0"/>
  </w:style>
  <w:style w:type="character" w:customStyle="1" w:styleId="130">
    <w:name w:val="l_131"/>
    <w:basedOn w:val="35"/>
    <w:autoRedefine/>
    <w:qFormat/>
    <w:uiPriority w:val="0"/>
  </w:style>
  <w:style w:type="character" w:customStyle="1" w:styleId="131">
    <w:name w:val="l_9"/>
    <w:basedOn w:val="35"/>
    <w:autoRedefine/>
    <w:qFormat/>
    <w:uiPriority w:val="0"/>
  </w:style>
  <w:style w:type="character" w:customStyle="1" w:styleId="132">
    <w:name w:val="l_7"/>
    <w:basedOn w:val="35"/>
    <w:autoRedefine/>
    <w:qFormat/>
    <w:uiPriority w:val="0"/>
  </w:style>
  <w:style w:type="character" w:customStyle="1" w:styleId="133">
    <w:name w:val="l_4"/>
    <w:basedOn w:val="35"/>
    <w:autoRedefine/>
    <w:qFormat/>
    <w:uiPriority w:val="0"/>
  </w:style>
  <w:style w:type="character" w:customStyle="1" w:styleId="134">
    <w:name w:val="searchopen"/>
    <w:basedOn w:val="35"/>
    <w:autoRedefine/>
    <w:qFormat/>
    <w:uiPriority w:val="0"/>
  </w:style>
  <w:style w:type="character" w:customStyle="1" w:styleId="135">
    <w:name w:val="l_12"/>
    <w:basedOn w:val="35"/>
    <w:autoRedefine/>
    <w:qFormat/>
    <w:uiPriority w:val="0"/>
  </w:style>
  <w:style w:type="character" w:customStyle="1" w:styleId="136">
    <w:name w:val="l_121"/>
    <w:basedOn w:val="35"/>
    <w:autoRedefine/>
    <w:qFormat/>
    <w:uiPriority w:val="0"/>
  </w:style>
  <w:style w:type="character" w:customStyle="1" w:styleId="137">
    <w:name w:val="menutitle12"/>
    <w:basedOn w:val="35"/>
    <w:autoRedefine/>
    <w:qFormat/>
    <w:uiPriority w:val="0"/>
    <w:rPr>
      <w:color w:val="333333"/>
      <w:sz w:val="24"/>
      <w:szCs w:val="24"/>
    </w:rPr>
  </w:style>
  <w:style w:type="character" w:customStyle="1" w:styleId="138">
    <w:name w:val="menutitle13"/>
    <w:basedOn w:val="35"/>
    <w:autoRedefine/>
    <w:qFormat/>
    <w:uiPriority w:val="0"/>
    <w:rPr>
      <w:color w:val="333333"/>
      <w:sz w:val="24"/>
      <w:szCs w:val="24"/>
    </w:rPr>
  </w:style>
  <w:style w:type="character" w:customStyle="1" w:styleId="139">
    <w:name w:val="icon_dljg"/>
    <w:basedOn w:val="35"/>
    <w:autoRedefine/>
    <w:qFormat/>
    <w:uiPriority w:val="0"/>
  </w:style>
  <w:style w:type="character" w:customStyle="1" w:styleId="140">
    <w:name w:val="icon_cxktbr"/>
    <w:basedOn w:val="35"/>
    <w:autoRedefine/>
    <w:qFormat/>
    <w:uiPriority w:val="0"/>
  </w:style>
  <w:style w:type="character" w:customStyle="1" w:styleId="141">
    <w:name w:val="icon_cxkcyry"/>
    <w:basedOn w:val="35"/>
    <w:autoRedefine/>
    <w:qFormat/>
    <w:uiPriority w:val="0"/>
  </w:style>
  <w:style w:type="character" w:customStyle="1" w:styleId="142">
    <w:name w:val="color_cdyy"/>
    <w:basedOn w:val="35"/>
    <w:autoRedefine/>
    <w:qFormat/>
    <w:uiPriority w:val="0"/>
    <w:rPr>
      <w:color w:val="FFFFFF"/>
      <w:bdr w:val="single" w:color="FFFFFF" w:sz="6" w:space="0"/>
    </w:rPr>
  </w:style>
  <w:style w:type="character" w:customStyle="1" w:styleId="143">
    <w:name w:val="icon_lzrz"/>
    <w:basedOn w:val="35"/>
    <w:autoRedefine/>
    <w:qFormat/>
    <w:uiPriority w:val="0"/>
  </w:style>
  <w:style w:type="character" w:customStyle="1" w:styleId="144">
    <w:name w:val="l_8"/>
    <w:basedOn w:val="35"/>
    <w:autoRedefine/>
    <w:qFormat/>
    <w:uiPriority w:val="0"/>
  </w:style>
  <w:style w:type="character" w:customStyle="1" w:styleId="145">
    <w:name w:val="l_0"/>
    <w:basedOn w:val="35"/>
    <w:autoRedefine/>
    <w:qFormat/>
    <w:uiPriority w:val="0"/>
  </w:style>
  <w:style w:type="character" w:customStyle="1" w:styleId="146">
    <w:name w:val="l_01"/>
    <w:basedOn w:val="35"/>
    <w:autoRedefine/>
    <w:qFormat/>
    <w:uiPriority w:val="0"/>
  </w:style>
  <w:style w:type="character" w:customStyle="1" w:styleId="147">
    <w:name w:val="icon_xglc"/>
    <w:basedOn w:val="35"/>
    <w:autoRedefine/>
    <w:qFormat/>
    <w:uiPriority w:val="0"/>
  </w:style>
  <w:style w:type="character" w:customStyle="1" w:styleId="148">
    <w:name w:val="swapimg3"/>
    <w:basedOn w:val="35"/>
    <w:autoRedefine/>
    <w:qFormat/>
    <w:uiPriority w:val="0"/>
  </w:style>
  <w:style w:type="character" w:customStyle="1" w:styleId="149">
    <w:name w:val="swapimg4"/>
    <w:basedOn w:val="35"/>
    <w:autoRedefine/>
    <w:qFormat/>
    <w:uiPriority w:val="0"/>
  </w:style>
  <w:style w:type="character" w:customStyle="1" w:styleId="150">
    <w:name w:val="icon_xzry"/>
    <w:basedOn w:val="35"/>
    <w:autoRedefine/>
    <w:qFormat/>
    <w:uiPriority w:val="0"/>
  </w:style>
  <w:style w:type="character" w:customStyle="1" w:styleId="151">
    <w:name w:val="m-text"/>
    <w:basedOn w:val="35"/>
    <w:autoRedefine/>
    <w:qFormat/>
    <w:uiPriority w:val="0"/>
  </w:style>
  <w:style w:type="character" w:customStyle="1" w:styleId="152">
    <w:name w:val="l_2"/>
    <w:basedOn w:val="35"/>
    <w:autoRedefine/>
    <w:qFormat/>
    <w:uiPriority w:val="0"/>
  </w:style>
  <w:style w:type="character" w:customStyle="1" w:styleId="153">
    <w:name w:val="l_21"/>
    <w:basedOn w:val="35"/>
    <w:autoRedefine/>
    <w:qFormat/>
    <w:uiPriority w:val="0"/>
  </w:style>
  <w:style w:type="character" w:customStyle="1" w:styleId="154">
    <w:name w:val="l_3"/>
    <w:basedOn w:val="35"/>
    <w:autoRedefine/>
    <w:qFormat/>
    <w:uiPriority w:val="0"/>
  </w:style>
  <w:style w:type="character" w:customStyle="1" w:styleId="155">
    <w:name w:val="l_31"/>
    <w:basedOn w:val="35"/>
    <w:autoRedefine/>
    <w:qFormat/>
    <w:uiPriority w:val="0"/>
  </w:style>
  <w:style w:type="character" w:customStyle="1" w:styleId="156">
    <w:name w:val="l_10"/>
    <w:basedOn w:val="35"/>
    <w:autoRedefine/>
    <w:qFormat/>
    <w:uiPriority w:val="0"/>
  </w:style>
  <w:style w:type="character" w:customStyle="1" w:styleId="157">
    <w:name w:val="l_101"/>
    <w:basedOn w:val="35"/>
    <w:autoRedefine/>
    <w:qFormat/>
    <w:uiPriority w:val="0"/>
  </w:style>
  <w:style w:type="character" w:customStyle="1" w:styleId="158">
    <w:name w:val="l_111"/>
    <w:basedOn w:val="35"/>
    <w:autoRedefine/>
    <w:qFormat/>
    <w:uiPriority w:val="0"/>
  </w:style>
  <w:style w:type="character" w:customStyle="1" w:styleId="159">
    <w:name w:val="l_112"/>
    <w:basedOn w:val="35"/>
    <w:autoRedefine/>
    <w:qFormat/>
    <w:uiPriority w:val="0"/>
  </w:style>
  <w:style w:type="character" w:customStyle="1" w:styleId="160">
    <w:name w:val="l_14"/>
    <w:basedOn w:val="35"/>
    <w:autoRedefine/>
    <w:qFormat/>
    <w:uiPriority w:val="0"/>
  </w:style>
  <w:style w:type="character" w:customStyle="1" w:styleId="161">
    <w:name w:val="l_141"/>
    <w:basedOn w:val="35"/>
    <w:autoRedefine/>
    <w:qFormat/>
    <w:uiPriority w:val="0"/>
  </w:style>
  <w:style w:type="character" w:customStyle="1" w:styleId="162">
    <w:name w:val="l_15"/>
    <w:basedOn w:val="35"/>
    <w:autoRedefine/>
    <w:qFormat/>
    <w:uiPriority w:val="0"/>
  </w:style>
  <w:style w:type="character" w:customStyle="1" w:styleId="163">
    <w:name w:val="l_151"/>
    <w:basedOn w:val="35"/>
    <w:autoRedefine/>
    <w:qFormat/>
    <w:uiPriority w:val="0"/>
  </w:style>
  <w:style w:type="table" w:customStyle="1" w:styleId="164">
    <w:name w:val="网格型3"/>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active4"/>
    <w:basedOn w:val="35"/>
    <w:autoRedefine/>
    <w:qFormat/>
    <w:uiPriority w:val="0"/>
    <w:rPr>
      <w:color w:val="FFFFFF"/>
      <w:shd w:val="clear" w:fill="2B7AFC"/>
    </w:rPr>
  </w:style>
  <w:style w:type="character" w:customStyle="1" w:styleId="166">
    <w:name w:val="hover24"/>
    <w:basedOn w:val="35"/>
    <w:autoRedefine/>
    <w:qFormat/>
    <w:uiPriority w:val="0"/>
  </w:style>
  <w:style w:type="character" w:customStyle="1" w:styleId="167">
    <w:name w:val="red4"/>
    <w:basedOn w:val="35"/>
    <w:autoRedefine/>
    <w:qFormat/>
    <w:uiPriority w:val="0"/>
    <w:rPr>
      <w:color w:val="FF0000"/>
      <w:sz w:val="18"/>
      <w:szCs w:val="18"/>
    </w:rPr>
  </w:style>
  <w:style w:type="character" w:customStyle="1" w:styleId="168">
    <w:name w:val="red5"/>
    <w:basedOn w:val="35"/>
    <w:autoRedefine/>
    <w:qFormat/>
    <w:uiPriority w:val="0"/>
    <w:rPr>
      <w:color w:val="FF0000"/>
      <w:sz w:val="18"/>
      <w:szCs w:val="18"/>
    </w:rPr>
  </w:style>
  <w:style w:type="character" w:customStyle="1" w:styleId="169">
    <w:name w:val="red6"/>
    <w:basedOn w:val="35"/>
    <w:autoRedefine/>
    <w:qFormat/>
    <w:uiPriority w:val="0"/>
    <w:rPr>
      <w:color w:val="CC0000"/>
    </w:rPr>
  </w:style>
  <w:style w:type="character" w:customStyle="1" w:styleId="170">
    <w:name w:val="red7"/>
    <w:basedOn w:val="35"/>
    <w:autoRedefine/>
    <w:qFormat/>
    <w:uiPriority w:val="0"/>
    <w:rPr>
      <w:color w:val="FF0000"/>
    </w:rPr>
  </w:style>
  <w:style w:type="character" w:customStyle="1" w:styleId="171">
    <w:name w:val="hover"/>
    <w:basedOn w:val="35"/>
    <w:autoRedefine/>
    <w:qFormat/>
    <w:uiPriority w:val="0"/>
  </w:style>
  <w:style w:type="paragraph" w:customStyle="1" w:styleId="172">
    <w:name w:val="Table Text"/>
    <w:basedOn w:val="1"/>
    <w:autoRedefine/>
    <w:semiHidden/>
    <w:qFormat/>
    <w:uiPriority w:val="0"/>
    <w:rPr>
      <w:rFonts w:ascii="宋体" w:hAnsi="宋体" w:eastAsia="宋体" w:cs="宋体"/>
      <w:sz w:val="21"/>
      <w:szCs w:val="21"/>
      <w:lang w:val="en-US" w:eastAsia="en-US" w:bidi="ar-SA"/>
    </w:rPr>
  </w:style>
  <w:style w:type="table" w:customStyle="1" w:styleId="173">
    <w:name w:val="Table Normal"/>
    <w:autoRedefine/>
    <w:semiHidden/>
    <w:unhideWhenUsed/>
    <w:qFormat/>
    <w:uiPriority w:val="0"/>
    <w:tblPr>
      <w:tblCellMar>
        <w:top w:w="0" w:type="dxa"/>
        <w:left w:w="0" w:type="dxa"/>
        <w:bottom w:w="0" w:type="dxa"/>
        <w:right w:w="0" w:type="dxa"/>
      </w:tblCellMar>
    </w:tblPr>
  </w:style>
  <w:style w:type="character" w:customStyle="1" w:styleId="174">
    <w:name w:val="标题 2 Char"/>
    <w:basedOn w:val="35"/>
    <w:link w:val="3"/>
    <w:autoRedefine/>
    <w:qFormat/>
    <w:uiPriority w:val="0"/>
    <w:rPr>
      <w:rFonts w:ascii="Arial" w:hAnsi="Arial" w:eastAsia="黑体" w:cs="Times New Roman"/>
      <w:b/>
      <w:bCs/>
      <w:sz w:val="32"/>
      <w:szCs w:val="32"/>
    </w:rPr>
  </w:style>
  <w:style w:type="paragraph" w:customStyle="1" w:styleId="175">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32504</Words>
  <Characters>34304</Characters>
  <Lines>297</Lines>
  <Paragraphs>83</Paragraphs>
  <TotalTime>17</TotalTime>
  <ScaleCrop>false</ScaleCrop>
  <LinksUpToDate>false</LinksUpToDate>
  <CharactersWithSpaces>35690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刘红勋</cp:lastModifiedBy>
  <cp:lastPrinted>2023-12-01T02:20:00Z</cp:lastPrinted>
  <dcterms:modified xsi:type="dcterms:W3CDTF">2024-08-02T08:14:01Z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69E9245E0AD842239CAE6C67F7B57CD3_13</vt:lpwstr>
  </property>
</Properties>
</file>