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8D5B2">
      <w:pPr>
        <w:ind w:firstLine="360"/>
        <w:jc w:val="center"/>
        <w:rPr>
          <w:rFonts w:hint="eastAsia" w:asciiTheme="minorEastAsia" w:hAnsiTheme="minorEastAsia" w:eastAsiaTheme="minorEastAsia"/>
          <w:kern w:val="0"/>
          <w:sz w:val="24"/>
          <w:szCs w:val="24"/>
        </w:rPr>
      </w:pPr>
      <w:bookmarkStart w:id="0" w:name="OLE_LINK2"/>
      <w:bookmarkStart w:id="1" w:name="OLE_LINK1"/>
      <w:r>
        <w:rPr>
          <w:rFonts w:hint="eastAsia" w:asciiTheme="minorEastAsia" w:hAnsiTheme="minorEastAsia" w:eastAsiaTheme="minorEastAsia"/>
          <w:kern w:val="0"/>
          <w:sz w:val="24"/>
          <w:szCs w:val="24"/>
          <w:shd w:val="clear" w:color="auto" w:fill="FFFFFF"/>
          <w:lang w:val="zh-CN"/>
        </w:rPr>
        <w:t>YZCG-DLG2024070禹州市民政局禹州市特殊困难老年人家庭适老化改造项目（不见面开标）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中标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公告</w:t>
      </w:r>
    </w:p>
    <w:p w14:paraId="0E309444">
      <w:pPr>
        <w:ind w:firstLine="0" w:firstLineChars="0"/>
      </w:pPr>
      <w:r>
        <w:rPr>
          <w:rFonts w:hint="eastAsia"/>
        </w:rPr>
        <w:t>一、项目基本情况</w:t>
      </w:r>
    </w:p>
    <w:p w14:paraId="689B2752">
      <w:pPr>
        <w:rPr>
          <w:kern w:val="0"/>
        </w:rPr>
      </w:pPr>
      <w:r>
        <w:rPr>
          <w:rFonts w:hint="eastAsia"/>
          <w:kern w:val="0"/>
        </w:rPr>
        <w:t>1.项目名称：禹州市民政局禹州市特殊困难老年人家庭适老化改造项目</w:t>
      </w:r>
    </w:p>
    <w:p w14:paraId="299B8B58">
      <w:pPr>
        <w:rPr>
          <w:kern w:val="0"/>
        </w:rPr>
      </w:pPr>
      <w:r>
        <w:rPr>
          <w:rFonts w:hint="eastAsia"/>
          <w:kern w:val="0"/>
        </w:rPr>
        <w:t>2.采购编号：YZCG-DLG2024070</w:t>
      </w:r>
    </w:p>
    <w:p w14:paraId="452B68AB">
      <w:pPr>
        <w:rPr>
          <w:rFonts w:hint="default" w:eastAsia="宋体"/>
          <w:kern w:val="0"/>
          <w:lang w:val="en-US" w:eastAsia="zh-CN"/>
        </w:rPr>
      </w:pPr>
      <w:r>
        <w:rPr>
          <w:rFonts w:hint="eastAsia"/>
          <w:kern w:val="0"/>
        </w:rPr>
        <w:t>3.采购方式：</w:t>
      </w:r>
      <w:r>
        <w:rPr>
          <w:rFonts w:hint="eastAsia"/>
          <w:kern w:val="0"/>
          <w:lang w:val="en-US" w:eastAsia="zh-CN"/>
        </w:rPr>
        <w:t>公开招标</w:t>
      </w:r>
    </w:p>
    <w:p w14:paraId="7C4F7D6C">
      <w:pPr>
        <w:rPr>
          <w:kern w:val="0"/>
        </w:rPr>
      </w:pPr>
      <w:r>
        <w:rPr>
          <w:rFonts w:hint="eastAsia"/>
          <w:kern w:val="0"/>
        </w:rPr>
        <w:t>4.采购公告发布日期：2024年08月09日</w:t>
      </w:r>
    </w:p>
    <w:p w14:paraId="185270B4">
      <w:pPr>
        <w:rPr>
          <w:kern w:val="0"/>
        </w:rPr>
      </w:pPr>
      <w:r>
        <w:rPr>
          <w:rFonts w:hint="eastAsia"/>
          <w:kern w:val="0"/>
        </w:rPr>
        <w:t>5.评审日期：2024年08月</w:t>
      </w:r>
      <w:r>
        <w:rPr>
          <w:rFonts w:hint="eastAsia"/>
          <w:kern w:val="0"/>
          <w:lang w:val="en-US" w:eastAsia="zh-CN"/>
        </w:rPr>
        <w:t>30</w:t>
      </w:r>
      <w:r>
        <w:rPr>
          <w:rFonts w:hint="eastAsia"/>
          <w:kern w:val="0"/>
        </w:rPr>
        <w:t>日</w:t>
      </w:r>
    </w:p>
    <w:p w14:paraId="2759648D">
      <w:pPr>
        <w:pStyle w:val="13"/>
        <w:ind w:firstLine="0" w:firstLineChars="0"/>
        <w:rPr>
          <w:kern w:val="0"/>
        </w:rPr>
      </w:pPr>
      <w:r>
        <w:rPr>
          <w:rFonts w:hint="eastAsia"/>
        </w:rPr>
        <w:t>二、成交情况</w:t>
      </w:r>
    </w:p>
    <w:tbl>
      <w:tblPr>
        <w:tblStyle w:val="17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662"/>
        <w:gridCol w:w="1807"/>
        <w:gridCol w:w="1755"/>
        <w:gridCol w:w="2580"/>
        <w:gridCol w:w="1275"/>
        <w:gridCol w:w="1020"/>
      </w:tblGrid>
      <w:tr w14:paraId="3A3A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06" w:type="dxa"/>
            <w:vAlign w:val="center"/>
          </w:tcPr>
          <w:p w14:paraId="0BCC8026">
            <w:pPr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包号</w:t>
            </w:r>
          </w:p>
        </w:tc>
        <w:tc>
          <w:tcPr>
            <w:tcW w:w="2469" w:type="dxa"/>
            <w:gridSpan w:val="2"/>
            <w:vAlign w:val="center"/>
          </w:tcPr>
          <w:p w14:paraId="73C26C1D">
            <w:pPr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采购内容</w:t>
            </w:r>
          </w:p>
        </w:tc>
        <w:tc>
          <w:tcPr>
            <w:tcW w:w="1755" w:type="dxa"/>
            <w:vAlign w:val="center"/>
          </w:tcPr>
          <w:p w14:paraId="1BA3BF8C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供应商名称</w:t>
            </w:r>
          </w:p>
        </w:tc>
        <w:tc>
          <w:tcPr>
            <w:tcW w:w="2580" w:type="dxa"/>
            <w:vAlign w:val="center"/>
          </w:tcPr>
          <w:p w14:paraId="7E945300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地址</w:t>
            </w:r>
          </w:p>
        </w:tc>
        <w:tc>
          <w:tcPr>
            <w:tcW w:w="1275" w:type="dxa"/>
            <w:vAlign w:val="center"/>
          </w:tcPr>
          <w:p w14:paraId="764F11FF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中标金额</w:t>
            </w:r>
          </w:p>
        </w:tc>
        <w:tc>
          <w:tcPr>
            <w:tcW w:w="1020" w:type="dxa"/>
            <w:vAlign w:val="center"/>
          </w:tcPr>
          <w:p w14:paraId="5F2B012F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单位</w:t>
            </w:r>
          </w:p>
        </w:tc>
      </w:tr>
      <w:tr w14:paraId="205F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006" w:type="dxa"/>
            <w:vMerge w:val="restart"/>
            <w:vAlign w:val="center"/>
          </w:tcPr>
          <w:p w14:paraId="1848E246">
            <w:pPr>
              <w:pStyle w:val="8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YZCG-DLG2024070-1</w:t>
            </w:r>
          </w:p>
        </w:tc>
        <w:tc>
          <w:tcPr>
            <w:tcW w:w="2469" w:type="dxa"/>
            <w:gridSpan w:val="2"/>
            <w:vAlign w:val="center"/>
          </w:tcPr>
          <w:p w14:paraId="1A92FD11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禹州市民政局禹州市特殊困难老年人家庭适老化改造项目</w:t>
            </w:r>
          </w:p>
        </w:tc>
        <w:tc>
          <w:tcPr>
            <w:tcW w:w="1755" w:type="dxa"/>
            <w:vAlign w:val="center"/>
          </w:tcPr>
          <w:p w14:paraId="7B6DE797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许昌钧捷医疗器械有限公司</w:t>
            </w:r>
          </w:p>
        </w:tc>
        <w:tc>
          <w:tcPr>
            <w:tcW w:w="2580" w:type="dxa"/>
            <w:vAlign w:val="center"/>
          </w:tcPr>
          <w:p w14:paraId="58F7242A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禹州市夏都街道禹王大道（禹王广场 F5-114214 铺）</w:t>
            </w:r>
          </w:p>
        </w:tc>
        <w:tc>
          <w:tcPr>
            <w:tcW w:w="1275" w:type="dxa"/>
            <w:vAlign w:val="center"/>
          </w:tcPr>
          <w:p w14:paraId="20283024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1084399.77</w:t>
            </w:r>
          </w:p>
        </w:tc>
        <w:tc>
          <w:tcPr>
            <w:tcW w:w="1020" w:type="dxa"/>
            <w:vAlign w:val="center"/>
          </w:tcPr>
          <w:p w14:paraId="1528C41E"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元</w:t>
            </w:r>
          </w:p>
        </w:tc>
      </w:tr>
      <w:tr w14:paraId="6899D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06" w:type="dxa"/>
            <w:vMerge w:val="continue"/>
            <w:vAlign w:val="center"/>
          </w:tcPr>
          <w:p w14:paraId="42FD678F">
            <w:pPr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</w:p>
        </w:tc>
        <w:tc>
          <w:tcPr>
            <w:tcW w:w="662" w:type="dxa"/>
            <w:vAlign w:val="center"/>
          </w:tcPr>
          <w:p w14:paraId="48ABD471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序号</w:t>
            </w:r>
          </w:p>
        </w:tc>
        <w:tc>
          <w:tcPr>
            <w:tcW w:w="1807" w:type="dxa"/>
            <w:vAlign w:val="center"/>
          </w:tcPr>
          <w:p w14:paraId="7FA350AE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名称</w:t>
            </w:r>
          </w:p>
        </w:tc>
        <w:tc>
          <w:tcPr>
            <w:tcW w:w="1755" w:type="dxa"/>
            <w:vAlign w:val="center"/>
          </w:tcPr>
          <w:p w14:paraId="2640D057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品牌（如有）</w:t>
            </w:r>
          </w:p>
        </w:tc>
        <w:tc>
          <w:tcPr>
            <w:tcW w:w="2580" w:type="dxa"/>
            <w:vAlign w:val="center"/>
          </w:tcPr>
          <w:p w14:paraId="20CC7383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规格型号</w:t>
            </w:r>
          </w:p>
        </w:tc>
        <w:tc>
          <w:tcPr>
            <w:tcW w:w="1275" w:type="dxa"/>
            <w:vAlign w:val="center"/>
          </w:tcPr>
          <w:p w14:paraId="56FC2F5B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数量</w:t>
            </w:r>
          </w:p>
        </w:tc>
        <w:tc>
          <w:tcPr>
            <w:tcW w:w="1020" w:type="dxa"/>
            <w:vAlign w:val="center"/>
          </w:tcPr>
          <w:p w14:paraId="030F8760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单价</w:t>
            </w:r>
          </w:p>
        </w:tc>
      </w:tr>
      <w:tr w14:paraId="515B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06" w:type="dxa"/>
            <w:vMerge w:val="continue"/>
            <w:vAlign w:val="center"/>
          </w:tcPr>
          <w:p w14:paraId="1A01E788">
            <w:pPr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</w:p>
        </w:tc>
        <w:tc>
          <w:tcPr>
            <w:tcW w:w="662" w:type="dxa"/>
            <w:vAlign w:val="center"/>
          </w:tcPr>
          <w:p w14:paraId="18A61B4A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1</w:t>
            </w:r>
          </w:p>
        </w:tc>
        <w:tc>
          <w:tcPr>
            <w:tcW w:w="1807" w:type="dxa"/>
            <w:vAlign w:val="center"/>
          </w:tcPr>
          <w:p w14:paraId="71F74F0E">
            <w:pPr>
              <w:ind w:firstLine="0" w:firstLineChars="0"/>
              <w:jc w:val="center"/>
              <w:rPr>
                <w:rFonts w:cs="宋体" w:asciiTheme="minorHAnsi" w:hAnsiTheme="minorHAnsi" w:eastAsiaTheme="minorEastAsia"/>
                <w:kern w:val="0"/>
              </w:rPr>
            </w:pPr>
            <w:r>
              <w:rPr>
                <w:rFonts w:cs="宋体" w:asciiTheme="minorHAnsi" w:hAnsiTheme="minorHAnsi" w:eastAsiaTheme="minorEastAsia"/>
                <w:kern w:val="0"/>
              </w:rPr>
              <w:t>详见附件</w:t>
            </w:r>
          </w:p>
        </w:tc>
        <w:tc>
          <w:tcPr>
            <w:tcW w:w="1755" w:type="dxa"/>
            <w:tcBorders/>
            <w:vAlign w:val="center"/>
          </w:tcPr>
          <w:p w14:paraId="29085FF4">
            <w:pPr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asciiTheme="minorHAnsi" w:hAnsiTheme="minorHAnsi" w:eastAsiaTheme="minorEastAsia" w:cstheme="minorBidi"/>
              </w:rPr>
              <w:t>详见附件</w:t>
            </w:r>
          </w:p>
        </w:tc>
        <w:tc>
          <w:tcPr>
            <w:tcW w:w="2580" w:type="dxa"/>
            <w:tcBorders/>
            <w:vAlign w:val="center"/>
          </w:tcPr>
          <w:p w14:paraId="7C3559B7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详见附件</w:t>
            </w:r>
          </w:p>
        </w:tc>
        <w:tc>
          <w:tcPr>
            <w:tcW w:w="1275" w:type="dxa"/>
            <w:tcBorders/>
            <w:vAlign w:val="center"/>
          </w:tcPr>
          <w:p w14:paraId="091AFC48">
            <w:pPr>
              <w:ind w:left="0" w:leftChars="0" w:firstLine="0" w:firstLineChars="0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asciiTheme="minorHAnsi" w:hAnsiTheme="minorHAnsi" w:eastAsiaTheme="minorEastAsia" w:cstheme="minorBidi"/>
              </w:rPr>
              <w:t>详见附件</w:t>
            </w:r>
          </w:p>
        </w:tc>
        <w:tc>
          <w:tcPr>
            <w:tcW w:w="1020" w:type="dxa"/>
            <w:vAlign w:val="center"/>
          </w:tcPr>
          <w:p w14:paraId="04058A33">
            <w:pPr>
              <w:pStyle w:val="8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详见附件</w:t>
            </w:r>
          </w:p>
        </w:tc>
      </w:tr>
      <w:tr w14:paraId="4A2F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06" w:type="dxa"/>
            <w:vMerge w:val="restart"/>
            <w:vAlign w:val="center"/>
          </w:tcPr>
          <w:p w14:paraId="42BD8E41">
            <w:p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YZCG-DLG2024070-</w:t>
            </w:r>
            <w:r>
              <w:rPr>
                <w:rFonts w:hint="eastAsia" w:asciiTheme="minorHAnsi" w:hAnsiTheme="minorHAnsi" w:eastAsiaTheme="minorEastAsia" w:cstheme="minorBidi"/>
                <w:kern w:val="0"/>
                <w:lang w:val="en-US" w:eastAsia="zh-CN"/>
              </w:rPr>
              <w:t>2</w:t>
            </w:r>
          </w:p>
        </w:tc>
        <w:tc>
          <w:tcPr>
            <w:tcW w:w="2469" w:type="dxa"/>
            <w:gridSpan w:val="2"/>
            <w:vAlign w:val="center"/>
          </w:tcPr>
          <w:p w14:paraId="61288554">
            <w:pPr>
              <w:ind w:firstLine="0" w:firstLineChars="0"/>
              <w:jc w:val="center"/>
              <w:rPr>
                <w:rFonts w:cs="宋体" w:asciiTheme="minorHAnsi" w:hAnsiTheme="minorHAnsi" w:eastAsiaTheme="minorEastAsia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禹州市民政局禹州市特殊困难老年人家庭适老化改造项目</w:t>
            </w:r>
            <w:bookmarkStart w:id="2" w:name="_GoBack"/>
            <w:bookmarkEnd w:id="2"/>
          </w:p>
        </w:tc>
        <w:tc>
          <w:tcPr>
            <w:tcW w:w="1755" w:type="dxa"/>
            <w:tcBorders/>
            <w:vAlign w:val="center"/>
          </w:tcPr>
          <w:p w14:paraId="6A3A7572">
            <w:pPr>
              <w:ind w:left="0" w:leftChars="0" w:firstLine="0" w:firstLineChars="0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lang w:eastAsia="zh-CN"/>
              </w:rPr>
              <w:t>河南捷扬建设工程有限公司</w:t>
            </w:r>
          </w:p>
        </w:tc>
        <w:tc>
          <w:tcPr>
            <w:tcW w:w="2580" w:type="dxa"/>
            <w:tcBorders/>
            <w:vAlign w:val="center"/>
          </w:tcPr>
          <w:p w14:paraId="4082B1AC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河南省安阳市林州市石板岩圣相北路 28 号 330 室</w:t>
            </w:r>
          </w:p>
        </w:tc>
        <w:tc>
          <w:tcPr>
            <w:tcW w:w="1275" w:type="dxa"/>
            <w:tcBorders/>
            <w:vAlign w:val="center"/>
          </w:tcPr>
          <w:p w14:paraId="2E9C6B85">
            <w:pPr>
              <w:ind w:left="0" w:leftChars="0" w:firstLine="0" w:firstLineChars="0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1073395.06</w:t>
            </w:r>
          </w:p>
        </w:tc>
        <w:tc>
          <w:tcPr>
            <w:tcW w:w="1020" w:type="dxa"/>
            <w:vAlign w:val="center"/>
          </w:tcPr>
          <w:p w14:paraId="2B811E07">
            <w:pPr>
              <w:pStyle w:val="8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元</w:t>
            </w:r>
          </w:p>
        </w:tc>
      </w:tr>
      <w:tr w14:paraId="6196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06" w:type="dxa"/>
            <w:vMerge w:val="continue"/>
            <w:tcBorders/>
            <w:vAlign w:val="center"/>
          </w:tcPr>
          <w:p w14:paraId="2C1589A5">
            <w:pPr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</w:p>
        </w:tc>
        <w:tc>
          <w:tcPr>
            <w:tcW w:w="662" w:type="dxa"/>
            <w:vAlign w:val="center"/>
          </w:tcPr>
          <w:p w14:paraId="618E3483">
            <w:pPr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序号</w:t>
            </w:r>
          </w:p>
        </w:tc>
        <w:tc>
          <w:tcPr>
            <w:tcW w:w="1807" w:type="dxa"/>
            <w:vAlign w:val="center"/>
          </w:tcPr>
          <w:p w14:paraId="2ABA6A45">
            <w:pPr>
              <w:ind w:firstLine="0" w:firstLineChars="0"/>
              <w:jc w:val="center"/>
              <w:rPr>
                <w:rFonts w:cs="宋体" w:asciiTheme="minorHAnsi" w:hAnsiTheme="minorHAnsi" w:eastAsiaTheme="minorEastAsia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名称</w:t>
            </w:r>
          </w:p>
        </w:tc>
        <w:tc>
          <w:tcPr>
            <w:tcW w:w="1755" w:type="dxa"/>
            <w:tcBorders/>
            <w:vAlign w:val="center"/>
          </w:tcPr>
          <w:p w14:paraId="0F3E37A8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品牌（如有）</w:t>
            </w:r>
          </w:p>
        </w:tc>
        <w:tc>
          <w:tcPr>
            <w:tcW w:w="2580" w:type="dxa"/>
            <w:tcBorders/>
            <w:vAlign w:val="center"/>
          </w:tcPr>
          <w:p w14:paraId="0174465E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规格型号</w:t>
            </w:r>
          </w:p>
        </w:tc>
        <w:tc>
          <w:tcPr>
            <w:tcW w:w="1275" w:type="dxa"/>
            <w:tcBorders/>
            <w:vAlign w:val="center"/>
          </w:tcPr>
          <w:p w14:paraId="57ABB8C7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数量</w:t>
            </w:r>
          </w:p>
        </w:tc>
        <w:tc>
          <w:tcPr>
            <w:tcW w:w="1020" w:type="dxa"/>
            <w:vAlign w:val="center"/>
          </w:tcPr>
          <w:p w14:paraId="601FA6F7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单价</w:t>
            </w:r>
          </w:p>
        </w:tc>
      </w:tr>
      <w:tr w14:paraId="119E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06" w:type="dxa"/>
            <w:vMerge w:val="continue"/>
            <w:tcBorders/>
            <w:vAlign w:val="center"/>
          </w:tcPr>
          <w:p w14:paraId="7AACA92E">
            <w:pPr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</w:p>
        </w:tc>
        <w:tc>
          <w:tcPr>
            <w:tcW w:w="662" w:type="dxa"/>
            <w:vAlign w:val="center"/>
          </w:tcPr>
          <w:p w14:paraId="25853AF7">
            <w:pPr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1</w:t>
            </w:r>
          </w:p>
        </w:tc>
        <w:tc>
          <w:tcPr>
            <w:tcW w:w="1807" w:type="dxa"/>
            <w:vAlign w:val="center"/>
          </w:tcPr>
          <w:p w14:paraId="696129E5">
            <w:pPr>
              <w:ind w:firstLine="0" w:firstLineChars="0"/>
              <w:jc w:val="center"/>
              <w:rPr>
                <w:rFonts w:cs="宋体" w:asciiTheme="minorHAnsi" w:hAnsiTheme="minorHAnsi" w:eastAsiaTheme="minorEastAsia"/>
                <w:kern w:val="0"/>
              </w:rPr>
            </w:pPr>
            <w:r>
              <w:rPr>
                <w:rFonts w:cs="宋体" w:asciiTheme="minorHAnsi" w:hAnsiTheme="minorHAnsi" w:eastAsiaTheme="minorEastAsia"/>
                <w:kern w:val="0"/>
              </w:rPr>
              <w:t>详见附件</w:t>
            </w:r>
          </w:p>
        </w:tc>
        <w:tc>
          <w:tcPr>
            <w:tcW w:w="1755" w:type="dxa"/>
            <w:tcBorders/>
            <w:vAlign w:val="center"/>
          </w:tcPr>
          <w:p w14:paraId="02297B46">
            <w:pPr>
              <w:ind w:firstLine="315" w:firstLineChars="150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asciiTheme="minorHAnsi" w:hAnsiTheme="minorHAnsi" w:eastAsiaTheme="minorEastAsia" w:cstheme="minorBidi"/>
              </w:rPr>
              <w:t>详见附件</w:t>
            </w:r>
          </w:p>
        </w:tc>
        <w:tc>
          <w:tcPr>
            <w:tcW w:w="2580" w:type="dxa"/>
            <w:tcBorders/>
            <w:vAlign w:val="center"/>
          </w:tcPr>
          <w:p w14:paraId="469C5645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详见附件</w:t>
            </w:r>
          </w:p>
        </w:tc>
        <w:tc>
          <w:tcPr>
            <w:tcW w:w="1275" w:type="dxa"/>
            <w:tcBorders/>
            <w:vAlign w:val="center"/>
          </w:tcPr>
          <w:p w14:paraId="6648A2D5">
            <w:pPr>
              <w:ind w:left="0" w:leftChars="0" w:firstLine="0" w:firstLineChars="0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asciiTheme="minorHAnsi" w:hAnsiTheme="minorHAnsi" w:eastAsiaTheme="minorEastAsia" w:cstheme="minorBidi"/>
              </w:rPr>
              <w:t>详见附件</w:t>
            </w:r>
          </w:p>
        </w:tc>
        <w:tc>
          <w:tcPr>
            <w:tcW w:w="1020" w:type="dxa"/>
            <w:vAlign w:val="center"/>
          </w:tcPr>
          <w:p w14:paraId="05DF2A69">
            <w:pPr>
              <w:pStyle w:val="8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详见附件</w:t>
            </w:r>
          </w:p>
        </w:tc>
      </w:tr>
      <w:tr w14:paraId="6455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06" w:type="dxa"/>
            <w:vMerge w:val="restart"/>
            <w:shd w:val="clear"/>
            <w:vAlign w:val="center"/>
          </w:tcPr>
          <w:p w14:paraId="4EBF2B93">
            <w:p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YZCG-DLG2024070-</w:t>
            </w:r>
            <w:r>
              <w:rPr>
                <w:rFonts w:hint="eastAsia" w:asciiTheme="minorHAnsi" w:hAnsiTheme="minorHAnsi" w:eastAsiaTheme="minorEastAsia" w:cstheme="minorBidi"/>
                <w:kern w:val="0"/>
                <w:lang w:val="en-US" w:eastAsia="zh-CN"/>
              </w:rPr>
              <w:t>3</w:t>
            </w:r>
          </w:p>
        </w:tc>
        <w:tc>
          <w:tcPr>
            <w:tcW w:w="2469" w:type="dxa"/>
            <w:gridSpan w:val="2"/>
            <w:vAlign w:val="center"/>
          </w:tcPr>
          <w:p w14:paraId="51A7042F">
            <w:pPr>
              <w:ind w:firstLine="0" w:firstLineChars="0"/>
              <w:jc w:val="center"/>
              <w:rPr>
                <w:rFonts w:cs="宋体" w:asciiTheme="minorHAnsi" w:hAnsiTheme="minorHAnsi" w:eastAsiaTheme="minorEastAsia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禹州市民政局禹州市特殊困难老年人家庭适老化改造项目</w:t>
            </w:r>
          </w:p>
        </w:tc>
        <w:tc>
          <w:tcPr>
            <w:tcW w:w="1755" w:type="dxa"/>
            <w:tcBorders/>
            <w:vAlign w:val="center"/>
          </w:tcPr>
          <w:p w14:paraId="5D815B8C">
            <w:pPr>
              <w:ind w:left="0" w:leftChars="0" w:firstLine="0" w:firstLineChars="0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河南盈泽建筑工程有限公司</w:t>
            </w:r>
          </w:p>
        </w:tc>
        <w:tc>
          <w:tcPr>
            <w:tcW w:w="2580" w:type="dxa"/>
            <w:tcBorders/>
            <w:vAlign w:val="center"/>
          </w:tcPr>
          <w:p w14:paraId="5820DB95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禹州市颍川街道轩辕大道与行政南路交叉口向北 50 米</w:t>
            </w:r>
          </w:p>
        </w:tc>
        <w:tc>
          <w:tcPr>
            <w:tcW w:w="1275" w:type="dxa"/>
            <w:tcBorders/>
            <w:vAlign w:val="center"/>
          </w:tcPr>
          <w:p w14:paraId="1A566065">
            <w:pPr>
              <w:ind w:left="0" w:leftChars="0" w:firstLine="0" w:firstLineChars="0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lang w:val="en-US" w:eastAsia="zh-CN"/>
              </w:rPr>
              <w:t>975361.26</w:t>
            </w:r>
          </w:p>
        </w:tc>
        <w:tc>
          <w:tcPr>
            <w:tcW w:w="1020" w:type="dxa"/>
            <w:vAlign w:val="center"/>
          </w:tcPr>
          <w:p w14:paraId="5D886668">
            <w:pPr>
              <w:pStyle w:val="8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元</w:t>
            </w:r>
          </w:p>
        </w:tc>
      </w:tr>
      <w:tr w14:paraId="3E55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06" w:type="dxa"/>
            <w:vMerge w:val="continue"/>
            <w:tcBorders/>
            <w:vAlign w:val="center"/>
          </w:tcPr>
          <w:p w14:paraId="6353B37F">
            <w:pPr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</w:p>
        </w:tc>
        <w:tc>
          <w:tcPr>
            <w:tcW w:w="662" w:type="dxa"/>
            <w:vAlign w:val="center"/>
          </w:tcPr>
          <w:p w14:paraId="4621494D">
            <w:pPr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序号</w:t>
            </w:r>
          </w:p>
        </w:tc>
        <w:tc>
          <w:tcPr>
            <w:tcW w:w="1807" w:type="dxa"/>
            <w:vAlign w:val="center"/>
          </w:tcPr>
          <w:p w14:paraId="0D69079D">
            <w:pPr>
              <w:ind w:firstLine="0" w:firstLineChars="0"/>
              <w:jc w:val="center"/>
              <w:rPr>
                <w:rFonts w:cs="宋体" w:asciiTheme="minorHAnsi" w:hAnsiTheme="minorHAnsi" w:eastAsiaTheme="minorEastAsia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名称</w:t>
            </w:r>
          </w:p>
        </w:tc>
        <w:tc>
          <w:tcPr>
            <w:tcW w:w="1755" w:type="dxa"/>
            <w:tcBorders/>
            <w:vAlign w:val="center"/>
          </w:tcPr>
          <w:p w14:paraId="7146523D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品牌（如有）</w:t>
            </w:r>
          </w:p>
        </w:tc>
        <w:tc>
          <w:tcPr>
            <w:tcW w:w="2580" w:type="dxa"/>
            <w:tcBorders/>
            <w:vAlign w:val="center"/>
          </w:tcPr>
          <w:p w14:paraId="563BA526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规格型号</w:t>
            </w:r>
          </w:p>
        </w:tc>
        <w:tc>
          <w:tcPr>
            <w:tcW w:w="1275" w:type="dxa"/>
            <w:tcBorders/>
            <w:vAlign w:val="center"/>
          </w:tcPr>
          <w:p w14:paraId="6F37AF06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数量</w:t>
            </w:r>
          </w:p>
        </w:tc>
        <w:tc>
          <w:tcPr>
            <w:tcW w:w="1020" w:type="dxa"/>
            <w:vAlign w:val="center"/>
          </w:tcPr>
          <w:p w14:paraId="532F5CC5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单价</w:t>
            </w:r>
          </w:p>
        </w:tc>
      </w:tr>
      <w:tr w14:paraId="770D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06" w:type="dxa"/>
            <w:vMerge w:val="continue"/>
            <w:tcBorders/>
            <w:vAlign w:val="center"/>
          </w:tcPr>
          <w:p w14:paraId="3276B39E">
            <w:pPr>
              <w:jc w:val="center"/>
              <w:rPr>
                <w:rFonts w:asciiTheme="minorHAnsi" w:hAnsiTheme="minorHAnsi" w:eastAsiaTheme="minorEastAsia" w:cstheme="minorBidi"/>
                <w:kern w:val="0"/>
              </w:rPr>
            </w:pPr>
          </w:p>
        </w:tc>
        <w:tc>
          <w:tcPr>
            <w:tcW w:w="662" w:type="dxa"/>
            <w:vAlign w:val="center"/>
          </w:tcPr>
          <w:p w14:paraId="1A42D1D1">
            <w:pPr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0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</w:rPr>
              <w:t>1</w:t>
            </w:r>
          </w:p>
        </w:tc>
        <w:tc>
          <w:tcPr>
            <w:tcW w:w="1807" w:type="dxa"/>
            <w:vAlign w:val="center"/>
          </w:tcPr>
          <w:p w14:paraId="688A61FE">
            <w:pPr>
              <w:ind w:firstLine="0" w:firstLineChars="0"/>
              <w:jc w:val="center"/>
              <w:rPr>
                <w:rFonts w:cs="宋体" w:asciiTheme="minorHAnsi" w:hAnsiTheme="minorHAnsi" w:eastAsiaTheme="minorEastAsia"/>
                <w:kern w:val="0"/>
              </w:rPr>
            </w:pPr>
            <w:r>
              <w:rPr>
                <w:rFonts w:cs="宋体" w:asciiTheme="minorHAnsi" w:hAnsiTheme="minorHAnsi" w:eastAsiaTheme="minorEastAsia"/>
                <w:kern w:val="0"/>
              </w:rPr>
              <w:t>详见附件</w:t>
            </w:r>
          </w:p>
        </w:tc>
        <w:tc>
          <w:tcPr>
            <w:tcW w:w="1755" w:type="dxa"/>
            <w:tcBorders>
              <w:bottom w:val="single" w:color="000000" w:themeColor="text1" w:sz="4" w:space="0"/>
            </w:tcBorders>
            <w:vAlign w:val="center"/>
          </w:tcPr>
          <w:p w14:paraId="1478B2B4">
            <w:pPr>
              <w:ind w:firstLine="315" w:firstLineChars="150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asciiTheme="minorHAnsi" w:hAnsiTheme="minorHAnsi" w:eastAsiaTheme="minorEastAsia" w:cstheme="minorBidi"/>
              </w:rPr>
              <w:t>详见附件</w:t>
            </w:r>
          </w:p>
        </w:tc>
        <w:tc>
          <w:tcPr>
            <w:tcW w:w="2580" w:type="dxa"/>
            <w:tcBorders>
              <w:bottom w:val="single" w:color="000000" w:themeColor="text1" w:sz="4" w:space="0"/>
            </w:tcBorders>
            <w:vAlign w:val="center"/>
          </w:tcPr>
          <w:p w14:paraId="44082B20">
            <w:pPr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详见附件</w:t>
            </w:r>
          </w:p>
        </w:tc>
        <w:tc>
          <w:tcPr>
            <w:tcW w:w="1275" w:type="dxa"/>
            <w:tcBorders>
              <w:bottom w:val="single" w:color="000000" w:themeColor="text1" w:sz="4" w:space="0"/>
            </w:tcBorders>
            <w:vAlign w:val="center"/>
          </w:tcPr>
          <w:p w14:paraId="3F083DF4">
            <w:pPr>
              <w:ind w:left="0" w:leftChars="0" w:firstLine="0" w:firstLineChars="0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asciiTheme="minorHAnsi" w:hAnsiTheme="minorHAnsi" w:eastAsiaTheme="minorEastAsia" w:cstheme="minorBidi"/>
              </w:rPr>
              <w:t>详见附件</w:t>
            </w:r>
          </w:p>
        </w:tc>
        <w:tc>
          <w:tcPr>
            <w:tcW w:w="1020" w:type="dxa"/>
            <w:vAlign w:val="center"/>
          </w:tcPr>
          <w:p w14:paraId="13FD0EF1">
            <w:pPr>
              <w:pStyle w:val="8"/>
              <w:ind w:firstLine="0" w:firstLineChars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详见附件</w:t>
            </w:r>
          </w:p>
        </w:tc>
      </w:tr>
    </w:tbl>
    <w:p w14:paraId="7D6731C7">
      <w:pPr>
        <w:ind w:firstLine="0" w:firstLineChars="0"/>
      </w:pPr>
      <w:r>
        <w:rPr>
          <w:rFonts w:hint="eastAsia"/>
        </w:rPr>
        <w:t>三、评审专家名单</w:t>
      </w:r>
    </w:p>
    <w:p w14:paraId="69EB2745">
      <w:pPr>
        <w:pStyle w:val="13"/>
        <w:ind w:firstLine="210"/>
      </w:pPr>
      <w:r>
        <w:rPr>
          <w:rFonts w:hint="eastAsia"/>
          <w:lang w:val="en-US" w:eastAsia="zh-CN"/>
        </w:rPr>
        <w:t>庞永杰</w:t>
      </w:r>
      <w:r>
        <w:t>、</w:t>
      </w:r>
      <w:r>
        <w:rPr>
          <w:rFonts w:hint="eastAsia"/>
          <w:lang w:val="en-US" w:eastAsia="zh-CN"/>
        </w:rPr>
        <w:t>薛淑丽</w:t>
      </w:r>
      <w:r>
        <w:t>、</w:t>
      </w:r>
      <w:r>
        <w:rPr>
          <w:rFonts w:hint="eastAsia"/>
          <w:lang w:val="en-US" w:eastAsia="zh-CN"/>
        </w:rPr>
        <w:t>晋丽华、</w:t>
      </w:r>
      <w:r>
        <w:rPr>
          <w:rFonts w:hint="eastAsia"/>
          <w:sz w:val="21"/>
          <w:szCs w:val="21"/>
          <w:lang w:val="en-US" w:eastAsia="zh-CN"/>
        </w:rPr>
        <w:t>王菲菲、薛金国</w:t>
      </w:r>
    </w:p>
    <w:p w14:paraId="74B717ED">
      <w:pPr>
        <w:ind w:firstLine="0" w:firstLineChars="0"/>
      </w:pPr>
      <w:r>
        <w:rPr>
          <w:rFonts w:hint="eastAsia"/>
        </w:rPr>
        <w:t>四、代理服务收费标准及金额</w:t>
      </w:r>
    </w:p>
    <w:p w14:paraId="1E7C3924">
      <w:pPr>
        <w:pStyle w:val="13"/>
        <w:ind w:firstLine="210"/>
        <w:rPr>
          <w:rFonts w:hint="eastAsia" w:ascii="Times New Roman" w:hAnsi="Times New Roman" w:eastAsia="宋体" w:cs="Times New Roman"/>
          <w:kern w:val="0"/>
        </w:rPr>
      </w:pPr>
      <w:r>
        <w:rPr>
          <w:rFonts w:hint="eastAsia"/>
          <w:kern w:val="0"/>
        </w:rPr>
        <w:t>收费标准：以中标（成交）金额为基数参照《河南省招标代理服务收费指导意见》（ 豫招协[2023]002号）文件中所属类别</w:t>
      </w:r>
      <w:r>
        <w:rPr>
          <w:rFonts w:hint="eastAsia" w:ascii="Times New Roman" w:hAnsi="Times New Roman" w:eastAsia="宋体" w:cs="Times New Roman"/>
          <w:kern w:val="0"/>
        </w:rPr>
        <w:t>的收费标准按差额定率累进法计算，由中标人（成交供应商）支付。收费金额：</w:t>
      </w:r>
      <w:r>
        <w:rPr>
          <w:rFonts w:hint="eastAsia" w:ascii="Times New Roman" w:hAnsi="Times New Roman" w:eastAsia="宋体" w:cs="Times New Roman"/>
          <w:kern w:val="0"/>
          <w:lang w:val="en-US" w:eastAsia="zh-CN"/>
        </w:rPr>
        <w:t>一标段：18012.00</w:t>
      </w:r>
      <w:r>
        <w:rPr>
          <w:rFonts w:hint="eastAsia" w:ascii="Times New Roman" w:hAnsi="Times New Roman" w:eastAsia="宋体" w:cs="Times New Roman"/>
          <w:kern w:val="0"/>
        </w:rPr>
        <w:t>元</w:t>
      </w:r>
      <w:r>
        <w:rPr>
          <w:rFonts w:hint="eastAsia" w:ascii="Times New Roman" w:hAnsi="Times New Roman" w:eastAsia="宋体" w:cs="Times New Roman"/>
          <w:kern w:val="0"/>
          <w:lang w:eastAsia="zh-CN"/>
        </w:rPr>
        <w:t>；</w:t>
      </w:r>
      <w:r>
        <w:rPr>
          <w:rFonts w:hint="eastAsia" w:ascii="Times New Roman" w:hAnsi="Times New Roman" w:eastAsia="宋体" w:cs="Times New Roman"/>
          <w:kern w:val="0"/>
          <w:lang w:val="en-US" w:eastAsia="zh-CN"/>
        </w:rPr>
        <w:t>二标段：17880.00</w:t>
      </w:r>
      <w:r>
        <w:rPr>
          <w:rFonts w:hint="eastAsia" w:ascii="Times New Roman" w:hAnsi="Times New Roman" w:eastAsia="宋体" w:cs="Times New Roman"/>
          <w:kern w:val="0"/>
        </w:rPr>
        <w:t>元</w:t>
      </w:r>
      <w:r>
        <w:rPr>
          <w:rFonts w:hint="eastAsia" w:ascii="Times New Roman" w:hAnsi="Times New Roman" w:eastAsia="宋体" w:cs="Times New Roman"/>
          <w:kern w:val="0"/>
          <w:lang w:eastAsia="zh-CN"/>
        </w:rPr>
        <w:t>；</w:t>
      </w:r>
      <w:r>
        <w:rPr>
          <w:rFonts w:hint="eastAsia" w:ascii="Times New Roman" w:hAnsi="Times New Roman" w:eastAsia="宋体" w:cs="Times New Roman"/>
          <w:kern w:val="0"/>
          <w:lang w:val="en-US" w:eastAsia="zh-CN"/>
        </w:rPr>
        <w:t>三标段：16581.00</w:t>
      </w:r>
      <w:r>
        <w:rPr>
          <w:rFonts w:hint="eastAsia" w:ascii="Times New Roman" w:hAnsi="Times New Roman" w:eastAsia="宋体" w:cs="Times New Roman"/>
          <w:kern w:val="0"/>
        </w:rPr>
        <w:t>元</w:t>
      </w:r>
    </w:p>
    <w:p w14:paraId="0135D072">
      <w:pPr>
        <w:pStyle w:val="13"/>
        <w:ind w:firstLine="210"/>
        <w:rPr>
          <w:rFonts w:hint="default" w:ascii="Times New Roman" w:hAnsi="Times New Roman" w:eastAsia="宋体" w:cs="Times New Roman"/>
          <w:kern w:val="0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lang w:val="en-US" w:eastAsia="zh-CN"/>
        </w:rPr>
        <w:t>收费金额总计：52473.00元</w:t>
      </w:r>
    </w:p>
    <w:p w14:paraId="3AD5D29F">
      <w:pPr>
        <w:ind w:firstLine="0" w:firstLineChars="0"/>
      </w:pPr>
      <w:r>
        <w:rPr>
          <w:rFonts w:hint="eastAsia"/>
        </w:rPr>
        <w:t>五、成交公告发布的媒介及成交公告期限</w:t>
      </w:r>
    </w:p>
    <w:p w14:paraId="3966E97B">
      <w:pPr>
        <w:rPr>
          <w:kern w:val="0"/>
        </w:rPr>
      </w:pPr>
      <w:r>
        <w:rPr>
          <w:rFonts w:hint="eastAsia"/>
          <w:kern w:val="0"/>
        </w:rPr>
        <w:t>本次中标公告在《河南省政府采购网》《许昌市政府采购网》《全国公共资源交易平台（河南省·许昌市）》上发布，成交公告期限为1个工作日 。</w:t>
      </w:r>
    </w:p>
    <w:p w14:paraId="7230C42C">
      <w:pPr>
        <w:pStyle w:val="13"/>
        <w:ind w:firstLine="0" w:firstLineChars="0"/>
      </w:pPr>
      <w:r>
        <w:rPr>
          <w:rFonts w:hint="eastAsia"/>
        </w:rPr>
        <w:t>六、其他补充事宜</w:t>
      </w:r>
    </w:p>
    <w:p w14:paraId="44435DFE">
      <w:pPr>
        <w:ind w:left="0" w:leftChars="0" w:firstLine="420" w:firstLineChars="200"/>
        <w:rPr>
          <w:kern w:val="0"/>
        </w:rPr>
      </w:pPr>
      <w:r>
        <w:rPr>
          <w:rFonts w:hint="eastAsia"/>
          <w:kern w:val="0"/>
        </w:rPr>
        <w:t>各有关当事人对中标结果有异议的，可以在中标结果公告期限届满之日起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 受理部门：禹州市财政局政府采购监督管理办公室 受理电话：0374-8112523 电子邮箱：yzscgb8112523@163.com 通讯地址：禹州市行政北路2号禹州市财政局1305房间</w:t>
      </w:r>
    </w:p>
    <w:p w14:paraId="7200D473">
      <w:pPr>
        <w:pStyle w:val="13"/>
        <w:ind w:firstLine="210"/>
      </w:pPr>
      <w:r>
        <w:rPr>
          <w:rFonts w:hint="eastAsia"/>
        </w:rPr>
        <w:t>七、凡对本次公告内容提出询问，请按以下方式联系</w:t>
      </w:r>
    </w:p>
    <w:p w14:paraId="62BADF6D">
      <w:pPr>
        <w:rPr>
          <w:rFonts w:hint="eastAsia"/>
        </w:rPr>
      </w:pPr>
      <w:r>
        <w:rPr>
          <w:rFonts w:hint="eastAsia"/>
        </w:rPr>
        <w:t>1.采购人信息</w:t>
      </w:r>
    </w:p>
    <w:p w14:paraId="6E154C7A">
      <w:pPr>
        <w:rPr>
          <w:rFonts w:hint="eastAsia"/>
        </w:rPr>
      </w:pPr>
      <w:r>
        <w:rPr>
          <w:rFonts w:hint="eastAsia"/>
        </w:rPr>
        <w:t>采购单位：禹州市民政局</w:t>
      </w:r>
    </w:p>
    <w:p w14:paraId="577CE62F">
      <w:pPr>
        <w:rPr>
          <w:rFonts w:hint="eastAsia"/>
        </w:rPr>
      </w:pPr>
      <w:r>
        <w:rPr>
          <w:rFonts w:hint="eastAsia"/>
        </w:rPr>
        <w:t>地址：禹州市钧台路266号</w:t>
      </w:r>
    </w:p>
    <w:p w14:paraId="6F597293">
      <w:pPr>
        <w:rPr>
          <w:rFonts w:hint="eastAsia"/>
        </w:rPr>
      </w:pPr>
      <w:r>
        <w:rPr>
          <w:rFonts w:hint="eastAsia"/>
        </w:rPr>
        <w:t>联系人：宋先生</w:t>
      </w:r>
    </w:p>
    <w:p w14:paraId="4FD17A48">
      <w:pPr>
        <w:rPr>
          <w:rFonts w:hint="eastAsia"/>
        </w:rPr>
      </w:pPr>
      <w:r>
        <w:rPr>
          <w:rFonts w:hint="eastAsia"/>
        </w:rPr>
        <w:t>联系电话：0374-8269068</w:t>
      </w:r>
    </w:p>
    <w:p w14:paraId="0AA151A8">
      <w:pPr>
        <w:rPr>
          <w:rFonts w:hint="eastAsia"/>
        </w:rPr>
      </w:pPr>
      <w:r>
        <w:rPr>
          <w:rFonts w:hint="eastAsia"/>
        </w:rPr>
        <w:t>2.采购代理机构信息</w:t>
      </w:r>
    </w:p>
    <w:p w14:paraId="6205FF00">
      <w:pPr>
        <w:rPr>
          <w:rFonts w:hint="eastAsia"/>
        </w:rPr>
      </w:pPr>
      <w:r>
        <w:rPr>
          <w:rFonts w:hint="eastAsia"/>
        </w:rPr>
        <w:t>名称：明锦工程咨询有限公司</w:t>
      </w:r>
    </w:p>
    <w:p w14:paraId="4ED21FC8">
      <w:pPr>
        <w:rPr>
          <w:rFonts w:hint="eastAsia"/>
        </w:rPr>
      </w:pPr>
      <w:r>
        <w:rPr>
          <w:rFonts w:hint="eastAsia"/>
        </w:rPr>
        <w:t>地址：河南省郑州市郑东新区瀚海晴宇6号楼3002</w:t>
      </w:r>
    </w:p>
    <w:p w14:paraId="44C664A9">
      <w:pPr>
        <w:rPr>
          <w:rFonts w:hint="eastAsia"/>
        </w:rPr>
      </w:pPr>
      <w:r>
        <w:rPr>
          <w:rFonts w:hint="eastAsia"/>
        </w:rPr>
        <w:t>联系人：陈先生</w:t>
      </w:r>
    </w:p>
    <w:p w14:paraId="55D8243B">
      <w:pPr>
        <w:rPr>
          <w:rFonts w:hint="eastAsia"/>
        </w:rPr>
      </w:pPr>
      <w:r>
        <w:rPr>
          <w:rFonts w:hint="eastAsia"/>
        </w:rPr>
        <w:t>联系电话：18538316393</w:t>
      </w:r>
    </w:p>
    <w:p w14:paraId="3166B04A">
      <w:pPr>
        <w:rPr>
          <w:rFonts w:hint="eastAsia"/>
        </w:rPr>
      </w:pPr>
      <w:r>
        <w:rPr>
          <w:rFonts w:hint="eastAsia"/>
        </w:rPr>
        <w:t>3.监督单位：禹州市政府采购监督管理办公室</w:t>
      </w:r>
    </w:p>
    <w:p w14:paraId="6D2A2657">
      <w:r>
        <w:rPr>
          <w:rFonts w:hint="eastAsia"/>
        </w:rPr>
        <w:t>联系电话：0374-8112523</w:t>
      </w:r>
    </w:p>
    <w:p w14:paraId="0E799238">
      <w:pPr>
        <w:pStyle w:val="13"/>
        <w:ind w:firstLine="210"/>
      </w:pPr>
      <w:r>
        <w:rPr>
          <w:rFonts w:hint="eastAsia"/>
        </w:rPr>
        <w:t xml:space="preserve"> 3.项目联系方式</w:t>
      </w:r>
    </w:p>
    <w:p w14:paraId="07DA72B1">
      <w:r>
        <w:rPr>
          <w:rFonts w:hint="eastAsia"/>
        </w:rPr>
        <w:t xml:space="preserve">项目联系人：陈先生 </w:t>
      </w:r>
    </w:p>
    <w:p w14:paraId="7C5D7EB5">
      <w:r>
        <w:rPr>
          <w:rFonts w:hint="eastAsia"/>
        </w:rPr>
        <w:t>联系方式：18538316393</w:t>
      </w:r>
    </w:p>
    <w:bookmarkEnd w:id="0"/>
    <w:bookmarkEnd w:id="1"/>
    <w:p w14:paraId="4C44C31D">
      <w:pPr>
        <w:ind w:firstLine="360"/>
        <w:rPr>
          <w:kern w:val="0"/>
          <w:sz w:val="24"/>
          <w:szCs w:val="24"/>
        </w:rPr>
      </w:pPr>
    </w:p>
    <w:sectPr>
      <w:pgSz w:w="11906" w:h="16838"/>
      <w:pgMar w:top="1723" w:right="1480" w:bottom="1723" w:left="14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15"/>
      </w:pPr>
      <w:r>
        <w:separator/>
      </w:r>
    </w:p>
  </w:endnote>
  <w:endnote w:type="continuationSeparator" w:id="1">
    <w:p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315"/>
      </w:pPr>
      <w:r>
        <w:separator/>
      </w:r>
    </w:p>
  </w:footnote>
  <w:footnote w:type="continuationSeparator" w:id="1">
    <w:p>
      <w:pPr>
        <w:spacing w:line="360" w:lineRule="auto"/>
        <w:ind w:firstLine="31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FiZjQ3NTRhYjc0MmU0MDViZDc0ZmVkNmM5MjkwNWEifQ=="/>
  </w:docVars>
  <w:rsids>
    <w:rsidRoot w:val="136E65F7"/>
    <w:rsid w:val="00001ACF"/>
    <w:rsid w:val="00013AAA"/>
    <w:rsid w:val="00021514"/>
    <w:rsid w:val="000241DE"/>
    <w:rsid w:val="00024BA5"/>
    <w:rsid w:val="00051518"/>
    <w:rsid w:val="0007600C"/>
    <w:rsid w:val="00095A90"/>
    <w:rsid w:val="00097D83"/>
    <w:rsid w:val="000A2870"/>
    <w:rsid w:val="000A2C34"/>
    <w:rsid w:val="000A377E"/>
    <w:rsid w:val="000A7AF1"/>
    <w:rsid w:val="000B2645"/>
    <w:rsid w:val="000C18A7"/>
    <w:rsid w:val="000D2615"/>
    <w:rsid w:val="000D43C7"/>
    <w:rsid w:val="000E0623"/>
    <w:rsid w:val="000F5217"/>
    <w:rsid w:val="001069A8"/>
    <w:rsid w:val="001257B7"/>
    <w:rsid w:val="00130823"/>
    <w:rsid w:val="00135FA4"/>
    <w:rsid w:val="00172196"/>
    <w:rsid w:val="00182D6A"/>
    <w:rsid w:val="001900A9"/>
    <w:rsid w:val="001972DD"/>
    <w:rsid w:val="001A5C90"/>
    <w:rsid w:val="001B2147"/>
    <w:rsid w:val="001B413D"/>
    <w:rsid w:val="001B75FA"/>
    <w:rsid w:val="001C725F"/>
    <w:rsid w:val="001D5FBB"/>
    <w:rsid w:val="001F3798"/>
    <w:rsid w:val="0022662A"/>
    <w:rsid w:val="002402C8"/>
    <w:rsid w:val="00257769"/>
    <w:rsid w:val="0029233D"/>
    <w:rsid w:val="002B453B"/>
    <w:rsid w:val="002C16BB"/>
    <w:rsid w:val="002D2C21"/>
    <w:rsid w:val="002E1C2C"/>
    <w:rsid w:val="00300D1C"/>
    <w:rsid w:val="003103D0"/>
    <w:rsid w:val="00312293"/>
    <w:rsid w:val="003246B9"/>
    <w:rsid w:val="00362BF6"/>
    <w:rsid w:val="00365794"/>
    <w:rsid w:val="003713B9"/>
    <w:rsid w:val="00382634"/>
    <w:rsid w:val="0039164D"/>
    <w:rsid w:val="003A7060"/>
    <w:rsid w:val="003B5A2F"/>
    <w:rsid w:val="003D7DF9"/>
    <w:rsid w:val="00436E81"/>
    <w:rsid w:val="0044528B"/>
    <w:rsid w:val="00447DB7"/>
    <w:rsid w:val="00481B90"/>
    <w:rsid w:val="004B2483"/>
    <w:rsid w:val="004D5DA8"/>
    <w:rsid w:val="004E4027"/>
    <w:rsid w:val="004E48A3"/>
    <w:rsid w:val="004E5093"/>
    <w:rsid w:val="005043C9"/>
    <w:rsid w:val="00517941"/>
    <w:rsid w:val="0056073C"/>
    <w:rsid w:val="0057483F"/>
    <w:rsid w:val="005937FA"/>
    <w:rsid w:val="00593D7F"/>
    <w:rsid w:val="005E7271"/>
    <w:rsid w:val="00611C8E"/>
    <w:rsid w:val="00632971"/>
    <w:rsid w:val="0063693B"/>
    <w:rsid w:val="00664633"/>
    <w:rsid w:val="00692AA5"/>
    <w:rsid w:val="006B725E"/>
    <w:rsid w:val="006D15C0"/>
    <w:rsid w:val="006D2881"/>
    <w:rsid w:val="006E2410"/>
    <w:rsid w:val="00721283"/>
    <w:rsid w:val="007478E8"/>
    <w:rsid w:val="00773FFC"/>
    <w:rsid w:val="00774647"/>
    <w:rsid w:val="00781D29"/>
    <w:rsid w:val="007A209B"/>
    <w:rsid w:val="007B5B20"/>
    <w:rsid w:val="007C3D17"/>
    <w:rsid w:val="007C6285"/>
    <w:rsid w:val="007D25DE"/>
    <w:rsid w:val="00802673"/>
    <w:rsid w:val="00814E24"/>
    <w:rsid w:val="00820EC6"/>
    <w:rsid w:val="00827478"/>
    <w:rsid w:val="008314D7"/>
    <w:rsid w:val="00831E1C"/>
    <w:rsid w:val="008332E6"/>
    <w:rsid w:val="00850AEE"/>
    <w:rsid w:val="00856F55"/>
    <w:rsid w:val="008613B0"/>
    <w:rsid w:val="008642A1"/>
    <w:rsid w:val="00887F5C"/>
    <w:rsid w:val="008974FE"/>
    <w:rsid w:val="008A019E"/>
    <w:rsid w:val="008A4D33"/>
    <w:rsid w:val="008B4082"/>
    <w:rsid w:val="008C2547"/>
    <w:rsid w:val="008C51BB"/>
    <w:rsid w:val="008D02EA"/>
    <w:rsid w:val="008D0EC3"/>
    <w:rsid w:val="009364CC"/>
    <w:rsid w:val="009524E9"/>
    <w:rsid w:val="009718A5"/>
    <w:rsid w:val="00990F77"/>
    <w:rsid w:val="00993022"/>
    <w:rsid w:val="00996202"/>
    <w:rsid w:val="009B0F6A"/>
    <w:rsid w:val="009B63C0"/>
    <w:rsid w:val="009E3649"/>
    <w:rsid w:val="00A40DDF"/>
    <w:rsid w:val="00A504E3"/>
    <w:rsid w:val="00A516E1"/>
    <w:rsid w:val="00A528CE"/>
    <w:rsid w:val="00A63247"/>
    <w:rsid w:val="00A643AD"/>
    <w:rsid w:val="00A70B32"/>
    <w:rsid w:val="00A70CC0"/>
    <w:rsid w:val="00A83135"/>
    <w:rsid w:val="00A85ABF"/>
    <w:rsid w:val="00A85D2D"/>
    <w:rsid w:val="00A97945"/>
    <w:rsid w:val="00AB184F"/>
    <w:rsid w:val="00AC74DD"/>
    <w:rsid w:val="00AD3556"/>
    <w:rsid w:val="00AE1510"/>
    <w:rsid w:val="00B019B6"/>
    <w:rsid w:val="00B07CF5"/>
    <w:rsid w:val="00B1330C"/>
    <w:rsid w:val="00B1775F"/>
    <w:rsid w:val="00B50EA0"/>
    <w:rsid w:val="00B6710C"/>
    <w:rsid w:val="00B717A5"/>
    <w:rsid w:val="00B83AF9"/>
    <w:rsid w:val="00B855CA"/>
    <w:rsid w:val="00BA7675"/>
    <w:rsid w:val="00BF23BD"/>
    <w:rsid w:val="00C06A9B"/>
    <w:rsid w:val="00C12126"/>
    <w:rsid w:val="00C14655"/>
    <w:rsid w:val="00C21569"/>
    <w:rsid w:val="00C25521"/>
    <w:rsid w:val="00C25B1F"/>
    <w:rsid w:val="00C46AB6"/>
    <w:rsid w:val="00C72F58"/>
    <w:rsid w:val="00C7320C"/>
    <w:rsid w:val="00C8403B"/>
    <w:rsid w:val="00C84D81"/>
    <w:rsid w:val="00C92BDA"/>
    <w:rsid w:val="00CA0FFA"/>
    <w:rsid w:val="00CA1CDA"/>
    <w:rsid w:val="00CB14A9"/>
    <w:rsid w:val="00CB405D"/>
    <w:rsid w:val="00CE2626"/>
    <w:rsid w:val="00CE5FB8"/>
    <w:rsid w:val="00D041EE"/>
    <w:rsid w:val="00D05F8D"/>
    <w:rsid w:val="00D104DE"/>
    <w:rsid w:val="00D4674E"/>
    <w:rsid w:val="00D73169"/>
    <w:rsid w:val="00D85E62"/>
    <w:rsid w:val="00DB4DE7"/>
    <w:rsid w:val="00DD4EF9"/>
    <w:rsid w:val="00E047BA"/>
    <w:rsid w:val="00E27884"/>
    <w:rsid w:val="00E45864"/>
    <w:rsid w:val="00E64E1C"/>
    <w:rsid w:val="00E90D88"/>
    <w:rsid w:val="00EA4A12"/>
    <w:rsid w:val="00EB21C5"/>
    <w:rsid w:val="00EB45FC"/>
    <w:rsid w:val="00EC0055"/>
    <w:rsid w:val="00EC2AE9"/>
    <w:rsid w:val="00EC2EE4"/>
    <w:rsid w:val="00EC33F0"/>
    <w:rsid w:val="00ED573A"/>
    <w:rsid w:val="00EF70FD"/>
    <w:rsid w:val="00F1194B"/>
    <w:rsid w:val="00F11F99"/>
    <w:rsid w:val="00F1606D"/>
    <w:rsid w:val="00F46D04"/>
    <w:rsid w:val="00F557BF"/>
    <w:rsid w:val="00F57170"/>
    <w:rsid w:val="00F60DED"/>
    <w:rsid w:val="00F63311"/>
    <w:rsid w:val="00F97299"/>
    <w:rsid w:val="00FA4B06"/>
    <w:rsid w:val="00FE0E01"/>
    <w:rsid w:val="00FF6F5C"/>
    <w:rsid w:val="011E5A3C"/>
    <w:rsid w:val="01672235"/>
    <w:rsid w:val="020B32A9"/>
    <w:rsid w:val="05917228"/>
    <w:rsid w:val="06D410AF"/>
    <w:rsid w:val="07555167"/>
    <w:rsid w:val="07CF5E23"/>
    <w:rsid w:val="0A485BAF"/>
    <w:rsid w:val="0AD263B1"/>
    <w:rsid w:val="0C0A7D34"/>
    <w:rsid w:val="0CA676EE"/>
    <w:rsid w:val="0D6541C8"/>
    <w:rsid w:val="0DC45CC1"/>
    <w:rsid w:val="0E26251D"/>
    <w:rsid w:val="102E52B6"/>
    <w:rsid w:val="10325C08"/>
    <w:rsid w:val="136E65F7"/>
    <w:rsid w:val="15A6246D"/>
    <w:rsid w:val="17A26C7E"/>
    <w:rsid w:val="18717A6E"/>
    <w:rsid w:val="18AB0F83"/>
    <w:rsid w:val="1A6C3DD2"/>
    <w:rsid w:val="1ACB4B33"/>
    <w:rsid w:val="1E5A6B6E"/>
    <w:rsid w:val="21C54044"/>
    <w:rsid w:val="22222E58"/>
    <w:rsid w:val="224A0A33"/>
    <w:rsid w:val="243D558A"/>
    <w:rsid w:val="265A593B"/>
    <w:rsid w:val="2B91392E"/>
    <w:rsid w:val="33BB643E"/>
    <w:rsid w:val="34F372A7"/>
    <w:rsid w:val="35DB1D78"/>
    <w:rsid w:val="38507FCD"/>
    <w:rsid w:val="39F82C61"/>
    <w:rsid w:val="3A65711D"/>
    <w:rsid w:val="3CC21EF3"/>
    <w:rsid w:val="3E0F0E31"/>
    <w:rsid w:val="42FA5354"/>
    <w:rsid w:val="43380CCD"/>
    <w:rsid w:val="43BB5638"/>
    <w:rsid w:val="4BDF5841"/>
    <w:rsid w:val="4C742085"/>
    <w:rsid w:val="50590FB2"/>
    <w:rsid w:val="516C5A20"/>
    <w:rsid w:val="56EE2879"/>
    <w:rsid w:val="58855E44"/>
    <w:rsid w:val="5B386973"/>
    <w:rsid w:val="5D1E10AA"/>
    <w:rsid w:val="613A4CBF"/>
    <w:rsid w:val="62083543"/>
    <w:rsid w:val="669817A1"/>
    <w:rsid w:val="680C2890"/>
    <w:rsid w:val="69C42446"/>
    <w:rsid w:val="6A9811DC"/>
    <w:rsid w:val="6D6018E4"/>
    <w:rsid w:val="6FCE08D2"/>
    <w:rsid w:val="70692AA5"/>
    <w:rsid w:val="72BD7D18"/>
    <w:rsid w:val="73353566"/>
    <w:rsid w:val="73C41D2F"/>
    <w:rsid w:val="74F5575B"/>
    <w:rsid w:val="7703363F"/>
    <w:rsid w:val="778D7399"/>
    <w:rsid w:val="7B1202FA"/>
    <w:rsid w:val="7D571A5C"/>
    <w:rsid w:val="7E634081"/>
    <w:rsid w:val="7EDC05A2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ordWrap w:val="0"/>
      <w:spacing w:line="360" w:lineRule="auto"/>
      <w:ind w:firstLine="315" w:firstLineChars="15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大标题"/>
    <w:basedOn w:val="1"/>
    <w:next w:val="4"/>
    <w:qFormat/>
    <w:uiPriority w:val="0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4">
    <w:name w:val="正文首行缩进 21"/>
    <w:basedOn w:val="5"/>
    <w:next w:val="1"/>
    <w:qFormat/>
    <w:uiPriority w:val="0"/>
    <w:pPr>
      <w:spacing w:line="360" w:lineRule="auto"/>
      <w:ind w:firstLine="420" w:firstLineChars="200"/>
    </w:pPr>
    <w:rPr>
      <w:rFonts w:cs="黑体"/>
      <w:kern w:val="0"/>
      <w:sz w:val="24"/>
      <w:szCs w:val="24"/>
    </w:rPr>
  </w:style>
  <w:style w:type="paragraph" w:styleId="5">
    <w:name w:val="Body Text Indent"/>
    <w:basedOn w:val="1"/>
    <w:next w:val="6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kern w:val="0"/>
      <w:sz w:val="24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Normal Indent"/>
    <w:basedOn w:val="1"/>
    <w:autoRedefine/>
    <w:qFormat/>
    <w:uiPriority w:val="99"/>
    <w:pPr>
      <w:ind w:firstLine="425"/>
    </w:pPr>
  </w:style>
  <w:style w:type="paragraph" w:styleId="8">
    <w:name w:val="Body Text"/>
    <w:basedOn w:val="1"/>
    <w:next w:val="2"/>
    <w:autoRedefine/>
    <w:qFormat/>
    <w:uiPriority w:val="0"/>
  </w:style>
  <w:style w:type="paragraph" w:styleId="9">
    <w:name w:val="Date"/>
    <w:basedOn w:val="1"/>
    <w:next w:val="1"/>
    <w:autoRedefine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kern w:val="0"/>
      <w:sz w:val="24"/>
    </w:rPr>
  </w:style>
  <w:style w:type="paragraph" w:styleId="13">
    <w:name w:val="Body Text First Indent"/>
    <w:basedOn w:val="8"/>
    <w:next w:val="14"/>
    <w:autoRedefine/>
    <w:qFormat/>
    <w:uiPriority w:val="0"/>
    <w:pPr>
      <w:ind w:firstLine="420" w:firstLineChars="100"/>
    </w:pPr>
  </w:style>
  <w:style w:type="paragraph" w:customStyle="1" w:styleId="14">
    <w:name w:val="List Paragraph1"/>
    <w:basedOn w:val="1"/>
    <w:next w:val="1"/>
    <w:qFormat/>
    <w:uiPriority w:val="0"/>
    <w:pPr>
      <w:ind w:left="420" w:firstLine="3748"/>
    </w:pPr>
  </w:style>
  <w:style w:type="paragraph" w:styleId="15">
    <w:name w:val="Body Text First Indent 2"/>
    <w:basedOn w:val="5"/>
    <w:next w:val="9"/>
    <w:autoRedefine/>
    <w:unhideWhenUsed/>
    <w:qFormat/>
    <w:uiPriority w:val="99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table" w:styleId="17">
    <w:name w:val="Table Grid"/>
    <w:basedOn w:val="16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autoRedefine/>
    <w:semiHidden/>
    <w:unhideWhenUsed/>
    <w:qFormat/>
    <w:uiPriority w:val="0"/>
    <w:rPr>
      <w:color w:val="000000"/>
      <w:u w:val="none"/>
    </w:rPr>
  </w:style>
  <w:style w:type="character" w:styleId="20">
    <w:name w:val="Emphasis"/>
    <w:basedOn w:val="18"/>
    <w:autoRedefine/>
    <w:qFormat/>
    <w:uiPriority w:val="0"/>
  </w:style>
  <w:style w:type="character" w:styleId="21">
    <w:name w:val="Hyperlink"/>
    <w:basedOn w:val="18"/>
    <w:autoRedefine/>
    <w:unhideWhenUsed/>
    <w:qFormat/>
    <w:uiPriority w:val="0"/>
    <w:rPr>
      <w:color w:val="0563C1" w:themeColor="hyperlink"/>
      <w:u w:val="single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character" w:customStyle="1" w:styleId="23">
    <w:name w:val="页眉 Char"/>
    <w:basedOn w:val="18"/>
    <w:link w:val="11"/>
    <w:autoRedefine/>
    <w:qFormat/>
    <w:uiPriority w:val="0"/>
    <w:rPr>
      <w:kern w:val="2"/>
      <w:sz w:val="18"/>
      <w:szCs w:val="18"/>
    </w:rPr>
  </w:style>
  <w:style w:type="character" w:customStyle="1" w:styleId="24">
    <w:name w:val="页脚 Char"/>
    <w:basedOn w:val="18"/>
    <w:link w:val="10"/>
    <w:autoRedefine/>
    <w:qFormat/>
    <w:uiPriority w:val="0"/>
    <w:rPr>
      <w:kern w:val="2"/>
      <w:sz w:val="18"/>
      <w:szCs w:val="18"/>
    </w:rPr>
  </w:style>
  <w:style w:type="character" w:customStyle="1" w:styleId="25">
    <w:name w:val="green"/>
    <w:basedOn w:val="18"/>
    <w:autoRedefine/>
    <w:qFormat/>
    <w:uiPriority w:val="0"/>
    <w:rPr>
      <w:color w:val="66AE00"/>
      <w:sz w:val="18"/>
      <w:szCs w:val="18"/>
    </w:rPr>
  </w:style>
  <w:style w:type="character" w:customStyle="1" w:styleId="26">
    <w:name w:val="green1"/>
    <w:basedOn w:val="18"/>
    <w:autoRedefine/>
    <w:qFormat/>
    <w:uiPriority w:val="0"/>
    <w:rPr>
      <w:color w:val="66AE00"/>
      <w:sz w:val="18"/>
      <w:szCs w:val="18"/>
    </w:rPr>
  </w:style>
  <w:style w:type="character" w:customStyle="1" w:styleId="27">
    <w:name w:val="hover"/>
    <w:basedOn w:val="18"/>
    <w:autoRedefine/>
    <w:qFormat/>
    <w:uiPriority w:val="0"/>
  </w:style>
  <w:style w:type="character" w:customStyle="1" w:styleId="28">
    <w:name w:val="active"/>
    <w:basedOn w:val="18"/>
    <w:autoRedefine/>
    <w:qFormat/>
    <w:uiPriority w:val="0"/>
    <w:rPr>
      <w:color w:val="FFFFFF"/>
      <w:shd w:val="clear" w:color="auto" w:fill="2B7AFC"/>
    </w:rPr>
  </w:style>
  <w:style w:type="character" w:customStyle="1" w:styleId="29">
    <w:name w:val="red4"/>
    <w:basedOn w:val="18"/>
    <w:autoRedefine/>
    <w:qFormat/>
    <w:uiPriority w:val="0"/>
    <w:rPr>
      <w:color w:val="FF0000"/>
      <w:sz w:val="18"/>
      <w:szCs w:val="18"/>
    </w:rPr>
  </w:style>
  <w:style w:type="character" w:customStyle="1" w:styleId="30">
    <w:name w:val="red5"/>
    <w:basedOn w:val="18"/>
    <w:autoRedefine/>
    <w:qFormat/>
    <w:uiPriority w:val="0"/>
    <w:rPr>
      <w:color w:val="FF0000"/>
      <w:sz w:val="18"/>
      <w:szCs w:val="18"/>
    </w:rPr>
  </w:style>
  <w:style w:type="character" w:customStyle="1" w:styleId="31">
    <w:name w:val="red6"/>
    <w:basedOn w:val="18"/>
    <w:autoRedefine/>
    <w:qFormat/>
    <w:uiPriority w:val="0"/>
    <w:rPr>
      <w:color w:val="CC0000"/>
    </w:rPr>
  </w:style>
  <w:style w:type="character" w:customStyle="1" w:styleId="32">
    <w:name w:val="red7"/>
    <w:basedOn w:val="18"/>
    <w:autoRedefine/>
    <w:qFormat/>
    <w:uiPriority w:val="0"/>
    <w:rPr>
      <w:color w:val="FF0000"/>
    </w:rPr>
  </w:style>
  <w:style w:type="character" w:customStyle="1" w:styleId="33">
    <w:name w:val="gb-jt"/>
    <w:basedOn w:val="18"/>
    <w:autoRedefine/>
    <w:qFormat/>
    <w:uiPriority w:val="0"/>
  </w:style>
  <w:style w:type="character" w:customStyle="1" w:styleId="34">
    <w:name w:val="blue"/>
    <w:basedOn w:val="18"/>
    <w:autoRedefine/>
    <w:qFormat/>
    <w:uiPriority w:val="0"/>
    <w:rPr>
      <w:color w:val="0371C6"/>
      <w:sz w:val="21"/>
      <w:szCs w:val="21"/>
    </w:rPr>
  </w:style>
  <w:style w:type="character" w:customStyle="1" w:styleId="35">
    <w:name w:val="right"/>
    <w:basedOn w:val="18"/>
    <w:autoRedefine/>
    <w:qFormat/>
    <w:uiPriority w:val="0"/>
    <w:rPr>
      <w:color w:val="999999"/>
      <w:sz w:val="18"/>
      <w:szCs w:val="18"/>
    </w:rPr>
  </w:style>
  <w:style w:type="character" w:customStyle="1" w:styleId="36">
    <w:name w:val="red3"/>
    <w:basedOn w:val="18"/>
    <w:autoRedefine/>
    <w:qFormat/>
    <w:uiPriority w:val="0"/>
    <w:rPr>
      <w:color w:val="FF0000"/>
      <w:sz w:val="18"/>
      <w:szCs w:val="18"/>
    </w:rPr>
  </w:style>
  <w:style w:type="character" w:customStyle="1" w:styleId="37">
    <w:name w:val="hover25"/>
    <w:basedOn w:val="18"/>
    <w:autoRedefine/>
    <w:qFormat/>
    <w:uiPriority w:val="0"/>
  </w:style>
  <w:style w:type="character" w:customStyle="1" w:styleId="38">
    <w:name w:val="active4"/>
    <w:basedOn w:val="18"/>
    <w:autoRedefine/>
    <w:qFormat/>
    <w:uiPriority w:val="0"/>
    <w:rPr>
      <w:color w:val="FFFFFF"/>
      <w:shd w:val="clear" w:color="auto" w:fill="2B7AFC"/>
    </w:rPr>
  </w:style>
  <w:style w:type="character" w:customStyle="1" w:styleId="39">
    <w:name w:val="red"/>
    <w:basedOn w:val="18"/>
    <w:autoRedefine/>
    <w:qFormat/>
    <w:uiPriority w:val="0"/>
    <w:rPr>
      <w:color w:val="FF0000"/>
      <w:sz w:val="18"/>
      <w:szCs w:val="18"/>
    </w:rPr>
  </w:style>
  <w:style w:type="character" w:customStyle="1" w:styleId="40">
    <w:name w:val="red1"/>
    <w:basedOn w:val="18"/>
    <w:autoRedefine/>
    <w:qFormat/>
    <w:uiPriority w:val="0"/>
    <w:rPr>
      <w:color w:val="FF0000"/>
      <w:sz w:val="18"/>
      <w:szCs w:val="18"/>
    </w:rPr>
  </w:style>
  <w:style w:type="character" w:customStyle="1" w:styleId="41">
    <w:name w:val="red2"/>
    <w:basedOn w:val="18"/>
    <w:autoRedefine/>
    <w:qFormat/>
    <w:uiPriority w:val="0"/>
    <w:rPr>
      <w:color w:val="CC0000"/>
    </w:rPr>
  </w:style>
  <w:style w:type="paragraph" w:customStyle="1" w:styleId="42">
    <w:name w:val="hkys1"/>
    <w:basedOn w:val="1"/>
    <w:qFormat/>
    <w:uiPriority w:val="0"/>
    <w:rPr>
      <w:rFonts w:ascii="微软雅黑" w:hAnsi="微软雅黑" w:eastAsia="微软雅黑" w:cs="宋体"/>
      <w:color w:val="000000"/>
      <w:kern w:val="0"/>
      <w:sz w:val="18"/>
      <w:szCs w:val="18"/>
    </w:rPr>
  </w:style>
  <w:style w:type="character" w:customStyle="1" w:styleId="43">
    <w:name w:val="hover24"/>
    <w:basedOn w:val="1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895</Words>
  <Characters>1085</Characters>
  <Lines>8</Lines>
  <Paragraphs>2</Paragraphs>
  <TotalTime>0</TotalTime>
  <ScaleCrop>false</ScaleCrop>
  <LinksUpToDate>false</LinksUpToDate>
  <CharactersWithSpaces>1109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i</cp:lastModifiedBy>
  <cp:lastPrinted>2024-01-10T07:05:00Z</cp:lastPrinted>
  <dcterms:modified xsi:type="dcterms:W3CDTF">2024-09-02T02:36:19Z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7B5FEBB92ED64E749A1E29FE2D708970</vt:lpwstr>
  </property>
</Properties>
</file>