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4A2ED">
      <w:pPr>
        <w:jc w:val="center"/>
        <w:rPr>
          <w:rFonts w:ascii="宋体" w:hAnsi="宋体" w:cs="宋体"/>
          <w:b/>
          <w:bCs/>
          <w:sz w:val="48"/>
          <w:szCs w:val="48"/>
        </w:rPr>
      </w:pPr>
      <w:r>
        <w:rPr>
          <w:rFonts w:hint="eastAsia" w:ascii="宋体" w:hAnsi="宋体" w:cs="宋体"/>
          <w:b/>
          <w:bCs/>
          <w:sz w:val="48"/>
          <w:szCs w:val="48"/>
        </w:rPr>
        <w:drawing>
          <wp:inline distT="0" distB="0" distL="0" distR="0">
            <wp:extent cx="5615940" cy="8094980"/>
            <wp:effectExtent l="19050" t="0" r="3810" b="0"/>
            <wp:docPr id="2" name="图片 1" descr="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封面.jpg"/>
                    <pic:cNvPicPr>
                      <a:picLocks noChangeAspect="1"/>
                    </pic:cNvPicPr>
                  </pic:nvPicPr>
                  <pic:blipFill>
                    <a:blip r:embed="rId5"/>
                    <a:stretch>
                      <a:fillRect/>
                    </a:stretch>
                  </pic:blipFill>
                  <pic:spPr>
                    <a:xfrm>
                      <a:off x="0" y="0"/>
                      <a:ext cx="5615940" cy="8094980"/>
                    </a:xfrm>
                    <a:prstGeom prst="rect">
                      <a:avLst/>
                    </a:prstGeom>
                  </pic:spPr>
                </pic:pic>
              </a:graphicData>
            </a:graphic>
          </wp:inline>
        </w:drawing>
      </w:r>
      <w:r>
        <w:rPr>
          <w:rFonts w:hint="eastAsia" w:ascii="宋体" w:hAnsi="宋体" w:cs="宋体"/>
          <w:b/>
          <w:bCs/>
          <w:sz w:val="48"/>
          <w:szCs w:val="48"/>
        </w:rPr>
        <w:t>长葛市南水北调工程运行保障中心长葛市第四供水厂建设项目（一期）设计项目（不见面开标）</w:t>
      </w:r>
    </w:p>
    <w:p w14:paraId="1432EBAB">
      <w:pPr>
        <w:rPr>
          <w:rFonts w:ascii="微软简隶书" w:eastAsia="微软简隶书"/>
          <w:u w:val="single"/>
        </w:rPr>
      </w:pPr>
    </w:p>
    <w:p w14:paraId="4EE4024A">
      <w:pPr>
        <w:rPr>
          <w:rFonts w:ascii="微软简隶书" w:eastAsia="微软简隶书"/>
        </w:rPr>
      </w:pPr>
    </w:p>
    <w:p w14:paraId="043F337E">
      <w:pPr>
        <w:rPr>
          <w:rFonts w:ascii="微软简隶书" w:eastAsia="微软简隶书"/>
        </w:rPr>
      </w:pPr>
    </w:p>
    <w:p w14:paraId="3AEE8235">
      <w:pPr>
        <w:rPr>
          <w:rFonts w:ascii="微软简隶书" w:eastAsia="微软简隶书"/>
        </w:rPr>
      </w:pPr>
    </w:p>
    <w:p w14:paraId="321FFE56">
      <w:pPr>
        <w:rPr>
          <w:rFonts w:ascii="微软简隶书" w:eastAsia="微软简隶书"/>
        </w:rPr>
      </w:pPr>
    </w:p>
    <w:p w14:paraId="5C7AB4D3">
      <w:pPr>
        <w:rPr>
          <w:rFonts w:ascii="微软简隶书" w:eastAsia="微软简隶书"/>
        </w:rPr>
      </w:pPr>
    </w:p>
    <w:p w14:paraId="54BD0E5E">
      <w:pPr>
        <w:jc w:val="center"/>
        <w:rPr>
          <w:rFonts w:ascii="华文隶书" w:eastAsia="华文隶书"/>
          <w:bCs/>
          <w:w w:val="90"/>
          <w:sz w:val="96"/>
        </w:rPr>
      </w:pPr>
      <w:r>
        <w:rPr>
          <w:rFonts w:hint="eastAsia" w:ascii="华文隶书" w:eastAsia="华文隶书"/>
          <w:bCs/>
          <w:w w:val="90"/>
          <w:sz w:val="96"/>
        </w:rPr>
        <w:t>竞争性磋商文件</w:t>
      </w:r>
    </w:p>
    <w:p w14:paraId="34F12686">
      <w:pPr>
        <w:rPr>
          <w:rFonts w:ascii="微软简隶书" w:eastAsia="微软简隶书"/>
        </w:rPr>
      </w:pPr>
    </w:p>
    <w:p w14:paraId="6D68FD04">
      <w:pPr>
        <w:rPr>
          <w:rFonts w:ascii="微软简隶书" w:eastAsia="微软简隶书"/>
        </w:rPr>
      </w:pPr>
    </w:p>
    <w:p w14:paraId="595DC971">
      <w:pPr>
        <w:rPr>
          <w:rFonts w:ascii="微软简隶书" w:eastAsia="微软简隶书"/>
        </w:rPr>
      </w:pPr>
    </w:p>
    <w:p w14:paraId="67D78984">
      <w:pPr>
        <w:rPr>
          <w:rFonts w:ascii="微软简隶书" w:eastAsia="微软简隶书"/>
        </w:rPr>
      </w:pPr>
    </w:p>
    <w:p w14:paraId="37FA0F3D">
      <w:pPr>
        <w:rPr>
          <w:rFonts w:ascii="微软简隶书" w:eastAsia="微软简隶书"/>
        </w:rPr>
      </w:pPr>
    </w:p>
    <w:p w14:paraId="6ADC0C57">
      <w:pPr>
        <w:rPr>
          <w:rFonts w:ascii="微软简隶书" w:eastAsia="微软简隶书"/>
        </w:rPr>
      </w:pPr>
    </w:p>
    <w:p w14:paraId="18C3C7E1">
      <w:pPr>
        <w:rPr>
          <w:rFonts w:ascii="微软简隶书" w:eastAsia="微软简隶书"/>
        </w:rPr>
      </w:pPr>
    </w:p>
    <w:p w14:paraId="088E8C35">
      <w:pPr>
        <w:rPr>
          <w:rFonts w:ascii="微软简隶书" w:eastAsia="微软简隶书"/>
        </w:rPr>
      </w:pPr>
    </w:p>
    <w:p w14:paraId="61E2C6AB">
      <w:pPr>
        <w:rPr>
          <w:rFonts w:ascii="微软简隶书" w:eastAsia="微软简隶书"/>
        </w:rPr>
      </w:pPr>
    </w:p>
    <w:p w14:paraId="695AD76A">
      <w:pPr>
        <w:autoSpaceDE w:val="0"/>
        <w:autoSpaceDN w:val="0"/>
        <w:adjustRightInd w:val="0"/>
        <w:spacing w:line="700" w:lineRule="exact"/>
        <w:jc w:val="center"/>
        <w:rPr>
          <w:rFonts w:ascii="宋体" w:hAnsi="宋体" w:eastAsia="宋体" w:cs="宋体"/>
          <w:b/>
          <w:bCs/>
          <w:sz w:val="36"/>
          <w:szCs w:val="36"/>
        </w:rPr>
      </w:pPr>
      <w:r>
        <w:rPr>
          <w:rFonts w:hint="eastAsia" w:ascii="宋体" w:hAnsi="宋体" w:eastAsia="宋体" w:cs="宋体"/>
          <w:b/>
          <w:kern w:val="0"/>
          <w:sz w:val="36"/>
          <w:szCs w:val="36"/>
        </w:rPr>
        <w:t>采购</w:t>
      </w:r>
      <w:r>
        <w:rPr>
          <w:rFonts w:hint="eastAsia" w:ascii="宋体" w:hAnsi="宋体" w:eastAsia="宋体" w:cs="宋体"/>
          <w:b/>
          <w:bCs/>
          <w:sz w:val="36"/>
          <w:szCs w:val="36"/>
        </w:rPr>
        <w:t>单位：</w:t>
      </w:r>
      <w:r>
        <w:rPr>
          <w:rFonts w:hint="eastAsia" w:ascii="宋体" w:hAnsi="宋体" w:cs="宋体"/>
          <w:b/>
          <w:bCs/>
          <w:sz w:val="36"/>
          <w:szCs w:val="36"/>
        </w:rPr>
        <w:t>长葛市南水北调工程运行保障中心</w:t>
      </w:r>
    </w:p>
    <w:p w14:paraId="3A8669E1">
      <w:pPr>
        <w:autoSpaceDE w:val="0"/>
        <w:autoSpaceDN w:val="0"/>
        <w:adjustRightInd w:val="0"/>
        <w:spacing w:line="700" w:lineRule="exact"/>
        <w:jc w:val="center"/>
        <w:rPr>
          <w:rFonts w:ascii="宋体" w:hAnsi="宋体" w:eastAsia="宋体" w:cs="宋体"/>
          <w:b/>
          <w:bCs/>
          <w:sz w:val="36"/>
          <w:szCs w:val="36"/>
        </w:rPr>
      </w:pPr>
      <w:r>
        <w:rPr>
          <w:rFonts w:hint="eastAsia" w:ascii="宋体" w:hAnsi="宋体" w:eastAsia="宋体" w:cs="宋体"/>
          <w:b/>
          <w:bCs/>
          <w:sz w:val="36"/>
          <w:szCs w:val="36"/>
        </w:rPr>
        <w:t>代理机构：</w:t>
      </w:r>
      <w:r>
        <w:rPr>
          <w:rFonts w:hint="eastAsia" w:ascii="宋体" w:hAnsi="宋体" w:cs="宋体"/>
          <w:b/>
          <w:bCs/>
          <w:sz w:val="36"/>
          <w:szCs w:val="36"/>
        </w:rPr>
        <w:t>河南祥沃企业管理咨询有限公司</w:t>
      </w:r>
    </w:p>
    <w:p w14:paraId="1A0BED61">
      <w:pPr>
        <w:autoSpaceDE w:val="0"/>
        <w:autoSpaceDN w:val="0"/>
        <w:adjustRightInd w:val="0"/>
        <w:spacing w:line="700" w:lineRule="exact"/>
        <w:ind w:firstLine="1265" w:firstLineChars="350"/>
        <w:rPr>
          <w:rFonts w:ascii="宋体" w:hAnsi="宋体" w:eastAsia="宋体" w:cs="宋体"/>
          <w:b/>
          <w:bCs/>
          <w:sz w:val="36"/>
          <w:szCs w:val="36"/>
        </w:rPr>
      </w:pPr>
      <w:r>
        <w:rPr>
          <w:rFonts w:hint="eastAsia" w:ascii="宋体" w:hAnsi="宋体" w:eastAsia="宋体" w:cs="宋体"/>
          <w:b/>
          <w:bCs/>
          <w:sz w:val="36"/>
          <w:szCs w:val="36"/>
        </w:rPr>
        <w:t>日   期：二〇二</w:t>
      </w:r>
      <w:r>
        <w:rPr>
          <w:rFonts w:hint="eastAsia" w:ascii="宋体" w:hAnsi="宋体" w:cs="宋体"/>
          <w:b/>
          <w:bCs/>
          <w:sz w:val="36"/>
          <w:szCs w:val="36"/>
        </w:rPr>
        <w:t>四</w:t>
      </w:r>
      <w:r>
        <w:rPr>
          <w:rFonts w:hint="eastAsia" w:ascii="宋体" w:hAnsi="宋体" w:eastAsia="宋体" w:cs="宋体"/>
          <w:b/>
          <w:bCs/>
          <w:sz w:val="36"/>
          <w:szCs w:val="36"/>
        </w:rPr>
        <w:t>年</w:t>
      </w:r>
      <w:r>
        <w:rPr>
          <w:rFonts w:hint="eastAsia" w:ascii="宋体" w:hAnsi="宋体" w:cs="宋体"/>
          <w:b/>
          <w:bCs/>
          <w:sz w:val="36"/>
          <w:szCs w:val="36"/>
        </w:rPr>
        <w:t>九</w:t>
      </w:r>
      <w:r>
        <w:rPr>
          <w:rFonts w:hint="eastAsia" w:ascii="宋体" w:hAnsi="宋体" w:eastAsia="宋体" w:cs="宋体"/>
          <w:b/>
          <w:bCs/>
          <w:sz w:val="36"/>
          <w:szCs w:val="36"/>
        </w:rPr>
        <w:t>月</w:t>
      </w:r>
    </w:p>
    <w:p w14:paraId="715F5AD1">
      <w:pPr>
        <w:rPr>
          <w:rFonts w:asciiTheme="majorEastAsia" w:hAnsiTheme="majorEastAsia" w:eastAsiaTheme="majorEastAsia" w:cstheme="majorEastAsia"/>
          <w:b/>
          <w:bCs/>
          <w:sz w:val="36"/>
          <w:szCs w:val="36"/>
        </w:rPr>
      </w:pPr>
    </w:p>
    <w:p w14:paraId="4F8DB1B3">
      <w:pPr>
        <w:rPr>
          <w:rFonts w:asciiTheme="majorEastAsia" w:hAnsiTheme="majorEastAsia" w:eastAsiaTheme="majorEastAsia" w:cstheme="majorEastAsia"/>
          <w:b/>
          <w:bCs/>
          <w:sz w:val="36"/>
          <w:szCs w:val="36"/>
        </w:rPr>
      </w:pPr>
    </w:p>
    <w:p w14:paraId="53216334">
      <w:pPr>
        <w:pStyle w:val="29"/>
      </w:pPr>
    </w:p>
    <w:p w14:paraId="26913838">
      <w:pPr>
        <w:autoSpaceDE w:val="0"/>
        <w:autoSpaceDN w:val="0"/>
        <w:adjustRightInd w:val="0"/>
        <w:spacing w:line="700" w:lineRule="exact"/>
        <w:jc w:val="center"/>
        <w:rPr>
          <w:rFonts w:hint="eastAsia" w:cs="宋体" w:asciiTheme="majorEastAsia" w:hAnsiTheme="majorEastAsia" w:eastAsiaTheme="majorEastAsia"/>
          <w:b/>
          <w:kern w:val="0"/>
          <w:sz w:val="44"/>
          <w:szCs w:val="44"/>
        </w:rPr>
      </w:pPr>
    </w:p>
    <w:p w14:paraId="2015C0F1">
      <w:pPr>
        <w:autoSpaceDE w:val="0"/>
        <w:autoSpaceDN w:val="0"/>
        <w:adjustRightInd w:val="0"/>
        <w:spacing w:line="700" w:lineRule="exact"/>
        <w:jc w:val="center"/>
        <w:rPr>
          <w:rFonts w:cs="宋体" w:asciiTheme="majorEastAsia" w:hAnsiTheme="majorEastAsia" w:eastAsiaTheme="majorEastAsia"/>
          <w:b/>
          <w:kern w:val="0"/>
          <w:sz w:val="44"/>
          <w:szCs w:val="44"/>
        </w:rPr>
      </w:pPr>
      <w:r>
        <w:rPr>
          <w:rFonts w:hint="eastAsia" w:cs="宋体" w:asciiTheme="majorEastAsia" w:hAnsiTheme="majorEastAsia" w:eastAsiaTheme="majorEastAsia"/>
          <w:b/>
          <w:kern w:val="0"/>
          <w:sz w:val="44"/>
          <w:szCs w:val="44"/>
        </w:rPr>
        <w:t>目    录</w:t>
      </w:r>
    </w:p>
    <w:p w14:paraId="7AF763EC">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14:paraId="6EFB6386">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磋商邀请</w:t>
      </w:r>
    </w:p>
    <w:p w14:paraId="2F46EFEF">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采购需求</w:t>
      </w:r>
    </w:p>
    <w:p w14:paraId="179448F6">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供应商须知前附表</w:t>
      </w:r>
    </w:p>
    <w:p w14:paraId="75A01B9F">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供应商须知</w:t>
      </w:r>
    </w:p>
    <w:p w14:paraId="45ADE818">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14:paraId="6599DF53">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二、磋商文件说明</w:t>
      </w:r>
    </w:p>
    <w:p w14:paraId="46C8246F">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三、响应文件的编制</w:t>
      </w:r>
    </w:p>
    <w:p w14:paraId="0FC03F62">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四、响应文件的递交</w:t>
      </w:r>
    </w:p>
    <w:p w14:paraId="2586B0B5">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五、磋商和评审</w:t>
      </w:r>
    </w:p>
    <w:p w14:paraId="6A1AF38E">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六、确认成交供应商和授予合同</w:t>
      </w:r>
    </w:p>
    <w:p w14:paraId="72B3F06D">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14:paraId="31F56C93">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对响应文件审查与评审</w:t>
      </w:r>
    </w:p>
    <w:p w14:paraId="715FEFD6">
      <w:pPr>
        <w:autoSpaceDE w:val="0"/>
        <w:autoSpaceDN w:val="0"/>
        <w:adjustRightInd w:val="0"/>
        <w:spacing w:line="700" w:lineRule="exact"/>
        <w:ind w:firstLine="551"/>
        <w:outlineLvl w:val="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2"/>
          <w:szCs w:val="32"/>
        </w:rPr>
        <w:t>拟签订的合同文本</w:t>
      </w:r>
    </w:p>
    <w:p w14:paraId="7ABAE770">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响应文件有关格式</w:t>
      </w:r>
    </w:p>
    <w:p w14:paraId="6B3D0BFF">
      <w:pPr>
        <w:rPr>
          <w:rFonts w:cs="宋体" w:asciiTheme="majorEastAsia" w:hAnsiTheme="majorEastAsia" w:eastAsiaTheme="majorEastAsia"/>
          <w:b/>
          <w:kern w:val="0"/>
          <w:sz w:val="32"/>
          <w:szCs w:val="32"/>
        </w:rPr>
      </w:pPr>
    </w:p>
    <w:p w14:paraId="013C540F">
      <w:pPr>
        <w:jc w:val="center"/>
        <w:rPr>
          <w:rFonts w:cs="宋体" w:asciiTheme="majorEastAsia" w:hAnsiTheme="majorEastAsia" w:eastAsiaTheme="majorEastAsia"/>
          <w:b/>
          <w:kern w:val="0"/>
          <w:sz w:val="32"/>
          <w:szCs w:val="32"/>
        </w:rPr>
      </w:pPr>
    </w:p>
    <w:p w14:paraId="29180780">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第一章 磋商邀请</w:t>
      </w:r>
    </w:p>
    <w:p w14:paraId="7FF4501A">
      <w:pPr>
        <w:snapToGrid w:val="0"/>
        <w:spacing w:line="400" w:lineRule="exact"/>
        <w:ind w:firstLine="420" w:firstLineChars="200"/>
        <w:rPr>
          <w:rFonts w:cs="仿宋_GB2312" w:asciiTheme="minorEastAsia" w:hAnsiTheme="minorEastAsia"/>
          <w:szCs w:val="21"/>
        </w:rPr>
      </w:pPr>
    </w:p>
    <w:p w14:paraId="313394A2">
      <w:pPr>
        <w:pStyle w:val="22"/>
        <w:widowControl/>
        <w:shd w:val="clear" w:color="auto" w:fill="FFFFFF"/>
        <w:spacing w:line="360" w:lineRule="auto"/>
        <w:ind w:firstLine="420"/>
        <w:contextualSpacing/>
        <w:jc w:val="left"/>
        <w:rPr>
          <w:rFonts w:ascii="宋体" w:hAnsi="宋体" w:cs="仿宋_GB2312"/>
          <w:sz w:val="21"/>
          <w:szCs w:val="21"/>
          <w:shd w:val="clear" w:color="auto" w:fill="FFFFFF"/>
        </w:rPr>
      </w:pPr>
      <w:r>
        <w:rPr>
          <w:rFonts w:hint="eastAsia" w:ascii="宋体" w:hAnsi="宋体" w:cs="仿宋_GB2312"/>
          <w:sz w:val="21"/>
          <w:szCs w:val="21"/>
          <w:shd w:val="clear" w:color="auto" w:fill="FFFFFF"/>
        </w:rPr>
        <w:t>河南祥沃企业管理咨询有限公司受长葛市南水北调工程运行保障中心的委托，对“长葛市南水北调工程运行保障中心长葛市第四供水厂建设项目（一期）设计项目（不见面开标）”项目进行竞争性磋商采购。现邀请符合本磋商文件规定条件的供应商前来磋商。</w:t>
      </w:r>
    </w:p>
    <w:p w14:paraId="750F9C8E">
      <w:pPr>
        <w:pStyle w:val="22"/>
        <w:widowControl/>
        <w:numPr>
          <w:ilvl w:val="0"/>
          <w:numId w:val="4"/>
        </w:numPr>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 xml:space="preserve">项目编号：长招采磋商[2024]019号 </w:t>
      </w:r>
    </w:p>
    <w:p w14:paraId="3354605A">
      <w:pPr>
        <w:pStyle w:val="22"/>
        <w:widowControl/>
        <w:shd w:val="clear" w:color="auto" w:fill="FFFFFF"/>
        <w:spacing w:line="360" w:lineRule="auto"/>
        <w:ind w:firstLine="420" w:firstLineChars="20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二、项目名称：</w:t>
      </w:r>
      <w:r>
        <w:rPr>
          <w:rFonts w:hint="eastAsia" w:ascii="宋体" w:hAnsi="宋体" w:cs="仿宋_GB2312"/>
          <w:sz w:val="21"/>
          <w:szCs w:val="21"/>
          <w:shd w:val="clear" w:color="auto" w:fill="FFFFFF"/>
        </w:rPr>
        <w:t>长葛市南水北调工程运行保障中心长葛市第四供水厂建设项目（一期）</w:t>
      </w:r>
      <w:r>
        <w:rPr>
          <w:rFonts w:hint="eastAsia" w:ascii="宋体" w:hAnsi="宋体" w:cs="仿宋_GB2312"/>
          <w:sz w:val="21"/>
          <w:szCs w:val="21"/>
          <w:shd w:val="clear" w:color="auto" w:fill="FFFFFF"/>
          <w:lang w:val="en-US" w:eastAsia="zh-CN"/>
        </w:rPr>
        <w:t>设计</w:t>
      </w:r>
      <w:r>
        <w:rPr>
          <w:rFonts w:hint="eastAsia" w:ascii="宋体" w:hAnsi="宋体" w:cs="仿宋_GB2312"/>
          <w:sz w:val="21"/>
          <w:szCs w:val="21"/>
          <w:shd w:val="clear" w:color="auto" w:fill="FFFFFF"/>
        </w:rPr>
        <w:t>项目（不见面开标）</w:t>
      </w:r>
    </w:p>
    <w:p w14:paraId="6FF7321A">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 xml:space="preserve">三、采购方式：竞争性磋商 </w:t>
      </w:r>
    </w:p>
    <w:p w14:paraId="7198EF4D">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四、项目属性：服务</w:t>
      </w:r>
    </w:p>
    <w:p w14:paraId="34153F11">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五、磋商内容</w:t>
      </w:r>
    </w:p>
    <w:p w14:paraId="6AC3DD63">
      <w:pPr>
        <w:pStyle w:val="22"/>
        <w:widowControl/>
        <w:numPr>
          <w:ilvl w:val="0"/>
          <w:numId w:val="5"/>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项目主要内容、数量及要求：长葛市第四供水厂建设项目（一期）工程新建2万吨/天供水规模水厂一座，估算投资6000万元。本次采购主要内容为长葛市第四供水厂建设项目（一期）工程勘测（勘察）、设计、预算文件编制及施工图编制等工作。</w:t>
      </w:r>
    </w:p>
    <w:p w14:paraId="6A6C22BF">
      <w:pPr>
        <w:pStyle w:val="22"/>
        <w:widowControl/>
        <w:numPr>
          <w:ilvl w:val="0"/>
          <w:numId w:val="5"/>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预算金额：招标控制费率1.5%，最终合同价以中标费率乘经财政局评审中心评审的建安工程总投资据实结算。</w:t>
      </w:r>
    </w:p>
    <w:p w14:paraId="52F9BF33">
      <w:pPr>
        <w:pStyle w:val="22"/>
        <w:widowControl/>
        <w:numPr>
          <w:ilvl w:val="0"/>
          <w:numId w:val="5"/>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履约时间 ：30日历天</w:t>
      </w:r>
    </w:p>
    <w:p w14:paraId="05B1C4ED">
      <w:pPr>
        <w:pStyle w:val="22"/>
        <w:widowControl/>
        <w:numPr>
          <w:ilvl w:val="0"/>
          <w:numId w:val="5"/>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履约地点：长葛市后河镇洼李村东，徐庄村北，汪坡村西</w:t>
      </w:r>
    </w:p>
    <w:p w14:paraId="1FA40976">
      <w:pPr>
        <w:pStyle w:val="22"/>
        <w:widowControl/>
        <w:numPr>
          <w:ilvl w:val="0"/>
          <w:numId w:val="5"/>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分包：不允许</w:t>
      </w:r>
    </w:p>
    <w:p w14:paraId="7449BFA3">
      <w:pPr>
        <w:pStyle w:val="22"/>
        <w:widowControl/>
        <w:shd w:val="clear" w:color="auto" w:fill="FFFFFF"/>
        <w:spacing w:line="360" w:lineRule="auto"/>
        <w:ind w:firstLine="420"/>
        <w:contextualSpacing/>
        <w:jc w:val="left"/>
        <w:rPr>
          <w:rFonts w:cs="黑体" w:asciiTheme="minorEastAsia" w:hAnsiTheme="minorEastAsia" w:eastAsiaTheme="minorEastAsia"/>
          <w:b/>
          <w:bCs/>
          <w:sz w:val="21"/>
          <w:szCs w:val="21"/>
          <w:shd w:val="clear" w:color="auto" w:fill="FFFFFF"/>
        </w:rPr>
      </w:pPr>
      <w:r>
        <w:rPr>
          <w:rFonts w:hint="eastAsia" w:cs="黑体" w:asciiTheme="minorEastAsia" w:hAnsiTheme="minorEastAsia" w:eastAsiaTheme="minorEastAsia"/>
          <w:b/>
          <w:bCs/>
          <w:sz w:val="21"/>
          <w:szCs w:val="21"/>
          <w:shd w:val="clear" w:color="auto" w:fill="FFFFFF"/>
        </w:rPr>
        <w:t>六、申请人的资格要求：</w:t>
      </w:r>
    </w:p>
    <w:p w14:paraId="77AF3A06">
      <w:pPr>
        <w:pStyle w:val="22"/>
        <w:widowControl/>
        <w:numPr>
          <w:ilvl w:val="0"/>
          <w:numId w:val="6"/>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满足《中华人民共和国政府采购法》第二十二条规定；</w:t>
      </w:r>
    </w:p>
    <w:p w14:paraId="7572EB70">
      <w:pPr>
        <w:pStyle w:val="22"/>
        <w:widowControl/>
        <w:numPr>
          <w:ilvl w:val="0"/>
          <w:numId w:val="6"/>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落实政府采购政策需满足的资格要求：本项目为专门面向中小企业采购，不再执行价格评审优惠的扶持政策，评审时不再对价格进行扣除。</w:t>
      </w:r>
    </w:p>
    <w:p w14:paraId="7990AAC7">
      <w:pPr>
        <w:pStyle w:val="22"/>
        <w:widowControl/>
        <w:numPr>
          <w:ilvl w:val="0"/>
          <w:numId w:val="6"/>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本项目的特定资格要求：</w:t>
      </w:r>
    </w:p>
    <w:p w14:paraId="1165A5F3">
      <w:pPr>
        <w:pStyle w:val="22"/>
        <w:widowControl/>
        <w:shd w:val="clear" w:color="auto" w:fill="FFFFFF"/>
        <w:spacing w:line="360" w:lineRule="auto"/>
        <w:ind w:left="420" w:firstLine="420" w:firstLineChars="20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3.1供应商需具有建设行政主管部门核发的建筑行业（建筑工程）乙级、市政（给水工程）专业乙级及以上资质（或工程设计综合甲级资质），同时具备工程勘察专业类（岩土工程（勘察））乙级（含）及以上资质（或工程勘察综合甲级资质），并在人员、设备、资金等方面具有相应的设计能力；供应商拟派项目负责人需具备市政相关专业中级（含）及以上技术职称。</w:t>
      </w:r>
    </w:p>
    <w:p w14:paraId="0E9A185C">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3.2未被列入“信用中国”网站（www.creditchina.gov.cn）失信被执行人、重大税收违法失信主体名单；“中国政府采购网”（www.ccgp.gov.cn）网站的政府采购严重违法失信行为记录名单的供应商；“中国社会组织公共服务平台”网站（www.chinanpo.gov.cn）严重违法失信名单的供应商。</w:t>
      </w:r>
    </w:p>
    <w:p w14:paraId="1D188B17">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 xml:space="preserve">注：（1）供应商在投标时，提供《长葛市政府采购供应商信用承诺函》（详见招标文件第八章3.5格式），无需再提交上述证明材料。 </w:t>
      </w:r>
    </w:p>
    <w:p w14:paraId="66D8433E">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（2）采购人有权在签订合同前要求成交供应商提供相关证明材料以核实成交供应商承诺事项的真实性。</w:t>
      </w:r>
    </w:p>
    <w:p w14:paraId="2CE4FF7F">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（3）供应商对信用承诺内容的真实性、合法性、有效性负责。如作出虚假信用承诺，视同为“提供虚假材料谋取成交”的违法行为。</w:t>
      </w:r>
    </w:p>
    <w:p w14:paraId="34610099">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3.3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7ECD39BC">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3.4本项目不接受联合体投标。</w:t>
      </w:r>
    </w:p>
    <w:p w14:paraId="4E744E2D">
      <w:pPr>
        <w:pStyle w:val="22"/>
        <w:widowControl/>
        <w:shd w:val="clear" w:color="auto" w:fill="FFFFFF"/>
        <w:spacing w:line="360" w:lineRule="auto"/>
        <w:ind w:firstLine="420"/>
        <w:contextualSpacing/>
        <w:jc w:val="left"/>
        <w:rPr>
          <w:rFonts w:cs="黑体" w:asciiTheme="minorEastAsia" w:hAnsiTheme="minorEastAsia" w:eastAsiaTheme="minorEastAsia"/>
          <w:b/>
          <w:bCs/>
          <w:sz w:val="21"/>
          <w:szCs w:val="21"/>
          <w:shd w:val="clear" w:color="auto" w:fill="FFFFFF"/>
        </w:rPr>
      </w:pPr>
      <w:r>
        <w:rPr>
          <w:rFonts w:hint="eastAsia" w:cs="黑体" w:asciiTheme="minorEastAsia" w:hAnsiTheme="minorEastAsia" w:eastAsiaTheme="minorEastAsia"/>
          <w:b/>
          <w:bCs/>
          <w:sz w:val="21"/>
          <w:szCs w:val="21"/>
          <w:shd w:val="clear" w:color="auto" w:fill="FFFFFF"/>
        </w:rPr>
        <w:t>七、磋商文件的获取</w:t>
      </w:r>
    </w:p>
    <w:p w14:paraId="09EE4A78">
      <w:pPr>
        <w:pStyle w:val="22"/>
        <w:widowControl/>
        <w:shd w:val="clear" w:color="auto" w:fill="FFFFFF"/>
        <w:spacing w:line="360" w:lineRule="auto"/>
        <w:ind w:left="424" w:leftChars="202" w:firstLine="424" w:firstLineChars="202"/>
        <w:contextualSpacing/>
        <w:jc w:val="left"/>
        <w:rPr>
          <w:sz w:val="21"/>
          <w:szCs w:val="21"/>
          <w:shd w:val="clear" w:color="auto" w:fill="FFFFFF"/>
        </w:rPr>
      </w:pPr>
      <w:r>
        <w:rPr>
          <w:rFonts w:hint="eastAsia"/>
          <w:sz w:val="21"/>
          <w:szCs w:val="21"/>
          <w:shd w:val="clear" w:color="auto" w:fill="FFFFFF"/>
        </w:rPr>
        <w:t>即日起至投标截止时间，供应商使用 CA 数字证书或移动数字证书登录“全国公共资源交易平台（河南省·许昌市）”</w:t>
      </w:r>
      <w:r>
        <w:rPr>
          <w:rFonts w:hint="eastAsia" w:asciiTheme="minorEastAsia" w:hAnsiTheme="minorEastAsia" w:eastAsiaTheme="minorEastAsia"/>
          <w:sz w:val="21"/>
          <w:szCs w:val="21"/>
          <w:shd w:val="clear" w:color="auto" w:fill="FFFFFF"/>
        </w:rPr>
        <w:t>（下文所述</w:t>
      </w:r>
      <w:r>
        <w:rPr>
          <w:rFonts w:hint="eastAsia" w:eastAsiaTheme="minorEastAsia"/>
          <w:sz w:val="21"/>
          <w:szCs w:val="21"/>
          <w:shd w:val="clear" w:color="auto" w:fill="FFFFFF"/>
        </w:rPr>
        <w:t>“</w:t>
      </w:r>
      <w:r>
        <w:rPr>
          <w:rFonts w:hint="eastAsia"/>
          <w:sz w:val="21"/>
          <w:szCs w:val="21"/>
          <w:shd w:val="clear" w:color="auto" w:fill="FFFFFF"/>
        </w:rPr>
        <w:t>全国公共资源交易平台（河南省·许昌市）</w:t>
      </w:r>
      <w:r>
        <w:rPr>
          <w:rFonts w:hint="eastAsia" w:eastAsiaTheme="minorEastAsia"/>
          <w:sz w:val="21"/>
          <w:szCs w:val="21"/>
          <w:shd w:val="clear" w:color="auto" w:fill="FFFFFF"/>
        </w:rPr>
        <w:t>”的地址均为</w:t>
      </w:r>
      <w:r>
        <w:rPr>
          <w:rFonts w:hint="eastAsia" w:asciiTheme="minorEastAsia" w:hAnsiTheme="minorEastAsia" w:eastAsiaTheme="minorEastAsia"/>
          <w:sz w:val="21"/>
          <w:szCs w:val="21"/>
          <w:shd w:val="clear" w:color="auto" w:fill="FFFFFF"/>
        </w:rPr>
        <w:t>http://117.159.53.11:60632/）</w:t>
      </w:r>
      <w:r>
        <w:rPr>
          <w:rFonts w:hint="eastAsia"/>
          <w:sz w:val="21"/>
          <w:szCs w:val="21"/>
          <w:shd w:val="clear" w:color="auto" w:fill="FFFFFF"/>
        </w:rPr>
        <w:t>的“投标人</w:t>
      </w:r>
      <w:r>
        <w:rPr>
          <w:rFonts w:hint="eastAsia" w:asciiTheme="minorEastAsia" w:hAnsiTheme="minorEastAsia" w:eastAsiaTheme="minorEastAsia"/>
          <w:sz w:val="21"/>
          <w:szCs w:val="21"/>
          <w:shd w:val="clear" w:color="auto" w:fill="FFFFFF"/>
        </w:rPr>
        <w:t>”登录入口</w:t>
      </w:r>
      <w:r>
        <w:rPr>
          <w:rFonts w:hint="eastAsia"/>
          <w:sz w:val="21"/>
          <w:szCs w:val="21"/>
          <w:shd w:val="clear" w:color="auto" w:fill="FFFFFF"/>
        </w:rPr>
        <w:t>免费获取本项目采购文件。</w:t>
      </w:r>
    </w:p>
    <w:p w14:paraId="44873537">
      <w:pPr>
        <w:pStyle w:val="22"/>
        <w:widowControl/>
        <w:shd w:val="clear" w:color="auto" w:fill="FFFFFF"/>
        <w:spacing w:line="360" w:lineRule="auto"/>
        <w:ind w:left="420"/>
        <w:contextualSpacing/>
        <w:jc w:val="left"/>
        <w:rPr>
          <w:rFonts w:cs="仿宋_GB2312" w:asciiTheme="minorEastAsia" w:hAnsiTheme="minorEastAsia" w:eastAsiaTheme="minorEastAsia"/>
          <w:b/>
          <w:sz w:val="21"/>
          <w:szCs w:val="21"/>
          <w:shd w:val="clear" w:color="auto" w:fill="FFFFFF"/>
        </w:rPr>
      </w:pPr>
      <w:r>
        <w:rPr>
          <w:rFonts w:hint="eastAsia" w:cs="仿宋_GB2312" w:asciiTheme="minorEastAsia" w:hAnsiTheme="minorEastAsia" w:eastAsiaTheme="minorEastAsia"/>
          <w:b/>
          <w:sz w:val="21"/>
          <w:szCs w:val="21"/>
          <w:shd w:val="clear" w:color="auto" w:fill="FFFFFF"/>
        </w:rPr>
        <w:t>八、响应文件的提交方式及注意事项</w:t>
      </w:r>
    </w:p>
    <w:p w14:paraId="2D796FFC">
      <w:pPr>
        <w:pStyle w:val="22"/>
        <w:widowControl/>
        <w:shd w:val="clear" w:color="auto" w:fill="FFFFFF"/>
        <w:spacing w:line="360" w:lineRule="auto"/>
        <w:ind w:left="424" w:leftChars="202" w:firstLine="424" w:firstLineChars="202"/>
        <w:contextualSpacing/>
        <w:jc w:val="left"/>
        <w:rPr>
          <w:sz w:val="21"/>
          <w:szCs w:val="21"/>
          <w:shd w:val="clear" w:color="auto" w:fill="FFFFFF"/>
        </w:rPr>
      </w:pPr>
      <w:r>
        <w:rPr>
          <w:rFonts w:hint="eastAsia"/>
          <w:sz w:val="21"/>
          <w:szCs w:val="21"/>
          <w:shd w:val="clear" w:color="auto" w:fill="FFFFFF"/>
        </w:rPr>
        <w:t>本项目为全流程电子化交易项目，供应商必须通过许昌公共资源交易系统下载“新点投标文件制作软件（河南省版）</w:t>
      </w:r>
      <w:r>
        <w:rPr>
          <w:rFonts w:hint="eastAsia" w:asciiTheme="minorEastAsia" w:hAnsiTheme="minorEastAsia" w:eastAsiaTheme="minorEastAsia"/>
          <w:sz w:val="21"/>
          <w:szCs w:val="21"/>
          <w:shd w:val="clear" w:color="auto" w:fill="FFFFFF"/>
        </w:rPr>
        <w:t>”的最新版本制作并</w:t>
      </w:r>
      <w:r>
        <w:rPr>
          <w:rFonts w:hint="eastAsia"/>
          <w:sz w:val="21"/>
          <w:szCs w:val="21"/>
          <w:shd w:val="clear" w:color="auto" w:fill="FFFFFF"/>
        </w:rPr>
        <w:t>上传加密电子响应文件（</w:t>
      </w:r>
      <w:r>
        <w:rPr>
          <w:rFonts w:hint="eastAsia" w:asciiTheme="minorHAnsi" w:eastAsiaTheme="minorEastAsia"/>
          <w:sz w:val="21"/>
          <w:szCs w:val="21"/>
          <w:shd w:val="clear" w:color="auto" w:fill="FFFFFF"/>
        </w:rPr>
        <w:t>后缀</w:t>
      </w:r>
      <w:r>
        <w:rPr>
          <w:rFonts w:hint="eastAsia"/>
          <w:sz w:val="21"/>
          <w:szCs w:val="21"/>
          <w:shd w:val="clear" w:color="auto" w:fill="FFFFFF"/>
        </w:rPr>
        <w:t>格式为.XCSTF）。截至投标截止时间，交易系统投标通道将关闭，供应商未完成电子响应文件上传的，投标将被拒绝。</w:t>
      </w:r>
    </w:p>
    <w:p w14:paraId="0EA5BB9B">
      <w:pPr>
        <w:pStyle w:val="22"/>
        <w:widowControl/>
        <w:shd w:val="clear" w:color="auto" w:fill="FFFFFF"/>
        <w:spacing w:line="360" w:lineRule="auto"/>
        <w:ind w:firstLine="420"/>
        <w:contextualSpacing/>
        <w:jc w:val="left"/>
        <w:rPr>
          <w:rFonts w:cs="黑体" w:asciiTheme="minorEastAsia" w:hAnsiTheme="minorEastAsia" w:eastAsiaTheme="minorEastAsia"/>
          <w:b/>
          <w:bCs/>
          <w:sz w:val="21"/>
          <w:szCs w:val="21"/>
          <w:shd w:val="clear" w:color="auto" w:fill="FFFFFF"/>
        </w:rPr>
      </w:pPr>
      <w:r>
        <w:rPr>
          <w:rFonts w:hint="eastAsia" w:cs="黑体" w:asciiTheme="minorEastAsia" w:hAnsiTheme="minorEastAsia" w:eastAsiaTheme="minorEastAsia"/>
          <w:b/>
          <w:bCs/>
          <w:sz w:val="21"/>
          <w:szCs w:val="21"/>
          <w:shd w:val="clear" w:color="auto" w:fill="FFFFFF"/>
        </w:rPr>
        <w:t>九、磋商截止时间、磋商时间及地点</w:t>
      </w:r>
    </w:p>
    <w:p w14:paraId="2D4D055F">
      <w:pPr>
        <w:pStyle w:val="22"/>
        <w:widowControl/>
        <w:numPr>
          <w:ilvl w:val="0"/>
          <w:numId w:val="7"/>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磋商截止及磋商时间：2024 年09月20日09 时00分（北京时间），逾期提交或不符合规定的响应文件不予接受。</w:t>
      </w:r>
    </w:p>
    <w:p w14:paraId="28852E37">
      <w:pPr>
        <w:pStyle w:val="22"/>
        <w:widowControl/>
        <w:numPr>
          <w:ilvl w:val="0"/>
          <w:numId w:val="7"/>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磋商地点：长葛市公共资源交易中心开标四室（长葛市葛天大道东段商务区6#楼5楼507室）</w:t>
      </w:r>
      <w:r>
        <w:rPr>
          <w:rFonts w:hint="eastAsia" w:cs="仿宋_GB2312" w:asciiTheme="minorEastAsia" w:hAnsiTheme="minorEastAsia" w:eastAsiaTheme="minorEastAsia"/>
          <w:sz w:val="21"/>
          <w:szCs w:val="21"/>
        </w:rPr>
        <w:t>（</w:t>
      </w:r>
      <w:r>
        <w:rPr>
          <w:rFonts w:hint="eastAsia" w:cs="Arial" w:asciiTheme="minorEastAsia" w:hAnsiTheme="minorEastAsia" w:eastAsiaTheme="minorEastAsia"/>
          <w:b/>
          <w:sz w:val="21"/>
          <w:szCs w:val="21"/>
        </w:rPr>
        <w:t>本项目采用远程不见面开标方式，投标人无需到现场</w:t>
      </w:r>
      <w:r>
        <w:rPr>
          <w:rFonts w:hint="eastAsia" w:cs="Arial" w:asciiTheme="minorEastAsia" w:hAnsiTheme="minorEastAsia" w:eastAsiaTheme="minorEastAsia"/>
          <w:sz w:val="21"/>
          <w:szCs w:val="21"/>
        </w:rPr>
        <w:t>）</w:t>
      </w:r>
      <w:r>
        <w:rPr>
          <w:rFonts w:hint="eastAsia" w:cs="仿宋_GB2312" w:asciiTheme="minorEastAsia" w:hAnsiTheme="minorEastAsia" w:eastAsiaTheme="minorEastAsia"/>
          <w:sz w:val="21"/>
          <w:szCs w:val="21"/>
        </w:rPr>
        <w:t>。</w:t>
      </w:r>
    </w:p>
    <w:p w14:paraId="46FE4F73">
      <w:pPr>
        <w:pStyle w:val="22"/>
        <w:widowControl/>
        <w:shd w:val="clear" w:color="auto" w:fill="FFFFFF"/>
        <w:spacing w:line="360" w:lineRule="auto"/>
        <w:ind w:firstLine="420"/>
        <w:contextualSpacing/>
        <w:jc w:val="left"/>
        <w:rPr>
          <w:rFonts w:cs="黑体" w:asciiTheme="minorEastAsia" w:hAnsiTheme="minorEastAsia" w:eastAsiaTheme="minorEastAsia"/>
          <w:b/>
          <w:bCs/>
          <w:sz w:val="21"/>
          <w:szCs w:val="21"/>
          <w:shd w:val="clear" w:color="auto" w:fill="FFFFFF"/>
        </w:rPr>
      </w:pPr>
      <w:r>
        <w:rPr>
          <w:rFonts w:hint="eastAsia" w:cs="黑体" w:asciiTheme="minorEastAsia" w:hAnsiTheme="minorEastAsia" w:eastAsiaTheme="minorEastAsia"/>
          <w:b/>
          <w:bCs/>
          <w:sz w:val="21"/>
          <w:szCs w:val="21"/>
          <w:shd w:val="clear" w:color="auto" w:fill="FFFFFF"/>
        </w:rPr>
        <w:t>十、开标注意事项</w:t>
      </w:r>
    </w:p>
    <w:p w14:paraId="4BEC70F1">
      <w:pPr>
        <w:pStyle w:val="22"/>
        <w:widowControl/>
        <w:shd w:val="clear" w:color="auto" w:fill="FFFFFF"/>
        <w:spacing w:line="360" w:lineRule="auto"/>
        <w:ind w:left="424" w:leftChars="202" w:firstLine="424" w:firstLineChars="202"/>
        <w:contextualSpacing/>
        <w:jc w:val="left"/>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开标时间前，供应商进入“全国公共资源交易平台（河南省·许昌市）”——点击“平台导航”下方左侧的“网上开标大厅”进入不见面大厅登录页面——选择“投标人”身份，使用CA数字证书</w:t>
      </w:r>
      <w:r>
        <w:rPr>
          <w:rFonts w:hint="eastAsia" w:asciiTheme="minorHAnsi" w:eastAsiaTheme="minorEastAsia"/>
          <w:sz w:val="21"/>
          <w:szCs w:val="21"/>
          <w:shd w:val="clear" w:color="auto" w:fill="FFFFFF"/>
        </w:rPr>
        <w:t>或移动</w:t>
      </w:r>
      <w:r>
        <w:rPr>
          <w:rFonts w:hint="eastAsia"/>
          <w:sz w:val="21"/>
          <w:szCs w:val="21"/>
          <w:shd w:val="clear" w:color="auto" w:fill="FFFFFF"/>
        </w:rPr>
        <w:t>数字证书</w:t>
      </w:r>
      <w:r>
        <w:rPr>
          <w:rFonts w:hint="eastAsia" w:asciiTheme="minorEastAsia" w:hAnsiTheme="minorEastAsia" w:eastAsiaTheme="minorEastAsia"/>
          <w:sz w:val="21"/>
          <w:szCs w:val="21"/>
          <w:shd w:val="clear" w:color="auto" w:fill="FFFFFF"/>
        </w:rPr>
        <w:t>登录——在“今日开标项目”中找到已投标的项目——鼠标点击该项目即可进入开标操作界面，在规定的开标时间内进行解密开标。</w:t>
      </w:r>
    </w:p>
    <w:p w14:paraId="034CC536">
      <w:pPr>
        <w:pStyle w:val="22"/>
        <w:widowControl/>
        <w:shd w:val="clear" w:color="auto" w:fill="FFFFFF"/>
        <w:spacing w:line="360" w:lineRule="auto"/>
        <w:ind w:firstLine="420"/>
        <w:contextualSpacing/>
        <w:jc w:val="left"/>
        <w:rPr>
          <w:rFonts w:cs="黑体" w:asciiTheme="minorEastAsia" w:hAnsiTheme="minorEastAsia" w:eastAsiaTheme="minorEastAsia"/>
          <w:b/>
          <w:bCs/>
          <w:sz w:val="21"/>
          <w:szCs w:val="21"/>
          <w:shd w:val="clear" w:color="auto" w:fill="FFFFFF"/>
        </w:rPr>
      </w:pPr>
      <w:r>
        <w:rPr>
          <w:rFonts w:hint="eastAsia" w:cs="黑体" w:asciiTheme="minorEastAsia" w:hAnsiTheme="minorEastAsia" w:eastAsiaTheme="minorEastAsia"/>
          <w:b/>
          <w:bCs/>
          <w:sz w:val="21"/>
          <w:szCs w:val="21"/>
          <w:shd w:val="clear" w:color="auto" w:fill="FFFFFF"/>
        </w:rPr>
        <w:t>十一、本次采购公告同时在《河南省政府采购网》、《全国公共资源交易平台（河南省·许昌市）》、《长葛市人民政府门户网站》发布。</w:t>
      </w:r>
    </w:p>
    <w:p w14:paraId="0BB7F111">
      <w:pPr>
        <w:pStyle w:val="22"/>
        <w:widowControl/>
        <w:shd w:val="clear" w:color="auto" w:fill="FFFFFF"/>
        <w:spacing w:line="360" w:lineRule="auto"/>
        <w:ind w:firstLine="420"/>
        <w:contextualSpacing/>
        <w:jc w:val="left"/>
        <w:rPr>
          <w:rFonts w:cs="黑体" w:asciiTheme="minorEastAsia" w:hAnsiTheme="minorEastAsia" w:eastAsiaTheme="minorEastAsia"/>
          <w:b/>
          <w:bCs/>
          <w:sz w:val="21"/>
          <w:szCs w:val="21"/>
        </w:rPr>
      </w:pPr>
      <w:r>
        <w:rPr>
          <w:rFonts w:hint="eastAsia" w:cs="黑体" w:asciiTheme="minorEastAsia" w:hAnsiTheme="minorEastAsia" w:eastAsiaTheme="minorEastAsia"/>
          <w:b/>
          <w:bCs/>
          <w:sz w:val="21"/>
          <w:szCs w:val="21"/>
        </w:rPr>
        <w:t>十二、联系方式</w:t>
      </w:r>
    </w:p>
    <w:p w14:paraId="58593F96">
      <w:pPr>
        <w:adjustRightInd w:val="0"/>
        <w:snapToGrid w:val="0"/>
        <w:spacing w:line="360" w:lineRule="auto"/>
        <w:ind w:firstLine="840" w:firstLineChars="400"/>
        <w:jc w:val="left"/>
        <w:rPr>
          <w:rFonts w:ascii="宋体" w:hAnsi="宋体"/>
          <w:szCs w:val="21"/>
        </w:rPr>
      </w:pPr>
      <w:r>
        <w:rPr>
          <w:rFonts w:hint="eastAsia" w:ascii="宋体" w:hAnsi="宋体"/>
          <w:szCs w:val="21"/>
        </w:rPr>
        <w:t>1.采购人信息</w:t>
      </w:r>
    </w:p>
    <w:p w14:paraId="7C146889">
      <w:pPr>
        <w:adjustRightInd w:val="0"/>
        <w:snapToGrid w:val="0"/>
        <w:spacing w:line="360" w:lineRule="auto"/>
        <w:ind w:firstLine="840" w:firstLineChars="400"/>
        <w:jc w:val="left"/>
        <w:rPr>
          <w:rFonts w:ascii="宋体" w:hAnsi="宋体"/>
          <w:szCs w:val="21"/>
        </w:rPr>
      </w:pPr>
      <w:r>
        <w:rPr>
          <w:rFonts w:hint="eastAsia" w:ascii="宋体" w:hAnsi="宋体"/>
          <w:szCs w:val="21"/>
        </w:rPr>
        <w:t>名称：长葛市南水北调工程运行保障中心</w:t>
      </w:r>
    </w:p>
    <w:p w14:paraId="167B8D0A">
      <w:pPr>
        <w:adjustRightInd w:val="0"/>
        <w:snapToGrid w:val="0"/>
        <w:spacing w:line="360" w:lineRule="auto"/>
        <w:ind w:firstLine="840" w:firstLineChars="400"/>
        <w:jc w:val="left"/>
        <w:rPr>
          <w:rFonts w:ascii="宋体" w:hAnsi="宋体"/>
          <w:szCs w:val="21"/>
        </w:rPr>
      </w:pPr>
      <w:r>
        <w:rPr>
          <w:rFonts w:hint="eastAsia" w:ascii="宋体" w:hAnsi="宋体"/>
          <w:szCs w:val="21"/>
        </w:rPr>
        <w:t xml:space="preserve">地址：长葛市葛天大道东段商务区2号楼 </w:t>
      </w:r>
    </w:p>
    <w:p w14:paraId="3D170FA6">
      <w:pPr>
        <w:adjustRightInd w:val="0"/>
        <w:snapToGrid w:val="0"/>
        <w:spacing w:line="360" w:lineRule="auto"/>
        <w:ind w:firstLine="840" w:firstLineChars="400"/>
        <w:jc w:val="left"/>
        <w:rPr>
          <w:rFonts w:ascii="宋体" w:hAnsi="宋体"/>
          <w:szCs w:val="21"/>
        </w:rPr>
      </w:pPr>
      <w:r>
        <w:rPr>
          <w:rFonts w:hint="eastAsia" w:ascii="宋体" w:hAnsi="宋体"/>
          <w:szCs w:val="21"/>
        </w:rPr>
        <w:t xml:space="preserve">联系人：丁女士   </w:t>
      </w:r>
    </w:p>
    <w:p w14:paraId="5C6235FA">
      <w:pPr>
        <w:adjustRightInd w:val="0"/>
        <w:snapToGrid w:val="0"/>
        <w:spacing w:line="360" w:lineRule="auto"/>
        <w:ind w:firstLine="840" w:firstLineChars="400"/>
        <w:jc w:val="left"/>
        <w:rPr>
          <w:rFonts w:ascii="宋体" w:hAnsi="宋体"/>
          <w:szCs w:val="21"/>
        </w:rPr>
      </w:pPr>
      <w:r>
        <w:rPr>
          <w:rFonts w:hint="eastAsia" w:ascii="宋体" w:hAnsi="宋体"/>
          <w:szCs w:val="21"/>
        </w:rPr>
        <w:t xml:space="preserve">联系方式：13782367971 </w:t>
      </w:r>
    </w:p>
    <w:p w14:paraId="2B2ACFB1">
      <w:pPr>
        <w:adjustRightInd w:val="0"/>
        <w:snapToGrid w:val="0"/>
        <w:spacing w:line="360" w:lineRule="auto"/>
        <w:ind w:firstLine="840" w:firstLineChars="400"/>
        <w:jc w:val="left"/>
        <w:rPr>
          <w:rFonts w:ascii="宋体" w:hAnsi="宋体"/>
          <w:szCs w:val="21"/>
        </w:rPr>
      </w:pPr>
      <w:r>
        <w:rPr>
          <w:rFonts w:hint="eastAsia" w:ascii="宋体" w:hAnsi="宋体"/>
          <w:szCs w:val="21"/>
        </w:rPr>
        <w:t>2.采购代理机构信息</w:t>
      </w:r>
    </w:p>
    <w:p w14:paraId="5A9EAFC1">
      <w:pPr>
        <w:adjustRightInd w:val="0"/>
        <w:snapToGrid w:val="0"/>
        <w:spacing w:line="360" w:lineRule="auto"/>
        <w:ind w:firstLine="840" w:firstLineChars="400"/>
        <w:jc w:val="left"/>
        <w:rPr>
          <w:rFonts w:ascii="宋体" w:hAnsi="宋体"/>
          <w:szCs w:val="21"/>
        </w:rPr>
      </w:pPr>
      <w:r>
        <w:rPr>
          <w:rFonts w:hint="eastAsia" w:ascii="宋体" w:hAnsi="宋体"/>
          <w:szCs w:val="21"/>
        </w:rPr>
        <w:t>招标代理机构：河南祥沃企业管理咨询有限公司</w:t>
      </w:r>
    </w:p>
    <w:p w14:paraId="37395784">
      <w:pPr>
        <w:adjustRightInd w:val="0"/>
        <w:snapToGrid w:val="0"/>
        <w:spacing w:line="360" w:lineRule="auto"/>
        <w:ind w:firstLine="840" w:firstLineChars="400"/>
        <w:jc w:val="left"/>
        <w:rPr>
          <w:rFonts w:ascii="宋体" w:hAnsi="宋体"/>
          <w:szCs w:val="21"/>
        </w:rPr>
      </w:pPr>
      <w:r>
        <w:rPr>
          <w:rFonts w:hint="eastAsia" w:ascii="宋体" w:hAnsi="宋体"/>
          <w:szCs w:val="21"/>
        </w:rPr>
        <w:t xml:space="preserve">联系人：张先生  </w:t>
      </w:r>
    </w:p>
    <w:p w14:paraId="43480463">
      <w:pPr>
        <w:adjustRightInd w:val="0"/>
        <w:snapToGrid w:val="0"/>
        <w:spacing w:line="360" w:lineRule="auto"/>
        <w:ind w:firstLine="840" w:firstLineChars="400"/>
        <w:jc w:val="left"/>
        <w:rPr>
          <w:rFonts w:ascii="宋体" w:hAnsi="宋体"/>
          <w:szCs w:val="21"/>
        </w:rPr>
      </w:pPr>
      <w:r>
        <w:rPr>
          <w:rFonts w:hint="eastAsia" w:ascii="宋体" w:hAnsi="宋体"/>
          <w:szCs w:val="21"/>
        </w:rPr>
        <w:t>联系方式：13673746699</w:t>
      </w:r>
    </w:p>
    <w:p w14:paraId="3E3B9442">
      <w:pPr>
        <w:adjustRightInd w:val="0"/>
        <w:snapToGrid w:val="0"/>
        <w:spacing w:line="360" w:lineRule="auto"/>
        <w:ind w:firstLine="840" w:firstLineChars="400"/>
        <w:jc w:val="left"/>
        <w:rPr>
          <w:rFonts w:ascii="宋体" w:hAnsi="宋体"/>
          <w:szCs w:val="21"/>
        </w:rPr>
      </w:pPr>
      <w:r>
        <w:rPr>
          <w:rFonts w:hint="eastAsia" w:ascii="宋体" w:hAnsi="宋体"/>
          <w:szCs w:val="21"/>
        </w:rPr>
        <w:t>地址：河南自贸试验区郑州片区（经开）第八大街108号20层2007</w:t>
      </w:r>
    </w:p>
    <w:p w14:paraId="5F07835B">
      <w:pPr>
        <w:adjustRightInd w:val="0"/>
        <w:snapToGrid w:val="0"/>
        <w:spacing w:line="360" w:lineRule="auto"/>
        <w:ind w:firstLine="840" w:firstLineChars="400"/>
        <w:jc w:val="left"/>
        <w:rPr>
          <w:rFonts w:ascii="宋体" w:hAnsi="宋体"/>
          <w:szCs w:val="21"/>
        </w:rPr>
      </w:pPr>
      <w:r>
        <w:rPr>
          <w:rFonts w:hint="eastAsia" w:ascii="宋体" w:hAnsi="宋体"/>
          <w:szCs w:val="21"/>
        </w:rPr>
        <w:t>3.监督部门信息</w:t>
      </w:r>
    </w:p>
    <w:p w14:paraId="6022446E">
      <w:pPr>
        <w:adjustRightInd w:val="0"/>
        <w:snapToGrid w:val="0"/>
        <w:spacing w:line="360" w:lineRule="auto"/>
        <w:ind w:firstLine="840" w:firstLineChars="400"/>
        <w:jc w:val="left"/>
        <w:rPr>
          <w:rFonts w:ascii="宋体" w:hAnsi="宋体"/>
          <w:szCs w:val="21"/>
        </w:rPr>
      </w:pPr>
      <w:r>
        <w:rPr>
          <w:rFonts w:ascii="宋体" w:hAnsi="宋体"/>
          <w:szCs w:val="21"/>
        </w:rPr>
        <w:t>监督单位：长葛市财政局</w:t>
      </w:r>
      <w:r>
        <w:rPr>
          <w:rFonts w:hint="eastAsia" w:ascii="宋体" w:hAnsi="宋体"/>
          <w:szCs w:val="21"/>
        </w:rPr>
        <w:t>预算评审中心政府采购服务股</w:t>
      </w:r>
    </w:p>
    <w:p w14:paraId="6EC8D9AF">
      <w:pPr>
        <w:adjustRightInd w:val="0"/>
        <w:snapToGrid w:val="0"/>
        <w:spacing w:line="360" w:lineRule="auto"/>
        <w:ind w:firstLine="840" w:firstLineChars="400"/>
        <w:jc w:val="left"/>
        <w:rPr>
          <w:rFonts w:ascii="宋体" w:hAnsi="宋体"/>
          <w:szCs w:val="21"/>
        </w:rPr>
      </w:pPr>
      <w:r>
        <w:rPr>
          <w:rFonts w:ascii="宋体" w:hAnsi="宋体"/>
          <w:szCs w:val="21"/>
        </w:rPr>
        <w:t>联系人：</w:t>
      </w:r>
      <w:r>
        <w:rPr>
          <w:rFonts w:hint="eastAsia" w:ascii="宋体" w:hAnsi="宋体"/>
          <w:szCs w:val="21"/>
        </w:rPr>
        <w:t>文</w:t>
      </w:r>
      <w:r>
        <w:rPr>
          <w:rFonts w:ascii="宋体" w:hAnsi="宋体"/>
          <w:szCs w:val="21"/>
        </w:rPr>
        <w:t>女士 联系电话：0374-6189720</w:t>
      </w:r>
    </w:p>
    <w:p w14:paraId="1DE48C4E">
      <w:pPr>
        <w:adjustRightInd w:val="0"/>
        <w:snapToGrid w:val="0"/>
        <w:spacing w:line="360" w:lineRule="auto"/>
        <w:ind w:firstLine="840" w:firstLineChars="400"/>
        <w:jc w:val="left"/>
        <w:rPr>
          <w:rFonts w:ascii="宋体" w:hAnsi="宋体"/>
          <w:szCs w:val="21"/>
        </w:rPr>
      </w:pPr>
      <w:r>
        <w:rPr>
          <w:rFonts w:ascii="宋体" w:hAnsi="宋体"/>
          <w:szCs w:val="21"/>
        </w:rPr>
        <w:t>地址：长葛市葛天大道 1 号楼财政局 308 室</w:t>
      </w:r>
    </w:p>
    <w:p w14:paraId="235398DA">
      <w:pPr>
        <w:adjustRightInd w:val="0"/>
        <w:snapToGrid w:val="0"/>
        <w:spacing w:line="360" w:lineRule="auto"/>
        <w:ind w:firstLine="840" w:firstLineChars="400"/>
        <w:jc w:val="left"/>
        <w:rPr>
          <w:rFonts w:ascii="宋体" w:hAnsi="宋体"/>
          <w:szCs w:val="21"/>
        </w:rPr>
      </w:pPr>
      <w:r>
        <w:rPr>
          <w:rFonts w:ascii="宋体" w:hAnsi="宋体"/>
          <w:szCs w:val="21"/>
        </w:rPr>
        <w:t xml:space="preserve">长葛市公共资源交易中心业务科室 </w:t>
      </w:r>
      <w:r>
        <w:rPr>
          <w:rFonts w:hint="eastAsia" w:ascii="宋体" w:hAnsi="宋体"/>
          <w:szCs w:val="21"/>
        </w:rPr>
        <w:t>：0374-6189379</w:t>
      </w:r>
    </w:p>
    <w:p w14:paraId="5D8BF900">
      <w:pPr>
        <w:adjustRightInd w:val="0"/>
        <w:snapToGrid w:val="0"/>
        <w:spacing w:line="360" w:lineRule="auto"/>
        <w:ind w:firstLine="840" w:firstLineChars="400"/>
        <w:jc w:val="left"/>
        <w:rPr>
          <w:rFonts w:ascii="宋体" w:hAnsi="宋体"/>
          <w:szCs w:val="21"/>
        </w:rPr>
      </w:pPr>
    </w:p>
    <w:p w14:paraId="0842BD2B">
      <w:pPr>
        <w:spacing w:line="360" w:lineRule="auto"/>
        <w:rPr>
          <w:rFonts w:ascii="Calibri" w:hAnsi="宋体" w:eastAsia="宋体" w:cs="Times New Roman"/>
          <w:b/>
          <w:sz w:val="28"/>
          <w:szCs w:val="28"/>
        </w:rPr>
      </w:pPr>
      <w:r>
        <w:rPr>
          <w:rFonts w:hint="eastAsia" w:ascii="Calibri" w:hAnsi="宋体" w:eastAsia="宋体" w:cs="Times New Roman"/>
          <w:b/>
          <w:sz w:val="28"/>
          <w:szCs w:val="28"/>
        </w:rPr>
        <w:t>温馨提示：</w:t>
      </w:r>
    </w:p>
    <w:p w14:paraId="7F952AA4">
      <w:pPr>
        <w:tabs>
          <w:tab w:val="left" w:pos="7095"/>
        </w:tabs>
        <w:spacing w:line="360" w:lineRule="auto"/>
        <w:ind w:firstLine="562" w:firstLineChars="200"/>
        <w:contextualSpacing/>
        <w:rPr>
          <w:rFonts w:ascii="Calibri" w:hAnsi="宋体" w:eastAsia="宋体" w:cs="Times New Roman"/>
          <w:b/>
          <w:sz w:val="28"/>
          <w:szCs w:val="28"/>
        </w:rPr>
      </w:pPr>
      <w:r>
        <w:rPr>
          <w:rFonts w:hint="eastAsia" w:ascii="Calibri" w:hAnsi="宋体" w:eastAsia="宋体" w:cs="Times New Roman"/>
          <w:b/>
          <w:sz w:val="28"/>
          <w:szCs w:val="28"/>
        </w:rPr>
        <w:t>本项目为全流程电子化交易项目，请注意以下事项。</w:t>
      </w:r>
    </w:p>
    <w:p w14:paraId="244EEB85">
      <w:pPr>
        <w:numPr>
          <w:ilvl w:val="0"/>
          <w:numId w:val="8"/>
        </w:numPr>
        <w:tabs>
          <w:tab w:val="left" w:pos="7095"/>
        </w:tabs>
        <w:spacing w:line="360" w:lineRule="auto"/>
        <w:contextualSpacing/>
        <w:rPr>
          <w:rFonts w:ascii="宋体" w:hAnsi="宋体" w:eastAsia="宋体" w:cs="Times New Roman"/>
          <w:b/>
        </w:rPr>
      </w:pPr>
      <w:r>
        <w:rPr>
          <w:rFonts w:hint="eastAsia" w:ascii="Calibri" w:hAnsi="Calibri" w:eastAsia="宋体" w:cs="Helvetica"/>
        </w:rPr>
        <w:t>供应商参加本项目投标，需提前自行联系CA数字证书</w:t>
      </w:r>
      <w:r>
        <w:rPr>
          <w:rFonts w:hint="eastAsia"/>
          <w:szCs w:val="21"/>
          <w:shd w:val="clear" w:color="auto" w:fill="FFFFFF"/>
        </w:rPr>
        <w:t>或移动数字证书</w:t>
      </w:r>
      <w:r>
        <w:rPr>
          <w:rFonts w:hint="eastAsia" w:ascii="Calibri" w:hAnsi="Calibri" w:eastAsia="宋体" w:cs="Helvetica"/>
        </w:rPr>
        <w:t>服务机构办理数字认证证书并进行电子签章。</w:t>
      </w:r>
    </w:p>
    <w:p w14:paraId="54579F67">
      <w:pPr>
        <w:numPr>
          <w:ilvl w:val="0"/>
          <w:numId w:val="8"/>
        </w:numPr>
        <w:tabs>
          <w:tab w:val="left" w:pos="7095"/>
        </w:tabs>
        <w:spacing w:line="360" w:lineRule="auto"/>
        <w:contextualSpacing/>
        <w:rPr>
          <w:rFonts w:ascii="Calibri" w:hAnsi="宋体" w:eastAsia="宋体" w:cs="Times New Roman"/>
        </w:rPr>
      </w:pPr>
      <w:r>
        <w:rPr>
          <w:rFonts w:hint="eastAsia" w:ascii="Calibri" w:hAnsi="宋体" w:eastAsia="宋体" w:cs="Times New Roman"/>
        </w:rPr>
        <w:t>磋商文件下载、响应文件制作、提交、远程不见面开标（电子投标文件的解密）环节，供应商须使用同一个</w:t>
      </w:r>
      <w:r>
        <w:rPr>
          <w:rFonts w:ascii="Calibri" w:hAnsi="宋体" w:eastAsia="宋体" w:cs="Times New Roman"/>
        </w:rPr>
        <w:t>CA数字证书</w:t>
      </w:r>
      <w:r>
        <w:rPr>
          <w:rFonts w:hint="eastAsia"/>
          <w:szCs w:val="21"/>
          <w:shd w:val="clear" w:color="auto" w:fill="FFFFFF"/>
        </w:rPr>
        <w:t>或移动数字证书</w:t>
      </w:r>
      <w:r>
        <w:rPr>
          <w:rFonts w:hint="eastAsia" w:ascii="Calibri" w:hAnsi="宋体" w:eastAsia="宋体" w:cs="Times New Roman"/>
        </w:rPr>
        <w:t>（证书须在有效期内并可正常使用）</w:t>
      </w:r>
      <w:r>
        <w:rPr>
          <w:rFonts w:ascii="Calibri" w:hAnsi="宋体" w:eastAsia="宋体" w:cs="Times New Roman"/>
        </w:rPr>
        <w:t>。</w:t>
      </w:r>
    </w:p>
    <w:p w14:paraId="38944745">
      <w:pPr>
        <w:tabs>
          <w:tab w:val="left" w:pos="7095"/>
        </w:tabs>
        <w:spacing w:line="360" w:lineRule="auto"/>
        <w:ind w:firstLine="422" w:firstLineChars="200"/>
        <w:contextualSpacing/>
        <w:rPr>
          <w:rFonts w:ascii="Calibri" w:hAnsi="宋体" w:eastAsia="宋体" w:cs="Times New Roman"/>
          <w:b/>
          <w:szCs w:val="21"/>
        </w:rPr>
      </w:pPr>
      <w:r>
        <w:rPr>
          <w:rFonts w:ascii="宋体" w:hAnsi="宋体" w:eastAsia="宋体" w:cs="Times New Roman"/>
          <w:b/>
          <w:szCs w:val="21"/>
        </w:rPr>
        <w:t>3</w:t>
      </w:r>
      <w:r>
        <w:rPr>
          <w:rFonts w:hint="eastAsia" w:ascii="宋体" w:hAnsi="宋体" w:eastAsia="宋体" w:cs="Times New Roman"/>
          <w:b/>
          <w:szCs w:val="21"/>
        </w:rPr>
        <w:t>.</w:t>
      </w:r>
      <w:r>
        <w:rPr>
          <w:rFonts w:hint="eastAsia" w:ascii="Calibri" w:hAnsi="宋体" w:eastAsia="宋体" w:cs="Times New Roman"/>
          <w:b/>
          <w:szCs w:val="21"/>
        </w:rPr>
        <w:t>电子响应文件的制作</w:t>
      </w:r>
    </w:p>
    <w:p w14:paraId="27FD0223">
      <w:pPr>
        <w:numPr>
          <w:ilvl w:val="1"/>
          <w:numId w:val="9"/>
        </w:numPr>
        <w:tabs>
          <w:tab w:val="left" w:pos="7095"/>
        </w:tabs>
        <w:spacing w:line="360" w:lineRule="auto"/>
        <w:ind w:left="420" w:leftChars="200"/>
        <w:contextualSpacing/>
        <w:rPr>
          <w:rFonts w:ascii="Calibri" w:hAnsi="宋体" w:eastAsia="宋体" w:cs="Times New Roman"/>
        </w:rPr>
      </w:pPr>
      <w:r>
        <w:rPr>
          <w:rFonts w:hint="eastAsia" w:ascii="Calibri" w:hAnsi="宋体" w:eastAsia="宋体" w:cs="Times New Roman"/>
        </w:rPr>
        <w:t>供应商登录“</w:t>
      </w:r>
      <w:r>
        <w:rPr>
          <w:rFonts w:hint="eastAsia" w:asciiTheme="minorEastAsia" w:hAnsiTheme="minorEastAsia"/>
          <w:szCs w:val="21"/>
          <w:shd w:val="clear" w:color="auto" w:fill="FFFFFF"/>
        </w:rPr>
        <w:t>全国公共资源交易平台（河南省·许昌市）”</w:t>
      </w:r>
      <w:r>
        <w:rPr>
          <w:rFonts w:hint="eastAsia" w:ascii="Calibri" w:hAnsi="宋体" w:eastAsia="宋体" w:cs="Times New Roman"/>
        </w:rPr>
        <w:t>下载</w:t>
      </w:r>
      <w:r>
        <w:rPr>
          <w:rFonts w:hint="eastAsia"/>
          <w:szCs w:val="21"/>
          <w:shd w:val="clear" w:color="auto" w:fill="FFFFFF"/>
        </w:rPr>
        <w:t>“新点投标文件制作软件（河南省版）</w:t>
      </w:r>
      <w:r>
        <w:rPr>
          <w:rFonts w:hint="eastAsia" w:asciiTheme="minorEastAsia" w:hAnsiTheme="minorEastAsia"/>
          <w:szCs w:val="21"/>
          <w:shd w:val="clear" w:color="auto" w:fill="FFFFFF"/>
        </w:rPr>
        <w:t>”的最新版本制作</w:t>
      </w:r>
      <w:r>
        <w:rPr>
          <w:rFonts w:hint="eastAsia"/>
          <w:szCs w:val="21"/>
          <w:shd w:val="clear" w:color="auto" w:fill="FFFFFF"/>
        </w:rPr>
        <w:t>电子响应文件</w:t>
      </w:r>
      <w:r>
        <w:rPr>
          <w:rFonts w:hint="eastAsia" w:ascii="Calibri" w:hAnsi="宋体" w:eastAsia="宋体" w:cs="Times New Roman"/>
        </w:rPr>
        <w:t>。</w:t>
      </w:r>
    </w:p>
    <w:p w14:paraId="645EEA7A">
      <w:pPr>
        <w:numPr>
          <w:ilvl w:val="1"/>
          <w:numId w:val="10"/>
        </w:numPr>
        <w:tabs>
          <w:tab w:val="left" w:pos="7095"/>
        </w:tabs>
        <w:spacing w:line="360" w:lineRule="auto"/>
        <w:ind w:left="851" w:hanging="425"/>
        <w:contextualSpacing/>
        <w:rPr>
          <w:rFonts w:ascii="Calibri" w:hAnsi="宋体" w:eastAsia="宋体" w:cs="Times New Roman"/>
        </w:rPr>
      </w:pPr>
      <w:r>
        <w:rPr>
          <w:rFonts w:hint="eastAsia" w:ascii="Calibri" w:hAnsi="宋体" w:eastAsia="宋体" w:cs="Times New Roman"/>
        </w:rPr>
        <w:t>供应商对同一项目多个标段进行响应的，应分别下载所投标段的</w:t>
      </w:r>
      <w:r>
        <w:rPr>
          <w:rFonts w:hint="eastAsia" w:asciiTheme="minorEastAsia" w:hAnsiTheme="minorEastAsia"/>
          <w:szCs w:val="21"/>
        </w:rPr>
        <w:t>磋商</w:t>
      </w:r>
      <w:r>
        <w:rPr>
          <w:rFonts w:hint="eastAsia" w:ascii="Calibri" w:hAnsi="宋体" w:eastAsia="宋体" w:cs="Times New Roman"/>
        </w:rPr>
        <w:t>文件，按标段制作响应文件。一个标段对应生成2份电子响应文件（后缀格式为.XCSTF和.nXCSTF），其中后缀格式为“.XCSTF”的加密电子响应文件用于上传至交易系统中投标。</w:t>
      </w:r>
    </w:p>
    <w:p w14:paraId="30D77AB7">
      <w:pPr>
        <w:numPr>
          <w:ilvl w:val="0"/>
          <w:numId w:val="11"/>
        </w:numPr>
        <w:tabs>
          <w:tab w:val="left" w:pos="7095"/>
        </w:tabs>
        <w:spacing w:line="360" w:lineRule="auto"/>
        <w:contextualSpacing/>
        <w:rPr>
          <w:rFonts w:ascii="Calibri" w:hAnsi="宋体" w:eastAsia="宋体" w:cs="Times New Roman"/>
          <w:b/>
        </w:rPr>
      </w:pPr>
      <w:r>
        <w:rPr>
          <w:rFonts w:hint="eastAsia" w:ascii="宋体" w:hAnsi="宋体" w:eastAsia="宋体" w:cs="Times New Roman"/>
          <w:b/>
        </w:rPr>
        <w:t>加密</w:t>
      </w:r>
      <w:r>
        <w:rPr>
          <w:rFonts w:hint="eastAsia" w:ascii="Calibri" w:hAnsi="宋体" w:eastAsia="宋体" w:cs="Times New Roman"/>
          <w:b/>
        </w:rPr>
        <w:t>电子响应文件的提交</w:t>
      </w:r>
    </w:p>
    <w:p w14:paraId="7EC3C73C">
      <w:pPr>
        <w:numPr>
          <w:ilvl w:val="1"/>
          <w:numId w:val="9"/>
        </w:numPr>
        <w:tabs>
          <w:tab w:val="left" w:pos="7095"/>
        </w:tabs>
        <w:spacing w:line="360" w:lineRule="auto"/>
        <w:ind w:left="851" w:hanging="425"/>
        <w:contextualSpacing/>
        <w:rPr>
          <w:rFonts w:ascii="Calibri" w:hAnsi="宋体" w:eastAsia="宋体" w:cs="Times New Roman"/>
        </w:rPr>
      </w:pPr>
      <w:r>
        <w:rPr>
          <w:rFonts w:hint="eastAsia" w:ascii="Calibri" w:hAnsi="宋体" w:eastAsia="宋体" w:cs="Times New Roman"/>
        </w:rPr>
        <w:t>供应商对同一项目多个标段进行响应的，加密电子响应文件应按标段分别提交。</w:t>
      </w:r>
    </w:p>
    <w:p w14:paraId="5B845DDD">
      <w:pPr>
        <w:numPr>
          <w:ilvl w:val="0"/>
          <w:numId w:val="12"/>
        </w:numPr>
        <w:tabs>
          <w:tab w:val="left" w:pos="7095"/>
        </w:tabs>
        <w:spacing w:line="360" w:lineRule="auto"/>
        <w:ind w:left="851" w:hanging="425"/>
        <w:contextualSpacing/>
        <w:rPr>
          <w:rFonts w:ascii="Calibri" w:hAnsi="宋体" w:eastAsia="宋体" w:cs="Times New Roman"/>
        </w:rPr>
      </w:pPr>
      <w:r>
        <w:rPr>
          <w:rFonts w:hint="eastAsia" w:ascii="宋体" w:hAnsi="宋体" w:eastAsia="宋体" w:cs="Times New Roman"/>
        </w:rPr>
        <w:t>加密</w:t>
      </w:r>
      <w:r>
        <w:rPr>
          <w:rFonts w:hint="eastAsia" w:ascii="Calibri" w:hAnsi="宋体" w:eastAsia="宋体" w:cs="Times New Roman"/>
        </w:rPr>
        <w:t>电子响应文件成功上传至“</w:t>
      </w:r>
      <w:r>
        <w:rPr>
          <w:rFonts w:hint="eastAsia" w:asciiTheme="minorEastAsia" w:hAnsiTheme="minorEastAsia"/>
          <w:szCs w:val="21"/>
          <w:shd w:val="clear" w:color="auto" w:fill="FFFFFF"/>
        </w:rPr>
        <w:t>全国公共资源交易平台（河南省·许昌市）”</w:t>
      </w:r>
      <w:r>
        <w:rPr>
          <w:rFonts w:hint="eastAsia" w:hAnsi="宋体"/>
          <w:szCs w:val="21"/>
        </w:rPr>
        <w:t>后，应在上传页面进行模拟解密，以验证是否能够成功解密</w:t>
      </w:r>
      <w:r>
        <w:rPr>
          <w:rFonts w:hint="eastAsia" w:ascii="宋体" w:hAnsi="宋体" w:eastAsia="宋体" w:cs="仿宋_GB2312"/>
        </w:rPr>
        <w:t>。</w:t>
      </w:r>
    </w:p>
    <w:p w14:paraId="5D5D46A0">
      <w:pPr>
        <w:numPr>
          <w:ilvl w:val="0"/>
          <w:numId w:val="11"/>
        </w:numPr>
        <w:tabs>
          <w:tab w:val="left" w:pos="7095"/>
        </w:tabs>
        <w:spacing w:line="360" w:lineRule="auto"/>
        <w:contextualSpacing/>
        <w:rPr>
          <w:rFonts w:ascii="Calibri" w:hAnsi="宋体" w:eastAsia="宋体" w:cs="Times New Roman"/>
          <w:b/>
        </w:rPr>
      </w:pPr>
      <w:r>
        <w:rPr>
          <w:rFonts w:hint="eastAsia" w:ascii="宋体" w:hAnsi="宋体" w:eastAsia="宋体" w:cs="Times New Roman"/>
          <w:b/>
        </w:rPr>
        <w:t>远程不见面开标（</w:t>
      </w:r>
      <w:r>
        <w:rPr>
          <w:rFonts w:hint="eastAsia" w:ascii="Calibri" w:hAnsi="宋体" w:eastAsia="宋体" w:cs="Times New Roman"/>
          <w:b/>
        </w:rPr>
        <w:t>电子响应文件的解密</w:t>
      </w:r>
      <w:r>
        <w:rPr>
          <w:rFonts w:hint="eastAsia" w:ascii="宋体" w:hAnsi="宋体" w:eastAsia="宋体" w:cs="Times New Roman"/>
          <w:b/>
        </w:rPr>
        <w:t>）</w:t>
      </w:r>
    </w:p>
    <w:p w14:paraId="6AC6E07A">
      <w:pPr>
        <w:numPr>
          <w:ilvl w:val="1"/>
          <w:numId w:val="9"/>
        </w:numPr>
        <w:tabs>
          <w:tab w:val="left" w:pos="7095"/>
        </w:tabs>
        <w:spacing w:line="360" w:lineRule="auto"/>
        <w:ind w:left="851" w:hanging="425"/>
        <w:contextualSpacing/>
        <w:rPr>
          <w:rFonts w:ascii="Calibri" w:hAnsi="宋体" w:eastAsia="宋体" w:cs="Times New Roman"/>
        </w:rPr>
      </w:pPr>
      <w:r>
        <w:rPr>
          <w:rFonts w:hint="eastAsia" w:ascii="Calibri" w:hAnsi="宋体" w:eastAsia="宋体" w:cs="Times New Roman"/>
        </w:rPr>
        <w:t>本项目采用远程“不见面”开标方式，投标前请详细阅读“</w:t>
      </w:r>
      <w:r>
        <w:rPr>
          <w:rFonts w:hint="eastAsia" w:asciiTheme="minorEastAsia" w:hAnsiTheme="minorEastAsia"/>
          <w:szCs w:val="21"/>
          <w:shd w:val="clear" w:color="auto" w:fill="FFFFFF"/>
        </w:rPr>
        <w:t>全国公共资源交易平台（河南省·许昌市）”的</w:t>
      </w:r>
      <w:r>
        <w:rPr>
          <w:rFonts w:hint="eastAsia" w:ascii="Calibri" w:hAnsi="宋体" w:eastAsia="宋体" w:cs="Times New Roman"/>
        </w:rPr>
        <w:t>“服务指南”栏目下《必看！新交易平台使用手册》中的相关内容。</w:t>
      </w:r>
    </w:p>
    <w:p w14:paraId="25469A83">
      <w:pPr>
        <w:numPr>
          <w:ilvl w:val="0"/>
          <w:numId w:val="13"/>
        </w:numPr>
        <w:tabs>
          <w:tab w:val="left" w:pos="7095"/>
        </w:tabs>
        <w:spacing w:line="360" w:lineRule="auto"/>
        <w:ind w:left="851" w:hanging="425"/>
        <w:contextualSpacing/>
        <w:rPr>
          <w:rFonts w:ascii="Calibri" w:hAnsi="宋体" w:eastAsia="宋体" w:cs="Times New Roman"/>
        </w:rPr>
      </w:pPr>
      <w:r>
        <w:rPr>
          <w:rFonts w:hint="eastAsia" w:ascii="Calibri" w:hAnsi="宋体" w:eastAsia="宋体" w:cs="Times New Roman"/>
        </w:rPr>
        <w:t>供应商应按新交易平台使用手册提前设置好浏览器，并于开标时间前登录本项目网上开标大厅，按照规定的开标时间准时参加网上开标。</w:t>
      </w:r>
    </w:p>
    <w:p w14:paraId="478D85E6">
      <w:pPr>
        <w:numPr>
          <w:ilvl w:val="0"/>
          <w:numId w:val="14"/>
        </w:numPr>
        <w:tabs>
          <w:tab w:val="left" w:pos="7095"/>
        </w:tabs>
        <w:spacing w:line="360" w:lineRule="auto"/>
        <w:ind w:left="851" w:hanging="425"/>
        <w:contextualSpacing/>
        <w:rPr>
          <w:rFonts w:ascii="Calibri" w:hAnsi="宋体" w:eastAsia="宋体" w:cs="Times New Roman"/>
        </w:rPr>
      </w:pPr>
      <w:r>
        <w:rPr>
          <w:rFonts w:hint="eastAsia" w:ascii="Calibri" w:hAnsi="宋体" w:eastAsia="宋体" w:cs="Times New Roman"/>
        </w:rPr>
        <w:t>根据开标大厅界面右侧“公告栏”中的系统提示，供应商应在“标书解密”环节完成解密操作。供应商未解密或因供应商原因解密失败的，其响应文件将被退回。</w:t>
      </w:r>
    </w:p>
    <w:p w14:paraId="05FF6E14">
      <w:pPr>
        <w:numPr>
          <w:ilvl w:val="0"/>
          <w:numId w:val="15"/>
        </w:numPr>
        <w:tabs>
          <w:tab w:val="left" w:pos="7095"/>
        </w:tabs>
        <w:spacing w:line="360" w:lineRule="auto"/>
        <w:ind w:left="851" w:hanging="425"/>
        <w:contextualSpacing/>
        <w:rPr>
          <w:rFonts w:ascii="Calibri" w:hAnsi="宋体" w:eastAsia="宋体" w:cs="Times New Roman"/>
        </w:rPr>
      </w:pPr>
      <w:r>
        <w:rPr>
          <w:rFonts w:hint="eastAsia" w:ascii="Calibri" w:hAnsi="宋体" w:eastAsia="宋体" w:cs="Times New Roman"/>
        </w:rPr>
        <w:t>在“唱标”环节，供应商应对唱标信息进行确认，供应商未进行唱标确认操作的，视同认可唱标结果。</w:t>
      </w:r>
    </w:p>
    <w:p w14:paraId="74534226">
      <w:pPr>
        <w:tabs>
          <w:tab w:val="left" w:pos="7095"/>
        </w:tabs>
        <w:spacing w:line="360" w:lineRule="auto"/>
        <w:ind w:left="851" w:hanging="425"/>
        <w:contextualSpacing/>
        <w:rPr>
          <w:rFonts w:ascii="Calibri" w:hAnsi="宋体" w:eastAsia="宋体" w:cs="Times New Roman"/>
        </w:rPr>
      </w:pPr>
      <w:r>
        <w:rPr>
          <w:rFonts w:hint="eastAsia" w:ascii="Calibri" w:hAnsi="宋体" w:eastAsia="宋体" w:cs="Times New Roman"/>
        </w:rPr>
        <w:t>5.5 在“开标结束”环节，供应商应在《开标情况记录表》上进行电子签章。供应商未签章的，视同认可开标结果。</w:t>
      </w:r>
    </w:p>
    <w:p w14:paraId="0484CCB7">
      <w:pPr>
        <w:tabs>
          <w:tab w:val="left" w:pos="7095"/>
        </w:tabs>
        <w:spacing w:line="360" w:lineRule="auto"/>
        <w:ind w:left="851" w:hanging="425"/>
        <w:contextualSpacing/>
        <w:rPr>
          <w:rFonts w:ascii="Calibri" w:hAnsi="宋体" w:eastAsia="宋体" w:cs="Times New Roman"/>
        </w:rPr>
      </w:pPr>
      <w:r>
        <w:rPr>
          <w:rFonts w:hint="eastAsia" w:ascii="Calibri" w:hAnsi="宋体" w:eastAsia="宋体" w:cs="Times New Roman"/>
        </w:rPr>
        <w:t>5.6 供应商对开标过程和开标记录如有异议，可在本项目开标大厅界面右下方“发起异议”中提出异议。</w:t>
      </w:r>
    </w:p>
    <w:p w14:paraId="4A2A261C">
      <w:pPr>
        <w:numPr>
          <w:ilvl w:val="0"/>
          <w:numId w:val="16"/>
        </w:numPr>
        <w:tabs>
          <w:tab w:val="left" w:pos="7095"/>
        </w:tabs>
        <w:spacing w:line="360" w:lineRule="auto"/>
        <w:contextualSpacing/>
        <w:rPr>
          <w:rFonts w:ascii="Calibri" w:hAnsi="宋体" w:eastAsia="宋体" w:cs="Times New Roman"/>
          <w:b/>
        </w:rPr>
      </w:pPr>
      <w:r>
        <w:rPr>
          <w:rFonts w:hint="eastAsia" w:ascii="Calibri" w:hAnsi="宋体" w:eastAsia="宋体" w:cs="Times New Roman"/>
          <w:b/>
        </w:rPr>
        <w:t>评标依据</w:t>
      </w:r>
    </w:p>
    <w:p w14:paraId="11CAAF57">
      <w:pPr>
        <w:numPr>
          <w:ilvl w:val="1"/>
          <w:numId w:val="9"/>
        </w:numPr>
        <w:tabs>
          <w:tab w:val="left" w:pos="7095"/>
        </w:tabs>
        <w:spacing w:line="360" w:lineRule="auto"/>
        <w:ind w:left="851" w:hanging="425"/>
        <w:contextualSpacing/>
        <w:rPr>
          <w:rFonts w:ascii="Calibri" w:hAnsi="宋体" w:eastAsia="宋体" w:cs="Times New Roman"/>
        </w:rPr>
      </w:pPr>
      <w:r>
        <w:rPr>
          <w:rFonts w:hint="eastAsia" w:ascii="Calibri" w:hAnsi="宋体" w:eastAsia="宋体" w:cs="Times New Roman"/>
        </w:rPr>
        <w:t>全流程电子化交易（不见面开标）项目，</w:t>
      </w:r>
      <w:r>
        <w:rPr>
          <w:rFonts w:hint="eastAsia" w:asciiTheme="minorEastAsia" w:hAnsiTheme="minorEastAsia"/>
          <w:szCs w:val="21"/>
        </w:rPr>
        <w:t>磋商</w:t>
      </w:r>
      <w:r>
        <w:rPr>
          <w:rFonts w:hint="eastAsia" w:ascii="宋体" w:hAnsi="宋体" w:eastAsia="宋体" w:cs="Times New Roman"/>
          <w:szCs w:val="21"/>
        </w:rPr>
        <w:t>小组</w:t>
      </w:r>
      <w:r>
        <w:rPr>
          <w:rFonts w:hint="eastAsia" w:ascii="Calibri" w:hAnsi="宋体" w:eastAsia="宋体" w:cs="Times New Roman"/>
        </w:rPr>
        <w:t>以成功上传、解密的电子响应文件为评审依据。</w:t>
      </w:r>
    </w:p>
    <w:p w14:paraId="484B83AE">
      <w:pPr>
        <w:numPr>
          <w:ilvl w:val="0"/>
          <w:numId w:val="17"/>
        </w:numPr>
        <w:tabs>
          <w:tab w:val="left" w:pos="7095"/>
        </w:tabs>
        <w:spacing w:line="360" w:lineRule="auto"/>
        <w:ind w:left="851" w:hanging="425"/>
        <w:contextualSpacing/>
        <w:rPr>
          <w:rFonts w:ascii="Calibri" w:hAnsi="宋体" w:eastAsia="宋体" w:cs="Times New Roman"/>
        </w:rPr>
      </w:pPr>
      <w:r>
        <w:rPr>
          <w:rFonts w:hint="eastAsia" w:asciiTheme="minorEastAsia" w:hAnsiTheme="minorEastAsia"/>
          <w:szCs w:val="21"/>
        </w:rPr>
        <w:t>评审期间，供应商（参加磋商的法定代表人或其授权代表）应保持通讯手机畅通，并根据磋商小组要求在规定时间内提供：</w:t>
      </w:r>
    </w:p>
    <w:p w14:paraId="4CE2A50D">
      <w:pPr>
        <w:tabs>
          <w:tab w:val="left" w:pos="7095"/>
        </w:tabs>
        <w:spacing w:line="360" w:lineRule="auto"/>
        <w:ind w:firstLine="850" w:firstLineChars="405"/>
        <w:contextualSpacing/>
        <w:rPr>
          <w:rFonts w:asciiTheme="minorEastAsia" w:hAnsiTheme="minorEastAsia"/>
          <w:szCs w:val="21"/>
        </w:rPr>
      </w:pPr>
      <w:r>
        <w:rPr>
          <w:rFonts w:hint="eastAsia" w:asciiTheme="minorEastAsia" w:hAnsiTheme="minorEastAsia"/>
          <w:szCs w:val="21"/>
        </w:rPr>
        <w:t>（1）最后报价（加盖公章，或者由法定代表人或其授权的代表签字）；</w:t>
      </w:r>
    </w:p>
    <w:p w14:paraId="45E07EB8">
      <w:pPr>
        <w:autoSpaceDE w:val="0"/>
        <w:autoSpaceDN w:val="0"/>
        <w:spacing w:line="360" w:lineRule="auto"/>
        <w:ind w:left="850" w:leftChars="405" w:firstLine="1"/>
        <w:contextualSpacing/>
        <w:rPr>
          <w:rFonts w:ascii="ˎ̥" w:hAnsi="ˎ̥"/>
        </w:rPr>
      </w:pPr>
      <w:r>
        <w:rPr>
          <w:rFonts w:hint="eastAsia" w:ascii="ˎ̥" w:hAnsi="ˎ̥"/>
        </w:rPr>
        <w:t>提交方式：供应商须使用</w:t>
      </w:r>
      <w:r>
        <w:rPr>
          <w:rFonts w:ascii="ˎ̥" w:hAnsi="ˎ̥"/>
        </w:rPr>
        <w:t>CA数字证书</w:t>
      </w:r>
      <w:r>
        <w:rPr>
          <w:rFonts w:hint="eastAsia"/>
          <w:szCs w:val="21"/>
          <w:shd w:val="clear" w:color="auto" w:fill="FFFFFF"/>
        </w:rPr>
        <w:t>或移动数字证书</w:t>
      </w:r>
      <w:r>
        <w:rPr>
          <w:rFonts w:hint="eastAsia" w:ascii="ˎ̥" w:hAnsi="ˎ̥"/>
        </w:rPr>
        <w:t>登录</w:t>
      </w:r>
      <w:r>
        <w:rPr>
          <w:rFonts w:hint="eastAsia" w:ascii="Calibri" w:hAnsi="宋体" w:eastAsia="宋体" w:cs="Times New Roman"/>
        </w:rPr>
        <w:t>“</w:t>
      </w:r>
      <w:r>
        <w:rPr>
          <w:rFonts w:hint="eastAsia" w:asciiTheme="minorEastAsia" w:hAnsiTheme="minorEastAsia"/>
          <w:szCs w:val="21"/>
          <w:shd w:val="clear" w:color="auto" w:fill="FFFFFF"/>
        </w:rPr>
        <w:t>全国公共资源交易平台（河南省·许昌市）”</w:t>
      </w:r>
      <w:r>
        <w:rPr>
          <w:rFonts w:hint="eastAsia" w:hAnsi="宋体"/>
          <w:szCs w:val="21"/>
        </w:rPr>
        <w:t>进行最后报价，</w:t>
      </w:r>
      <w:r>
        <w:rPr>
          <w:rFonts w:hint="eastAsia" w:ascii="ˎ̥" w:hAnsi="ˎ̥"/>
        </w:rPr>
        <w:t>最后报价应包括：</w:t>
      </w:r>
      <w:r>
        <w:rPr>
          <w:rFonts w:hint="eastAsia" w:asciiTheme="minorEastAsia" w:hAnsiTheme="minorEastAsia"/>
        </w:rPr>
        <w:t>①总报价</w:t>
      </w:r>
    </w:p>
    <w:p w14:paraId="32F38492">
      <w:pPr>
        <w:autoSpaceDE w:val="0"/>
        <w:autoSpaceDN w:val="0"/>
        <w:spacing w:line="360" w:lineRule="auto"/>
        <w:ind w:left="850" w:leftChars="405" w:right="-11" w:firstLine="1"/>
        <w:contextualSpacing/>
        <w:rPr>
          <w:rFonts w:ascii="楷体" w:hAnsi="楷体" w:eastAsia="楷体" w:cs="仿宋_GB2312"/>
          <w:sz w:val="24"/>
          <w:szCs w:val="24"/>
          <w:lang w:val="zh-CN"/>
        </w:rPr>
      </w:pPr>
      <w:r>
        <w:rPr>
          <w:rFonts w:hint="eastAsia" w:ascii="楷体" w:hAnsi="楷体" w:eastAsia="楷体" w:cs="仿宋_GB2312"/>
          <w:sz w:val="24"/>
          <w:szCs w:val="24"/>
          <w:lang w:val="zh-CN"/>
        </w:rPr>
        <w:t>注：</w:t>
      </w:r>
      <w:r>
        <w:rPr>
          <w:rFonts w:hint="eastAsia" w:ascii="楷体" w:hAnsi="楷体" w:eastAsia="楷体"/>
          <w:sz w:val="24"/>
          <w:szCs w:val="24"/>
        </w:rPr>
        <w:t>①磋商小组要求供应商提交最后报价时，</w:t>
      </w:r>
      <w:r>
        <w:rPr>
          <w:rFonts w:hint="eastAsia" w:ascii="楷体" w:hAnsi="楷体" w:eastAsia="楷体" w:cs="仿宋_GB2312"/>
          <w:sz w:val="24"/>
          <w:szCs w:val="24"/>
          <w:lang w:val="zh-CN"/>
        </w:rPr>
        <w:t>在</w:t>
      </w:r>
      <w:r>
        <w:rPr>
          <w:rFonts w:hint="eastAsia" w:ascii="楷体" w:hAnsi="楷体" w:eastAsia="楷体"/>
          <w:sz w:val="24"/>
          <w:szCs w:val="24"/>
        </w:rPr>
        <w:t>磋商</w:t>
      </w:r>
      <w:r>
        <w:rPr>
          <w:rFonts w:hint="eastAsia" w:ascii="楷体" w:hAnsi="楷体" w:eastAsia="楷体" w:cs="仿宋_GB2312"/>
          <w:sz w:val="24"/>
          <w:szCs w:val="24"/>
          <w:lang w:val="zh-CN"/>
        </w:rPr>
        <w:t>小组规定时间内，供应商应提交最后报价。最后报价是供应商响应文件的有效组成部分。</w:t>
      </w:r>
    </w:p>
    <w:p w14:paraId="35B9745E">
      <w:pPr>
        <w:tabs>
          <w:tab w:val="left" w:pos="7095"/>
        </w:tabs>
        <w:spacing w:line="360" w:lineRule="auto"/>
        <w:ind w:left="850" w:leftChars="405" w:firstLine="1"/>
        <w:contextualSpacing/>
        <w:rPr>
          <w:rFonts w:asciiTheme="minorEastAsia" w:hAnsiTheme="minorEastAsia"/>
          <w:szCs w:val="21"/>
        </w:rPr>
      </w:pPr>
      <w:r>
        <w:rPr>
          <w:rFonts w:hint="eastAsia" w:ascii="楷体" w:hAnsi="楷体" w:eastAsia="楷体"/>
          <w:sz w:val="24"/>
          <w:szCs w:val="24"/>
        </w:rPr>
        <w:t>②请供应商根据项目情况，可提前准备分项报价。</w:t>
      </w:r>
    </w:p>
    <w:p w14:paraId="36825FA5">
      <w:pPr>
        <w:tabs>
          <w:tab w:val="left" w:pos="7095"/>
        </w:tabs>
        <w:spacing w:line="360" w:lineRule="auto"/>
        <w:ind w:left="849" w:leftChars="404" w:hanging="1"/>
        <w:contextualSpacing/>
        <w:rPr>
          <w:rFonts w:asciiTheme="minorEastAsia" w:hAnsiTheme="minorEastAsia"/>
          <w:szCs w:val="21"/>
        </w:rPr>
      </w:pPr>
      <w:r>
        <w:rPr>
          <w:rFonts w:hint="eastAsia" w:asciiTheme="minorEastAsia" w:hAnsiTheme="minorEastAsia"/>
          <w:szCs w:val="21"/>
        </w:rPr>
        <w:t>（2）磋商小组如要求供应商提供“澄清、说明或者更正”；“按照磋商文件的变动情况和磋商小组的要求重新提交响应文件”；“</w:t>
      </w:r>
      <w:r>
        <w:rPr>
          <w:rFonts w:asciiTheme="minorEastAsia" w:hAnsiTheme="minorEastAsia"/>
          <w:szCs w:val="21"/>
        </w:rPr>
        <w:t>最终设计方案或解决方案</w:t>
      </w:r>
      <w:r>
        <w:rPr>
          <w:rFonts w:hint="eastAsia" w:asciiTheme="minorEastAsia" w:hAnsiTheme="minorEastAsia"/>
          <w:szCs w:val="21"/>
        </w:rPr>
        <w:t>”的，供应商提供的书面材料应加盖公章，或者由法定代表人或其授权的代表签字后通过电子邮件形式提供。</w:t>
      </w:r>
    </w:p>
    <w:p w14:paraId="444F138C">
      <w:pPr>
        <w:tabs>
          <w:tab w:val="left" w:pos="7095"/>
        </w:tabs>
        <w:spacing w:line="360" w:lineRule="auto"/>
        <w:ind w:left="849" w:leftChars="203" w:hanging="423"/>
        <w:contextualSpacing/>
        <w:rPr>
          <w:rFonts w:asciiTheme="minorEastAsia" w:hAnsiTheme="minorEastAsia"/>
          <w:szCs w:val="21"/>
        </w:rPr>
      </w:pPr>
      <w:r>
        <w:rPr>
          <w:rFonts w:hint="eastAsia" w:asciiTheme="minorEastAsia" w:hAnsiTheme="minorEastAsia"/>
          <w:szCs w:val="21"/>
        </w:rPr>
        <w:t>6.3如因供应商（参加磋商的法定代表人或其授权代表）未按照本项目磋商文件第八章“响应文件有关格式”及“报价一览表”要求，在响应文件中未预留手机号码或因供应商自身原因导致磋商小组无法联系供应商参加磋商（最后报价）的，其风险由供应商自行承担，采购人与集中采购机构不承担任何责任。</w:t>
      </w:r>
    </w:p>
    <w:p w14:paraId="0A35DC4F">
      <w:pPr>
        <w:numPr>
          <w:ilvl w:val="0"/>
          <w:numId w:val="16"/>
        </w:numPr>
        <w:tabs>
          <w:tab w:val="left" w:pos="7095"/>
        </w:tabs>
        <w:spacing w:line="360" w:lineRule="auto"/>
        <w:contextualSpacing/>
        <w:rPr>
          <w:rFonts w:hAnsi="宋体"/>
          <w:b/>
        </w:rPr>
      </w:pPr>
      <w:r>
        <w:rPr>
          <w:rFonts w:hint="eastAsia" w:hAnsi="宋体"/>
          <w:b/>
        </w:rPr>
        <w:t>相关事项</w:t>
      </w:r>
    </w:p>
    <w:p w14:paraId="393607CA">
      <w:pPr>
        <w:numPr>
          <w:ilvl w:val="0"/>
          <w:numId w:val="18"/>
        </w:numPr>
        <w:tabs>
          <w:tab w:val="left" w:pos="7095"/>
        </w:tabs>
        <w:spacing w:line="360" w:lineRule="auto"/>
        <w:ind w:left="851" w:hanging="425"/>
        <w:contextualSpacing/>
        <w:rPr>
          <w:rFonts w:hAnsi="宋体"/>
        </w:rPr>
      </w:pPr>
      <w:r>
        <w:rPr>
          <w:rFonts w:hint="eastAsia" w:hAnsi="宋体"/>
        </w:rPr>
        <w:t>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p>
    <w:p w14:paraId="72228E60">
      <w:pPr>
        <w:numPr>
          <w:ilvl w:val="0"/>
          <w:numId w:val="18"/>
        </w:numPr>
        <w:tabs>
          <w:tab w:val="left" w:pos="7095"/>
        </w:tabs>
        <w:wordWrap w:val="0"/>
        <w:spacing w:line="360" w:lineRule="auto"/>
        <w:ind w:left="850" w:hanging="425"/>
        <w:contextualSpacing/>
        <w:rPr>
          <w:rFonts w:asciiTheme="minorEastAsia" w:hAnsiTheme="minorEastAsia"/>
          <w:szCs w:val="21"/>
        </w:rPr>
      </w:pPr>
      <w:r>
        <w:rPr>
          <w:rFonts w:hint="eastAsia" w:ascii="Calibri" w:hAnsi="宋体" w:eastAsia="宋体" w:cs="Times New Roman"/>
        </w:rPr>
        <w:t>“</w:t>
      </w:r>
      <w:r>
        <w:rPr>
          <w:rFonts w:hint="eastAsia" w:asciiTheme="minorEastAsia" w:hAnsiTheme="minorEastAsia"/>
          <w:szCs w:val="21"/>
          <w:shd w:val="clear" w:color="auto" w:fill="FFFFFF"/>
        </w:rPr>
        <w:t>全国公共资源交易平台（河南省·许昌市）”</w:t>
      </w:r>
      <w:r>
        <w:rPr>
          <w:rFonts w:hint="eastAsia" w:hAnsi="宋体"/>
        </w:rPr>
        <w:t>采购公告栏提供的招标文件仅供浏览。供应商下载招标文件应使用 CA 数字证书</w:t>
      </w:r>
      <w:r>
        <w:rPr>
          <w:rFonts w:hint="eastAsia"/>
          <w:szCs w:val="21"/>
          <w:shd w:val="clear" w:color="auto" w:fill="FFFFFF"/>
        </w:rPr>
        <w:t>或移动数字证书</w:t>
      </w:r>
      <w:r>
        <w:rPr>
          <w:rFonts w:hint="eastAsia" w:hAnsi="宋体"/>
        </w:rPr>
        <w:t>从</w:t>
      </w:r>
      <w:r>
        <w:rPr>
          <w:rFonts w:hint="eastAsia"/>
          <w:szCs w:val="21"/>
          <w:shd w:val="clear" w:color="auto" w:fill="FFFFFF"/>
        </w:rPr>
        <w:t>“全国公共资源交易平台（河南省·许昌市）”的“投标人</w:t>
      </w:r>
      <w:r>
        <w:rPr>
          <w:rFonts w:hint="eastAsia" w:asciiTheme="minorEastAsia" w:hAnsiTheme="minorEastAsia"/>
          <w:szCs w:val="21"/>
          <w:shd w:val="clear" w:color="auto" w:fill="FFFFFF"/>
        </w:rPr>
        <w:t>”登录入口</w:t>
      </w:r>
      <w:r>
        <w:rPr>
          <w:rFonts w:hint="eastAsia"/>
          <w:szCs w:val="21"/>
          <w:shd w:val="clear" w:color="auto" w:fill="FFFFFF"/>
        </w:rPr>
        <w:t>获取本项目招标文件。</w:t>
      </w:r>
    </w:p>
    <w:p w14:paraId="32E55B53">
      <w:pPr>
        <w:tabs>
          <w:tab w:val="left" w:pos="7095"/>
        </w:tabs>
        <w:spacing w:line="360" w:lineRule="auto"/>
        <w:ind w:left="1275" w:leftChars="405" w:hanging="425"/>
        <w:contextualSpacing/>
        <w:rPr>
          <w:rFonts w:asciiTheme="minorEastAsia" w:hAnsiTheme="minorEastAsia"/>
          <w:szCs w:val="21"/>
        </w:rPr>
      </w:pPr>
    </w:p>
    <w:p w14:paraId="5FA4334E">
      <w:pPr>
        <w:tabs>
          <w:tab w:val="left" w:pos="7095"/>
        </w:tabs>
        <w:spacing w:line="360" w:lineRule="auto"/>
        <w:ind w:left="1275" w:leftChars="405" w:hanging="425"/>
        <w:contextualSpacing/>
        <w:rPr>
          <w:rFonts w:asciiTheme="minorEastAsia" w:hAnsiTheme="minorEastAsia"/>
          <w:szCs w:val="21"/>
        </w:rPr>
      </w:pPr>
    </w:p>
    <w:p w14:paraId="2EC3581B">
      <w:pPr>
        <w:tabs>
          <w:tab w:val="left" w:pos="7095"/>
        </w:tabs>
        <w:spacing w:line="360" w:lineRule="auto"/>
        <w:ind w:left="1275" w:leftChars="405" w:hanging="425"/>
        <w:contextualSpacing/>
        <w:rPr>
          <w:rFonts w:asciiTheme="minorEastAsia" w:hAnsiTheme="minorEastAsia"/>
          <w:szCs w:val="21"/>
        </w:rPr>
      </w:pPr>
    </w:p>
    <w:p w14:paraId="2A7D3E21">
      <w:pPr>
        <w:tabs>
          <w:tab w:val="left" w:pos="7095"/>
        </w:tabs>
        <w:spacing w:line="360" w:lineRule="auto"/>
        <w:ind w:left="1275" w:leftChars="405" w:hanging="425"/>
        <w:contextualSpacing/>
        <w:rPr>
          <w:rFonts w:asciiTheme="minorEastAsia" w:hAnsiTheme="minorEastAsia"/>
          <w:szCs w:val="21"/>
        </w:rPr>
      </w:pPr>
    </w:p>
    <w:p w14:paraId="015D26C7">
      <w:pPr>
        <w:tabs>
          <w:tab w:val="left" w:pos="7095"/>
        </w:tabs>
        <w:spacing w:line="360" w:lineRule="auto"/>
        <w:ind w:left="1275" w:leftChars="405" w:hanging="425"/>
        <w:contextualSpacing/>
        <w:rPr>
          <w:rFonts w:asciiTheme="minorEastAsia" w:hAnsiTheme="minorEastAsia"/>
          <w:szCs w:val="21"/>
        </w:rPr>
      </w:pPr>
    </w:p>
    <w:p w14:paraId="2D9F0248">
      <w:pPr>
        <w:tabs>
          <w:tab w:val="left" w:pos="7095"/>
        </w:tabs>
        <w:spacing w:line="360" w:lineRule="auto"/>
        <w:ind w:left="1275" w:leftChars="405" w:hanging="425"/>
        <w:contextualSpacing/>
        <w:rPr>
          <w:rFonts w:asciiTheme="minorEastAsia" w:hAnsiTheme="minorEastAsia"/>
          <w:szCs w:val="21"/>
        </w:rPr>
      </w:pPr>
    </w:p>
    <w:p w14:paraId="6A5BB6B7">
      <w:pPr>
        <w:tabs>
          <w:tab w:val="left" w:pos="7095"/>
        </w:tabs>
        <w:spacing w:line="360" w:lineRule="auto"/>
        <w:ind w:left="1275" w:leftChars="405" w:hanging="425"/>
        <w:contextualSpacing/>
        <w:rPr>
          <w:rFonts w:asciiTheme="minorEastAsia" w:hAnsiTheme="minorEastAsia"/>
          <w:szCs w:val="21"/>
        </w:rPr>
      </w:pPr>
    </w:p>
    <w:p w14:paraId="19DC0603">
      <w:pPr>
        <w:tabs>
          <w:tab w:val="left" w:pos="7095"/>
        </w:tabs>
        <w:spacing w:line="360" w:lineRule="auto"/>
        <w:ind w:left="1275" w:leftChars="405" w:hanging="425"/>
        <w:contextualSpacing/>
        <w:rPr>
          <w:rFonts w:asciiTheme="minorEastAsia" w:hAnsiTheme="minorEastAsia"/>
          <w:szCs w:val="21"/>
        </w:rPr>
      </w:pPr>
    </w:p>
    <w:p w14:paraId="54203B35">
      <w:pPr>
        <w:tabs>
          <w:tab w:val="left" w:pos="7095"/>
        </w:tabs>
        <w:spacing w:line="360" w:lineRule="auto"/>
        <w:ind w:left="1275" w:leftChars="405" w:hanging="425"/>
        <w:contextualSpacing/>
        <w:rPr>
          <w:rFonts w:asciiTheme="minorEastAsia" w:hAnsiTheme="minorEastAsia"/>
          <w:szCs w:val="21"/>
        </w:rPr>
      </w:pPr>
    </w:p>
    <w:p w14:paraId="405F10D0">
      <w:pPr>
        <w:tabs>
          <w:tab w:val="left" w:pos="7095"/>
        </w:tabs>
        <w:spacing w:line="360" w:lineRule="auto"/>
        <w:ind w:left="1275" w:leftChars="405" w:hanging="425"/>
        <w:contextualSpacing/>
        <w:rPr>
          <w:rFonts w:asciiTheme="minorEastAsia" w:hAnsiTheme="minorEastAsia"/>
          <w:szCs w:val="21"/>
        </w:rPr>
      </w:pPr>
    </w:p>
    <w:p w14:paraId="5CB1AC5E">
      <w:pPr>
        <w:tabs>
          <w:tab w:val="left" w:pos="7095"/>
        </w:tabs>
        <w:spacing w:line="360" w:lineRule="auto"/>
        <w:ind w:left="1275" w:leftChars="405" w:hanging="425"/>
        <w:contextualSpacing/>
        <w:rPr>
          <w:rFonts w:asciiTheme="minorEastAsia" w:hAnsiTheme="minorEastAsia"/>
          <w:szCs w:val="21"/>
        </w:rPr>
      </w:pPr>
    </w:p>
    <w:p w14:paraId="1C34A4DB">
      <w:pPr>
        <w:tabs>
          <w:tab w:val="left" w:pos="7095"/>
        </w:tabs>
        <w:spacing w:line="360" w:lineRule="auto"/>
        <w:ind w:left="1275" w:leftChars="405" w:hanging="425"/>
        <w:contextualSpacing/>
        <w:rPr>
          <w:rFonts w:asciiTheme="minorEastAsia" w:hAnsiTheme="minorEastAsia"/>
          <w:szCs w:val="21"/>
        </w:rPr>
      </w:pPr>
    </w:p>
    <w:p w14:paraId="6C3F809D">
      <w:pPr>
        <w:tabs>
          <w:tab w:val="left" w:pos="7095"/>
        </w:tabs>
        <w:spacing w:line="360" w:lineRule="auto"/>
        <w:ind w:left="1275" w:leftChars="405" w:hanging="425"/>
        <w:contextualSpacing/>
        <w:rPr>
          <w:rFonts w:asciiTheme="minorEastAsia" w:hAnsiTheme="minorEastAsia"/>
          <w:szCs w:val="21"/>
        </w:rPr>
      </w:pPr>
    </w:p>
    <w:p w14:paraId="7D06F37E">
      <w:pPr>
        <w:tabs>
          <w:tab w:val="left" w:pos="7095"/>
        </w:tabs>
        <w:spacing w:line="360" w:lineRule="auto"/>
        <w:ind w:left="1275" w:leftChars="405" w:hanging="425"/>
        <w:contextualSpacing/>
        <w:rPr>
          <w:rFonts w:asciiTheme="minorEastAsia" w:hAnsiTheme="minorEastAsia"/>
          <w:szCs w:val="21"/>
        </w:rPr>
      </w:pPr>
    </w:p>
    <w:p w14:paraId="1DA368D7">
      <w:pPr>
        <w:tabs>
          <w:tab w:val="left" w:pos="7095"/>
        </w:tabs>
        <w:spacing w:line="360" w:lineRule="auto"/>
        <w:ind w:left="1275" w:leftChars="405" w:hanging="425"/>
        <w:contextualSpacing/>
        <w:rPr>
          <w:rFonts w:asciiTheme="minorEastAsia" w:hAnsiTheme="minorEastAsia"/>
          <w:szCs w:val="21"/>
        </w:rPr>
      </w:pPr>
    </w:p>
    <w:p w14:paraId="0959ECAC">
      <w:pPr>
        <w:tabs>
          <w:tab w:val="left" w:pos="7095"/>
        </w:tabs>
        <w:spacing w:line="360" w:lineRule="auto"/>
        <w:ind w:left="1275" w:leftChars="405" w:hanging="425"/>
        <w:contextualSpacing/>
        <w:rPr>
          <w:rFonts w:asciiTheme="minorEastAsia" w:hAnsiTheme="minorEastAsia"/>
          <w:szCs w:val="21"/>
        </w:rPr>
      </w:pPr>
    </w:p>
    <w:p w14:paraId="13756659">
      <w:pPr>
        <w:tabs>
          <w:tab w:val="left" w:pos="7095"/>
        </w:tabs>
        <w:spacing w:line="360" w:lineRule="auto"/>
        <w:ind w:left="1275" w:leftChars="405" w:hanging="425"/>
        <w:contextualSpacing/>
        <w:rPr>
          <w:rFonts w:asciiTheme="minorEastAsia" w:hAnsiTheme="minorEastAsia"/>
          <w:szCs w:val="21"/>
        </w:rPr>
      </w:pPr>
    </w:p>
    <w:p w14:paraId="6D4C2EE1">
      <w:pPr>
        <w:tabs>
          <w:tab w:val="left" w:pos="7095"/>
        </w:tabs>
        <w:spacing w:line="360" w:lineRule="auto"/>
        <w:ind w:left="1275" w:leftChars="405" w:hanging="425"/>
        <w:contextualSpacing/>
        <w:rPr>
          <w:rFonts w:asciiTheme="minorEastAsia" w:hAnsiTheme="minorEastAsia"/>
          <w:szCs w:val="21"/>
        </w:rPr>
      </w:pPr>
    </w:p>
    <w:p w14:paraId="683FB143">
      <w:pPr>
        <w:rPr>
          <w:rFonts w:asciiTheme="minorEastAsia" w:hAnsiTheme="minorEastAsia"/>
          <w:szCs w:val="21"/>
        </w:rPr>
      </w:pPr>
      <w:r>
        <w:rPr>
          <w:rFonts w:asciiTheme="minorEastAsia" w:hAnsiTheme="minorEastAsia"/>
          <w:szCs w:val="21"/>
        </w:rPr>
        <w:br w:type="page"/>
      </w:r>
    </w:p>
    <w:p w14:paraId="370CC23B">
      <w:pPr>
        <w:numPr>
          <w:ilvl w:val="0"/>
          <w:numId w:val="19"/>
        </w:num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 xml:space="preserve"> 采购需求</w:t>
      </w:r>
    </w:p>
    <w:p w14:paraId="40563322">
      <w:pPr>
        <w:rPr>
          <w:rFonts w:cs="宋体" w:asciiTheme="majorEastAsia" w:hAnsiTheme="majorEastAsia" w:eastAsiaTheme="majorEastAsia"/>
          <w:b/>
          <w:kern w:val="0"/>
          <w:sz w:val="32"/>
          <w:szCs w:val="32"/>
        </w:rPr>
      </w:pPr>
    </w:p>
    <w:p w14:paraId="10E5890E">
      <w:pPr>
        <w:widowControl/>
        <w:shd w:val="clear" w:color="auto" w:fill="FFFFFF"/>
        <w:spacing w:line="360" w:lineRule="auto"/>
        <w:ind w:firstLine="482" w:firstLineChars="200"/>
        <w:contextualSpacing/>
        <w:jc w:val="left"/>
        <w:rPr>
          <w:rFonts w:cs="黑体" w:asciiTheme="minorEastAsia" w:hAnsiTheme="minorEastAsia"/>
          <w:b/>
          <w:bCs/>
          <w:sz w:val="24"/>
          <w:szCs w:val="24"/>
          <w:shd w:val="clear" w:color="auto" w:fill="FFFFFF"/>
        </w:rPr>
      </w:pPr>
      <w:r>
        <w:rPr>
          <w:rFonts w:hint="eastAsia" w:cs="黑体" w:asciiTheme="minorEastAsia" w:hAnsiTheme="minorEastAsia"/>
          <w:b/>
          <w:bCs/>
          <w:sz w:val="24"/>
          <w:szCs w:val="24"/>
          <w:shd w:val="clear" w:color="auto" w:fill="FFFFFF"/>
        </w:rPr>
        <w:t>一、项目概况</w:t>
      </w:r>
    </w:p>
    <w:p w14:paraId="14914B67">
      <w:pPr>
        <w:adjustRightInd w:val="0"/>
        <w:snapToGrid w:val="0"/>
        <w:spacing w:line="360" w:lineRule="auto"/>
        <w:ind w:firstLine="840" w:firstLineChars="400"/>
        <w:jc w:val="left"/>
        <w:rPr>
          <w:rFonts w:cs="黑体" w:asciiTheme="minorEastAsia" w:hAnsiTheme="minorEastAsia"/>
          <w:b/>
          <w:bCs/>
          <w:sz w:val="24"/>
          <w:szCs w:val="24"/>
          <w:shd w:val="clear" w:color="auto" w:fill="FFFFFF"/>
        </w:rPr>
      </w:pPr>
      <w:r>
        <w:rPr>
          <w:rFonts w:hint="eastAsia" w:ascii="宋体" w:hAnsi="宋体"/>
          <w:szCs w:val="21"/>
        </w:rPr>
        <w:t>长葛市第四供水厂建设项目（一期）工程新建2万吨/天供水规模水厂一座，估算投资6000万元。本次采购主要内容为长葛市第四供水厂建设项目（一期）工程勘测（勘察）、设计、预算文件编制及施工图编制等工作。</w:t>
      </w:r>
    </w:p>
    <w:p w14:paraId="61DF565D">
      <w:pPr>
        <w:spacing w:line="360" w:lineRule="auto"/>
        <w:ind w:firstLine="482" w:firstLineChars="200"/>
        <w:rPr>
          <w:rFonts w:cs="黑体" w:asciiTheme="minorEastAsia" w:hAnsiTheme="minorEastAsia"/>
          <w:b/>
          <w:bCs/>
          <w:sz w:val="24"/>
          <w:szCs w:val="24"/>
          <w:shd w:val="clear" w:color="auto" w:fill="FFFFFF"/>
        </w:rPr>
      </w:pPr>
      <w:r>
        <w:rPr>
          <w:rFonts w:hint="eastAsia" w:cs="黑体" w:asciiTheme="minorEastAsia" w:hAnsiTheme="minorEastAsia"/>
          <w:b/>
          <w:bCs/>
          <w:sz w:val="24"/>
          <w:szCs w:val="24"/>
          <w:shd w:val="clear" w:color="auto" w:fill="FFFFFF"/>
        </w:rPr>
        <w:t>二、采购清单</w:t>
      </w:r>
    </w:p>
    <w:p w14:paraId="5BDD6CE0">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本次采购主要内容为长葛市第四供水厂建设项目（一期）工程勘测（勘察）、设计、预算文件编制及施工图编制等工作。</w:t>
      </w:r>
    </w:p>
    <w:p w14:paraId="6543BD85">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采购清单中技术性能或技术参数所列要求为最低要求，不允许负偏离，否则将承担其谈判响应被视为非实质性响应的风险。</w:t>
      </w:r>
    </w:p>
    <w:p w14:paraId="60D10462">
      <w:pPr>
        <w:pStyle w:val="22"/>
        <w:widowControl/>
        <w:shd w:val="clear" w:color="auto" w:fill="FFFFFF"/>
        <w:spacing w:line="360" w:lineRule="auto"/>
        <w:ind w:firstLine="482"/>
      </w:pPr>
      <w:r>
        <w:rPr>
          <w:rFonts w:hint="eastAsia" w:ascii="宋体" w:hAnsi="宋体" w:cs="宋体"/>
          <w:b/>
          <w:bCs/>
          <w:shd w:val="clear" w:color="auto" w:fill="FFFFFF"/>
        </w:rPr>
        <w:t>三、服务标准、期限、效率等要求</w:t>
      </w:r>
    </w:p>
    <w:p w14:paraId="33CBE91C">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1、服务期限：30日历天。</w:t>
      </w:r>
    </w:p>
    <w:p w14:paraId="20363FCC">
      <w:pPr>
        <w:pStyle w:val="22"/>
        <w:widowControl/>
        <w:shd w:val="clear" w:color="auto" w:fill="FFFFFF"/>
        <w:spacing w:line="360" w:lineRule="auto"/>
        <w:ind w:firstLine="420" w:firstLineChars="200"/>
        <w:contextualSpacing/>
        <w:jc w:val="left"/>
        <w:rPr>
          <w:rFonts w:cs="仿宋_GB2312" w:asciiTheme="minorEastAsia" w:hAnsiTheme="minorEastAsia" w:eastAsiaTheme="minorEastAsia"/>
          <w:sz w:val="21"/>
          <w:szCs w:val="21"/>
          <w:shd w:val="clear" w:color="auto" w:fill="FFFFFF"/>
        </w:rPr>
      </w:pPr>
      <w:r>
        <w:rPr>
          <w:rFonts w:hint="eastAsia" w:ascii="宋体" w:hAnsi="宋体" w:eastAsiaTheme="minorEastAsia" w:cstheme="minorBidi"/>
          <w:sz w:val="21"/>
          <w:szCs w:val="21"/>
        </w:rPr>
        <w:t>2、服务区域：</w:t>
      </w:r>
      <w:r>
        <w:rPr>
          <w:rFonts w:hint="eastAsia" w:cs="仿宋_GB2312" w:asciiTheme="minorEastAsia" w:hAnsiTheme="minorEastAsia" w:eastAsiaTheme="minorEastAsia"/>
          <w:sz w:val="21"/>
          <w:szCs w:val="21"/>
          <w:shd w:val="clear" w:color="auto" w:fill="FFFFFF"/>
        </w:rPr>
        <w:t>长葛市后河镇洼李村东，徐庄村北，汪坡村西</w:t>
      </w:r>
    </w:p>
    <w:p w14:paraId="6533BF8C">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3、质量要符求：合国家、省、市有关文件规定的内容及深度，并通过相关主管部门审查。</w:t>
      </w:r>
    </w:p>
    <w:p w14:paraId="4691A1CA">
      <w:pPr>
        <w:pStyle w:val="22"/>
        <w:widowControl/>
        <w:shd w:val="clear" w:color="auto" w:fill="FFFFFF"/>
        <w:spacing w:line="360" w:lineRule="auto"/>
        <w:ind w:firstLine="482"/>
        <w:rPr>
          <w:rFonts w:cs="黑体" w:asciiTheme="minorEastAsia" w:hAnsiTheme="minorEastAsia" w:eastAsiaTheme="minorEastAsia"/>
          <w:b/>
          <w:bCs/>
          <w:shd w:val="clear" w:color="auto" w:fill="FFFFFF"/>
        </w:rPr>
      </w:pPr>
      <w:r>
        <w:rPr>
          <w:rFonts w:hint="eastAsia" w:cs="黑体" w:asciiTheme="minorEastAsia" w:hAnsiTheme="minorEastAsia" w:eastAsiaTheme="minorEastAsia"/>
          <w:b/>
          <w:bCs/>
          <w:shd w:val="clear" w:color="auto" w:fill="FFFFFF"/>
        </w:rPr>
        <w:t xml:space="preserve">四、采购标的的其他技术、服务等要求 </w:t>
      </w:r>
    </w:p>
    <w:p w14:paraId="7D4477C6">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1、供应商应就本项目完整竞标，否则为无效响应。</w:t>
      </w:r>
    </w:p>
    <w:p w14:paraId="42DFD094">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2、本项目为交钥匙工程，包括但不限于人员工资、管理费、施工费、服装费、办公费、交通费、通讯费、培训费、税金、利润、劳动保险费、合同工期内的风险费用等为完成本项目所发生的一切费用。成交供应商自行解决员工养老、失业、医疗、工伤、生育、纳税等保险及劳保、工资、福利、食宿、员工上下班交通以及为完成服务所发生的一切费用等有关问题。</w:t>
      </w:r>
    </w:p>
    <w:p w14:paraId="79EEF7C5">
      <w:pPr>
        <w:pStyle w:val="22"/>
        <w:widowControl/>
        <w:shd w:val="clear" w:color="auto" w:fill="FFFFFF"/>
        <w:spacing w:line="360" w:lineRule="auto"/>
        <w:ind w:firstLine="482"/>
        <w:rPr>
          <w:rFonts w:cs="黑体" w:asciiTheme="minorEastAsia" w:hAnsiTheme="minorEastAsia" w:eastAsiaTheme="minorEastAsia"/>
          <w:b/>
          <w:bCs/>
          <w:shd w:val="clear" w:color="auto" w:fill="FFFFFF"/>
        </w:rPr>
      </w:pPr>
      <w:r>
        <w:rPr>
          <w:rFonts w:hint="eastAsia" w:cs="黑体" w:asciiTheme="minorEastAsia" w:hAnsiTheme="minorEastAsia" w:eastAsiaTheme="minorEastAsia"/>
          <w:b/>
          <w:bCs/>
          <w:shd w:val="clear" w:color="auto" w:fill="FFFFFF"/>
        </w:rPr>
        <w:t>五、验收标准</w:t>
      </w:r>
    </w:p>
    <w:p w14:paraId="6DE38170">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1、由采购人成立验收小组，按照采购合同的约定对成交供应商履约情况进行验收。验收时，按照采购合同的约定对每一项技术、服务、安全标准的履约情况进行确认；列明各项标准的验收情况及项目总体评价，由验收双方共同签署。</w:t>
      </w:r>
    </w:p>
    <w:p w14:paraId="212CC2E1">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2、按照采购文件要求、响应文件和承诺验收。</w:t>
      </w:r>
    </w:p>
    <w:p w14:paraId="016AD3C4">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3、按照国家及行业相关标准验收。</w:t>
      </w:r>
    </w:p>
    <w:p w14:paraId="7EA7FA78">
      <w:pPr>
        <w:spacing w:line="360" w:lineRule="auto"/>
        <w:ind w:firstLine="482" w:firstLineChars="200"/>
        <w:jc w:val="left"/>
        <w:rPr>
          <w:rFonts w:ascii="宋体" w:hAnsi="宋体"/>
          <w:szCs w:val="21"/>
        </w:rPr>
      </w:pPr>
      <w:r>
        <w:rPr>
          <w:rFonts w:hint="eastAsia" w:cs="黑体" w:asciiTheme="minorEastAsia" w:hAnsiTheme="minorEastAsia"/>
          <w:b/>
          <w:bCs/>
          <w:sz w:val="24"/>
          <w:szCs w:val="24"/>
          <w:shd w:val="clear" w:color="auto" w:fill="FFFFFF"/>
        </w:rPr>
        <w:t>六、本项目预算金额（最高限价）：</w:t>
      </w:r>
      <w:r>
        <w:rPr>
          <w:rFonts w:hint="eastAsia" w:ascii="宋体" w:hAnsi="宋体"/>
          <w:szCs w:val="21"/>
        </w:rPr>
        <w:t>招标控制费率1.5%，最终合同价以中标费率乘经财政局评审中心评审的建安工程总投资据实结算。</w:t>
      </w:r>
    </w:p>
    <w:p w14:paraId="171E9F7B">
      <w:pPr>
        <w:pStyle w:val="22"/>
        <w:spacing w:line="360" w:lineRule="auto"/>
        <w:ind w:firstLine="482"/>
      </w:pPr>
      <w:r>
        <w:rPr>
          <w:rFonts w:hint="eastAsia" w:ascii="宋体" w:hAnsi="宋体" w:cs="宋体"/>
          <w:b/>
          <w:bCs/>
        </w:rPr>
        <w:t>超出最高限价的磋商响应无效。</w:t>
      </w:r>
    </w:p>
    <w:p w14:paraId="67B0FD90">
      <w:pPr>
        <w:pStyle w:val="22"/>
        <w:spacing w:line="360" w:lineRule="auto"/>
        <w:ind w:firstLine="482"/>
        <w:rPr>
          <w:rFonts w:cs="黑体" w:asciiTheme="minorEastAsia" w:hAnsiTheme="minorEastAsia" w:eastAsiaTheme="minorEastAsia"/>
          <w:b/>
          <w:bCs/>
          <w:shd w:val="clear" w:color="auto" w:fill="FFFFFF"/>
        </w:rPr>
      </w:pPr>
      <w:r>
        <w:rPr>
          <w:rFonts w:hint="eastAsia" w:cs="黑体" w:asciiTheme="minorEastAsia" w:hAnsiTheme="minorEastAsia" w:eastAsiaTheme="minorEastAsia"/>
          <w:b/>
          <w:bCs/>
          <w:shd w:val="clear" w:color="auto" w:fill="FFFFFF"/>
        </w:rPr>
        <w:t>七、资金支付</w:t>
      </w:r>
    </w:p>
    <w:p w14:paraId="114B84AA">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1、支付方式：银行转账支付。</w:t>
      </w:r>
    </w:p>
    <w:p w14:paraId="7D64DF90">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t xml:space="preserve">2、支付时间及条件：以签订合同为准。              </w:t>
      </w:r>
    </w:p>
    <w:p w14:paraId="4546CED5">
      <w:pPr>
        <w:pStyle w:val="22"/>
        <w:spacing w:line="360" w:lineRule="auto"/>
        <w:ind w:firstLine="480"/>
        <w:rPr>
          <w:rFonts w:ascii="宋体" w:hAnsi="宋体" w:eastAsiaTheme="minorEastAsia" w:cstheme="minorBidi"/>
          <w:sz w:val="21"/>
          <w:szCs w:val="21"/>
        </w:rPr>
      </w:pPr>
      <w:r>
        <w:rPr>
          <w:rFonts w:hint="eastAsia" w:ascii="宋体" w:hAnsi="宋体" w:eastAsiaTheme="minorEastAsia" w:cstheme="minorBidi"/>
          <w:sz w:val="21"/>
          <w:szCs w:val="21"/>
        </w:rPr>
        <w:br w:type="page"/>
      </w:r>
    </w:p>
    <w:p w14:paraId="7C78255A">
      <w:pPr>
        <w:autoSpaceDE w:val="0"/>
        <w:autoSpaceDN w:val="0"/>
        <w:adjustRightInd w:val="0"/>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供应商须知前附表</w:t>
      </w:r>
    </w:p>
    <w:p w14:paraId="70046232">
      <w:pPr>
        <w:autoSpaceDE w:val="0"/>
        <w:autoSpaceDN w:val="0"/>
        <w:adjustRightInd w:val="0"/>
        <w:spacing w:line="360" w:lineRule="auto"/>
        <w:ind w:right="-11"/>
        <w:jc w:val="left"/>
        <w:rPr>
          <w:rFonts w:cs="宋体" w:asciiTheme="minorEastAsia" w:hAnsiTheme="minorEastAsia"/>
          <w:b/>
          <w:kern w:val="0"/>
          <w:szCs w:val="21"/>
        </w:rPr>
      </w:pPr>
      <w:r>
        <w:rPr>
          <w:rFonts w:hint="eastAsia" w:cs="微软雅黑"/>
          <w:b/>
          <w:szCs w:val="21"/>
        </w:rPr>
        <w:t>磋商文件中凡标有</w:t>
      </w:r>
      <w:r>
        <w:rPr>
          <w:rFonts w:hint="eastAsia" w:cs="微软雅黑" w:asciiTheme="minorEastAsia" w:hAnsiTheme="minorEastAsia"/>
          <w:b/>
          <w:szCs w:val="21"/>
        </w:rPr>
        <w:t>★</w:t>
      </w:r>
      <w:r>
        <w:rPr>
          <w:rFonts w:hint="eastAsia" w:cs="微软雅黑"/>
          <w:b/>
          <w:szCs w:val="21"/>
        </w:rPr>
        <w:t>条款均为实质性要求条款，响应文件须完全响应，未实质响应的，按照无效响应处理。</w:t>
      </w:r>
    </w:p>
    <w:tbl>
      <w:tblPr>
        <w:tblStyle w:val="24"/>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14:paraId="2E42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vAlign w:val="center"/>
          </w:tcPr>
          <w:p w14:paraId="3B531AFF">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268" w:type="dxa"/>
            <w:vAlign w:val="center"/>
          </w:tcPr>
          <w:p w14:paraId="65ED1AB7">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813" w:type="dxa"/>
            <w:vAlign w:val="center"/>
          </w:tcPr>
          <w:p w14:paraId="3773C6BE">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14:paraId="0B4B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14:paraId="4171F4C3">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268" w:type="dxa"/>
            <w:vAlign w:val="center"/>
          </w:tcPr>
          <w:p w14:paraId="65493653">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813" w:type="dxa"/>
          </w:tcPr>
          <w:p w14:paraId="23E2E3D7">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项目名称：长葛市南水北调工程运行保障中心长葛市第四供水厂建设项目（一期）设计项目（不见面开标）</w:t>
            </w:r>
          </w:p>
          <w:p w14:paraId="7CF224FA">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项目编号：长招采磋商【2024】019号</w:t>
            </w:r>
          </w:p>
          <w:p w14:paraId="1D621144">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项目内容：长葛市第四供水厂建设项目（一期）工程新建2万吨/天供水规模水厂一座，估算投资6000万元。本次采购主要内容为长葛市第四供水厂建设项目（一期）工程勘测（勘察）、设计、预算文件编制及施工图编制等工作。</w:t>
            </w:r>
          </w:p>
          <w:p w14:paraId="090BA8DA">
            <w:pPr>
              <w:pStyle w:val="22"/>
              <w:widowControl/>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szCs w:val="21"/>
              </w:rPr>
              <w:t>项目地址：</w:t>
            </w:r>
            <w:r>
              <w:rPr>
                <w:rFonts w:hint="eastAsia" w:cs="仿宋_GB2312" w:asciiTheme="minorEastAsia" w:hAnsiTheme="minorEastAsia" w:eastAsiaTheme="minorEastAsia"/>
                <w:sz w:val="21"/>
                <w:szCs w:val="21"/>
                <w:shd w:val="clear" w:color="auto" w:fill="FFFFFF"/>
              </w:rPr>
              <w:t>长葛市后河镇洼李村东，徐庄村北，汪坡村西</w:t>
            </w:r>
          </w:p>
        </w:tc>
      </w:tr>
      <w:tr w14:paraId="68CD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06" w:type="dxa"/>
            <w:vAlign w:val="center"/>
          </w:tcPr>
          <w:p w14:paraId="0EF660A2">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268" w:type="dxa"/>
            <w:vAlign w:val="center"/>
          </w:tcPr>
          <w:p w14:paraId="18F38B40">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813" w:type="dxa"/>
            <w:vAlign w:val="center"/>
          </w:tcPr>
          <w:p w14:paraId="2065B50B">
            <w:pPr>
              <w:adjustRightInd w:val="0"/>
              <w:spacing w:line="360" w:lineRule="auto"/>
              <w:contextualSpacing/>
              <w:jc w:val="left"/>
              <w:rPr>
                <w:rFonts w:cs="Times New Roman" w:asciiTheme="minorEastAsia" w:hAnsiTheme="minorEastAsia"/>
                <w:szCs w:val="21"/>
                <w:shd w:val="clear" w:color="auto" w:fill="FFFFFF"/>
              </w:rPr>
            </w:pPr>
            <w:r>
              <w:rPr>
                <w:rFonts w:hint="eastAsia" w:cs="Times New Roman" w:asciiTheme="minorEastAsia" w:hAnsiTheme="minorEastAsia"/>
                <w:szCs w:val="21"/>
                <w:shd w:val="clear" w:color="auto" w:fill="FFFFFF"/>
              </w:rPr>
              <w:t>名称：长葛市南水北调工程运行保障中心</w:t>
            </w:r>
          </w:p>
          <w:p w14:paraId="323156DF">
            <w:pPr>
              <w:adjustRightInd w:val="0"/>
              <w:spacing w:line="360" w:lineRule="auto"/>
              <w:contextualSpacing/>
              <w:jc w:val="left"/>
              <w:rPr>
                <w:rFonts w:cs="Times New Roman" w:asciiTheme="minorEastAsia" w:hAnsiTheme="minorEastAsia"/>
                <w:szCs w:val="21"/>
                <w:shd w:val="clear" w:color="auto" w:fill="FFFFFF"/>
              </w:rPr>
            </w:pPr>
            <w:r>
              <w:rPr>
                <w:rFonts w:hint="eastAsia" w:cs="Times New Roman" w:asciiTheme="minorEastAsia" w:hAnsiTheme="minorEastAsia"/>
                <w:szCs w:val="21"/>
                <w:shd w:val="clear" w:color="auto" w:fill="FFFFFF"/>
              </w:rPr>
              <w:t xml:space="preserve">地址：长葛市葛天大道东段商务区2号楼 </w:t>
            </w:r>
          </w:p>
          <w:p w14:paraId="0053A1BF">
            <w:pPr>
              <w:adjustRightInd w:val="0"/>
              <w:spacing w:line="360" w:lineRule="auto"/>
              <w:contextualSpacing/>
              <w:jc w:val="left"/>
              <w:rPr>
                <w:rFonts w:cs="Times New Roman" w:asciiTheme="minorEastAsia" w:hAnsiTheme="minorEastAsia"/>
                <w:szCs w:val="21"/>
                <w:shd w:val="clear" w:color="auto" w:fill="FFFFFF"/>
              </w:rPr>
            </w:pPr>
            <w:r>
              <w:rPr>
                <w:rFonts w:hint="eastAsia" w:cs="Times New Roman" w:asciiTheme="minorEastAsia" w:hAnsiTheme="minorEastAsia"/>
                <w:szCs w:val="21"/>
                <w:shd w:val="clear" w:color="auto" w:fill="FFFFFF"/>
              </w:rPr>
              <w:t xml:space="preserve">联系人：丁女士   </w:t>
            </w:r>
          </w:p>
          <w:p w14:paraId="0F9BCB43">
            <w:pPr>
              <w:adjustRightInd w:val="0"/>
              <w:spacing w:line="360" w:lineRule="auto"/>
              <w:contextualSpacing/>
              <w:jc w:val="left"/>
              <w:rPr>
                <w:rFonts w:cs="Times New Roman" w:asciiTheme="minorEastAsia" w:hAnsiTheme="minorEastAsia"/>
                <w:szCs w:val="21"/>
                <w:shd w:val="clear" w:color="auto" w:fill="FFFFFF"/>
              </w:rPr>
            </w:pPr>
            <w:r>
              <w:rPr>
                <w:rFonts w:hint="eastAsia" w:cs="Times New Roman" w:asciiTheme="minorEastAsia" w:hAnsiTheme="minorEastAsia"/>
                <w:szCs w:val="21"/>
                <w:shd w:val="clear" w:color="auto" w:fill="FFFFFF"/>
              </w:rPr>
              <w:t xml:space="preserve">联系方式：13782367971 </w:t>
            </w:r>
          </w:p>
        </w:tc>
      </w:tr>
      <w:tr w14:paraId="237A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06" w:type="dxa"/>
            <w:vAlign w:val="center"/>
          </w:tcPr>
          <w:p w14:paraId="1021CB82">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268" w:type="dxa"/>
            <w:vAlign w:val="center"/>
          </w:tcPr>
          <w:p w14:paraId="1E503F1D">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代理机构</w:t>
            </w:r>
          </w:p>
        </w:tc>
        <w:tc>
          <w:tcPr>
            <w:tcW w:w="6813" w:type="dxa"/>
            <w:vAlign w:val="center"/>
          </w:tcPr>
          <w:p w14:paraId="117666AC">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招标代理机构：河南祥沃企业管理咨询有限公司</w:t>
            </w:r>
          </w:p>
          <w:p w14:paraId="2B53F1A7">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 xml:space="preserve">联系人：张先生  </w:t>
            </w:r>
          </w:p>
          <w:p w14:paraId="5318E116">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联系方式：13673746699</w:t>
            </w:r>
          </w:p>
          <w:p w14:paraId="14D812AB">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地址：河南自贸试验区郑州片区（经开）第八大街108号20层2007</w:t>
            </w:r>
          </w:p>
        </w:tc>
      </w:tr>
      <w:tr w14:paraId="4277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Merge w:val="restart"/>
            <w:vAlign w:val="center"/>
          </w:tcPr>
          <w:p w14:paraId="78167764">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268" w:type="dxa"/>
            <w:vMerge w:val="restart"/>
            <w:vAlign w:val="center"/>
          </w:tcPr>
          <w:p w14:paraId="0A2C9D04">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szCs w:val="21"/>
              </w:rPr>
              <w:t>★</w:t>
            </w:r>
            <w:r>
              <w:rPr>
                <w:rFonts w:hint="eastAsia" w:cs="仿宋_GB2312" w:asciiTheme="minorEastAsia" w:hAnsiTheme="minorEastAsia"/>
                <w:szCs w:val="21"/>
              </w:rPr>
              <w:t>投标人资格</w:t>
            </w:r>
          </w:p>
        </w:tc>
        <w:tc>
          <w:tcPr>
            <w:tcW w:w="6813" w:type="dxa"/>
            <w:vAlign w:val="center"/>
          </w:tcPr>
          <w:p w14:paraId="028B3EAA">
            <w:pPr>
              <w:pStyle w:val="22"/>
              <w:widowControl/>
              <w:numPr>
                <w:ilvl w:val="0"/>
                <w:numId w:val="20"/>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满足《中华人民共和国政府采购法》第二十二条规定；</w:t>
            </w:r>
          </w:p>
          <w:p w14:paraId="64E94411">
            <w:pPr>
              <w:pStyle w:val="22"/>
              <w:widowControl/>
              <w:numPr>
                <w:ilvl w:val="0"/>
                <w:numId w:val="20"/>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落实政府采购政策需满足的资格要求：本项目为专门面向中小企业采购，不再执行价格评审优惠的扶持政策，评审时不再对价格进行扣除。</w:t>
            </w:r>
          </w:p>
          <w:p w14:paraId="3F347406">
            <w:pPr>
              <w:pStyle w:val="22"/>
              <w:widowControl/>
              <w:numPr>
                <w:ilvl w:val="0"/>
                <w:numId w:val="20"/>
              </w:numPr>
              <w:shd w:val="clear" w:color="auto" w:fill="FFFFFF"/>
              <w:spacing w:line="360" w:lineRule="auto"/>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本项目的特定资格要求：</w:t>
            </w:r>
          </w:p>
          <w:p w14:paraId="4DFD3D89">
            <w:pPr>
              <w:pStyle w:val="22"/>
              <w:widowControl/>
              <w:shd w:val="clear" w:color="auto" w:fill="FFFFFF"/>
              <w:spacing w:line="360" w:lineRule="auto"/>
              <w:ind w:left="420" w:firstLine="420" w:firstLineChars="20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3.1供应商需具有建设行政主管部门核发的建筑行业（建筑工程）乙级、市政（给水工程）专业乙级及以上资质（或工程设计综合甲级资质），同时具备工程勘察专业类（岩土工程（勘察））乙级（含）及以上资质（或工程勘察综合甲级资质），并在人员、设备、资金等方面具有相应的设计能力；供应商拟派项目负责人需具备市政相关专业中级（含）及以上技术职称。</w:t>
            </w:r>
          </w:p>
          <w:p w14:paraId="39598898">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3.2未被列入“信用中国”网站（www.creditchina.gov.cn）失信被执行人、重大税收违法失信主体名单；“中国政府采购网”（www.ccgp.gov.cn）网站的政府采购严重违法失信行为记录名单的供应商；“中国社会组织公共服务平台”网站（www.chinanpo.gov.cn）严重违法失信名单的供应商。</w:t>
            </w:r>
          </w:p>
          <w:p w14:paraId="44413497">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 xml:space="preserve">注：（1）供应商在投标时，提供《长葛市政府采购供应商信用承诺函》（详见招标文件第八章3.5格式），无需再提交上述证明材料。 </w:t>
            </w:r>
          </w:p>
          <w:p w14:paraId="640E43E2">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（2）采购人有权在签订合同前要求成交供应商提供相关证明材料以核实成交供应商承诺事项的真实性。</w:t>
            </w:r>
          </w:p>
          <w:p w14:paraId="45105139">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（3）供应商对信用承诺内容的真实性、合法性、有效性负责。如作出虚假信用承诺，视同为“提供虚假材料谋取成交”的违法行为。</w:t>
            </w:r>
          </w:p>
          <w:p w14:paraId="297E9EC7">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3.3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5CC67D28">
            <w:pPr>
              <w:pStyle w:val="22"/>
              <w:widowControl/>
              <w:shd w:val="clear" w:color="auto" w:fill="FFFFFF"/>
              <w:spacing w:line="360" w:lineRule="auto"/>
              <w:ind w:firstLine="420"/>
              <w:contextualSpacing/>
              <w:jc w:val="left"/>
              <w:rPr>
                <w:rFonts w:cs="仿宋_GB2312" w:asciiTheme="minorEastAsia" w:hAnsiTheme="minorEastAsia" w:eastAsiaTheme="minorEastAsia"/>
                <w:sz w:val="21"/>
                <w:szCs w:val="21"/>
                <w:shd w:val="clear" w:color="auto" w:fill="FFFFFF"/>
              </w:rPr>
            </w:pPr>
            <w:r>
              <w:rPr>
                <w:rFonts w:hint="eastAsia" w:cs="仿宋_GB2312" w:asciiTheme="minorEastAsia" w:hAnsiTheme="minorEastAsia" w:eastAsiaTheme="minorEastAsia"/>
                <w:sz w:val="21"/>
                <w:szCs w:val="21"/>
                <w:shd w:val="clear" w:color="auto" w:fill="FFFFFF"/>
              </w:rPr>
              <w:t>3.4本项目不接受联合体投标。</w:t>
            </w:r>
          </w:p>
        </w:tc>
      </w:tr>
      <w:tr w14:paraId="39DB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Merge w:val="continue"/>
            <w:vAlign w:val="center"/>
          </w:tcPr>
          <w:p w14:paraId="1F3795A7">
            <w:pPr>
              <w:autoSpaceDE w:val="0"/>
              <w:autoSpaceDN w:val="0"/>
              <w:adjustRightInd w:val="0"/>
              <w:spacing w:line="276" w:lineRule="auto"/>
              <w:jc w:val="center"/>
              <w:rPr>
                <w:rFonts w:cs="黑体" w:asciiTheme="minorEastAsia" w:hAnsiTheme="minorEastAsia"/>
                <w:szCs w:val="21"/>
              </w:rPr>
            </w:pPr>
          </w:p>
        </w:tc>
        <w:tc>
          <w:tcPr>
            <w:tcW w:w="2268" w:type="dxa"/>
            <w:vMerge w:val="continue"/>
            <w:vAlign w:val="center"/>
          </w:tcPr>
          <w:p w14:paraId="1ECE76E2">
            <w:pPr>
              <w:autoSpaceDE w:val="0"/>
              <w:autoSpaceDN w:val="0"/>
              <w:adjustRightInd w:val="0"/>
              <w:spacing w:line="276" w:lineRule="auto"/>
              <w:jc w:val="center"/>
              <w:rPr>
                <w:rFonts w:cs="仿宋_GB2312" w:asciiTheme="minorEastAsia" w:hAnsiTheme="minorEastAsia"/>
                <w:szCs w:val="21"/>
              </w:rPr>
            </w:pPr>
          </w:p>
        </w:tc>
        <w:tc>
          <w:tcPr>
            <w:tcW w:w="6813" w:type="dxa"/>
            <w:vAlign w:val="center"/>
          </w:tcPr>
          <w:p w14:paraId="5C3A6DD9">
            <w:pPr>
              <w:autoSpaceDE w:val="0"/>
              <w:autoSpaceDN w:val="0"/>
              <w:adjustRightInd w:val="0"/>
              <w:spacing w:line="360" w:lineRule="auto"/>
              <w:contextualSpacing/>
              <w:rPr>
                <w:rFonts w:cs="仿宋_GB2312" w:asciiTheme="minorEastAsia" w:hAnsiTheme="minorEastAsia"/>
                <w:b/>
                <w:spacing w:val="-11"/>
                <w:szCs w:val="21"/>
              </w:rPr>
            </w:pPr>
            <w:r>
              <w:rPr>
                <w:rFonts w:hint="eastAsia" w:cs="仿宋_GB2312" w:asciiTheme="minorEastAsia" w:hAnsiTheme="minorEastAsia"/>
                <w:b/>
                <w:spacing w:val="-11"/>
                <w:szCs w:val="21"/>
              </w:rPr>
              <w:t>注：</w:t>
            </w:r>
          </w:p>
          <w:p w14:paraId="30452107">
            <w:pPr>
              <w:pStyle w:val="47"/>
              <w:numPr>
                <w:ilvl w:val="0"/>
                <w:numId w:val="21"/>
              </w:numPr>
              <w:autoSpaceDE w:val="0"/>
              <w:autoSpaceDN w:val="0"/>
              <w:adjustRightInd w:val="0"/>
              <w:spacing w:line="360" w:lineRule="auto"/>
              <w:ind w:firstLineChars="0"/>
              <w:contextualSpacing/>
              <w:rPr>
                <w:rFonts w:cs="宋体" w:asciiTheme="minorEastAsia" w:hAnsiTheme="minorEastAsia"/>
                <w:szCs w:val="21"/>
              </w:rPr>
            </w:pPr>
            <w:r>
              <w:rPr>
                <w:rFonts w:hint="eastAsia" w:cs="宋体" w:asciiTheme="minorEastAsia" w:hAnsiTheme="minorEastAsia"/>
                <w:szCs w:val="21"/>
              </w:rPr>
              <w:t>供应商在投标时，提供《长葛市政府采购供应商信用承诺函》（详见招标文件第八章3.5格式），无需再提交上述证明材料。</w:t>
            </w:r>
          </w:p>
          <w:p w14:paraId="5172D054">
            <w:pPr>
              <w:pStyle w:val="47"/>
              <w:numPr>
                <w:ilvl w:val="0"/>
                <w:numId w:val="21"/>
              </w:numPr>
              <w:autoSpaceDE w:val="0"/>
              <w:autoSpaceDN w:val="0"/>
              <w:adjustRightInd w:val="0"/>
              <w:spacing w:line="360" w:lineRule="auto"/>
              <w:ind w:firstLineChars="0"/>
              <w:contextualSpacing/>
              <w:rPr>
                <w:rFonts w:cs="宋体" w:asciiTheme="minorEastAsia" w:hAnsiTheme="minorEastAsia"/>
                <w:szCs w:val="21"/>
              </w:rPr>
            </w:pPr>
            <w:r>
              <w:rPr>
                <w:rFonts w:hint="eastAsia" w:cs="宋体" w:asciiTheme="minorEastAsia" w:hAnsiTheme="minorEastAsia"/>
                <w:szCs w:val="21"/>
              </w:rPr>
              <w:t>采购人有权在签订合同前要求中标供应商提供相关证明材料以核实中标供应商承诺事项的真实性。</w:t>
            </w:r>
          </w:p>
          <w:p w14:paraId="3A753FAA">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szCs w:val="21"/>
              </w:rPr>
              <w:t>供应商对信用承诺内容的真实性、合法性、有效性负责。如作出虚假信用承诺，视同为“提供虚假材料谋取中标”的违法行为。</w:t>
            </w:r>
          </w:p>
        </w:tc>
      </w:tr>
      <w:tr w14:paraId="1246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5C6118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268" w:type="dxa"/>
            <w:vAlign w:val="center"/>
          </w:tcPr>
          <w:p w14:paraId="0A2960F6">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szCs w:val="21"/>
              </w:rPr>
              <w:t>★</w:t>
            </w:r>
            <w:r>
              <w:rPr>
                <w:rFonts w:hint="eastAsia" w:cs="宋体" w:asciiTheme="minorEastAsia" w:hAnsiTheme="minorEastAsia"/>
                <w:bCs/>
                <w:szCs w:val="21"/>
                <w:lang w:val="zh-CN"/>
              </w:rPr>
              <w:t>联合体响应</w:t>
            </w:r>
          </w:p>
        </w:tc>
        <w:tc>
          <w:tcPr>
            <w:tcW w:w="6813" w:type="dxa"/>
            <w:vAlign w:val="center"/>
          </w:tcPr>
          <w:p w14:paraId="21B75532">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联合体响应</w:t>
            </w:r>
          </w:p>
        </w:tc>
      </w:tr>
      <w:tr w14:paraId="7258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555D2CD">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268" w:type="dxa"/>
            <w:vAlign w:val="center"/>
          </w:tcPr>
          <w:p w14:paraId="2E42F76C">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szCs w:val="21"/>
              </w:rPr>
              <w:t>★</w:t>
            </w:r>
            <w:r>
              <w:rPr>
                <w:rFonts w:hint="eastAsia" w:cs="宋体" w:asciiTheme="minorEastAsia" w:hAnsiTheme="minorEastAsia"/>
                <w:bCs/>
                <w:szCs w:val="21"/>
                <w:lang w:val="zh-CN"/>
              </w:rPr>
              <w:t>预算金额</w:t>
            </w:r>
          </w:p>
        </w:tc>
        <w:tc>
          <w:tcPr>
            <w:tcW w:w="6813" w:type="dxa"/>
            <w:vAlign w:val="center"/>
          </w:tcPr>
          <w:p w14:paraId="2B7FD2A5">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bCs/>
                <w:szCs w:val="21"/>
                <w:lang w:val="zh-CN"/>
              </w:rPr>
              <w:t>招标控制费率1.5%，最终合同价以中标费率乘经财政局评审中心评审的建安工程总投资据实结算，超出预算金额的响应无效</w:t>
            </w:r>
          </w:p>
        </w:tc>
      </w:tr>
      <w:tr w14:paraId="77F2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0C525093">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268" w:type="dxa"/>
            <w:vAlign w:val="center"/>
          </w:tcPr>
          <w:p w14:paraId="344CB1D9">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813" w:type="dxa"/>
            <w:vAlign w:val="center"/>
          </w:tcPr>
          <w:p w14:paraId="1563DB56">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不组织</w:t>
            </w:r>
          </w:p>
          <w:p w14:paraId="37B7E76B">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14:paraId="327A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5179722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268" w:type="dxa"/>
            <w:vAlign w:val="center"/>
          </w:tcPr>
          <w:p w14:paraId="216D890D">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bCs/>
                <w:szCs w:val="21"/>
                <w:lang w:val="zh-CN"/>
              </w:rPr>
              <w:t>磋商</w:t>
            </w:r>
            <w:r>
              <w:rPr>
                <w:rFonts w:cs="宋体" w:asciiTheme="minorEastAsia" w:hAnsiTheme="minorEastAsia"/>
                <w:bCs/>
                <w:szCs w:val="21"/>
                <w:lang w:val="zh-CN"/>
              </w:rPr>
              <w:t>前答疑会</w:t>
            </w:r>
          </w:p>
        </w:tc>
        <w:tc>
          <w:tcPr>
            <w:tcW w:w="6813" w:type="dxa"/>
            <w:vAlign w:val="center"/>
          </w:tcPr>
          <w:p w14:paraId="04470713">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不召开</w:t>
            </w:r>
          </w:p>
          <w:p w14:paraId="090CF6B6">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14:paraId="3353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715F1748">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268" w:type="dxa"/>
            <w:vAlign w:val="center"/>
          </w:tcPr>
          <w:p w14:paraId="3632E0F3">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813" w:type="dxa"/>
            <w:vAlign w:val="center"/>
          </w:tcPr>
          <w:p w14:paraId="229767BC">
            <w:pPr>
              <w:autoSpaceDE w:val="0"/>
              <w:autoSpaceDN w:val="0"/>
              <w:adjustRightInd w:val="0"/>
              <w:spacing w:line="276" w:lineRule="auto"/>
              <w:rPr>
                <w:rFonts w:asciiTheme="minorEastAsia" w:hAnsiTheme="minorEastAsia"/>
                <w:szCs w:val="21"/>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14:paraId="5E44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3FDB98AE">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268" w:type="dxa"/>
            <w:vAlign w:val="center"/>
          </w:tcPr>
          <w:p w14:paraId="30C1BF26">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szCs w:val="21"/>
              </w:rPr>
              <w:t>★</w:t>
            </w:r>
            <w:r>
              <w:rPr>
                <w:rFonts w:hint="eastAsia" w:cs="仿宋_GB2312" w:asciiTheme="minorEastAsia" w:hAnsiTheme="minorEastAsia"/>
                <w:szCs w:val="21"/>
              </w:rPr>
              <w:t>磋商有效期</w:t>
            </w:r>
          </w:p>
        </w:tc>
        <w:tc>
          <w:tcPr>
            <w:tcW w:w="6813" w:type="dxa"/>
            <w:vAlign w:val="center"/>
          </w:tcPr>
          <w:p w14:paraId="584E3946">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rPr>
              <w:t>90天（自</w:t>
            </w:r>
            <w:r>
              <w:rPr>
                <w:rFonts w:hint="eastAsia" w:cs="宋体" w:asciiTheme="minorEastAsia" w:hAnsiTheme="minorEastAsia"/>
                <w:kern w:val="0"/>
                <w:szCs w:val="21"/>
              </w:rPr>
              <w:t>提交磋商响应文件的截止之日起算</w:t>
            </w:r>
            <w:r>
              <w:rPr>
                <w:rFonts w:hint="eastAsia" w:cs="仿宋_GB2312" w:asciiTheme="minorEastAsia" w:hAnsiTheme="minorEastAsia"/>
                <w:szCs w:val="21"/>
              </w:rPr>
              <w:t>）</w:t>
            </w:r>
          </w:p>
        </w:tc>
      </w:tr>
      <w:tr w14:paraId="01F3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49649676">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268" w:type="dxa"/>
            <w:vAlign w:val="center"/>
          </w:tcPr>
          <w:p w14:paraId="06D5ED51">
            <w:pPr>
              <w:autoSpaceDE w:val="0"/>
              <w:autoSpaceDN w:val="0"/>
              <w:adjustRightInd w:val="0"/>
              <w:spacing w:line="360" w:lineRule="auto"/>
              <w:jc w:val="center"/>
              <w:rPr>
                <w:rFonts w:cs="仿宋_GB2312" w:asciiTheme="minorEastAsia" w:hAnsiTheme="minorEastAsia"/>
                <w:szCs w:val="21"/>
              </w:rPr>
            </w:pPr>
            <w:r>
              <w:rPr>
                <w:rFonts w:hint="eastAsia" w:cs="宋体" w:asciiTheme="minorEastAsia" w:hAnsiTheme="minorEastAsia"/>
                <w:bCs/>
                <w:szCs w:val="21"/>
                <w:lang w:val="zh-CN"/>
              </w:rPr>
              <w:t>成交供应商</w:t>
            </w:r>
            <w:r>
              <w:rPr>
                <w:rFonts w:cs="宋体" w:asciiTheme="minorEastAsia" w:hAnsiTheme="minorEastAsia"/>
                <w:bCs/>
                <w:szCs w:val="21"/>
                <w:lang w:val="zh-CN"/>
              </w:rPr>
              <w:t>将本项目非主体、非关键性工作分包</w:t>
            </w:r>
          </w:p>
        </w:tc>
        <w:tc>
          <w:tcPr>
            <w:tcW w:w="6813" w:type="dxa"/>
            <w:vAlign w:val="center"/>
          </w:tcPr>
          <w:p w14:paraId="2CD4ED7B">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p>
        </w:tc>
      </w:tr>
      <w:tr w14:paraId="1E24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446650A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268" w:type="dxa"/>
            <w:vAlign w:val="center"/>
          </w:tcPr>
          <w:p w14:paraId="651098E5">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响应文件提交截止、磋商响应截止及磋商时间</w:t>
            </w:r>
          </w:p>
        </w:tc>
        <w:tc>
          <w:tcPr>
            <w:tcW w:w="6813" w:type="dxa"/>
            <w:vAlign w:val="center"/>
          </w:tcPr>
          <w:p w14:paraId="13079FCB">
            <w:pPr>
              <w:autoSpaceDE w:val="0"/>
              <w:autoSpaceDN w:val="0"/>
              <w:adjustRightInd w:val="0"/>
              <w:spacing w:line="360" w:lineRule="auto"/>
              <w:ind w:firstLine="210" w:firstLineChars="100"/>
              <w:rPr>
                <w:rFonts w:cs="宋体" w:asciiTheme="minorEastAsia" w:hAnsiTheme="minorEastAsia"/>
                <w:bCs/>
                <w:szCs w:val="21"/>
                <w:lang w:val="zh-CN"/>
              </w:rPr>
            </w:pPr>
            <w:r>
              <w:rPr>
                <w:rFonts w:hint="eastAsia" w:cs="宋体" w:asciiTheme="minorEastAsia" w:hAnsiTheme="minorEastAsia"/>
                <w:bCs/>
                <w:szCs w:val="21"/>
                <w:lang w:val="zh-CN"/>
              </w:rPr>
              <w:t>2024年 09月 20日 09时00分（北京时间）</w:t>
            </w:r>
          </w:p>
        </w:tc>
      </w:tr>
      <w:tr w14:paraId="5CAE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58CD236C">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268" w:type="dxa"/>
            <w:vAlign w:val="center"/>
          </w:tcPr>
          <w:p w14:paraId="381FA2D7">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w:t>
            </w:r>
          </w:p>
          <w:p w14:paraId="692ED0A2">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开启地点</w:t>
            </w:r>
          </w:p>
        </w:tc>
        <w:tc>
          <w:tcPr>
            <w:tcW w:w="6813" w:type="dxa"/>
            <w:vAlign w:val="center"/>
          </w:tcPr>
          <w:p w14:paraId="419B80CB">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rPr>
              <w:t>磋商响应文件开启地点：</w:t>
            </w:r>
            <w:r>
              <w:rPr>
                <w:rFonts w:hint="eastAsia" w:cs="宋体" w:asciiTheme="minorEastAsia" w:hAnsiTheme="minorEastAsia"/>
                <w:szCs w:val="21"/>
              </w:rPr>
              <w:t>长葛市公共资源交易中心开标四室（长葛市葛天大道东段商务区6#楼5楼507室）</w:t>
            </w:r>
            <w:r>
              <w:rPr>
                <w:rFonts w:hint="eastAsia" w:cs="仿宋_GB2312" w:asciiTheme="minorEastAsia" w:hAnsiTheme="minorEastAsia"/>
                <w:szCs w:val="21"/>
              </w:rPr>
              <w:t>（</w:t>
            </w:r>
            <w:r>
              <w:rPr>
                <w:rFonts w:hint="eastAsia" w:cs="Arial" w:asciiTheme="minorEastAsia" w:hAnsiTheme="minorEastAsia"/>
                <w:b/>
                <w:szCs w:val="21"/>
              </w:rPr>
              <w:t>本项目采用远程不见面磋商，供应商无须到达现场</w:t>
            </w:r>
            <w:r>
              <w:rPr>
                <w:rFonts w:hint="eastAsia" w:cs="Arial" w:asciiTheme="minorEastAsia" w:hAnsiTheme="minorEastAsia"/>
                <w:szCs w:val="21"/>
              </w:rPr>
              <w:t>）</w:t>
            </w:r>
          </w:p>
        </w:tc>
      </w:tr>
      <w:tr w14:paraId="181A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9403702">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268" w:type="dxa"/>
            <w:vAlign w:val="center"/>
          </w:tcPr>
          <w:p w14:paraId="608F412A">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磋商保证金</w:t>
            </w:r>
          </w:p>
        </w:tc>
        <w:tc>
          <w:tcPr>
            <w:tcW w:w="6813" w:type="dxa"/>
            <w:vAlign w:val="center"/>
          </w:tcPr>
          <w:p w14:paraId="461330C6">
            <w:pPr>
              <w:tabs>
                <w:tab w:val="left" w:pos="1260"/>
              </w:tabs>
              <w:autoSpaceDE w:val="0"/>
              <w:autoSpaceDN w:val="0"/>
              <w:adjustRightInd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本项目不收取。</w:t>
            </w:r>
          </w:p>
          <w:p w14:paraId="7B9F2D57">
            <w:pPr>
              <w:tabs>
                <w:tab w:val="left" w:pos="1260"/>
              </w:tabs>
              <w:autoSpaceDE w:val="0"/>
              <w:autoSpaceDN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供应商应提供磋商承诺函。</w:t>
            </w:r>
          </w:p>
        </w:tc>
      </w:tr>
      <w:tr w14:paraId="4764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14:paraId="6FD7267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268" w:type="dxa"/>
            <w:vAlign w:val="center"/>
          </w:tcPr>
          <w:p w14:paraId="023660DF">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813" w:type="dxa"/>
            <w:tcBorders>
              <w:top w:val="single" w:color="auto" w:sz="4" w:space="0"/>
            </w:tcBorders>
            <w:vAlign w:val="center"/>
          </w:tcPr>
          <w:p w14:paraId="350CD92A">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szCs w:val="21"/>
              </w:rPr>
              <w:t>磋商公告、成交公告、变更（更正）公告、现场勘察答复等相关信息同时在以下网站发布：《河南省政府采购网》、《全国公共资源交易平台（河南省·许昌市）》、《</w:t>
            </w:r>
            <w:r>
              <w:fldChar w:fldCharType="begin"/>
            </w:r>
            <w:r>
              <w:instrText xml:space="preserve"> HYPERLINK "https://www.baidu.com/link?url=8rmedzOhlAuXDcXgh4Ih79cf3oX63OtO_HyxHSCPnTT6Bb4nFcbI-6b-kaJFEjJrZKGkaq6fZ0YCvibRAKulsXONz3kZBFBKcnun2fra-tu&amp;wd=&amp;eqid=f166cd3a00044721000000025acd62c1" \t "_blank" </w:instrText>
            </w:r>
            <w:r>
              <w:fldChar w:fldCharType="separate"/>
            </w:r>
            <w:r>
              <w:rPr>
                <w:rFonts w:cs="宋体" w:asciiTheme="minorEastAsia" w:hAnsiTheme="minorEastAsia"/>
                <w:szCs w:val="21"/>
              </w:rPr>
              <w:t>长葛市人民政府门户网站</w:t>
            </w:r>
            <w:r>
              <w:rPr>
                <w:rFonts w:cs="宋体" w:asciiTheme="minorEastAsia" w:hAnsiTheme="minorEastAsia"/>
                <w:szCs w:val="21"/>
              </w:rPr>
              <w:fldChar w:fldCharType="end"/>
            </w:r>
            <w:r>
              <w:rPr>
                <w:rFonts w:hint="eastAsia" w:cs="宋体" w:asciiTheme="minorEastAsia" w:hAnsiTheme="minorEastAsia"/>
                <w:szCs w:val="21"/>
              </w:rPr>
              <w:t>》</w:t>
            </w:r>
          </w:p>
        </w:tc>
      </w:tr>
      <w:tr w14:paraId="6CFE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A97A94A">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268" w:type="dxa"/>
            <w:vAlign w:val="center"/>
          </w:tcPr>
          <w:p w14:paraId="415E8DF3">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14:paraId="198D7018">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磋商文件时间</w:t>
            </w:r>
          </w:p>
        </w:tc>
        <w:tc>
          <w:tcPr>
            <w:tcW w:w="6813" w:type="dxa"/>
            <w:vAlign w:val="center"/>
          </w:tcPr>
          <w:p w14:paraId="7C060469">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磋商响应截止时间5日前（</w:t>
            </w:r>
            <w:r>
              <w:rPr>
                <w:rFonts w:hint="eastAsia" w:cs="仿宋_GB2312" w:asciiTheme="minorEastAsia" w:hAnsiTheme="minorEastAsia"/>
                <w:szCs w:val="21"/>
                <w:lang w:val="zh-CN"/>
              </w:rPr>
              <w:t>澄清内容可能影响响应文件编制的）</w:t>
            </w:r>
          </w:p>
        </w:tc>
      </w:tr>
      <w:tr w14:paraId="5FA3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14EB29F">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268" w:type="dxa"/>
            <w:vAlign w:val="center"/>
          </w:tcPr>
          <w:p w14:paraId="57647E2A">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供应商对磋商文件</w:t>
            </w:r>
          </w:p>
          <w:p w14:paraId="5ACFF3B6">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813" w:type="dxa"/>
            <w:vAlign w:val="center"/>
          </w:tcPr>
          <w:p w14:paraId="3F9EBEB6">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磋商公告期满之日起七个工作日</w:t>
            </w:r>
          </w:p>
        </w:tc>
      </w:tr>
      <w:tr w14:paraId="52A2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0DD5072">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268" w:type="dxa"/>
            <w:vAlign w:val="center"/>
          </w:tcPr>
          <w:p w14:paraId="56AE2A6C">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响应文件份数</w:t>
            </w:r>
          </w:p>
        </w:tc>
        <w:tc>
          <w:tcPr>
            <w:tcW w:w="6813" w:type="dxa"/>
            <w:vAlign w:val="center"/>
          </w:tcPr>
          <w:p w14:paraId="3B04E6A1">
            <w:pPr>
              <w:autoSpaceDE w:val="0"/>
              <w:autoSpaceDN w:val="0"/>
              <w:adjustRightInd w:val="0"/>
              <w:spacing w:line="360" w:lineRule="auto"/>
              <w:rPr>
                <w:rFonts w:hAnsi="宋体" w:cs="宋体"/>
                <w:szCs w:val="21"/>
                <w:lang w:val="zh-CN"/>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电子响应文件：成功上传至</w:t>
            </w:r>
            <w:r>
              <w:rPr>
                <w:rFonts w:hint="eastAsia" w:asciiTheme="minorEastAsia" w:hAnsiTheme="minorEastAsia"/>
                <w:szCs w:val="21"/>
                <w:shd w:val="clear" w:color="auto" w:fill="FFFFFF"/>
              </w:rPr>
              <w:t>“全国公共资源交易平台（河南省·许昌市）”</w:t>
            </w:r>
            <w:r>
              <w:rPr>
                <w:rFonts w:hint="eastAsia" w:ascii="新宋体" w:hAnsi="新宋体" w:eastAsia="新宋体"/>
                <w:szCs w:val="21"/>
              </w:rPr>
              <w:t>公共资源交易系统加密电子响应文件1份</w:t>
            </w:r>
            <w:r>
              <w:rPr>
                <w:rFonts w:hint="eastAsia" w:hAnsi="宋体" w:cs="宋体"/>
                <w:szCs w:val="21"/>
                <w:lang w:val="zh-CN"/>
              </w:rPr>
              <w:t>（</w:t>
            </w:r>
            <w:r>
              <w:rPr>
                <w:rFonts w:hint="eastAsia"/>
                <w:szCs w:val="21"/>
                <w:shd w:val="clear" w:color="auto" w:fill="FFFFFF"/>
              </w:rPr>
              <w:t>后缀格式为.XCSTF</w:t>
            </w:r>
            <w:r>
              <w:rPr>
                <w:rFonts w:hint="eastAsia" w:hAnsi="宋体" w:cs="宋体"/>
                <w:szCs w:val="21"/>
                <w:lang w:val="zh-CN"/>
              </w:rPr>
              <w:t>）。</w:t>
            </w:r>
          </w:p>
          <w:p w14:paraId="26FC8054">
            <w:pPr>
              <w:autoSpaceDE w:val="0"/>
              <w:autoSpaceDN w:val="0"/>
              <w:adjustRightInd w:val="0"/>
              <w:spacing w:line="360" w:lineRule="auto"/>
              <w:rPr>
                <w:rFonts w:ascii="新宋体" w:hAnsi="新宋体" w:eastAsia="新宋体"/>
                <w:szCs w:val="21"/>
              </w:rPr>
            </w:pPr>
            <w:r>
              <w:rPr>
                <w:rFonts w:hint="eastAsia" w:cs="宋体" w:asciiTheme="minorEastAsia" w:hAnsiTheme="minorEastAsia"/>
                <w:b/>
                <w:bCs/>
                <w:szCs w:val="21"/>
                <w:lang w:val="zh-CN"/>
              </w:rPr>
              <w:t>□</w:t>
            </w:r>
            <w:r>
              <w:rPr>
                <w:rFonts w:hint="eastAsia" w:ascii="新宋体" w:hAnsi="新宋体" w:eastAsia="新宋体"/>
                <w:szCs w:val="21"/>
              </w:rPr>
              <w:t>纸质响应文件：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w:t>
            </w:r>
            <w:r>
              <w:rPr>
                <w:rFonts w:hint="eastAsia" w:ascii="新宋体" w:hAnsi="新宋体" w:eastAsia="新宋体"/>
                <w:szCs w:val="21"/>
              </w:rPr>
              <w:t>副本一份</w:t>
            </w:r>
            <w:r>
              <w:rPr>
                <w:rFonts w:hint="eastAsia" w:cs="仿宋_GB2312" w:asciiTheme="minorEastAsia" w:hAnsiTheme="minorEastAsia"/>
                <w:szCs w:val="21"/>
              </w:rPr>
              <w:t>。使用</w:t>
            </w:r>
            <w:r>
              <w:rPr>
                <w:rFonts w:hint="eastAsia" w:ascii="新宋体" w:hAnsi="新宋体" w:eastAsia="新宋体"/>
                <w:szCs w:val="21"/>
              </w:rPr>
              <w:t>格式为“投标文件（供打印）.PDF”的文件</w:t>
            </w:r>
          </w:p>
          <w:p w14:paraId="17AE514C">
            <w:pPr>
              <w:autoSpaceDE w:val="0"/>
              <w:autoSpaceDN w:val="0"/>
              <w:adjustRightInd w:val="0"/>
              <w:spacing w:line="360" w:lineRule="auto"/>
              <w:rPr>
                <w:rFonts w:ascii="新宋体" w:hAnsi="新宋体" w:eastAsia="新宋体"/>
                <w:szCs w:val="21"/>
                <w:lang w:val="zh-CN"/>
              </w:rPr>
            </w:pPr>
            <w:r>
              <w:rPr>
                <w:rFonts w:hint="eastAsia" w:ascii="新宋体" w:hAnsi="新宋体" w:eastAsia="新宋体"/>
                <w:szCs w:val="21"/>
              </w:rPr>
              <w:t>电子响应文件和纸质响应文件的内容、格式、水印码、签章应一致。</w:t>
            </w:r>
          </w:p>
        </w:tc>
      </w:tr>
      <w:tr w14:paraId="7C0B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9AA7C55">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268" w:type="dxa"/>
            <w:vAlign w:val="center"/>
          </w:tcPr>
          <w:p w14:paraId="2CF365C6">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响应文件的</w:t>
            </w:r>
          </w:p>
          <w:p w14:paraId="3EB7A127">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813" w:type="dxa"/>
            <w:vAlign w:val="center"/>
          </w:tcPr>
          <w:p w14:paraId="54AEA821">
            <w:pPr>
              <w:autoSpaceDE w:val="0"/>
              <w:autoSpaceDN w:val="0"/>
              <w:adjustRightInd w:val="0"/>
              <w:spacing w:line="420" w:lineRule="exact"/>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电子响应文件：按磋商文件要求加盖供应商电子印章和法定代表人电子印章。</w:t>
            </w:r>
          </w:p>
          <w:p w14:paraId="0B3BCB39">
            <w:pPr>
              <w:autoSpaceDE w:val="0"/>
              <w:autoSpaceDN w:val="0"/>
              <w:adjustRightInd w:val="0"/>
              <w:spacing w:line="420" w:lineRule="exact"/>
              <w:rPr>
                <w:rFonts w:ascii="新宋体" w:hAnsi="新宋体" w:eastAsia="新宋体"/>
                <w:szCs w:val="21"/>
              </w:rPr>
            </w:pPr>
            <w:r>
              <w:rPr>
                <w:rFonts w:hint="eastAsia" w:cs="宋体" w:asciiTheme="minorEastAsia" w:hAnsiTheme="minorEastAsia"/>
                <w:b/>
                <w:bCs/>
                <w:szCs w:val="21"/>
                <w:lang w:val="zh-CN"/>
              </w:rPr>
              <w:t>□</w:t>
            </w:r>
            <w:r>
              <w:rPr>
                <w:rFonts w:hint="eastAsia" w:ascii="新宋体" w:hAnsi="新宋体" w:eastAsia="新宋体"/>
                <w:szCs w:val="21"/>
              </w:rPr>
              <w:t>纸质响应文件：响应文件封面加盖供应商公章（响应文件是指供应商在使用“</w:t>
            </w:r>
            <w:r>
              <w:rPr>
                <w:rFonts w:hint="eastAsia"/>
                <w:szCs w:val="21"/>
                <w:shd w:val="clear" w:color="auto" w:fill="FFFFFF"/>
              </w:rPr>
              <w:t>新点投标文件制作软件（河南省版）</w:t>
            </w:r>
            <w:r>
              <w:rPr>
                <w:rFonts w:hint="eastAsia" w:ascii="新宋体" w:hAnsi="新宋体" w:eastAsia="新宋体"/>
                <w:szCs w:val="21"/>
              </w:rPr>
              <w:t>”的最新版本制作生成电子响应文件时生成的后缀名为</w:t>
            </w:r>
            <w:r>
              <w:rPr>
                <w:rFonts w:hint="eastAsia" w:hAnsi="宋体"/>
                <w:szCs w:val="21"/>
              </w:rPr>
              <w:t>“.PDF”的</w:t>
            </w:r>
            <w:r>
              <w:rPr>
                <w:rFonts w:hint="eastAsia" w:ascii="新宋体" w:hAnsi="新宋体" w:eastAsia="新宋体"/>
                <w:szCs w:val="21"/>
              </w:rPr>
              <w:t>纸质响应文件）。</w:t>
            </w:r>
          </w:p>
        </w:tc>
      </w:tr>
      <w:tr w14:paraId="4CEF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AC19627">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268" w:type="dxa"/>
            <w:vAlign w:val="center"/>
          </w:tcPr>
          <w:p w14:paraId="439E558F">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磋商小组组建</w:t>
            </w:r>
          </w:p>
        </w:tc>
        <w:tc>
          <w:tcPr>
            <w:tcW w:w="6813" w:type="dxa"/>
            <w:vAlign w:val="center"/>
          </w:tcPr>
          <w:p w14:paraId="34D6026A">
            <w:pPr>
              <w:autoSpaceDE w:val="0"/>
              <w:autoSpaceDN w:val="0"/>
              <w:adjustRightInd w:val="0"/>
              <w:spacing w:line="360" w:lineRule="auto"/>
              <w:rPr>
                <w:rFonts w:cs="仿宋_GB2312" w:asciiTheme="minorEastAsia" w:hAnsiTheme="minorEastAsia"/>
                <w:szCs w:val="21"/>
                <w:lang w:val="zh-CN"/>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cs="仿宋_GB2312" w:asciiTheme="minorEastAsia" w:hAnsiTheme="minorEastAsia"/>
                <w:szCs w:val="21"/>
                <w:lang w:val="zh-CN"/>
              </w:rPr>
              <w:t>由采购人代表和评审专家</w:t>
            </w:r>
            <w:r>
              <w:rPr>
                <w:rFonts w:hint="eastAsia" w:cs="仿宋_GB2312" w:asciiTheme="minorEastAsia" w:hAnsiTheme="minorEastAsia"/>
                <w:szCs w:val="21"/>
              </w:rPr>
              <w:t>3人</w:t>
            </w:r>
            <w:r>
              <w:rPr>
                <w:rFonts w:hint="eastAsia" w:cs="仿宋_GB2312" w:asciiTheme="minorEastAsia" w:hAnsiTheme="minorEastAsia"/>
                <w:szCs w:val="21"/>
                <w:lang w:val="zh-CN"/>
              </w:rPr>
              <w:t>组成，其中评审专家的人数不少于磋商小组成员总数的三分之二。评审专家从政府采购评审专家库中随机抽取。</w:t>
            </w:r>
          </w:p>
          <w:p w14:paraId="767FFD61">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□由评审专家组成。评审专家从政府采购评审专家库中随机抽取。</w:t>
            </w:r>
          </w:p>
        </w:tc>
      </w:tr>
      <w:tr w14:paraId="6355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688231C">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21</w:t>
            </w:r>
          </w:p>
        </w:tc>
        <w:tc>
          <w:tcPr>
            <w:tcW w:w="2268" w:type="dxa"/>
            <w:vAlign w:val="center"/>
          </w:tcPr>
          <w:p w14:paraId="4A077A7A">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评审方法</w:t>
            </w:r>
          </w:p>
        </w:tc>
        <w:tc>
          <w:tcPr>
            <w:tcW w:w="6813" w:type="dxa"/>
            <w:vAlign w:val="center"/>
          </w:tcPr>
          <w:p w14:paraId="2443D52B">
            <w:pPr>
              <w:autoSpaceDE w:val="0"/>
              <w:autoSpaceDN w:val="0"/>
              <w:adjustRightInd w:val="0"/>
              <w:spacing w:line="360" w:lineRule="auto"/>
              <w:rPr>
                <w:rFonts w:ascii="新宋体" w:hAnsi="新宋体" w:eastAsia="新宋体"/>
                <w:szCs w:val="21"/>
              </w:rPr>
            </w:pPr>
            <w:r>
              <w:rPr>
                <w:rFonts w:hint="eastAsia" w:cs="宋体" w:asciiTheme="minorEastAsia" w:hAnsiTheme="minorEastAsia"/>
                <w:bCs/>
                <w:szCs w:val="21"/>
                <w:lang w:val="zh-CN"/>
              </w:rPr>
              <w:t>综合评分法</w:t>
            </w:r>
          </w:p>
        </w:tc>
      </w:tr>
      <w:tr w14:paraId="3960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3" w:hRule="atLeast"/>
          <w:jc w:val="center"/>
        </w:trPr>
        <w:tc>
          <w:tcPr>
            <w:tcW w:w="806" w:type="dxa"/>
            <w:vAlign w:val="center"/>
          </w:tcPr>
          <w:p w14:paraId="0E5BEEC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268" w:type="dxa"/>
            <w:vAlign w:val="center"/>
          </w:tcPr>
          <w:p w14:paraId="1EA6B9E4">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中小企业有关政策</w:t>
            </w:r>
          </w:p>
        </w:tc>
        <w:tc>
          <w:tcPr>
            <w:tcW w:w="6813" w:type="dxa"/>
            <w:vAlign w:val="center"/>
          </w:tcPr>
          <w:p w14:paraId="3EB4FE9F">
            <w:pPr>
              <w:numPr>
                <w:ilvl w:val="0"/>
                <w:numId w:val="22"/>
              </w:numPr>
              <w:autoSpaceDE w:val="0"/>
              <w:autoSpaceDN w:val="0"/>
              <w:adjustRightInd w:val="0"/>
              <w:snapToGrid w:val="0"/>
              <w:spacing w:line="360" w:lineRule="auto"/>
              <w:jc w:val="left"/>
              <w:rPr>
                <w:rFonts w:ascii="宋体" w:hAnsi="宋体" w:cs="宋体"/>
                <w:b/>
                <w:bCs/>
                <w:sz w:val="24"/>
                <w:szCs w:val="24"/>
              </w:rPr>
            </w:pPr>
            <w:r>
              <w:rPr>
                <w:rFonts w:hint="eastAsia" w:ascii="ˎ̥" w:hAnsi="ˎ̥"/>
              </w:rPr>
              <w:t>根据工信部等部委发布的《关于印发中小企业划型标准规定的通知》（工信部联企业〔2011〕300号），按照本次采购标的所属行业的划型标准，符合条件的中小企业应按照磋商文件格式要求提供《中小企业声明函》，</w:t>
            </w:r>
            <w:r>
              <w:rPr>
                <w:rFonts w:ascii="ˎ̥" w:hAnsi="ˎ̥"/>
              </w:rPr>
              <w:t>否则不得享受相关中小企业扶持政策</w:t>
            </w:r>
            <w:r>
              <w:rPr>
                <w:rFonts w:hint="eastAsia" w:ascii="ˎ̥" w:hAnsi="ˎ̥"/>
              </w:rPr>
              <w:t>。</w:t>
            </w:r>
          </w:p>
          <w:p w14:paraId="2FC5D820">
            <w:pPr>
              <w:autoSpaceDE w:val="0"/>
              <w:autoSpaceDN w:val="0"/>
              <w:adjustRightInd w:val="0"/>
              <w:snapToGrid w:val="0"/>
              <w:spacing w:line="360" w:lineRule="auto"/>
              <w:jc w:val="left"/>
              <w:rPr>
                <w:rFonts w:ascii="ˎ̥" w:hAnsi="ˎ̥"/>
                <w:b/>
                <w:bCs/>
              </w:rPr>
            </w:pPr>
            <w:r>
              <w:rPr>
                <w:rFonts w:hint="eastAsia" w:ascii="ˎ̥" w:hAnsi="ˎ̥"/>
                <w:b/>
                <w:bCs/>
              </w:rPr>
              <w:t>本次采购标的对应的中小企业划分标准所属行业：其他未列明行业。</w:t>
            </w:r>
          </w:p>
          <w:p w14:paraId="00DFED8C">
            <w:pPr>
              <w:autoSpaceDE w:val="0"/>
              <w:autoSpaceDN w:val="0"/>
              <w:adjustRightInd w:val="0"/>
              <w:spacing w:line="360" w:lineRule="auto"/>
              <w:contextualSpacing/>
              <w:rPr>
                <w:rFonts w:ascii="ˎ̥" w:hAnsi="ˎ̥"/>
              </w:rPr>
            </w:pPr>
            <w:r>
              <w:rPr>
                <w:rFonts w:hint="eastAsia" w:ascii="ˎ̥" w:hAnsi="ˎ̥"/>
              </w:rPr>
              <w:t>2、根据财政部、工业和信息化部发布的《政府采购促进中小企业发展管理办法》（财库〔2020〕46号）、《关于进一步加大政府采购支持中小企业力度的通知》（财库〔2022〕19号）规定，对小型和微型企业投标价格给予20%（10%—20%）的扣除，用扣除后的价格参与评审。</w:t>
            </w:r>
          </w:p>
          <w:p w14:paraId="35B1F5B8">
            <w:pPr>
              <w:spacing w:line="360" w:lineRule="auto"/>
              <w:contextualSpacing/>
              <w:rPr>
                <w:rFonts w:ascii="ˎ̥" w:hAnsi="ˎ̥"/>
              </w:rPr>
            </w:pPr>
            <w:r>
              <w:rPr>
                <w:rFonts w:hint="eastAsia" w:ascii="ˎ̥" w:hAnsi="ˎ̥"/>
              </w:rPr>
              <w:t>3、</w:t>
            </w:r>
            <w:r>
              <w:rPr>
                <w:rFonts w:ascii="ˎ̥" w:hAnsi="ˎ̥"/>
              </w:rPr>
              <w:t>以联合体形式参加政府采购活动，联合体各方均为中小企业的，联合体视同中小企业。其中，联合体各方均为小微企业的，联合体视同小微企业。</w:t>
            </w:r>
          </w:p>
          <w:p w14:paraId="08DB611C">
            <w:pPr>
              <w:autoSpaceDE w:val="0"/>
              <w:autoSpaceDN w:val="0"/>
              <w:adjustRightInd w:val="0"/>
              <w:spacing w:line="360" w:lineRule="auto"/>
              <w:contextualSpacing/>
              <w:rPr>
                <w:rFonts w:ascii="ˎ̥" w:hAnsi="ˎ̥"/>
              </w:rPr>
            </w:pPr>
            <w:r>
              <w:rPr>
                <w:rFonts w:hint="eastAsia" w:ascii="ˎ̥" w:hAnsi="ˎ̥"/>
              </w:rPr>
              <w:t>4、</w:t>
            </w:r>
            <w:r>
              <w:rPr>
                <w:rFonts w:ascii="ˎ̥" w:hAnsi="ˎ̥"/>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w:t>
            </w:r>
            <w:r>
              <w:rPr>
                <w:rFonts w:hint="eastAsia" w:ascii="ˎ̥" w:hAnsi="ˎ̥"/>
                <w:u w:val="single"/>
              </w:rPr>
              <w:t>4</w:t>
            </w:r>
            <w:r>
              <w:rPr>
                <w:rFonts w:ascii="ˎ̥" w:hAnsi="ˎ̥"/>
              </w:rPr>
              <w:t>%（</w:t>
            </w:r>
            <w:r>
              <w:rPr>
                <w:rFonts w:hint="eastAsia" w:ascii="ˎ̥" w:hAnsi="ˎ̥"/>
              </w:rPr>
              <w:t>4%—6%</w:t>
            </w:r>
            <w:r>
              <w:rPr>
                <w:rFonts w:ascii="ˎ̥" w:hAnsi="ˎ̥"/>
              </w:rPr>
              <w:t>）的扣除，用扣除后的价格参加评审。组成联合体或者接受分包的小微企业与联合体内其他企业、分包企业之间存在直接控股、管理关系的，不享受价格扣除优惠政策。</w:t>
            </w:r>
          </w:p>
          <w:p w14:paraId="6AA67C16">
            <w:pPr>
              <w:autoSpaceDE w:val="0"/>
              <w:autoSpaceDN w:val="0"/>
              <w:adjustRightInd w:val="0"/>
              <w:spacing w:line="360" w:lineRule="auto"/>
              <w:contextualSpacing/>
              <w:rPr>
                <w:rFonts w:ascii="ˎ̥" w:hAnsi="ˎ̥"/>
              </w:rPr>
            </w:pPr>
            <w:r>
              <w:rPr>
                <w:rFonts w:hint="eastAsia" w:ascii="ˎ̥" w:hAnsi="ˎ̥"/>
              </w:rPr>
              <w:t>5、提供由省级以上监狱管理局、戒毒管理局（含新疆生产建设兵团）出具的属于监狱企业证明文件的，视同为小型和微型企业。</w:t>
            </w:r>
          </w:p>
          <w:p w14:paraId="69E6BCC0">
            <w:pPr>
              <w:autoSpaceDE w:val="0"/>
              <w:autoSpaceDN w:val="0"/>
              <w:adjustRightInd w:val="0"/>
              <w:spacing w:line="360" w:lineRule="auto"/>
              <w:contextualSpacing/>
              <w:rPr>
                <w:rFonts w:cs="宋体" w:asciiTheme="minorEastAsia" w:hAnsiTheme="minorEastAsia"/>
                <w:b/>
                <w:kern w:val="0"/>
                <w:szCs w:val="21"/>
                <w:lang w:val="zh-CN"/>
              </w:rPr>
            </w:pPr>
            <w:r>
              <w:rPr>
                <w:rFonts w:hint="eastAsia" w:ascii="ˎ̥" w:hAnsi="ˎ̥"/>
              </w:rPr>
              <w:t>6、符合享受政府采购支持政策的残疾人福利性单位条件且提供《残疾人福利性单位声明函》的，视同为小型和微型企业。</w:t>
            </w:r>
          </w:p>
        </w:tc>
      </w:tr>
      <w:tr w14:paraId="026D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97F3F13">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268" w:type="dxa"/>
            <w:vAlign w:val="center"/>
          </w:tcPr>
          <w:p w14:paraId="00177550">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节能环保要求</w:t>
            </w:r>
          </w:p>
        </w:tc>
        <w:tc>
          <w:tcPr>
            <w:tcW w:w="6813" w:type="dxa"/>
            <w:vAlign w:val="center"/>
          </w:tcPr>
          <w:p w14:paraId="546E1E02">
            <w:pPr>
              <w:autoSpaceDE w:val="0"/>
              <w:autoSpaceDN w:val="0"/>
              <w:adjustRightInd w:val="0"/>
              <w:spacing w:line="360" w:lineRule="auto"/>
              <w:rPr>
                <w:rFonts w:ascii="ˎ̥" w:hAnsi="ˎ̥"/>
              </w:rPr>
            </w:pPr>
            <w:r>
              <w:rPr>
                <w:rFonts w:hint="eastAsia" w:ascii="ˎ̥" w:hAnsi="ˎ̥"/>
              </w:rPr>
              <w:t>/</w:t>
            </w:r>
          </w:p>
        </w:tc>
      </w:tr>
      <w:tr w14:paraId="5C42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7C15994F">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268" w:type="dxa"/>
            <w:vAlign w:val="center"/>
          </w:tcPr>
          <w:p w14:paraId="092C7305">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网络关键设备、网络安全专用产品要求</w:t>
            </w:r>
          </w:p>
        </w:tc>
        <w:tc>
          <w:tcPr>
            <w:tcW w:w="6813" w:type="dxa"/>
            <w:vAlign w:val="center"/>
          </w:tcPr>
          <w:p w14:paraId="72B656DA">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w:t>
            </w:r>
          </w:p>
        </w:tc>
      </w:tr>
      <w:tr w14:paraId="0F2F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2DF22A63">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268" w:type="dxa"/>
            <w:vAlign w:val="center"/>
          </w:tcPr>
          <w:p w14:paraId="19FF4CE2">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履约保证金</w:t>
            </w:r>
          </w:p>
        </w:tc>
        <w:tc>
          <w:tcPr>
            <w:tcW w:w="6813" w:type="dxa"/>
            <w:vAlign w:val="center"/>
          </w:tcPr>
          <w:p w14:paraId="40877487">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无要求</w:t>
            </w:r>
          </w:p>
          <w:p w14:paraId="1F75B782">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szCs w:val="21"/>
              </w:rPr>
              <w:t>要求提交。</w:t>
            </w:r>
            <w:r>
              <w:rPr>
                <w:rFonts w:hint="eastAsia" w:ascii="ˎ̥" w:hAnsi="ˎ̥"/>
              </w:rPr>
              <w:t>履约保证金的数额为合同金额的%（不超过政府采购合同金额的10%）</w:t>
            </w:r>
            <w:r>
              <w:rPr>
                <w:rFonts w:hint="eastAsia" w:cs="宋体" w:asciiTheme="minorEastAsia" w:hAnsiTheme="minorEastAsia"/>
                <w:bCs/>
                <w:szCs w:val="21"/>
                <w:lang w:val="zh-CN"/>
              </w:rPr>
              <w:t>。</w:t>
            </w:r>
            <w:r>
              <w:rPr>
                <w:rFonts w:hint="eastAsia" w:cs="宋体" w:asciiTheme="minorEastAsia" w:hAnsiTheme="minorEastAsia"/>
                <w:szCs w:val="21"/>
              </w:rPr>
              <w:t>成交人以支票、汇票、本票或者金融机构、担保机构出具的保函等非现金形式向采购人提交。</w:t>
            </w:r>
          </w:p>
        </w:tc>
      </w:tr>
      <w:tr w14:paraId="3501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75AA479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268" w:type="dxa"/>
            <w:vAlign w:val="center"/>
          </w:tcPr>
          <w:p w14:paraId="7E063631">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813" w:type="dxa"/>
            <w:vAlign w:val="center"/>
          </w:tcPr>
          <w:p w14:paraId="4F9B283C">
            <w:pPr>
              <w:autoSpaceDE w:val="0"/>
              <w:autoSpaceDN w:val="0"/>
              <w:spacing w:line="360" w:lineRule="auto"/>
              <w:contextualSpacing/>
              <w:rPr>
                <w:rFonts w:cs="宋体" w:asciiTheme="minorEastAsia" w:hAnsiTheme="minorEastAsia"/>
                <w:bCs/>
                <w:szCs w:val="21"/>
                <w:lang w:val="zh-CN"/>
              </w:rPr>
            </w:pPr>
            <w:r>
              <w:rPr>
                <w:rFonts w:hint="eastAsia" w:cs="仿宋_GB2312" w:asciiTheme="minorEastAsia" w:hAnsiTheme="minorEastAsia"/>
                <w:szCs w:val="21"/>
                <w:lang w:val="zh-CN"/>
              </w:rPr>
              <w:fldChar w:fldCharType="begin"/>
            </w:r>
            <w:r>
              <w:rPr>
                <w:rFonts w:hint="eastAsia" w:cs="仿宋_GB2312" w:asciiTheme="minorEastAsia" w:hAnsiTheme="minorEastAsia"/>
                <w:szCs w:val="21"/>
                <w:lang w:val="zh-CN"/>
              </w:rPr>
              <w:instrText xml:space="preserve"> eq \o\ac(□,√)</w:instrText>
            </w:r>
            <w:r>
              <w:rPr>
                <w:rFonts w:hint="eastAsia" w:cs="仿宋_GB2312" w:asciiTheme="minorEastAsia" w:hAnsiTheme="minorEastAsia"/>
                <w:szCs w:val="21"/>
                <w:lang w:val="zh-CN"/>
              </w:rPr>
              <w:fldChar w:fldCharType="end"/>
            </w:r>
            <w:r>
              <w:rPr>
                <w:rFonts w:hint="eastAsia" w:cs="仿宋_GB2312" w:asciiTheme="minorEastAsia" w:hAnsiTheme="minorEastAsia"/>
                <w:szCs w:val="21"/>
                <w:lang w:val="zh-CN"/>
              </w:rPr>
              <w:t>收取，成交通知书发出前，由成交供应商按照河南省招投标协会豫招协[2023]002号文，按照差额定率累进法计取，一次性以现金或转账形式交纳。</w:t>
            </w:r>
          </w:p>
        </w:tc>
      </w:tr>
      <w:tr w14:paraId="5DE9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3685E7F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27</w:t>
            </w:r>
          </w:p>
        </w:tc>
        <w:tc>
          <w:tcPr>
            <w:tcW w:w="2268" w:type="dxa"/>
            <w:vAlign w:val="center"/>
          </w:tcPr>
          <w:p w14:paraId="2C229B35">
            <w:pPr>
              <w:autoSpaceDE w:val="0"/>
              <w:autoSpaceDN w:val="0"/>
              <w:adjustRightInd w:val="0"/>
              <w:spacing w:line="360" w:lineRule="auto"/>
              <w:jc w:val="center"/>
              <w:rPr>
                <w:rFonts w:cs="仿宋_GB2312" w:asciiTheme="minorEastAsia" w:hAnsiTheme="minorEastAsia"/>
                <w:szCs w:val="21"/>
                <w:lang w:val="zh-CN"/>
              </w:rPr>
            </w:pPr>
            <w:r>
              <w:rPr>
                <w:rFonts w:hint="eastAsia" w:cs="仿宋_GB2312" w:asciiTheme="minorEastAsia" w:hAnsiTheme="minorEastAsia"/>
                <w:szCs w:val="21"/>
                <w:lang w:val="zh-CN"/>
              </w:rPr>
              <w:t>解释权</w:t>
            </w:r>
          </w:p>
        </w:tc>
        <w:tc>
          <w:tcPr>
            <w:tcW w:w="6813" w:type="dxa"/>
            <w:vAlign w:val="center"/>
          </w:tcPr>
          <w:p w14:paraId="5388A701">
            <w:pPr>
              <w:autoSpaceDE w:val="0"/>
              <w:autoSpaceDN w:val="0"/>
              <w:adjustRightInd w:val="0"/>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构成本磋商文件的各个组成文件应互为解释，互为说明；</w:t>
            </w:r>
          </w:p>
          <w:p w14:paraId="464A6796">
            <w:pPr>
              <w:autoSpaceDE w:val="0"/>
              <w:autoSpaceDN w:val="0"/>
              <w:adjustRightInd w:val="0"/>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1、除磋商文件中有特别规定外，仅适用于磋商阶段的规定，按磋商公告（磋商邀请书）、供应商须知、评标办法的先后顺序解释；</w:t>
            </w:r>
          </w:p>
          <w:p w14:paraId="7B7839E6">
            <w:pPr>
              <w:autoSpaceDE w:val="0"/>
              <w:autoSpaceDN w:val="0"/>
              <w:adjustRightInd w:val="0"/>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2、同一组成文件中就同一事项的规定或约定不一致的，以编排顺序在后者为准；</w:t>
            </w:r>
          </w:p>
          <w:p w14:paraId="3601CA4E">
            <w:pPr>
              <w:autoSpaceDE w:val="0"/>
              <w:autoSpaceDN w:val="0"/>
              <w:adjustRightInd w:val="0"/>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3、同一组成文件不同版本之间有不一致的，以形成时间在后者为准；</w:t>
            </w:r>
          </w:p>
          <w:p w14:paraId="71A41314">
            <w:pPr>
              <w:autoSpaceDE w:val="0"/>
              <w:autoSpaceDN w:val="0"/>
              <w:adjustRightInd w:val="0"/>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按本款前述规定仍不能形成结论的，由采购人负责解释。</w:t>
            </w:r>
          </w:p>
        </w:tc>
      </w:tr>
      <w:tr w14:paraId="21B7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05834D8A">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28</w:t>
            </w:r>
          </w:p>
        </w:tc>
        <w:tc>
          <w:tcPr>
            <w:tcW w:w="2268" w:type="dxa"/>
            <w:vAlign w:val="center"/>
          </w:tcPr>
          <w:p w14:paraId="51DC961A">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813" w:type="dxa"/>
            <w:vAlign w:val="center"/>
          </w:tcPr>
          <w:p w14:paraId="65ED7CB3">
            <w:pPr>
              <w:autoSpaceDE w:val="0"/>
              <w:autoSpaceDN w:val="0"/>
              <w:adjustRightInd w:val="0"/>
              <w:spacing w:line="360" w:lineRule="auto"/>
              <w:contextualSpacing/>
              <w:rPr>
                <w:rFonts w:hAnsi="宋体" w:cs="宋体"/>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供应商投标时须成功上传、解密电子响应文件。供应商资质、业绩、荣誉及相关人员证明材料等资料原件不再提交（本磋商文件第六章另有要求提供原件的除外）。</w:t>
            </w:r>
          </w:p>
          <w:p w14:paraId="1F51C9D1">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□否。供应商投标时须提供纸质响应文件。供应商资质、业绩、荣誉及相关人员证明材料等资料原件根据磋商文件要求提供。</w:t>
            </w:r>
          </w:p>
        </w:tc>
      </w:tr>
      <w:tr w14:paraId="42F4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145C918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29</w:t>
            </w:r>
          </w:p>
        </w:tc>
        <w:tc>
          <w:tcPr>
            <w:tcW w:w="2268" w:type="dxa"/>
            <w:vAlign w:val="center"/>
          </w:tcPr>
          <w:p w14:paraId="11232B35">
            <w:pPr>
              <w:autoSpaceDE w:val="0"/>
              <w:autoSpaceDN w:val="0"/>
              <w:adjustRightInd w:val="0"/>
              <w:spacing w:line="360" w:lineRule="auto"/>
              <w:jc w:val="center"/>
              <w:rPr>
                <w:rFonts w:cs="宋体" w:asciiTheme="minorEastAsia" w:hAnsiTheme="minorEastAsia"/>
                <w:bCs/>
                <w:szCs w:val="21"/>
              </w:rPr>
            </w:pPr>
            <w:r>
              <w:rPr>
                <w:rFonts w:hint="eastAsia" w:cs="宋体" w:asciiTheme="minorEastAsia" w:hAnsiTheme="minorEastAsia"/>
                <w:bCs/>
                <w:szCs w:val="21"/>
              </w:rPr>
              <w:t>最后报价</w:t>
            </w:r>
          </w:p>
        </w:tc>
        <w:tc>
          <w:tcPr>
            <w:tcW w:w="6813" w:type="dxa"/>
            <w:vAlign w:val="center"/>
          </w:tcPr>
          <w:p w14:paraId="1EC4B5B6">
            <w:pPr>
              <w:wordWrap w:val="0"/>
              <w:autoSpaceDE w:val="0"/>
              <w:autoSpaceDN w:val="0"/>
              <w:adjustRightInd w:val="0"/>
              <w:spacing w:line="360" w:lineRule="auto"/>
              <w:contextualSpacing/>
              <w:rPr>
                <w:rFonts w:ascii="ˎ̥" w:hAnsi="ˎ̥"/>
              </w:rPr>
            </w:pPr>
            <w:r>
              <w:rPr>
                <w:rFonts w:hint="eastAsia" w:ascii="ˎ̥" w:hAnsi="ˎ̥"/>
              </w:rPr>
              <w:t>根据磋商小组要求，供应商须使用</w:t>
            </w:r>
            <w:r>
              <w:rPr>
                <w:rFonts w:ascii="ˎ̥" w:hAnsi="ˎ̥"/>
              </w:rPr>
              <w:t>CA数字证书</w:t>
            </w:r>
            <w:r>
              <w:rPr>
                <w:rFonts w:hint="eastAsia" w:ascii="ˎ̥" w:hAnsi="ˎ̥"/>
              </w:rPr>
              <w:t>登录《全国公共资源交易平台（河南省▪许昌市）》公共资源交易系统（</w:t>
            </w:r>
            <w:r>
              <w:rPr>
                <w:rFonts w:ascii="ˎ̥" w:hAnsi="ˎ̥"/>
              </w:rPr>
              <w:t>http://ggzy.xuchang.gov.cn:8088/ggzy/</w:t>
            </w:r>
            <w:r>
              <w:rPr>
                <w:rFonts w:hint="eastAsia" w:ascii="ˎ̥" w:hAnsi="ˎ̥"/>
              </w:rPr>
              <w:t>）进行最后报价，最后报价应包括：①总报价②分项报价。</w:t>
            </w:r>
          </w:p>
          <w:p w14:paraId="66E7B5C5">
            <w:pPr>
              <w:autoSpaceDE w:val="0"/>
              <w:autoSpaceDN w:val="0"/>
              <w:adjustRightInd w:val="0"/>
              <w:spacing w:line="360" w:lineRule="auto"/>
              <w:ind w:right="-11"/>
              <w:rPr>
                <w:rFonts w:ascii="楷体" w:hAnsi="楷体" w:eastAsia="楷体" w:cs="仿宋_GB2312"/>
                <w:sz w:val="24"/>
                <w:szCs w:val="24"/>
                <w:lang w:val="zh-CN"/>
              </w:rPr>
            </w:pPr>
            <w:r>
              <w:rPr>
                <w:rFonts w:hint="eastAsia" w:ascii="楷体" w:hAnsi="楷体" w:eastAsia="楷体" w:cs="仿宋_GB2312"/>
                <w:sz w:val="24"/>
                <w:szCs w:val="24"/>
                <w:lang w:val="zh-CN"/>
              </w:rPr>
              <w:t>注：</w:t>
            </w:r>
          </w:p>
          <w:p w14:paraId="56FC538A">
            <w:pPr>
              <w:autoSpaceDE w:val="0"/>
              <w:autoSpaceDN w:val="0"/>
              <w:adjustRightInd w:val="0"/>
              <w:spacing w:line="360" w:lineRule="auto"/>
              <w:ind w:right="-11"/>
              <w:rPr>
                <w:rFonts w:ascii="楷体" w:hAnsi="楷体" w:eastAsia="楷体" w:cs="仿宋_GB2312"/>
                <w:sz w:val="24"/>
                <w:szCs w:val="24"/>
                <w:lang w:val="zh-CN"/>
              </w:rPr>
            </w:pPr>
            <w:r>
              <w:rPr>
                <w:rFonts w:hint="eastAsia" w:ascii="楷体" w:hAnsi="楷体" w:eastAsia="楷体" w:cs="仿宋_GB2312"/>
                <w:sz w:val="24"/>
                <w:szCs w:val="24"/>
                <w:lang w:val="zh-CN"/>
              </w:rPr>
              <w:t>①磋商小组要求供应商提交最后报价时，在磋商小组规定时间内，供应商应提交最后报价。最后报价是供应商响应文件的有效组成部分。</w:t>
            </w:r>
          </w:p>
          <w:p w14:paraId="77442060">
            <w:pPr>
              <w:autoSpaceDE w:val="0"/>
              <w:autoSpaceDN w:val="0"/>
              <w:adjustRightInd w:val="0"/>
              <w:spacing w:line="360" w:lineRule="auto"/>
              <w:ind w:right="-11"/>
              <w:rPr>
                <w:lang w:val="zh-CN"/>
              </w:rPr>
            </w:pPr>
            <w:r>
              <w:rPr>
                <w:rFonts w:hint="eastAsia" w:ascii="楷体" w:hAnsi="楷体" w:eastAsia="楷体" w:cs="仿宋_GB2312"/>
                <w:sz w:val="24"/>
                <w:szCs w:val="24"/>
                <w:lang w:val="zh-CN"/>
              </w:rPr>
              <w:t>②请供应商根据项目情况，可提前准备分项报价。</w:t>
            </w:r>
          </w:p>
        </w:tc>
      </w:tr>
      <w:tr w14:paraId="12F4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561C3553">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30</w:t>
            </w:r>
          </w:p>
        </w:tc>
        <w:tc>
          <w:tcPr>
            <w:tcW w:w="2268" w:type="dxa"/>
            <w:vAlign w:val="center"/>
          </w:tcPr>
          <w:p w14:paraId="7471F0C3">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特别提示</w:t>
            </w:r>
          </w:p>
        </w:tc>
        <w:tc>
          <w:tcPr>
            <w:tcW w:w="6813" w:type="dxa"/>
            <w:vAlign w:val="center"/>
          </w:tcPr>
          <w:p w14:paraId="11D6F000">
            <w:pPr>
              <w:autoSpaceDE w:val="0"/>
              <w:autoSpaceDN w:val="0"/>
              <w:adjustRightInd w:val="0"/>
              <w:spacing w:line="360" w:lineRule="auto"/>
              <w:contextualSpacing/>
              <w:rPr>
                <w:rFonts w:ascii="ˎ̥" w:hAnsi="ˎ̥"/>
              </w:rPr>
            </w:pPr>
            <w:r>
              <w:rPr>
                <w:rFonts w:hint="eastAsia" w:ascii="ˎ̥" w:hAnsi="ˎ̥"/>
              </w:rPr>
              <w:t>按照《关于推进全流程电子化交易和在线监管工作有关问题的通知》（许公管办〔2019〕3号）规定：</w:t>
            </w:r>
          </w:p>
          <w:p w14:paraId="6BD31DEF">
            <w:pPr>
              <w:autoSpaceDE w:val="0"/>
              <w:autoSpaceDN w:val="0"/>
              <w:adjustRightInd w:val="0"/>
              <w:spacing w:line="360" w:lineRule="auto"/>
              <w:contextualSpacing/>
              <w:rPr>
                <w:rFonts w:ascii="ˎ̥" w:hAnsi="ˎ̥"/>
              </w:rPr>
            </w:pPr>
            <w:r>
              <w:rPr>
                <w:rFonts w:hint="eastAsia" w:ascii="ˎ̥" w:hAnsi="ˎ̥"/>
              </w:rPr>
              <w:t>不同供应商电子响应文件的文件制作机器码均一致时，视为‘</w:t>
            </w:r>
            <w:r>
              <w:rPr>
                <w:rFonts w:ascii="ˎ̥" w:hAnsi="ˎ̥"/>
              </w:rPr>
              <w:t>不同</w:t>
            </w:r>
            <w:r>
              <w:rPr>
                <w:rFonts w:hint="eastAsia" w:ascii="ˎ̥" w:hAnsi="ˎ̥"/>
              </w:rPr>
              <w:t>供应商的响应</w:t>
            </w:r>
            <w:r>
              <w:rPr>
                <w:rFonts w:ascii="ˎ̥" w:hAnsi="ˎ̥"/>
              </w:rPr>
              <w:t>文件由同一单位或者个人编制</w:t>
            </w:r>
            <w:r>
              <w:rPr>
                <w:rFonts w:hint="eastAsia" w:ascii="ˎ̥" w:hAnsi="ˎ̥"/>
              </w:rPr>
              <w:t>’或‘</w:t>
            </w:r>
            <w:r>
              <w:rPr>
                <w:rFonts w:ascii="ˎ̥" w:hAnsi="ˎ̥"/>
              </w:rPr>
              <w:t>不同</w:t>
            </w:r>
            <w:r>
              <w:rPr>
                <w:rFonts w:hint="eastAsia" w:ascii="ˎ̥" w:hAnsi="ˎ̥"/>
              </w:rPr>
              <w:t>供应商</w:t>
            </w:r>
            <w:r>
              <w:rPr>
                <w:rFonts w:ascii="ˎ̥" w:hAnsi="ˎ̥"/>
              </w:rPr>
              <w:t>委托同一单位或者个人办理</w:t>
            </w:r>
            <w:r>
              <w:rPr>
                <w:rFonts w:hint="eastAsia" w:ascii="ˎ̥" w:hAnsi="ˎ̥"/>
              </w:rPr>
              <w:t>响应</w:t>
            </w:r>
            <w:r>
              <w:rPr>
                <w:rFonts w:ascii="ˎ̥" w:hAnsi="ˎ̥"/>
              </w:rPr>
              <w:t>事宜</w:t>
            </w:r>
            <w:r>
              <w:rPr>
                <w:rFonts w:hint="eastAsia" w:ascii="ˎ̥" w:hAnsi="ˎ̥"/>
              </w:rPr>
              <w:t>’，其投标无效。</w:t>
            </w:r>
          </w:p>
          <w:p w14:paraId="0581540A">
            <w:pPr>
              <w:autoSpaceDE w:val="0"/>
              <w:autoSpaceDN w:val="0"/>
              <w:adjustRightInd w:val="0"/>
              <w:spacing w:line="360" w:lineRule="auto"/>
              <w:contextualSpacing/>
              <w:rPr>
                <w:rFonts w:ascii="ˎ̥" w:hAnsi="ˎ̥"/>
                <w:lang w:val="zh-CN"/>
              </w:rPr>
            </w:pPr>
            <w:r>
              <w:rPr>
                <w:rFonts w:hint="eastAsia" w:ascii="ˎ̥" w:hAnsi="ˎ̥"/>
              </w:rPr>
              <w:t>评审专家应严格按照要求查看“文件制作机器码”相关信息并进行评审，在评审报告中显示“不同供应商电子响应文件的文件制作机器码”是否雷同的分析及判定结果。</w:t>
            </w:r>
          </w:p>
        </w:tc>
      </w:tr>
      <w:tr w14:paraId="03E9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7BD8B031">
            <w:pPr>
              <w:autoSpaceDE w:val="0"/>
              <w:autoSpaceDN w:val="0"/>
              <w:adjustRightInd w:val="0"/>
              <w:spacing w:line="360" w:lineRule="auto"/>
              <w:jc w:val="center"/>
              <w:rPr>
                <w:rFonts w:ascii="宋体" w:hAnsi="宋体"/>
                <w:sz w:val="24"/>
                <w:szCs w:val="24"/>
              </w:rPr>
            </w:pPr>
            <w:r>
              <w:rPr>
                <w:rFonts w:hint="eastAsia" w:ascii="宋体" w:hAnsi="宋体"/>
                <w:sz w:val="24"/>
                <w:szCs w:val="24"/>
              </w:rPr>
              <w:t>32</w:t>
            </w:r>
          </w:p>
        </w:tc>
        <w:tc>
          <w:tcPr>
            <w:tcW w:w="2268" w:type="dxa"/>
            <w:vAlign w:val="center"/>
          </w:tcPr>
          <w:p w14:paraId="271A7588">
            <w:pPr>
              <w:autoSpaceDE w:val="0"/>
              <w:autoSpaceDN w:val="0"/>
              <w:adjustRightInd w:val="0"/>
              <w:spacing w:line="360" w:lineRule="auto"/>
              <w:jc w:val="center"/>
              <w:rPr>
                <w:rFonts w:ascii="宋体" w:hAnsi="宋体" w:cs="宋体"/>
                <w:bCs/>
                <w:sz w:val="24"/>
                <w:szCs w:val="24"/>
                <w:lang w:val="zh-CN"/>
              </w:rPr>
            </w:pPr>
            <w:r>
              <w:rPr>
                <w:rFonts w:hint="eastAsia" w:ascii="宋体" w:hAnsi="宋体"/>
                <w:sz w:val="24"/>
                <w:szCs w:val="24"/>
              </w:rPr>
              <w:t>知识产权</w:t>
            </w:r>
          </w:p>
        </w:tc>
        <w:tc>
          <w:tcPr>
            <w:tcW w:w="6813" w:type="dxa"/>
            <w:vAlign w:val="center"/>
          </w:tcPr>
          <w:p w14:paraId="42033537">
            <w:pPr>
              <w:autoSpaceDE w:val="0"/>
              <w:autoSpaceDN w:val="0"/>
              <w:adjustRightInd w:val="0"/>
              <w:spacing w:line="360" w:lineRule="auto"/>
              <w:rPr>
                <w:rFonts w:ascii="宋体" w:hAnsi="宋体"/>
                <w:sz w:val="24"/>
                <w:szCs w:val="24"/>
              </w:rPr>
            </w:pPr>
            <w:r>
              <w:rPr>
                <w:rFonts w:hint="eastAsia" w:ascii="宋体" w:hAnsi="宋体"/>
                <w:sz w:val="24"/>
                <w:szCs w:val="24"/>
              </w:rPr>
              <w:t>构成本采购文件各个组成部分的文件，未经采购人书面同意，供应商不得擅自复印和用于非本磋商项目所需的其他目的。采购人全部或者部分使用未成交人响应文件中的技术成果或技术方案时，需征得其书面同意，并不得擅自复印或提供给第三人。</w:t>
            </w:r>
          </w:p>
        </w:tc>
      </w:tr>
      <w:tr w14:paraId="7CEB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887" w:type="dxa"/>
            <w:gridSpan w:val="3"/>
            <w:vAlign w:val="center"/>
          </w:tcPr>
          <w:p w14:paraId="332447B6">
            <w:pPr>
              <w:autoSpaceDE w:val="0"/>
              <w:autoSpaceDN w:val="0"/>
              <w:adjustRightInd w:val="0"/>
              <w:spacing w:line="360" w:lineRule="auto"/>
              <w:rPr>
                <w:rFonts w:ascii="宋体" w:hAnsi="宋体"/>
                <w:sz w:val="24"/>
                <w:szCs w:val="24"/>
              </w:rPr>
            </w:pPr>
            <w:r>
              <w:rPr>
                <w:rFonts w:hint="eastAsia" w:ascii="宋体" w:hAnsi="宋体"/>
                <w:position w:val="6"/>
                <w:sz w:val="24"/>
                <w:szCs w:val="24"/>
              </w:rPr>
              <w:t>未尽事宜，按国家有关规定执行。</w:t>
            </w:r>
          </w:p>
        </w:tc>
      </w:tr>
    </w:tbl>
    <w:p w14:paraId="5F3DB6A7">
      <w:pPr>
        <w:widowControl/>
        <w:jc w:val="left"/>
        <w:rPr>
          <w:rFonts w:cs="宋体" w:asciiTheme="majorEastAsia" w:hAnsiTheme="majorEastAsia" w:eastAsiaTheme="majorEastAsia"/>
          <w:b/>
          <w:kern w:val="0"/>
          <w:sz w:val="32"/>
          <w:szCs w:val="32"/>
        </w:rPr>
      </w:pPr>
    </w:p>
    <w:p w14:paraId="626547EB">
      <w:pPr>
        <w:widowControl/>
        <w:jc w:val="center"/>
        <w:rPr>
          <w:rFonts w:cs="宋体" w:asciiTheme="majorEastAsia" w:hAnsiTheme="majorEastAsia" w:eastAsiaTheme="majorEastAsia"/>
          <w:b/>
          <w:kern w:val="0"/>
          <w:sz w:val="32"/>
          <w:szCs w:val="32"/>
        </w:rPr>
      </w:pPr>
      <w:r>
        <w:rPr>
          <w:rFonts w:cs="宋体" w:asciiTheme="majorEastAsia" w:hAnsiTheme="majorEastAsia" w:eastAsiaTheme="majorEastAsia"/>
          <w:b/>
          <w:kern w:val="0"/>
          <w:sz w:val="32"/>
          <w:szCs w:val="32"/>
        </w:rPr>
        <w:br w:type="page"/>
      </w:r>
      <w:r>
        <w:rPr>
          <w:rFonts w:hint="eastAsia" w:cs="宋体" w:asciiTheme="majorEastAsia" w:hAnsiTheme="majorEastAsia" w:eastAsiaTheme="majorEastAsia"/>
          <w:b/>
          <w:kern w:val="0"/>
          <w:sz w:val="32"/>
          <w:szCs w:val="32"/>
        </w:rPr>
        <w:t>第四章 供应商须知</w:t>
      </w:r>
    </w:p>
    <w:p w14:paraId="6FE646C7">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14:paraId="2F3922DA">
      <w:pPr>
        <w:pStyle w:val="47"/>
        <w:numPr>
          <w:ilvl w:val="0"/>
          <w:numId w:val="23"/>
        </w:numPr>
        <w:tabs>
          <w:tab w:val="left" w:pos="1260"/>
        </w:tabs>
        <w:autoSpaceDE w:val="0"/>
        <w:autoSpaceDN w:val="0"/>
        <w:adjustRightInd w:val="0"/>
        <w:spacing w:line="360" w:lineRule="auto"/>
        <w:ind w:firstLineChars="0"/>
        <w:contextualSpacing/>
        <w:jc w:val="center"/>
        <w:rPr>
          <w:rFonts w:cs="宋体" w:asciiTheme="minorEastAsia" w:hAnsiTheme="minorEastAsia"/>
          <w:b/>
          <w:kern w:val="0"/>
          <w:szCs w:val="21"/>
        </w:rPr>
      </w:pPr>
      <w:r>
        <w:rPr>
          <w:rFonts w:hint="eastAsia" w:cs="宋体" w:asciiTheme="minorEastAsia" w:hAnsiTheme="minorEastAsia"/>
          <w:b/>
          <w:kern w:val="0"/>
          <w:szCs w:val="21"/>
        </w:rPr>
        <w:t>概念释义</w:t>
      </w:r>
    </w:p>
    <w:p w14:paraId="1701E3EE">
      <w:pPr>
        <w:autoSpaceDE w:val="0"/>
        <w:autoSpaceDN w:val="0"/>
        <w:spacing w:line="360" w:lineRule="auto"/>
        <w:contextualSpacing/>
        <w:rPr>
          <w:rFonts w:cs="宋体" w:asciiTheme="minorEastAsia" w:hAnsiTheme="minorEastAsia"/>
          <w:b/>
          <w:kern w:val="0"/>
          <w:szCs w:val="21"/>
        </w:rPr>
      </w:pPr>
      <w:r>
        <w:rPr>
          <w:rFonts w:hint="eastAsia" w:cs="宋体" w:asciiTheme="minorEastAsia" w:hAnsiTheme="minorEastAsia"/>
          <w:b/>
          <w:kern w:val="0"/>
          <w:szCs w:val="21"/>
        </w:rPr>
        <w:t>1.适用范围</w:t>
      </w:r>
    </w:p>
    <w:p w14:paraId="02942CBD">
      <w:pPr>
        <w:pStyle w:val="47"/>
        <w:numPr>
          <w:ilvl w:val="0"/>
          <w:numId w:val="2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本磋商文件仅适用于本次“采购邀请”</w:t>
      </w:r>
      <w:r>
        <w:rPr>
          <w:rFonts w:hint="eastAsia" w:ascii="宋体" w:hAnsi="宋体"/>
          <w:szCs w:val="21"/>
        </w:rPr>
        <w:t>中所述采购项目的采购。</w:t>
      </w:r>
    </w:p>
    <w:p w14:paraId="1E99C7B3">
      <w:pPr>
        <w:pStyle w:val="47"/>
        <w:numPr>
          <w:ilvl w:val="0"/>
          <w:numId w:val="2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本磋商文件解释权属于“采购邀请”所述的采购人。</w:t>
      </w:r>
    </w:p>
    <w:p w14:paraId="7056A3D8">
      <w:pPr>
        <w:pStyle w:val="47"/>
        <w:autoSpaceDE w:val="0"/>
        <w:autoSpaceDN w:val="0"/>
        <w:spacing w:line="360" w:lineRule="auto"/>
        <w:ind w:left="-424" w:leftChars="-202" w:firstLine="424" w:firstLineChars="201"/>
        <w:contextualSpacing/>
        <w:rPr>
          <w:rFonts w:cs="宋体" w:asciiTheme="minorEastAsia" w:hAnsiTheme="minorEastAsia"/>
          <w:b/>
          <w:kern w:val="0"/>
          <w:szCs w:val="21"/>
        </w:rPr>
      </w:pPr>
      <w:r>
        <w:rPr>
          <w:rFonts w:hint="eastAsia" w:cs="宋体" w:asciiTheme="minorEastAsia" w:hAnsiTheme="minorEastAsia"/>
          <w:b/>
          <w:kern w:val="0"/>
          <w:szCs w:val="21"/>
        </w:rPr>
        <w:t>2.定义</w:t>
      </w:r>
    </w:p>
    <w:p w14:paraId="4F29D51D">
      <w:pPr>
        <w:pStyle w:val="47"/>
        <w:numPr>
          <w:ilvl w:val="0"/>
          <w:numId w:val="2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“采购项目”：</w:t>
      </w:r>
      <w:r>
        <w:rPr>
          <w:rFonts w:hint="eastAsia" w:ascii="宋体" w:hAnsi="宋体"/>
          <w:szCs w:val="21"/>
        </w:rPr>
        <w:t xml:space="preserve"> 系指</w:t>
      </w:r>
      <w:r>
        <w:rPr>
          <w:rFonts w:hint="eastAsia" w:cs="宋体" w:asciiTheme="minorEastAsia" w:hAnsiTheme="minorEastAsia"/>
          <w:kern w:val="0"/>
          <w:szCs w:val="21"/>
        </w:rPr>
        <w:t>“供应商须知前附表”中所述的采购项目。</w:t>
      </w:r>
    </w:p>
    <w:p w14:paraId="12F881BB">
      <w:pPr>
        <w:pStyle w:val="47"/>
        <w:numPr>
          <w:ilvl w:val="1"/>
          <w:numId w:val="2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w:t>
      </w:r>
      <w:r>
        <w:rPr>
          <w:rFonts w:hint="eastAsia" w:ascii="宋体" w:hAnsi="宋体"/>
          <w:szCs w:val="21"/>
        </w:rPr>
        <w:t xml:space="preserve"> “供应商须知前附表”中所述的组织本次采购的代理机构和采购人。</w:t>
      </w:r>
    </w:p>
    <w:p w14:paraId="555D3241">
      <w:pPr>
        <w:pStyle w:val="47"/>
        <w:numPr>
          <w:ilvl w:val="1"/>
          <w:numId w:val="2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“采购人”：是指依法进行政府采购的国家机关、事业单位、团体组织。采购人名称、     地址、电话、联系人见“供应商须知前附表”。</w:t>
      </w:r>
    </w:p>
    <w:p w14:paraId="727FE73D">
      <w:pPr>
        <w:pStyle w:val="47"/>
        <w:numPr>
          <w:ilvl w:val="1"/>
          <w:numId w:val="2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“代理机构”：接受采购人委托，代理采购项目的采购代理机构。代理机构名称、地址、 电话、联系人见“供应商须知前附表”。</w:t>
      </w:r>
    </w:p>
    <w:p w14:paraId="25C6FE2E">
      <w:pPr>
        <w:pStyle w:val="47"/>
        <w:numPr>
          <w:ilvl w:val="1"/>
          <w:numId w:val="2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政府采购进口产品管理办法》（财库[2007]119号）、《关于政府采购进口产品管理有关问题的通知》（财办库〔2008〕</w:t>
      </w:r>
      <w:r>
        <w:rPr>
          <w:rFonts w:cs="宋体" w:asciiTheme="minorEastAsia" w:hAnsiTheme="minorEastAsia"/>
          <w:kern w:val="0"/>
          <w:szCs w:val="21"/>
        </w:rPr>
        <w:t xml:space="preserve">248 </w:t>
      </w:r>
      <w:r>
        <w:rPr>
          <w:rFonts w:hint="eastAsia" w:cs="宋体" w:asciiTheme="minorEastAsia" w:hAnsiTheme="minorEastAsia"/>
          <w:kern w:val="0"/>
          <w:szCs w:val="21"/>
        </w:rPr>
        <w:t>号）。</w:t>
      </w:r>
    </w:p>
    <w:p w14:paraId="639C3B40">
      <w:pPr>
        <w:autoSpaceDE w:val="0"/>
        <w:autoSpaceDN w:val="0"/>
        <w:spacing w:line="360" w:lineRule="auto"/>
        <w:ind w:left="1418" w:hanging="1417" w:hangingChars="675"/>
        <w:contextualSpacing/>
        <w:rPr>
          <w:rFonts w:cs="宋体" w:asciiTheme="minorEastAsia" w:hAnsiTheme="minorEastAsia"/>
          <w:kern w:val="0"/>
          <w:szCs w:val="21"/>
        </w:rPr>
      </w:pPr>
      <w:r>
        <w:rPr>
          <w:rFonts w:hint="eastAsia" w:cs="宋体" w:asciiTheme="minorEastAsia" w:hAnsiTheme="minorEastAsia"/>
          <w:kern w:val="0"/>
          <w:szCs w:val="21"/>
        </w:rPr>
        <w:t>2.5.1        磋商</w:t>
      </w:r>
      <w:r>
        <w:rPr>
          <w:rFonts w:cs="宋体" w:asciiTheme="minorEastAsia" w:hAnsiTheme="minorEastAsia"/>
          <w:kern w:val="0"/>
          <w:szCs w:val="21"/>
        </w:rPr>
        <w:t>文件列明不允许或未列明允许进口产品参加</w:t>
      </w:r>
      <w:r>
        <w:rPr>
          <w:rFonts w:hint="eastAsia" w:cs="宋体" w:asciiTheme="minorEastAsia" w:hAnsiTheme="minorEastAsia"/>
          <w:kern w:val="0"/>
          <w:szCs w:val="21"/>
        </w:rPr>
        <w:t>响应</w:t>
      </w:r>
      <w:r>
        <w:rPr>
          <w:rFonts w:cs="宋体" w:asciiTheme="minorEastAsia" w:hAnsiTheme="minorEastAsia"/>
          <w:kern w:val="0"/>
          <w:szCs w:val="21"/>
        </w:rPr>
        <w:t>的，均视为拒绝进口产品参加</w:t>
      </w:r>
      <w:r>
        <w:rPr>
          <w:rFonts w:hint="eastAsia" w:cs="宋体" w:asciiTheme="minorEastAsia" w:hAnsiTheme="minorEastAsia"/>
          <w:kern w:val="0"/>
          <w:szCs w:val="21"/>
        </w:rPr>
        <w:t>响应</w:t>
      </w:r>
      <w:r>
        <w:rPr>
          <w:rFonts w:cs="宋体" w:asciiTheme="minorEastAsia" w:hAnsiTheme="minorEastAsia"/>
          <w:kern w:val="0"/>
          <w:szCs w:val="21"/>
        </w:rPr>
        <w:t>。</w:t>
      </w:r>
    </w:p>
    <w:p w14:paraId="6943ECD6">
      <w:pPr>
        <w:autoSpaceDE w:val="0"/>
        <w:autoSpaceDN w:val="0"/>
        <w:spacing w:line="360" w:lineRule="auto"/>
        <w:ind w:left="1418" w:hanging="1417" w:hangingChars="675"/>
        <w:contextualSpacing/>
        <w:rPr>
          <w:rFonts w:cs="宋体" w:asciiTheme="minorEastAsia" w:hAnsiTheme="minorEastAsia"/>
          <w:kern w:val="0"/>
          <w:szCs w:val="21"/>
        </w:rPr>
      </w:pPr>
      <w:r>
        <w:rPr>
          <w:rFonts w:hint="eastAsia" w:cs="宋体" w:asciiTheme="minorEastAsia" w:hAnsiTheme="minorEastAsia"/>
          <w:kern w:val="0"/>
          <w:szCs w:val="21"/>
        </w:rPr>
        <w:t xml:space="preserve">2.5.2        </w:t>
      </w:r>
      <w:r>
        <w:rPr>
          <w:rFonts w:cs="宋体" w:asciiTheme="minorEastAsia" w:hAnsiTheme="minorEastAsia"/>
          <w:kern w:val="0"/>
          <w:szCs w:val="21"/>
        </w:rPr>
        <w:t>如</w:t>
      </w:r>
      <w:r>
        <w:rPr>
          <w:rFonts w:hint="eastAsia" w:cs="宋体" w:asciiTheme="minorEastAsia" w:hAnsiTheme="minorEastAsia"/>
          <w:kern w:val="0"/>
          <w:szCs w:val="21"/>
        </w:rPr>
        <w:t>响应</w:t>
      </w:r>
      <w:r>
        <w:rPr>
          <w:rFonts w:cs="宋体" w:asciiTheme="minorEastAsia" w:hAnsiTheme="minorEastAsia"/>
          <w:kern w:val="0"/>
          <w:szCs w:val="21"/>
        </w:rPr>
        <w:t>文件中已说明，经财政部门审核同意，允许部分或全部产品采购进口产品，</w:t>
      </w:r>
      <w:r>
        <w:rPr>
          <w:rFonts w:hint="eastAsia" w:cs="宋体" w:asciiTheme="minorEastAsia" w:hAnsiTheme="minorEastAsia"/>
          <w:kern w:val="0"/>
          <w:szCs w:val="21"/>
        </w:rPr>
        <w:t>供应商</w:t>
      </w:r>
      <w:r>
        <w:rPr>
          <w:rFonts w:cs="宋体" w:asciiTheme="minorEastAsia" w:hAnsiTheme="minorEastAsia"/>
          <w:kern w:val="0"/>
          <w:szCs w:val="21"/>
        </w:rPr>
        <w:t>既可提供本国产品，也可以提供进口产品。</w:t>
      </w:r>
    </w:p>
    <w:p w14:paraId="44AAAD9B">
      <w:pPr>
        <w:pStyle w:val="47"/>
        <w:numPr>
          <w:ilvl w:val="1"/>
          <w:numId w:val="2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磋商文件中凡标有“★”的条款均系实质性要求条款。</w:t>
      </w:r>
    </w:p>
    <w:p w14:paraId="6E0F8FF7">
      <w:pPr>
        <w:pStyle w:val="47"/>
        <w:autoSpaceDE w:val="0"/>
        <w:autoSpaceDN w:val="0"/>
        <w:spacing w:line="360" w:lineRule="auto"/>
        <w:ind w:firstLine="0" w:firstLineChars="0"/>
        <w:contextualSpacing/>
        <w:rPr>
          <w:rFonts w:cs="宋体" w:asciiTheme="minorEastAsia" w:hAnsiTheme="minorEastAsia"/>
          <w:b/>
          <w:kern w:val="0"/>
          <w:szCs w:val="21"/>
        </w:rPr>
      </w:pPr>
      <w:r>
        <w:rPr>
          <w:rFonts w:hint="eastAsia" w:cs="宋体" w:asciiTheme="minorEastAsia" w:hAnsiTheme="minorEastAsia"/>
          <w:b/>
          <w:kern w:val="0"/>
          <w:szCs w:val="21"/>
        </w:rPr>
        <w:t>3.合格的供应商</w:t>
      </w:r>
    </w:p>
    <w:p w14:paraId="1DF79E8C">
      <w:pPr>
        <w:pStyle w:val="47"/>
        <w:numPr>
          <w:ilvl w:val="0"/>
          <w:numId w:val="2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在中华人民共和国境内注册，具有本项目生产、制造、供应或实施能力，符合、承认并承诺履行本磋商文件各项规定的法定代表人、其他组织或者自然人。</w:t>
      </w:r>
    </w:p>
    <w:p w14:paraId="7F4AD08D">
      <w:pPr>
        <w:pStyle w:val="47"/>
        <w:numPr>
          <w:ilvl w:val="1"/>
          <w:numId w:val="2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符合本项目“投标邀请”和“供应商须知前附表”中规定的合格供应商所必须具备的条件。</w:t>
      </w:r>
    </w:p>
    <w:p w14:paraId="6EC1C319">
      <w:pPr>
        <w:pStyle w:val="47"/>
        <w:numPr>
          <w:ilvl w:val="1"/>
          <w:numId w:val="28"/>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按照财政部《</w:t>
      </w:r>
      <w:r>
        <w:rPr>
          <w:rFonts w:hint="eastAsia" w:ascii="宋体" w:hAnsi="宋体" w:cs="微软雅黑"/>
          <w:bCs/>
          <w:szCs w:val="21"/>
        </w:rPr>
        <w:t>关于在政府采购活动中查询及使用信用记录有关问题的通知</w:t>
      </w:r>
      <w:r>
        <w:rPr>
          <w:rFonts w:hint="eastAsia" w:ascii="宋体" w:hAnsi="宋体"/>
          <w:szCs w:val="21"/>
        </w:rPr>
        <w:t>》（财库</w:t>
      </w:r>
      <w:r>
        <w:rPr>
          <w:rFonts w:hint="eastAsia" w:ascii="宋体" w:hAnsi="宋体" w:cs="微软雅黑"/>
          <w:bCs/>
          <w:szCs w:val="21"/>
        </w:rPr>
        <w:t>〔2016〕</w:t>
      </w:r>
      <w:r>
        <w:rPr>
          <w:rFonts w:hint="eastAsia" w:ascii="宋体" w:hAnsi="宋体"/>
          <w:szCs w:val="21"/>
        </w:rPr>
        <w:t>125号）要求，</w:t>
      </w:r>
      <w:r>
        <w:rPr>
          <w:rFonts w:hint="eastAsia" w:cs="宋体" w:asciiTheme="minorEastAsia" w:hAnsiTheme="minorEastAsia"/>
          <w:kern w:val="0"/>
          <w:szCs w:val="21"/>
        </w:rPr>
        <w:t>政府采购活动中查询及使用供应商信用记录的具体要求为：供应商未被列入失信被执行人、税收违法黑名单、</w:t>
      </w:r>
      <w:r>
        <w:rPr>
          <w:rFonts w:cs="仿宋_GB2312" w:asciiTheme="minorEastAsia" w:hAnsiTheme="minorEastAsia"/>
          <w:szCs w:val="21"/>
          <w:shd w:val="clear" w:color="auto" w:fill="FFFFFF"/>
        </w:rPr>
        <w:t>政府采购严重违法失信行为记录名单</w:t>
      </w:r>
      <w:r>
        <w:rPr>
          <w:rFonts w:hint="eastAsia" w:cs="仿宋_GB2312" w:asciiTheme="minorEastAsia" w:hAnsiTheme="minorEastAsia"/>
          <w:szCs w:val="21"/>
          <w:shd w:val="clear" w:color="auto" w:fill="FFFFFF"/>
        </w:rPr>
        <w:t>、</w:t>
      </w:r>
      <w:r>
        <w:rPr>
          <w:rFonts w:hint="eastAsia" w:cs="宋体" w:asciiTheme="minorEastAsia" w:hAnsiTheme="minorEastAsia"/>
          <w:kern w:val="0"/>
          <w:szCs w:val="21"/>
        </w:rPr>
        <w:t>严重违法失信社会组织名单（联合体形式投标的，联合体成员存在不良信用记录，视同联合体存在不良信用记录）。</w:t>
      </w:r>
    </w:p>
    <w:p w14:paraId="70E20EFC">
      <w:pPr>
        <w:pStyle w:val="47"/>
        <w:numPr>
          <w:ilvl w:val="0"/>
          <w:numId w:val="29"/>
        </w:numPr>
        <w:wordWrap w:val="0"/>
        <w:autoSpaceDE w:val="0"/>
        <w:autoSpaceDN w:val="0"/>
        <w:spacing w:line="360" w:lineRule="auto"/>
        <w:ind w:left="1412" w:hanging="1412" w:firstLineChars="0"/>
        <w:contextualSpacing/>
        <w:rPr>
          <w:rFonts w:cs="宋体" w:asciiTheme="minorEastAsia" w:hAnsiTheme="minorEastAsia"/>
          <w:kern w:val="0"/>
          <w:szCs w:val="21"/>
        </w:rPr>
      </w:pPr>
      <w:r>
        <w:rPr>
          <w:rFonts w:hint="eastAsia" w:cs="宋体" w:asciiTheme="minorEastAsia" w:hAnsiTheme="minorEastAsia"/>
          <w:kern w:val="0"/>
          <w:szCs w:val="21"/>
        </w:rPr>
        <w:t>查询渠道：“信用中国”网站（</w:t>
      </w:r>
      <w:r>
        <w:rPr>
          <w:rFonts w:cs="宋体" w:asciiTheme="minorEastAsia" w:hAnsiTheme="minorEastAsia"/>
          <w:kern w:val="0"/>
          <w:szCs w:val="21"/>
        </w:rPr>
        <w:t>www.creditchina.gov.cn</w:t>
      </w:r>
      <w:r>
        <w:rPr>
          <w:rFonts w:hint="eastAsia" w:cs="宋体" w:asciiTheme="minorEastAsia" w:hAnsiTheme="minorEastAsia"/>
          <w:kern w:val="0"/>
          <w:szCs w:val="21"/>
        </w:rPr>
        <w:t>）、“中国政府采购网”（</w:t>
      </w:r>
      <w:r>
        <w:rPr>
          <w:rFonts w:cs="宋体" w:asciiTheme="minorEastAsia" w:hAnsiTheme="minorEastAsia"/>
          <w:kern w:val="0"/>
          <w:szCs w:val="21"/>
        </w:rPr>
        <w:t>www.ccgp.gov.cn</w:t>
      </w:r>
      <w:r>
        <w:rPr>
          <w:rFonts w:hint="eastAsia" w:cs="宋体" w:asciiTheme="minorEastAsia" w:hAnsiTheme="minorEastAsia"/>
          <w:kern w:val="0"/>
          <w:szCs w:val="21"/>
        </w:rPr>
        <w:t>）、“中国社会组织政务服务平台”网站（</w:t>
      </w:r>
      <w:r>
        <w:fldChar w:fldCharType="begin"/>
      </w:r>
      <w:r>
        <w:instrText xml:space="preserve"> HYPERLINK "http://www.chinanpo.gov.cn" </w:instrText>
      </w:r>
      <w:r>
        <w:fldChar w:fldCharType="separate"/>
      </w:r>
      <w:r>
        <w:rPr>
          <w:rStyle w:val="28"/>
          <w:rFonts w:cs="宋体" w:asciiTheme="minorEastAsia" w:hAnsiTheme="minorEastAsia"/>
          <w:color w:val="auto"/>
          <w:szCs w:val="21"/>
        </w:rPr>
        <w:t>https://chinanpo.mca.gov.cn</w:t>
      </w:r>
      <w:r>
        <w:rPr>
          <w:rStyle w:val="28"/>
          <w:rFonts w:cs="宋体" w:asciiTheme="minorEastAsia" w:hAnsiTheme="minorEastAsia"/>
          <w:color w:val="auto"/>
          <w:szCs w:val="21"/>
        </w:rPr>
        <w:fldChar w:fldCharType="end"/>
      </w:r>
      <w:r>
        <w:rPr>
          <w:rFonts w:hint="eastAsia" w:cs="宋体" w:asciiTheme="minorEastAsia" w:hAnsiTheme="minorEastAsia"/>
          <w:kern w:val="0"/>
          <w:szCs w:val="21"/>
        </w:rPr>
        <w:t>）；</w:t>
      </w:r>
    </w:p>
    <w:p w14:paraId="2E114924">
      <w:pPr>
        <w:pStyle w:val="47"/>
        <w:numPr>
          <w:ilvl w:val="0"/>
          <w:numId w:val="29"/>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截止时间：同磋商响应截止时间；</w:t>
      </w:r>
    </w:p>
    <w:p w14:paraId="754E7DD7">
      <w:pPr>
        <w:pStyle w:val="47"/>
        <w:numPr>
          <w:ilvl w:val="0"/>
          <w:numId w:val="29"/>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信用信息查询记录和证据留存具体方式：经磋商小组确认的查询结果网页截图作为查询记录和证据，与其他磋商文件一并保存；</w:t>
      </w:r>
    </w:p>
    <w:p w14:paraId="669F5F48">
      <w:pPr>
        <w:pStyle w:val="47"/>
        <w:numPr>
          <w:ilvl w:val="0"/>
          <w:numId w:val="29"/>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信用信息的使用原则：经磋商小组认定的被列入失信被执行人、税收违法黑名单、</w:t>
      </w:r>
      <w:r>
        <w:rPr>
          <w:rFonts w:cs="仿宋_GB2312" w:asciiTheme="minorEastAsia" w:hAnsiTheme="minorEastAsia"/>
          <w:szCs w:val="21"/>
          <w:shd w:val="clear" w:color="auto" w:fill="FFFFFF"/>
        </w:rPr>
        <w:t>政府采购严重违法失信行为记录名单</w:t>
      </w:r>
      <w:r>
        <w:rPr>
          <w:rFonts w:hint="eastAsia" w:cs="仿宋_GB2312" w:asciiTheme="minorEastAsia" w:hAnsiTheme="minorEastAsia"/>
          <w:szCs w:val="21"/>
          <w:shd w:val="clear" w:color="auto" w:fill="FFFFFF"/>
        </w:rPr>
        <w:t>、</w:t>
      </w:r>
      <w:r>
        <w:rPr>
          <w:rFonts w:hint="eastAsia" w:cs="宋体" w:asciiTheme="minorEastAsia" w:hAnsiTheme="minorEastAsia"/>
          <w:kern w:val="0"/>
          <w:szCs w:val="21"/>
        </w:rPr>
        <w:t>严重违法失信社会组织名单的供应商，将拒绝其参与本次政府采购活动。</w:t>
      </w:r>
    </w:p>
    <w:p w14:paraId="3D3B03A4">
      <w:pPr>
        <w:pStyle w:val="47"/>
        <w:numPr>
          <w:ilvl w:val="0"/>
          <w:numId w:val="29"/>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供应商无须提供</w:t>
      </w:r>
      <w:r>
        <w:rPr>
          <w:rFonts w:hint="eastAsia" w:ascii="宋体" w:hAnsi="宋体" w:cs="微软雅黑"/>
          <w:bCs/>
          <w:szCs w:val="21"/>
        </w:rPr>
        <w:t>信用记录查询结果网页截屏。</w:t>
      </w:r>
      <w:r>
        <w:rPr>
          <w:rFonts w:hint="eastAsia" w:cs="宋体" w:asciiTheme="minorEastAsia" w:hAnsiTheme="minorEastAsia"/>
          <w:kern w:val="0"/>
          <w:szCs w:val="21"/>
        </w:rPr>
        <w:t>供应商不良信用记录以磋商小组查询结果为准，磋商小组查询之后，网站信息发生的任何变更不再作为评审依据，供应商自行提供的与网站信息不一致的其他证明材料亦不作为评审依据。</w:t>
      </w:r>
    </w:p>
    <w:p w14:paraId="72A1C618">
      <w:pPr>
        <w:pStyle w:val="47"/>
        <w:numPr>
          <w:ilvl w:val="0"/>
          <w:numId w:val="30"/>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单位负责人为同一人或者存在直接控股、管理关系的不同供应商，不得同时参加本项目响应。违反规定的，相关响应均无效。</w:t>
      </w:r>
    </w:p>
    <w:p w14:paraId="0471236B">
      <w:pPr>
        <w:pStyle w:val="47"/>
        <w:numPr>
          <w:ilvl w:val="0"/>
          <w:numId w:val="30"/>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为采购项目提供整体设计、规范编制或者项目管理、监理、检测等服务的供应商，不得再参加该采购项目的其他采购活动。</w:t>
      </w:r>
    </w:p>
    <w:p w14:paraId="289F8C24">
      <w:pPr>
        <w:pStyle w:val="47"/>
        <w:numPr>
          <w:ilvl w:val="0"/>
          <w:numId w:val="30"/>
        </w:numPr>
        <w:autoSpaceDE w:val="0"/>
        <w:autoSpaceDN w:val="0"/>
        <w:spacing w:line="360" w:lineRule="auto"/>
        <w:ind w:hanging="1413" w:firstLineChars="0"/>
        <w:contextualSpacing/>
        <w:rPr>
          <w:rFonts w:cs="宋体" w:asciiTheme="minorEastAsia" w:hAnsiTheme="minorEastAsia"/>
          <w:kern w:val="0"/>
          <w:szCs w:val="21"/>
        </w:rPr>
      </w:pPr>
      <w:r>
        <w:rPr>
          <w:rFonts w:hint="eastAsia" w:cs="宋体" w:asciiTheme="minorEastAsia" w:hAnsiTheme="minorEastAsia"/>
          <w:kern w:val="0"/>
          <w:szCs w:val="21"/>
        </w:rPr>
        <w:t>“投标邀请”和“供应商须知前附表”规定接受联合体投标的，除应符合本章第</w:t>
      </w:r>
      <w:r>
        <w:rPr>
          <w:rFonts w:cs="宋体" w:asciiTheme="minorEastAsia" w:hAnsiTheme="minorEastAsia"/>
          <w:kern w:val="0"/>
          <w:szCs w:val="21"/>
        </w:rPr>
        <w:t>3.1</w:t>
      </w:r>
      <w:r>
        <w:rPr>
          <w:rFonts w:hint="eastAsia" w:cs="宋体" w:asciiTheme="minorEastAsia" w:hAnsiTheme="minorEastAsia"/>
          <w:kern w:val="0"/>
          <w:szCs w:val="21"/>
        </w:rPr>
        <w:t>项和3.2项要求外，还应遵守以下规定：</w:t>
      </w:r>
    </w:p>
    <w:p w14:paraId="6196220F">
      <w:pPr>
        <w:pStyle w:val="47"/>
        <w:numPr>
          <w:ilvl w:val="0"/>
          <w:numId w:val="31"/>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在响应文件中向采购人提交联合体协议书，明确联合体各方承担的工作和义务；</w:t>
      </w:r>
    </w:p>
    <w:p w14:paraId="77418165">
      <w:pPr>
        <w:pStyle w:val="47"/>
        <w:numPr>
          <w:ilvl w:val="0"/>
          <w:numId w:val="31"/>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联合体中有同类资质的供应商按联合体分工承担相同工作的，应当按照资质等级较低的供应商确定资质等级；</w:t>
      </w:r>
    </w:p>
    <w:p w14:paraId="3DB856A5">
      <w:pPr>
        <w:pStyle w:val="47"/>
        <w:numPr>
          <w:ilvl w:val="0"/>
          <w:numId w:val="31"/>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招标人根据采购项目的特殊要求规定供应商特定条件的，联合体各方中至少应当有一方符合采购规定的特定条件；</w:t>
      </w:r>
    </w:p>
    <w:p w14:paraId="49C2A2F1">
      <w:pPr>
        <w:pStyle w:val="47"/>
        <w:numPr>
          <w:ilvl w:val="0"/>
          <w:numId w:val="31"/>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联合体各方不得再单独参加或者与其他供应商另外组成联合体参加同一合同项下的政府采购活动；</w:t>
      </w:r>
    </w:p>
    <w:p w14:paraId="4EC36DC0">
      <w:pPr>
        <w:pStyle w:val="47"/>
        <w:numPr>
          <w:ilvl w:val="0"/>
          <w:numId w:val="31"/>
        </w:numPr>
        <w:autoSpaceDE w:val="0"/>
        <w:autoSpaceDN w:val="0"/>
        <w:spacing w:line="360" w:lineRule="auto"/>
        <w:ind w:hanging="1384" w:firstLineChars="0"/>
        <w:contextualSpacing/>
        <w:rPr>
          <w:rFonts w:cs="宋体" w:asciiTheme="minorEastAsia" w:hAnsiTheme="minorEastAsia"/>
          <w:kern w:val="0"/>
          <w:szCs w:val="21"/>
        </w:rPr>
      </w:pP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hint="eastAsia"/>
        </w:rPr>
        <w:t>。</w:t>
      </w:r>
    </w:p>
    <w:p w14:paraId="1B65CA6B">
      <w:pPr>
        <w:pStyle w:val="47"/>
        <w:numPr>
          <w:ilvl w:val="0"/>
          <w:numId w:val="32"/>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14:paraId="218D446B">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合格的服务</w:t>
      </w:r>
    </w:p>
    <w:p w14:paraId="64295899">
      <w:pPr>
        <w:pStyle w:val="47"/>
        <w:numPr>
          <w:ilvl w:val="0"/>
          <w:numId w:val="3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供应商所提供的服务应当没有侵犯任何第三方的知识产权、技术秘密等合法权利。</w:t>
      </w:r>
    </w:p>
    <w:p w14:paraId="12969FF9">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磋商费用</w:t>
      </w:r>
    </w:p>
    <w:p w14:paraId="030E950F">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不论采购的结果如何，供应商均应自行承担所有与磋商有关的全部费用，采购人在任何情况下均无义务和责任承担这些费用。</w:t>
      </w:r>
    </w:p>
    <w:p w14:paraId="4111F891">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14:paraId="69D1A2D8">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采购项目需要公开的有关信息，包括磋商公告、磋商文件澄清或修改公告、成交公告以及延长响应文件提交截止时间等与采购活动有关的通知，采购人将通过在《河南省政府采购网》、《全国公共资源交易平台（河南省·许昌市）》和《长葛市人民政府门户网站》公开发布。供应商在参与本采购项目采购活动期间，请及时关注以上媒体上的相关信息，供应商因没有及时关注而未能如期获取相关信息，及因此所产生的一切后果和责任，由供应商自行承担，采购人在任何情况下均不对此承担任何责任。</w:t>
      </w:r>
    </w:p>
    <w:p w14:paraId="2DCCFF3D">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代理费用</w:t>
      </w:r>
    </w:p>
    <w:p w14:paraId="463FAE94">
      <w:pPr>
        <w:pStyle w:val="47"/>
        <w:numPr>
          <w:ilvl w:val="0"/>
          <w:numId w:val="3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收取标准：收取。详见供应商须知前附表。</w:t>
      </w:r>
    </w:p>
    <w:p w14:paraId="639F2149">
      <w:pPr>
        <w:pStyle w:val="47"/>
        <w:autoSpaceDE w:val="0"/>
        <w:autoSpaceDN w:val="0"/>
        <w:spacing w:line="360" w:lineRule="auto"/>
        <w:ind w:left="420" w:firstLine="0" w:firstLineChars="0"/>
        <w:contextualSpacing/>
        <w:rPr>
          <w:rFonts w:cs="宋体" w:asciiTheme="minorEastAsia" w:hAnsiTheme="minorEastAsia"/>
          <w:kern w:val="0"/>
          <w:szCs w:val="21"/>
        </w:rPr>
      </w:pPr>
      <w:r>
        <w:rPr>
          <w:rFonts w:hint="eastAsia" w:cs="宋体" w:asciiTheme="minorEastAsia" w:hAnsiTheme="minorEastAsia"/>
          <w:kern w:val="0"/>
          <w:szCs w:val="21"/>
        </w:rPr>
        <w:t>7.2 收取方式：</w:t>
      </w:r>
      <w:r>
        <w:rPr>
          <w:rFonts w:hint="eastAsia" w:cs="宋体" w:asciiTheme="minorEastAsia" w:hAnsiTheme="minorEastAsia"/>
          <w:kern w:val="0"/>
          <w:szCs w:val="21"/>
          <w:lang w:val="zh-CN"/>
        </w:rPr>
        <w:t>成交通知书发出前，以现金或转账形式交纳</w:t>
      </w:r>
      <w:r>
        <w:rPr>
          <w:rFonts w:hint="eastAsia" w:cs="宋体" w:asciiTheme="minorEastAsia" w:hAnsiTheme="minorEastAsia"/>
          <w:kern w:val="0"/>
          <w:szCs w:val="21"/>
        </w:rPr>
        <w:t>。</w:t>
      </w:r>
    </w:p>
    <w:p w14:paraId="69AFF972">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14:paraId="6C5CA8BB">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本“供应商须知”的条款如与“采购邀请”、“采购需求”、“供应商须知前附表”和“对响应文件审查与评审”就同一内容的表述不一致的，以“采购邀请”、“ 采购需求”、“供应商须知前附表”和“对响应文件审查与评审”中规定的内容为准。</w:t>
      </w:r>
    </w:p>
    <w:p w14:paraId="7D39F409">
      <w:pPr>
        <w:autoSpaceDE w:val="0"/>
        <w:autoSpaceDN w:val="0"/>
        <w:spacing w:line="360" w:lineRule="auto"/>
        <w:ind w:left="964"/>
        <w:contextualSpacing/>
        <w:rPr>
          <w:rFonts w:cs="宋体" w:asciiTheme="minorEastAsia" w:hAnsiTheme="minorEastAsia"/>
          <w:kern w:val="0"/>
          <w:szCs w:val="21"/>
        </w:rPr>
      </w:pPr>
    </w:p>
    <w:p w14:paraId="74C5A48A">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二、磋商文件说明</w:t>
      </w:r>
    </w:p>
    <w:p w14:paraId="3C126BD6">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磋商文件构成</w:t>
      </w:r>
    </w:p>
    <w:p w14:paraId="5D903556">
      <w:pPr>
        <w:pStyle w:val="47"/>
        <w:numPr>
          <w:ilvl w:val="0"/>
          <w:numId w:val="3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磋商文件由以下部分组成：</w:t>
      </w:r>
    </w:p>
    <w:p w14:paraId="6CF936B5">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（1）采购邀请（竞争性磋商公告）</w:t>
      </w:r>
    </w:p>
    <w:p w14:paraId="32390FF7">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（2）采购需求</w:t>
      </w:r>
    </w:p>
    <w:p w14:paraId="41DE4032">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（3）供应商须知前附表</w:t>
      </w:r>
    </w:p>
    <w:p w14:paraId="36438A6D">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（4）供应商须知</w:t>
      </w:r>
    </w:p>
    <w:p w14:paraId="6871290F">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14:paraId="412DC9EE">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（6）对响应文件审查与评审</w:t>
      </w:r>
    </w:p>
    <w:p w14:paraId="7CCE37D1">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（7）拟签订的合同文本</w:t>
      </w:r>
    </w:p>
    <w:p w14:paraId="7B07E390">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（8）响应文件有关格式</w:t>
      </w:r>
    </w:p>
    <w:p w14:paraId="547E7DAA">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（9）本项目磋商文件的澄清、答复、修改、补充内容（如有的话）</w:t>
      </w:r>
    </w:p>
    <w:p w14:paraId="3EFB35D4">
      <w:pPr>
        <w:pStyle w:val="47"/>
        <w:numPr>
          <w:ilvl w:val="0"/>
          <w:numId w:val="3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阅读、并充分理解磋商文件的全部内容（包括所有的补充、修改内容、重要事项、格式、条款和技术规范、参数及要求等），按磋商文件要求和规定编制响应文件，并保证所提供的全部资料的真实性，否则有可能导致响应被拒绝，其风险由供应商自行承担。</w:t>
      </w:r>
    </w:p>
    <w:p w14:paraId="1ACF2056">
      <w:pPr>
        <w:pStyle w:val="47"/>
        <w:numPr>
          <w:ilvl w:val="0"/>
          <w:numId w:val="3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698754FD">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现场考察、磋商前答疑会</w:t>
      </w:r>
    </w:p>
    <w:p w14:paraId="079F9080">
      <w:pPr>
        <w:pStyle w:val="47"/>
        <w:numPr>
          <w:ilvl w:val="0"/>
          <w:numId w:val="3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采购人根据采购项目的具体情况，可以在磋商文件公告期满后，组织已获取磋商文件的供应商现场考察或者召开磋商前答疑会。</w:t>
      </w:r>
    </w:p>
    <w:p w14:paraId="2528B2B1">
      <w:pPr>
        <w:autoSpaceDE w:val="0"/>
        <w:autoSpaceDN w:val="0"/>
        <w:spacing w:line="360" w:lineRule="auto"/>
        <w:ind w:left="964" w:firstLine="29"/>
        <w:contextualSpacing/>
        <w:rPr>
          <w:rFonts w:cs="宋体" w:asciiTheme="minorEastAsia" w:hAnsiTheme="minorEastAsia"/>
          <w:kern w:val="0"/>
          <w:szCs w:val="21"/>
        </w:rPr>
      </w:pPr>
      <w:r>
        <w:rPr>
          <w:rFonts w:hint="eastAsia" w:cs="宋体" w:asciiTheme="minorEastAsia" w:hAnsiTheme="minorEastAsia"/>
          <w:kern w:val="0"/>
          <w:szCs w:val="21"/>
        </w:rPr>
        <w:t>采购人组织现场考察或者召开磋商前答疑会的，所有供应商应按“供应商须知前附表”规定的时间、地点前往参加现场考察或者磋商前答疑会。供应商如不参加，其风险由供应商自行承担，采购人不承担任何责任。</w:t>
      </w:r>
    </w:p>
    <w:p w14:paraId="5789BF06">
      <w:pPr>
        <w:pStyle w:val="47"/>
        <w:numPr>
          <w:ilvl w:val="0"/>
          <w:numId w:val="37"/>
        </w:numPr>
        <w:autoSpaceDE w:val="0"/>
        <w:autoSpaceDN w:val="0"/>
        <w:spacing w:line="360" w:lineRule="auto"/>
        <w:ind w:firstLineChars="0"/>
        <w:contextualSpacing/>
        <w:rPr>
          <w:rFonts w:cs="宋体" w:asciiTheme="minorEastAsia" w:hAnsiTheme="minorEastAsia"/>
          <w:vanish/>
          <w:kern w:val="0"/>
          <w:szCs w:val="21"/>
        </w:rPr>
      </w:pPr>
    </w:p>
    <w:p w14:paraId="54D776A4">
      <w:pPr>
        <w:pStyle w:val="47"/>
        <w:numPr>
          <w:ilvl w:val="0"/>
          <w:numId w:val="37"/>
        </w:numPr>
        <w:autoSpaceDE w:val="0"/>
        <w:autoSpaceDN w:val="0"/>
        <w:spacing w:line="360" w:lineRule="auto"/>
        <w:ind w:firstLineChars="0"/>
        <w:contextualSpacing/>
        <w:rPr>
          <w:rFonts w:cs="宋体" w:asciiTheme="minorEastAsia" w:hAnsiTheme="minorEastAsia"/>
          <w:vanish/>
          <w:kern w:val="0"/>
          <w:szCs w:val="21"/>
        </w:rPr>
      </w:pPr>
    </w:p>
    <w:p w14:paraId="19CFD013">
      <w:pPr>
        <w:pStyle w:val="47"/>
        <w:numPr>
          <w:ilvl w:val="0"/>
          <w:numId w:val="37"/>
        </w:numPr>
        <w:autoSpaceDE w:val="0"/>
        <w:autoSpaceDN w:val="0"/>
        <w:spacing w:line="360" w:lineRule="auto"/>
        <w:ind w:firstLineChars="0"/>
        <w:contextualSpacing/>
        <w:rPr>
          <w:rFonts w:cs="宋体" w:asciiTheme="minorEastAsia" w:hAnsiTheme="minorEastAsia"/>
          <w:vanish/>
          <w:kern w:val="0"/>
          <w:szCs w:val="21"/>
        </w:rPr>
      </w:pPr>
    </w:p>
    <w:p w14:paraId="1CD2C07D">
      <w:pPr>
        <w:pStyle w:val="47"/>
        <w:numPr>
          <w:ilvl w:val="0"/>
          <w:numId w:val="37"/>
        </w:numPr>
        <w:autoSpaceDE w:val="0"/>
        <w:autoSpaceDN w:val="0"/>
        <w:spacing w:line="360" w:lineRule="auto"/>
        <w:ind w:firstLineChars="0"/>
        <w:contextualSpacing/>
        <w:rPr>
          <w:rFonts w:cs="宋体" w:asciiTheme="minorEastAsia" w:hAnsiTheme="minorEastAsia"/>
          <w:vanish/>
          <w:kern w:val="0"/>
          <w:szCs w:val="21"/>
        </w:rPr>
      </w:pPr>
    </w:p>
    <w:p w14:paraId="7AB8E037">
      <w:pPr>
        <w:pStyle w:val="47"/>
        <w:numPr>
          <w:ilvl w:val="0"/>
          <w:numId w:val="37"/>
        </w:numPr>
        <w:autoSpaceDE w:val="0"/>
        <w:autoSpaceDN w:val="0"/>
        <w:spacing w:line="360" w:lineRule="auto"/>
        <w:ind w:firstLineChars="0"/>
        <w:contextualSpacing/>
        <w:rPr>
          <w:rFonts w:cs="宋体" w:asciiTheme="minorEastAsia" w:hAnsiTheme="minorEastAsia"/>
          <w:vanish/>
          <w:kern w:val="0"/>
          <w:szCs w:val="21"/>
        </w:rPr>
      </w:pPr>
    </w:p>
    <w:p w14:paraId="4E93DAEF">
      <w:pPr>
        <w:pStyle w:val="47"/>
        <w:numPr>
          <w:ilvl w:val="0"/>
          <w:numId w:val="37"/>
        </w:numPr>
        <w:autoSpaceDE w:val="0"/>
        <w:autoSpaceDN w:val="0"/>
        <w:spacing w:line="360" w:lineRule="auto"/>
        <w:ind w:firstLineChars="0"/>
        <w:contextualSpacing/>
        <w:rPr>
          <w:rFonts w:cs="宋体" w:asciiTheme="minorEastAsia" w:hAnsiTheme="minorEastAsia"/>
          <w:vanish/>
          <w:kern w:val="0"/>
          <w:szCs w:val="21"/>
        </w:rPr>
      </w:pPr>
    </w:p>
    <w:p w14:paraId="702FE840">
      <w:pPr>
        <w:pStyle w:val="47"/>
        <w:numPr>
          <w:ilvl w:val="0"/>
          <w:numId w:val="37"/>
        </w:numPr>
        <w:autoSpaceDE w:val="0"/>
        <w:autoSpaceDN w:val="0"/>
        <w:spacing w:line="360" w:lineRule="auto"/>
        <w:ind w:firstLineChars="0"/>
        <w:contextualSpacing/>
        <w:rPr>
          <w:rFonts w:cs="宋体" w:asciiTheme="minorEastAsia" w:hAnsiTheme="minorEastAsia"/>
          <w:vanish/>
          <w:kern w:val="0"/>
          <w:szCs w:val="21"/>
        </w:rPr>
      </w:pPr>
    </w:p>
    <w:p w14:paraId="05231862">
      <w:pPr>
        <w:pStyle w:val="47"/>
        <w:numPr>
          <w:ilvl w:val="1"/>
          <w:numId w:val="3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采购人组织现场考察或者召开答疑会的，应当在磋商文件中载明，或者在磋商文件公告期满后在财政部门指定的政府采购信息发布媒体和《全国公共资源交易平台（河南省·许昌市）》发布更正公告。</w:t>
      </w:r>
    </w:p>
    <w:p w14:paraId="4EC976C7">
      <w:pPr>
        <w:pStyle w:val="47"/>
        <w:numPr>
          <w:ilvl w:val="1"/>
          <w:numId w:val="3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在考察现场和磋商前答疑会口头介绍的情况，除采购人事后形成书面记录、并以澄清或修改公告的形式发布、构成磋商文件的组成部分以外，其他内容仅供供应商在编制响应文件时参考，采购人不对供应商据此作出的判断和决策负责。</w:t>
      </w:r>
    </w:p>
    <w:p w14:paraId="420CC2AB">
      <w:pPr>
        <w:pStyle w:val="47"/>
        <w:numPr>
          <w:ilvl w:val="1"/>
          <w:numId w:val="3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现场考察及参加磋商前答疑会所发生的费用及一切责任由供应商自行承担。</w:t>
      </w:r>
    </w:p>
    <w:p w14:paraId="47070A5E">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磋商文件的澄清或修改</w:t>
      </w:r>
    </w:p>
    <w:p w14:paraId="548F102F">
      <w:pPr>
        <w:pStyle w:val="47"/>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在磋商响应截止期前，无论出于何种原因，采购人可主动地或在解答供应商提出的澄清问题时对磋商文件进行修改。</w:t>
      </w:r>
    </w:p>
    <w:p w14:paraId="13B1FED7">
      <w:pPr>
        <w:pStyle w:val="47"/>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可以对已发出的磋商文件进行必要的澄清或者修改。澄清或者修改的内容可能影响响应文件编制的，采购人将在响应文件提交截止之日5日前，在财政部门指定的政府采购信息发布媒体和《全国公共资源交易平台（河南省·许昌市）》发布更正公告。</w:t>
      </w:r>
    </w:p>
    <w:p w14:paraId="638B977D">
      <w:pPr>
        <w:pStyle w:val="47"/>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澄清或修改公告的内容为磋商文件的组成部分，并对供应商具有约束力。当磋商文件与澄清或修改公告就同一内容的表述不一致时，以最后发出的文件内容为准。</w:t>
      </w:r>
    </w:p>
    <w:p w14:paraId="23DBF003">
      <w:pPr>
        <w:pStyle w:val="47"/>
        <w:numPr>
          <w:ilvl w:val="0"/>
          <w:numId w:val="38"/>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如果澄清或者修改发出的时间距规定的磋商响应截止时间不足5日的，采购人将顺延提交响应文件的截止时间。</w:t>
      </w:r>
    </w:p>
    <w:p w14:paraId="5D0EA7BE">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三、响应文件的编制</w:t>
      </w:r>
    </w:p>
    <w:p w14:paraId="047C4AD9">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响应文件的语言及计量单位</w:t>
      </w:r>
    </w:p>
    <w:p w14:paraId="7C818CC5">
      <w:pPr>
        <w:pStyle w:val="47"/>
        <w:numPr>
          <w:ilvl w:val="0"/>
          <w:numId w:val="39"/>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供应商提交的响应文件以及供应商与采购人就有关采购事宜的所有来往书面文件均应使用中文。除签名、盖章、专用名称等特殊情形外，以中文以外的文字表述的响应文件视同未提供。</w:t>
      </w:r>
    </w:p>
    <w:p w14:paraId="7AE70E63">
      <w:pPr>
        <w:pStyle w:val="47"/>
        <w:numPr>
          <w:ilvl w:val="0"/>
          <w:numId w:val="39"/>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响应文件计量单位，磋商文件已有明确规定的，使用磋商文件规定的计量单位；磋商文件没有规定的，一律采用中华人民共和国法定计量单位。</w:t>
      </w:r>
    </w:p>
    <w:p w14:paraId="1010F247">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报价</w:t>
      </w:r>
    </w:p>
    <w:p w14:paraId="27A5958C">
      <w:pPr>
        <w:pStyle w:val="47"/>
        <w:numPr>
          <w:ilvl w:val="0"/>
          <w:numId w:val="4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本次磋商项目的报价均以人民币为计算单位。</w:t>
      </w:r>
    </w:p>
    <w:p w14:paraId="0265EBF3">
      <w:pPr>
        <w:pStyle w:val="47"/>
        <w:numPr>
          <w:ilvl w:val="0"/>
          <w:numId w:val="4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采购人不得向供应商索要或者接受其给予的赠品、回扣或者与采购无关的其他商品、服务。</w:t>
      </w:r>
    </w:p>
    <w:p w14:paraId="21EF79CD">
      <w:pPr>
        <w:pStyle w:val="47"/>
        <w:numPr>
          <w:ilvl w:val="0"/>
          <w:numId w:val="4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供应商应对项目要求的全部内容进行报价，少报漏报将导致其响应为非实质性响应予以拒绝。</w:t>
      </w:r>
    </w:p>
    <w:p w14:paraId="2F2052E8">
      <w:pPr>
        <w:pStyle w:val="47"/>
        <w:numPr>
          <w:ilvl w:val="0"/>
          <w:numId w:val="4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经通知参加磋商的供应商，在磋商结束后还有一次最终报价的机会。</w:t>
      </w:r>
    </w:p>
    <w:p w14:paraId="40FE8E9D">
      <w:pPr>
        <w:pStyle w:val="47"/>
        <w:numPr>
          <w:ilvl w:val="0"/>
          <w:numId w:val="4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本项目所涉及的运输、施工、安装、集成、调试、验收、备品和工具等费用均包含在响应报价中。</w:t>
      </w:r>
    </w:p>
    <w:p w14:paraId="2F2783FE">
      <w:pPr>
        <w:pStyle w:val="47"/>
        <w:numPr>
          <w:ilvl w:val="0"/>
          <w:numId w:val="4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w:t>
      </w:r>
      <w:r>
        <w:rPr>
          <w:rFonts w:hint="eastAsia" w:cs="仿宋_GB2312" w:asciiTheme="minorEastAsia" w:hAnsiTheme="minorEastAsia"/>
          <w:szCs w:val="21"/>
          <w:shd w:val="clear" w:color="auto" w:fill="FFFFFF"/>
        </w:rPr>
        <w:t>招标控制费率</w:t>
      </w:r>
      <w:r>
        <w:rPr>
          <w:rFonts w:hint="eastAsia" w:cs="宋体" w:asciiTheme="minorEastAsia" w:hAnsiTheme="minorEastAsia"/>
          <w:kern w:val="0"/>
          <w:szCs w:val="21"/>
        </w:rPr>
        <w:t>，且不低于成本。供应商的响应报价高于预算金额（项目控制金额上限）的，该供应商的响应文件将被视为非实质性响应予以拒绝。</w:t>
      </w:r>
    </w:p>
    <w:p w14:paraId="0EF11EC7">
      <w:pPr>
        <w:pStyle w:val="47"/>
        <w:numPr>
          <w:ilvl w:val="0"/>
          <w:numId w:val="4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最低报价不能作为成交的保证。</w:t>
      </w:r>
    </w:p>
    <w:p w14:paraId="1B3F2B24">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响应文件有效期</w:t>
      </w:r>
    </w:p>
    <w:p w14:paraId="2544D970">
      <w:pPr>
        <w:pStyle w:val="47"/>
        <w:numPr>
          <w:ilvl w:val="0"/>
          <w:numId w:val="4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有效期从提交响应文件的截止之日起算。本项目投标有效期详见供应商须知前附表。响应文件中承诺的响应有效期应当不少于“供应商须知前附表”载明的响应有效期。投响应有效期比磋商文件规定短的属于非实质性响应，将被认定为无效投标。</w:t>
      </w:r>
    </w:p>
    <w:p w14:paraId="54557AF8">
      <w:pPr>
        <w:pStyle w:val="47"/>
        <w:numPr>
          <w:ilvl w:val="0"/>
          <w:numId w:val="4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响应有效期内供应商撤销响应文件的，供应商将承担违背磋商承诺函的责任追究。</w:t>
      </w:r>
    </w:p>
    <w:p w14:paraId="58083510">
      <w:pPr>
        <w:pStyle w:val="47"/>
        <w:numPr>
          <w:ilvl w:val="0"/>
          <w:numId w:val="4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w:t>
      </w:r>
      <w:r>
        <w:rPr>
          <w:rFonts w:hint="eastAsia" w:cs="微软雅黑"/>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cs="宋体" w:asciiTheme="minorEastAsia" w:hAnsiTheme="minorEastAsia"/>
          <w:kern w:val="0"/>
          <w:szCs w:val="21"/>
        </w:rPr>
        <w:t>。</w:t>
      </w:r>
    </w:p>
    <w:p w14:paraId="5B617674">
      <w:pPr>
        <w:pStyle w:val="47"/>
        <w:numPr>
          <w:ilvl w:val="0"/>
          <w:numId w:val="4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成交供应商的响应文件作为项目合同的附件，其有效期至成交供应商全部合同义务履行完毕为止。</w:t>
      </w:r>
    </w:p>
    <w:p w14:paraId="1712007C">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响应文件构成</w:t>
      </w:r>
    </w:p>
    <w:p w14:paraId="359F77E1">
      <w:pPr>
        <w:pStyle w:val="47"/>
        <w:numPr>
          <w:ilvl w:val="0"/>
          <w:numId w:val="4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响应文件的构成应符合法律法规及磋商文件的要求。</w:t>
      </w:r>
    </w:p>
    <w:p w14:paraId="4F9AF925">
      <w:pPr>
        <w:pStyle w:val="47"/>
        <w:numPr>
          <w:ilvl w:val="0"/>
          <w:numId w:val="4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供应商应当按照磋商文件的要求编制响应文件。响应文件应当对磋商文件提出的要求和条件作出明确响应。</w:t>
      </w:r>
    </w:p>
    <w:p w14:paraId="71E90741">
      <w:pPr>
        <w:pStyle w:val="47"/>
        <w:numPr>
          <w:ilvl w:val="0"/>
          <w:numId w:val="4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响应文件由资格证明材料、符合性证明材料、其他材料等组成。</w:t>
      </w:r>
    </w:p>
    <w:p w14:paraId="6E93EEBE">
      <w:pPr>
        <w:pStyle w:val="47"/>
        <w:numPr>
          <w:ilvl w:val="0"/>
          <w:numId w:val="4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供应商根据磋商文件的规定和采购项目的实际情况，拟在成交后将成交项目的非主体、非关键性工作分包的，应当在响应文件中载明分包承担主体，分包承担主体应当具备相应资质条件且不得再次分包。</w:t>
      </w:r>
    </w:p>
    <w:p w14:paraId="69E6E54F">
      <w:pPr>
        <w:pStyle w:val="47"/>
        <w:numPr>
          <w:ilvl w:val="0"/>
          <w:numId w:val="4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29EC36A3">
      <w:pPr>
        <w:pStyle w:val="47"/>
        <w:numPr>
          <w:ilvl w:val="0"/>
          <w:numId w:val="42"/>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电子响应文件制作技术咨询：0374-2968176。</w:t>
      </w:r>
    </w:p>
    <w:p w14:paraId="69886120">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响应文件格式</w:t>
      </w:r>
    </w:p>
    <w:p w14:paraId="4B1F8AD5">
      <w:pPr>
        <w:pStyle w:val="47"/>
        <w:numPr>
          <w:ilvl w:val="0"/>
          <w:numId w:val="4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为便于评审及规范统一，建议响应文件参照磋商文件第八部分（响应文件有关格式）的内容要求、编排顺序和格式要求，以A4幅面编上唯一的连贯页码，并在响应文件封面上注明：所投项目名称、项目编号、供应商名称、日期等字样。</w:t>
      </w:r>
    </w:p>
    <w:p w14:paraId="2F5B5F6F">
      <w:pPr>
        <w:pStyle w:val="47"/>
        <w:numPr>
          <w:ilvl w:val="0"/>
          <w:numId w:val="43"/>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磋商文件未提供标准格式的供应商可自行拟定。</w:t>
      </w:r>
    </w:p>
    <w:p w14:paraId="6CEDA812">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磋商保证金</w:t>
      </w:r>
    </w:p>
    <w:p w14:paraId="25B74B98">
      <w:pPr>
        <w:pStyle w:val="47"/>
        <w:numPr>
          <w:ilvl w:val="0"/>
          <w:numId w:val="4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本项目不收取磋商保证金。</w:t>
      </w:r>
    </w:p>
    <w:p w14:paraId="1E5CDF27">
      <w:pPr>
        <w:pStyle w:val="47"/>
        <w:numPr>
          <w:ilvl w:val="0"/>
          <w:numId w:val="44"/>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供应商应提供磋商承诺函。</w:t>
      </w:r>
    </w:p>
    <w:p w14:paraId="243A975D">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磋商文件的数量和签署盖章</w:t>
      </w:r>
    </w:p>
    <w:p w14:paraId="132DA723">
      <w:pPr>
        <w:pStyle w:val="47"/>
        <w:numPr>
          <w:ilvl w:val="0"/>
          <w:numId w:val="4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供应商应提交响应文件份数见“供应商须知前附表”。</w:t>
      </w:r>
    </w:p>
    <w:p w14:paraId="6D25006C">
      <w:pPr>
        <w:pStyle w:val="47"/>
        <w:numPr>
          <w:ilvl w:val="0"/>
          <w:numId w:val="45"/>
        </w:numPr>
        <w:autoSpaceDE w:val="0"/>
        <w:autoSpaceDN w:val="0"/>
        <w:spacing w:line="360" w:lineRule="auto"/>
        <w:ind w:left="993" w:hanging="993" w:firstLineChars="0"/>
        <w:contextualSpacing/>
        <w:rPr>
          <w:rFonts w:cs="仿宋_GB2312" w:asciiTheme="minorEastAsia" w:hAnsiTheme="minorEastAsia"/>
          <w:szCs w:val="21"/>
          <w:lang w:val="zh-CN"/>
        </w:rPr>
      </w:pPr>
      <w:r>
        <w:rPr>
          <w:rFonts w:hint="eastAsia" w:cs="宋体" w:asciiTheme="minorEastAsia" w:hAnsiTheme="minorEastAsia"/>
          <w:kern w:val="0"/>
          <w:szCs w:val="21"/>
        </w:rPr>
        <w:t>在磋商文件中已明示需盖章及签名之处，电子响应文件应按磋商文件要求加盖供应商电子印章和法定代表人电子印章或授权代表电子印章。</w:t>
      </w:r>
    </w:p>
    <w:p w14:paraId="69779A74">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四、响应文件的提交</w:t>
      </w:r>
    </w:p>
    <w:p w14:paraId="54D53DBC">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磋商响应截止时间</w:t>
      </w:r>
    </w:p>
    <w:p w14:paraId="215DBF1C">
      <w:pPr>
        <w:pStyle w:val="47"/>
        <w:numPr>
          <w:ilvl w:val="0"/>
          <w:numId w:val="4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供应商必须在“采购邀请”和“供应商须知前附表”中规定的响应截止时间前，将</w:t>
      </w:r>
      <w:r>
        <w:rPr>
          <w:rFonts w:hint="eastAsia" w:cs="仿宋_GB2312" w:asciiTheme="minorEastAsia" w:hAnsiTheme="minorEastAsia"/>
          <w:szCs w:val="21"/>
        </w:rPr>
        <w:t>加密电子响应文件</w:t>
      </w:r>
      <w:r>
        <w:rPr>
          <w:rFonts w:hint="eastAsia" w:cs="宋体" w:asciiTheme="minorEastAsia" w:hAnsiTheme="minorEastAsia"/>
          <w:szCs w:val="21"/>
        </w:rPr>
        <w:t>（</w:t>
      </w:r>
      <w:r>
        <w:rPr>
          <w:rFonts w:hint="eastAsia" w:asciiTheme="minorEastAsia" w:hAnsiTheme="minorEastAsia"/>
          <w:szCs w:val="21"/>
        </w:rPr>
        <w:t>后缀格式为.XCSTF</w:t>
      </w:r>
      <w:r>
        <w:rPr>
          <w:rFonts w:hint="eastAsia" w:cs="宋体" w:asciiTheme="minorEastAsia" w:hAnsiTheme="minorEastAsia"/>
          <w:szCs w:val="21"/>
        </w:rPr>
        <w:t>）</w:t>
      </w:r>
      <w:r>
        <w:rPr>
          <w:rFonts w:hint="eastAsia" w:cs="仿宋_GB2312" w:asciiTheme="minorEastAsia" w:hAnsiTheme="minorEastAsia"/>
          <w:szCs w:val="21"/>
        </w:rPr>
        <w:t>通过“全国公共资源交易平台（河南省·许昌市）”公共资源交易系统成功上传</w:t>
      </w:r>
      <w:r>
        <w:rPr>
          <w:rFonts w:hint="eastAsia" w:cs="宋体" w:asciiTheme="minorEastAsia" w:hAnsiTheme="minorEastAsia"/>
          <w:kern w:val="0"/>
          <w:szCs w:val="21"/>
        </w:rPr>
        <w:t>。</w:t>
      </w:r>
    </w:p>
    <w:p w14:paraId="44BB24A6">
      <w:pPr>
        <w:pStyle w:val="47"/>
        <w:numPr>
          <w:ilvl w:val="0"/>
          <w:numId w:val="46"/>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可以按本须知第10条规定，通过修改磋商文件自行决定酌情延长磋商响应截止期。在此情况下，采购人和供应商受磋商响应截止期制约的所有权利和义务均应延长至新的截止日期和时间。供应商按采购人修改通知规定的时间递交响应文件。</w:t>
      </w:r>
    </w:p>
    <w:p w14:paraId="18D0F800">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迟交的响应文件</w:t>
      </w:r>
    </w:p>
    <w:p w14:paraId="5E732413">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磋商响应文件截止时间之后上传的响应文件，采购人将拒绝接收。</w:t>
      </w:r>
    </w:p>
    <w:p w14:paraId="6EB42909">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响应文件的修改和撤回</w:t>
      </w:r>
    </w:p>
    <w:p w14:paraId="5018A806">
      <w:pPr>
        <w:pStyle w:val="47"/>
        <w:numPr>
          <w:ilvl w:val="0"/>
          <w:numId w:val="4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供应商在磋商响应截止时间前，对所提交的响应文件进行补充、修改或者撤回的，须书面通知采购人。</w:t>
      </w:r>
    </w:p>
    <w:p w14:paraId="25A78FBA">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供应商应当在磋商响应截止时间前完成电子响应文件的提交，可以补充、修改或撤回。磋商响应截止时间前未完成电子响应文件提交的，视为撤回响应文件。</w:t>
      </w:r>
    </w:p>
    <w:p w14:paraId="0412719B">
      <w:pPr>
        <w:pStyle w:val="47"/>
        <w:numPr>
          <w:ilvl w:val="0"/>
          <w:numId w:val="4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供应商补充、修改的内容并作为响应文件的组成部分。补充或修改应当按磋商文件要求签署、盖章、提交，并应注明“修改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14:paraId="233CAB10">
      <w:pPr>
        <w:pStyle w:val="47"/>
        <w:numPr>
          <w:ilvl w:val="0"/>
          <w:numId w:val="4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供应商在提交响应文件后，可以撤回其投标，但供应商必须在规定的投标截止时间前以书面形式告知招标人。</w:t>
      </w:r>
    </w:p>
    <w:p w14:paraId="36397B48">
      <w:pPr>
        <w:pStyle w:val="47"/>
        <w:numPr>
          <w:ilvl w:val="0"/>
          <w:numId w:val="47"/>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供应商不得在响应有效期内撤销响应文件，否则供应商将承担违背磋商承诺函的责任追究。</w:t>
      </w:r>
    </w:p>
    <w:p w14:paraId="7B0E4FAA">
      <w:pPr>
        <w:pStyle w:val="47"/>
        <w:numPr>
          <w:ilvl w:val="0"/>
          <w:numId w:val="2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b/>
          <w:kern w:val="0"/>
          <w:szCs w:val="21"/>
        </w:rPr>
        <w:t>除供应商须知前附表另有规定外，供应商所提交的电子响应文件不予退还。</w:t>
      </w:r>
    </w:p>
    <w:p w14:paraId="3A3C4380">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五、响应文件开启和磋商</w:t>
      </w:r>
    </w:p>
    <w:p w14:paraId="68ACAC74">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响应文件开启</w:t>
      </w:r>
    </w:p>
    <w:p w14:paraId="63B685CC">
      <w:pPr>
        <w:pStyle w:val="47"/>
        <w:numPr>
          <w:ilvl w:val="1"/>
          <w:numId w:val="4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采购人将按磋商文件规定的</w:t>
      </w:r>
      <w:r>
        <w:rPr>
          <w:rFonts w:hint="eastAsia" w:cs="仿宋_GB2312" w:asciiTheme="minorEastAsia" w:hAnsiTheme="minorEastAsia"/>
          <w:szCs w:val="21"/>
        </w:rPr>
        <w:t>磋商响应截止时间</w:t>
      </w:r>
      <w:r>
        <w:rPr>
          <w:rFonts w:hint="eastAsia" w:cs="宋体" w:asciiTheme="minorEastAsia" w:hAnsiTheme="minorEastAsia"/>
          <w:kern w:val="0"/>
          <w:szCs w:val="21"/>
        </w:rPr>
        <w:t>和地点解密电子响应文件。由代理机构主持，供应商无需到现场。磋商小组成员不得参加开标活动。</w:t>
      </w:r>
    </w:p>
    <w:p w14:paraId="14D2BB27">
      <w:pPr>
        <w:pStyle w:val="47"/>
        <w:numPr>
          <w:ilvl w:val="1"/>
          <w:numId w:val="4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招标人应当对开标、评标现场活动进行全程录音录像。录音录像应当清晰可辨，音像资料作为采购文件一并存档。</w:t>
      </w:r>
    </w:p>
    <w:p w14:paraId="73646B99">
      <w:pPr>
        <w:pStyle w:val="47"/>
        <w:numPr>
          <w:ilvl w:val="1"/>
          <w:numId w:val="48"/>
        </w:numPr>
        <w:autoSpaceDE w:val="0"/>
        <w:autoSpaceDN w:val="0"/>
        <w:spacing w:line="360" w:lineRule="auto"/>
        <w:ind w:hanging="964" w:firstLineChars="0"/>
        <w:contextualSpacing/>
        <w:rPr>
          <w:rFonts w:cs="宋体" w:asciiTheme="minorEastAsia" w:hAnsiTheme="minorEastAsia"/>
          <w:kern w:val="0"/>
          <w:szCs w:val="21"/>
        </w:rPr>
      </w:pPr>
      <w:r>
        <w:rPr>
          <w:rFonts w:hint="eastAsia" w:cs="仿宋_GB2312" w:asciiTheme="minorEastAsia" w:hAnsiTheme="minorEastAsia"/>
          <w:szCs w:val="21"/>
        </w:rPr>
        <w:t>磋商响应截止时间</w:t>
      </w:r>
      <w:r>
        <w:rPr>
          <w:rFonts w:hint="eastAsia" w:cs="宋体" w:asciiTheme="minorEastAsia" w:hAnsiTheme="minorEastAsia"/>
          <w:kern w:val="0"/>
          <w:szCs w:val="21"/>
        </w:rPr>
        <w:t>，由代理机构进行公布投标人、开始投标解密、标书导入、唱标等操作，并开启群聊功能；供应商进行电子响应文件的解密。待标书导入后，</w:t>
      </w:r>
      <w:r>
        <w:rPr>
          <w:rFonts w:hint="eastAsia" w:asciiTheme="minorEastAsia" w:hAnsiTheme="minorEastAsia"/>
          <w:szCs w:val="21"/>
        </w:rPr>
        <w:t>供应商点击页面上方进度条的“唱标”可查看开标结果</w:t>
      </w:r>
      <w:r>
        <w:rPr>
          <w:rFonts w:hint="eastAsia" w:cs="宋体" w:asciiTheme="minorEastAsia" w:hAnsiTheme="minorEastAsia"/>
          <w:kern w:val="0"/>
          <w:szCs w:val="21"/>
        </w:rPr>
        <w:t>。</w:t>
      </w:r>
    </w:p>
    <w:p w14:paraId="51544573">
      <w:pPr>
        <w:pStyle w:val="47"/>
        <w:numPr>
          <w:ilvl w:val="0"/>
          <w:numId w:val="49"/>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电子响应文件的解密：全流程电子化交易项目电子响应文件采用投标人一层加密。解密时由投标人进行一次解密即可。</w:t>
      </w:r>
    </w:p>
    <w:p w14:paraId="2B3F5F9E">
      <w:pPr>
        <w:pStyle w:val="47"/>
        <w:numPr>
          <w:ilvl w:val="0"/>
          <w:numId w:val="50"/>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供应商解密：供应商使用本单位CA数字证书</w:t>
      </w:r>
      <w:r>
        <w:rPr>
          <w:rFonts w:hint="eastAsia"/>
          <w:szCs w:val="21"/>
          <w:shd w:val="clear" w:color="auto" w:fill="FFFFFF"/>
        </w:rPr>
        <w:t>或移动数字证书</w:t>
      </w:r>
      <w:r>
        <w:rPr>
          <w:rFonts w:hint="eastAsia" w:cs="宋体" w:asciiTheme="minorEastAsia" w:hAnsiTheme="minorEastAsia"/>
          <w:kern w:val="0"/>
          <w:szCs w:val="21"/>
        </w:rPr>
        <w:t>进行远程解密。</w:t>
      </w:r>
    </w:p>
    <w:p w14:paraId="377CAD1E">
      <w:pPr>
        <w:pStyle w:val="47"/>
        <w:numPr>
          <w:ilvl w:val="0"/>
          <w:numId w:val="50"/>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因供应商原因电子响应文件解密失败的，其响应文件将被退回。</w:t>
      </w:r>
    </w:p>
    <w:p w14:paraId="25736338">
      <w:pPr>
        <w:pStyle w:val="47"/>
        <w:numPr>
          <w:ilvl w:val="1"/>
          <w:numId w:val="4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供应商不足3家的，本项目磋商活动终止。</w:t>
      </w:r>
    </w:p>
    <w:p w14:paraId="4F510039">
      <w:pPr>
        <w:pStyle w:val="47"/>
        <w:numPr>
          <w:ilvl w:val="1"/>
          <w:numId w:val="4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开标过程由采购代理机构负责记录，</w:t>
      </w:r>
      <w:r>
        <w:rPr>
          <w:rFonts w:hint="eastAsia" w:hAnsi="宋体"/>
          <w:szCs w:val="21"/>
        </w:rPr>
        <w:t>《开标情况记录表》经供应商进行电子签章、</w:t>
      </w:r>
      <w:r>
        <w:rPr>
          <w:rFonts w:hint="eastAsia" w:cs="宋体" w:asciiTheme="minorEastAsia" w:hAnsiTheme="minorEastAsia"/>
          <w:kern w:val="0"/>
          <w:szCs w:val="21"/>
        </w:rPr>
        <w:t>由参加开标相关工作人员签字确认后随采购文件一并存档。</w:t>
      </w:r>
      <w:r>
        <w:rPr>
          <w:rFonts w:hint="eastAsia" w:hAnsi="宋体"/>
          <w:szCs w:val="21"/>
        </w:rPr>
        <w:t>供应商未电子签章的，视同认可开标结果。</w:t>
      </w:r>
    </w:p>
    <w:p w14:paraId="65DCFA34">
      <w:pPr>
        <w:pStyle w:val="47"/>
        <w:numPr>
          <w:ilvl w:val="1"/>
          <w:numId w:val="4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供应商对解密过程和记录有疑义，以及认为采购人、代理机构相关工作人员有需要回避的情形的，应当场提出询问或者回避申请。采购人、采购代理机构对供应商提出的询问或者回避申请应当及时处理。</w:t>
      </w:r>
    </w:p>
    <w:p w14:paraId="43BC9899">
      <w:pPr>
        <w:pStyle w:val="47"/>
        <w:numPr>
          <w:ilvl w:val="1"/>
          <w:numId w:val="48"/>
        </w:numPr>
        <w:autoSpaceDE w:val="0"/>
        <w:autoSpaceDN w:val="0"/>
        <w:spacing w:line="360" w:lineRule="auto"/>
        <w:ind w:hanging="964" w:firstLineChars="0"/>
        <w:contextualSpacing/>
        <w:rPr>
          <w:rFonts w:cs="宋体" w:asciiTheme="minorEastAsia" w:hAnsiTheme="minorEastAsia"/>
          <w:kern w:val="0"/>
          <w:szCs w:val="21"/>
        </w:rPr>
      </w:pPr>
      <w:r>
        <w:rPr>
          <w:rFonts w:hint="eastAsia" w:asciiTheme="minorEastAsia" w:hAnsiTheme="minorEastAsia"/>
          <w:szCs w:val="21"/>
        </w:rPr>
        <w:t>响应文件</w:t>
      </w:r>
      <w:r>
        <w:rPr>
          <w:rFonts w:hint="eastAsia" w:hAnsi="宋体"/>
          <w:szCs w:val="21"/>
        </w:rPr>
        <w:t>解密活动结束时，供应商应在《开标情况记录表》上进行电子签章。供应商未签章的，视同认可开标结果。</w:t>
      </w:r>
    </w:p>
    <w:p w14:paraId="37D3D525">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w:t>
      </w:r>
    </w:p>
    <w:p w14:paraId="668A8B26">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开标结束后，磋商小组依法对供应商的资格进行审查。合格供应商不足3家的，不得磋商。</w:t>
      </w:r>
    </w:p>
    <w:p w14:paraId="4FC90770">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磋商小组组成</w:t>
      </w:r>
    </w:p>
    <w:p w14:paraId="61EC09F0">
      <w:pPr>
        <w:pStyle w:val="47"/>
        <w:numPr>
          <w:ilvl w:val="0"/>
          <w:numId w:val="5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采购人将依法组建磋商小组，磋商小组</w:t>
      </w:r>
      <w:r>
        <w:rPr>
          <w:rFonts w:ascii="ˎ̥" w:hAnsi="ˎ̥"/>
        </w:rPr>
        <w:t>由采购人代表和评审专家共3人以上单数组成，其中评审专家人数不得少于竞争性磋商小组成员总数</w:t>
      </w:r>
      <w:r>
        <w:rPr>
          <w:rFonts w:hint="eastAsia" w:cs="宋体" w:asciiTheme="minorEastAsia" w:hAnsiTheme="minorEastAsia"/>
          <w:kern w:val="0"/>
          <w:szCs w:val="21"/>
        </w:rPr>
        <w:t>的三分之二。评审专家依法从政府采购评审专家库中随机抽取。</w:t>
      </w:r>
    </w:p>
    <w:p w14:paraId="0C92EE57">
      <w:pPr>
        <w:pStyle w:val="47"/>
        <w:numPr>
          <w:ilvl w:val="0"/>
          <w:numId w:val="52"/>
        </w:numPr>
        <w:autoSpaceDE w:val="0"/>
        <w:autoSpaceDN w:val="0"/>
        <w:spacing w:line="360" w:lineRule="auto"/>
        <w:ind w:hanging="1369" w:firstLineChars="0"/>
        <w:contextualSpacing/>
        <w:rPr>
          <w:rFonts w:cs="宋体" w:asciiTheme="minorEastAsia" w:hAnsiTheme="minorEastAsia"/>
          <w:kern w:val="0"/>
          <w:szCs w:val="21"/>
        </w:rPr>
      </w:pPr>
      <w:bookmarkStart w:id="13" w:name="_GoBack"/>
      <w:bookmarkEnd w:id="13"/>
      <w:r>
        <w:rPr>
          <w:rFonts w:hint="eastAsia" w:cs="宋体" w:asciiTheme="minorEastAsia" w:hAnsiTheme="minorEastAsia"/>
          <w:kern w:val="0"/>
          <w:szCs w:val="21"/>
        </w:rPr>
        <w:t>采购人将依法组建磋商小组，磋商小组由评审专家组成，成员人数应当为</w:t>
      </w:r>
      <w:r>
        <w:rPr>
          <w:rFonts w:ascii="ˎ̥" w:hAnsi="ˎ̥"/>
        </w:rPr>
        <w:t>3人以上单数组成</w:t>
      </w:r>
      <w:r>
        <w:rPr>
          <w:rFonts w:hint="eastAsia" w:cs="宋体" w:asciiTheme="minorEastAsia" w:hAnsiTheme="minorEastAsia"/>
          <w:kern w:val="0"/>
          <w:szCs w:val="21"/>
        </w:rPr>
        <w:t>。评审专家依法从政府采购评审专家库中随机抽取。</w:t>
      </w:r>
    </w:p>
    <w:p w14:paraId="416E959B">
      <w:pPr>
        <w:pStyle w:val="47"/>
        <w:numPr>
          <w:ilvl w:val="1"/>
          <w:numId w:val="53"/>
        </w:numPr>
        <w:autoSpaceDE w:val="0"/>
        <w:autoSpaceDN w:val="0"/>
        <w:spacing w:line="360" w:lineRule="auto"/>
        <w:ind w:firstLineChars="0"/>
        <w:contextualSpacing/>
        <w:rPr>
          <w:rFonts w:ascii="ˎ̥" w:hAnsi="ˎ̥"/>
          <w:vanish/>
        </w:rPr>
      </w:pPr>
    </w:p>
    <w:p w14:paraId="163E49E0">
      <w:pPr>
        <w:pStyle w:val="47"/>
        <w:numPr>
          <w:ilvl w:val="0"/>
          <w:numId w:val="5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评审专家对本单位的采购项目只能作为采购人代表参与评标。采购代理机构工作人员不得参加由本机构代理的政府采购项目的评标。</w:t>
      </w:r>
    </w:p>
    <w:p w14:paraId="131C5D91">
      <w:pPr>
        <w:pStyle w:val="47"/>
        <w:numPr>
          <w:ilvl w:val="0"/>
          <w:numId w:val="5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磋商小组成员与供应商存在下列利害关系之一的，应当回避：</w:t>
      </w:r>
    </w:p>
    <w:p w14:paraId="43CC0059">
      <w:pPr>
        <w:pStyle w:val="47"/>
        <w:numPr>
          <w:ilvl w:val="0"/>
          <w:numId w:val="54"/>
        </w:numPr>
        <w:autoSpaceDE w:val="0"/>
        <w:autoSpaceDN w:val="0"/>
        <w:spacing w:line="360" w:lineRule="auto"/>
        <w:ind w:hanging="1369" w:firstLineChars="0"/>
        <w:contextualSpacing/>
        <w:rPr>
          <w:rFonts w:cs="宋体" w:asciiTheme="minorEastAsia" w:hAnsiTheme="minorEastAsia"/>
          <w:kern w:val="0"/>
          <w:szCs w:val="21"/>
        </w:rPr>
      </w:pPr>
      <w:r>
        <w:rPr>
          <w:rFonts w:hint="eastAsia" w:cs="宋体" w:asciiTheme="minorEastAsia" w:hAnsiTheme="minorEastAsia"/>
          <w:kern w:val="0"/>
          <w:szCs w:val="21"/>
        </w:rPr>
        <w:t>参加采购活动前三年内,与供应商存在劳动关系，或者担任过供应商的董事、监事，或者是供应商的控股股东或实际控制人；</w:t>
      </w:r>
    </w:p>
    <w:p w14:paraId="199D1F21">
      <w:pPr>
        <w:pStyle w:val="47"/>
        <w:numPr>
          <w:ilvl w:val="0"/>
          <w:numId w:val="54"/>
        </w:numPr>
        <w:autoSpaceDE w:val="0"/>
        <w:autoSpaceDN w:val="0"/>
        <w:spacing w:line="360" w:lineRule="auto"/>
        <w:ind w:hanging="1369" w:firstLineChars="0"/>
        <w:contextualSpacing/>
        <w:rPr>
          <w:rFonts w:cs="宋体" w:asciiTheme="minorEastAsia" w:hAnsiTheme="minorEastAsia"/>
          <w:kern w:val="0"/>
          <w:szCs w:val="21"/>
        </w:rPr>
      </w:pPr>
      <w:r>
        <w:rPr>
          <w:rFonts w:hint="eastAsia" w:cs="宋体" w:asciiTheme="minorEastAsia" w:hAnsiTheme="minorEastAsia"/>
          <w:kern w:val="0"/>
          <w:szCs w:val="21"/>
        </w:rPr>
        <w:t>与供应商的法定代表人或者负责人有夫妻、直系血亲、三代以内旁系血亲或者近姻亲关系；</w:t>
      </w:r>
    </w:p>
    <w:p w14:paraId="1BAE3304">
      <w:pPr>
        <w:pStyle w:val="47"/>
        <w:numPr>
          <w:ilvl w:val="0"/>
          <w:numId w:val="54"/>
        </w:numPr>
        <w:autoSpaceDE w:val="0"/>
        <w:autoSpaceDN w:val="0"/>
        <w:spacing w:line="360" w:lineRule="auto"/>
        <w:ind w:hanging="1369" w:firstLineChars="0"/>
        <w:contextualSpacing/>
        <w:rPr>
          <w:rFonts w:cs="宋体" w:asciiTheme="minorEastAsia" w:hAnsiTheme="minorEastAsia"/>
          <w:kern w:val="0"/>
          <w:szCs w:val="21"/>
        </w:rPr>
      </w:pPr>
      <w:r>
        <w:rPr>
          <w:rFonts w:hint="eastAsia" w:cs="宋体" w:asciiTheme="minorEastAsia" w:hAnsiTheme="minorEastAsia"/>
          <w:kern w:val="0"/>
          <w:szCs w:val="21"/>
        </w:rPr>
        <w:t>与供应商有其他可能影响政府采购活动公平、公正进行的关系。</w:t>
      </w:r>
    </w:p>
    <w:p w14:paraId="5FA039E6">
      <w:pPr>
        <w:pStyle w:val="47"/>
        <w:numPr>
          <w:ilvl w:val="0"/>
          <w:numId w:val="55"/>
        </w:numPr>
        <w:autoSpaceDE w:val="0"/>
        <w:autoSpaceDN w:val="0"/>
        <w:spacing w:line="360" w:lineRule="auto"/>
        <w:ind w:firstLineChars="0"/>
        <w:contextualSpacing/>
        <w:rPr>
          <w:rFonts w:cs="宋体" w:asciiTheme="minorEastAsia" w:hAnsiTheme="minorEastAsia"/>
          <w:vanish/>
          <w:kern w:val="0"/>
          <w:szCs w:val="21"/>
        </w:rPr>
      </w:pPr>
    </w:p>
    <w:p w14:paraId="339B9A36">
      <w:pPr>
        <w:pStyle w:val="47"/>
        <w:numPr>
          <w:ilvl w:val="0"/>
          <w:numId w:val="5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评审专家发现本人与参加采购活动的供应商有利害关系的，应当主动提出回避。采购人或者代理机构发现评审专家与参加采购活动的供应商有利害关系的，应当要求其回避。</w:t>
      </w:r>
    </w:p>
    <w:p w14:paraId="7C4CE67A">
      <w:pPr>
        <w:pStyle w:val="47"/>
        <w:numPr>
          <w:ilvl w:val="0"/>
          <w:numId w:val="5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采购人不得担任磋商小组组长。</w:t>
      </w:r>
    </w:p>
    <w:p w14:paraId="5F8BB58A">
      <w:pPr>
        <w:pStyle w:val="47"/>
        <w:numPr>
          <w:ilvl w:val="0"/>
          <w:numId w:val="51"/>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磋商小组成员名单在成交结果公告前应当保密。</w:t>
      </w:r>
    </w:p>
    <w:p w14:paraId="28177531">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符合性审查</w:t>
      </w:r>
    </w:p>
    <w:p w14:paraId="16336F86">
      <w:pPr>
        <w:pStyle w:val="47"/>
        <w:numPr>
          <w:ilvl w:val="0"/>
          <w:numId w:val="5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磋商小组依据有关法律法规和磋商文件的规定，对符合资格的供应商的响应文件进行符合性审查，以确定其是否满足磋商文件的实质性要求。</w:t>
      </w:r>
    </w:p>
    <w:p w14:paraId="62F998E6">
      <w:pPr>
        <w:pStyle w:val="47"/>
        <w:numPr>
          <w:ilvl w:val="0"/>
          <w:numId w:val="5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审查、评价磋商文件是否符合磋商文件的商务、技术等实质性要求。</w:t>
      </w:r>
    </w:p>
    <w:p w14:paraId="644F5FA0">
      <w:pPr>
        <w:pStyle w:val="47"/>
        <w:numPr>
          <w:ilvl w:val="0"/>
          <w:numId w:val="5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可要求供应商对响应文件有关事项作出澄清或者说明。</w:t>
      </w:r>
    </w:p>
    <w:p w14:paraId="64BB8F31">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响应文件的澄清</w:t>
      </w:r>
    </w:p>
    <w:p w14:paraId="0CAC7FBA">
      <w:pPr>
        <w:pStyle w:val="47"/>
        <w:numPr>
          <w:ilvl w:val="0"/>
          <w:numId w:val="57"/>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对于响应文件中含义不明确、同类问题表述不一致或者有明显文字和计算错误的内容，磋商小组应当以书面形式要求供应商作出必要的澄清、说明或者补正。</w:t>
      </w:r>
    </w:p>
    <w:p w14:paraId="0E96620D">
      <w:pPr>
        <w:pStyle w:val="47"/>
        <w:numPr>
          <w:ilvl w:val="0"/>
          <w:numId w:val="57"/>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供应商的澄清、说明或者补正应当采用书面形式，并加盖公章，或者由法定代表人或其授权的代表签字。供应商的澄清、说明或者补正不得超出响应文件的范围或者改变响应文件的实质性内容。</w:t>
      </w:r>
    </w:p>
    <w:p w14:paraId="7292D373">
      <w:pPr>
        <w:pStyle w:val="47"/>
        <w:numPr>
          <w:ilvl w:val="0"/>
          <w:numId w:val="5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供应商的澄清文件是其响应文件的组成部分。</w:t>
      </w:r>
    </w:p>
    <w:p w14:paraId="11F97D1F">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响应文件报价出现前后不一致的修正</w:t>
      </w:r>
    </w:p>
    <w:p w14:paraId="6B725535">
      <w:pPr>
        <w:pStyle w:val="47"/>
        <w:numPr>
          <w:ilvl w:val="0"/>
          <w:numId w:val="58"/>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磋商文件中开标一览表（报价表）内容与响应文件中相应内容不一致的，以开标一览表（报价表）为准；</w:t>
      </w:r>
    </w:p>
    <w:p w14:paraId="7EE7334B">
      <w:pPr>
        <w:pStyle w:val="47"/>
        <w:numPr>
          <w:ilvl w:val="0"/>
          <w:numId w:val="5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大写金额和小写金额不一致的，以大写金额为准；</w:t>
      </w:r>
    </w:p>
    <w:p w14:paraId="514D6E49">
      <w:pPr>
        <w:pStyle w:val="47"/>
        <w:numPr>
          <w:ilvl w:val="0"/>
          <w:numId w:val="5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单价金额小数点或者百分比有明显错位的，以开标一览表的总价为准，并修改单价；</w:t>
      </w:r>
    </w:p>
    <w:p w14:paraId="43F9CA64">
      <w:pPr>
        <w:pStyle w:val="47"/>
        <w:numPr>
          <w:ilvl w:val="0"/>
          <w:numId w:val="58"/>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总价金额与按单价汇总金额不一致的，以单价金额计算结果为准。同时出现两种以上不一致的，按照前款规定的顺序修正。修正后的报价按照“供应商须知”27.2规定经供应商确认后产生约束力，供应商不确认的，其投标无效。</w:t>
      </w:r>
    </w:p>
    <w:p w14:paraId="3803969A">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响应无效情形</w:t>
      </w:r>
    </w:p>
    <w:p w14:paraId="441602AB">
      <w:pPr>
        <w:pStyle w:val="47"/>
        <w:numPr>
          <w:ilvl w:val="0"/>
          <w:numId w:val="5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响应文件属下列情况之一的，按照无效响应处理：</w:t>
      </w:r>
    </w:p>
    <w:p w14:paraId="747D1828">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23DB07CF">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610B4B5D">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55244DD5">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32BBEC38">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562A0E72">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1B5DC023">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79584C12">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44312537">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1A2521E8">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5BE4160F">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51409B4C">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6EA0CD21">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251E96B1">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56D632EA">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524F6FB1">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1480DB99">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1E37455E">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6A6FB2F0">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41DE3002">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6C330633">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11277137">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5F9C9580">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51C577B8">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05A72A43">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36E9783E">
      <w:pPr>
        <w:pStyle w:val="47"/>
        <w:numPr>
          <w:ilvl w:val="0"/>
          <w:numId w:val="60"/>
        </w:numPr>
        <w:autoSpaceDE w:val="0"/>
        <w:autoSpaceDN w:val="0"/>
        <w:spacing w:line="360" w:lineRule="auto"/>
        <w:ind w:firstLine="0" w:firstLineChars="0"/>
        <w:contextualSpacing/>
        <w:rPr>
          <w:rFonts w:cs="宋体" w:asciiTheme="minorEastAsia" w:hAnsiTheme="minorEastAsia"/>
          <w:vanish/>
          <w:kern w:val="0"/>
          <w:szCs w:val="21"/>
        </w:rPr>
      </w:pPr>
    </w:p>
    <w:p w14:paraId="42449F1A">
      <w:pPr>
        <w:pStyle w:val="47"/>
        <w:numPr>
          <w:ilvl w:val="0"/>
          <w:numId w:val="61"/>
        </w:numPr>
        <w:autoSpaceDE w:val="0"/>
        <w:autoSpaceDN w:val="0"/>
        <w:spacing w:line="360" w:lineRule="auto"/>
        <w:ind w:left="1276" w:hanging="1246" w:firstLineChars="0"/>
        <w:contextualSpacing/>
        <w:rPr>
          <w:rFonts w:cs="宋体" w:asciiTheme="minorEastAsia" w:hAnsiTheme="minorEastAsia"/>
          <w:kern w:val="0"/>
          <w:szCs w:val="21"/>
        </w:rPr>
      </w:pPr>
      <w:r>
        <w:rPr>
          <w:rFonts w:hint="eastAsia" w:cs="宋体" w:asciiTheme="minorEastAsia" w:hAnsiTheme="minorEastAsia"/>
          <w:kern w:val="0"/>
          <w:szCs w:val="21"/>
        </w:rPr>
        <w:t>未按照磋商文件的规定提交《长葛市政府采购供应商信用承诺函》的；</w:t>
      </w:r>
    </w:p>
    <w:p w14:paraId="00059A21">
      <w:pPr>
        <w:pStyle w:val="47"/>
        <w:numPr>
          <w:ilvl w:val="0"/>
          <w:numId w:val="61"/>
        </w:numPr>
        <w:autoSpaceDE w:val="0"/>
        <w:autoSpaceDN w:val="0"/>
        <w:spacing w:line="360" w:lineRule="auto"/>
        <w:ind w:left="1276" w:hanging="1246" w:firstLineChars="0"/>
        <w:contextualSpacing/>
        <w:rPr>
          <w:rFonts w:cs="宋体" w:asciiTheme="minorEastAsia" w:hAnsiTheme="minorEastAsia"/>
          <w:kern w:val="0"/>
          <w:szCs w:val="21"/>
        </w:rPr>
      </w:pPr>
      <w:r>
        <w:rPr>
          <w:rFonts w:hint="eastAsia" w:cs="宋体" w:asciiTheme="minorEastAsia" w:hAnsiTheme="minorEastAsia"/>
          <w:kern w:val="0"/>
          <w:szCs w:val="21"/>
        </w:rPr>
        <w:t>未按照磋商文件的规定提交磋商承诺函的；</w:t>
      </w:r>
    </w:p>
    <w:p w14:paraId="111F038D">
      <w:pPr>
        <w:pStyle w:val="47"/>
        <w:numPr>
          <w:ilvl w:val="0"/>
          <w:numId w:val="61"/>
        </w:numPr>
        <w:autoSpaceDE w:val="0"/>
        <w:autoSpaceDN w:val="0"/>
        <w:spacing w:line="360" w:lineRule="auto"/>
        <w:ind w:left="1276" w:hanging="1246" w:firstLineChars="0"/>
        <w:contextualSpacing/>
        <w:rPr>
          <w:rFonts w:cs="宋体" w:asciiTheme="minorEastAsia" w:hAnsiTheme="minorEastAsia"/>
          <w:kern w:val="0"/>
          <w:szCs w:val="21"/>
        </w:rPr>
      </w:pPr>
      <w:r>
        <w:rPr>
          <w:rFonts w:hint="eastAsia" w:cs="宋体" w:asciiTheme="minorEastAsia" w:hAnsiTheme="minorEastAsia"/>
          <w:kern w:val="0"/>
          <w:szCs w:val="21"/>
        </w:rPr>
        <w:t>响应文件未按磋商文件要求签署、盖章的；</w:t>
      </w:r>
    </w:p>
    <w:p w14:paraId="6D865B87">
      <w:pPr>
        <w:pStyle w:val="47"/>
        <w:numPr>
          <w:ilvl w:val="0"/>
          <w:numId w:val="61"/>
        </w:numPr>
        <w:autoSpaceDE w:val="0"/>
        <w:autoSpaceDN w:val="0"/>
        <w:spacing w:line="360" w:lineRule="auto"/>
        <w:ind w:left="1276" w:hanging="1246" w:firstLineChars="0"/>
        <w:contextualSpacing/>
        <w:rPr>
          <w:rFonts w:cs="宋体" w:asciiTheme="minorEastAsia" w:hAnsiTheme="minorEastAsia"/>
          <w:kern w:val="0"/>
          <w:szCs w:val="21"/>
        </w:rPr>
      </w:pPr>
      <w:r>
        <w:rPr>
          <w:rFonts w:hint="eastAsia" w:cs="宋体" w:asciiTheme="minorEastAsia" w:hAnsiTheme="minorEastAsia"/>
          <w:kern w:val="0"/>
          <w:szCs w:val="21"/>
        </w:rPr>
        <w:t>报价超过磋商文件中规定的预算金额的；</w:t>
      </w:r>
    </w:p>
    <w:p w14:paraId="70C7F9CB">
      <w:pPr>
        <w:pStyle w:val="47"/>
        <w:numPr>
          <w:ilvl w:val="0"/>
          <w:numId w:val="61"/>
        </w:numPr>
        <w:autoSpaceDE w:val="0"/>
        <w:autoSpaceDN w:val="0"/>
        <w:spacing w:line="360" w:lineRule="auto"/>
        <w:ind w:left="1276" w:hanging="1246" w:firstLineChars="0"/>
        <w:contextualSpacing/>
        <w:rPr>
          <w:rFonts w:cs="宋体" w:asciiTheme="minorEastAsia" w:hAnsiTheme="minorEastAsia"/>
          <w:kern w:val="0"/>
          <w:szCs w:val="21"/>
        </w:rPr>
      </w:pPr>
      <w:r>
        <w:rPr>
          <w:rFonts w:hint="eastAsia" w:cs="宋体" w:asciiTheme="minorEastAsia" w:hAnsiTheme="minorEastAsia"/>
          <w:kern w:val="0"/>
          <w:szCs w:val="21"/>
        </w:rPr>
        <w:t>响应</w:t>
      </w:r>
      <w:r>
        <w:rPr>
          <w:rFonts w:cs="宋体" w:asciiTheme="minorEastAsia" w:hAnsiTheme="minorEastAsia"/>
          <w:kern w:val="0"/>
          <w:szCs w:val="21"/>
        </w:rPr>
        <w:t>文件含有采购人不能接受的附加条件的</w:t>
      </w:r>
      <w:r>
        <w:rPr>
          <w:rFonts w:hint="eastAsia" w:cs="宋体" w:asciiTheme="minorEastAsia" w:hAnsiTheme="minorEastAsia"/>
          <w:kern w:val="0"/>
          <w:szCs w:val="21"/>
        </w:rPr>
        <w:t>。</w:t>
      </w:r>
    </w:p>
    <w:p w14:paraId="1E4788EB">
      <w:pPr>
        <w:pStyle w:val="47"/>
        <w:numPr>
          <w:ilvl w:val="0"/>
          <w:numId w:val="62"/>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根据《河南省财政厅关于防范供应商串通投标促进政府采购公平竞争的通知》（豫财购﹝2021﹞6号）要求，参与同一个标段的供应商存在下列情形之一的，其投标文件无效：</w:t>
      </w:r>
    </w:p>
    <w:p w14:paraId="6D98306B">
      <w:pPr>
        <w:pStyle w:val="47"/>
        <w:numPr>
          <w:ilvl w:val="0"/>
          <w:numId w:val="63"/>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不同供应商的电子响应文件上传计算机的网卡MAC地址、CPU序列号和硬盘序列号等硬件信息相同的；</w:t>
      </w:r>
    </w:p>
    <w:p w14:paraId="62F8A622">
      <w:pPr>
        <w:pStyle w:val="47"/>
        <w:numPr>
          <w:ilvl w:val="0"/>
          <w:numId w:val="64"/>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不同供应商的响应文件由同一电子设备编制、打印加密或者上传；</w:t>
      </w:r>
    </w:p>
    <w:p w14:paraId="292CEC31">
      <w:pPr>
        <w:pStyle w:val="47"/>
        <w:numPr>
          <w:ilvl w:val="0"/>
          <w:numId w:val="65"/>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不同供应商的响应文件由同一电子设备打印、复印；</w:t>
      </w:r>
    </w:p>
    <w:p w14:paraId="55D0A782">
      <w:pPr>
        <w:pStyle w:val="47"/>
        <w:numPr>
          <w:ilvl w:val="0"/>
          <w:numId w:val="66"/>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不同供应商的响应文件由同一人送达或者分发，或者不同供应商联系人为同一人或不同联系人的联系电话一致的；</w:t>
      </w:r>
    </w:p>
    <w:p w14:paraId="12355B20">
      <w:pPr>
        <w:pStyle w:val="47"/>
        <w:numPr>
          <w:ilvl w:val="0"/>
          <w:numId w:val="67"/>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不同供应商的响应文件的内容存在两处以上细节错误一致；</w:t>
      </w:r>
    </w:p>
    <w:p w14:paraId="196ED79D">
      <w:pPr>
        <w:pStyle w:val="47"/>
        <w:numPr>
          <w:ilvl w:val="0"/>
          <w:numId w:val="68"/>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不同供应商的法定代表人、委托代理人、项目经理、项目负责人等由同一个单位缴纳社会保险或者领取报酬的；</w:t>
      </w:r>
    </w:p>
    <w:p w14:paraId="7DA693E9">
      <w:pPr>
        <w:pStyle w:val="47"/>
        <w:numPr>
          <w:ilvl w:val="0"/>
          <w:numId w:val="69"/>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不同供应商响应文件中法定代表人或者负责人签字出自同一人之手；</w:t>
      </w:r>
    </w:p>
    <w:p w14:paraId="32B84C26">
      <w:pPr>
        <w:pStyle w:val="47"/>
        <w:numPr>
          <w:ilvl w:val="0"/>
          <w:numId w:val="70"/>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其他涉嫌串通的情形。</w:t>
      </w:r>
    </w:p>
    <w:p w14:paraId="007C4B19">
      <w:pPr>
        <w:pStyle w:val="47"/>
        <w:numPr>
          <w:ilvl w:val="0"/>
          <w:numId w:val="7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有下列情形之一的，视为供应商串通磋商，其响应无效：</w:t>
      </w:r>
    </w:p>
    <w:p w14:paraId="321334A8">
      <w:pPr>
        <w:pStyle w:val="47"/>
        <w:numPr>
          <w:ilvl w:val="0"/>
          <w:numId w:val="72"/>
        </w:numPr>
        <w:tabs>
          <w:tab w:val="left" w:pos="1276"/>
        </w:tabs>
        <w:autoSpaceDE w:val="0"/>
        <w:autoSpaceDN w:val="0"/>
        <w:spacing w:line="360" w:lineRule="auto"/>
        <w:ind w:left="4" w:leftChars="2"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不同供应商的响应文件由同一单位或者个人编制；</w:t>
      </w:r>
    </w:p>
    <w:p w14:paraId="776A870E">
      <w:pPr>
        <w:pStyle w:val="47"/>
        <w:numPr>
          <w:ilvl w:val="0"/>
          <w:numId w:val="73"/>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不同供应商委托同一单位或者个人办理响应事宜；</w:t>
      </w:r>
    </w:p>
    <w:p w14:paraId="5A7F4DCF">
      <w:pPr>
        <w:pStyle w:val="47"/>
        <w:numPr>
          <w:ilvl w:val="0"/>
          <w:numId w:val="74"/>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不同供应商的响应文件载明的项目管理成员或者联系人员为同一人；</w:t>
      </w:r>
    </w:p>
    <w:p w14:paraId="56065342">
      <w:pPr>
        <w:pStyle w:val="47"/>
        <w:numPr>
          <w:ilvl w:val="0"/>
          <w:numId w:val="75"/>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不同供应商的响应文件异常一致或者投标报价呈规律性差异；</w:t>
      </w:r>
    </w:p>
    <w:p w14:paraId="2611FE58">
      <w:pPr>
        <w:pStyle w:val="47"/>
        <w:numPr>
          <w:ilvl w:val="0"/>
          <w:numId w:val="76"/>
        </w:numPr>
        <w:autoSpaceDE w:val="0"/>
        <w:autoSpaceDN w:val="0"/>
        <w:spacing w:line="360" w:lineRule="auto"/>
        <w:ind w:left="1276" w:hanging="1276"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不同供应商的响应文件相互混装。</w:t>
      </w:r>
    </w:p>
    <w:p w14:paraId="56D6D526">
      <w:pPr>
        <w:pStyle w:val="47"/>
        <w:numPr>
          <w:ilvl w:val="0"/>
          <w:numId w:val="71"/>
        </w:numPr>
        <w:autoSpaceDE w:val="0"/>
        <w:autoSpaceDN w:val="0"/>
        <w:adjustRightInd w:val="0"/>
        <w:spacing w:line="360" w:lineRule="auto"/>
        <w:ind w:left="851" w:hanging="851" w:firstLineChars="0"/>
        <w:contextualSpacing/>
        <w:rPr>
          <w:rFonts w:ascii="ˎ̥" w:hAnsi="ˎ̥"/>
        </w:rPr>
      </w:pPr>
      <w:r>
        <w:rPr>
          <w:rFonts w:hint="eastAsia" w:ascii="ˎ̥" w:hAnsi="ˎ̥"/>
        </w:rPr>
        <w:t>供应商应当遵循公平竞争的原则，不得恶意串通，不得妨碍其他供应商的竞争行为，不得损害采购人或者其他供应商的合法权益。在评标过程中发现供应商有上述情形的，磋商小组应当认定其投标无效，并书面报告本级财政部门。</w:t>
      </w:r>
    </w:p>
    <w:p w14:paraId="2FA81EA7">
      <w:pPr>
        <w:pStyle w:val="47"/>
        <w:numPr>
          <w:ilvl w:val="0"/>
          <w:numId w:val="71"/>
        </w:numPr>
        <w:autoSpaceDE w:val="0"/>
        <w:autoSpaceDN w:val="0"/>
        <w:adjustRightInd w:val="0"/>
        <w:spacing w:line="360" w:lineRule="auto"/>
        <w:ind w:left="851" w:hanging="851" w:firstLineChars="0"/>
        <w:contextualSpacing/>
        <w:rPr>
          <w:rFonts w:ascii="ˎ̥" w:hAnsi="ˎ̥"/>
        </w:rPr>
      </w:pPr>
      <w:r>
        <w:rPr>
          <w:rFonts w:hint="eastAsia" w:cs="宋体" w:asciiTheme="minorEastAsia" w:hAnsiTheme="minorEastAsia"/>
          <w:kern w:val="0"/>
          <w:szCs w:val="21"/>
        </w:rPr>
        <w:t>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处理。</w:t>
      </w:r>
    </w:p>
    <w:p w14:paraId="476C07B6">
      <w:pPr>
        <w:pStyle w:val="47"/>
        <w:numPr>
          <w:ilvl w:val="0"/>
          <w:numId w:val="71"/>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按照《关于推进全流程电子化交易和在线监管工作有关问题的通知》（许公管办〔2019〕3号）规定，不同供应商电子响应文件制作硬件特征码（网卡MAC地址、CPU序号、硬盘序列号）均一致时，视为‘</w:t>
      </w:r>
      <w:r>
        <w:rPr>
          <w:rFonts w:cs="宋体" w:asciiTheme="minorEastAsia" w:hAnsiTheme="minorEastAsia"/>
          <w:kern w:val="0"/>
          <w:szCs w:val="21"/>
        </w:rPr>
        <w:t>不同</w:t>
      </w:r>
      <w:r>
        <w:rPr>
          <w:rFonts w:hint="eastAsia" w:cs="宋体" w:asciiTheme="minorEastAsia" w:hAnsiTheme="minorEastAsia"/>
          <w:kern w:val="0"/>
          <w:szCs w:val="21"/>
        </w:rPr>
        <w:t>供应商</w:t>
      </w:r>
      <w:r>
        <w:rPr>
          <w:rFonts w:cs="宋体" w:asciiTheme="minorEastAsia" w:hAnsiTheme="minorEastAsia"/>
          <w:kern w:val="0"/>
          <w:szCs w:val="21"/>
        </w:rPr>
        <w:t>的</w:t>
      </w:r>
      <w:r>
        <w:rPr>
          <w:rFonts w:hint="eastAsia" w:cs="宋体" w:asciiTheme="minorEastAsia" w:hAnsiTheme="minorEastAsia"/>
          <w:kern w:val="0"/>
          <w:szCs w:val="21"/>
        </w:rPr>
        <w:t>响应</w:t>
      </w:r>
      <w:r>
        <w:rPr>
          <w:rFonts w:cs="宋体" w:asciiTheme="minorEastAsia" w:hAnsiTheme="minorEastAsia"/>
          <w:kern w:val="0"/>
          <w:szCs w:val="21"/>
        </w:rPr>
        <w:t>文件由同一单位或者个人编制</w:t>
      </w:r>
      <w:r>
        <w:rPr>
          <w:rFonts w:hint="eastAsia" w:cs="宋体" w:asciiTheme="minorEastAsia" w:hAnsiTheme="minorEastAsia"/>
          <w:kern w:val="0"/>
          <w:szCs w:val="21"/>
        </w:rPr>
        <w:t>’或‘</w:t>
      </w:r>
      <w:r>
        <w:rPr>
          <w:rFonts w:cs="宋体" w:asciiTheme="minorEastAsia" w:hAnsiTheme="minorEastAsia"/>
          <w:kern w:val="0"/>
          <w:szCs w:val="21"/>
        </w:rPr>
        <w:t>不同</w:t>
      </w:r>
      <w:r>
        <w:rPr>
          <w:rFonts w:hint="eastAsia" w:cs="宋体" w:asciiTheme="minorEastAsia" w:hAnsiTheme="minorEastAsia"/>
          <w:kern w:val="0"/>
          <w:szCs w:val="21"/>
        </w:rPr>
        <w:t>供应商</w:t>
      </w:r>
      <w:r>
        <w:rPr>
          <w:rFonts w:cs="宋体" w:asciiTheme="minorEastAsia" w:hAnsiTheme="minorEastAsia"/>
          <w:kern w:val="0"/>
          <w:szCs w:val="21"/>
        </w:rPr>
        <w:t>委托同一单位或者个人办理</w:t>
      </w:r>
      <w:r>
        <w:rPr>
          <w:rFonts w:hint="eastAsia" w:cs="宋体" w:asciiTheme="minorEastAsia" w:hAnsiTheme="minorEastAsia"/>
          <w:kern w:val="0"/>
          <w:szCs w:val="21"/>
        </w:rPr>
        <w:t>响应</w:t>
      </w:r>
      <w:r>
        <w:rPr>
          <w:rFonts w:cs="宋体" w:asciiTheme="minorEastAsia" w:hAnsiTheme="minorEastAsia"/>
          <w:kern w:val="0"/>
          <w:szCs w:val="21"/>
        </w:rPr>
        <w:t>事宜</w:t>
      </w:r>
      <w:r>
        <w:rPr>
          <w:rFonts w:hint="eastAsia" w:cs="宋体" w:asciiTheme="minorEastAsia" w:hAnsiTheme="minorEastAsia"/>
          <w:kern w:val="0"/>
          <w:szCs w:val="21"/>
        </w:rPr>
        <w:t>’，其磋商响应无效。</w:t>
      </w:r>
    </w:p>
    <w:p w14:paraId="403A565A">
      <w:pPr>
        <w:pStyle w:val="47"/>
        <w:numPr>
          <w:ilvl w:val="0"/>
          <w:numId w:val="7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法律法规</w:t>
      </w:r>
      <w:r>
        <w:rPr>
          <w:rFonts w:cs="宋体" w:asciiTheme="minorEastAsia" w:hAnsiTheme="minorEastAsia"/>
          <w:kern w:val="0"/>
          <w:szCs w:val="21"/>
        </w:rPr>
        <w:t>和</w:t>
      </w:r>
      <w:r>
        <w:rPr>
          <w:rFonts w:hint="eastAsia" w:cs="宋体" w:asciiTheme="minorEastAsia" w:hAnsiTheme="minorEastAsia"/>
          <w:kern w:val="0"/>
          <w:szCs w:val="21"/>
        </w:rPr>
        <w:t>响应</w:t>
      </w:r>
      <w:r>
        <w:rPr>
          <w:rFonts w:cs="宋体" w:asciiTheme="minorEastAsia" w:hAnsiTheme="minorEastAsia"/>
          <w:kern w:val="0"/>
          <w:szCs w:val="21"/>
        </w:rPr>
        <w:t>文件规定的其他无效情形</w:t>
      </w:r>
      <w:r>
        <w:rPr>
          <w:rFonts w:hint="eastAsia" w:cs="宋体" w:asciiTheme="minorEastAsia" w:hAnsiTheme="minorEastAsia"/>
          <w:kern w:val="0"/>
          <w:szCs w:val="21"/>
        </w:rPr>
        <w:t>。</w:t>
      </w:r>
    </w:p>
    <w:p w14:paraId="4175C420">
      <w:pPr>
        <w:pStyle w:val="47"/>
        <w:autoSpaceDE w:val="0"/>
        <w:autoSpaceDN w:val="0"/>
        <w:spacing w:line="360" w:lineRule="auto"/>
        <w:ind w:left="964" w:firstLine="0" w:firstLineChars="0"/>
        <w:contextualSpacing/>
        <w:rPr>
          <w:rFonts w:cs="宋体" w:asciiTheme="minorEastAsia" w:hAnsiTheme="minorEastAsia"/>
          <w:kern w:val="0"/>
          <w:szCs w:val="21"/>
        </w:rPr>
      </w:pPr>
    </w:p>
    <w:p w14:paraId="62DAB44D">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响应文件评审与评价</w:t>
      </w:r>
    </w:p>
    <w:p w14:paraId="2014F427">
      <w:pPr>
        <w:autoSpaceDE w:val="0"/>
        <w:autoSpaceDN w:val="0"/>
        <w:spacing w:line="360" w:lineRule="auto"/>
        <w:ind w:left="850" w:leftChars="400" w:hanging="10" w:hangingChars="5"/>
        <w:contextualSpacing/>
        <w:rPr>
          <w:rFonts w:cs="宋体" w:asciiTheme="minorEastAsia" w:hAnsiTheme="minorEastAsia"/>
          <w:kern w:val="0"/>
          <w:szCs w:val="21"/>
        </w:rPr>
      </w:pPr>
      <w:r>
        <w:rPr>
          <w:rFonts w:hint="eastAsia" w:cs="宋体" w:asciiTheme="minorEastAsia" w:hAnsiTheme="minorEastAsia"/>
          <w:kern w:val="0"/>
          <w:szCs w:val="21"/>
        </w:rPr>
        <w:t>磋商小组按照磋商文件中规定的评标方法和标准，对符合性审查合格的响应文件进行商务和技术评估，综合比较与评价。</w:t>
      </w:r>
    </w:p>
    <w:p w14:paraId="1875C465">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评标方法、评标标准</w:t>
      </w:r>
    </w:p>
    <w:p w14:paraId="10B98949">
      <w:pPr>
        <w:pStyle w:val="47"/>
        <w:numPr>
          <w:ilvl w:val="0"/>
          <w:numId w:val="7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评标方法分为综合评分法。</w:t>
      </w:r>
    </w:p>
    <w:p w14:paraId="54A45065">
      <w:pPr>
        <w:pStyle w:val="47"/>
        <w:numPr>
          <w:ilvl w:val="0"/>
          <w:numId w:val="7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综合评分法，是指响应文件满足磋商文件全部实质性要求，且按照评审因素的量化指标评审得分最高的供应商为成交候选人的评标方法。</w:t>
      </w:r>
    </w:p>
    <w:p w14:paraId="2C492387">
      <w:pPr>
        <w:pStyle w:val="47"/>
        <w:numPr>
          <w:ilvl w:val="0"/>
          <w:numId w:val="7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价格分</w:t>
      </w:r>
    </w:p>
    <w:p w14:paraId="40170260">
      <w:pPr>
        <w:pStyle w:val="47"/>
        <w:numPr>
          <w:ilvl w:val="0"/>
          <w:numId w:val="79"/>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价格分采用低价优先法计算，即满足磋商文件要求且最后报价最低的供应商的价格为磋商基准价，其价格分为满分。其他供应商的价格分统一按照下列公式计算：</w:t>
      </w:r>
    </w:p>
    <w:p w14:paraId="04941079">
      <w:pPr>
        <w:autoSpaceDE w:val="0"/>
        <w:autoSpaceDN w:val="0"/>
        <w:spacing w:line="360" w:lineRule="auto"/>
        <w:ind w:left="964" w:firstLine="453" w:firstLineChars="216"/>
        <w:contextualSpacing/>
        <w:rPr>
          <w:rFonts w:cs="宋体" w:asciiTheme="minorEastAsia" w:hAnsiTheme="minorEastAsia"/>
          <w:kern w:val="0"/>
          <w:szCs w:val="21"/>
        </w:rPr>
      </w:pPr>
      <w:r>
        <w:rPr>
          <w:rFonts w:hint="eastAsia" w:cs="宋体" w:asciiTheme="minorEastAsia" w:hAnsiTheme="minorEastAsia"/>
          <w:kern w:val="0"/>
          <w:szCs w:val="21"/>
        </w:rPr>
        <w:t>磋商报价得分=(磋商基准价/最后磋商报价)×100</w:t>
      </w:r>
    </w:p>
    <w:p w14:paraId="52CF0C89">
      <w:pPr>
        <w:pStyle w:val="47"/>
        <w:numPr>
          <w:ilvl w:val="0"/>
          <w:numId w:val="79"/>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评审过程中，不得去掉最后报价中的最高报价和最低报价。</w:t>
      </w:r>
    </w:p>
    <w:p w14:paraId="30BB93FA">
      <w:pPr>
        <w:pStyle w:val="47"/>
        <w:numPr>
          <w:ilvl w:val="0"/>
          <w:numId w:val="79"/>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因落实政府采购政策进行价格调整的，以调整后的价格计算磋商基准价和磋商报价。</w:t>
      </w:r>
    </w:p>
    <w:p w14:paraId="764146B3">
      <w:pPr>
        <w:pStyle w:val="47"/>
        <w:numPr>
          <w:ilvl w:val="0"/>
          <w:numId w:val="7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本次磋商具体磋商方法、磋商标准见（第六章 对响应文件审查与评审）。</w:t>
      </w:r>
    </w:p>
    <w:p w14:paraId="291470A0">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磋商</w:t>
      </w:r>
    </w:p>
    <w:p w14:paraId="177B03FA">
      <w:pPr>
        <w:pStyle w:val="47"/>
        <w:numPr>
          <w:ilvl w:val="0"/>
          <w:numId w:val="80"/>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磋商小组与通过符合性审查合格的响应文件，即实质性响应磋商文件的供应商分别进行磋商</w:t>
      </w:r>
      <w:r>
        <w:rPr>
          <w:rFonts w:cs="宋体" w:asciiTheme="minorEastAsia" w:hAnsiTheme="minorEastAsia"/>
          <w:kern w:val="0"/>
          <w:szCs w:val="21"/>
        </w:rPr>
        <w:t>。</w:t>
      </w:r>
    </w:p>
    <w:p w14:paraId="50F003ED">
      <w:pPr>
        <w:pStyle w:val="47"/>
        <w:numPr>
          <w:ilvl w:val="0"/>
          <w:numId w:val="80"/>
        </w:numPr>
        <w:autoSpaceDE w:val="0"/>
        <w:autoSpaceDN w:val="0"/>
        <w:spacing w:line="360" w:lineRule="auto"/>
        <w:ind w:left="851" w:hanging="851" w:firstLineChars="0"/>
        <w:contextualSpacing/>
        <w:rPr>
          <w:rFonts w:cs="宋体" w:asciiTheme="minorEastAsia" w:hAnsiTheme="minorEastAsia"/>
          <w:kern w:val="0"/>
          <w:szCs w:val="21"/>
        </w:rPr>
      </w:pPr>
      <w:r>
        <w:rPr>
          <w:rFonts w:cs="宋体" w:asciiTheme="minorEastAsia" w:hAnsiTheme="minorEastAsia"/>
          <w:kern w:val="0"/>
          <w:szCs w:val="21"/>
        </w:rPr>
        <w:t>磋商小组所有成员应当集中与单一供应商分别进行磋商，并给予所有参加磋商的供应商平等的磋商机会。</w:t>
      </w:r>
    </w:p>
    <w:p w14:paraId="4B26616B">
      <w:pPr>
        <w:pStyle w:val="47"/>
        <w:numPr>
          <w:ilvl w:val="0"/>
          <w:numId w:val="80"/>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在磋商中，磋商的任何一方不得透露与磋商有关的其他供应商的技术资料、价格和其他信息。</w:t>
      </w:r>
    </w:p>
    <w:p w14:paraId="67787C0F">
      <w:pPr>
        <w:pStyle w:val="47"/>
        <w:numPr>
          <w:ilvl w:val="0"/>
          <w:numId w:val="80"/>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将及时以书面形式同时通知所有参加磋商的供应商。</w:t>
      </w:r>
    </w:p>
    <w:p w14:paraId="4AA7B6AE">
      <w:pPr>
        <w:pStyle w:val="47"/>
        <w:numPr>
          <w:ilvl w:val="0"/>
          <w:numId w:val="80"/>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磋商文件能够详细列明采购标的的技术、服务要求的，磋商结束后，磋商小组应当要求所有实质性响应的供应商在规定时间内提交最后报价，提交最后报价的供应商不得少于3家。</w:t>
      </w:r>
    </w:p>
    <w:p w14:paraId="2669339D">
      <w:pPr>
        <w:pStyle w:val="47"/>
        <w:numPr>
          <w:ilvl w:val="0"/>
          <w:numId w:val="80"/>
        </w:numPr>
        <w:autoSpaceDE w:val="0"/>
        <w:autoSpaceDN w:val="0"/>
        <w:spacing w:line="360" w:lineRule="auto"/>
        <w:ind w:left="851" w:hanging="851" w:firstLineChars="0"/>
        <w:contextualSpacing/>
        <w:rPr>
          <w:rFonts w:cs="宋体" w:asciiTheme="minorEastAsia" w:hAnsiTheme="minorEastAsia"/>
          <w:kern w:val="0"/>
          <w:szCs w:val="21"/>
        </w:rPr>
      </w:pPr>
      <w:r>
        <w:rPr>
          <w:rFonts w:cs="宋体" w:asciiTheme="minorEastAsia" w:hAnsiTheme="minorEastAsia"/>
          <w:kern w:val="0"/>
          <w:szCs w:val="21"/>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601FAD74">
      <w:pPr>
        <w:pStyle w:val="47"/>
        <w:numPr>
          <w:ilvl w:val="0"/>
          <w:numId w:val="80"/>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如磋商中出现符合《财政部关于政府采购竞争性磋商采购方式管理暂行办法有关问题的补充通知》（财库〔2015〕124号）中的情形，则按财政部通知要求执行。</w:t>
      </w:r>
    </w:p>
    <w:p w14:paraId="62FC4D94">
      <w:pPr>
        <w:pStyle w:val="47"/>
        <w:numPr>
          <w:ilvl w:val="0"/>
          <w:numId w:val="80"/>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最后报价是供应商响应文件的有效组成部分。符合《政府采购竞争性磋商采购方式管理暂行办法》【（财库2014）214号】第三条第四项情形的，提交最后报价的供应商可以为2家。</w:t>
      </w:r>
    </w:p>
    <w:p w14:paraId="5600F9CC">
      <w:pPr>
        <w:pStyle w:val="47"/>
        <w:numPr>
          <w:ilvl w:val="0"/>
          <w:numId w:val="80"/>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已提交响应文件的供应商，在提交最后报价之前，可以根据磋商情况退出磋商。</w:t>
      </w:r>
    </w:p>
    <w:p w14:paraId="75B141A0">
      <w:pPr>
        <w:pStyle w:val="47"/>
        <w:numPr>
          <w:ilvl w:val="0"/>
          <w:numId w:val="80"/>
        </w:numPr>
        <w:autoSpaceDE w:val="0"/>
        <w:autoSpaceDN w:val="0"/>
        <w:spacing w:line="360" w:lineRule="auto"/>
        <w:ind w:left="851" w:hanging="851" w:firstLineChars="0"/>
        <w:contextualSpacing/>
        <w:rPr>
          <w:rFonts w:cs="宋体" w:asciiTheme="minorEastAsia" w:hAnsiTheme="minorEastAsia"/>
          <w:kern w:val="0"/>
          <w:szCs w:val="21"/>
        </w:rPr>
      </w:pPr>
      <w:r>
        <w:rPr>
          <w:rFonts w:hint="eastAsia" w:ascii="ˎ̥" w:hAnsi="ˎ̥"/>
        </w:rPr>
        <w:t>按照《关于推进全流程电子化交易和在线监管工作有关问题的通知》（许公管办〔2019〕3号）规定，评审专家应严格按照要求查看“硬件特征码相”关信息并进行评审。</w:t>
      </w:r>
    </w:p>
    <w:p w14:paraId="7744EE85">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推荐成交候选人</w:t>
      </w:r>
    </w:p>
    <w:p w14:paraId="7ED610A0">
      <w:pPr>
        <w:pStyle w:val="47"/>
        <w:numPr>
          <w:ilvl w:val="0"/>
          <w:numId w:val="81"/>
        </w:numPr>
        <w:autoSpaceDE w:val="0"/>
        <w:autoSpaceDN w:val="0"/>
        <w:spacing w:line="360" w:lineRule="auto"/>
        <w:ind w:hanging="840" w:firstLineChars="0"/>
        <w:contextualSpacing/>
        <w:rPr>
          <w:rFonts w:cs="宋体" w:asciiTheme="minorEastAsia" w:hAnsiTheme="minorEastAsia"/>
          <w:kern w:val="0"/>
          <w:szCs w:val="21"/>
        </w:rPr>
      </w:pPr>
      <w:r>
        <w:rPr>
          <w:rFonts w:ascii="Arial" w:hAnsi="Arial" w:cs="Arial"/>
          <w:szCs w:val="21"/>
          <w:shd w:val="clear" w:color="auto" w:fill="FFFFFF"/>
        </w:rPr>
        <w:t>磋商小组应当根据综合评分情况，按照评审得分由高到低顺序推荐3名以上成交候选供应商，并编写评审报告。</w:t>
      </w:r>
      <w:r>
        <w:rPr>
          <w:rFonts w:hint="eastAsia" w:ascii="Arial" w:hAnsi="Arial" w:cs="Arial"/>
          <w:szCs w:val="21"/>
          <w:shd w:val="clear" w:color="auto" w:fill="FFFFFF"/>
        </w:rPr>
        <w:t>符合</w:t>
      </w:r>
      <w:r>
        <w:rPr>
          <w:rFonts w:hint="eastAsia" w:cs="宋体" w:asciiTheme="minorEastAsia" w:hAnsiTheme="minorEastAsia"/>
          <w:kern w:val="0"/>
          <w:szCs w:val="21"/>
        </w:rPr>
        <w:t>《政府采购竞争性磋商采购方式管理暂行办法》【（财库2014）214号】</w:t>
      </w:r>
      <w:r>
        <w:rPr>
          <w:rFonts w:hint="eastAsia" w:ascii="Arial" w:hAnsi="Arial" w:cs="Arial"/>
          <w:szCs w:val="21"/>
          <w:shd w:val="clear" w:color="auto" w:fill="FFFFFF"/>
        </w:rPr>
        <w:t>第二十一条第三款情形的，可以推荐2家成交候选供应商。</w:t>
      </w:r>
      <w:r>
        <w:rPr>
          <w:rFonts w:ascii="Arial" w:hAnsi="Arial" w:cs="Arial"/>
          <w:szCs w:val="21"/>
          <w:shd w:val="clear" w:color="auto" w:fill="FFFFFF"/>
        </w:rPr>
        <w:t>评审得分相同的，按照最后报价由低到高的顺序推荐。评审得分且最后报价相同的，按照技术指标优劣顺序推荐。</w:t>
      </w:r>
    </w:p>
    <w:p w14:paraId="07A42B28">
      <w:pPr>
        <w:pStyle w:val="47"/>
        <w:numPr>
          <w:ilvl w:val="0"/>
          <w:numId w:val="81"/>
        </w:numPr>
        <w:autoSpaceDE w:val="0"/>
        <w:autoSpaceDN w:val="0"/>
        <w:spacing w:line="360" w:lineRule="auto"/>
        <w:ind w:hanging="840" w:firstLineChars="0"/>
        <w:contextualSpacing/>
        <w:rPr>
          <w:rFonts w:cs="宋体" w:asciiTheme="minorEastAsia" w:hAnsiTheme="minorEastAsia"/>
          <w:kern w:val="0"/>
          <w:szCs w:val="21"/>
        </w:rPr>
      </w:pPr>
      <w:r>
        <w:rPr>
          <w:rFonts w:ascii="Arial" w:hAnsi="Arial" w:cs="Arial"/>
          <w:szCs w:val="21"/>
          <w:shd w:val="clear" w:color="auto" w:fill="FFFFFF"/>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EE15E80">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保密</w:t>
      </w:r>
    </w:p>
    <w:p w14:paraId="1AB6E7D6">
      <w:pPr>
        <w:pStyle w:val="47"/>
        <w:numPr>
          <w:ilvl w:val="1"/>
          <w:numId w:val="8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评审专家应当遵守评审工作纪律，不得泄露评审文件、评审情况和评审中获悉的商业秘密。</w:t>
      </w:r>
    </w:p>
    <w:p w14:paraId="692B597B">
      <w:pPr>
        <w:pStyle w:val="47"/>
        <w:numPr>
          <w:ilvl w:val="1"/>
          <w:numId w:val="82"/>
        </w:numPr>
        <w:autoSpaceDE w:val="0"/>
        <w:autoSpaceDN w:val="0"/>
        <w:spacing w:line="360" w:lineRule="auto"/>
        <w:ind w:hanging="964" w:firstLineChars="0"/>
        <w:contextualSpacing/>
        <w:rPr>
          <w:rFonts w:cs="仿宋_GB2312" w:asciiTheme="minorEastAsia" w:hAnsiTheme="minorEastAsia"/>
          <w:szCs w:val="21"/>
        </w:rPr>
      </w:pPr>
      <w:r>
        <w:rPr>
          <w:rFonts w:hint="eastAsia" w:cs="宋体" w:asciiTheme="minorEastAsia" w:hAnsiTheme="minorEastAsia"/>
          <w:kern w:val="0"/>
          <w:szCs w:val="21"/>
        </w:rPr>
        <w:t>采购人、采购代理机构应当采取必要措施，保证评标在严格保密的情况下进行。有关人员对评审情况以及在评审过程中获悉的国家秘密、商业秘密负有保密责任。</w:t>
      </w:r>
    </w:p>
    <w:p w14:paraId="605C3088">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六、定标和授予合同</w:t>
      </w:r>
    </w:p>
    <w:p w14:paraId="26C82A8A">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确定成交人</w:t>
      </w:r>
    </w:p>
    <w:p w14:paraId="790CBB6F">
      <w:pPr>
        <w:pStyle w:val="47"/>
        <w:numPr>
          <w:ilvl w:val="0"/>
          <w:numId w:val="83"/>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采购人应当自收到评标报告之日起1个工作日内，在评标报告确定的成交候选人名单中按顺序确定成交人（核验成交供应商由《长葛市政府采购供应商信用承诺函》替代的证明材料）。</w:t>
      </w:r>
    </w:p>
    <w:p w14:paraId="387B9266">
      <w:pPr>
        <w:pStyle w:val="47"/>
        <w:numPr>
          <w:ilvl w:val="0"/>
          <w:numId w:val="83"/>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采购人在收到评标报告1个工作日内未按评标报告推荐的成交候选人顺序确定成交人，又不能说明合法理由的，视同按评标报告推荐的顺序确定排名第一的成交候选人为成交人。</w:t>
      </w:r>
    </w:p>
    <w:p w14:paraId="1011DBA3">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成交公告、发出成交通知书</w:t>
      </w:r>
    </w:p>
    <w:p w14:paraId="2C08E2EF">
      <w:pPr>
        <w:pStyle w:val="47"/>
        <w:numPr>
          <w:ilvl w:val="0"/>
          <w:numId w:val="84"/>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采购人确认成交人后公告成交结果的同时，许昌市政府采购服务中心向成交人发出成交通知书。</w:t>
      </w:r>
    </w:p>
    <w:p w14:paraId="13B9D9A9">
      <w:pPr>
        <w:pStyle w:val="47"/>
        <w:numPr>
          <w:ilvl w:val="0"/>
          <w:numId w:val="8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成交通知书发出后，采购人不得违法改变成交结果，成交人无正当理由不得放弃成交。</w:t>
      </w:r>
    </w:p>
    <w:p w14:paraId="2D953579">
      <w:pPr>
        <w:pStyle w:val="47"/>
        <w:numPr>
          <w:ilvl w:val="0"/>
          <w:numId w:val="2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14:paraId="19A0D5E5">
      <w:pPr>
        <w:pStyle w:val="47"/>
        <w:numPr>
          <w:ilvl w:val="0"/>
          <w:numId w:val="85"/>
        </w:numPr>
        <w:autoSpaceDE w:val="0"/>
        <w:autoSpaceDN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供应商认为磋商文件、采购过程和成交结果使自己的权益受到损害的，可以按照《政府采购质疑和投诉办法》（财政部令第94号）提出质疑。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r>
        <w:rPr>
          <w:rFonts w:hint="eastAsia" w:cs="宋体" w:asciiTheme="minorEastAsia" w:hAnsiTheme="minorEastAsia"/>
          <w:kern w:val="0"/>
          <w:szCs w:val="21"/>
        </w:rPr>
        <w:t>提出时应按照《政府采购质疑和投诉办法》（财政部令第94号）第十二条规定提交质疑函和必要的证明材料，如未提出视为全面接受。</w:t>
      </w:r>
    </w:p>
    <w:p w14:paraId="048D74B8">
      <w:pPr>
        <w:pStyle w:val="47"/>
        <w:autoSpaceDE w:val="0"/>
        <w:autoSpaceDN w:val="0"/>
        <w:spacing w:line="360" w:lineRule="auto"/>
        <w:ind w:firstLine="0" w:firstLineChars="0"/>
        <w:contextualSpacing/>
        <w:rPr>
          <w:rFonts w:cs="宋体" w:asciiTheme="minorEastAsia" w:hAnsiTheme="minorEastAsia"/>
          <w:kern w:val="0"/>
          <w:szCs w:val="21"/>
        </w:rPr>
      </w:pPr>
    </w:p>
    <w:p w14:paraId="4CB14473">
      <w:pPr>
        <w:pStyle w:val="47"/>
        <w:numPr>
          <w:ilvl w:val="0"/>
          <w:numId w:val="86"/>
        </w:numPr>
        <w:autoSpaceDE w:val="0"/>
        <w:autoSpaceDN w:val="0"/>
        <w:spacing w:line="360" w:lineRule="auto"/>
        <w:ind w:hanging="1407" w:firstLineChars="0"/>
        <w:contextualSpacing/>
        <w:rPr>
          <w:rFonts w:cs="宋体" w:asciiTheme="minorEastAsia" w:hAnsiTheme="minorEastAsia"/>
          <w:kern w:val="0"/>
          <w:szCs w:val="21"/>
        </w:rPr>
      </w:pPr>
      <w:r>
        <w:rPr>
          <w:rFonts w:hint="eastAsia" w:cs="宋体" w:asciiTheme="minorEastAsia" w:hAnsiTheme="minorEastAsia"/>
          <w:kern w:val="0"/>
          <w:szCs w:val="21"/>
        </w:rPr>
        <w:t>对采购文件提出质疑的，</w:t>
      </w:r>
      <w:r>
        <w:rPr>
          <w:rFonts w:cs="宋体" w:asciiTheme="minorEastAsia" w:hAnsiTheme="minorEastAsia"/>
          <w:kern w:val="0"/>
          <w:szCs w:val="21"/>
        </w:rPr>
        <w:t>潜在</w:t>
      </w:r>
      <w:r>
        <w:rPr>
          <w:rFonts w:hint="eastAsia" w:cs="宋体" w:asciiTheme="minorEastAsia" w:hAnsiTheme="minorEastAsia"/>
          <w:kern w:val="0"/>
          <w:szCs w:val="21"/>
        </w:rPr>
        <w:t>供应商应</w:t>
      </w:r>
      <w:r>
        <w:rPr>
          <w:rFonts w:cs="宋体" w:asciiTheme="minorEastAsia" w:hAnsiTheme="minorEastAsia"/>
          <w:kern w:val="0"/>
          <w:szCs w:val="21"/>
        </w:rPr>
        <w:t>已依法获取采购文件</w:t>
      </w:r>
      <w:r>
        <w:rPr>
          <w:rFonts w:hint="eastAsia" w:cs="宋体" w:asciiTheme="minorEastAsia" w:hAnsiTheme="minorEastAsia"/>
          <w:kern w:val="0"/>
          <w:szCs w:val="21"/>
        </w:rPr>
        <w:t>，且应当在</w:t>
      </w:r>
      <w:r>
        <w:rPr>
          <w:rFonts w:cs="宋体" w:asciiTheme="minorEastAsia" w:hAnsiTheme="minorEastAsia"/>
          <w:kern w:val="0"/>
          <w:szCs w:val="21"/>
        </w:rPr>
        <w:t>获取采购文件或者采购文件公告期限届满之日起7个工作日内</w:t>
      </w:r>
      <w:r>
        <w:rPr>
          <w:rFonts w:hint="eastAsia" w:cs="宋体" w:asciiTheme="minorEastAsia" w:hAnsiTheme="minorEastAsia"/>
          <w:kern w:val="0"/>
          <w:szCs w:val="21"/>
        </w:rPr>
        <w:t>使用CA数字证书</w:t>
      </w:r>
      <w:r>
        <w:rPr>
          <w:rFonts w:hint="eastAsia"/>
          <w:szCs w:val="21"/>
          <w:shd w:val="clear" w:color="auto" w:fill="FFFFFF"/>
        </w:rPr>
        <w:t>或移动数字证书</w:t>
      </w:r>
      <w:r>
        <w:rPr>
          <w:rFonts w:hint="eastAsia" w:cs="宋体" w:asciiTheme="minorEastAsia" w:hAnsiTheme="minorEastAsia"/>
          <w:kern w:val="0"/>
          <w:szCs w:val="21"/>
        </w:rPr>
        <w:t>登录“全国公共资源交易平台（河南省·许昌市）”，通过许昌公共资源交易系统一次性提出，逾期提交或未按照要求提交的质疑函将不予受理。质疑提出后</w:t>
      </w:r>
      <w:r>
        <w:rPr>
          <w:rFonts w:cs="宋体" w:asciiTheme="minorEastAsia" w:hAnsiTheme="minorEastAsia"/>
          <w:kern w:val="0"/>
          <w:szCs w:val="21"/>
        </w:rPr>
        <w:t>潜在</w:t>
      </w:r>
      <w:r>
        <w:rPr>
          <w:rFonts w:hint="eastAsia" w:cs="宋体" w:asciiTheme="minorEastAsia" w:hAnsiTheme="minorEastAsia"/>
          <w:kern w:val="0"/>
          <w:szCs w:val="21"/>
        </w:rPr>
        <w:t>投标人应及时联系招标公告中集采机构联系人查看。</w:t>
      </w:r>
    </w:p>
    <w:p w14:paraId="48DE0777">
      <w:pPr>
        <w:pStyle w:val="47"/>
        <w:numPr>
          <w:ilvl w:val="0"/>
          <w:numId w:val="86"/>
        </w:numPr>
        <w:autoSpaceDE w:val="0"/>
        <w:autoSpaceDN w:val="0"/>
        <w:spacing w:line="360" w:lineRule="auto"/>
        <w:ind w:hanging="1407" w:firstLineChars="0"/>
        <w:contextualSpacing/>
        <w:rPr>
          <w:rFonts w:cs="宋体" w:asciiTheme="minorEastAsia" w:hAnsiTheme="minorEastAsia"/>
          <w:kern w:val="0"/>
          <w:szCs w:val="21"/>
        </w:rPr>
      </w:pPr>
      <w:r>
        <w:rPr>
          <w:rFonts w:hint="eastAsia" w:cs="宋体" w:asciiTheme="minorEastAsia" w:hAnsiTheme="minorEastAsia"/>
          <w:kern w:val="0"/>
          <w:szCs w:val="21"/>
        </w:rPr>
        <w:t>对采购过程提出质疑的，为各采购程序环节结束之日起七个工作日内，投标人使用CA数字证书</w:t>
      </w:r>
      <w:r>
        <w:rPr>
          <w:rFonts w:hint="eastAsia"/>
          <w:szCs w:val="21"/>
          <w:shd w:val="clear" w:color="auto" w:fill="FFFFFF"/>
        </w:rPr>
        <w:t>或移动数字证书</w:t>
      </w:r>
      <w:r>
        <w:rPr>
          <w:rFonts w:hint="eastAsia" w:cs="宋体" w:asciiTheme="minorEastAsia" w:hAnsiTheme="minorEastAsia"/>
          <w:kern w:val="0"/>
          <w:szCs w:val="21"/>
        </w:rPr>
        <w:t>登录“全国公共资源交易平台（河南省·许昌市）”，通过许昌公共资源交易系统一次性提出，逾期提交或未按照要求提交的质疑函将不予受理。质疑提出后投标人应及时联系招标公告中集采机构联系人查看。</w:t>
      </w:r>
    </w:p>
    <w:p w14:paraId="6E03D540">
      <w:pPr>
        <w:pStyle w:val="47"/>
        <w:numPr>
          <w:ilvl w:val="0"/>
          <w:numId w:val="86"/>
        </w:numPr>
        <w:autoSpaceDE w:val="0"/>
        <w:autoSpaceDN w:val="0"/>
        <w:spacing w:line="360" w:lineRule="auto"/>
        <w:ind w:hanging="1407" w:firstLineChars="0"/>
        <w:contextualSpacing/>
        <w:rPr>
          <w:rFonts w:cs="宋体" w:asciiTheme="minorEastAsia" w:hAnsiTheme="minorEastAsia"/>
          <w:kern w:val="0"/>
          <w:szCs w:val="21"/>
        </w:rPr>
      </w:pPr>
      <w:r>
        <w:rPr>
          <w:rFonts w:hint="eastAsia" w:cs="宋体" w:asciiTheme="minorEastAsia" w:hAnsiTheme="minorEastAsia"/>
          <w:kern w:val="0"/>
          <w:szCs w:val="21"/>
        </w:rPr>
        <w:t>对中标结果提出质疑的，为中标结果公告期限届满之日起七个工作日内，投标人使用CA数字证书</w:t>
      </w:r>
      <w:r>
        <w:rPr>
          <w:rFonts w:hint="eastAsia"/>
          <w:szCs w:val="21"/>
          <w:shd w:val="clear" w:color="auto" w:fill="FFFFFF"/>
        </w:rPr>
        <w:t>或移动数字证书</w:t>
      </w:r>
      <w:r>
        <w:rPr>
          <w:rFonts w:hint="eastAsia" w:cs="宋体" w:asciiTheme="minorEastAsia" w:hAnsiTheme="minorEastAsia"/>
          <w:kern w:val="0"/>
          <w:szCs w:val="21"/>
        </w:rPr>
        <w:t>登录“全国公共资源交易平台（河南省·许昌市）”，通过许昌公共资源交易系统一次性提出，逾期提交或未按照要求提交的质疑函将不予受理。质疑提出后投标人应及时联系招标公告中集采机构联系人查看。</w:t>
      </w:r>
    </w:p>
    <w:p w14:paraId="7B162394">
      <w:pPr>
        <w:pStyle w:val="47"/>
        <w:numPr>
          <w:ilvl w:val="0"/>
          <w:numId w:val="85"/>
        </w:numPr>
        <w:autoSpaceDE w:val="0"/>
        <w:autoSpaceDN w:val="0"/>
        <w:spacing w:line="360" w:lineRule="auto"/>
        <w:ind w:hanging="964" w:firstLineChars="0"/>
        <w:contextualSpacing/>
        <w:rPr>
          <w:rFonts w:cs="宋体" w:asciiTheme="minorEastAsia" w:hAnsiTheme="minorEastAsia"/>
          <w:kern w:val="0"/>
          <w:szCs w:val="21"/>
        </w:rPr>
      </w:pPr>
      <w:r>
        <w:rPr>
          <w:rFonts w:cs="宋体" w:asciiTheme="minorEastAsia" w:hAnsiTheme="minorEastAsia"/>
          <w:kern w:val="0"/>
          <w:szCs w:val="21"/>
        </w:rPr>
        <w:t>采购人、采购代理机构认为供应商质疑不成立，或者成立但未对成交结果构成影响的，</w:t>
      </w:r>
      <w:r>
        <w:rPr>
          <w:rFonts w:hint="eastAsia" w:cs="宋体" w:asciiTheme="minorEastAsia" w:hAnsiTheme="minorEastAsia"/>
          <w:kern w:val="0"/>
          <w:szCs w:val="21"/>
        </w:rPr>
        <w:t>在收到质疑函7个工作日内通过“全国公共资源交易平台（河南省·许昌市）”交易系统作出答复，并</w:t>
      </w:r>
      <w:r>
        <w:rPr>
          <w:rFonts w:cs="宋体" w:asciiTheme="minorEastAsia" w:hAnsiTheme="minorEastAsia"/>
          <w:kern w:val="0"/>
          <w:szCs w:val="21"/>
        </w:rPr>
        <w:t>继续开展采购活动；认为供应商质疑成立且影响或者可能影响成交结果的，</w:t>
      </w:r>
      <w:r>
        <w:rPr>
          <w:rFonts w:hint="eastAsia" w:cs="宋体" w:asciiTheme="minorEastAsia" w:hAnsiTheme="minorEastAsia"/>
          <w:kern w:val="0"/>
          <w:szCs w:val="21"/>
        </w:rPr>
        <w:t>在收到质疑函7个工作日内通过“全国公共资源交易平台（河南省·许昌市）”交易系统作出答复，并</w:t>
      </w:r>
      <w:r>
        <w:rPr>
          <w:rFonts w:cs="宋体" w:asciiTheme="minorEastAsia" w:hAnsiTheme="minorEastAsia"/>
          <w:kern w:val="0"/>
          <w:szCs w:val="21"/>
        </w:rPr>
        <w:t>按照下列情况处理：</w:t>
      </w:r>
    </w:p>
    <w:p w14:paraId="56F382A2">
      <w:pPr>
        <w:pStyle w:val="47"/>
        <w:numPr>
          <w:ilvl w:val="0"/>
          <w:numId w:val="87"/>
        </w:numPr>
        <w:autoSpaceDE w:val="0"/>
        <w:autoSpaceDN w:val="0"/>
        <w:spacing w:line="360" w:lineRule="auto"/>
        <w:ind w:hanging="1384" w:firstLineChars="0"/>
        <w:contextualSpacing/>
        <w:rPr>
          <w:rFonts w:cs="宋体" w:asciiTheme="minorEastAsia" w:hAnsiTheme="minorEastAsia"/>
          <w:kern w:val="0"/>
          <w:szCs w:val="21"/>
        </w:rPr>
      </w:pPr>
      <w:r>
        <w:rPr>
          <w:rFonts w:cs="宋体" w:asciiTheme="minorEastAsia" w:hAnsiTheme="minorEastAsia"/>
          <w:kern w:val="0"/>
          <w:szCs w:val="21"/>
        </w:rPr>
        <w:t>对磋商文件提出的质疑，依法通过澄清或者修改可以继续开展采购活动的，澄清或者修改磋商文件后继续开展采购活动；否则应当修改磋商文件后重新开展采购活动。</w:t>
      </w:r>
    </w:p>
    <w:p w14:paraId="504FB9B2">
      <w:pPr>
        <w:pStyle w:val="47"/>
        <w:numPr>
          <w:ilvl w:val="0"/>
          <w:numId w:val="87"/>
        </w:numPr>
        <w:autoSpaceDE w:val="0"/>
        <w:autoSpaceDN w:val="0"/>
        <w:spacing w:line="360" w:lineRule="auto"/>
        <w:ind w:hanging="1384" w:firstLineChars="0"/>
        <w:contextualSpacing/>
        <w:rPr>
          <w:rFonts w:cs="宋体" w:asciiTheme="minorEastAsia" w:hAnsiTheme="minorEastAsia"/>
          <w:kern w:val="0"/>
          <w:szCs w:val="21"/>
        </w:rPr>
      </w:pPr>
      <w:r>
        <w:rPr>
          <w:rFonts w:cs="宋体" w:asciiTheme="minorEastAsia" w:hAnsiTheme="minorEastAsia"/>
          <w:kern w:val="0"/>
          <w:szCs w:val="21"/>
        </w:rPr>
        <w:t>对采购过程、成交结果提出的质疑，合格供应商符合法定数量时，可以从合格的成交</w:t>
      </w:r>
      <w:r>
        <w:rPr>
          <w:rFonts w:hint="eastAsia" w:cs="宋体" w:asciiTheme="minorEastAsia" w:hAnsiTheme="minorEastAsia"/>
          <w:kern w:val="0"/>
          <w:szCs w:val="21"/>
        </w:rPr>
        <w:t>候选人</w:t>
      </w:r>
      <w:r>
        <w:rPr>
          <w:rFonts w:cs="宋体" w:asciiTheme="minorEastAsia" w:hAnsiTheme="minorEastAsia"/>
          <w:kern w:val="0"/>
          <w:szCs w:val="21"/>
        </w:rPr>
        <w:t>中另行确定成交供应商的，应当依法另行确定成交供应商；否则应当重新开展采购活动</w:t>
      </w:r>
      <w:r>
        <w:rPr>
          <w:rFonts w:hint="eastAsia" w:cs="宋体" w:asciiTheme="minorEastAsia" w:hAnsiTheme="minorEastAsia"/>
          <w:kern w:val="0"/>
          <w:szCs w:val="21"/>
        </w:rPr>
        <w:t>。</w:t>
      </w:r>
    </w:p>
    <w:p w14:paraId="1352F268">
      <w:pPr>
        <w:pStyle w:val="47"/>
        <w:numPr>
          <w:ilvl w:val="0"/>
          <w:numId w:val="8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投诉</w:t>
      </w:r>
    </w:p>
    <w:p w14:paraId="46B0B34E">
      <w:pPr>
        <w:pStyle w:val="47"/>
        <w:numPr>
          <w:ilvl w:val="0"/>
          <w:numId w:val="89"/>
        </w:numPr>
        <w:autoSpaceDE w:val="0"/>
        <w:autoSpaceDN w:val="0"/>
        <w:spacing w:line="360" w:lineRule="auto"/>
        <w:ind w:left="851" w:hanging="851" w:firstLineChars="0"/>
        <w:contextualSpacing/>
        <w:rPr>
          <w:rFonts w:cs="宋体" w:asciiTheme="minorEastAsia" w:hAnsiTheme="minorEastAsia"/>
          <w:kern w:val="0"/>
          <w:szCs w:val="21"/>
        </w:rPr>
      </w:pPr>
      <w:r>
        <w:rPr>
          <w:rFonts w:cs="宋体" w:asciiTheme="minorEastAsia" w:hAnsiTheme="minorEastAsia"/>
          <w:kern w:val="0"/>
          <w:szCs w:val="21"/>
        </w:rPr>
        <w:t>若对质疑答复不满意或质疑答复未在答复期限内作出，质疑</w:t>
      </w:r>
      <w:r>
        <w:rPr>
          <w:rFonts w:hint="eastAsia" w:cs="宋体" w:asciiTheme="minorEastAsia" w:hAnsiTheme="minorEastAsia"/>
          <w:kern w:val="0"/>
          <w:szCs w:val="21"/>
        </w:rPr>
        <w:t>供应商</w:t>
      </w:r>
      <w:r>
        <w:rPr>
          <w:rFonts w:cs="宋体" w:asciiTheme="minorEastAsia" w:hAnsiTheme="minorEastAsia"/>
          <w:kern w:val="0"/>
          <w:szCs w:val="21"/>
        </w:rPr>
        <w:t>可在答复期满</w:t>
      </w:r>
      <w:r>
        <w:rPr>
          <w:rFonts w:hint="eastAsia" w:cs="宋体" w:asciiTheme="minorEastAsia" w:hAnsiTheme="minorEastAsia"/>
          <w:kern w:val="0"/>
          <w:szCs w:val="21"/>
        </w:rPr>
        <w:t>后</w:t>
      </w:r>
      <w:r>
        <w:rPr>
          <w:rFonts w:cs="宋体" w:asciiTheme="minorEastAsia" w:hAnsiTheme="minorEastAsia"/>
          <w:kern w:val="0"/>
          <w:szCs w:val="21"/>
        </w:rPr>
        <w:t>15个工作日内按照</w:t>
      </w:r>
      <w:r>
        <w:rPr>
          <w:rFonts w:hint="eastAsia" w:cs="宋体" w:asciiTheme="minorEastAsia" w:hAnsiTheme="minorEastAsia"/>
          <w:kern w:val="0"/>
          <w:szCs w:val="21"/>
        </w:rPr>
        <w:t>《</w:t>
      </w:r>
      <w:r>
        <w:rPr>
          <w:rFonts w:cs="宋体" w:asciiTheme="minorEastAsia" w:hAnsiTheme="minorEastAsia"/>
          <w:kern w:val="0"/>
          <w:szCs w:val="21"/>
        </w:rPr>
        <w:t>政府采购质疑和投诉办法</w:t>
      </w:r>
      <w:r>
        <w:rPr>
          <w:rFonts w:hint="eastAsia" w:cs="宋体" w:asciiTheme="minorEastAsia" w:hAnsiTheme="minorEastAsia"/>
          <w:kern w:val="0"/>
          <w:szCs w:val="21"/>
        </w:rPr>
        <w:t>》</w:t>
      </w:r>
      <w:r>
        <w:rPr>
          <w:rFonts w:cs="宋体" w:asciiTheme="minorEastAsia" w:hAnsiTheme="minorEastAsia"/>
          <w:kern w:val="0"/>
          <w:szCs w:val="21"/>
        </w:rPr>
        <w:t>的有关规定向招标文件第</w:t>
      </w:r>
      <w:r>
        <w:rPr>
          <w:rFonts w:hint="eastAsia" w:cs="宋体" w:asciiTheme="minorEastAsia" w:hAnsiTheme="minorEastAsia"/>
          <w:kern w:val="0"/>
          <w:szCs w:val="21"/>
        </w:rPr>
        <w:t>一</w:t>
      </w:r>
      <w:r>
        <w:rPr>
          <w:rFonts w:cs="宋体" w:asciiTheme="minorEastAsia" w:hAnsiTheme="minorEastAsia"/>
          <w:kern w:val="0"/>
          <w:szCs w:val="21"/>
        </w:rPr>
        <w:t>章载明的本项目监督管理部门提起投诉。</w:t>
      </w:r>
    </w:p>
    <w:p w14:paraId="469F216B">
      <w:pPr>
        <w:pStyle w:val="47"/>
        <w:numPr>
          <w:ilvl w:val="0"/>
          <w:numId w:val="89"/>
        </w:numPr>
        <w:autoSpaceDE w:val="0"/>
        <w:autoSpaceDN w:val="0"/>
        <w:spacing w:line="360" w:lineRule="auto"/>
        <w:ind w:left="851" w:hanging="851" w:firstLineChars="0"/>
        <w:contextualSpacing/>
        <w:rPr>
          <w:rFonts w:cs="宋体" w:asciiTheme="minorEastAsia" w:hAnsiTheme="minorEastAsia"/>
          <w:kern w:val="0"/>
          <w:szCs w:val="21"/>
        </w:rPr>
      </w:pPr>
      <w:r>
        <w:rPr>
          <w:rFonts w:cs="宋体" w:asciiTheme="minorEastAsia" w:hAnsiTheme="minorEastAsia"/>
          <w:kern w:val="0"/>
          <w:szCs w:val="21"/>
        </w:rPr>
        <w:t>投诉应有明确的请求和必要的证明材料，投诉的事项不得超出已质疑事项的范围。</w:t>
      </w:r>
    </w:p>
    <w:p w14:paraId="7C67F479">
      <w:pPr>
        <w:autoSpaceDE w:val="0"/>
        <w:autoSpaceDN w:val="0"/>
        <w:spacing w:line="360" w:lineRule="auto"/>
        <w:ind w:left="964"/>
        <w:contextualSpacing/>
        <w:rPr>
          <w:rFonts w:cs="宋体" w:asciiTheme="minorEastAsia" w:hAnsiTheme="minorEastAsia"/>
          <w:kern w:val="0"/>
          <w:szCs w:val="21"/>
        </w:rPr>
      </w:pPr>
    </w:p>
    <w:p w14:paraId="17F82CC6">
      <w:pPr>
        <w:pStyle w:val="47"/>
        <w:numPr>
          <w:ilvl w:val="0"/>
          <w:numId w:val="9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签订合同与备案</w:t>
      </w:r>
    </w:p>
    <w:p w14:paraId="2257465E">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采购人应当自成交通知书发出之日起2日内，按照磋商文件和成交人响应文件的规定，与成交人签订书面合同。所签订的合同不得对磋商文件确定的事项和成交人响应文件作实质性修改。</w:t>
      </w:r>
    </w:p>
    <w:p w14:paraId="083B1161">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采购人自采购合同签订之日起，1个</w:t>
      </w:r>
      <w:r>
        <w:rPr>
          <w:rFonts w:cs="宋体" w:asciiTheme="minorEastAsia" w:hAnsiTheme="minorEastAsia"/>
          <w:kern w:val="0"/>
          <w:szCs w:val="21"/>
        </w:rPr>
        <w:t>工作日内</w:t>
      </w:r>
      <w:r>
        <w:rPr>
          <w:rFonts w:hint="eastAsia" w:cs="宋体" w:asciiTheme="minorEastAsia" w:hAnsiTheme="minorEastAsia"/>
          <w:kern w:val="0"/>
          <w:szCs w:val="21"/>
        </w:rPr>
        <w:t>到许昌市政府采购监督管理办公室进行合同备案，并登录“许昌市政府采购网”进行网上备案。</w:t>
      </w:r>
    </w:p>
    <w:p w14:paraId="4749EF08">
      <w:pPr>
        <w:pStyle w:val="47"/>
        <w:numPr>
          <w:ilvl w:val="0"/>
          <w:numId w:val="9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履约保证金</w:t>
      </w:r>
    </w:p>
    <w:p w14:paraId="1A61377A">
      <w:pPr>
        <w:autoSpaceDE w:val="0"/>
        <w:autoSpaceDN w:val="0"/>
        <w:spacing w:line="360" w:lineRule="auto"/>
        <w:ind w:left="964"/>
        <w:contextualSpacing/>
        <w:jc w:val="left"/>
        <w:rPr>
          <w:rFonts w:cs="宋体" w:asciiTheme="majorEastAsia" w:hAnsiTheme="majorEastAsia" w:eastAsiaTheme="majorEastAsia"/>
          <w:b/>
          <w:kern w:val="0"/>
          <w:sz w:val="32"/>
          <w:szCs w:val="32"/>
        </w:rPr>
      </w:pPr>
      <w:r>
        <w:rPr>
          <w:rFonts w:hint="eastAsia" w:cs="宋体" w:asciiTheme="minorEastAsia" w:hAnsiTheme="minorEastAsia"/>
          <w:kern w:val="0"/>
          <w:szCs w:val="21"/>
        </w:rPr>
        <w:t>“供应商须知前附表”中规定成交人提交履约保证金的，成交人应当以支票、汇票、本票或者金融机构、担保机构出具的保函等非现金形式向采购人提交。履约保证金的数额不得超过政府采购合同金额的10%。</w:t>
      </w:r>
    </w:p>
    <w:p w14:paraId="65ACD2AC">
      <w:pPr>
        <w:pStyle w:val="47"/>
        <w:numPr>
          <w:ilvl w:val="0"/>
          <w:numId w:val="9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政府采购合同融资</w:t>
      </w:r>
    </w:p>
    <w:p w14:paraId="464DFFBB">
      <w:pPr>
        <w:pStyle w:val="47"/>
        <w:numPr>
          <w:ilvl w:val="0"/>
          <w:numId w:val="91"/>
        </w:numPr>
        <w:wordWrap w:val="0"/>
        <w:topLinePunct/>
        <w:autoSpaceDE w:val="0"/>
        <w:autoSpaceDN w:val="0"/>
        <w:adjustRightInd w:val="0"/>
        <w:spacing w:line="360" w:lineRule="auto"/>
        <w:ind w:firstLineChars="0"/>
        <w:contextualSpacing/>
        <w:rPr>
          <w:rFonts w:cs="宋体" w:asciiTheme="minorEastAsia" w:hAnsiTheme="minorEastAsia"/>
          <w:vanish/>
          <w:kern w:val="0"/>
          <w:szCs w:val="21"/>
        </w:rPr>
      </w:pPr>
    </w:p>
    <w:p w14:paraId="24A635A6">
      <w:pPr>
        <w:pStyle w:val="47"/>
        <w:numPr>
          <w:ilvl w:val="0"/>
          <w:numId w:val="92"/>
        </w:numPr>
        <w:wordWrap w:val="0"/>
        <w:topLinePunct/>
        <w:autoSpaceDE w:val="0"/>
        <w:autoSpaceDN w:val="0"/>
        <w:adjustRightInd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缓解中小企业融资难题</w:t>
      </w:r>
    </w:p>
    <w:p w14:paraId="62D908B7">
      <w:pPr>
        <w:autoSpaceDE w:val="0"/>
        <w:autoSpaceDN w:val="0"/>
        <w:spacing w:line="360" w:lineRule="auto"/>
        <w:ind w:left="850" w:leftChars="405"/>
        <w:contextualSpacing/>
        <w:jc w:val="left"/>
        <w:rPr>
          <w:rFonts w:cs="宋体" w:asciiTheme="minorEastAsia" w:hAnsiTheme="minorEastAsia"/>
          <w:kern w:val="0"/>
          <w:szCs w:val="21"/>
        </w:rPr>
      </w:pPr>
      <w:r>
        <w:rPr>
          <w:rFonts w:hint="eastAsia" w:cs="宋体" w:asciiTheme="minorEastAsia" w:hAnsiTheme="minorEastAsia"/>
          <w:kern w:val="0"/>
          <w:szCs w:val="21"/>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成交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73FE166D">
      <w:pPr>
        <w:pStyle w:val="47"/>
        <w:numPr>
          <w:ilvl w:val="0"/>
          <w:numId w:val="92"/>
        </w:numPr>
        <w:wordWrap w:val="0"/>
        <w:topLinePunct/>
        <w:autoSpaceDE w:val="0"/>
        <w:autoSpaceDN w:val="0"/>
        <w:adjustRightInd w:val="0"/>
        <w:spacing w:line="360" w:lineRule="auto"/>
        <w:ind w:left="851" w:hanging="851" w:firstLineChars="0"/>
        <w:contextualSpacing/>
        <w:rPr>
          <w:rFonts w:cs="宋体" w:asciiTheme="minorEastAsia" w:hAnsiTheme="minorEastAsia"/>
          <w:kern w:val="0"/>
          <w:szCs w:val="21"/>
        </w:rPr>
      </w:pPr>
      <w:r>
        <w:rPr>
          <w:rFonts w:hint="eastAsia" w:cs="宋体" w:asciiTheme="minorEastAsia" w:hAnsiTheme="minorEastAsia"/>
          <w:kern w:val="0"/>
          <w:szCs w:val="21"/>
        </w:rPr>
        <w:t>合作金融机构（排名不分先后）</w:t>
      </w:r>
    </w:p>
    <w:p w14:paraId="552DEFBF">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1）合作金融机构名称：中原银行许昌分行（小微金融部）</w:t>
      </w:r>
    </w:p>
    <w:p w14:paraId="3C0743A0">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联系人及电话：陈阳 13137407575   方金龙  15836539901</w:t>
      </w:r>
    </w:p>
    <w:p w14:paraId="76B2C020">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地址：许昌市建安大道与紫云路交汇处中原银行</w:t>
      </w:r>
    </w:p>
    <w:p w14:paraId="50889216">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2）合作金融机构名称：浦发银行许昌分行</w:t>
      </w:r>
    </w:p>
    <w:p w14:paraId="610F2279">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联系人及电话：赵勇  0374-7313569、7313502 18937459920</w:t>
      </w:r>
    </w:p>
    <w:p w14:paraId="3EEE03D4">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地址：许昌市许继大道1163号许继花园</w:t>
      </w:r>
    </w:p>
    <w:p w14:paraId="5FF60080">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3）合作金融机构名称：交通银行许昌分行</w:t>
      </w:r>
    </w:p>
    <w:p w14:paraId="243D7AC9">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联系人：宋纪刚  0374-2369912  13733951305</w:t>
      </w:r>
    </w:p>
    <w:p w14:paraId="3CCE86BE">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地址：许昌市莲城大道114号</w:t>
      </w:r>
    </w:p>
    <w:p w14:paraId="1050564A">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4）合作金融机构名称：光大银行许昌分行</w:t>
      </w:r>
    </w:p>
    <w:p w14:paraId="6DA7CB7A">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联系人：李东磊  0374-2928168 18569936868</w:t>
      </w:r>
    </w:p>
    <w:p w14:paraId="0D8F18A9">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地址：许昌市魏都区八一路文峰路交叉口西北角</w:t>
      </w:r>
    </w:p>
    <w:p w14:paraId="007F9900">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5）合作金融机构名称：招商银行许昌分行</w:t>
      </w:r>
    </w:p>
    <w:p w14:paraId="58542E12">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联系人及电话：崔星迪  0374-5376058  18839983051</w:t>
      </w:r>
    </w:p>
    <w:p w14:paraId="1E61218C">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地址：许昌市建安大道中段新天下AB座</w:t>
      </w:r>
    </w:p>
    <w:p w14:paraId="088E898A">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6）合作金融机构名称：邮储银行许昌市分行</w:t>
      </w:r>
    </w:p>
    <w:p w14:paraId="1FCB9C7E">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联系人及电话：张彦峰13839001972 武松涛18839902679</w:t>
      </w:r>
    </w:p>
    <w:p w14:paraId="58ABC3D9">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徐亚爽15038297574</w:t>
      </w:r>
    </w:p>
    <w:p w14:paraId="02C85EB7">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地址：许昌市莲城大道邮储银行莲城支行二楼</w:t>
      </w:r>
    </w:p>
    <w:p w14:paraId="79D7051A">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7）合作金融机构名称：中国银行许昌分行</w:t>
      </w:r>
    </w:p>
    <w:p w14:paraId="316CD2D1">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联系人及电话：白炜 13938772680   刘晓飞  0374-3338596</w:t>
      </w:r>
    </w:p>
    <w:p w14:paraId="12187413">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地址：许昌市魏都区建设路1488号</w:t>
      </w:r>
    </w:p>
    <w:p w14:paraId="71D767AF">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8）合作金融机构名称：中信银行郑州红专路支行</w:t>
      </w:r>
    </w:p>
    <w:p w14:paraId="611DB4BE">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联系人：韩晨  13253490679</w:t>
      </w:r>
    </w:p>
    <w:p w14:paraId="311C9DEF">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地址：郑州市金水区经三路北26号中信银行郑州红专路支行</w:t>
      </w:r>
    </w:p>
    <w:p w14:paraId="53403543">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9）合作金融机构名称：</w:t>
      </w:r>
      <w:r>
        <w:rPr>
          <w:rFonts w:hint="eastAsia" w:cs="宋体" w:asciiTheme="minorEastAsia" w:hAnsiTheme="minorEastAsia"/>
          <w:bCs/>
          <w:kern w:val="0"/>
          <w:szCs w:val="21"/>
        </w:rPr>
        <w:t>郑州银行许昌分行</w:t>
      </w:r>
    </w:p>
    <w:p w14:paraId="614DEEDC">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联系人：王晶  0374-2298011 18339062222</w:t>
      </w:r>
    </w:p>
    <w:p w14:paraId="036D0163">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地址：河南省许昌市魏都区莲城大道与魏文路交叉口西南角亨通君成国际大厦</w:t>
      </w:r>
    </w:p>
    <w:p w14:paraId="78C66E4B">
      <w:pPr>
        <w:pStyle w:val="47"/>
        <w:numPr>
          <w:ilvl w:val="0"/>
          <w:numId w:val="92"/>
        </w:numPr>
        <w:wordWrap w:val="0"/>
        <w:topLinePunct/>
        <w:autoSpaceDE w:val="0"/>
        <w:autoSpaceDN w:val="0"/>
        <w:adjustRightInd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“许昌市政府采购合同融资金融产品推介名录”链接</w:t>
      </w:r>
    </w:p>
    <w:p w14:paraId="65F812F0">
      <w:pPr>
        <w:autoSpaceDE w:val="0"/>
        <w:autoSpaceDN w:val="0"/>
        <w:spacing w:line="360" w:lineRule="auto"/>
        <w:ind w:left="964"/>
        <w:contextualSpacing/>
        <w:jc w:val="left"/>
        <w:rPr>
          <w:rFonts w:cs="宋体" w:asciiTheme="minorEastAsia" w:hAnsiTheme="minorEastAsia"/>
          <w:kern w:val="0"/>
          <w:szCs w:val="21"/>
        </w:rPr>
      </w:pPr>
      <w:r>
        <w:fldChar w:fldCharType="begin"/>
      </w:r>
      <w:r>
        <w:instrText xml:space="preserve"> HYPERLINK "http://xuchang.hngp.gov.cn/xuchang/content?infoId=1606365368231095&amp;channelCode=H711001" </w:instrText>
      </w:r>
      <w:r>
        <w:fldChar w:fldCharType="separate"/>
      </w:r>
      <w:r>
        <w:rPr>
          <w:rStyle w:val="28"/>
          <w:rFonts w:hint="eastAsia" w:cs="宋体" w:asciiTheme="minorEastAsia" w:hAnsiTheme="minorEastAsia"/>
          <w:color w:val="auto"/>
          <w:kern w:val="0"/>
          <w:szCs w:val="21"/>
        </w:rPr>
        <w:t>http://xuchang.hngp.gov.cn/xuchang/content?infoId=1606365368231095&amp;channelCode=H711001</w:t>
      </w:r>
      <w:r>
        <w:rPr>
          <w:rStyle w:val="28"/>
          <w:rFonts w:hint="eastAsia" w:cs="宋体" w:asciiTheme="minorEastAsia" w:hAnsiTheme="minorEastAsia"/>
          <w:color w:val="auto"/>
          <w:kern w:val="0"/>
          <w:szCs w:val="21"/>
        </w:rPr>
        <w:fldChar w:fldCharType="end"/>
      </w:r>
    </w:p>
    <w:p w14:paraId="166A8E24">
      <w:pPr>
        <w:tabs>
          <w:tab w:val="left" w:pos="1260"/>
        </w:tabs>
        <w:autoSpaceDE w:val="0"/>
        <w:autoSpaceDN w:val="0"/>
        <w:adjustRightInd w:val="0"/>
        <w:spacing w:line="360" w:lineRule="auto"/>
        <w:contextualSpacing/>
        <w:jc w:val="center"/>
        <w:rPr>
          <w:rFonts w:cs="宋体" w:asciiTheme="minorEastAsia" w:hAnsiTheme="minorEastAsia"/>
          <w:kern w:val="0"/>
          <w:szCs w:val="21"/>
        </w:rPr>
      </w:pPr>
    </w:p>
    <w:p w14:paraId="5F705900">
      <w:pPr>
        <w:widowControl/>
        <w:jc w:val="left"/>
        <w:rPr>
          <w:rFonts w:cs="宋体" w:asciiTheme="majorEastAsia" w:hAnsiTheme="majorEastAsia" w:eastAsiaTheme="majorEastAsia"/>
          <w:b/>
          <w:kern w:val="0"/>
          <w:sz w:val="32"/>
          <w:szCs w:val="32"/>
        </w:rPr>
      </w:pPr>
      <w:r>
        <w:rPr>
          <w:rFonts w:cs="宋体" w:asciiTheme="majorEastAsia" w:hAnsiTheme="majorEastAsia" w:eastAsiaTheme="majorEastAsia"/>
          <w:b/>
          <w:kern w:val="0"/>
          <w:sz w:val="32"/>
          <w:szCs w:val="32"/>
        </w:rPr>
        <w:br w:type="page"/>
      </w:r>
    </w:p>
    <w:p w14:paraId="6E8441B9">
      <w:pPr>
        <w:autoSpaceDE w:val="0"/>
        <w:autoSpaceDN w:val="0"/>
        <w:spacing w:line="360" w:lineRule="auto"/>
        <w:ind w:left="964" w:firstLine="1446" w:firstLineChars="450"/>
        <w:contextualSpacing/>
        <w:jc w:val="left"/>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第五章 政府采购政策功能</w:t>
      </w:r>
    </w:p>
    <w:p w14:paraId="31BCF216">
      <w:pPr>
        <w:jc w:val="center"/>
        <w:rPr>
          <w:rFonts w:cs="宋体" w:asciiTheme="majorEastAsia" w:hAnsiTheme="majorEastAsia" w:eastAsiaTheme="majorEastAsia"/>
          <w:b/>
          <w:kern w:val="0"/>
          <w:sz w:val="36"/>
          <w:szCs w:val="36"/>
        </w:rPr>
      </w:pPr>
    </w:p>
    <w:p w14:paraId="7A7B0364">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14:paraId="06265837">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一、节约能源、保护环境</w:t>
      </w:r>
    </w:p>
    <w:p w14:paraId="6C5C14C2">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按照《财政部、发展改革委、生态环境部、市场监管总局关于调整优化节能产品、环境标志产品政府采购执行机制的通知》（财库〔2019〕9号）和</w:t>
      </w:r>
      <w:r>
        <w:rPr>
          <w:rFonts w:hint="eastAsia" w:cs="仿宋_GB2312" w:asciiTheme="minorEastAsia" w:hAnsiTheme="minorEastAsia" w:eastAsiaTheme="minorEastAsia"/>
          <w:sz w:val="21"/>
          <w:szCs w:val="21"/>
        </w:rPr>
        <w:t>财政部、生态环境部</w:t>
      </w:r>
      <w:r>
        <w:rPr>
          <w:rFonts w:hint="eastAsia" w:cs="仿宋_GB2312" w:asciiTheme="minorEastAsia" w:hAnsiTheme="minorEastAsia" w:eastAsiaTheme="minorEastAsia"/>
          <w:sz w:val="21"/>
          <w:szCs w:val="21"/>
          <w:lang w:val="zh-CN"/>
        </w:rPr>
        <w:t>《关于印发环境标志产品政府采购品目清单的通知》</w:t>
      </w:r>
      <w:r>
        <w:rPr>
          <w:rFonts w:hint="eastAsia" w:cs="仿宋_GB2312" w:asciiTheme="minorEastAsia" w:hAnsiTheme="minorEastAsia" w:eastAsiaTheme="minorEastAsia"/>
          <w:sz w:val="21"/>
          <w:szCs w:val="21"/>
        </w:rPr>
        <w:t>（财库[2019]18号）以及</w:t>
      </w:r>
      <w:r>
        <w:rPr>
          <w:rFonts w:hint="eastAsia" w:cs="仿宋_GB2312" w:asciiTheme="minorEastAsia" w:hAnsiTheme="minorEastAsia" w:eastAsiaTheme="minorEastAsia"/>
          <w:sz w:val="21"/>
          <w:szCs w:val="21"/>
          <w:lang w:val="zh-CN"/>
        </w:rPr>
        <w:t>财政部、发展改革委</w:t>
      </w:r>
      <w:r>
        <w:rPr>
          <w:rFonts w:hint="eastAsia" w:cs="仿宋_GB2312" w:asciiTheme="minorEastAsia" w:hAnsiTheme="minorEastAsia" w:eastAsiaTheme="minorEastAsia"/>
          <w:sz w:val="21"/>
          <w:szCs w:val="21"/>
        </w:rPr>
        <w:t>《关于印发节能产品政府采购品目清单的通知》（财库[2019]19号）</w:t>
      </w:r>
      <w:r>
        <w:rPr>
          <w:rFonts w:hint="eastAsia"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rPr>
        <w:t>采购政府强</w:t>
      </w:r>
      <w:r>
        <w:rPr>
          <w:rFonts w:hint="eastAsia" w:cs="仿宋_GB2312" w:asciiTheme="minorEastAsia" w:hAnsiTheme="minorEastAsia" w:eastAsiaTheme="minorEastAsia"/>
          <w:sz w:val="21"/>
          <w:szCs w:val="21"/>
          <w:lang w:val="zh-CN"/>
        </w:rPr>
        <w:t>制采购产品的，该产品必须具有国家确定的认证机构出具的、处于有效期之内的节能产品认证证书；采购政府优先采购产品的，该产品具有国家确定的认证机构出具的、处于有效期之内的节能产品、环境标志产品认证证书，应当优先采购。</w:t>
      </w:r>
    </w:p>
    <w:p w14:paraId="62C3CCCA">
      <w:pPr>
        <w:pStyle w:val="15"/>
        <w:spacing w:line="360" w:lineRule="auto"/>
        <w:ind w:firstLine="422" w:firstLineChars="200"/>
        <w:contextualSpacing/>
        <w:rPr>
          <w:rFonts w:cs="仿宋_GB2312" w:asciiTheme="minorEastAsia" w:hAnsiTheme="minorEastAsia"/>
          <w:b/>
          <w:sz w:val="21"/>
          <w:szCs w:val="21"/>
          <w:lang w:val="zh-CN"/>
        </w:rPr>
      </w:pPr>
      <w:r>
        <w:rPr>
          <w:rFonts w:hint="eastAsia" w:cs="仿宋_GB2312" w:asciiTheme="minorEastAsia" w:hAnsiTheme="minorEastAsia" w:eastAsiaTheme="minorEastAsia"/>
          <w:b/>
          <w:sz w:val="21"/>
          <w:szCs w:val="21"/>
          <w:lang w:val="zh-CN"/>
        </w:rPr>
        <w:t>二、</w:t>
      </w:r>
      <w:r>
        <w:rPr>
          <w:rFonts w:hint="eastAsia" w:cs="仿宋_GB2312" w:asciiTheme="minorEastAsia" w:hAnsiTheme="minorEastAsia"/>
          <w:b/>
          <w:sz w:val="21"/>
          <w:szCs w:val="21"/>
          <w:lang w:val="zh-CN"/>
        </w:rPr>
        <w:t>促进中小企业发展（不含民办非企业）</w:t>
      </w:r>
    </w:p>
    <w:p w14:paraId="7B96B6AC">
      <w:pPr>
        <w:topLinePunct/>
        <w:spacing w:line="360" w:lineRule="auto"/>
        <w:ind w:firstLine="420" w:firstLineChars="200"/>
        <w:contextualSpacing/>
        <w:rPr>
          <w:rFonts w:cs="仿宋_GB2312" w:asciiTheme="minorEastAsia" w:hAnsiTheme="minorEastAsia"/>
          <w:szCs w:val="21"/>
          <w:lang w:val="zh-CN"/>
        </w:rPr>
      </w:pPr>
      <w:r>
        <w:rPr>
          <w:rFonts w:hint="eastAsia" w:ascii="ˎ̥" w:hAnsi="ˎ̥"/>
        </w:rPr>
        <w:t>1、本</w:t>
      </w:r>
      <w:r>
        <w:rPr>
          <w:rFonts w:hint="eastAsia" w:cs="仿宋_GB2312" w:asciiTheme="minorEastAsia" w:hAnsiTheme="minorEastAsia"/>
          <w:szCs w:val="21"/>
          <w:lang w:val="zh-CN"/>
        </w:rPr>
        <w:t>项目为非专门面向中小企业采购的项目，根据财政部、工业和信息化部《政府采购促进中小企业发展管理办法》（财库[2020]46号）、《关于进一步加大政府采购支持中小企业力度的通知》（财库〔2022〕19号）规定，对符合该办法规定的小型和微型企业报价给予10%—20%的扣除，用扣除后的价格参与评审。</w:t>
      </w:r>
    </w:p>
    <w:p w14:paraId="4BB46EED">
      <w:pPr>
        <w:spacing w:line="360" w:lineRule="auto"/>
        <w:ind w:firstLine="420" w:firstLineChars="200"/>
        <w:contextualSpacing/>
        <w:rPr>
          <w:rFonts w:ascii="ˎ̥" w:hAnsi="ˎ̥"/>
        </w:rPr>
      </w:pPr>
      <w:r>
        <w:rPr>
          <w:rFonts w:hint="eastAsia" w:ascii="ˎ̥" w:hAnsi="ˎ̥"/>
        </w:rPr>
        <w:t>2、</w:t>
      </w:r>
      <w:r>
        <w:rPr>
          <w:rFonts w:ascii="ˎ̥" w:hAnsi="ˎ̥"/>
        </w:rPr>
        <w:t>在货物采购项目中，供应商提供的货物既有中小企业制造货物，也有大型企业制造货物的，不享受</w:t>
      </w:r>
      <w:r>
        <w:rPr>
          <w:rFonts w:hint="eastAsia" w:cs="仿宋_GB2312" w:asciiTheme="minorEastAsia" w:hAnsiTheme="minorEastAsia"/>
          <w:szCs w:val="21"/>
          <w:lang w:val="zh-CN"/>
        </w:rPr>
        <w:t>《政府采购促进中小企业发展管理办法》（财库[2020]46号）</w:t>
      </w:r>
      <w:r>
        <w:rPr>
          <w:rFonts w:ascii="ˎ̥" w:hAnsi="ˎ̥"/>
        </w:rPr>
        <w:t>规定的中小企业扶持政策。</w:t>
      </w:r>
    </w:p>
    <w:p w14:paraId="3052C653">
      <w:pPr>
        <w:spacing w:line="360" w:lineRule="auto"/>
        <w:ind w:firstLine="420" w:firstLineChars="200"/>
        <w:contextualSpacing/>
        <w:rPr>
          <w:rFonts w:ascii="ˎ̥" w:hAnsi="ˎ̥"/>
        </w:rPr>
      </w:pPr>
      <w:r>
        <w:rPr>
          <w:rFonts w:hint="eastAsia" w:ascii="ˎ̥" w:hAnsi="ˎ̥"/>
        </w:rPr>
        <w:t>3、</w:t>
      </w:r>
      <w:r>
        <w:rPr>
          <w:rFonts w:ascii="ˎ̥" w:hAnsi="ˎ̥"/>
        </w:rPr>
        <w:t>以联合体形式参加政府采购活动，联合体各方均为中小企业的，联合体视同中小企业。其中，联合体各方均为小微企业的，联合体视同小微企业。</w:t>
      </w:r>
    </w:p>
    <w:p w14:paraId="2C4EA393">
      <w:pPr>
        <w:spacing w:line="360" w:lineRule="auto"/>
        <w:ind w:firstLine="420" w:firstLineChars="200"/>
        <w:contextualSpacing/>
        <w:rPr>
          <w:rFonts w:ascii="ˎ̥" w:hAnsi="ˎ̥"/>
        </w:rPr>
      </w:pPr>
      <w:r>
        <w:rPr>
          <w:rFonts w:hint="eastAsia" w:ascii="ˎ̥" w:hAnsi="ˎ̥"/>
        </w:rPr>
        <w:t>4、</w:t>
      </w:r>
      <w:r>
        <w:rPr>
          <w:rFonts w:ascii="ˎ̥" w:hAnsi="ˎ̥"/>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ˎ̥" w:hAnsi="ˎ̥"/>
        </w:rPr>
        <w:t>4%—6%</w:t>
      </w:r>
      <w:r>
        <w:rPr>
          <w:rFonts w:ascii="ˎ̥" w:hAnsi="ˎ̥"/>
        </w:rPr>
        <w:t>的扣除，用扣除后的价格参加评审。组成联合体或者接受分包的小微企业与联合体内其他企业、分包企业之间存在直接控股、管理关系的，不享受价格扣除优惠政策。</w:t>
      </w:r>
    </w:p>
    <w:p w14:paraId="42E09170">
      <w:pPr>
        <w:topLinePunct/>
        <w:spacing w:line="360" w:lineRule="auto"/>
        <w:ind w:firstLine="420" w:firstLineChars="200"/>
        <w:contextualSpacing/>
        <w:rPr>
          <w:rFonts w:ascii="ˎ̥" w:hAnsi="ˎ̥"/>
        </w:rPr>
      </w:pPr>
      <w:r>
        <w:rPr>
          <w:rFonts w:hint="eastAsia" w:ascii="ˎ̥" w:hAnsi="ˎ̥"/>
        </w:rPr>
        <w:t>5、按照本次采购标的所属行业的划型标准，符合条件的中小企业应按照磋商文件格式要求提供《中小企业声明函》，</w:t>
      </w:r>
      <w:r>
        <w:rPr>
          <w:rFonts w:ascii="ˎ̥" w:hAnsi="ˎ̥"/>
        </w:rPr>
        <w:t>否则不得享受相关中小企业扶持政策。</w:t>
      </w:r>
    </w:p>
    <w:p w14:paraId="3260689D">
      <w:pPr>
        <w:topLinePunct/>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三、支持监狱企业发展</w:t>
      </w:r>
    </w:p>
    <w:p w14:paraId="3EDE3A6F">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按照财政部、司法部发布的《关于政府采购支持监狱企业发展有关问题的通知》（</w:t>
      </w:r>
      <w:bookmarkStart w:id="0" w:name="OLE_LINK6"/>
      <w:r>
        <w:rPr>
          <w:rFonts w:hint="eastAsia" w:cs="仿宋_GB2312" w:asciiTheme="minorEastAsia" w:hAnsiTheme="minorEastAsia"/>
          <w:szCs w:val="21"/>
          <w:lang w:val="zh-CN"/>
        </w:rPr>
        <w:t>财库[2014]68号</w:t>
      </w:r>
      <w:bookmarkEnd w:id="0"/>
      <w:r>
        <w:rPr>
          <w:rFonts w:hint="eastAsia" w:cs="仿宋_GB2312" w:asciiTheme="minorEastAsia" w:hAnsiTheme="minorEastAsia"/>
          <w:szCs w:val="21"/>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05A8CAE7">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四、促进残疾人就业</w:t>
      </w:r>
    </w:p>
    <w:p w14:paraId="4013E2B3">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sz w:val="21"/>
          <w:szCs w:val="21"/>
        </w:rPr>
        <w:t>残疾人福利性单位属于小型、微型企业的，不重复享受政策。</w:t>
      </w:r>
    </w:p>
    <w:p w14:paraId="2849B720">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2D6B9D55">
      <w:pPr>
        <w:pStyle w:val="15"/>
        <w:spacing w:line="360" w:lineRule="auto"/>
        <w:ind w:firstLine="42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 w:val="21"/>
          <w:szCs w:val="21"/>
          <w:lang w:val="zh-CN"/>
        </w:rPr>
        <w:t>3、中标人为残疾人福利性单位的，招标人应当随中标结果同时公告其《残疾人福利性单位声明函》，接受社会监督。</w:t>
      </w:r>
    </w:p>
    <w:p w14:paraId="3D76EE5E">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14:paraId="33762DDE">
      <w:pPr>
        <w:pStyle w:val="15"/>
        <w:spacing w:line="360" w:lineRule="auto"/>
        <w:contextualSpacing/>
        <w:rPr>
          <w:rFonts w:cs="仿宋_GB2312" w:asciiTheme="minorEastAsia" w:hAnsiTheme="minorEastAsia"/>
          <w:lang w:val="zh-CN"/>
        </w:rPr>
      </w:pPr>
    </w:p>
    <w:p w14:paraId="1BC9E404">
      <w:pPr>
        <w:widowControl/>
        <w:jc w:val="left"/>
        <w:rPr>
          <w:rFonts w:cs="宋体" w:asciiTheme="majorEastAsia" w:hAnsiTheme="majorEastAsia" w:eastAsiaTheme="majorEastAsia"/>
          <w:b/>
          <w:kern w:val="0"/>
          <w:sz w:val="32"/>
          <w:szCs w:val="32"/>
        </w:rPr>
      </w:pPr>
      <w:r>
        <w:rPr>
          <w:rFonts w:cs="宋体" w:asciiTheme="majorEastAsia" w:hAnsiTheme="majorEastAsia" w:eastAsiaTheme="majorEastAsia"/>
          <w:b/>
          <w:kern w:val="0"/>
          <w:sz w:val="32"/>
          <w:szCs w:val="32"/>
        </w:rPr>
        <w:br w:type="page"/>
      </w:r>
    </w:p>
    <w:p w14:paraId="23E29F37">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对响应文件审查与评审</w:t>
      </w:r>
    </w:p>
    <w:p w14:paraId="142339C8">
      <w:pPr>
        <w:pStyle w:val="15"/>
        <w:spacing w:line="360" w:lineRule="auto"/>
        <w:contextualSpacing/>
        <w:rPr>
          <w:rFonts w:cs="仿宋_GB2312" w:asciiTheme="minorEastAsia" w:hAnsiTheme="minorEastAsia"/>
          <w:lang w:val="zh-CN"/>
        </w:rPr>
      </w:pPr>
    </w:p>
    <w:p w14:paraId="5A4F6955">
      <w:pPr>
        <w:pStyle w:val="15"/>
        <w:spacing w:line="360" w:lineRule="auto"/>
        <w:ind w:firstLine="422" w:firstLineChars="200"/>
        <w:contextualSpacing/>
        <w:rPr>
          <w:rFonts w:asciiTheme="minorEastAsia" w:hAnsiTheme="minorEastAsia" w:eastAsiaTheme="minorEastAsia"/>
          <w:bCs/>
          <w:sz w:val="21"/>
          <w:szCs w:val="21"/>
        </w:rPr>
      </w:pPr>
      <w:r>
        <w:rPr>
          <w:rFonts w:cs="仿宋_GB2312" w:asciiTheme="minorEastAsia" w:hAnsiTheme="minorEastAsia" w:eastAsiaTheme="minorEastAsia"/>
          <w:b/>
          <w:sz w:val="21"/>
          <w:szCs w:val="21"/>
          <w:lang w:val="zh-CN"/>
        </w:rPr>
        <w:t>一、资格审查</w:t>
      </w:r>
    </w:p>
    <w:p w14:paraId="152FB1EB">
      <w:pPr>
        <w:pStyle w:val="15"/>
        <w:spacing w:line="360" w:lineRule="auto"/>
        <w:ind w:firstLine="420" w:firstLineChars="200"/>
        <w:contextualSpacing/>
        <w:rPr>
          <w:rFonts w:ascii="宋体" w:hAnsi="宋体" w:cs="微软雅黑" w:eastAsiaTheme="minorEastAsia"/>
          <w:bCs/>
          <w:sz w:val="21"/>
          <w:szCs w:val="21"/>
        </w:rPr>
      </w:pPr>
      <w:r>
        <w:rPr>
          <w:rFonts w:hint="eastAsia" w:ascii="宋体" w:hAnsi="宋体" w:cs="微软雅黑" w:eastAsiaTheme="minorEastAsia"/>
          <w:bCs/>
          <w:sz w:val="21"/>
          <w:szCs w:val="21"/>
        </w:rPr>
        <w:t>（一）磋商小组依法对供应商资格进行审查</w:t>
      </w:r>
      <w:r>
        <w:rPr>
          <w:rFonts w:ascii="宋体" w:hAnsi="宋体" w:cs="微软雅黑" w:eastAsiaTheme="minorEastAsia"/>
          <w:bCs/>
          <w:sz w:val="21"/>
          <w:szCs w:val="21"/>
        </w:rPr>
        <w:t>。</w:t>
      </w:r>
      <w:r>
        <w:rPr>
          <w:rFonts w:hint="eastAsia" w:ascii="宋体" w:hAnsi="宋体" w:cs="微软雅黑" w:eastAsiaTheme="minorEastAsia"/>
          <w:bCs/>
          <w:sz w:val="21"/>
          <w:szCs w:val="21"/>
        </w:rPr>
        <w:t>确定符合资格的供应商不少于3家，将</w:t>
      </w:r>
      <w:r>
        <w:rPr>
          <w:rFonts w:ascii="宋体" w:hAnsi="宋体" w:cs="微软雅黑" w:eastAsiaTheme="minorEastAsia"/>
          <w:bCs/>
          <w:sz w:val="21"/>
          <w:szCs w:val="21"/>
        </w:rPr>
        <w:t>对响应文件的有效性、完整性和响应程度进行审查</w:t>
      </w:r>
      <w:r>
        <w:rPr>
          <w:rFonts w:hint="eastAsia" w:ascii="宋体" w:hAnsi="宋体" w:cs="微软雅黑" w:eastAsiaTheme="minorEastAsia"/>
          <w:bCs/>
          <w:sz w:val="21"/>
          <w:szCs w:val="21"/>
        </w:rPr>
        <w:t>并对响应文件进行评审。</w:t>
      </w:r>
    </w:p>
    <w:p w14:paraId="410AD7C9">
      <w:pPr>
        <w:spacing w:line="360" w:lineRule="auto"/>
        <w:ind w:right="420" w:rightChars="200" w:firstLine="420" w:firstLineChars="200"/>
        <w:contextualSpacing/>
        <w:rPr>
          <w:rFonts w:ascii="宋体" w:hAnsi="宋体" w:cs="微软雅黑"/>
          <w:bCs/>
          <w:szCs w:val="21"/>
        </w:rPr>
      </w:pPr>
      <w:r>
        <w:rPr>
          <w:rFonts w:hint="eastAsia" w:ascii="宋体" w:hAnsi="宋体" w:cs="微软雅黑"/>
          <w:bCs/>
          <w:szCs w:val="21"/>
        </w:rPr>
        <w:t>（二）资格证明材料（本栏所列内容为本项目的资格审查条件，如有一项不符合要求，则不能进入下一步评审）。</w:t>
      </w:r>
    </w:p>
    <w:p w14:paraId="7AC2B931">
      <w:pPr>
        <w:spacing w:line="360" w:lineRule="auto"/>
        <w:ind w:right="420" w:rightChars="200" w:firstLine="420" w:firstLineChars="200"/>
        <w:contextualSpacing/>
        <w:rPr>
          <w:rFonts w:ascii="宋体" w:hAnsi="宋体" w:cs="微软雅黑"/>
          <w:bCs/>
          <w:szCs w:val="21"/>
        </w:rPr>
      </w:pPr>
      <w:r>
        <w:rPr>
          <w:rFonts w:hint="eastAsia" w:ascii="宋体" w:hAnsi="宋体" w:cs="微软雅黑"/>
          <w:bCs/>
          <w:szCs w:val="21"/>
        </w:rPr>
        <w:t>（三）资格审查中所涉及的证书及材料，均须在电子响应文件中提供原件扫描件（或图片）。</w:t>
      </w:r>
    </w:p>
    <w:tbl>
      <w:tblPr>
        <w:tblStyle w:val="2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14:paraId="4CC5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3D56DB12">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14:paraId="18EEE78B">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14:paraId="45A1389B">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14:paraId="1A77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17A3D3C1">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14:paraId="0E675B4C">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14:paraId="04DBA662">
            <w:pPr>
              <w:spacing w:line="360" w:lineRule="auto"/>
              <w:rPr>
                <w:rFonts w:asciiTheme="minorEastAsia" w:hAnsiTheme="minorEastAsia"/>
                <w:b/>
                <w:szCs w:val="21"/>
              </w:rPr>
            </w:pPr>
            <w:r>
              <w:rPr>
                <w:rFonts w:hint="eastAsia" w:ascii="宋体" w:hAnsi="宋体" w:cs="微软雅黑"/>
                <w:bCs/>
                <w:szCs w:val="21"/>
              </w:rPr>
              <w:t>参考磋商文件第八章3.1格式填写</w:t>
            </w:r>
          </w:p>
        </w:tc>
      </w:tr>
      <w:tr w14:paraId="5D5E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093A7B">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14:paraId="367879F4">
            <w:pPr>
              <w:spacing w:line="360" w:lineRule="auto"/>
              <w:rPr>
                <w:rFonts w:asciiTheme="minorEastAsia" w:hAnsiTheme="minorEastAsia"/>
                <w:b/>
                <w:szCs w:val="21"/>
              </w:rPr>
            </w:pPr>
            <w:r>
              <w:rPr>
                <w:rFonts w:hint="eastAsia" w:asciiTheme="minorEastAsia" w:hAnsiTheme="minorEastAsia"/>
                <w:b/>
                <w:bCs/>
                <w:szCs w:val="21"/>
              </w:rPr>
              <w:t>法定代表人或者其他组织的营业执照等证明文件，自然人的身份证明</w:t>
            </w:r>
          </w:p>
        </w:tc>
        <w:tc>
          <w:tcPr>
            <w:tcW w:w="5954" w:type="dxa"/>
            <w:vAlign w:val="center"/>
          </w:tcPr>
          <w:p w14:paraId="036AC03F">
            <w:pPr>
              <w:spacing w:line="360" w:lineRule="auto"/>
              <w:jc w:val="left"/>
              <w:rPr>
                <w:rFonts w:asciiTheme="minorEastAsia" w:hAnsiTheme="minorEastAsia"/>
                <w:bCs/>
                <w:szCs w:val="21"/>
              </w:rPr>
            </w:pPr>
            <w:r>
              <w:rPr>
                <w:rFonts w:hint="eastAsia" w:asciiTheme="minorEastAsia" w:hAnsiTheme="minorEastAsia"/>
                <w:bCs/>
                <w:szCs w:val="21"/>
              </w:rPr>
              <w:t>（1）企业法定代表人营业执照或营业执照。（企业提供）</w:t>
            </w:r>
          </w:p>
          <w:p w14:paraId="74836E24">
            <w:pPr>
              <w:spacing w:line="360" w:lineRule="auto"/>
              <w:jc w:val="left"/>
              <w:rPr>
                <w:rFonts w:asciiTheme="minorEastAsia" w:hAnsiTheme="minorEastAsia"/>
                <w:bCs/>
                <w:szCs w:val="21"/>
              </w:rPr>
            </w:pPr>
            <w:r>
              <w:rPr>
                <w:rFonts w:hint="eastAsia" w:asciiTheme="minorEastAsia" w:hAnsiTheme="minorEastAsia"/>
                <w:bCs/>
                <w:szCs w:val="21"/>
              </w:rPr>
              <w:t>（2）事业单位法定代表人证书。（事业单位提供）</w:t>
            </w:r>
          </w:p>
          <w:p w14:paraId="79F347B6">
            <w:pPr>
              <w:spacing w:line="360" w:lineRule="auto"/>
              <w:jc w:val="left"/>
              <w:rPr>
                <w:rFonts w:asciiTheme="minorEastAsia" w:hAnsiTheme="minorEastAsia"/>
                <w:bCs/>
                <w:szCs w:val="21"/>
              </w:rPr>
            </w:pPr>
            <w:r>
              <w:rPr>
                <w:rFonts w:hint="eastAsia" w:asciiTheme="minorEastAsia" w:hAnsiTheme="minorEastAsia"/>
                <w:bCs/>
                <w:szCs w:val="21"/>
              </w:rPr>
              <w:t>（3）执业许可证。（非企业专业服务机构提供）</w:t>
            </w:r>
          </w:p>
          <w:p w14:paraId="628CD901">
            <w:pPr>
              <w:spacing w:line="360" w:lineRule="auto"/>
              <w:jc w:val="left"/>
              <w:rPr>
                <w:rFonts w:asciiTheme="minorEastAsia" w:hAnsiTheme="minorEastAsia"/>
                <w:bCs/>
                <w:szCs w:val="21"/>
              </w:rPr>
            </w:pPr>
            <w:r>
              <w:rPr>
                <w:rFonts w:hint="eastAsia" w:asciiTheme="minorEastAsia" w:hAnsiTheme="minorEastAsia"/>
                <w:bCs/>
                <w:szCs w:val="21"/>
              </w:rPr>
              <w:t>（4）个体工商户营业执照。（个体工商户提供）</w:t>
            </w:r>
          </w:p>
          <w:p w14:paraId="76B03315">
            <w:pPr>
              <w:spacing w:line="360" w:lineRule="auto"/>
              <w:jc w:val="left"/>
              <w:rPr>
                <w:rFonts w:asciiTheme="minorEastAsia" w:hAnsiTheme="minorEastAsia"/>
                <w:bCs/>
                <w:szCs w:val="21"/>
              </w:rPr>
            </w:pPr>
            <w:r>
              <w:rPr>
                <w:rFonts w:hint="eastAsia" w:asciiTheme="minorEastAsia" w:hAnsiTheme="minorEastAsia"/>
                <w:bCs/>
                <w:szCs w:val="21"/>
              </w:rPr>
              <w:t>（5）自然人身份证明。（自然人提供）</w:t>
            </w:r>
          </w:p>
          <w:p w14:paraId="1EC05C07">
            <w:pPr>
              <w:spacing w:line="360" w:lineRule="auto"/>
              <w:jc w:val="left"/>
              <w:rPr>
                <w:rFonts w:asciiTheme="minorEastAsia" w:hAnsiTheme="minorEastAsia"/>
                <w:b/>
                <w:bCs/>
                <w:szCs w:val="21"/>
              </w:rPr>
            </w:pPr>
            <w:r>
              <w:rPr>
                <w:rFonts w:hint="eastAsia" w:asciiTheme="minorEastAsia" w:hAnsiTheme="minorEastAsia"/>
                <w:bCs/>
                <w:szCs w:val="21"/>
              </w:rPr>
              <w:t>（6）民办非企业单位登记证书。（民办非企业单位提供）</w:t>
            </w:r>
          </w:p>
        </w:tc>
      </w:tr>
      <w:tr w14:paraId="7F89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7F5698">
            <w:pPr>
              <w:spacing w:line="360" w:lineRule="auto"/>
              <w:jc w:val="center"/>
              <w:rPr>
                <w:rFonts w:asciiTheme="minorEastAsia" w:hAnsiTheme="minorEastAsia"/>
                <w:b/>
                <w:bCs/>
                <w:szCs w:val="21"/>
              </w:rPr>
            </w:pPr>
            <w:r>
              <w:rPr>
                <w:rFonts w:hint="eastAsia" w:asciiTheme="minorEastAsia" w:hAnsiTheme="minorEastAsia"/>
                <w:b/>
                <w:bCs/>
                <w:szCs w:val="21"/>
              </w:rPr>
              <w:t>3</w:t>
            </w:r>
          </w:p>
        </w:tc>
        <w:tc>
          <w:tcPr>
            <w:tcW w:w="2410" w:type="dxa"/>
            <w:vAlign w:val="center"/>
          </w:tcPr>
          <w:p w14:paraId="0FDF6D4F">
            <w:pPr>
              <w:spacing w:line="360" w:lineRule="auto"/>
              <w:jc w:val="center"/>
              <w:rPr>
                <w:rFonts w:asciiTheme="minorEastAsia" w:hAnsiTheme="minorEastAsia"/>
                <w:b/>
                <w:szCs w:val="21"/>
              </w:rPr>
            </w:pPr>
            <w:r>
              <w:rPr>
                <w:rFonts w:hint="eastAsia" w:asciiTheme="minorEastAsia" w:hAnsiTheme="minorEastAsia"/>
                <w:b/>
                <w:szCs w:val="21"/>
              </w:rPr>
              <w:t>长葛市</w:t>
            </w:r>
            <w:r>
              <w:rPr>
                <w:rFonts w:asciiTheme="minorEastAsia" w:hAnsiTheme="minorEastAsia"/>
                <w:b/>
                <w:szCs w:val="21"/>
              </w:rPr>
              <w:t>政府采购</w:t>
            </w:r>
          </w:p>
          <w:p w14:paraId="44FF3F37">
            <w:pPr>
              <w:spacing w:line="360" w:lineRule="auto"/>
              <w:jc w:val="center"/>
              <w:rPr>
                <w:rFonts w:asciiTheme="minorEastAsia" w:hAnsiTheme="minorEastAsia"/>
                <w:b/>
                <w:szCs w:val="21"/>
              </w:rPr>
            </w:pPr>
            <w:r>
              <w:rPr>
                <w:rFonts w:asciiTheme="minorEastAsia" w:hAnsiTheme="minorEastAsia"/>
                <w:b/>
                <w:szCs w:val="21"/>
              </w:rPr>
              <w:t>供应商信用承诺函</w:t>
            </w:r>
          </w:p>
        </w:tc>
        <w:tc>
          <w:tcPr>
            <w:tcW w:w="5954" w:type="dxa"/>
            <w:vAlign w:val="center"/>
          </w:tcPr>
          <w:p w14:paraId="5CF6DC27">
            <w:pPr>
              <w:spacing w:line="360" w:lineRule="auto"/>
              <w:jc w:val="left"/>
              <w:rPr>
                <w:rFonts w:asciiTheme="minorEastAsia" w:hAnsiTheme="minorEastAsia"/>
                <w:b/>
                <w:bCs/>
                <w:szCs w:val="21"/>
              </w:rPr>
            </w:pPr>
            <w:r>
              <w:rPr>
                <w:rFonts w:hint="eastAsia" w:ascii="宋体" w:hAnsi="宋体" w:cs="微软雅黑"/>
                <w:bCs/>
                <w:szCs w:val="21"/>
              </w:rPr>
              <w:t>按照招标文件第八章3.5格式填写</w:t>
            </w:r>
          </w:p>
        </w:tc>
      </w:tr>
      <w:tr w14:paraId="1765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8EB37D7">
            <w:pPr>
              <w:spacing w:line="360" w:lineRule="auto"/>
              <w:jc w:val="center"/>
              <w:rPr>
                <w:rFonts w:asciiTheme="minorEastAsia" w:hAnsiTheme="minorEastAsia"/>
                <w:b/>
                <w:bCs/>
                <w:szCs w:val="21"/>
              </w:rPr>
            </w:pPr>
            <w:r>
              <w:rPr>
                <w:rFonts w:hint="eastAsia" w:asciiTheme="minorEastAsia" w:hAnsiTheme="minorEastAsia"/>
                <w:b/>
                <w:bCs/>
                <w:szCs w:val="21"/>
              </w:rPr>
              <w:t>4</w:t>
            </w:r>
          </w:p>
        </w:tc>
        <w:tc>
          <w:tcPr>
            <w:tcW w:w="2410" w:type="dxa"/>
            <w:vAlign w:val="center"/>
          </w:tcPr>
          <w:p w14:paraId="58BD8388">
            <w:pPr>
              <w:spacing w:line="360" w:lineRule="auto"/>
              <w:jc w:val="center"/>
              <w:rPr>
                <w:rFonts w:asciiTheme="minorEastAsia" w:hAnsiTheme="minorEastAsia"/>
                <w:b/>
                <w:bCs/>
                <w:szCs w:val="21"/>
              </w:rPr>
            </w:pPr>
            <w:r>
              <w:rPr>
                <w:rFonts w:hint="eastAsia" w:asciiTheme="minorEastAsia" w:hAnsiTheme="minorEastAsia"/>
                <w:b/>
                <w:bCs/>
                <w:szCs w:val="21"/>
              </w:rPr>
              <w:t>磋商</w:t>
            </w:r>
            <w:r>
              <w:rPr>
                <w:rFonts w:hint="eastAsia" w:cs="仿宋_GB2312" w:asciiTheme="minorEastAsia" w:hAnsiTheme="minorEastAsia"/>
                <w:b/>
                <w:szCs w:val="21"/>
                <w:lang w:val="zh-CN"/>
              </w:rPr>
              <w:t>报价</w:t>
            </w:r>
          </w:p>
        </w:tc>
        <w:tc>
          <w:tcPr>
            <w:tcW w:w="5954" w:type="dxa"/>
          </w:tcPr>
          <w:p w14:paraId="018C31D7">
            <w:pPr>
              <w:spacing w:line="360" w:lineRule="auto"/>
              <w:rPr>
                <w:rFonts w:asciiTheme="minorEastAsia" w:hAnsiTheme="minorEastAsia"/>
                <w:b/>
                <w:bCs/>
                <w:szCs w:val="21"/>
              </w:rPr>
            </w:pPr>
            <w:r>
              <w:rPr>
                <w:rFonts w:hint="eastAsia" w:cs="仿宋_GB2312" w:asciiTheme="minorEastAsia" w:hAnsiTheme="minorEastAsia"/>
                <w:szCs w:val="21"/>
                <w:lang w:val="zh-CN"/>
              </w:rPr>
              <w:t>响应报价是否超出磋商文件中规定的预算金额，超出预算金额的报价无效。</w:t>
            </w:r>
          </w:p>
        </w:tc>
      </w:tr>
      <w:tr w14:paraId="4911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53032C3">
            <w:pPr>
              <w:spacing w:line="360" w:lineRule="auto"/>
              <w:jc w:val="center"/>
              <w:rPr>
                <w:rFonts w:asciiTheme="minorEastAsia" w:hAnsiTheme="minorEastAsia"/>
                <w:b/>
                <w:bCs/>
                <w:szCs w:val="21"/>
              </w:rPr>
            </w:pPr>
            <w:r>
              <w:rPr>
                <w:rFonts w:hint="eastAsia" w:asciiTheme="minorEastAsia" w:hAnsiTheme="minorEastAsia"/>
                <w:b/>
                <w:bCs/>
                <w:szCs w:val="21"/>
              </w:rPr>
              <w:t>5</w:t>
            </w:r>
          </w:p>
        </w:tc>
        <w:tc>
          <w:tcPr>
            <w:tcW w:w="2410" w:type="dxa"/>
            <w:vAlign w:val="center"/>
          </w:tcPr>
          <w:p w14:paraId="0207CE2C">
            <w:pPr>
              <w:spacing w:line="360" w:lineRule="auto"/>
              <w:jc w:val="center"/>
              <w:rPr>
                <w:rFonts w:asciiTheme="minorEastAsia" w:hAnsiTheme="minorEastAsia"/>
                <w:szCs w:val="21"/>
              </w:rPr>
            </w:pPr>
            <w:r>
              <w:rPr>
                <w:rFonts w:hint="eastAsia" w:asciiTheme="minorEastAsia" w:hAnsiTheme="minorEastAsia"/>
                <w:b/>
                <w:szCs w:val="21"/>
              </w:rPr>
              <w:t>磋商承诺函</w:t>
            </w:r>
          </w:p>
        </w:tc>
        <w:tc>
          <w:tcPr>
            <w:tcW w:w="5954" w:type="dxa"/>
            <w:vAlign w:val="center"/>
          </w:tcPr>
          <w:p w14:paraId="4348DFFE">
            <w:pPr>
              <w:spacing w:line="360" w:lineRule="auto"/>
              <w:rPr>
                <w:rFonts w:asciiTheme="minorEastAsia" w:hAnsiTheme="minorEastAsia"/>
                <w:b/>
                <w:szCs w:val="21"/>
              </w:rPr>
            </w:pPr>
            <w:r>
              <w:rPr>
                <w:rFonts w:hint="eastAsia" w:asciiTheme="minorEastAsia" w:hAnsiTheme="minorEastAsia"/>
                <w:szCs w:val="21"/>
              </w:rPr>
              <w:t>供应商以磋商承诺函的形式替代响应保证金。</w:t>
            </w:r>
          </w:p>
        </w:tc>
      </w:tr>
      <w:tr w14:paraId="4AE1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095144">
            <w:pPr>
              <w:spacing w:line="360" w:lineRule="auto"/>
              <w:jc w:val="center"/>
              <w:rPr>
                <w:rFonts w:asciiTheme="minorEastAsia" w:hAnsiTheme="minorEastAsia"/>
                <w:b/>
                <w:bCs/>
                <w:szCs w:val="21"/>
              </w:rPr>
            </w:pPr>
            <w:r>
              <w:rPr>
                <w:rFonts w:hint="eastAsia" w:asciiTheme="minorEastAsia" w:hAnsiTheme="minorEastAsia"/>
                <w:b/>
                <w:bCs/>
                <w:szCs w:val="21"/>
              </w:rPr>
              <w:t>6</w:t>
            </w:r>
          </w:p>
        </w:tc>
        <w:tc>
          <w:tcPr>
            <w:tcW w:w="2410" w:type="dxa"/>
            <w:vAlign w:val="center"/>
          </w:tcPr>
          <w:p w14:paraId="214C33D6">
            <w:pPr>
              <w:spacing w:line="360" w:lineRule="auto"/>
              <w:jc w:val="center"/>
              <w:rPr>
                <w:rFonts w:asciiTheme="minorEastAsia" w:hAnsiTheme="minorEastAsia"/>
                <w:b/>
                <w:bCs/>
                <w:szCs w:val="21"/>
              </w:rPr>
            </w:pPr>
            <w:r>
              <w:rPr>
                <w:rFonts w:hint="eastAsia" w:asciiTheme="minorEastAsia" w:hAnsiTheme="minorEastAsia"/>
                <w:b/>
                <w:bCs/>
                <w:szCs w:val="21"/>
              </w:rPr>
              <w:t>联合体协议</w:t>
            </w:r>
          </w:p>
        </w:tc>
        <w:tc>
          <w:tcPr>
            <w:tcW w:w="5954" w:type="dxa"/>
          </w:tcPr>
          <w:p w14:paraId="472B79E5">
            <w:pPr>
              <w:spacing w:line="360" w:lineRule="auto"/>
              <w:rPr>
                <w:rFonts w:asciiTheme="minorEastAsia" w:hAnsiTheme="minorEastAsia"/>
                <w:b/>
                <w:bCs/>
                <w:szCs w:val="21"/>
              </w:rPr>
            </w:pPr>
            <w:r>
              <w:rPr>
                <w:rFonts w:hint="eastAsia" w:asciiTheme="minorEastAsia" w:hAnsiTheme="minorEastAsia"/>
                <w:bCs/>
                <w:szCs w:val="21"/>
              </w:rPr>
              <w:t>磋商文件接受联合体响应且供应商为联合体的，供应商应提供本协议；否则无须提供。</w:t>
            </w:r>
          </w:p>
        </w:tc>
      </w:tr>
      <w:tr w14:paraId="0AB3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78E2370">
            <w:pPr>
              <w:spacing w:line="360" w:lineRule="auto"/>
              <w:jc w:val="center"/>
              <w:rPr>
                <w:rFonts w:asciiTheme="minorEastAsia" w:hAnsiTheme="minorEastAsia"/>
                <w:b/>
                <w:bCs/>
                <w:szCs w:val="21"/>
              </w:rPr>
            </w:pPr>
            <w:r>
              <w:rPr>
                <w:rFonts w:hint="eastAsia" w:asciiTheme="minorEastAsia" w:hAnsiTheme="minorEastAsia"/>
                <w:b/>
                <w:bCs/>
                <w:szCs w:val="21"/>
              </w:rPr>
              <w:t>7</w:t>
            </w:r>
          </w:p>
        </w:tc>
        <w:tc>
          <w:tcPr>
            <w:tcW w:w="2410" w:type="dxa"/>
            <w:vAlign w:val="center"/>
          </w:tcPr>
          <w:p w14:paraId="0C39EC1A">
            <w:pPr>
              <w:spacing w:line="360" w:lineRule="auto"/>
              <w:contextualSpacing/>
              <w:rPr>
                <w:rFonts w:asciiTheme="minorEastAsia" w:hAnsiTheme="minorEastAsia"/>
                <w:b/>
                <w:szCs w:val="21"/>
              </w:rPr>
            </w:pPr>
            <w:r>
              <w:rPr>
                <w:rFonts w:hint="eastAsia" w:asciiTheme="minorEastAsia" w:hAnsiTheme="minorEastAsia"/>
                <w:b/>
                <w:szCs w:val="21"/>
              </w:rPr>
              <w:t>供应商身份证明及授权</w:t>
            </w:r>
          </w:p>
        </w:tc>
        <w:tc>
          <w:tcPr>
            <w:tcW w:w="5954" w:type="dxa"/>
          </w:tcPr>
          <w:p w14:paraId="07895213">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（1）法定代表人身份证明或提供法定代表人授权委托书及被授权人身份证明。（法定代表人提供）</w:t>
            </w:r>
          </w:p>
          <w:p w14:paraId="65A04B05">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（2）单位负责人身份证明或提供单位负责人授权委托书及被授权人身份证明。（非法定代表人提供）</w:t>
            </w:r>
          </w:p>
          <w:p w14:paraId="47410A2B">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14:paraId="62AAC9C7">
            <w:pPr>
              <w:spacing w:line="360" w:lineRule="auto"/>
              <w:rPr>
                <w:rFonts w:asciiTheme="minorEastAsia" w:hAnsiTheme="minorEastAsia"/>
                <w:b/>
                <w:sz w:val="24"/>
                <w:szCs w:val="24"/>
              </w:rPr>
            </w:pPr>
            <w:r>
              <w:rPr>
                <w:rFonts w:hint="eastAsia" w:ascii="楷体" w:hAnsi="楷体" w:eastAsia="楷体"/>
                <w:sz w:val="24"/>
                <w:szCs w:val="24"/>
              </w:rPr>
              <w:t>①企业（银行、保险、石油石化、电力、电信等行业除外）、事业单位和社会团体以法定代表人身份参加磋商的，法定代表人应与实际提交的“营业执照等证明文件”载明的一致。</w:t>
            </w:r>
          </w:p>
          <w:p w14:paraId="2268DBC0">
            <w:pPr>
              <w:spacing w:line="360" w:lineRule="auto"/>
              <w:contextualSpacing/>
              <w:rPr>
                <w:rFonts w:ascii="楷体" w:hAnsi="楷体" w:eastAsia="楷体"/>
                <w:sz w:val="24"/>
                <w:szCs w:val="24"/>
              </w:rPr>
            </w:pPr>
            <w:r>
              <w:rPr>
                <w:rFonts w:hint="eastAsia" w:ascii="楷体" w:hAnsi="楷体" w:eastAsia="楷体"/>
                <w:sz w:val="24"/>
                <w:szCs w:val="24"/>
              </w:rPr>
              <w:t>②银行、保险、石油石化、电力、电信等行业：以法定代表人身份参加磋商的，法定代表人应与实际提交的“营业执照等证明文件”载明的一致；以非法定代表人身份参加磋商的，“单位负责人”指代表单位行使职权的主要负责人，应与实际提交的“营业执照等证明文件”载明的一致。</w:t>
            </w:r>
          </w:p>
          <w:p w14:paraId="6280FD67">
            <w:pPr>
              <w:spacing w:line="360" w:lineRule="auto"/>
              <w:contextualSpacing/>
              <w:rPr>
                <w:rFonts w:asciiTheme="minorEastAsia" w:hAnsiTheme="minorEastAsia"/>
                <w:b/>
                <w:szCs w:val="21"/>
              </w:rPr>
            </w:pPr>
            <w:r>
              <w:rPr>
                <w:rFonts w:hint="eastAsia" w:ascii="楷体" w:hAnsi="楷体" w:eastAsia="楷体"/>
                <w:sz w:val="24"/>
                <w:szCs w:val="24"/>
              </w:rPr>
              <w:t>③</w:t>
            </w:r>
            <w:r>
              <w:rPr>
                <w:rFonts w:hint="eastAsia" w:ascii="楷体" w:hAnsi="楷体" w:eastAsia="楷体"/>
                <w:kern w:val="0"/>
                <w:sz w:val="24"/>
                <w:szCs w:val="24"/>
              </w:rPr>
              <w:t>供应商为自然人的，无需填写法定代表人授权书。</w:t>
            </w:r>
          </w:p>
        </w:tc>
      </w:tr>
      <w:tr w14:paraId="09F9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0490EC">
            <w:pPr>
              <w:spacing w:line="360" w:lineRule="auto"/>
              <w:jc w:val="center"/>
              <w:rPr>
                <w:rFonts w:ascii="宋体" w:hAnsi="宋体" w:eastAsia="宋体"/>
                <w:b/>
                <w:sz w:val="24"/>
              </w:rPr>
            </w:pPr>
            <w:r>
              <w:rPr>
                <w:rFonts w:hint="eastAsia" w:ascii="宋体" w:hAnsi="宋体"/>
                <w:b/>
                <w:sz w:val="24"/>
              </w:rPr>
              <w:t>8</w:t>
            </w:r>
          </w:p>
        </w:tc>
        <w:tc>
          <w:tcPr>
            <w:tcW w:w="2410" w:type="dxa"/>
            <w:vAlign w:val="center"/>
          </w:tcPr>
          <w:p w14:paraId="115A3425">
            <w:pPr>
              <w:spacing w:line="360" w:lineRule="auto"/>
              <w:jc w:val="center"/>
              <w:rPr>
                <w:rFonts w:cs="仿宋_GB2312" w:asciiTheme="minorEastAsia" w:hAnsiTheme="minorEastAsia"/>
                <w:b/>
                <w:szCs w:val="21"/>
                <w:lang w:val="zh-CN"/>
              </w:rPr>
            </w:pPr>
            <w:r>
              <w:rPr>
                <w:rFonts w:hint="eastAsia" w:cs="仿宋_GB2312" w:asciiTheme="minorEastAsia" w:hAnsiTheme="minorEastAsia"/>
                <w:b/>
                <w:szCs w:val="21"/>
                <w:lang w:val="zh-CN"/>
              </w:rPr>
              <w:t>单位负责人为同一人或者存在直接控股、管理关系的不同供应商，不得参加同一合同项下的政府采购活动</w:t>
            </w:r>
          </w:p>
        </w:tc>
        <w:tc>
          <w:tcPr>
            <w:tcW w:w="5954" w:type="dxa"/>
            <w:vAlign w:val="center"/>
          </w:tcPr>
          <w:p w14:paraId="39EAE8EB">
            <w:pPr>
              <w:spacing w:line="360" w:lineRule="auto"/>
              <w:jc w:val="left"/>
              <w:rPr>
                <w:rFonts w:cs="仿宋_GB2312" w:asciiTheme="minorEastAsia" w:hAnsiTheme="minorEastAsia"/>
                <w:szCs w:val="21"/>
                <w:lang w:val="zh-CN"/>
              </w:rPr>
            </w:pPr>
            <w:r>
              <w:rPr>
                <w:rFonts w:hint="eastAsia" w:cs="仿宋_GB2312" w:asciiTheme="minorEastAsia" w:hAnsiTheme="minorEastAsia"/>
                <w:szCs w:val="21"/>
                <w:lang w:val="zh-CN"/>
              </w:rPr>
              <w:t>供应商提供与参加本项目响应的其他供应商之间，单位负责人不为同一人并且不存在直接控股、管理关系承诺函（承诺函格式自拟）。</w:t>
            </w:r>
          </w:p>
          <w:p w14:paraId="5898C55C">
            <w:pPr>
              <w:spacing w:line="360" w:lineRule="auto"/>
              <w:jc w:val="left"/>
              <w:rPr>
                <w:rFonts w:cs="仿宋_GB2312" w:asciiTheme="minorEastAsia" w:hAnsiTheme="minorEastAsia"/>
                <w:szCs w:val="21"/>
                <w:lang w:val="zh-CN"/>
              </w:rPr>
            </w:pPr>
          </w:p>
        </w:tc>
      </w:tr>
      <w:tr w14:paraId="7E9B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61E2CC">
            <w:pPr>
              <w:spacing w:line="360" w:lineRule="auto"/>
              <w:jc w:val="center"/>
              <w:rPr>
                <w:rFonts w:ascii="宋体" w:hAnsi="宋体" w:eastAsia="宋体"/>
                <w:b/>
                <w:sz w:val="24"/>
              </w:rPr>
            </w:pPr>
            <w:r>
              <w:rPr>
                <w:rFonts w:hint="eastAsia" w:ascii="宋体" w:hAnsi="宋体"/>
                <w:b/>
                <w:sz w:val="24"/>
              </w:rPr>
              <w:t>9</w:t>
            </w:r>
          </w:p>
        </w:tc>
        <w:tc>
          <w:tcPr>
            <w:tcW w:w="2410" w:type="dxa"/>
            <w:vAlign w:val="center"/>
          </w:tcPr>
          <w:p w14:paraId="35E9CC7A">
            <w:pPr>
              <w:spacing w:line="360" w:lineRule="auto"/>
              <w:jc w:val="center"/>
              <w:rPr>
                <w:rFonts w:cs="仿宋_GB2312" w:asciiTheme="minorEastAsia" w:hAnsiTheme="minorEastAsia"/>
                <w:b/>
                <w:szCs w:val="21"/>
                <w:lang w:val="zh-CN"/>
              </w:rPr>
            </w:pPr>
            <w:r>
              <w:rPr>
                <w:rFonts w:hint="eastAsia" w:cs="仿宋_GB2312" w:asciiTheme="minorEastAsia" w:hAnsiTheme="minorEastAsia"/>
                <w:b/>
                <w:szCs w:val="21"/>
                <w:lang w:val="zh-CN"/>
              </w:rPr>
              <w:t>为本项目提供整体设计、规范编制或者项目管理、监理、检测等服务的供应商不得参加本项目响应</w:t>
            </w:r>
          </w:p>
        </w:tc>
        <w:tc>
          <w:tcPr>
            <w:tcW w:w="5954" w:type="dxa"/>
            <w:vAlign w:val="center"/>
          </w:tcPr>
          <w:p w14:paraId="3006FC22">
            <w:pPr>
              <w:spacing w:line="360" w:lineRule="auto"/>
              <w:jc w:val="left"/>
              <w:rPr>
                <w:rFonts w:cs="仿宋_GB2312" w:asciiTheme="minorEastAsia" w:hAnsiTheme="minorEastAsia"/>
                <w:szCs w:val="21"/>
                <w:lang w:val="zh-CN"/>
              </w:rPr>
            </w:pPr>
            <w:bookmarkStart w:id="1" w:name="baidusnap2"/>
            <w:bookmarkEnd w:id="1"/>
            <w:r>
              <w:rPr>
                <w:rFonts w:hint="eastAsia" w:cs="仿宋_GB2312" w:asciiTheme="minorEastAsia" w:hAnsiTheme="minorEastAsia"/>
                <w:szCs w:val="21"/>
                <w:lang w:val="zh-CN"/>
              </w:rPr>
              <w:t>供应商提供未为本项目提供整体设计、</w:t>
            </w:r>
            <w:bookmarkStart w:id="2" w:name="baidusnap9"/>
            <w:bookmarkEnd w:id="2"/>
            <w:r>
              <w:rPr>
                <w:rFonts w:hint="eastAsia" w:cs="仿宋_GB2312" w:asciiTheme="minorEastAsia" w:hAnsiTheme="minorEastAsia"/>
                <w:szCs w:val="21"/>
                <w:lang w:val="zh-CN"/>
              </w:rPr>
              <w:t>规范编制或者项目管理、监理、检测等服务承诺函（承诺函格式自拟）。（工程项目须提供承诺函，货物和服务项目不提供承诺函。）</w:t>
            </w:r>
          </w:p>
          <w:p w14:paraId="0DD55340">
            <w:pPr>
              <w:spacing w:line="360" w:lineRule="auto"/>
              <w:jc w:val="left"/>
              <w:rPr>
                <w:rFonts w:cs="仿宋_GB2312" w:asciiTheme="minorEastAsia" w:hAnsiTheme="minorEastAsia"/>
                <w:szCs w:val="21"/>
                <w:lang w:val="zh-CN"/>
              </w:rPr>
            </w:pPr>
          </w:p>
        </w:tc>
      </w:tr>
      <w:tr w14:paraId="6188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AC791C">
            <w:pPr>
              <w:spacing w:line="360" w:lineRule="auto"/>
              <w:jc w:val="center"/>
              <w:rPr>
                <w:rFonts w:asciiTheme="minorEastAsia" w:hAnsiTheme="minorEastAsia"/>
                <w:szCs w:val="21"/>
              </w:rPr>
            </w:pPr>
            <w:r>
              <w:rPr>
                <w:rFonts w:hint="eastAsia" w:asciiTheme="minorEastAsia" w:hAnsiTheme="minorEastAsia"/>
                <w:szCs w:val="21"/>
              </w:rPr>
              <w:t>10</w:t>
            </w:r>
          </w:p>
        </w:tc>
        <w:tc>
          <w:tcPr>
            <w:tcW w:w="2410" w:type="dxa"/>
            <w:vAlign w:val="center"/>
          </w:tcPr>
          <w:p w14:paraId="1BECC7CC">
            <w:pPr>
              <w:spacing w:line="360" w:lineRule="auto"/>
              <w:jc w:val="center"/>
              <w:rPr>
                <w:rFonts w:cs="仿宋_GB2312" w:asciiTheme="minorEastAsia" w:hAnsiTheme="minorEastAsia"/>
                <w:b/>
                <w:szCs w:val="21"/>
                <w:lang w:val="zh-CN"/>
              </w:rPr>
            </w:pPr>
            <w:r>
              <w:rPr>
                <w:rFonts w:hint="eastAsia" w:cs="仿宋_GB2312" w:asciiTheme="minorEastAsia" w:hAnsiTheme="minorEastAsia"/>
                <w:b/>
                <w:szCs w:val="21"/>
                <w:lang w:val="zh-CN"/>
              </w:rPr>
              <w:t>中小企业</w:t>
            </w:r>
          </w:p>
        </w:tc>
        <w:tc>
          <w:tcPr>
            <w:tcW w:w="5954" w:type="dxa"/>
            <w:vAlign w:val="center"/>
          </w:tcPr>
          <w:p w14:paraId="3D38CB44">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本项目是专门面向中小企业采购的，须出具《中小企业声明函》</w:t>
            </w:r>
          </w:p>
        </w:tc>
      </w:tr>
      <w:tr w14:paraId="2EE6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A25BCF8">
            <w:pPr>
              <w:spacing w:line="360" w:lineRule="auto"/>
              <w:jc w:val="center"/>
              <w:rPr>
                <w:rFonts w:asciiTheme="minorEastAsia" w:hAnsiTheme="minorEastAsia"/>
                <w:szCs w:val="21"/>
              </w:rPr>
            </w:pPr>
            <w:r>
              <w:rPr>
                <w:rFonts w:hint="eastAsia" w:asciiTheme="minorEastAsia" w:hAnsiTheme="minorEastAsia"/>
                <w:szCs w:val="21"/>
              </w:rPr>
              <w:t>11</w:t>
            </w:r>
          </w:p>
        </w:tc>
        <w:tc>
          <w:tcPr>
            <w:tcW w:w="2410" w:type="dxa"/>
            <w:vAlign w:val="center"/>
          </w:tcPr>
          <w:p w14:paraId="16FF77E8">
            <w:pPr>
              <w:spacing w:line="360" w:lineRule="auto"/>
              <w:jc w:val="center"/>
              <w:rPr>
                <w:rFonts w:cs="仿宋_GB2312" w:asciiTheme="minorEastAsia" w:hAnsiTheme="minorEastAsia"/>
                <w:b/>
                <w:szCs w:val="21"/>
                <w:lang w:val="zh-CN"/>
              </w:rPr>
            </w:pPr>
            <w:r>
              <w:rPr>
                <w:rFonts w:hint="eastAsia" w:cs="仿宋_GB2312" w:asciiTheme="minorEastAsia" w:hAnsiTheme="minorEastAsia"/>
                <w:b/>
                <w:szCs w:val="21"/>
                <w:lang w:val="zh-CN"/>
              </w:rPr>
              <w:t>供应商须具备的特殊资质证书</w:t>
            </w:r>
          </w:p>
        </w:tc>
        <w:tc>
          <w:tcPr>
            <w:tcW w:w="5954" w:type="dxa"/>
            <w:vAlign w:val="center"/>
          </w:tcPr>
          <w:p w14:paraId="06D78255">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需具有建设行政主管部门核发的建筑行业（建筑工程）乙级、市政（给水工程）专业乙级及以上资质（或工程设计综合甲级资质），同时具备工程勘察专业类（岩土工程（勘察））乙级（含）及以上资质（或工程勘察综合甲级资质），并在人员、设备、资金等方面具有相应的设计能力；供应商拟派项目负责人需具备市政相关专业中级（含）及以上技术职称。</w:t>
            </w:r>
          </w:p>
        </w:tc>
      </w:tr>
    </w:tbl>
    <w:p w14:paraId="3C13FDE2">
      <w:pPr>
        <w:pStyle w:val="15"/>
        <w:spacing w:line="360" w:lineRule="auto"/>
        <w:contextualSpacing/>
        <w:rPr>
          <w:rFonts w:cs="仿宋_GB2312" w:asciiTheme="minorEastAsia" w:hAnsiTheme="minorEastAsia" w:eastAsiaTheme="minorEastAsia"/>
          <w:b/>
          <w:sz w:val="21"/>
          <w:szCs w:val="21"/>
          <w:lang w:val="zh-CN"/>
        </w:rPr>
      </w:pPr>
    </w:p>
    <w:p w14:paraId="5A4DDB6E">
      <w:pPr>
        <w:pStyle w:val="15"/>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二、评审</w:t>
      </w:r>
    </w:p>
    <w:p w14:paraId="4A841C78">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（一）评审方法</w:t>
      </w:r>
    </w:p>
    <w:p w14:paraId="70CD06E4">
      <w:pPr>
        <w:pStyle w:val="15"/>
        <w:spacing w:line="360" w:lineRule="auto"/>
        <w:ind w:firstLine="420"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sz w:val="21"/>
          <w:szCs w:val="21"/>
          <w:lang w:val="zh-CN"/>
        </w:rPr>
        <w:t>本项目采用综合评分法。总分为100分。</w:t>
      </w:r>
    </w:p>
    <w:p w14:paraId="03258BB4">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w:t>
      </w:r>
      <w:r>
        <w:rPr>
          <w:rFonts w:cs="仿宋_GB2312" w:asciiTheme="minorEastAsia" w:hAnsiTheme="minorEastAsia" w:eastAsiaTheme="minorEastAsia"/>
          <w:b/>
          <w:sz w:val="21"/>
          <w:szCs w:val="21"/>
          <w:lang w:val="zh-CN"/>
        </w:rPr>
        <w:t>磋商小组负责具体评标事务，并独立履行下列职责</w:t>
      </w:r>
    </w:p>
    <w:p w14:paraId="37C0528A">
      <w:pPr>
        <w:pStyle w:val="15"/>
        <w:spacing w:line="360" w:lineRule="auto"/>
        <w:ind w:firstLine="422" w:firstLineChars="200"/>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审查、评价</w:t>
      </w:r>
      <w:r>
        <w:rPr>
          <w:rFonts w:hint="eastAsia" w:cs="仿宋_GB2312" w:asciiTheme="minorEastAsia" w:hAnsiTheme="minorEastAsia" w:eastAsiaTheme="minorEastAsia"/>
          <w:b/>
          <w:sz w:val="21"/>
          <w:szCs w:val="21"/>
          <w:lang w:val="zh-CN"/>
        </w:rPr>
        <w:t>响应</w:t>
      </w:r>
      <w:r>
        <w:rPr>
          <w:rFonts w:cs="仿宋_GB2312" w:asciiTheme="minorEastAsia" w:hAnsiTheme="minorEastAsia" w:eastAsiaTheme="minorEastAsia"/>
          <w:b/>
          <w:sz w:val="21"/>
          <w:szCs w:val="21"/>
          <w:lang w:val="zh-CN"/>
        </w:rPr>
        <w:t>文件是否符合</w:t>
      </w:r>
      <w:r>
        <w:rPr>
          <w:rFonts w:hint="eastAsia" w:cs="仿宋_GB2312" w:asciiTheme="minorEastAsia" w:hAnsiTheme="minorEastAsia" w:eastAsiaTheme="minorEastAsia"/>
          <w:b/>
          <w:sz w:val="21"/>
          <w:szCs w:val="21"/>
          <w:lang w:val="zh-CN"/>
        </w:rPr>
        <w:t>采购</w:t>
      </w:r>
      <w:r>
        <w:rPr>
          <w:rFonts w:cs="仿宋_GB2312" w:asciiTheme="minorEastAsia" w:hAnsiTheme="minorEastAsia" w:eastAsiaTheme="minorEastAsia"/>
          <w:b/>
          <w:sz w:val="21"/>
          <w:szCs w:val="21"/>
          <w:lang w:val="zh-CN"/>
        </w:rPr>
        <w:t>文件的商务、技术等实质性要求；</w:t>
      </w:r>
    </w:p>
    <w:p w14:paraId="4737BCB7">
      <w:pPr>
        <w:pStyle w:val="15"/>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磋商小组对符合资格的供应商的响应文件进行符合性审查，以确定其是否满足采购文件的商务、技术等实质性要求。</w:t>
      </w:r>
    </w:p>
    <w:p w14:paraId="42044337">
      <w:pPr>
        <w:pStyle w:val="15"/>
        <w:spacing w:line="360" w:lineRule="auto"/>
        <w:ind w:firstLine="420" w:firstLineChars="200"/>
        <w:contextualSpacing/>
        <w:jc w:val="left"/>
        <w:rPr>
          <w:rFonts w:cs="仿宋_GB2312" w:asciiTheme="minorEastAsia" w:hAnsiTheme="minorEastAsia"/>
          <w:sz w:val="21"/>
          <w:szCs w:val="21"/>
          <w:lang w:val="zh-CN"/>
        </w:rPr>
      </w:pPr>
      <w:r>
        <w:rPr>
          <w:rFonts w:hint="eastAsia" w:cs="仿宋_GB2312" w:asciiTheme="minorEastAsia" w:hAnsiTheme="minorEastAsia"/>
          <w:sz w:val="21"/>
          <w:szCs w:val="21"/>
          <w:lang w:val="zh-CN"/>
        </w:rPr>
        <w:t>注：符合性审查中所涉及的证书及材料，均应在电子响应文件中提供原件扫描件（或图片）。</w:t>
      </w:r>
    </w:p>
    <w:p w14:paraId="452177D8">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2、</w:t>
      </w:r>
      <w:r>
        <w:rPr>
          <w:rFonts w:cs="仿宋_GB2312" w:asciiTheme="minorEastAsia" w:hAnsiTheme="minorEastAsia" w:eastAsiaTheme="minorEastAsia"/>
          <w:b/>
          <w:sz w:val="21"/>
          <w:szCs w:val="21"/>
          <w:lang w:val="zh-CN"/>
        </w:rPr>
        <w:t>要求</w:t>
      </w:r>
      <w:r>
        <w:rPr>
          <w:rFonts w:hint="eastAsia" w:cs="仿宋_GB2312" w:asciiTheme="minorEastAsia" w:hAnsiTheme="minorEastAsia" w:eastAsiaTheme="minorEastAsia"/>
          <w:b/>
          <w:sz w:val="21"/>
          <w:szCs w:val="21"/>
          <w:lang w:val="zh-CN"/>
        </w:rPr>
        <w:t>供应商</w:t>
      </w:r>
      <w:r>
        <w:rPr>
          <w:rFonts w:cs="仿宋_GB2312" w:asciiTheme="minorEastAsia" w:hAnsiTheme="minorEastAsia" w:eastAsiaTheme="minorEastAsia"/>
          <w:b/>
          <w:sz w:val="21"/>
          <w:szCs w:val="21"/>
          <w:lang w:val="zh-CN"/>
        </w:rPr>
        <w:t>对</w:t>
      </w:r>
      <w:r>
        <w:rPr>
          <w:rFonts w:hint="eastAsia" w:cs="仿宋_GB2312" w:asciiTheme="minorEastAsia" w:hAnsiTheme="minorEastAsia" w:eastAsiaTheme="minorEastAsia"/>
          <w:b/>
          <w:sz w:val="21"/>
          <w:szCs w:val="21"/>
          <w:lang w:val="zh-CN"/>
        </w:rPr>
        <w:t>磋商</w:t>
      </w:r>
      <w:r>
        <w:rPr>
          <w:rFonts w:cs="仿宋_GB2312" w:asciiTheme="minorEastAsia" w:hAnsiTheme="minorEastAsia" w:eastAsiaTheme="minorEastAsia"/>
          <w:b/>
          <w:sz w:val="21"/>
          <w:szCs w:val="21"/>
          <w:lang w:val="zh-CN"/>
        </w:rPr>
        <w:t>文件有关事项作出澄清或者说明；</w:t>
      </w:r>
    </w:p>
    <w:p w14:paraId="7F2EABA3">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对于</w:t>
      </w:r>
      <w:r>
        <w:rPr>
          <w:rFonts w:hint="eastAsia" w:cs="仿宋_GB2312" w:asciiTheme="minorEastAsia" w:hAnsiTheme="minorEastAsia" w:eastAsiaTheme="minorEastAsia"/>
          <w:sz w:val="21"/>
          <w:szCs w:val="21"/>
          <w:lang w:val="zh-CN"/>
        </w:rPr>
        <w:t>响应</w:t>
      </w:r>
      <w:r>
        <w:rPr>
          <w:rFonts w:cs="仿宋_GB2312" w:asciiTheme="minorEastAsia" w:hAnsiTheme="minorEastAsia" w:eastAsiaTheme="minorEastAsia"/>
          <w:sz w:val="21"/>
          <w:szCs w:val="21"/>
          <w:lang w:val="zh-CN"/>
        </w:rPr>
        <w:t>文件中含义不明确、同类问题表述不一致或者有明显文字和计算错误的内容，磋商小组应当以书面形式要求</w:t>
      </w:r>
      <w:r>
        <w:rPr>
          <w:rFonts w:hint="eastAsia" w:cs="仿宋_GB2312" w:asciiTheme="minorEastAsia" w:hAnsiTheme="minorEastAsia" w:eastAsiaTheme="minorEastAsia"/>
          <w:sz w:val="21"/>
          <w:szCs w:val="21"/>
          <w:lang w:val="zh-CN"/>
        </w:rPr>
        <w:t>响应供应商</w:t>
      </w:r>
      <w:r>
        <w:rPr>
          <w:rFonts w:cs="仿宋_GB2312" w:asciiTheme="minorEastAsia" w:hAnsiTheme="minorEastAsia" w:eastAsiaTheme="minorEastAsia"/>
          <w:sz w:val="21"/>
          <w:szCs w:val="21"/>
          <w:lang w:val="zh-CN"/>
        </w:rPr>
        <w:t>作出必要的澄清、说明或者补正。</w:t>
      </w:r>
    </w:p>
    <w:p w14:paraId="2B93B57F">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响应供应商</w:t>
      </w:r>
      <w:r>
        <w:rPr>
          <w:rFonts w:cs="仿宋_GB2312" w:asciiTheme="minorEastAsia" w:hAnsiTheme="minorEastAsia" w:eastAsiaTheme="minorEastAsia"/>
          <w:sz w:val="21"/>
          <w:szCs w:val="21"/>
          <w:lang w:val="zh-CN"/>
        </w:rPr>
        <w:t>的澄清、说明或者补正应当采用书面形式，并加盖公章，或者由法定代表人或其授权的代表签字。</w:t>
      </w:r>
      <w:r>
        <w:rPr>
          <w:rFonts w:hint="eastAsia" w:cs="仿宋_GB2312" w:asciiTheme="minorEastAsia" w:hAnsiTheme="minorEastAsia" w:eastAsiaTheme="minorEastAsia"/>
          <w:sz w:val="21"/>
          <w:szCs w:val="21"/>
          <w:lang w:val="zh-CN"/>
        </w:rPr>
        <w:t>响应供应商</w:t>
      </w:r>
      <w:r>
        <w:rPr>
          <w:rFonts w:cs="仿宋_GB2312" w:asciiTheme="minorEastAsia" w:hAnsiTheme="minorEastAsia" w:eastAsiaTheme="minorEastAsia"/>
          <w:sz w:val="21"/>
          <w:szCs w:val="21"/>
          <w:lang w:val="zh-CN"/>
        </w:rPr>
        <w:t>的澄清、说明或者补正不得超出</w:t>
      </w:r>
      <w:r>
        <w:rPr>
          <w:rFonts w:hint="eastAsia" w:cs="仿宋_GB2312" w:asciiTheme="minorEastAsia" w:hAnsiTheme="minorEastAsia" w:eastAsiaTheme="minorEastAsia"/>
          <w:sz w:val="21"/>
          <w:szCs w:val="21"/>
          <w:lang w:val="zh-CN"/>
        </w:rPr>
        <w:t>响应</w:t>
      </w:r>
      <w:r>
        <w:rPr>
          <w:rFonts w:cs="仿宋_GB2312" w:asciiTheme="minorEastAsia" w:hAnsiTheme="minorEastAsia" w:eastAsiaTheme="minorEastAsia"/>
          <w:sz w:val="21"/>
          <w:szCs w:val="21"/>
          <w:lang w:val="zh-CN"/>
        </w:rPr>
        <w:t>文件的范围或者改变</w:t>
      </w:r>
      <w:r>
        <w:rPr>
          <w:rFonts w:hint="eastAsia" w:cs="仿宋_GB2312" w:asciiTheme="minorEastAsia" w:hAnsiTheme="minorEastAsia" w:eastAsiaTheme="minorEastAsia"/>
          <w:sz w:val="21"/>
          <w:szCs w:val="21"/>
          <w:lang w:val="zh-CN"/>
        </w:rPr>
        <w:t>响应</w:t>
      </w:r>
      <w:r>
        <w:rPr>
          <w:rFonts w:cs="仿宋_GB2312" w:asciiTheme="minorEastAsia" w:hAnsiTheme="minorEastAsia" w:eastAsiaTheme="minorEastAsia"/>
          <w:sz w:val="21"/>
          <w:szCs w:val="21"/>
          <w:lang w:val="zh-CN"/>
        </w:rPr>
        <w:t>文件的实质性内容。</w:t>
      </w:r>
    </w:p>
    <w:p w14:paraId="68CD3F56">
      <w:pPr>
        <w:pStyle w:val="15"/>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3、磋商</w:t>
      </w:r>
      <w:r>
        <w:rPr>
          <w:rFonts w:cs="仿宋_GB2312" w:asciiTheme="minorEastAsia" w:hAnsiTheme="minorEastAsia" w:eastAsiaTheme="minorEastAsia"/>
          <w:b/>
          <w:sz w:val="21"/>
          <w:szCs w:val="21"/>
          <w:lang w:val="zh-CN"/>
        </w:rPr>
        <w:t>小组应严格按照电子化评标系统规定的流程要求</w:t>
      </w:r>
      <w:r>
        <w:rPr>
          <w:rFonts w:hint="eastAsia" w:cs="仿宋_GB2312" w:asciiTheme="minorEastAsia" w:hAnsiTheme="minorEastAsia" w:eastAsiaTheme="minorEastAsia"/>
          <w:b/>
          <w:sz w:val="21"/>
          <w:szCs w:val="21"/>
          <w:lang w:val="zh-CN"/>
        </w:rPr>
        <w:t>投标供应商使用CA数字证书登录许昌公共资源交易系统进行报价，禁止通过交易系统中的聊天通讯页面要求投标供应商提交报价等相关材料。</w:t>
      </w:r>
    </w:p>
    <w:p w14:paraId="66946473">
      <w:pPr>
        <w:pStyle w:val="15"/>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4、</w:t>
      </w:r>
      <w:r>
        <w:rPr>
          <w:rFonts w:cs="仿宋_GB2312" w:asciiTheme="minorEastAsia" w:hAnsiTheme="minorEastAsia" w:eastAsiaTheme="minorEastAsia"/>
          <w:b/>
          <w:sz w:val="21"/>
          <w:szCs w:val="21"/>
          <w:lang w:val="zh-CN"/>
        </w:rPr>
        <w:t>对</w:t>
      </w:r>
      <w:r>
        <w:rPr>
          <w:rFonts w:hint="eastAsia" w:cs="仿宋_GB2312" w:asciiTheme="minorEastAsia" w:hAnsiTheme="minorEastAsia" w:eastAsiaTheme="minorEastAsia"/>
          <w:b/>
          <w:sz w:val="21"/>
          <w:szCs w:val="21"/>
          <w:lang w:val="zh-CN"/>
        </w:rPr>
        <w:t>响应</w:t>
      </w:r>
      <w:r>
        <w:rPr>
          <w:rFonts w:cs="仿宋_GB2312" w:asciiTheme="minorEastAsia" w:hAnsiTheme="minorEastAsia" w:eastAsiaTheme="minorEastAsia"/>
          <w:b/>
          <w:sz w:val="21"/>
          <w:szCs w:val="21"/>
          <w:lang w:val="zh-CN"/>
        </w:rPr>
        <w:t>文件进行比较和评价；</w:t>
      </w:r>
    </w:p>
    <w:p w14:paraId="5DEB70D5">
      <w:pPr>
        <w:pStyle w:val="15"/>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eastAsiaTheme="minorEastAsia"/>
          <w:sz w:val="21"/>
          <w:szCs w:val="21"/>
          <w:lang w:val="zh-CN"/>
        </w:rPr>
        <w:t>磋商小组按照采购文件中规定的评审方法和标准，对符合性审查合格的响应文件进行商务和技术评估，综合比较与评价。评标时，磋商小组各成员应当独立对每个响应供应商的响应文件进行评价，并汇总每个投标供应商的得分。</w:t>
      </w:r>
      <w:r>
        <w:rPr>
          <w:rFonts w:hint="eastAsia" w:cs="仿宋_GB2312" w:asciiTheme="minorEastAsia" w:hAnsiTheme="minorEastAsia"/>
          <w:sz w:val="21"/>
          <w:szCs w:val="21"/>
          <w:lang w:val="zh-CN"/>
        </w:rPr>
        <w:t>评标过程中，不得去掉报价中的最高报价和最低报价。</w:t>
      </w:r>
    </w:p>
    <w:p w14:paraId="2272905B">
      <w:pPr>
        <w:pStyle w:val="15"/>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sz w:val="21"/>
          <w:szCs w:val="21"/>
          <w:lang w:val="zh-CN"/>
        </w:rPr>
        <w:t>注：评标标准中所涉及的证书及材料，均应在电子响应文件中提供原件扫描件（或图片）。</w:t>
      </w:r>
    </w:p>
    <w:p w14:paraId="071DBC2C">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（1）价格分计算</w:t>
      </w:r>
    </w:p>
    <w:p w14:paraId="757B7687">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价格分采用低价优先法计算，即满足</w:t>
      </w:r>
      <w:r>
        <w:rPr>
          <w:rFonts w:hint="eastAsia" w:cs="仿宋_GB2312" w:asciiTheme="minorEastAsia" w:hAnsiTheme="minorEastAsia" w:eastAsiaTheme="minorEastAsia"/>
          <w:sz w:val="21"/>
          <w:szCs w:val="21"/>
          <w:lang w:val="zh-CN"/>
        </w:rPr>
        <w:t>采购</w:t>
      </w:r>
      <w:r>
        <w:rPr>
          <w:rFonts w:cs="仿宋_GB2312" w:asciiTheme="minorEastAsia" w:hAnsiTheme="minorEastAsia" w:eastAsiaTheme="minorEastAsia"/>
          <w:sz w:val="21"/>
          <w:szCs w:val="21"/>
          <w:lang w:val="zh-CN"/>
        </w:rPr>
        <w:t>文件要求且投标价格最低的投标报价为评标基准价，其价格分为满分。因落实政府采购政策进行价格调整的，以调整后的价格计算评标基准价和投标报价。</w:t>
      </w:r>
    </w:p>
    <w:p w14:paraId="4B9517E4">
      <w:pPr>
        <w:pStyle w:val="15"/>
        <w:spacing w:line="360" w:lineRule="auto"/>
        <w:ind w:firstLine="420" w:firstLineChars="200"/>
        <w:contextualSpacing/>
        <w:rPr>
          <w:rFonts w:ascii="ˎ̥" w:hAnsi="ˎ̥"/>
        </w:rPr>
      </w:pPr>
      <w:r>
        <w:rPr>
          <w:rFonts w:hint="eastAsia" w:cs="仿宋_GB2312" w:asciiTheme="minorEastAsia" w:hAnsiTheme="minorEastAsia" w:eastAsiaTheme="minorEastAsia"/>
          <w:sz w:val="21"/>
          <w:szCs w:val="21"/>
          <w:lang w:val="zh-CN"/>
        </w:rPr>
        <w:t>1）</w:t>
      </w:r>
      <w:r>
        <w:rPr>
          <w:rFonts w:hint="eastAsia" w:ascii="ˎ̥" w:hAnsi="ˎ̥"/>
          <w:sz w:val="21"/>
          <w:szCs w:val="21"/>
        </w:rPr>
        <w:t>如果本项目非专门面向中小企业采购，对</w:t>
      </w:r>
      <w:r>
        <w:rPr>
          <w:rFonts w:ascii="ˎ̥" w:hAnsi="ˎ̥"/>
          <w:sz w:val="21"/>
          <w:szCs w:val="21"/>
        </w:rPr>
        <w:t>符合</w:t>
      </w:r>
      <w:r>
        <w:rPr>
          <w:rFonts w:hint="eastAsia" w:ascii="ˎ̥" w:hAnsi="ˎ̥"/>
          <w:sz w:val="21"/>
          <w:szCs w:val="21"/>
        </w:rPr>
        <w:t>《政府采购促进中小企业发展管理办法》（财库〔2020〕46号、《关于进一步加大政府采购支持中小企业力度的通知》（财库〔2022〕19号）</w:t>
      </w:r>
      <w:r>
        <w:rPr>
          <w:rFonts w:ascii="ˎ̥" w:hAnsi="ˎ̥"/>
          <w:sz w:val="21"/>
          <w:szCs w:val="21"/>
        </w:rPr>
        <w:t>规定的小微企业报价</w:t>
      </w:r>
      <w:r>
        <w:rPr>
          <w:rFonts w:hint="eastAsia" w:ascii="ˎ̥" w:hAnsi="ˎ̥"/>
          <w:sz w:val="21"/>
          <w:szCs w:val="21"/>
        </w:rPr>
        <w:t>给予20%的扣除，用扣除后的价格参与评审。</w:t>
      </w:r>
      <w:r>
        <w:rPr>
          <w:rFonts w:ascii="ˎ̥" w:hAnsi="ˎ̥"/>
          <w:sz w:val="21"/>
          <w:szCs w:val="21"/>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ˎ̥" w:hAnsi="ˎ̥"/>
          <w:sz w:val="21"/>
          <w:szCs w:val="21"/>
        </w:rPr>
        <w:t>2</w:t>
      </w:r>
      <w:r>
        <w:rPr>
          <w:rFonts w:ascii="ˎ̥" w:hAnsi="ˎ̥"/>
          <w:sz w:val="21"/>
          <w:szCs w:val="21"/>
        </w:rPr>
        <w:t>%的扣除，用扣除后的价格参加评审。组成联合体或者接受分包的小微企业与联合体内其他企业、分包企业之间存在直接控股、管理关系的，不享受价格扣除优惠政策。</w:t>
      </w:r>
      <w:r>
        <w:rPr>
          <w:rFonts w:hint="eastAsia" w:ascii="ˎ̥" w:hAnsi="ˎ̥"/>
          <w:sz w:val="21"/>
          <w:szCs w:val="21"/>
        </w:rPr>
        <w:t>按照本次采购标的所属行业的划型标准，符合条件的中小企业应按照磋商文件格式要求提供《中小企业声明函》，</w:t>
      </w:r>
      <w:r>
        <w:rPr>
          <w:rFonts w:ascii="ˎ̥" w:hAnsi="ˎ̥"/>
          <w:sz w:val="21"/>
          <w:szCs w:val="21"/>
        </w:rPr>
        <w:t>否则不得享受相关中小企业扶持政策。</w:t>
      </w:r>
    </w:p>
    <w:p w14:paraId="3A342317">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小型和微型企业不包含民办非企业单位。</w:t>
      </w:r>
    </w:p>
    <w:p w14:paraId="47E533D0">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2）对监狱企业价格给予</w:t>
      </w:r>
      <w:r>
        <w:rPr>
          <w:rFonts w:hint="eastAsia" w:ascii="ˎ̥" w:hAnsi="ˎ̥"/>
          <w:szCs w:val="21"/>
        </w:rPr>
        <w:t>20</w:t>
      </w:r>
      <w:r>
        <w:rPr>
          <w:rFonts w:hint="eastAsia" w:cs="仿宋_GB2312" w:asciiTheme="minorEastAsia" w:hAnsiTheme="minorEastAsia"/>
          <w:szCs w:val="21"/>
          <w:lang w:val="zh-CN"/>
        </w:rPr>
        <w:t>%的扣除，用扣除后的价格参与评审。监狱企业应当提供由省级以上监狱管理局、戒毒管理局（含新疆生产建设兵团）出具的属于监狱企业的证明文件。</w:t>
      </w:r>
    </w:p>
    <w:p w14:paraId="284D8B11">
      <w:pPr>
        <w:pStyle w:val="15"/>
        <w:spacing w:line="360" w:lineRule="auto"/>
        <w:ind w:firstLine="420" w:firstLineChars="200"/>
        <w:contextualSpacing/>
        <w:rPr>
          <w:rFonts w:asciiTheme="minorEastAsia" w:hAnsiTheme="minorEastAsia" w:eastAsiaTheme="minorEastAsia"/>
          <w:sz w:val="21"/>
          <w:szCs w:val="21"/>
        </w:rPr>
      </w:pPr>
      <w:r>
        <w:rPr>
          <w:rFonts w:hint="eastAsia" w:cs="仿宋_GB2312" w:asciiTheme="minorEastAsia" w:hAnsiTheme="minorEastAsia" w:eastAsiaTheme="minorEastAsia"/>
          <w:sz w:val="21"/>
          <w:szCs w:val="21"/>
          <w:lang w:val="zh-CN"/>
        </w:rPr>
        <w:t>3）对残疾人福利性单位提供本单位制造的货物、承担的工程或者服务，或者提供其他残疾人福利性单位制造的货物（不包括使用非残疾人福利性单位注册商标的货物）价格给予</w:t>
      </w:r>
      <w:r>
        <w:rPr>
          <w:rFonts w:hint="eastAsia" w:ascii="ˎ̥" w:hAnsi="ˎ̥"/>
          <w:sz w:val="21"/>
          <w:szCs w:val="21"/>
        </w:rPr>
        <w:t>20</w:t>
      </w:r>
      <w:r>
        <w:rPr>
          <w:rFonts w:hint="eastAsia" w:cs="仿宋_GB2312" w:asciiTheme="minorEastAsia" w:hAnsiTheme="minorEastAsia" w:eastAsiaTheme="minorEastAsia"/>
          <w:sz w:val="21"/>
          <w:szCs w:val="21"/>
          <w:lang w:val="zh-CN"/>
        </w:rPr>
        <w:t>%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sz w:val="21"/>
          <w:szCs w:val="21"/>
        </w:rPr>
        <w:t>残疾人福利性单位属于小型、微型企业的，不重复享受政策。</w:t>
      </w:r>
    </w:p>
    <w:p w14:paraId="2269BCEA">
      <w:pPr>
        <w:pStyle w:val="15"/>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sz w:val="21"/>
          <w:szCs w:val="21"/>
        </w:rPr>
        <w:t>（2）强制采购节能产品和优先采购节能产品、优先采购环保产品</w:t>
      </w:r>
    </w:p>
    <w:p w14:paraId="5E68DD0C">
      <w:pPr>
        <w:pStyle w:val="15"/>
        <w:spacing w:line="360" w:lineRule="auto"/>
        <w:ind w:firstLine="465"/>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1）对《节能产品政府采购品目清单》所列的政府强制采购节能产品</w:t>
      </w:r>
      <w:r>
        <w:rPr>
          <w:rFonts w:hint="eastAsia"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lang w:val="zh-CN"/>
        </w:rPr>
        <w:t>供应商响应文件中应提供具有国家确定的认证机构出具的、处于有效期之内的节能产品认证证书，否则将承担其投标被视为非实质性响应投标的风险。</w:t>
      </w:r>
    </w:p>
    <w:p w14:paraId="6B14FA23">
      <w:pPr>
        <w:pStyle w:val="15"/>
        <w:spacing w:line="360" w:lineRule="auto"/>
        <w:ind w:firstLine="465"/>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投标人所投产品若属于《节能产品政府采购品目清单》优先采购产品，</w:t>
      </w:r>
      <w:r>
        <w:rPr>
          <w:rFonts w:hint="eastAsia" w:cs="仿宋_GB2312" w:asciiTheme="minorEastAsia" w:hAnsiTheme="minorEastAsia"/>
          <w:sz w:val="21"/>
          <w:szCs w:val="21"/>
          <w:lang w:val="zh-CN"/>
        </w:rPr>
        <w:t>响应文件中应提供</w:t>
      </w:r>
      <w:r>
        <w:rPr>
          <w:rFonts w:hint="eastAsia" w:cs="仿宋_GB2312" w:asciiTheme="minorEastAsia" w:hAnsiTheme="minorEastAsia" w:eastAsiaTheme="minorEastAsia"/>
          <w:sz w:val="21"/>
          <w:szCs w:val="21"/>
          <w:lang w:val="zh-CN"/>
        </w:rPr>
        <w:t>具有国家确定的认证机构出具的、处于有效期之内的节能产品认证证书</w:t>
      </w:r>
      <w:r>
        <w:rPr>
          <w:rFonts w:hint="eastAsia" w:cs="仿宋_GB2312" w:asciiTheme="minorEastAsia" w:hAnsiTheme="minorEastAsia"/>
          <w:sz w:val="21"/>
          <w:szCs w:val="21"/>
          <w:lang w:val="zh-CN"/>
        </w:rPr>
        <w:t>，磋商小组根据本项目评标标准予以判定并赋分。</w:t>
      </w:r>
    </w:p>
    <w:p w14:paraId="46E46645">
      <w:pPr>
        <w:pStyle w:val="15"/>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w:t>
      </w:r>
      <w:r>
        <w:rPr>
          <w:rFonts w:hint="eastAsia" w:cs="仿宋_GB2312" w:asciiTheme="minorEastAsia" w:hAnsiTheme="minorEastAsia"/>
          <w:sz w:val="21"/>
          <w:szCs w:val="21"/>
          <w:lang w:val="zh-CN"/>
        </w:rPr>
        <w:t>供应商所投产品若属于《环境标志产品政府采购品目清单》内产品，响应文件中应提供</w:t>
      </w:r>
      <w:r>
        <w:rPr>
          <w:rFonts w:hint="eastAsia" w:cs="仿宋_GB2312" w:asciiTheme="minorEastAsia" w:hAnsiTheme="minorEastAsia" w:eastAsiaTheme="minorEastAsia"/>
          <w:sz w:val="21"/>
          <w:szCs w:val="21"/>
          <w:lang w:val="zh-CN"/>
        </w:rPr>
        <w:t>具有国家确定的认证机构出具的、处于有效期之内的环境标志产品认证证书</w:t>
      </w:r>
      <w:r>
        <w:rPr>
          <w:rFonts w:hint="eastAsia" w:cs="仿宋_GB2312" w:asciiTheme="minorEastAsia" w:hAnsiTheme="minorEastAsia"/>
          <w:sz w:val="21"/>
          <w:szCs w:val="21"/>
          <w:lang w:val="zh-CN"/>
        </w:rPr>
        <w:t>，</w:t>
      </w:r>
      <w:r>
        <w:rPr>
          <w:rFonts w:hint="eastAsia" w:cs="仿宋_GB2312" w:asciiTheme="minorEastAsia" w:hAnsiTheme="minorEastAsia" w:eastAsiaTheme="minorEastAsia"/>
          <w:sz w:val="21"/>
          <w:szCs w:val="21"/>
          <w:lang w:val="zh-CN"/>
        </w:rPr>
        <w:t>磋商小组根据本项目评标标准予以判定并赋分。</w:t>
      </w:r>
    </w:p>
    <w:p w14:paraId="2AA6ED43">
      <w:pPr>
        <w:spacing w:line="360" w:lineRule="auto"/>
        <w:ind w:firstLine="465"/>
        <w:contextualSpacing/>
        <w:jc w:val="left"/>
        <w:rPr>
          <w:rFonts w:cs="仿宋_GB2312" w:asciiTheme="minorEastAsia" w:hAnsiTheme="minorEastAsia"/>
          <w:b/>
          <w:szCs w:val="21"/>
          <w:lang w:val="zh-CN"/>
        </w:rPr>
      </w:pPr>
      <w:r>
        <w:rPr>
          <w:rFonts w:hint="eastAsia" w:cs="仿宋_GB2312" w:asciiTheme="minorEastAsia" w:hAnsiTheme="minorEastAsia"/>
          <w:b/>
          <w:szCs w:val="21"/>
          <w:lang w:val="zh-CN"/>
        </w:rPr>
        <w:t>（3）网络关键设备、网络安全专用产品要求</w:t>
      </w:r>
    </w:p>
    <w:p w14:paraId="1C094E8C">
      <w:pPr>
        <w:spacing w:line="360" w:lineRule="auto"/>
        <w:ind w:firstLine="420" w:firstLineChars="200"/>
        <w:contextualSpacing/>
        <w:rPr>
          <w:rFonts w:cs="宋体" w:asciiTheme="minorEastAsia" w:hAnsiTheme="minorEastAsia"/>
          <w:bCs/>
          <w:szCs w:val="21"/>
          <w:lang w:val="zh-CN"/>
        </w:rPr>
      </w:pPr>
      <w:r>
        <w:rPr>
          <w:rFonts w:hint="eastAsia" w:cs="仿宋_GB2312" w:asciiTheme="minorEastAsia" w:hAnsiTheme="minorEastAsia"/>
          <w:szCs w:val="21"/>
          <w:lang w:val="zh-CN"/>
        </w:rPr>
        <w:t>1）</w:t>
      </w:r>
      <w:r>
        <w:rPr>
          <w:rFonts w:hint="eastAsia" w:cs="宋体" w:asciiTheme="minorEastAsia" w:hAnsiTheme="minorEastAsia"/>
          <w:bCs/>
          <w:szCs w:val="21"/>
          <w:lang w:val="zh-CN"/>
        </w:rPr>
        <w:t>项目中涉及网络关键设备或网络安全专用产品的，至少符合以下条件之一：一是已由具备资格的机构安全认证合格或安全检测符合要求；二是已获得《计算机信息系统安全专用产品销售许可证》，且在有效期内。</w:t>
      </w:r>
    </w:p>
    <w:p w14:paraId="53A8E9DC">
      <w:pPr>
        <w:spacing w:line="360" w:lineRule="auto"/>
        <w:ind w:firstLine="420" w:firstLineChars="200"/>
        <w:contextualSpacing/>
        <w:rPr>
          <w:rFonts w:cs="宋体" w:asciiTheme="minorEastAsia" w:hAnsiTheme="minorEastAsia"/>
          <w:bCs/>
          <w:szCs w:val="21"/>
          <w:lang w:val="zh-CN"/>
        </w:rPr>
      </w:pPr>
      <w:r>
        <w:rPr>
          <w:rFonts w:hint="eastAsia" w:cs="宋体" w:asciiTheme="minorEastAsia" w:hAnsiTheme="minorEastAsia"/>
          <w:bCs/>
          <w:szCs w:val="21"/>
          <w:lang w:val="zh-CN"/>
        </w:rPr>
        <w:t>提供资料（下列资料任意一项）</w:t>
      </w:r>
    </w:p>
    <w:p w14:paraId="4825864A">
      <w:pPr>
        <w:spacing w:line="360" w:lineRule="auto"/>
        <w:ind w:firstLine="420" w:firstLineChars="200"/>
        <w:contextualSpacing/>
        <w:rPr>
          <w:rFonts w:cs="宋体" w:asciiTheme="minorEastAsia" w:hAnsiTheme="minorEastAsia"/>
          <w:bCs/>
          <w:szCs w:val="21"/>
          <w:lang w:val="zh-CN"/>
        </w:rPr>
      </w:pPr>
      <w:r>
        <w:rPr>
          <w:rFonts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1 \* GB3</w:instrText>
      </w:r>
      <w:r>
        <w:rPr>
          <w:rFonts w:cs="宋体" w:asciiTheme="minorEastAsia" w:hAnsiTheme="minorEastAsia"/>
          <w:bCs/>
          <w:szCs w:val="21"/>
          <w:lang w:val="zh-CN"/>
        </w:rPr>
        <w:fldChar w:fldCharType="separate"/>
      </w:r>
      <w:r>
        <w:rPr>
          <w:rFonts w:hint="eastAsia" w:cs="宋体" w:asciiTheme="minorEastAsia" w:hAnsiTheme="minorEastAsia"/>
          <w:bCs/>
          <w:szCs w:val="21"/>
          <w:lang w:val="zh-CN"/>
        </w:rPr>
        <w:t>①</w:t>
      </w:r>
      <w:r>
        <w:rPr>
          <w:rFonts w:cs="宋体" w:asciiTheme="minorEastAsia" w:hAnsiTheme="minorEastAsia"/>
          <w:bCs/>
          <w:szCs w:val="21"/>
          <w:lang w:val="zh-CN"/>
        </w:rPr>
        <w:fldChar w:fldCharType="end"/>
      </w:r>
      <w:r>
        <w:rPr>
          <w:rFonts w:hint="eastAsia" w:cs="宋体" w:asciiTheme="minorEastAsia" w:hAnsiTheme="minorEastAsia"/>
          <w:bCs/>
          <w:szCs w:val="21"/>
          <w:lang w:val="zh-CN"/>
        </w:rPr>
        <w:t>网络关键设备和网络安全专用产品安全认证证书；</w:t>
      </w:r>
    </w:p>
    <w:p w14:paraId="3F99D4BE">
      <w:pPr>
        <w:spacing w:line="360" w:lineRule="auto"/>
        <w:ind w:firstLine="420" w:firstLineChars="200"/>
        <w:contextualSpacing/>
        <w:rPr>
          <w:rFonts w:cs="宋体" w:asciiTheme="minorEastAsia" w:hAnsiTheme="minorEastAsia"/>
          <w:bCs/>
          <w:szCs w:val="21"/>
          <w:lang w:val="zh-CN"/>
        </w:rPr>
      </w:pPr>
      <w:r>
        <w:rPr>
          <w:rFonts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2 \* GB3</w:instrText>
      </w:r>
      <w:r>
        <w:rPr>
          <w:rFonts w:cs="宋体" w:asciiTheme="minorEastAsia" w:hAnsiTheme="minorEastAsia"/>
          <w:bCs/>
          <w:szCs w:val="21"/>
          <w:lang w:val="zh-CN"/>
        </w:rPr>
        <w:fldChar w:fldCharType="separate"/>
      </w:r>
      <w:r>
        <w:rPr>
          <w:rFonts w:hint="eastAsia" w:cs="宋体" w:asciiTheme="minorEastAsia" w:hAnsiTheme="minorEastAsia"/>
          <w:bCs/>
          <w:szCs w:val="21"/>
          <w:lang w:val="zh-CN"/>
        </w:rPr>
        <w:t>②</w:t>
      </w:r>
      <w:r>
        <w:rPr>
          <w:rFonts w:cs="宋体" w:asciiTheme="minorEastAsia" w:hAnsiTheme="minorEastAsia"/>
          <w:bCs/>
          <w:szCs w:val="21"/>
          <w:lang w:val="zh-CN"/>
        </w:rPr>
        <w:fldChar w:fldCharType="end"/>
      </w:r>
      <w:r>
        <w:rPr>
          <w:rFonts w:hint="eastAsia" w:cs="宋体" w:asciiTheme="minorEastAsia" w:hAnsiTheme="minorEastAsia"/>
          <w:bCs/>
          <w:szCs w:val="21"/>
          <w:lang w:val="zh-CN"/>
        </w:rPr>
        <w:t>网络关键设备安全检测证书、网络安全专用产品安全检测证书；</w:t>
      </w:r>
    </w:p>
    <w:p w14:paraId="7F897544">
      <w:pPr>
        <w:spacing w:line="360" w:lineRule="auto"/>
        <w:ind w:firstLine="420" w:firstLineChars="200"/>
        <w:contextualSpacing/>
        <w:rPr>
          <w:rFonts w:cs="宋体" w:asciiTheme="minorEastAsia" w:hAnsiTheme="minorEastAsia"/>
          <w:bCs/>
          <w:szCs w:val="21"/>
          <w:lang w:val="zh-CN"/>
        </w:rPr>
      </w:pPr>
      <w:r>
        <w:rPr>
          <w:rFonts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3 \* GB3</w:instrText>
      </w:r>
      <w:r>
        <w:rPr>
          <w:rFonts w:cs="宋体" w:asciiTheme="minorEastAsia" w:hAnsiTheme="minorEastAsia"/>
          <w:bCs/>
          <w:szCs w:val="21"/>
          <w:lang w:val="zh-CN"/>
        </w:rPr>
        <w:fldChar w:fldCharType="separate"/>
      </w:r>
      <w:r>
        <w:rPr>
          <w:rFonts w:hint="eastAsia" w:cs="宋体" w:asciiTheme="minorEastAsia" w:hAnsiTheme="minorEastAsia"/>
          <w:bCs/>
          <w:szCs w:val="21"/>
          <w:lang w:val="zh-CN"/>
        </w:rPr>
        <w:t>③</w:t>
      </w:r>
      <w:r>
        <w:rPr>
          <w:rFonts w:cs="宋体" w:asciiTheme="minorEastAsia" w:hAnsiTheme="minorEastAsia"/>
          <w:bCs/>
          <w:szCs w:val="21"/>
          <w:lang w:val="zh-CN"/>
        </w:rPr>
        <w:fldChar w:fldCharType="end"/>
      </w:r>
      <w:r>
        <w:rPr>
          <w:rFonts w:hint="eastAsia" w:cs="宋体" w:asciiTheme="minorEastAsia" w:hAnsiTheme="minorEastAsia"/>
          <w:bCs/>
          <w:szCs w:val="21"/>
          <w:lang w:val="zh-CN"/>
        </w:rPr>
        <w:t>计算机信息系统安全专用产品销售许可证；</w:t>
      </w:r>
    </w:p>
    <w:p w14:paraId="08155E37">
      <w:pPr>
        <w:spacing w:line="360" w:lineRule="auto"/>
        <w:ind w:firstLine="420" w:firstLineChars="200"/>
        <w:contextualSpacing/>
        <w:rPr>
          <w:rFonts w:cs="宋体" w:asciiTheme="minorEastAsia" w:hAnsiTheme="minorEastAsia"/>
          <w:bCs/>
          <w:szCs w:val="21"/>
          <w:lang w:val="zh-CN"/>
        </w:rPr>
      </w:pPr>
      <w:r>
        <w:rPr>
          <w:rFonts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4 \* GB3</w:instrText>
      </w:r>
      <w:r>
        <w:rPr>
          <w:rFonts w:cs="宋体" w:asciiTheme="minorEastAsia" w:hAnsiTheme="minorEastAsia"/>
          <w:bCs/>
          <w:szCs w:val="21"/>
          <w:lang w:val="zh-CN"/>
        </w:rPr>
        <w:fldChar w:fldCharType="separate"/>
      </w:r>
      <w:r>
        <w:rPr>
          <w:rFonts w:hint="eastAsia" w:cs="宋体" w:asciiTheme="minorEastAsia" w:hAnsiTheme="minorEastAsia"/>
          <w:bCs/>
          <w:szCs w:val="21"/>
          <w:lang w:val="zh-CN"/>
        </w:rPr>
        <w:t>④</w:t>
      </w:r>
      <w:r>
        <w:rPr>
          <w:rFonts w:cs="宋体" w:asciiTheme="minorEastAsia" w:hAnsiTheme="minorEastAsia"/>
          <w:bCs/>
          <w:szCs w:val="21"/>
          <w:lang w:val="zh-CN"/>
        </w:rPr>
        <w:fldChar w:fldCharType="end"/>
      </w:r>
      <w:r>
        <w:rPr>
          <w:rFonts w:hint="eastAsia" w:cs="宋体" w:asciiTheme="minorEastAsia" w:hAnsiTheme="minorEastAsia"/>
          <w:bCs/>
          <w:szCs w:val="21"/>
          <w:lang w:val="zh-CN"/>
        </w:rPr>
        <w:t>中国网信网</w:t>
      </w:r>
      <w:r>
        <w:rPr>
          <w:rFonts w:hint="eastAsia" w:cs="宋体" w:asciiTheme="minorEastAsia" w:hAnsiTheme="minorEastAsia"/>
          <w:b/>
          <w:bCs/>
          <w:szCs w:val="21"/>
          <w:lang w:val="zh-CN"/>
        </w:rPr>
        <w:t>或</w:t>
      </w:r>
      <w:r>
        <w:rPr>
          <w:rFonts w:hint="eastAsia" w:cs="宋体" w:asciiTheme="minorEastAsia" w:hAnsiTheme="minorEastAsia"/>
          <w:bCs/>
          <w:szCs w:val="21"/>
          <w:lang w:val="zh-CN"/>
        </w:rPr>
        <w:t>工业和信息化部网站</w:t>
      </w:r>
      <w:r>
        <w:rPr>
          <w:rFonts w:hint="eastAsia" w:cs="宋体" w:asciiTheme="minorEastAsia" w:hAnsiTheme="minorEastAsia"/>
          <w:b/>
          <w:bCs/>
          <w:szCs w:val="21"/>
          <w:lang w:val="zh-CN"/>
        </w:rPr>
        <w:t>或</w:t>
      </w:r>
      <w:r>
        <w:rPr>
          <w:rFonts w:hint="eastAsia" w:cs="宋体" w:asciiTheme="minorEastAsia" w:hAnsiTheme="minorEastAsia"/>
          <w:bCs/>
          <w:szCs w:val="21"/>
          <w:lang w:val="zh-CN"/>
        </w:rPr>
        <w:t>公安部网站</w:t>
      </w:r>
      <w:r>
        <w:rPr>
          <w:rFonts w:hint="eastAsia" w:cs="宋体" w:asciiTheme="minorEastAsia" w:hAnsiTheme="minorEastAsia"/>
          <w:b/>
          <w:bCs/>
          <w:szCs w:val="21"/>
          <w:lang w:val="zh-CN"/>
        </w:rPr>
        <w:t>或</w:t>
      </w:r>
      <w:r>
        <w:rPr>
          <w:rFonts w:hint="eastAsia" w:cs="宋体" w:asciiTheme="minorEastAsia" w:hAnsiTheme="minorEastAsia"/>
          <w:bCs/>
          <w:szCs w:val="21"/>
          <w:lang w:val="zh-CN"/>
        </w:rPr>
        <w:t>国家认证认可监督管理委员会网站公布的认证、检测结果（提供公布安全认证、安全检测结果页面网址和安全认证、检测结果截图）。</w:t>
      </w:r>
    </w:p>
    <w:p w14:paraId="0F830F52">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（4）响应无效情形</w:t>
      </w:r>
    </w:p>
    <w:p w14:paraId="3A9FB294">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1）供应商应当遵循公平竞争的原则，不得恶意串通，不得妨碍其他供应商的竞争行为，不得损害采购人或者其他供应商的合法权益。在评标过程中发现供应商有上述情形的，磋商小组应当认定其投标无效。</w:t>
      </w:r>
    </w:p>
    <w:p w14:paraId="01BFA2CC">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2）符合性审查资料未按磋商文件要求签署、盖章的；</w:t>
      </w:r>
    </w:p>
    <w:p w14:paraId="2C0B1244">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3）有下列情形之一的，视为供应商串通投标，其投标无效：</w:t>
      </w:r>
    </w:p>
    <w:p w14:paraId="4992BBF9">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a.不同供应商的响应文件由同一单位或者个人编制；</w:t>
      </w:r>
    </w:p>
    <w:p w14:paraId="7388756C">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b.不同供应商委托同一单位或者个人办理投标事宜；</w:t>
      </w:r>
    </w:p>
    <w:p w14:paraId="08EFB239">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c.不同供应商的响应文件载明的项目管理成员或者联系人员为同一人；</w:t>
      </w:r>
    </w:p>
    <w:p w14:paraId="4CAFFB2C">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d.不同供应商的响应文件异常一致或者投标报价呈规律性差异；</w:t>
      </w:r>
    </w:p>
    <w:p w14:paraId="2610B0DB">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e.不同供应商的响应文件相互混装；</w:t>
      </w:r>
    </w:p>
    <w:p w14:paraId="41FA53C7">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p>
    <w:p w14:paraId="6F9A0125">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5）法律法规</w:t>
      </w:r>
      <w:r>
        <w:rPr>
          <w:rFonts w:cs="仿宋_GB2312" w:asciiTheme="minorEastAsia" w:hAnsiTheme="minorEastAsia"/>
          <w:szCs w:val="21"/>
          <w:lang w:val="zh-CN"/>
        </w:rPr>
        <w:t>和磋商文件规定的其他无效情形。</w:t>
      </w:r>
    </w:p>
    <w:p w14:paraId="3BFA03CD">
      <w:pPr>
        <w:widowControl/>
        <w:shd w:val="clear" w:color="auto" w:fill="FFFFFF"/>
        <w:spacing w:line="560" w:lineRule="exact"/>
        <w:ind w:firstLine="600"/>
        <w:jc w:val="left"/>
        <w:rPr>
          <w:rFonts w:ascii="宋体" w:hAnsi="宋体" w:eastAsia="宋体" w:cs="宋体"/>
          <w:kern w:val="0"/>
          <w:sz w:val="24"/>
          <w:szCs w:val="24"/>
        </w:rPr>
      </w:pPr>
      <w:r>
        <w:rPr>
          <w:rFonts w:hint="eastAsia" w:cs="仿宋_GB2312" w:asciiTheme="minorEastAsia" w:hAnsiTheme="minorEastAsia"/>
          <w:b/>
          <w:szCs w:val="21"/>
          <w:lang w:val="zh-CN"/>
        </w:rPr>
        <w:t>（5）评标标准</w:t>
      </w:r>
    </w:p>
    <w:tbl>
      <w:tblPr>
        <w:tblStyle w:val="94"/>
        <w:tblW w:w="95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2"/>
        <w:gridCol w:w="1675"/>
        <w:gridCol w:w="6425"/>
      </w:tblGrid>
      <w:tr w14:paraId="7FA7C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jc w:val="center"/>
        </w:trPr>
        <w:tc>
          <w:tcPr>
            <w:tcW w:w="3107" w:type="dxa"/>
            <w:gridSpan w:val="2"/>
            <w:noWrap/>
          </w:tcPr>
          <w:p w14:paraId="54EE6EAC">
            <w:pPr>
              <w:autoSpaceDE w:val="0"/>
              <w:autoSpaceDN w:val="0"/>
              <w:spacing w:line="360" w:lineRule="auto"/>
              <w:ind w:firstLine="420" w:firstLineChars="200"/>
              <w:contextualSpacing/>
              <w:rPr>
                <w:rFonts w:asciiTheme="minorEastAsia" w:hAnsiTheme="minorEastAsia" w:cstheme="minorEastAsia"/>
                <w:kern w:val="0"/>
                <w:szCs w:val="21"/>
                <w:lang w:val="zh-CN"/>
              </w:rPr>
            </w:pPr>
          </w:p>
          <w:p w14:paraId="16902EFB">
            <w:pPr>
              <w:autoSpaceDE w:val="0"/>
              <w:autoSpaceDN w:val="0"/>
              <w:spacing w:line="360" w:lineRule="auto"/>
              <w:ind w:firstLine="840" w:firstLineChars="400"/>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分值构成</w:t>
            </w:r>
          </w:p>
          <w:p w14:paraId="7217D953">
            <w:pPr>
              <w:autoSpaceDE w:val="0"/>
              <w:autoSpaceDN w:val="0"/>
              <w:spacing w:line="360" w:lineRule="auto"/>
              <w:ind w:firstLine="420" w:firstLineChars="200"/>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（总分 100 分）</w:t>
            </w:r>
          </w:p>
        </w:tc>
        <w:tc>
          <w:tcPr>
            <w:tcW w:w="6425" w:type="dxa"/>
            <w:noWrap/>
          </w:tcPr>
          <w:p w14:paraId="27A93257">
            <w:pPr>
              <w:autoSpaceDE w:val="0"/>
              <w:autoSpaceDN w:val="0"/>
              <w:spacing w:line="360" w:lineRule="auto"/>
              <w:ind w:firstLine="420" w:firstLineChars="200"/>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价格分值：</w:t>
            </w:r>
            <w:r>
              <w:rPr>
                <w:rFonts w:hint="eastAsia" w:asciiTheme="minorEastAsia" w:hAnsiTheme="minorEastAsia" w:cstheme="minorEastAsia"/>
                <w:kern w:val="0"/>
                <w:szCs w:val="21"/>
              </w:rPr>
              <w:t>20</w:t>
            </w:r>
            <w:r>
              <w:rPr>
                <w:rFonts w:hint="eastAsia" w:asciiTheme="minorEastAsia" w:hAnsiTheme="minorEastAsia" w:cstheme="minorEastAsia"/>
                <w:kern w:val="0"/>
                <w:szCs w:val="21"/>
                <w:lang w:val="zh-CN"/>
              </w:rPr>
              <w:t xml:space="preserve"> 分</w:t>
            </w:r>
          </w:p>
          <w:p w14:paraId="67C22E9A">
            <w:pPr>
              <w:autoSpaceDE w:val="0"/>
              <w:autoSpaceDN w:val="0"/>
              <w:spacing w:line="360" w:lineRule="auto"/>
              <w:ind w:firstLine="420" w:firstLineChars="200"/>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商务部分：31分</w:t>
            </w:r>
          </w:p>
          <w:p w14:paraId="2F9F6CF0">
            <w:pPr>
              <w:autoSpaceDE w:val="0"/>
              <w:autoSpaceDN w:val="0"/>
              <w:spacing w:line="360" w:lineRule="auto"/>
              <w:ind w:firstLine="420" w:firstLineChars="200"/>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技术部分：</w:t>
            </w:r>
            <w:r>
              <w:rPr>
                <w:rFonts w:hint="eastAsia" w:asciiTheme="minorEastAsia" w:hAnsiTheme="minorEastAsia" w:cstheme="minorEastAsia"/>
                <w:kern w:val="0"/>
                <w:szCs w:val="21"/>
              </w:rPr>
              <w:t>49</w:t>
            </w:r>
            <w:r>
              <w:rPr>
                <w:rFonts w:hint="eastAsia" w:asciiTheme="minorEastAsia" w:hAnsiTheme="minorEastAsia" w:cstheme="minorEastAsia"/>
                <w:kern w:val="0"/>
                <w:szCs w:val="21"/>
                <w:lang w:val="zh-CN"/>
              </w:rPr>
              <w:t>分</w:t>
            </w:r>
          </w:p>
        </w:tc>
      </w:tr>
      <w:tr w14:paraId="3F6D5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432" w:type="dxa"/>
            <w:noWrap/>
          </w:tcPr>
          <w:p w14:paraId="56A7D916">
            <w:pPr>
              <w:autoSpaceDE w:val="0"/>
              <w:autoSpaceDN w:val="0"/>
              <w:spacing w:line="360" w:lineRule="auto"/>
              <w:ind w:firstLine="420" w:firstLineChars="200"/>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评审项</w:t>
            </w:r>
          </w:p>
        </w:tc>
        <w:tc>
          <w:tcPr>
            <w:tcW w:w="1675" w:type="dxa"/>
            <w:noWrap/>
          </w:tcPr>
          <w:p w14:paraId="5969A90D">
            <w:pPr>
              <w:autoSpaceDE w:val="0"/>
              <w:autoSpaceDN w:val="0"/>
              <w:spacing w:line="360" w:lineRule="auto"/>
              <w:ind w:firstLine="420" w:firstLineChars="200"/>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评分因素</w:t>
            </w:r>
          </w:p>
        </w:tc>
        <w:tc>
          <w:tcPr>
            <w:tcW w:w="6425" w:type="dxa"/>
            <w:noWrap/>
          </w:tcPr>
          <w:p w14:paraId="5D924437">
            <w:pPr>
              <w:autoSpaceDE w:val="0"/>
              <w:autoSpaceDN w:val="0"/>
              <w:spacing w:line="360" w:lineRule="auto"/>
              <w:ind w:firstLine="420" w:firstLineChars="200"/>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评标标准</w:t>
            </w:r>
          </w:p>
        </w:tc>
      </w:tr>
      <w:tr w14:paraId="0ACB4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jc w:val="center"/>
        </w:trPr>
        <w:tc>
          <w:tcPr>
            <w:tcW w:w="1432" w:type="dxa"/>
            <w:noWrap/>
          </w:tcPr>
          <w:p w14:paraId="02FDA188">
            <w:pPr>
              <w:autoSpaceDE w:val="0"/>
              <w:autoSpaceDN w:val="0"/>
              <w:spacing w:line="360" w:lineRule="auto"/>
              <w:ind w:firstLine="420" w:firstLineChars="200"/>
              <w:contextualSpacing/>
              <w:jc w:val="center"/>
              <w:rPr>
                <w:rFonts w:asciiTheme="minorEastAsia" w:hAnsiTheme="minorEastAsia" w:cstheme="minorEastAsia"/>
                <w:kern w:val="0"/>
                <w:szCs w:val="21"/>
                <w:lang w:val="zh-CN"/>
              </w:rPr>
            </w:pPr>
          </w:p>
          <w:p w14:paraId="147617F2">
            <w:pPr>
              <w:autoSpaceDE w:val="0"/>
              <w:autoSpaceDN w:val="0"/>
              <w:spacing w:line="360" w:lineRule="auto"/>
              <w:ind w:firstLine="210" w:firstLineChars="100"/>
              <w:contextualSpacing/>
              <w:jc w:val="center"/>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价格分</w:t>
            </w:r>
          </w:p>
          <w:p w14:paraId="384DC51B">
            <w:pPr>
              <w:autoSpaceDE w:val="0"/>
              <w:autoSpaceDN w:val="0"/>
              <w:spacing w:line="360" w:lineRule="auto"/>
              <w:contextualSpacing/>
              <w:jc w:val="center"/>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w:t>
            </w:r>
            <w:r>
              <w:rPr>
                <w:rFonts w:hint="eastAsia" w:asciiTheme="minorEastAsia" w:hAnsiTheme="minorEastAsia" w:cstheme="minorEastAsia"/>
                <w:kern w:val="0"/>
                <w:szCs w:val="21"/>
              </w:rPr>
              <w:t>20</w:t>
            </w:r>
            <w:r>
              <w:rPr>
                <w:rFonts w:hint="eastAsia" w:asciiTheme="minorEastAsia" w:hAnsiTheme="minorEastAsia" w:cstheme="minorEastAsia"/>
                <w:kern w:val="0"/>
                <w:szCs w:val="21"/>
                <w:lang w:val="zh-CN"/>
              </w:rPr>
              <w:t xml:space="preserve"> 分）</w:t>
            </w:r>
          </w:p>
        </w:tc>
        <w:tc>
          <w:tcPr>
            <w:tcW w:w="1675" w:type="dxa"/>
            <w:tcBorders>
              <w:bottom w:val="single" w:color="auto" w:sz="4" w:space="0"/>
            </w:tcBorders>
            <w:noWrap/>
          </w:tcPr>
          <w:p w14:paraId="116672BE">
            <w:pPr>
              <w:autoSpaceDE w:val="0"/>
              <w:autoSpaceDN w:val="0"/>
              <w:spacing w:line="360" w:lineRule="auto"/>
              <w:ind w:firstLine="420" w:firstLineChars="200"/>
              <w:contextualSpacing/>
              <w:jc w:val="center"/>
              <w:rPr>
                <w:rFonts w:asciiTheme="minorEastAsia" w:hAnsiTheme="minorEastAsia" w:cstheme="minorEastAsia"/>
                <w:kern w:val="0"/>
                <w:szCs w:val="21"/>
                <w:lang w:val="zh-CN"/>
              </w:rPr>
            </w:pPr>
          </w:p>
          <w:p w14:paraId="7FFAEC71">
            <w:pPr>
              <w:autoSpaceDE w:val="0"/>
              <w:autoSpaceDN w:val="0"/>
              <w:spacing w:line="360" w:lineRule="auto"/>
              <w:ind w:firstLine="210" w:firstLineChars="100"/>
              <w:contextualSpacing/>
              <w:jc w:val="center"/>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投标价格</w:t>
            </w:r>
          </w:p>
          <w:p w14:paraId="4ACC25E0">
            <w:pPr>
              <w:autoSpaceDE w:val="0"/>
              <w:autoSpaceDN w:val="0"/>
              <w:spacing w:line="360" w:lineRule="auto"/>
              <w:contextualSpacing/>
              <w:jc w:val="center"/>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w:t>
            </w:r>
            <w:r>
              <w:rPr>
                <w:rFonts w:hint="eastAsia" w:asciiTheme="minorEastAsia" w:hAnsiTheme="minorEastAsia" w:cstheme="minorEastAsia"/>
                <w:kern w:val="0"/>
                <w:szCs w:val="21"/>
              </w:rPr>
              <w:t>20</w:t>
            </w:r>
            <w:r>
              <w:rPr>
                <w:rFonts w:hint="eastAsia" w:asciiTheme="minorEastAsia" w:hAnsiTheme="minorEastAsia" w:cstheme="minorEastAsia"/>
                <w:kern w:val="0"/>
                <w:szCs w:val="21"/>
                <w:lang w:val="zh-CN"/>
              </w:rPr>
              <w:t xml:space="preserve"> 分）</w:t>
            </w:r>
          </w:p>
        </w:tc>
        <w:tc>
          <w:tcPr>
            <w:tcW w:w="6425" w:type="dxa"/>
            <w:noWrap/>
          </w:tcPr>
          <w:p w14:paraId="2DEA8FC7">
            <w:pPr>
              <w:autoSpaceDE w:val="0"/>
              <w:autoSpaceDN w:val="0"/>
              <w:spacing w:line="360" w:lineRule="auto"/>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满足</w:t>
            </w:r>
            <w:r>
              <w:rPr>
                <w:rFonts w:hint="eastAsia" w:asciiTheme="minorEastAsia" w:hAnsiTheme="minorEastAsia" w:cstheme="minorEastAsia"/>
                <w:kern w:val="0"/>
                <w:szCs w:val="21"/>
              </w:rPr>
              <w:t>磋商</w:t>
            </w:r>
            <w:r>
              <w:rPr>
                <w:rFonts w:hint="eastAsia" w:asciiTheme="minorEastAsia" w:hAnsiTheme="minorEastAsia" w:cstheme="minorEastAsia"/>
                <w:kern w:val="0"/>
                <w:szCs w:val="21"/>
                <w:lang w:val="zh-CN"/>
              </w:rPr>
              <w:t>文件要求且投标价格最低的投标报价为评标基准价，其价格分为满分。其他合格投标人的价格分统一按照下列公式计算：</w:t>
            </w:r>
          </w:p>
          <w:p w14:paraId="2B271B79">
            <w:pPr>
              <w:autoSpaceDE w:val="0"/>
              <w:autoSpaceDN w:val="0"/>
              <w:spacing w:line="360" w:lineRule="auto"/>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投标报价得分=（评标基准价/投标报价） ×</w:t>
            </w:r>
            <w:r>
              <w:rPr>
                <w:rFonts w:hint="eastAsia" w:asciiTheme="minorEastAsia" w:hAnsiTheme="minorEastAsia" w:cstheme="minorEastAsia"/>
                <w:kern w:val="0"/>
                <w:szCs w:val="21"/>
              </w:rPr>
              <w:t>20</w:t>
            </w:r>
            <w:r>
              <w:rPr>
                <w:rFonts w:hint="eastAsia" w:asciiTheme="minorEastAsia" w:hAnsiTheme="minorEastAsia" w:cstheme="minorEastAsia"/>
                <w:kern w:val="0"/>
                <w:szCs w:val="21"/>
                <w:lang w:val="zh-CN"/>
              </w:rPr>
              <w:t>%×100</w:t>
            </w:r>
          </w:p>
        </w:tc>
      </w:tr>
      <w:tr w14:paraId="5E939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jc w:val="center"/>
        </w:trPr>
        <w:tc>
          <w:tcPr>
            <w:tcW w:w="1432" w:type="dxa"/>
            <w:vMerge w:val="restart"/>
            <w:tcBorders>
              <w:right w:val="single" w:color="auto" w:sz="4" w:space="0"/>
            </w:tcBorders>
            <w:noWrap/>
            <w:vAlign w:val="center"/>
          </w:tcPr>
          <w:p w14:paraId="107DEA4C">
            <w:pPr>
              <w:autoSpaceDE w:val="0"/>
              <w:autoSpaceDN w:val="0"/>
              <w:spacing w:line="360" w:lineRule="auto"/>
              <w:contextualSpacing/>
              <w:jc w:val="center"/>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资信业绩（31分）</w:t>
            </w:r>
          </w:p>
        </w:tc>
        <w:tc>
          <w:tcPr>
            <w:tcW w:w="1675" w:type="dxa"/>
            <w:tcBorders>
              <w:top w:val="single" w:color="auto" w:sz="4" w:space="0"/>
              <w:left w:val="single" w:color="auto" w:sz="4" w:space="0"/>
              <w:bottom w:val="single" w:color="auto" w:sz="4" w:space="0"/>
              <w:right w:val="single" w:color="auto" w:sz="4" w:space="0"/>
            </w:tcBorders>
            <w:noWrap/>
            <w:vAlign w:val="center"/>
          </w:tcPr>
          <w:p w14:paraId="6F8FD918">
            <w:pPr>
              <w:autoSpaceDE w:val="0"/>
              <w:autoSpaceDN w:val="0"/>
              <w:spacing w:line="360" w:lineRule="auto"/>
              <w:contextualSpacing/>
              <w:jc w:val="center"/>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获奖情况（</w:t>
            </w:r>
            <w:r>
              <w:rPr>
                <w:rFonts w:hint="eastAsia" w:asciiTheme="minorEastAsia" w:hAnsiTheme="minorEastAsia" w:cstheme="minorEastAsia"/>
                <w:kern w:val="0"/>
                <w:szCs w:val="21"/>
              </w:rPr>
              <w:t>6</w:t>
            </w:r>
            <w:r>
              <w:rPr>
                <w:rFonts w:hint="eastAsia" w:asciiTheme="minorEastAsia" w:hAnsiTheme="minorEastAsia" w:cstheme="minorEastAsia"/>
                <w:kern w:val="0"/>
                <w:szCs w:val="21"/>
                <w:lang w:val="zh-CN"/>
              </w:rPr>
              <w:t>分）</w:t>
            </w:r>
          </w:p>
        </w:tc>
        <w:tc>
          <w:tcPr>
            <w:tcW w:w="6425" w:type="dxa"/>
            <w:tcBorders>
              <w:left w:val="single" w:color="auto" w:sz="4" w:space="0"/>
            </w:tcBorders>
            <w:noWrap/>
            <w:vAlign w:val="center"/>
          </w:tcPr>
          <w:p w14:paraId="555CA645">
            <w:pPr>
              <w:autoSpaceDE w:val="0"/>
              <w:autoSpaceDN w:val="0"/>
              <w:spacing w:line="360" w:lineRule="auto"/>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供应商获得工程勘察设计行业奖获奖证书类奖项的，</w:t>
            </w:r>
            <w:r>
              <w:rPr>
                <w:rFonts w:hint="eastAsia" w:asciiTheme="minorEastAsia" w:hAnsiTheme="minorEastAsia" w:cstheme="minorEastAsia"/>
                <w:kern w:val="0"/>
                <w:szCs w:val="21"/>
              </w:rPr>
              <w:t>每</w:t>
            </w:r>
            <w:r>
              <w:rPr>
                <w:rFonts w:hint="eastAsia" w:asciiTheme="minorEastAsia" w:hAnsiTheme="minorEastAsia" w:cstheme="minorEastAsia"/>
                <w:kern w:val="0"/>
                <w:szCs w:val="21"/>
                <w:lang w:val="zh-CN"/>
              </w:rPr>
              <w:t>提供一</w:t>
            </w:r>
            <w:r>
              <w:rPr>
                <w:rFonts w:hint="eastAsia" w:asciiTheme="minorEastAsia" w:hAnsiTheme="minorEastAsia" w:cstheme="minorEastAsia"/>
                <w:kern w:val="0"/>
                <w:szCs w:val="21"/>
              </w:rPr>
              <w:t>个</w:t>
            </w:r>
            <w:r>
              <w:rPr>
                <w:rFonts w:hint="eastAsia" w:asciiTheme="minorEastAsia" w:hAnsiTheme="minorEastAsia" w:cstheme="minorEastAsia"/>
                <w:kern w:val="0"/>
                <w:szCs w:val="21"/>
                <w:lang w:val="zh-CN"/>
              </w:rPr>
              <w:t>得</w:t>
            </w:r>
            <w:r>
              <w:rPr>
                <w:rFonts w:hint="eastAsia" w:asciiTheme="minorEastAsia" w:hAnsiTheme="minorEastAsia" w:cstheme="minorEastAsia"/>
                <w:kern w:val="0"/>
                <w:szCs w:val="21"/>
              </w:rPr>
              <w:t>2</w:t>
            </w:r>
            <w:r>
              <w:rPr>
                <w:rFonts w:hint="eastAsia" w:asciiTheme="minorEastAsia" w:hAnsiTheme="minorEastAsia" w:cstheme="minorEastAsia"/>
                <w:kern w:val="0"/>
                <w:szCs w:val="21"/>
                <w:lang w:val="zh-CN"/>
              </w:rPr>
              <w:t>分；</w:t>
            </w:r>
            <w:r>
              <w:rPr>
                <w:rFonts w:hint="eastAsia" w:asciiTheme="minorEastAsia" w:hAnsiTheme="minorEastAsia" w:cstheme="minorEastAsia"/>
                <w:kern w:val="0"/>
                <w:szCs w:val="21"/>
              </w:rPr>
              <w:t>最多得</w:t>
            </w:r>
            <w:r>
              <w:rPr>
                <w:rFonts w:hint="eastAsia" w:asciiTheme="minorEastAsia" w:hAnsiTheme="minorEastAsia" w:cstheme="minorEastAsia"/>
                <w:kern w:val="0"/>
                <w:szCs w:val="21"/>
                <w:lang w:val="zh-CN"/>
              </w:rPr>
              <w:t>6分；（须提</w:t>
            </w:r>
            <w:r>
              <w:rPr>
                <w:rFonts w:hint="eastAsia" w:asciiTheme="minorEastAsia" w:hAnsiTheme="minorEastAsia" w:cstheme="minorEastAsia"/>
                <w:kern w:val="0"/>
                <w:szCs w:val="21"/>
              </w:rPr>
              <w:t>供证书原件扫描件和证明文件，缺一不得分</w:t>
            </w:r>
            <w:r>
              <w:rPr>
                <w:rFonts w:hint="eastAsia" w:asciiTheme="minorEastAsia" w:hAnsiTheme="minorEastAsia" w:cstheme="minorEastAsia"/>
                <w:kern w:val="0"/>
                <w:szCs w:val="21"/>
                <w:lang w:val="zh-CN"/>
              </w:rPr>
              <w:t>）。</w:t>
            </w:r>
          </w:p>
        </w:tc>
      </w:tr>
      <w:tr w14:paraId="041A9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jc w:val="center"/>
        </w:trPr>
        <w:tc>
          <w:tcPr>
            <w:tcW w:w="1432" w:type="dxa"/>
            <w:vMerge w:val="continue"/>
            <w:tcBorders>
              <w:right w:val="single" w:color="auto" w:sz="4" w:space="0"/>
            </w:tcBorders>
            <w:noWrap/>
            <w:vAlign w:val="center"/>
          </w:tcPr>
          <w:p w14:paraId="360ED7D4">
            <w:pPr>
              <w:autoSpaceDE w:val="0"/>
              <w:autoSpaceDN w:val="0"/>
              <w:spacing w:line="360" w:lineRule="auto"/>
              <w:contextualSpacing/>
              <w:jc w:val="center"/>
              <w:rPr>
                <w:rFonts w:asciiTheme="minorEastAsia" w:hAnsiTheme="minorEastAsia" w:cstheme="minorEastAsia"/>
                <w:kern w:val="0"/>
                <w:szCs w:val="21"/>
                <w:lang w:val="zh-CN"/>
              </w:rPr>
            </w:pPr>
          </w:p>
        </w:tc>
        <w:tc>
          <w:tcPr>
            <w:tcW w:w="1675" w:type="dxa"/>
            <w:tcBorders>
              <w:top w:val="single" w:color="auto" w:sz="4" w:space="0"/>
              <w:left w:val="single" w:color="auto" w:sz="4" w:space="0"/>
              <w:bottom w:val="single" w:color="auto" w:sz="4" w:space="0"/>
              <w:right w:val="single" w:color="auto" w:sz="4" w:space="0"/>
            </w:tcBorders>
            <w:noWrap/>
            <w:vAlign w:val="center"/>
          </w:tcPr>
          <w:p w14:paraId="2A3C54DE">
            <w:pPr>
              <w:autoSpaceDE w:val="0"/>
              <w:autoSpaceDN w:val="0"/>
              <w:spacing w:line="360" w:lineRule="auto"/>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rPr>
              <w:t>体系认证</w:t>
            </w:r>
            <w:r>
              <w:rPr>
                <w:rFonts w:hint="eastAsia" w:asciiTheme="minorEastAsia" w:hAnsiTheme="minorEastAsia" w:cstheme="minorEastAsia"/>
                <w:kern w:val="0"/>
                <w:szCs w:val="21"/>
                <w:lang w:val="zh-CN"/>
              </w:rPr>
              <w:t>（</w:t>
            </w:r>
            <w:r>
              <w:rPr>
                <w:rFonts w:hint="eastAsia" w:asciiTheme="minorEastAsia" w:hAnsiTheme="minorEastAsia" w:cstheme="minorEastAsia"/>
                <w:kern w:val="0"/>
                <w:szCs w:val="21"/>
              </w:rPr>
              <w:t>3</w:t>
            </w:r>
            <w:r>
              <w:rPr>
                <w:rFonts w:hint="eastAsia" w:asciiTheme="minorEastAsia" w:hAnsiTheme="minorEastAsia" w:cstheme="minorEastAsia"/>
                <w:kern w:val="0"/>
                <w:szCs w:val="21"/>
                <w:lang w:val="zh-CN"/>
              </w:rPr>
              <w:t>分）</w:t>
            </w:r>
          </w:p>
        </w:tc>
        <w:tc>
          <w:tcPr>
            <w:tcW w:w="6425" w:type="dxa"/>
            <w:tcBorders>
              <w:left w:val="single" w:color="auto" w:sz="4" w:space="0"/>
            </w:tcBorders>
            <w:noWrap/>
            <w:vAlign w:val="center"/>
          </w:tcPr>
          <w:p w14:paraId="7A5E5190">
            <w:pPr>
              <w:autoSpaceDE w:val="0"/>
              <w:autoSpaceDN w:val="0"/>
              <w:spacing w:line="360" w:lineRule="auto"/>
              <w:contextualSpacing/>
              <w:rPr>
                <w:rFonts w:asciiTheme="minorEastAsia" w:hAnsiTheme="minorEastAsia" w:cstheme="minorEastAsia"/>
                <w:kern w:val="0"/>
                <w:szCs w:val="21"/>
              </w:rPr>
            </w:pPr>
            <w:r>
              <w:rPr>
                <w:rFonts w:hint="eastAsia" w:asciiTheme="minorEastAsia" w:hAnsiTheme="minorEastAsia" w:cstheme="minorEastAsia"/>
                <w:kern w:val="0"/>
                <w:szCs w:val="21"/>
              </w:rPr>
              <w:t>供应商提供质量管理体系认证证书、环境管理体系认证证书、职业健康管理体系认证证书。每提供一个得1分，不提供不得分；本项最多得3分。</w:t>
            </w:r>
          </w:p>
        </w:tc>
      </w:tr>
      <w:tr w14:paraId="22EAA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jc w:val="center"/>
        </w:trPr>
        <w:tc>
          <w:tcPr>
            <w:tcW w:w="1432" w:type="dxa"/>
            <w:vMerge w:val="continue"/>
            <w:tcBorders>
              <w:right w:val="single" w:color="auto" w:sz="4" w:space="0"/>
            </w:tcBorders>
            <w:noWrap/>
            <w:vAlign w:val="center"/>
          </w:tcPr>
          <w:p w14:paraId="73D5BEBD">
            <w:pPr>
              <w:autoSpaceDE w:val="0"/>
              <w:autoSpaceDN w:val="0"/>
              <w:spacing w:line="360" w:lineRule="auto"/>
              <w:contextualSpacing/>
              <w:jc w:val="center"/>
              <w:rPr>
                <w:rFonts w:asciiTheme="minorEastAsia" w:hAnsiTheme="minorEastAsia" w:cstheme="minorEastAsia"/>
                <w:kern w:val="0"/>
                <w:szCs w:val="21"/>
                <w:lang w:val="zh-CN"/>
              </w:rPr>
            </w:pPr>
          </w:p>
        </w:tc>
        <w:tc>
          <w:tcPr>
            <w:tcW w:w="1675" w:type="dxa"/>
            <w:tcBorders>
              <w:top w:val="single" w:color="auto" w:sz="4" w:space="0"/>
            </w:tcBorders>
            <w:noWrap/>
            <w:vAlign w:val="center"/>
          </w:tcPr>
          <w:p w14:paraId="0157357D">
            <w:pPr>
              <w:autoSpaceDE w:val="0"/>
              <w:autoSpaceDN w:val="0"/>
              <w:spacing w:line="360" w:lineRule="auto"/>
              <w:contextualSpacing/>
              <w:jc w:val="center"/>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企业业绩</w:t>
            </w:r>
          </w:p>
          <w:p w14:paraId="78A858C7">
            <w:pPr>
              <w:autoSpaceDE w:val="0"/>
              <w:autoSpaceDN w:val="0"/>
              <w:spacing w:line="360" w:lineRule="auto"/>
              <w:contextualSpacing/>
              <w:jc w:val="center"/>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w:t>
            </w:r>
            <w:r>
              <w:rPr>
                <w:rFonts w:hint="eastAsia" w:asciiTheme="minorEastAsia" w:hAnsiTheme="minorEastAsia" w:cstheme="minorEastAsia"/>
                <w:kern w:val="0"/>
                <w:szCs w:val="21"/>
              </w:rPr>
              <w:t>12</w:t>
            </w:r>
            <w:r>
              <w:rPr>
                <w:rFonts w:hint="eastAsia" w:asciiTheme="minorEastAsia" w:hAnsiTheme="minorEastAsia" w:cstheme="minorEastAsia"/>
                <w:kern w:val="0"/>
                <w:szCs w:val="21"/>
                <w:lang w:val="zh-CN"/>
              </w:rPr>
              <w:t>分）</w:t>
            </w:r>
          </w:p>
        </w:tc>
        <w:tc>
          <w:tcPr>
            <w:tcW w:w="6425" w:type="dxa"/>
            <w:noWrap/>
            <w:vAlign w:val="center"/>
          </w:tcPr>
          <w:p w14:paraId="3CD39A4F">
            <w:pPr>
              <w:autoSpaceDE w:val="0"/>
              <w:autoSpaceDN w:val="0"/>
              <w:spacing w:line="360" w:lineRule="auto"/>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20</w:t>
            </w:r>
            <w:r>
              <w:rPr>
                <w:rFonts w:hint="eastAsia" w:asciiTheme="minorEastAsia" w:hAnsiTheme="minorEastAsia" w:cstheme="minorEastAsia"/>
                <w:kern w:val="0"/>
                <w:szCs w:val="21"/>
              </w:rPr>
              <w:t>21</w:t>
            </w:r>
            <w:r>
              <w:rPr>
                <w:rFonts w:hint="eastAsia" w:asciiTheme="minorEastAsia" w:hAnsiTheme="minorEastAsia" w:cstheme="minorEastAsia"/>
                <w:kern w:val="0"/>
                <w:szCs w:val="21"/>
                <w:lang w:val="zh-CN"/>
              </w:rPr>
              <w:t>年1月1日以来供应商承担有类似</w:t>
            </w:r>
            <w:r>
              <w:rPr>
                <w:rFonts w:hint="eastAsia" w:asciiTheme="minorEastAsia" w:hAnsiTheme="minorEastAsia" w:cstheme="minorEastAsia"/>
                <w:kern w:val="0"/>
                <w:szCs w:val="21"/>
              </w:rPr>
              <w:t>设计</w:t>
            </w:r>
            <w:r>
              <w:rPr>
                <w:rFonts w:hint="eastAsia" w:asciiTheme="minorEastAsia" w:hAnsiTheme="minorEastAsia" w:cstheme="minorEastAsia"/>
                <w:kern w:val="0"/>
                <w:szCs w:val="21"/>
                <w:lang w:val="zh-CN"/>
              </w:rPr>
              <w:t>业绩的，每有一项</w:t>
            </w:r>
            <w:r>
              <w:rPr>
                <w:rFonts w:hint="eastAsia" w:asciiTheme="minorEastAsia" w:hAnsiTheme="minorEastAsia" w:cstheme="minorEastAsia"/>
                <w:kern w:val="0"/>
                <w:szCs w:val="21"/>
              </w:rPr>
              <w:t>3</w:t>
            </w:r>
            <w:r>
              <w:rPr>
                <w:rFonts w:hint="eastAsia" w:asciiTheme="minorEastAsia" w:hAnsiTheme="minorEastAsia" w:cstheme="minorEastAsia"/>
                <w:kern w:val="0"/>
                <w:szCs w:val="21"/>
                <w:lang w:val="zh-CN"/>
              </w:rPr>
              <w:t>分；本项最多得</w:t>
            </w:r>
            <w:r>
              <w:rPr>
                <w:rFonts w:hint="eastAsia" w:asciiTheme="minorEastAsia" w:hAnsiTheme="minorEastAsia" w:cstheme="minorEastAsia"/>
                <w:kern w:val="0"/>
                <w:szCs w:val="21"/>
              </w:rPr>
              <w:t>12</w:t>
            </w:r>
            <w:r>
              <w:rPr>
                <w:rFonts w:hint="eastAsia" w:asciiTheme="minorEastAsia" w:hAnsiTheme="minorEastAsia" w:cstheme="minorEastAsia"/>
                <w:kern w:val="0"/>
                <w:szCs w:val="21"/>
                <w:lang w:val="zh-CN"/>
              </w:rPr>
              <w:t>分。</w:t>
            </w:r>
          </w:p>
          <w:p w14:paraId="2235614A">
            <w:pPr>
              <w:autoSpaceDE w:val="0"/>
              <w:autoSpaceDN w:val="0"/>
              <w:spacing w:line="360" w:lineRule="auto"/>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（注：响应文件应附项目的法定媒体中标结果的网页版截图、中标通知书</w:t>
            </w:r>
            <w:r>
              <w:rPr>
                <w:rFonts w:hint="eastAsia" w:asciiTheme="minorEastAsia" w:hAnsiTheme="minorEastAsia" w:cstheme="minorEastAsia"/>
                <w:kern w:val="0"/>
                <w:szCs w:val="21"/>
              </w:rPr>
              <w:t>和</w:t>
            </w:r>
            <w:r>
              <w:rPr>
                <w:rFonts w:hint="eastAsia" w:asciiTheme="minorEastAsia" w:hAnsiTheme="minorEastAsia" w:cstheme="minorEastAsia"/>
                <w:kern w:val="0"/>
                <w:szCs w:val="21"/>
                <w:lang w:val="zh-CN"/>
              </w:rPr>
              <w:t>设计合同，缺一不得分）</w:t>
            </w:r>
          </w:p>
        </w:tc>
      </w:tr>
      <w:tr w14:paraId="5325E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jc w:val="center"/>
        </w:trPr>
        <w:tc>
          <w:tcPr>
            <w:tcW w:w="1432" w:type="dxa"/>
            <w:vMerge w:val="continue"/>
            <w:tcBorders>
              <w:right w:val="single" w:color="auto" w:sz="4" w:space="0"/>
            </w:tcBorders>
            <w:noWrap/>
          </w:tcPr>
          <w:p w14:paraId="646D4A47">
            <w:pPr>
              <w:autoSpaceDE w:val="0"/>
              <w:autoSpaceDN w:val="0"/>
              <w:spacing w:line="360" w:lineRule="auto"/>
              <w:contextualSpacing/>
              <w:jc w:val="center"/>
              <w:rPr>
                <w:rFonts w:asciiTheme="minorEastAsia" w:hAnsiTheme="minorEastAsia" w:cstheme="minorEastAsia"/>
                <w:kern w:val="0"/>
                <w:szCs w:val="21"/>
                <w:lang w:val="zh-CN"/>
              </w:rPr>
            </w:pPr>
          </w:p>
        </w:tc>
        <w:tc>
          <w:tcPr>
            <w:tcW w:w="1675" w:type="dxa"/>
            <w:noWrap/>
            <w:vAlign w:val="center"/>
          </w:tcPr>
          <w:p w14:paraId="2B49A8AF">
            <w:pPr>
              <w:autoSpaceDE w:val="0"/>
              <w:autoSpaceDN w:val="0"/>
              <w:spacing w:line="360" w:lineRule="auto"/>
              <w:contextualSpacing/>
              <w:jc w:val="center"/>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其他主要人员资历（</w:t>
            </w:r>
            <w:r>
              <w:rPr>
                <w:rFonts w:hint="eastAsia" w:asciiTheme="minorEastAsia" w:hAnsiTheme="minorEastAsia" w:cstheme="minorEastAsia"/>
                <w:kern w:val="0"/>
                <w:szCs w:val="21"/>
              </w:rPr>
              <w:t>10</w:t>
            </w:r>
            <w:r>
              <w:rPr>
                <w:rFonts w:hint="eastAsia" w:asciiTheme="minorEastAsia" w:hAnsiTheme="minorEastAsia" w:cstheme="minorEastAsia"/>
                <w:kern w:val="0"/>
                <w:szCs w:val="21"/>
                <w:lang w:val="zh-CN"/>
              </w:rPr>
              <w:t>分）</w:t>
            </w:r>
          </w:p>
        </w:tc>
        <w:tc>
          <w:tcPr>
            <w:tcW w:w="6425" w:type="dxa"/>
            <w:noWrap/>
          </w:tcPr>
          <w:p w14:paraId="2BFD12BB">
            <w:pPr>
              <w:autoSpaceDE w:val="0"/>
              <w:autoSpaceDN w:val="0"/>
              <w:spacing w:line="360" w:lineRule="auto"/>
              <w:contextualSpacing/>
              <w:rPr>
                <w:rFonts w:asciiTheme="minorEastAsia" w:hAnsiTheme="minorEastAsia" w:cstheme="minorEastAsia"/>
                <w:kern w:val="0"/>
                <w:szCs w:val="21"/>
                <w:lang w:val="zh-CN"/>
              </w:rPr>
            </w:pPr>
            <w:r>
              <w:rPr>
                <w:rFonts w:hint="eastAsia" w:asciiTheme="minorEastAsia" w:hAnsiTheme="minorEastAsia" w:cstheme="minorEastAsia"/>
                <w:kern w:val="0"/>
                <w:szCs w:val="21"/>
                <w:lang w:val="zh-CN"/>
              </w:rPr>
              <w:t>项目团队中除项目负责人以外，每有一人具有中级及以上技术职称的，加</w:t>
            </w:r>
            <w:r>
              <w:rPr>
                <w:rFonts w:hint="eastAsia" w:asciiTheme="minorEastAsia" w:hAnsiTheme="minorEastAsia" w:cstheme="minorEastAsia"/>
                <w:kern w:val="0"/>
                <w:szCs w:val="21"/>
              </w:rPr>
              <w:t>2</w:t>
            </w:r>
            <w:r>
              <w:rPr>
                <w:rFonts w:hint="eastAsia" w:asciiTheme="minorEastAsia" w:hAnsiTheme="minorEastAsia" w:cstheme="minorEastAsia"/>
                <w:kern w:val="0"/>
                <w:szCs w:val="21"/>
                <w:lang w:val="zh-CN"/>
              </w:rPr>
              <w:t>分；本项目最多加</w:t>
            </w:r>
            <w:r>
              <w:rPr>
                <w:rFonts w:hint="eastAsia" w:asciiTheme="minorEastAsia" w:hAnsiTheme="minorEastAsia" w:cstheme="minorEastAsia"/>
                <w:kern w:val="0"/>
                <w:szCs w:val="21"/>
              </w:rPr>
              <w:t>10</w:t>
            </w:r>
            <w:r>
              <w:rPr>
                <w:rFonts w:hint="eastAsia" w:asciiTheme="minorEastAsia" w:hAnsiTheme="minorEastAsia" w:cstheme="minorEastAsia"/>
                <w:kern w:val="0"/>
                <w:szCs w:val="21"/>
                <w:lang w:val="zh-CN"/>
              </w:rPr>
              <w:t>分（</w:t>
            </w:r>
            <w:r>
              <w:rPr>
                <w:rFonts w:hint="eastAsia" w:asciiTheme="minorEastAsia" w:hAnsiTheme="minorEastAsia" w:cstheme="minorEastAsia"/>
                <w:kern w:val="0"/>
                <w:szCs w:val="21"/>
              </w:rPr>
              <w:t>项目团队人员需是本单位正式职工</w:t>
            </w:r>
            <w:r>
              <w:rPr>
                <w:rFonts w:hint="eastAsia" w:asciiTheme="minorEastAsia" w:hAnsiTheme="minorEastAsia" w:cstheme="minorEastAsia"/>
                <w:kern w:val="0"/>
                <w:szCs w:val="21"/>
                <w:lang w:val="zh-CN"/>
              </w:rPr>
              <w:t>须提供</w:t>
            </w:r>
            <w:r>
              <w:rPr>
                <w:rFonts w:hint="eastAsia" w:asciiTheme="minorEastAsia" w:hAnsiTheme="minorEastAsia" w:cstheme="minorEastAsia"/>
                <w:kern w:val="0"/>
                <w:szCs w:val="21"/>
              </w:rPr>
              <w:t>劳动合同、</w:t>
            </w:r>
            <w:r>
              <w:rPr>
                <w:rFonts w:hint="eastAsia" w:asciiTheme="minorEastAsia" w:hAnsiTheme="minorEastAsia" w:cstheme="minorEastAsia"/>
                <w:kern w:val="0"/>
                <w:szCs w:val="21"/>
                <w:lang w:val="zh-CN"/>
              </w:rPr>
              <w:t>职称</w:t>
            </w:r>
            <w:r>
              <w:rPr>
                <w:rFonts w:hint="eastAsia" w:asciiTheme="minorEastAsia" w:hAnsiTheme="minorEastAsia" w:cstheme="minorEastAsia"/>
                <w:kern w:val="0"/>
                <w:szCs w:val="21"/>
              </w:rPr>
              <w:t>证</w:t>
            </w:r>
            <w:r>
              <w:rPr>
                <w:rFonts w:hint="eastAsia" w:asciiTheme="minorEastAsia" w:hAnsiTheme="minorEastAsia" w:cstheme="minorEastAsia"/>
                <w:kern w:val="0"/>
                <w:szCs w:val="21"/>
                <w:lang w:val="zh-CN"/>
              </w:rPr>
              <w:t>及</w:t>
            </w:r>
            <w:r>
              <w:rPr>
                <w:rFonts w:hint="eastAsia" w:asciiTheme="minorEastAsia" w:hAnsiTheme="minorEastAsia" w:cstheme="minorEastAsia"/>
                <w:kern w:val="0"/>
                <w:szCs w:val="21"/>
              </w:rPr>
              <w:t>投标截止时间前</w:t>
            </w:r>
            <w:r>
              <w:rPr>
                <w:rFonts w:hint="eastAsia" w:asciiTheme="minorEastAsia" w:hAnsiTheme="minorEastAsia" w:cstheme="minorEastAsia"/>
                <w:kern w:val="0"/>
                <w:szCs w:val="21"/>
                <w:lang w:val="zh-CN"/>
              </w:rPr>
              <w:t>近三个月养老保险缴费证明）。</w:t>
            </w:r>
          </w:p>
        </w:tc>
      </w:tr>
      <w:tr w14:paraId="1A4A5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jc w:val="center"/>
        </w:trPr>
        <w:tc>
          <w:tcPr>
            <w:tcW w:w="1432" w:type="dxa"/>
            <w:vMerge w:val="restart"/>
            <w:noWrap/>
            <w:vAlign w:val="center"/>
          </w:tcPr>
          <w:p w14:paraId="4BE3328A">
            <w:pPr>
              <w:snapToGrid w:val="0"/>
              <w:spacing w:line="360" w:lineRule="auto"/>
              <w:jc w:val="center"/>
              <w:rPr>
                <w:rFonts w:asciiTheme="minorEastAsia" w:hAnsiTheme="minorEastAsia" w:cstheme="minorEastAsia"/>
                <w:szCs w:val="21"/>
              </w:rPr>
            </w:pPr>
            <w:r>
              <w:rPr>
                <w:rFonts w:hint="eastAsia" w:asciiTheme="minorEastAsia" w:hAnsiTheme="minorEastAsia" w:cstheme="minorEastAsia"/>
                <w:szCs w:val="21"/>
              </w:rPr>
              <w:t>总体勘察设计思路方案评分标准（49分）</w:t>
            </w:r>
          </w:p>
        </w:tc>
        <w:tc>
          <w:tcPr>
            <w:tcW w:w="1675" w:type="dxa"/>
            <w:noWrap/>
            <w:vAlign w:val="center"/>
          </w:tcPr>
          <w:p w14:paraId="6E0329CF">
            <w:pPr>
              <w:snapToGrid w:val="0"/>
              <w:spacing w:line="360" w:lineRule="auto"/>
              <w:jc w:val="center"/>
              <w:rPr>
                <w:rFonts w:asciiTheme="minorEastAsia" w:hAnsiTheme="minorEastAsia" w:cstheme="minorEastAsia"/>
                <w:kern w:val="0"/>
                <w:szCs w:val="21"/>
                <w:lang w:val="zh-CN"/>
              </w:rPr>
            </w:pPr>
            <w:r>
              <w:rPr>
                <w:rFonts w:hint="eastAsia" w:asciiTheme="minorEastAsia" w:hAnsiTheme="minorEastAsia" w:cstheme="minorEastAsia"/>
                <w:szCs w:val="21"/>
              </w:rPr>
              <w:t>对招标项目的理解和对工程总体勘察设计思路的重点、难点分析（8分）</w:t>
            </w:r>
          </w:p>
        </w:tc>
        <w:tc>
          <w:tcPr>
            <w:tcW w:w="6425" w:type="dxa"/>
            <w:noWrap/>
            <w:vAlign w:val="center"/>
          </w:tcPr>
          <w:p w14:paraId="48AC5865">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对工程理解透彻，对工程总体勘察设计思路的重点、难点分析准确、有针对性，得8分；</w:t>
            </w:r>
          </w:p>
          <w:p w14:paraId="0B52226C">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对工程理解比较透彻，对工程总体勘察设计思路的重点、难点分析比较准确、比较有针对性，得5分；</w:t>
            </w:r>
          </w:p>
          <w:p w14:paraId="2647DFDD">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对工程理解基本透彻，对工程总体勘察设计难点分析基本准确、基本有针对性，得2分；</w:t>
            </w:r>
          </w:p>
          <w:p w14:paraId="5AC37A48">
            <w:pPr>
              <w:pStyle w:val="29"/>
              <w:rPr>
                <w:rFonts w:eastAsiaTheme="minorEastAsia"/>
              </w:rPr>
            </w:pPr>
            <w:r>
              <w:rPr>
                <w:rFonts w:hint="eastAsia" w:asciiTheme="minorEastAsia" w:hAnsiTheme="minorEastAsia" w:eastAsiaTheme="minorEastAsia" w:cstheme="minorEastAsia"/>
                <w:szCs w:val="21"/>
              </w:rPr>
              <w:t>不提供，得0分。</w:t>
            </w:r>
          </w:p>
        </w:tc>
      </w:tr>
      <w:tr w14:paraId="1E9BF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1432" w:type="dxa"/>
            <w:vMerge w:val="continue"/>
            <w:noWrap/>
          </w:tcPr>
          <w:p w14:paraId="1525CB8D">
            <w:pPr>
              <w:snapToGrid w:val="0"/>
              <w:spacing w:line="360" w:lineRule="auto"/>
              <w:ind w:firstLine="480"/>
              <w:jc w:val="center"/>
              <w:rPr>
                <w:rFonts w:asciiTheme="minorEastAsia" w:hAnsiTheme="minorEastAsia" w:cstheme="minorEastAsia"/>
                <w:szCs w:val="21"/>
              </w:rPr>
            </w:pPr>
          </w:p>
        </w:tc>
        <w:tc>
          <w:tcPr>
            <w:tcW w:w="1675" w:type="dxa"/>
            <w:noWrap/>
            <w:vAlign w:val="center"/>
          </w:tcPr>
          <w:p w14:paraId="5AD0BB38">
            <w:pPr>
              <w:snapToGrid w:val="0"/>
              <w:spacing w:line="360" w:lineRule="auto"/>
              <w:jc w:val="center"/>
              <w:rPr>
                <w:rFonts w:asciiTheme="minorEastAsia" w:hAnsiTheme="minorEastAsia" w:cstheme="minorEastAsia"/>
                <w:kern w:val="0"/>
                <w:szCs w:val="21"/>
                <w:lang w:val="zh-CN"/>
              </w:rPr>
            </w:pPr>
            <w:r>
              <w:rPr>
                <w:rFonts w:hint="eastAsia" w:asciiTheme="minorEastAsia" w:hAnsiTheme="minorEastAsia" w:cstheme="minorEastAsia"/>
                <w:szCs w:val="21"/>
              </w:rPr>
              <w:t>勘察方案（10分）</w:t>
            </w:r>
          </w:p>
        </w:tc>
        <w:tc>
          <w:tcPr>
            <w:tcW w:w="6425" w:type="dxa"/>
            <w:noWrap/>
            <w:vAlign w:val="center"/>
          </w:tcPr>
          <w:p w14:paraId="4B11186A">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勘察方案完整、思路清晰、符合工程实际，可行性高的得10分；</w:t>
            </w:r>
          </w:p>
          <w:p w14:paraId="69102954">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勘察方案完整、思路比较清晰、比较符合工程实际，得7分；</w:t>
            </w:r>
          </w:p>
          <w:p w14:paraId="260941AE">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勘察方案基本、思路基本清晰、基本符合工程实际，得4分；</w:t>
            </w:r>
          </w:p>
          <w:p w14:paraId="7C4137A2">
            <w:pPr>
              <w:snapToGrid w:val="0"/>
              <w:spacing w:line="360" w:lineRule="auto"/>
              <w:rPr>
                <w:rFonts w:asciiTheme="minorEastAsia" w:hAnsiTheme="minorEastAsia" w:cstheme="minorEastAsia"/>
                <w:kern w:val="0"/>
                <w:szCs w:val="21"/>
                <w:lang w:val="zh-CN"/>
              </w:rPr>
            </w:pPr>
            <w:r>
              <w:rPr>
                <w:rFonts w:hint="eastAsia" w:asciiTheme="minorEastAsia" w:hAnsiTheme="minorEastAsia" w:cstheme="minorEastAsia"/>
                <w:szCs w:val="21"/>
              </w:rPr>
              <w:t>不提供，得0分。</w:t>
            </w:r>
          </w:p>
        </w:tc>
      </w:tr>
      <w:tr w14:paraId="05F3A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jc w:val="center"/>
        </w:trPr>
        <w:tc>
          <w:tcPr>
            <w:tcW w:w="1432" w:type="dxa"/>
            <w:vMerge w:val="continue"/>
            <w:noWrap/>
          </w:tcPr>
          <w:p w14:paraId="72291B8E">
            <w:pPr>
              <w:snapToGrid w:val="0"/>
              <w:spacing w:line="360" w:lineRule="auto"/>
              <w:ind w:firstLine="480"/>
              <w:jc w:val="center"/>
              <w:rPr>
                <w:rFonts w:asciiTheme="minorEastAsia" w:hAnsiTheme="minorEastAsia" w:cstheme="minorEastAsia"/>
                <w:szCs w:val="21"/>
              </w:rPr>
            </w:pPr>
          </w:p>
        </w:tc>
        <w:tc>
          <w:tcPr>
            <w:tcW w:w="1675" w:type="dxa"/>
            <w:noWrap/>
            <w:vAlign w:val="center"/>
          </w:tcPr>
          <w:p w14:paraId="54A7C016">
            <w:pPr>
              <w:snapToGrid w:val="0"/>
              <w:spacing w:line="360" w:lineRule="auto"/>
              <w:jc w:val="center"/>
              <w:rPr>
                <w:rFonts w:asciiTheme="minorEastAsia" w:hAnsiTheme="minorEastAsia" w:cstheme="minorEastAsia"/>
                <w:kern w:val="0"/>
                <w:szCs w:val="21"/>
                <w:lang w:val="zh-CN"/>
              </w:rPr>
            </w:pPr>
            <w:r>
              <w:rPr>
                <w:rFonts w:hint="eastAsia" w:asciiTheme="minorEastAsia" w:hAnsiTheme="minorEastAsia" w:cstheme="minorEastAsia"/>
                <w:szCs w:val="21"/>
              </w:rPr>
              <w:t>技术方案（10分）</w:t>
            </w:r>
          </w:p>
        </w:tc>
        <w:tc>
          <w:tcPr>
            <w:tcW w:w="6425" w:type="dxa"/>
            <w:noWrap/>
            <w:vAlign w:val="center"/>
          </w:tcPr>
          <w:p w14:paraId="64C4E13E">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技术方案合理得10分；</w:t>
            </w:r>
          </w:p>
          <w:p w14:paraId="71CEE905">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技术方案比较合理得7分；</w:t>
            </w:r>
          </w:p>
          <w:p w14:paraId="43F9BA83">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技术方案基本合理得4分；</w:t>
            </w:r>
          </w:p>
          <w:p w14:paraId="1EDEF00A">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不提供，得0分。</w:t>
            </w:r>
          </w:p>
        </w:tc>
      </w:tr>
      <w:tr w14:paraId="2831D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9" w:hRule="atLeast"/>
          <w:jc w:val="center"/>
        </w:trPr>
        <w:tc>
          <w:tcPr>
            <w:tcW w:w="1432" w:type="dxa"/>
            <w:vMerge w:val="continue"/>
            <w:noWrap/>
          </w:tcPr>
          <w:p w14:paraId="03184549">
            <w:pPr>
              <w:snapToGrid w:val="0"/>
              <w:spacing w:line="360" w:lineRule="auto"/>
              <w:ind w:firstLine="480"/>
              <w:jc w:val="center"/>
              <w:rPr>
                <w:rFonts w:asciiTheme="minorEastAsia" w:hAnsiTheme="minorEastAsia" w:cstheme="minorEastAsia"/>
                <w:szCs w:val="21"/>
              </w:rPr>
            </w:pPr>
          </w:p>
        </w:tc>
        <w:tc>
          <w:tcPr>
            <w:tcW w:w="1675" w:type="dxa"/>
            <w:noWrap/>
            <w:vAlign w:val="center"/>
          </w:tcPr>
          <w:p w14:paraId="53DE1057">
            <w:pPr>
              <w:snapToGrid w:val="0"/>
              <w:spacing w:line="360" w:lineRule="auto"/>
              <w:jc w:val="center"/>
              <w:rPr>
                <w:rFonts w:asciiTheme="minorEastAsia" w:hAnsiTheme="minorEastAsia" w:cstheme="minorEastAsia"/>
                <w:kern w:val="0"/>
                <w:szCs w:val="21"/>
                <w:lang w:val="zh-CN"/>
              </w:rPr>
            </w:pPr>
            <w:r>
              <w:rPr>
                <w:rFonts w:hint="eastAsia" w:asciiTheme="minorEastAsia" w:hAnsiTheme="minorEastAsia" w:cstheme="minorEastAsia"/>
                <w:szCs w:val="21"/>
              </w:rPr>
              <w:t>进度计划及保障措施（8分）</w:t>
            </w:r>
          </w:p>
        </w:tc>
        <w:tc>
          <w:tcPr>
            <w:tcW w:w="6425" w:type="dxa"/>
            <w:noWrap/>
            <w:vAlign w:val="center"/>
          </w:tcPr>
          <w:p w14:paraId="452543EB">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进度计划合理、保障措施得力得8分；</w:t>
            </w:r>
          </w:p>
          <w:p w14:paraId="51E8350F">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进度计划比较合理、保障措施比较得力得5分；</w:t>
            </w:r>
          </w:p>
          <w:p w14:paraId="4FDAD16C">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进度计划基本合理、保障措施基本得力得2分。</w:t>
            </w:r>
          </w:p>
          <w:p w14:paraId="5DAA7BDE">
            <w:pPr>
              <w:pStyle w:val="29"/>
            </w:pPr>
            <w:r>
              <w:rPr>
                <w:rFonts w:hint="eastAsia" w:asciiTheme="minorEastAsia" w:hAnsiTheme="minorEastAsia" w:eastAsiaTheme="minorEastAsia" w:cstheme="minorEastAsia"/>
                <w:szCs w:val="21"/>
              </w:rPr>
              <w:t>不提供，得0分。</w:t>
            </w:r>
          </w:p>
        </w:tc>
      </w:tr>
      <w:tr w14:paraId="76DEE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1432" w:type="dxa"/>
            <w:vMerge w:val="continue"/>
            <w:noWrap/>
          </w:tcPr>
          <w:p w14:paraId="5C0B9D70">
            <w:pPr>
              <w:snapToGrid w:val="0"/>
              <w:spacing w:line="360" w:lineRule="auto"/>
              <w:ind w:firstLine="480"/>
              <w:rPr>
                <w:rFonts w:asciiTheme="minorEastAsia" w:hAnsiTheme="minorEastAsia" w:cstheme="minorEastAsia"/>
                <w:szCs w:val="21"/>
              </w:rPr>
            </w:pPr>
          </w:p>
        </w:tc>
        <w:tc>
          <w:tcPr>
            <w:tcW w:w="1675" w:type="dxa"/>
            <w:noWrap/>
            <w:vAlign w:val="center"/>
          </w:tcPr>
          <w:p w14:paraId="057DBCAA">
            <w:pPr>
              <w:snapToGrid w:val="0"/>
              <w:spacing w:line="360" w:lineRule="auto"/>
              <w:jc w:val="center"/>
              <w:rPr>
                <w:rFonts w:asciiTheme="minorEastAsia" w:hAnsiTheme="minorEastAsia" w:cstheme="minorEastAsia"/>
                <w:kern w:val="0"/>
                <w:szCs w:val="21"/>
                <w:lang w:val="zh-CN"/>
              </w:rPr>
            </w:pPr>
            <w:r>
              <w:rPr>
                <w:rFonts w:hint="eastAsia" w:asciiTheme="minorEastAsia" w:hAnsiTheme="minorEastAsia" w:cstheme="minorEastAsia"/>
                <w:szCs w:val="21"/>
              </w:rPr>
              <w:t>质量保证体系及保证措施（8分）</w:t>
            </w:r>
          </w:p>
        </w:tc>
        <w:tc>
          <w:tcPr>
            <w:tcW w:w="6425" w:type="dxa"/>
            <w:noWrap/>
            <w:vAlign w:val="center"/>
          </w:tcPr>
          <w:p w14:paraId="14222B2B">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质量保证体系健全，措施合理得8分；</w:t>
            </w:r>
          </w:p>
          <w:p w14:paraId="59D7B8F4">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质量保证体系比较健全，措施比较合理得5分；</w:t>
            </w:r>
          </w:p>
          <w:p w14:paraId="13CA74BB">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质量保证体系基本健全，措施基本合理得2分；</w:t>
            </w:r>
          </w:p>
          <w:p w14:paraId="35AF27FF">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不提供，得0分。</w:t>
            </w:r>
          </w:p>
        </w:tc>
      </w:tr>
      <w:tr w14:paraId="5A653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1432" w:type="dxa"/>
            <w:vMerge w:val="continue"/>
            <w:noWrap/>
          </w:tcPr>
          <w:p w14:paraId="1B420B26">
            <w:pPr>
              <w:snapToGrid w:val="0"/>
              <w:spacing w:line="360" w:lineRule="auto"/>
              <w:ind w:firstLine="480"/>
              <w:rPr>
                <w:rFonts w:asciiTheme="minorEastAsia" w:hAnsiTheme="minorEastAsia" w:cstheme="minorEastAsia"/>
                <w:szCs w:val="21"/>
              </w:rPr>
            </w:pPr>
          </w:p>
        </w:tc>
        <w:tc>
          <w:tcPr>
            <w:tcW w:w="1675" w:type="dxa"/>
            <w:noWrap/>
            <w:vAlign w:val="center"/>
          </w:tcPr>
          <w:p w14:paraId="3ED9EEC7">
            <w:pPr>
              <w:snapToGrid w:val="0"/>
              <w:spacing w:line="360" w:lineRule="auto"/>
              <w:rPr>
                <w:rFonts w:asciiTheme="minorEastAsia" w:hAnsiTheme="minorEastAsia" w:cstheme="minorEastAsia"/>
                <w:kern w:val="0"/>
                <w:szCs w:val="21"/>
                <w:lang w:val="zh-CN"/>
              </w:rPr>
            </w:pPr>
            <w:r>
              <w:rPr>
                <w:rFonts w:hint="eastAsia" w:asciiTheme="minorEastAsia" w:hAnsiTheme="minorEastAsia" w:cstheme="minorEastAsia"/>
                <w:szCs w:val="21"/>
              </w:rPr>
              <w:t>合理化建议（5分）</w:t>
            </w:r>
          </w:p>
        </w:tc>
        <w:tc>
          <w:tcPr>
            <w:tcW w:w="6425" w:type="dxa"/>
            <w:noWrap/>
            <w:vAlign w:val="center"/>
          </w:tcPr>
          <w:p w14:paraId="7C53E8EC">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合理化建议可行得5分；</w:t>
            </w:r>
          </w:p>
          <w:p w14:paraId="59B8084C">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合理化建议比较可行得3分；</w:t>
            </w:r>
          </w:p>
          <w:p w14:paraId="472A7CC9">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合理化建议基本可行得1分。</w:t>
            </w:r>
          </w:p>
          <w:p w14:paraId="219EE516">
            <w:pPr>
              <w:snapToGrid w:val="0"/>
              <w:spacing w:line="360" w:lineRule="auto"/>
              <w:rPr>
                <w:rFonts w:asciiTheme="minorEastAsia" w:hAnsiTheme="minorEastAsia" w:cstheme="minorEastAsia"/>
                <w:szCs w:val="21"/>
              </w:rPr>
            </w:pPr>
            <w:r>
              <w:rPr>
                <w:rFonts w:hint="eastAsia" w:asciiTheme="minorEastAsia" w:hAnsiTheme="minorEastAsia" w:cstheme="minorEastAsia"/>
                <w:szCs w:val="21"/>
              </w:rPr>
              <w:t>不提供，得0分。</w:t>
            </w:r>
          </w:p>
        </w:tc>
      </w:tr>
    </w:tbl>
    <w:p w14:paraId="614A3F7A">
      <w:pPr>
        <w:spacing w:line="360" w:lineRule="auto"/>
        <w:ind w:firstLine="422" w:firstLineChars="200"/>
        <w:rPr>
          <w:rFonts w:cs="仿宋_GB2312" w:asciiTheme="minorEastAsia" w:hAnsiTheme="minorEastAsia"/>
          <w:b/>
          <w:szCs w:val="21"/>
          <w:lang w:val="zh-CN"/>
        </w:rPr>
      </w:pPr>
    </w:p>
    <w:p w14:paraId="730FD0A2">
      <w:pPr>
        <w:spacing w:line="360" w:lineRule="auto"/>
        <w:ind w:firstLine="422" w:firstLineChars="200"/>
        <w:rPr>
          <w:rFonts w:cs="仿宋_GB2312" w:asciiTheme="minorEastAsia" w:hAnsiTheme="minorEastAsia"/>
          <w:b/>
          <w:szCs w:val="21"/>
          <w:lang w:val="zh-CN"/>
        </w:rPr>
      </w:pPr>
      <w:r>
        <w:rPr>
          <w:rFonts w:hint="eastAsia" w:cs="仿宋_GB2312" w:asciiTheme="minorEastAsia" w:hAnsiTheme="minorEastAsia"/>
          <w:b/>
          <w:szCs w:val="21"/>
          <w:lang w:val="zh-CN"/>
        </w:rPr>
        <w:t>其中：价格分计算（落实政府采购政策价格调整部分）</w:t>
      </w:r>
    </w:p>
    <w:tbl>
      <w:tblPr>
        <w:tblStyle w:val="24"/>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823"/>
        <w:gridCol w:w="2552"/>
        <w:gridCol w:w="2835"/>
      </w:tblGrid>
      <w:tr w14:paraId="7F73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14:paraId="55F66272">
            <w:pPr>
              <w:jc w:val="center"/>
              <w:rPr>
                <w:rFonts w:ascii="宋体" w:hAnsi="宋体"/>
                <w:b/>
                <w:szCs w:val="21"/>
                <w:lang w:val="en-GB"/>
              </w:rPr>
            </w:pPr>
            <w:r>
              <w:rPr>
                <w:rFonts w:hint="eastAsia" w:ascii="宋体" w:hAnsi="宋体"/>
                <w:b/>
                <w:szCs w:val="21"/>
                <w:lang w:val="en-GB"/>
              </w:rPr>
              <w:t>序号</w:t>
            </w:r>
          </w:p>
        </w:tc>
        <w:tc>
          <w:tcPr>
            <w:tcW w:w="2823" w:type="dxa"/>
            <w:vAlign w:val="center"/>
          </w:tcPr>
          <w:p w14:paraId="6E14A422">
            <w:pPr>
              <w:jc w:val="center"/>
              <w:rPr>
                <w:rFonts w:ascii="宋体" w:hAnsi="宋体"/>
                <w:b/>
                <w:szCs w:val="21"/>
                <w:lang w:val="en-GB"/>
              </w:rPr>
            </w:pPr>
            <w:r>
              <w:rPr>
                <w:rFonts w:hint="eastAsia" w:ascii="宋体" w:hAnsi="宋体"/>
                <w:b/>
                <w:szCs w:val="21"/>
                <w:lang w:val="en-GB"/>
              </w:rPr>
              <w:t>情形</w:t>
            </w:r>
          </w:p>
        </w:tc>
        <w:tc>
          <w:tcPr>
            <w:tcW w:w="2552" w:type="dxa"/>
            <w:vAlign w:val="center"/>
          </w:tcPr>
          <w:p w14:paraId="2AA13EC8">
            <w:pPr>
              <w:jc w:val="center"/>
              <w:rPr>
                <w:rFonts w:ascii="宋体" w:hAnsi="宋体"/>
                <w:b/>
                <w:szCs w:val="21"/>
                <w:lang w:val="en-GB"/>
              </w:rPr>
            </w:pPr>
            <w:r>
              <w:rPr>
                <w:rFonts w:hint="eastAsia" w:ascii="宋体" w:hAnsi="宋体"/>
                <w:b/>
                <w:szCs w:val="21"/>
              </w:rPr>
              <w:t>价格扣除</w:t>
            </w:r>
            <w:r>
              <w:rPr>
                <w:rFonts w:hint="eastAsia" w:ascii="宋体" w:hAnsi="宋体"/>
                <w:b/>
                <w:szCs w:val="21"/>
                <w:lang w:val="en-GB"/>
              </w:rPr>
              <w:t>比例</w:t>
            </w:r>
          </w:p>
        </w:tc>
        <w:tc>
          <w:tcPr>
            <w:tcW w:w="2835" w:type="dxa"/>
            <w:vAlign w:val="center"/>
          </w:tcPr>
          <w:p w14:paraId="4537F35A">
            <w:pPr>
              <w:jc w:val="center"/>
              <w:rPr>
                <w:rFonts w:ascii="宋体" w:hAnsi="宋体"/>
                <w:b/>
                <w:szCs w:val="21"/>
                <w:lang w:val="en-GB"/>
              </w:rPr>
            </w:pPr>
            <w:r>
              <w:rPr>
                <w:rFonts w:hint="eastAsia" w:ascii="宋体" w:hAnsi="宋体"/>
                <w:b/>
                <w:szCs w:val="21"/>
                <w:lang w:val="en-GB"/>
              </w:rPr>
              <w:t>计算公式</w:t>
            </w:r>
          </w:p>
        </w:tc>
      </w:tr>
      <w:tr w14:paraId="731D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14:paraId="53ABE0F4">
            <w:pPr>
              <w:jc w:val="center"/>
              <w:rPr>
                <w:rFonts w:ascii="宋体" w:hAnsi="宋体"/>
                <w:b/>
                <w:szCs w:val="21"/>
                <w:lang w:val="en-GB"/>
              </w:rPr>
            </w:pPr>
            <w:r>
              <w:rPr>
                <w:rFonts w:hint="eastAsia" w:ascii="宋体" w:hAnsi="宋体"/>
                <w:b/>
                <w:szCs w:val="21"/>
                <w:lang w:val="en-GB"/>
              </w:rPr>
              <w:t>1</w:t>
            </w:r>
          </w:p>
        </w:tc>
        <w:tc>
          <w:tcPr>
            <w:tcW w:w="2823" w:type="dxa"/>
            <w:vAlign w:val="center"/>
          </w:tcPr>
          <w:p w14:paraId="37FCD04A">
            <w:pPr>
              <w:jc w:val="center"/>
              <w:rPr>
                <w:rFonts w:ascii="宋体" w:hAnsi="宋体"/>
                <w:b/>
                <w:szCs w:val="21"/>
                <w:lang w:val="en-GB"/>
              </w:rPr>
            </w:pPr>
            <w:r>
              <w:rPr>
                <w:rFonts w:hint="eastAsia" w:ascii="宋体" w:hAnsi="宋体"/>
                <w:szCs w:val="21"/>
                <w:lang w:val="en-GB"/>
              </w:rPr>
              <w:t>非联合体投标人</w:t>
            </w:r>
          </w:p>
        </w:tc>
        <w:tc>
          <w:tcPr>
            <w:tcW w:w="2552" w:type="dxa"/>
            <w:vAlign w:val="center"/>
          </w:tcPr>
          <w:p w14:paraId="318D2E51">
            <w:pPr>
              <w:jc w:val="center"/>
              <w:rPr>
                <w:rFonts w:ascii="ˎ̥" w:hAnsi="ˎ̥" w:eastAsia="宋体"/>
                <w:szCs w:val="21"/>
              </w:rPr>
            </w:pPr>
            <w:r>
              <w:rPr>
                <w:rFonts w:hint="eastAsia" w:ascii="ˎ̥" w:hAnsi="ˎ̥" w:eastAsia="宋体"/>
                <w:szCs w:val="21"/>
              </w:rPr>
              <w:t>对小型和微型企业报价</w:t>
            </w:r>
          </w:p>
          <w:p w14:paraId="667EB0B8">
            <w:pPr>
              <w:jc w:val="center"/>
              <w:rPr>
                <w:rFonts w:ascii="宋体" w:hAnsi="宋体"/>
                <w:b/>
                <w:szCs w:val="21"/>
                <w:lang w:val="en-GB"/>
              </w:rPr>
            </w:pPr>
            <w:r>
              <w:rPr>
                <w:rFonts w:hint="eastAsia" w:ascii="ˎ̥" w:hAnsi="ˎ̥" w:eastAsia="宋体"/>
                <w:szCs w:val="21"/>
              </w:rPr>
              <w:t>扣除</w:t>
            </w:r>
            <w:r>
              <w:rPr>
                <w:rFonts w:hint="eastAsia" w:ascii="ˎ̥" w:hAnsi="ˎ̥"/>
                <w:szCs w:val="21"/>
              </w:rPr>
              <w:t>20</w:t>
            </w:r>
            <w:r>
              <w:rPr>
                <w:rFonts w:hint="eastAsia" w:ascii="ˎ̥" w:hAnsi="ˎ̥" w:eastAsia="宋体"/>
                <w:szCs w:val="21"/>
              </w:rPr>
              <w:t>%</w:t>
            </w:r>
          </w:p>
        </w:tc>
        <w:tc>
          <w:tcPr>
            <w:tcW w:w="2835" w:type="dxa"/>
            <w:vMerge w:val="restart"/>
            <w:shd w:val="clear" w:color="auto" w:fill="auto"/>
            <w:vAlign w:val="center"/>
          </w:tcPr>
          <w:p w14:paraId="58F8BDEC">
            <w:pPr>
              <w:jc w:val="center"/>
              <w:rPr>
                <w:szCs w:val="21"/>
                <w:lang w:val="en-GB"/>
              </w:rPr>
            </w:pPr>
            <w:r>
              <w:rPr>
                <w:rFonts w:hint="eastAsia"/>
                <w:szCs w:val="21"/>
                <w:lang w:val="en-GB"/>
              </w:rPr>
              <w:t>评标价格＝</w:t>
            </w:r>
            <w:r>
              <w:rPr>
                <w:rFonts w:hint="eastAsia" w:ascii="ˎ̥" w:hAnsi="ˎ̥" w:eastAsia="宋体"/>
                <w:szCs w:val="21"/>
              </w:rPr>
              <w:t>小型和微型企业报价</w:t>
            </w:r>
            <w:r>
              <w:rPr>
                <w:rFonts w:hint="eastAsia" w:ascii="宋体" w:hAnsi="宋体"/>
                <w:szCs w:val="21"/>
                <w:lang w:val="en-GB"/>
              </w:rPr>
              <w:t>×（1%-20%）</w:t>
            </w:r>
          </w:p>
          <w:p w14:paraId="5DC9AAF0">
            <w:pPr>
              <w:jc w:val="center"/>
              <w:rPr>
                <w:rFonts w:ascii="宋体" w:hAnsi="宋体"/>
                <w:b/>
                <w:szCs w:val="21"/>
                <w:lang w:val="en-GB"/>
              </w:rPr>
            </w:pPr>
          </w:p>
        </w:tc>
      </w:tr>
      <w:tr w14:paraId="029B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14:paraId="6448F476">
            <w:pPr>
              <w:jc w:val="center"/>
              <w:rPr>
                <w:rFonts w:ascii="宋体" w:hAnsi="宋体"/>
                <w:b/>
                <w:szCs w:val="21"/>
                <w:lang w:val="en-GB"/>
              </w:rPr>
            </w:pPr>
            <w:r>
              <w:rPr>
                <w:rFonts w:hint="eastAsia" w:ascii="宋体" w:hAnsi="宋体"/>
                <w:b/>
                <w:szCs w:val="21"/>
                <w:lang w:val="en-GB"/>
              </w:rPr>
              <w:t>2</w:t>
            </w:r>
          </w:p>
        </w:tc>
        <w:tc>
          <w:tcPr>
            <w:tcW w:w="2823" w:type="dxa"/>
            <w:vAlign w:val="center"/>
          </w:tcPr>
          <w:p w14:paraId="2A3696AC">
            <w:pPr>
              <w:jc w:val="center"/>
              <w:rPr>
                <w:rFonts w:ascii="宋体" w:hAnsi="宋体"/>
                <w:szCs w:val="21"/>
                <w:lang w:val="en-GB"/>
              </w:rPr>
            </w:pPr>
            <w:r>
              <w:rPr>
                <w:rFonts w:hint="eastAsia" w:ascii="宋体" w:hAnsi="宋体"/>
                <w:szCs w:val="21"/>
                <w:lang w:val="en-GB"/>
              </w:rPr>
              <w:t>联合体各方均为</w:t>
            </w:r>
          </w:p>
          <w:p w14:paraId="4AC1C36C">
            <w:pPr>
              <w:jc w:val="center"/>
              <w:rPr>
                <w:rFonts w:ascii="宋体" w:hAnsi="宋体"/>
                <w:b/>
                <w:szCs w:val="21"/>
              </w:rPr>
            </w:pPr>
            <w:r>
              <w:rPr>
                <w:rFonts w:hint="eastAsia" w:ascii="宋体" w:hAnsi="宋体"/>
                <w:szCs w:val="21"/>
                <w:lang w:val="en-GB"/>
              </w:rPr>
              <w:t>小型、微型企业</w:t>
            </w:r>
          </w:p>
        </w:tc>
        <w:tc>
          <w:tcPr>
            <w:tcW w:w="2552" w:type="dxa"/>
            <w:vAlign w:val="center"/>
          </w:tcPr>
          <w:p w14:paraId="2102B52A">
            <w:pPr>
              <w:jc w:val="center"/>
              <w:rPr>
                <w:rFonts w:ascii="宋体" w:hAnsi="宋体"/>
                <w:szCs w:val="21"/>
              </w:rPr>
            </w:pPr>
            <w:r>
              <w:rPr>
                <w:rFonts w:hint="eastAsia" w:ascii="ˎ̥" w:hAnsi="ˎ̥" w:eastAsia="宋体"/>
                <w:szCs w:val="21"/>
              </w:rPr>
              <w:t>对小型和微型企业报价</w:t>
            </w:r>
          </w:p>
          <w:p w14:paraId="5E83DF1A">
            <w:pPr>
              <w:jc w:val="center"/>
              <w:rPr>
                <w:rFonts w:ascii="宋体" w:hAnsi="宋体"/>
                <w:szCs w:val="21"/>
              </w:rPr>
            </w:pPr>
            <w:r>
              <w:rPr>
                <w:rFonts w:hint="eastAsia" w:ascii="宋体" w:hAnsi="宋体"/>
                <w:szCs w:val="21"/>
              </w:rPr>
              <w:t>扣除</w:t>
            </w:r>
            <w:r>
              <w:rPr>
                <w:rFonts w:hint="eastAsia" w:ascii="ˎ̥" w:hAnsi="ˎ̥"/>
                <w:szCs w:val="21"/>
              </w:rPr>
              <w:t>20</w:t>
            </w:r>
            <w:r>
              <w:rPr>
                <w:rFonts w:hint="eastAsia" w:ascii="宋体" w:hAnsi="宋体"/>
                <w:szCs w:val="21"/>
              </w:rPr>
              <w:t>%</w:t>
            </w:r>
          </w:p>
          <w:p w14:paraId="6811C323">
            <w:pPr>
              <w:jc w:val="center"/>
              <w:rPr>
                <w:rFonts w:ascii="宋体" w:hAnsi="宋体"/>
                <w:b/>
                <w:szCs w:val="21"/>
                <w:lang w:val="en-GB"/>
              </w:rPr>
            </w:pPr>
            <w:r>
              <w:rPr>
                <w:rFonts w:hint="eastAsia" w:ascii="宋体" w:hAnsi="宋体"/>
                <w:szCs w:val="21"/>
              </w:rPr>
              <w:t>（不再享受序号3的价格折扣）</w:t>
            </w:r>
          </w:p>
        </w:tc>
        <w:tc>
          <w:tcPr>
            <w:tcW w:w="2835" w:type="dxa"/>
            <w:vMerge w:val="continue"/>
            <w:shd w:val="clear" w:color="auto" w:fill="auto"/>
          </w:tcPr>
          <w:p w14:paraId="5D48127F">
            <w:pPr>
              <w:rPr>
                <w:rFonts w:ascii="宋体" w:hAnsi="宋体"/>
                <w:szCs w:val="21"/>
                <w:lang w:val="en-GB"/>
              </w:rPr>
            </w:pPr>
          </w:p>
        </w:tc>
      </w:tr>
      <w:tr w14:paraId="5C1E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53C16341">
            <w:pPr>
              <w:jc w:val="center"/>
              <w:rPr>
                <w:rFonts w:ascii="宋体" w:hAnsi="宋体"/>
                <w:b/>
                <w:szCs w:val="21"/>
                <w:lang w:val="en-GB"/>
              </w:rPr>
            </w:pPr>
            <w:r>
              <w:rPr>
                <w:rFonts w:hint="eastAsia" w:ascii="宋体" w:hAnsi="宋体"/>
                <w:b/>
                <w:szCs w:val="21"/>
                <w:lang w:val="en-GB"/>
              </w:rPr>
              <w:t>3</w:t>
            </w:r>
          </w:p>
        </w:tc>
        <w:tc>
          <w:tcPr>
            <w:tcW w:w="2823" w:type="dxa"/>
            <w:vAlign w:val="center"/>
          </w:tcPr>
          <w:p w14:paraId="220AE893">
            <w:pPr>
              <w:jc w:val="center"/>
              <w:rPr>
                <w:rFonts w:ascii="宋体" w:hAnsi="宋体"/>
                <w:b/>
                <w:szCs w:val="21"/>
                <w:lang w:val="en-GB"/>
              </w:rPr>
            </w:pPr>
            <w:r>
              <w:rPr>
                <w:rFonts w:ascii="ˎ̥" w:hAnsi="ˎ̥" w:eastAsia="宋体"/>
                <w:szCs w:val="21"/>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vAlign w:val="center"/>
          </w:tcPr>
          <w:p w14:paraId="700EC020">
            <w:pPr>
              <w:jc w:val="center"/>
              <w:rPr>
                <w:rFonts w:ascii="宋体" w:hAnsi="宋体"/>
                <w:b/>
                <w:szCs w:val="21"/>
                <w:lang w:val="en-GB"/>
              </w:rPr>
            </w:pPr>
            <w:r>
              <w:rPr>
                <w:rFonts w:ascii="ˎ̥" w:hAnsi="ˎ̥" w:eastAsia="宋体"/>
                <w:szCs w:val="21"/>
              </w:rPr>
              <w:t>对联合体或者大中型企业的报价</w:t>
            </w:r>
            <w:r>
              <w:rPr>
                <w:rFonts w:hint="eastAsia" w:ascii="宋体" w:hAnsi="宋体"/>
                <w:szCs w:val="21"/>
                <w:lang w:val="en-GB"/>
              </w:rPr>
              <w:t>扣除</w:t>
            </w:r>
            <w:r>
              <w:rPr>
                <w:rFonts w:hint="eastAsia" w:ascii="ˎ̥" w:hAnsi="ˎ̥" w:eastAsia="宋体"/>
                <w:szCs w:val="21"/>
                <w:u w:val="single"/>
              </w:rPr>
              <w:t>4</w:t>
            </w:r>
            <w:r>
              <w:rPr>
                <w:rFonts w:hint="eastAsia" w:ascii="宋体" w:hAnsi="宋体"/>
                <w:szCs w:val="21"/>
              </w:rPr>
              <w:t>%</w:t>
            </w:r>
          </w:p>
        </w:tc>
        <w:tc>
          <w:tcPr>
            <w:tcW w:w="2835" w:type="dxa"/>
            <w:shd w:val="clear" w:color="auto" w:fill="auto"/>
            <w:vAlign w:val="center"/>
          </w:tcPr>
          <w:p w14:paraId="0056EE4B">
            <w:pPr>
              <w:jc w:val="center"/>
              <w:rPr>
                <w:rFonts w:ascii="宋体" w:hAnsi="宋体"/>
                <w:b/>
                <w:szCs w:val="21"/>
                <w:lang w:val="en-GB"/>
              </w:rPr>
            </w:pPr>
            <w:r>
              <w:rPr>
                <w:rFonts w:hint="eastAsia" w:ascii="宋体" w:hAnsi="宋体"/>
                <w:szCs w:val="21"/>
                <w:lang w:val="en-GB"/>
              </w:rPr>
              <w:t>评标价格＝投标报价×</w:t>
            </w:r>
            <w:r>
              <w:rPr>
                <w:rFonts w:hint="eastAsia" w:ascii="宋体" w:hAnsi="宋体"/>
                <w:szCs w:val="21"/>
              </w:rPr>
              <w:t>(1-</w:t>
            </w:r>
            <w:r>
              <w:rPr>
                <w:rFonts w:hint="eastAsia" w:ascii="ˎ̥" w:hAnsi="ˎ̥" w:eastAsia="宋体"/>
                <w:szCs w:val="21"/>
                <w:u w:val="single"/>
              </w:rPr>
              <w:t xml:space="preserve"> 4</w:t>
            </w:r>
            <w:r>
              <w:rPr>
                <w:rFonts w:hint="eastAsia"/>
                <w:szCs w:val="21"/>
                <w:lang w:val="en-GB"/>
              </w:rPr>
              <w:t>%)</w:t>
            </w:r>
          </w:p>
        </w:tc>
      </w:tr>
      <w:tr w14:paraId="192C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6B7F572B">
            <w:pPr>
              <w:jc w:val="center"/>
              <w:rPr>
                <w:rFonts w:ascii="宋体" w:hAnsi="宋体"/>
                <w:b/>
                <w:szCs w:val="21"/>
                <w:lang w:val="en-GB"/>
              </w:rPr>
            </w:pPr>
            <w:r>
              <w:rPr>
                <w:rFonts w:hint="eastAsia" w:ascii="宋体" w:hAnsi="宋体"/>
                <w:b/>
                <w:szCs w:val="21"/>
                <w:lang w:val="en-GB"/>
              </w:rPr>
              <w:t>4</w:t>
            </w:r>
          </w:p>
        </w:tc>
        <w:tc>
          <w:tcPr>
            <w:tcW w:w="2823" w:type="dxa"/>
            <w:vAlign w:val="center"/>
          </w:tcPr>
          <w:p w14:paraId="756986A9">
            <w:pPr>
              <w:jc w:val="center"/>
              <w:rPr>
                <w:rFonts w:ascii="宋体" w:hAnsi="宋体"/>
                <w:szCs w:val="21"/>
                <w:lang w:val="en-GB"/>
              </w:rPr>
            </w:pPr>
            <w:r>
              <w:rPr>
                <w:rFonts w:hint="eastAsia" w:ascii="宋体" w:hAnsi="宋体"/>
                <w:szCs w:val="21"/>
                <w:lang w:val="en-GB"/>
              </w:rPr>
              <w:t>监狱企业</w:t>
            </w:r>
          </w:p>
        </w:tc>
        <w:tc>
          <w:tcPr>
            <w:tcW w:w="2552" w:type="dxa"/>
            <w:vAlign w:val="center"/>
          </w:tcPr>
          <w:p w14:paraId="56F38C7B">
            <w:pPr>
              <w:jc w:val="center"/>
              <w:rPr>
                <w:rFonts w:ascii="宋体" w:hAnsi="宋体"/>
                <w:szCs w:val="21"/>
                <w:lang w:val="en-GB"/>
              </w:rPr>
            </w:pPr>
            <w:r>
              <w:rPr>
                <w:rFonts w:hint="eastAsia" w:ascii="宋体" w:hAnsi="宋体"/>
                <w:szCs w:val="21"/>
                <w:lang w:val="en-GB"/>
              </w:rPr>
              <w:t>对监狱企业产品价格扣除</w:t>
            </w:r>
            <w:r>
              <w:rPr>
                <w:rFonts w:hint="eastAsia" w:ascii="ˎ̥" w:hAnsi="ˎ̥"/>
                <w:szCs w:val="21"/>
              </w:rPr>
              <w:t>20</w:t>
            </w:r>
            <w:r>
              <w:rPr>
                <w:rFonts w:hint="eastAsia" w:ascii="宋体" w:hAnsi="宋体"/>
                <w:szCs w:val="21"/>
              </w:rPr>
              <w:t>%</w:t>
            </w:r>
          </w:p>
        </w:tc>
        <w:tc>
          <w:tcPr>
            <w:tcW w:w="2835" w:type="dxa"/>
            <w:shd w:val="clear" w:color="auto" w:fill="auto"/>
            <w:vAlign w:val="center"/>
          </w:tcPr>
          <w:p w14:paraId="6B9E317F">
            <w:pPr>
              <w:jc w:val="center"/>
              <w:rPr>
                <w:rFonts w:ascii="宋体" w:hAnsi="宋体"/>
                <w:szCs w:val="21"/>
                <w:lang w:val="en-GB"/>
              </w:rPr>
            </w:pPr>
            <w:r>
              <w:rPr>
                <w:rFonts w:hint="eastAsia"/>
                <w:szCs w:val="21"/>
                <w:lang w:val="en-GB"/>
              </w:rPr>
              <w:t>评标价格＝投标报价—</w:t>
            </w:r>
            <w:r>
              <w:rPr>
                <w:rFonts w:hint="eastAsia"/>
                <w:szCs w:val="21"/>
              </w:rPr>
              <w:t>监狱企业产品的价格</w:t>
            </w:r>
            <w:r>
              <w:rPr>
                <w:rFonts w:hint="eastAsia" w:ascii="宋体" w:hAnsi="宋体"/>
                <w:szCs w:val="21"/>
                <w:lang w:val="en-GB"/>
              </w:rPr>
              <w:t>×</w:t>
            </w:r>
            <w:r>
              <w:rPr>
                <w:rFonts w:hint="eastAsia" w:ascii="ˎ̥" w:hAnsi="ˎ̥"/>
                <w:szCs w:val="21"/>
              </w:rPr>
              <w:t>20</w:t>
            </w:r>
            <w:r>
              <w:rPr>
                <w:rFonts w:hint="eastAsia"/>
                <w:szCs w:val="21"/>
                <w:lang w:val="en-GB"/>
              </w:rPr>
              <w:t>%</w:t>
            </w:r>
          </w:p>
        </w:tc>
      </w:tr>
      <w:tr w14:paraId="7E4F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388C0D3C">
            <w:pPr>
              <w:jc w:val="center"/>
              <w:rPr>
                <w:rFonts w:ascii="宋体" w:hAnsi="宋体"/>
                <w:b/>
                <w:szCs w:val="21"/>
                <w:lang w:val="en-GB"/>
              </w:rPr>
            </w:pPr>
            <w:r>
              <w:rPr>
                <w:rFonts w:hint="eastAsia" w:ascii="宋体" w:hAnsi="宋体"/>
                <w:b/>
                <w:szCs w:val="21"/>
                <w:lang w:val="en-GB"/>
              </w:rPr>
              <w:t>5</w:t>
            </w:r>
          </w:p>
        </w:tc>
        <w:tc>
          <w:tcPr>
            <w:tcW w:w="2823" w:type="dxa"/>
            <w:vAlign w:val="center"/>
          </w:tcPr>
          <w:p w14:paraId="4624808D">
            <w:pPr>
              <w:jc w:val="center"/>
              <w:rPr>
                <w:rFonts w:ascii="宋体" w:hAnsi="宋体"/>
                <w:szCs w:val="21"/>
                <w:lang w:val="en-GB"/>
              </w:rPr>
            </w:pPr>
            <w:r>
              <w:rPr>
                <w:rFonts w:hint="eastAsia" w:ascii="宋体" w:hAnsi="宋体"/>
                <w:szCs w:val="21"/>
                <w:lang w:val="en-GB"/>
              </w:rPr>
              <w:t>残疾人福利性单位</w:t>
            </w:r>
          </w:p>
        </w:tc>
        <w:tc>
          <w:tcPr>
            <w:tcW w:w="2552" w:type="dxa"/>
            <w:vAlign w:val="center"/>
          </w:tcPr>
          <w:p w14:paraId="189654BB">
            <w:pPr>
              <w:jc w:val="center"/>
              <w:rPr>
                <w:rFonts w:ascii="宋体" w:hAnsi="宋体"/>
                <w:szCs w:val="21"/>
                <w:lang w:val="en-GB"/>
              </w:rPr>
            </w:pPr>
            <w:r>
              <w:rPr>
                <w:rFonts w:hint="eastAsia" w:ascii="宋体" w:hAnsi="宋体"/>
                <w:szCs w:val="21"/>
                <w:lang w:val="en-GB"/>
              </w:rPr>
              <w:t>对残疾人福利性单位产品价格扣除</w:t>
            </w:r>
            <w:r>
              <w:rPr>
                <w:rFonts w:hint="eastAsia" w:ascii="ˎ̥" w:hAnsi="ˎ̥"/>
                <w:szCs w:val="21"/>
              </w:rPr>
              <w:t>20</w:t>
            </w:r>
            <w:r>
              <w:rPr>
                <w:rFonts w:hint="eastAsia" w:ascii="宋体" w:hAnsi="宋体"/>
                <w:szCs w:val="21"/>
              </w:rPr>
              <w:t>%</w:t>
            </w:r>
          </w:p>
        </w:tc>
        <w:tc>
          <w:tcPr>
            <w:tcW w:w="2835" w:type="dxa"/>
            <w:shd w:val="clear" w:color="auto" w:fill="auto"/>
            <w:vAlign w:val="center"/>
          </w:tcPr>
          <w:p w14:paraId="7EF588F1">
            <w:pPr>
              <w:jc w:val="center"/>
              <w:rPr>
                <w:szCs w:val="21"/>
                <w:lang w:val="en-GB"/>
              </w:rPr>
            </w:pPr>
            <w:r>
              <w:rPr>
                <w:rFonts w:hint="eastAsia"/>
                <w:szCs w:val="21"/>
                <w:lang w:val="en-GB"/>
              </w:rPr>
              <w:t>评标价格＝投标报价—</w:t>
            </w:r>
            <w:r>
              <w:rPr>
                <w:rFonts w:hint="eastAsia"/>
                <w:szCs w:val="21"/>
              </w:rPr>
              <w:t>残疾人福利性单位产品的价格</w:t>
            </w:r>
            <w:r>
              <w:rPr>
                <w:rFonts w:hint="eastAsia" w:ascii="宋体" w:hAnsi="宋体"/>
                <w:szCs w:val="21"/>
                <w:lang w:val="en-GB"/>
              </w:rPr>
              <w:t>×</w:t>
            </w:r>
            <w:r>
              <w:rPr>
                <w:rFonts w:hint="eastAsia" w:ascii="ˎ̥" w:hAnsi="ˎ̥"/>
                <w:szCs w:val="21"/>
              </w:rPr>
              <w:t>20</w:t>
            </w:r>
            <w:r>
              <w:rPr>
                <w:rFonts w:hint="eastAsia"/>
                <w:szCs w:val="21"/>
                <w:lang w:val="en-GB"/>
              </w:rPr>
              <w:t>%</w:t>
            </w:r>
          </w:p>
        </w:tc>
      </w:tr>
      <w:tr w14:paraId="4BDD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931" w:type="dxa"/>
            <w:gridSpan w:val="4"/>
            <w:vAlign w:val="center"/>
          </w:tcPr>
          <w:p w14:paraId="04C293D1">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14:paraId="604B768C">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2、</w:t>
            </w:r>
            <w:r>
              <w:rPr>
                <w:rFonts w:cs="仿宋_GB2312" w:asciiTheme="minorEastAsia" w:hAnsiTheme="minorEastAsia"/>
                <w:szCs w:val="21"/>
                <w:lang w:val="zh-CN"/>
              </w:rPr>
              <w:t>经磋商小组</w:t>
            </w:r>
            <w:r>
              <w:rPr>
                <w:rFonts w:hint="eastAsia" w:cs="仿宋_GB2312" w:asciiTheme="minorEastAsia" w:hAnsiTheme="minorEastAsia"/>
                <w:szCs w:val="21"/>
                <w:lang w:val="zh-CN"/>
              </w:rPr>
              <w:t>审查、评价</w:t>
            </w:r>
            <w:r>
              <w:rPr>
                <w:rFonts w:cs="仿宋_GB2312" w:asciiTheme="minorEastAsia" w:hAnsiTheme="minorEastAsia"/>
                <w:szCs w:val="21"/>
                <w:lang w:val="zh-CN"/>
              </w:rPr>
              <w:t>，</w:t>
            </w:r>
            <w:r>
              <w:rPr>
                <w:rFonts w:hint="eastAsia" w:cs="仿宋_GB2312" w:asciiTheme="minorEastAsia" w:hAnsiTheme="minorEastAsia"/>
                <w:szCs w:val="21"/>
                <w:lang w:val="zh-CN"/>
              </w:rPr>
              <w:t>响应文件符合</w:t>
            </w:r>
            <w:r>
              <w:rPr>
                <w:rFonts w:cs="仿宋_GB2312" w:asciiTheme="minorEastAsia" w:hAnsiTheme="minorEastAsia"/>
                <w:szCs w:val="21"/>
                <w:lang w:val="zh-CN"/>
              </w:rPr>
              <w:t>磋商文件</w:t>
            </w:r>
            <w:r>
              <w:rPr>
                <w:rFonts w:hint="eastAsia" w:cs="仿宋_GB2312" w:asciiTheme="minorEastAsia" w:hAnsiTheme="minorEastAsia"/>
                <w:szCs w:val="21"/>
                <w:lang w:val="zh-CN"/>
              </w:rPr>
              <w:t>实质性</w:t>
            </w:r>
            <w:r>
              <w:rPr>
                <w:rFonts w:cs="仿宋_GB2312" w:asciiTheme="minorEastAsia" w:hAnsiTheme="minorEastAsia"/>
                <w:szCs w:val="21"/>
                <w:lang w:val="zh-CN"/>
              </w:rPr>
              <w:t>要求且</w:t>
            </w:r>
            <w:r>
              <w:rPr>
                <w:rFonts w:hint="eastAsia" w:cs="仿宋_GB2312" w:asciiTheme="minorEastAsia" w:hAnsiTheme="minorEastAsia"/>
                <w:szCs w:val="21"/>
                <w:lang w:val="zh-CN"/>
              </w:rPr>
              <w:t>进行了政策性价格扣除后，</w:t>
            </w:r>
            <w:r>
              <w:rPr>
                <w:rFonts w:cs="仿宋_GB2312" w:asciiTheme="minorEastAsia" w:hAnsiTheme="minorEastAsia"/>
                <w:szCs w:val="21"/>
                <w:lang w:val="zh-CN"/>
              </w:rPr>
              <w:t>以</w:t>
            </w:r>
            <w:r>
              <w:rPr>
                <w:rFonts w:hint="eastAsia" w:cs="仿宋_GB2312" w:asciiTheme="minorEastAsia" w:hAnsiTheme="minorEastAsia"/>
                <w:szCs w:val="21"/>
                <w:lang w:val="zh-CN"/>
              </w:rPr>
              <w:t>评标价格的</w:t>
            </w:r>
            <w:r>
              <w:rPr>
                <w:rFonts w:cs="仿宋_GB2312" w:asciiTheme="minorEastAsia" w:hAnsiTheme="minorEastAsia"/>
                <w:szCs w:val="21"/>
                <w:lang w:val="zh-CN"/>
              </w:rPr>
              <w:t>最低价者定为评标基准价，其价格分为满分。其他供应商的价格分统一按下列公式</w:t>
            </w:r>
            <w:r>
              <w:rPr>
                <w:rFonts w:hint="eastAsia" w:cs="仿宋_GB2312" w:asciiTheme="minorEastAsia" w:hAnsiTheme="minorEastAsia"/>
                <w:szCs w:val="21"/>
                <w:lang w:val="zh-CN"/>
              </w:rPr>
              <w:t>计算</w:t>
            </w:r>
            <w:r>
              <w:rPr>
                <w:rFonts w:cs="仿宋_GB2312" w:asciiTheme="minorEastAsia" w:hAnsiTheme="minorEastAsia"/>
                <w:szCs w:val="21"/>
                <w:lang w:val="zh-CN"/>
              </w:rPr>
              <w:t>。即：</w:t>
            </w:r>
          </w:p>
          <w:p w14:paraId="3CEF5938">
            <w:pPr>
              <w:widowControl/>
              <w:adjustRightInd w:val="0"/>
              <w:spacing w:line="360" w:lineRule="auto"/>
              <w:ind w:left="-88" w:leftChars="-42" w:firstLine="449" w:firstLineChars="214"/>
              <w:jc w:val="left"/>
              <w:rPr>
                <w:rFonts w:cs="仿宋_GB2312" w:asciiTheme="minorEastAsia" w:hAnsiTheme="minorEastAsia"/>
                <w:szCs w:val="21"/>
                <w:lang w:val="zh-CN"/>
              </w:rPr>
            </w:pPr>
            <w:r>
              <w:rPr>
                <w:rFonts w:cs="仿宋_GB2312" w:asciiTheme="minorEastAsia" w:hAnsiTheme="minorEastAsia"/>
                <w:szCs w:val="21"/>
                <w:lang w:val="zh-CN"/>
              </w:rPr>
              <w:t>评标基准价</w:t>
            </w:r>
            <w:r>
              <w:rPr>
                <w:rFonts w:hint="eastAsia" w:cs="仿宋_GB2312" w:asciiTheme="minorEastAsia" w:hAnsiTheme="minorEastAsia"/>
                <w:szCs w:val="21"/>
                <w:lang w:val="zh-CN"/>
              </w:rPr>
              <w:t>=评标价格的最低价</w:t>
            </w:r>
          </w:p>
          <w:p w14:paraId="531F3449">
            <w:pPr>
              <w:adjustRightInd w:val="0"/>
              <w:spacing w:line="360" w:lineRule="auto"/>
              <w:ind w:left="-88" w:leftChars="-42" w:firstLine="449" w:firstLineChars="214"/>
              <w:jc w:val="left"/>
              <w:rPr>
                <w:rFonts w:cs="仿宋_GB2312" w:asciiTheme="minorEastAsia" w:hAnsiTheme="minorEastAsia"/>
                <w:szCs w:val="21"/>
                <w:lang w:val="zh-CN"/>
              </w:rPr>
            </w:pPr>
            <w:r>
              <w:rPr>
                <w:rFonts w:cs="仿宋_GB2312" w:asciiTheme="minorEastAsia" w:hAnsiTheme="minorEastAsia"/>
                <w:szCs w:val="21"/>
                <w:lang w:val="zh-CN"/>
              </w:rPr>
              <w:t>其他投标报价得分</w:t>
            </w:r>
            <w:r>
              <w:rPr>
                <w:rFonts w:hint="eastAsia" w:cs="仿宋_GB2312" w:asciiTheme="minorEastAsia" w:hAnsiTheme="minorEastAsia"/>
                <w:szCs w:val="21"/>
                <w:lang w:val="zh-CN"/>
              </w:rPr>
              <w:t>=（</w:t>
            </w:r>
            <w:r>
              <w:rPr>
                <w:rFonts w:cs="仿宋_GB2312" w:asciiTheme="minorEastAsia" w:hAnsiTheme="minorEastAsia"/>
                <w:szCs w:val="21"/>
                <w:lang w:val="zh-CN"/>
              </w:rPr>
              <w:t>评标基准价</w:t>
            </w:r>
            <w:r>
              <w:rPr>
                <w:rFonts w:hint="eastAsia" w:cs="仿宋_GB2312" w:asciiTheme="minorEastAsia" w:hAnsiTheme="minorEastAsia"/>
                <w:szCs w:val="21"/>
                <w:lang w:val="zh-CN"/>
              </w:rPr>
              <w:t>/评标价格）</w:t>
            </w:r>
            <w:r>
              <w:rPr>
                <w:rFonts w:cs="仿宋_GB2312" w:asciiTheme="minorEastAsia" w:hAnsiTheme="minorEastAsia"/>
                <w:szCs w:val="21"/>
                <w:lang w:val="zh-CN"/>
              </w:rPr>
              <w:t>×</w:t>
            </w:r>
            <w:r>
              <w:rPr>
                <w:rFonts w:hint="eastAsia" w:cs="仿宋_GB2312" w:asciiTheme="minorEastAsia" w:hAnsiTheme="minorEastAsia"/>
                <w:szCs w:val="21"/>
                <w:lang w:val="zh-CN"/>
              </w:rPr>
              <w:t>评标标准中价格分值</w:t>
            </w:r>
          </w:p>
        </w:tc>
      </w:tr>
    </w:tbl>
    <w:p w14:paraId="0BA283BF">
      <w:pPr>
        <w:spacing w:line="360" w:lineRule="auto"/>
        <w:rPr>
          <w:rFonts w:ascii="宋体" w:hAnsi="宋体"/>
          <w:bCs/>
          <w:szCs w:val="21"/>
          <w:lang w:val="en-GB"/>
        </w:rPr>
      </w:pPr>
      <w:r>
        <w:rPr>
          <w:rFonts w:hint="eastAsia" w:ascii="宋体" w:hAnsi="宋体"/>
          <w:bCs/>
          <w:szCs w:val="21"/>
          <w:lang w:val="en-GB"/>
        </w:rPr>
        <w:t>备注：</w:t>
      </w:r>
    </w:p>
    <w:p w14:paraId="10B90084">
      <w:pPr>
        <w:spacing w:line="360" w:lineRule="auto"/>
        <w:ind w:firstLine="420" w:firstLineChars="200"/>
        <w:rPr>
          <w:rFonts w:ascii="宋体" w:hAnsi="宋体"/>
          <w:bCs/>
          <w:szCs w:val="21"/>
          <w:lang w:val="en-GB"/>
        </w:rPr>
      </w:pPr>
      <w:r>
        <w:rPr>
          <w:rFonts w:hint="eastAsia" w:ascii="宋体" w:hAnsi="宋体"/>
          <w:bCs/>
          <w:szCs w:val="21"/>
          <w:lang w:val="en-GB"/>
        </w:rPr>
        <w:t>a.不接受联合体投标的项目，本表中第2项、第3项情形不适用。</w:t>
      </w:r>
    </w:p>
    <w:p w14:paraId="3A2DAE94">
      <w:pPr>
        <w:spacing w:line="360" w:lineRule="auto"/>
        <w:ind w:firstLine="420" w:firstLineChars="200"/>
        <w:rPr>
          <w:rFonts w:ascii="宋体" w:hAnsi="宋体"/>
          <w:bCs/>
          <w:szCs w:val="21"/>
          <w:lang w:val="en-GB"/>
        </w:rPr>
      </w:pPr>
      <w:r>
        <w:rPr>
          <w:rFonts w:hint="eastAsia" w:ascii="宋体" w:hAnsi="宋体"/>
          <w:bCs/>
          <w:szCs w:val="21"/>
          <w:lang w:val="en-GB"/>
        </w:rPr>
        <w:t>b.小型和微型企业产品包括货物及其提供的服务与工程。</w:t>
      </w:r>
    </w:p>
    <w:p w14:paraId="22A9DEF4">
      <w:pPr>
        <w:spacing w:line="360" w:lineRule="auto"/>
        <w:ind w:firstLine="420" w:firstLineChars="200"/>
        <w:rPr>
          <w:rFonts w:ascii="宋体" w:hAnsi="宋体"/>
          <w:bCs/>
          <w:szCs w:val="21"/>
          <w:lang w:val="en-GB"/>
        </w:rPr>
      </w:pPr>
      <w:r>
        <w:rPr>
          <w:rFonts w:hint="eastAsia" w:ascii="宋体" w:hAnsi="宋体"/>
          <w:bCs/>
          <w:szCs w:val="21"/>
          <w:lang w:val="en-GB"/>
        </w:rPr>
        <w:t>c.中小企业、残疾人福利性单位提供其他企业制造的货物的，则该货物的制造商也必须为上述企业，否则不能享受价格优惠。</w:t>
      </w:r>
    </w:p>
    <w:p w14:paraId="349EA76C">
      <w:pPr>
        <w:spacing w:line="360" w:lineRule="auto"/>
        <w:ind w:firstLine="420" w:firstLineChars="200"/>
        <w:rPr>
          <w:rFonts w:ascii="宋体" w:hAnsi="宋体"/>
          <w:bCs/>
          <w:szCs w:val="21"/>
          <w:lang w:val="en-GB"/>
        </w:rPr>
      </w:pPr>
      <w:r>
        <w:rPr>
          <w:rFonts w:hint="eastAsia" w:ascii="宋体" w:hAnsi="宋体"/>
          <w:bCs/>
          <w:szCs w:val="21"/>
          <w:lang w:val="en-GB"/>
        </w:rPr>
        <w:t>d.残疾人福利性单位属于小型、微型企业的，不重复享受政策。</w:t>
      </w:r>
    </w:p>
    <w:p w14:paraId="664B5FEB">
      <w:pPr>
        <w:spacing w:line="360" w:lineRule="auto"/>
        <w:ind w:firstLine="420" w:firstLineChars="200"/>
        <w:rPr>
          <w:rFonts w:ascii="宋体" w:hAnsi="宋体"/>
          <w:bCs/>
          <w:szCs w:val="21"/>
          <w:lang w:val="en-GB"/>
        </w:rPr>
      </w:pPr>
      <w:r>
        <w:rPr>
          <w:rFonts w:ascii="宋体" w:hAnsi="宋体"/>
          <w:bCs/>
          <w:szCs w:val="21"/>
          <w:lang w:val="en-GB"/>
        </w:rPr>
        <w:t>E</w:t>
      </w:r>
      <w:r>
        <w:rPr>
          <w:rFonts w:hint="eastAsia" w:ascii="宋体" w:hAnsi="宋体"/>
          <w:bCs/>
          <w:szCs w:val="21"/>
          <w:lang w:val="en-GB"/>
        </w:rPr>
        <w:t>.小型和微型企业不包括民办非企业单位。</w:t>
      </w:r>
    </w:p>
    <w:p w14:paraId="0B25DD48">
      <w:pPr>
        <w:pStyle w:val="15"/>
        <w:spacing w:line="360" w:lineRule="auto"/>
        <w:ind w:firstLine="422"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b/>
          <w:sz w:val="21"/>
          <w:szCs w:val="21"/>
          <w:lang w:val="zh-CN"/>
        </w:rPr>
        <w:t>（6）</w:t>
      </w:r>
      <w:r>
        <w:rPr>
          <w:rFonts w:cs="仿宋_GB2312" w:asciiTheme="minorEastAsia" w:hAnsiTheme="minorEastAsia" w:eastAsiaTheme="minorEastAsia"/>
          <w:b/>
          <w:sz w:val="21"/>
          <w:szCs w:val="21"/>
          <w:lang w:val="zh-CN"/>
        </w:rPr>
        <w:t>评标结果汇总完成后，除下列情形外，任何人不得修改评标结果：</w:t>
      </w:r>
    </w:p>
    <w:p w14:paraId="5B4EFF9A">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1） </w:t>
      </w:r>
      <w:r>
        <w:rPr>
          <w:rFonts w:cs="仿宋_GB2312" w:asciiTheme="minorEastAsia" w:hAnsiTheme="minorEastAsia"/>
          <w:szCs w:val="21"/>
          <w:lang w:val="zh-CN"/>
        </w:rPr>
        <w:t>分值汇总计算错误的；</w:t>
      </w:r>
    </w:p>
    <w:p w14:paraId="4B1C69DF">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2） </w:t>
      </w:r>
      <w:r>
        <w:rPr>
          <w:rFonts w:cs="仿宋_GB2312" w:asciiTheme="minorEastAsia" w:hAnsiTheme="minorEastAsia"/>
          <w:szCs w:val="21"/>
          <w:lang w:val="zh-CN"/>
        </w:rPr>
        <w:t>分项评分超出评分标准范围的；</w:t>
      </w:r>
    </w:p>
    <w:p w14:paraId="1F6065BA">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3） </w:t>
      </w:r>
      <w:r>
        <w:rPr>
          <w:rFonts w:cs="仿宋_GB2312" w:asciiTheme="minorEastAsia" w:hAnsiTheme="minorEastAsia"/>
          <w:szCs w:val="21"/>
          <w:lang w:val="zh-CN"/>
        </w:rPr>
        <w:t>磋商小组成员对客观评审因素评分不一致的；</w:t>
      </w:r>
    </w:p>
    <w:p w14:paraId="7B79D0FB">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4） </w:t>
      </w:r>
      <w:r>
        <w:rPr>
          <w:rFonts w:cs="仿宋_GB2312" w:asciiTheme="minorEastAsia" w:hAnsiTheme="minorEastAsia"/>
          <w:szCs w:val="21"/>
          <w:lang w:val="zh-CN"/>
        </w:rPr>
        <w:t>经磋商小组认定评分畸高、畸低的。</w:t>
      </w:r>
    </w:p>
    <w:p w14:paraId="3DE1A682">
      <w:pPr>
        <w:tabs>
          <w:tab w:val="left" w:pos="1260"/>
        </w:tabs>
        <w:autoSpaceDE w:val="0"/>
        <w:autoSpaceDN w:val="0"/>
        <w:spacing w:line="360" w:lineRule="auto"/>
        <w:ind w:firstLine="422" w:firstLineChars="200"/>
        <w:contextualSpacing/>
        <w:rPr>
          <w:rFonts w:cs="仿宋_GB2312" w:asciiTheme="minorEastAsia" w:hAnsiTheme="minorEastAsia"/>
          <w:szCs w:val="21"/>
          <w:lang w:val="zh-CN"/>
        </w:rPr>
      </w:pPr>
      <w:r>
        <w:rPr>
          <w:rFonts w:hint="eastAsia" w:cs="仿宋_GB2312" w:asciiTheme="minorEastAsia" w:hAnsiTheme="minorEastAsia"/>
          <w:b/>
          <w:szCs w:val="21"/>
          <w:lang w:val="zh-CN"/>
        </w:rPr>
        <w:t>（7）</w:t>
      </w:r>
      <w:r>
        <w:rPr>
          <w:rFonts w:hint="eastAsia" w:cs="仿宋_GB2312" w:asciiTheme="minorEastAsia" w:hAnsiTheme="minorEastAsia"/>
          <w:szCs w:val="21"/>
          <w:lang w:val="zh-CN"/>
        </w:rPr>
        <w:t>按照《关于推进全流程电子化交易和在线监管工作有关问题的通知》（许公管办〔2019〕3号）规定：评标专家应严格按照要求查看“硬件特征码”相关信息并进行评审，在评审报告中显示“不同供应商电子投标文件制作硬件特征码”是否雷同的分析及判定结果。</w:t>
      </w:r>
    </w:p>
    <w:p w14:paraId="0969E8B6">
      <w:pPr>
        <w:pStyle w:val="15"/>
        <w:spacing w:line="360" w:lineRule="auto"/>
        <w:ind w:firstLine="422"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b/>
          <w:sz w:val="21"/>
          <w:szCs w:val="21"/>
          <w:lang w:val="zh-CN"/>
        </w:rPr>
        <w:t>（8）推荐成交候选供应商</w:t>
      </w:r>
    </w:p>
    <w:p w14:paraId="3311B143">
      <w:pPr>
        <w:tabs>
          <w:tab w:val="left" w:pos="1260"/>
        </w:tabs>
        <w:autoSpaceDE w:val="0"/>
        <w:autoSpaceDN w:val="0"/>
        <w:spacing w:line="360" w:lineRule="auto"/>
        <w:ind w:firstLine="420" w:firstLineChars="200"/>
        <w:contextualSpacing/>
        <w:rPr>
          <w:rFonts w:ascii="Arial" w:hAnsi="Arial" w:cs="Arial"/>
          <w:szCs w:val="21"/>
          <w:shd w:val="clear" w:color="auto" w:fill="FFFFFF"/>
        </w:rPr>
      </w:pPr>
      <w:r>
        <w:rPr>
          <w:rFonts w:ascii="Arial" w:hAnsi="Arial" w:cs="Arial"/>
          <w:szCs w:val="21"/>
          <w:shd w:val="clear" w:color="auto" w:fill="FFFFFF"/>
        </w:rPr>
        <w:t>磋商小组应当根据综合评分情况，按照评审得分由高到低顺序推荐3名以上成交候选供应商，</w:t>
      </w:r>
      <w:r>
        <w:rPr>
          <w:rFonts w:hint="eastAsia" w:ascii="Arial" w:hAnsi="Arial" w:cs="Arial"/>
          <w:szCs w:val="21"/>
          <w:shd w:val="clear" w:color="auto" w:fill="FFFFFF"/>
        </w:rPr>
        <w:t>并编写评审报告。符合</w:t>
      </w:r>
      <w:r>
        <w:rPr>
          <w:rFonts w:hint="eastAsia" w:cs="宋体" w:asciiTheme="minorEastAsia" w:hAnsiTheme="minorEastAsia"/>
          <w:kern w:val="0"/>
          <w:szCs w:val="21"/>
        </w:rPr>
        <w:t>《政府采购竞争性磋商采购方式管理暂行办法》【（财库2014）214号】</w:t>
      </w:r>
      <w:r>
        <w:rPr>
          <w:rFonts w:hint="eastAsia" w:ascii="Arial" w:hAnsi="Arial" w:cs="Arial"/>
          <w:szCs w:val="21"/>
          <w:shd w:val="clear" w:color="auto" w:fill="FFFFFF"/>
        </w:rPr>
        <w:t>第二十一条第三款情形的，可以推荐2家成交候选供应商。评审得分相同的，按照最后报价由低到高的顺序推荐。评审得分且最后报价相同的，按照技术指标优劣顺序推荐。</w:t>
      </w:r>
    </w:p>
    <w:p w14:paraId="6ED89072">
      <w:pPr>
        <w:tabs>
          <w:tab w:val="left" w:pos="1260"/>
        </w:tabs>
        <w:autoSpaceDE w:val="0"/>
        <w:autoSpaceDN w:val="0"/>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（9）</w:t>
      </w:r>
      <w:r>
        <w:rPr>
          <w:rFonts w:cs="仿宋_GB2312" w:asciiTheme="minorEastAsia" w:hAnsiTheme="minorEastAsia"/>
          <w:b/>
          <w:szCs w:val="21"/>
          <w:lang w:val="zh-CN"/>
        </w:rPr>
        <w:t>磋商小组</w:t>
      </w:r>
      <w:r>
        <w:rPr>
          <w:rFonts w:hint="eastAsia" w:cs="仿宋_GB2312" w:asciiTheme="minorEastAsia" w:hAnsiTheme="minorEastAsia"/>
          <w:b/>
          <w:szCs w:val="21"/>
          <w:lang w:val="zh-CN"/>
        </w:rPr>
        <w:t>争议处理</w:t>
      </w:r>
    </w:p>
    <w:p w14:paraId="7873595C">
      <w:pPr>
        <w:tabs>
          <w:tab w:val="left" w:pos="1260"/>
        </w:tabs>
        <w:autoSpaceDE w:val="0"/>
        <w:autoSpaceDN w:val="0"/>
        <w:spacing w:line="360" w:lineRule="auto"/>
        <w:ind w:firstLine="420" w:firstLineChars="200"/>
        <w:contextualSpacing/>
        <w:rPr>
          <w:rFonts w:ascii="Arial" w:hAnsi="Arial" w:cs="Arial"/>
          <w:szCs w:val="21"/>
          <w:shd w:val="clear" w:color="auto" w:fill="FFFFFF"/>
        </w:rPr>
      </w:pPr>
      <w:r>
        <w:rPr>
          <w:rFonts w:ascii="Arial" w:hAnsi="Arial" w:cs="Arial"/>
          <w:szCs w:val="21"/>
          <w:shd w:val="clear" w:color="auto" w:fill="FFFFFF"/>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F0222B8">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5、</w:t>
      </w:r>
      <w:r>
        <w:rPr>
          <w:rFonts w:cs="仿宋_GB2312" w:asciiTheme="minorEastAsia" w:hAnsiTheme="minorEastAsia"/>
          <w:b/>
          <w:szCs w:val="21"/>
          <w:lang w:val="zh-CN"/>
        </w:rPr>
        <w:t>确定成交候选人名单，以及根据采购人委托直接确定成交人</w:t>
      </w:r>
      <w:r>
        <w:rPr>
          <w:rFonts w:hint="eastAsia" w:cs="仿宋_GB2312" w:asciiTheme="minorEastAsia" w:hAnsiTheme="minorEastAsia"/>
          <w:b/>
          <w:szCs w:val="21"/>
          <w:lang w:val="zh-CN"/>
        </w:rPr>
        <w:t>。</w:t>
      </w:r>
    </w:p>
    <w:p w14:paraId="66732FEC">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p>
    <w:p w14:paraId="70308215">
      <w:pPr>
        <w:spacing w:line="360" w:lineRule="auto"/>
        <w:ind w:firstLine="422" w:firstLineChars="200"/>
        <w:contextualSpacing/>
        <w:rPr>
          <w:rFonts w:cs="仿宋_GB2312" w:asciiTheme="minorEastAsia" w:hAnsiTheme="minorEastAsia"/>
          <w:b/>
          <w:szCs w:val="21"/>
          <w:lang w:val="zh-CN"/>
        </w:rPr>
      </w:pPr>
    </w:p>
    <w:p w14:paraId="364F366D">
      <w:pPr>
        <w:widowControl/>
        <w:jc w:val="left"/>
        <w:rPr>
          <w:rFonts w:cs="宋体" w:asciiTheme="majorEastAsia" w:hAnsiTheme="majorEastAsia" w:eastAsiaTheme="majorEastAsia"/>
          <w:b/>
          <w:kern w:val="0"/>
          <w:sz w:val="32"/>
          <w:szCs w:val="32"/>
        </w:rPr>
      </w:pPr>
      <w:r>
        <w:rPr>
          <w:rFonts w:cs="宋体" w:asciiTheme="majorEastAsia" w:hAnsiTheme="majorEastAsia" w:eastAsiaTheme="majorEastAsia"/>
          <w:b/>
          <w:kern w:val="0"/>
          <w:sz w:val="32"/>
          <w:szCs w:val="32"/>
        </w:rPr>
        <w:br w:type="page"/>
      </w:r>
    </w:p>
    <w:p w14:paraId="2AD20195">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拟签订的合同文本</w:t>
      </w:r>
    </w:p>
    <w:p w14:paraId="1E59EDC4">
      <w:pPr>
        <w:pStyle w:val="15"/>
        <w:spacing w:line="360" w:lineRule="auto"/>
        <w:contextualSpacing/>
        <w:jc w:val="center"/>
        <w:rPr>
          <w:rFonts w:cs="宋体" w:asciiTheme="majorEastAsia" w:hAnsiTheme="majorEastAsia" w:eastAsiaTheme="majorEastAsia"/>
          <w:b/>
          <w:kern w:val="0"/>
          <w:sz w:val="36"/>
          <w:szCs w:val="36"/>
        </w:rPr>
      </w:pPr>
    </w:p>
    <w:p w14:paraId="45C3E854">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（此合同仅供参考。以最终采购人与成交供应商签订的合同条款为准进行公示，</w:t>
      </w:r>
    </w:p>
    <w:p w14:paraId="70C864B7">
      <w:pPr>
        <w:spacing w:line="360" w:lineRule="auto"/>
        <w:jc w:val="center"/>
        <w:rPr>
          <w:rFonts w:ascii="宋体" w:hAnsi="宋体" w:cs="微软雅黑"/>
          <w:b/>
          <w:bCs/>
          <w:szCs w:val="21"/>
        </w:rPr>
      </w:pPr>
      <w:r>
        <w:rPr>
          <w:rFonts w:hint="eastAsia" w:ascii="宋体" w:hAnsi="宋体" w:cs="微软雅黑"/>
          <w:b/>
          <w:bCs/>
          <w:szCs w:val="21"/>
        </w:rPr>
        <w:t>最终签订合同的主要条款不能与磋商文件有冲突）</w:t>
      </w:r>
    </w:p>
    <w:p w14:paraId="54C0ED32">
      <w:pPr>
        <w:pStyle w:val="22"/>
        <w:spacing w:before="75" w:after="75" w:line="360" w:lineRule="auto"/>
        <w:rPr>
          <w:rFonts w:ascii="Arial" w:hAnsi="Arial" w:cs="Arial" w:eastAsiaTheme="minorEastAsia"/>
          <w:sz w:val="21"/>
          <w:szCs w:val="21"/>
          <w:shd w:val="clear" w:color="auto" w:fill="FFFFFF"/>
        </w:rPr>
      </w:pPr>
    </w:p>
    <w:p w14:paraId="2DB92D81">
      <w:pPr>
        <w:pStyle w:val="15"/>
        <w:spacing w:line="360" w:lineRule="auto"/>
        <w:contextualSpacing/>
        <w:jc w:val="center"/>
        <w:rPr>
          <w:rFonts w:cs="宋体" w:asciiTheme="majorEastAsia" w:hAnsiTheme="majorEastAsia" w:eastAsiaTheme="majorEastAsia"/>
          <w:b/>
          <w:kern w:val="0"/>
          <w:sz w:val="36"/>
          <w:szCs w:val="36"/>
        </w:rPr>
      </w:pPr>
    </w:p>
    <w:p w14:paraId="724F0588">
      <w:pPr>
        <w:pStyle w:val="15"/>
        <w:spacing w:line="360" w:lineRule="auto"/>
        <w:contextualSpacing/>
        <w:jc w:val="center"/>
        <w:rPr>
          <w:rFonts w:cs="宋体" w:asciiTheme="majorEastAsia" w:hAnsiTheme="majorEastAsia" w:eastAsiaTheme="majorEastAsia"/>
          <w:b/>
          <w:kern w:val="0"/>
          <w:sz w:val="36"/>
          <w:szCs w:val="36"/>
        </w:rPr>
      </w:pPr>
    </w:p>
    <w:p w14:paraId="78C47158">
      <w:pPr>
        <w:pStyle w:val="15"/>
        <w:spacing w:line="360" w:lineRule="auto"/>
        <w:contextualSpacing/>
        <w:jc w:val="center"/>
        <w:rPr>
          <w:rFonts w:cs="宋体" w:asciiTheme="majorEastAsia" w:hAnsiTheme="majorEastAsia" w:eastAsiaTheme="majorEastAsia"/>
          <w:b/>
          <w:kern w:val="0"/>
          <w:sz w:val="36"/>
          <w:szCs w:val="36"/>
        </w:rPr>
      </w:pPr>
    </w:p>
    <w:p w14:paraId="48AFD87B">
      <w:pPr>
        <w:pStyle w:val="15"/>
        <w:spacing w:line="360" w:lineRule="auto"/>
        <w:contextualSpacing/>
        <w:jc w:val="center"/>
        <w:rPr>
          <w:rFonts w:cs="宋体" w:asciiTheme="majorEastAsia" w:hAnsiTheme="majorEastAsia" w:eastAsiaTheme="majorEastAsia"/>
          <w:b/>
          <w:kern w:val="0"/>
          <w:sz w:val="36"/>
          <w:szCs w:val="36"/>
        </w:rPr>
      </w:pPr>
    </w:p>
    <w:p w14:paraId="772C075A">
      <w:pPr>
        <w:pStyle w:val="15"/>
        <w:spacing w:line="360" w:lineRule="auto"/>
        <w:contextualSpacing/>
        <w:jc w:val="center"/>
        <w:rPr>
          <w:rFonts w:cs="宋体" w:asciiTheme="majorEastAsia" w:hAnsiTheme="majorEastAsia" w:eastAsiaTheme="majorEastAsia"/>
          <w:b/>
          <w:kern w:val="0"/>
          <w:sz w:val="36"/>
          <w:szCs w:val="36"/>
        </w:rPr>
      </w:pPr>
    </w:p>
    <w:p w14:paraId="5D23E423">
      <w:pPr>
        <w:pStyle w:val="15"/>
        <w:spacing w:line="360" w:lineRule="auto"/>
        <w:contextualSpacing/>
        <w:jc w:val="center"/>
        <w:rPr>
          <w:rFonts w:cs="宋体" w:asciiTheme="majorEastAsia" w:hAnsiTheme="majorEastAsia" w:eastAsiaTheme="majorEastAsia"/>
          <w:b/>
          <w:kern w:val="0"/>
          <w:sz w:val="36"/>
          <w:szCs w:val="36"/>
        </w:rPr>
      </w:pPr>
    </w:p>
    <w:p w14:paraId="05DAE34D">
      <w:pPr>
        <w:pStyle w:val="15"/>
        <w:spacing w:line="360" w:lineRule="auto"/>
        <w:contextualSpacing/>
        <w:jc w:val="center"/>
        <w:rPr>
          <w:rFonts w:cs="宋体" w:asciiTheme="majorEastAsia" w:hAnsiTheme="majorEastAsia" w:eastAsiaTheme="majorEastAsia"/>
          <w:b/>
          <w:kern w:val="0"/>
          <w:sz w:val="36"/>
          <w:szCs w:val="36"/>
        </w:rPr>
      </w:pPr>
    </w:p>
    <w:p w14:paraId="55C17366">
      <w:pPr>
        <w:pStyle w:val="15"/>
        <w:spacing w:line="360" w:lineRule="auto"/>
        <w:contextualSpacing/>
        <w:jc w:val="center"/>
        <w:rPr>
          <w:rFonts w:cs="宋体" w:asciiTheme="majorEastAsia" w:hAnsiTheme="majorEastAsia" w:eastAsiaTheme="majorEastAsia"/>
          <w:b/>
          <w:kern w:val="0"/>
          <w:sz w:val="36"/>
          <w:szCs w:val="36"/>
        </w:rPr>
      </w:pPr>
    </w:p>
    <w:p w14:paraId="5A9306E1">
      <w:pPr>
        <w:pStyle w:val="15"/>
        <w:spacing w:line="360" w:lineRule="auto"/>
        <w:contextualSpacing/>
        <w:jc w:val="center"/>
        <w:rPr>
          <w:rFonts w:cs="宋体" w:asciiTheme="majorEastAsia" w:hAnsiTheme="majorEastAsia" w:eastAsiaTheme="majorEastAsia"/>
          <w:b/>
          <w:kern w:val="0"/>
          <w:sz w:val="36"/>
          <w:szCs w:val="36"/>
        </w:rPr>
      </w:pPr>
    </w:p>
    <w:p w14:paraId="31E77252">
      <w:pPr>
        <w:pStyle w:val="15"/>
        <w:spacing w:line="360" w:lineRule="auto"/>
        <w:contextualSpacing/>
        <w:jc w:val="center"/>
        <w:rPr>
          <w:rFonts w:cs="宋体" w:asciiTheme="majorEastAsia" w:hAnsiTheme="majorEastAsia" w:eastAsiaTheme="majorEastAsia"/>
          <w:b/>
          <w:kern w:val="0"/>
          <w:sz w:val="36"/>
          <w:szCs w:val="36"/>
        </w:rPr>
      </w:pPr>
    </w:p>
    <w:p w14:paraId="65C21131">
      <w:pPr>
        <w:pStyle w:val="15"/>
        <w:spacing w:line="360" w:lineRule="auto"/>
        <w:contextualSpacing/>
        <w:jc w:val="center"/>
        <w:rPr>
          <w:rFonts w:cs="宋体" w:asciiTheme="majorEastAsia" w:hAnsiTheme="majorEastAsia" w:eastAsiaTheme="majorEastAsia"/>
          <w:b/>
          <w:kern w:val="0"/>
          <w:sz w:val="36"/>
          <w:szCs w:val="36"/>
        </w:rPr>
      </w:pPr>
    </w:p>
    <w:p w14:paraId="0173DC56">
      <w:pPr>
        <w:widowControl/>
        <w:jc w:val="left"/>
        <w:rPr>
          <w:rFonts w:cs="宋体" w:asciiTheme="majorEastAsia" w:hAnsiTheme="majorEastAsia" w:eastAsiaTheme="majorEastAsia"/>
          <w:b/>
          <w:kern w:val="0"/>
          <w:sz w:val="32"/>
          <w:szCs w:val="32"/>
        </w:rPr>
      </w:pPr>
      <w:r>
        <w:rPr>
          <w:rFonts w:cs="宋体" w:asciiTheme="majorEastAsia" w:hAnsiTheme="majorEastAsia" w:eastAsiaTheme="majorEastAsia"/>
          <w:b/>
          <w:kern w:val="0"/>
          <w:sz w:val="32"/>
          <w:szCs w:val="32"/>
        </w:rPr>
        <w:br w:type="page"/>
      </w:r>
    </w:p>
    <w:p w14:paraId="78147F88">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186BAF95">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557F8D67">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46F05850">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426CB3DE">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7E6DC350">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39023DF6">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5E705861">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第八章 响应文件有关格式</w:t>
      </w:r>
    </w:p>
    <w:p w14:paraId="0C40B6C8">
      <w:pPr>
        <w:autoSpaceDE w:val="0"/>
        <w:autoSpaceDN w:val="0"/>
        <w:adjustRightInd w:val="0"/>
        <w:spacing w:line="700" w:lineRule="exact"/>
        <w:ind w:firstLine="551"/>
        <w:jc w:val="center"/>
        <w:rPr>
          <w:rFonts w:cs="黑体" w:asciiTheme="minorEastAsia" w:hAnsiTheme="minorEastAsia"/>
          <w:b/>
          <w:bCs/>
          <w:sz w:val="44"/>
          <w:szCs w:val="44"/>
          <w:lang w:val="zh-CN"/>
        </w:rPr>
      </w:pPr>
    </w:p>
    <w:p w14:paraId="25ABC818">
      <w:pPr>
        <w:autoSpaceDE w:val="0"/>
        <w:autoSpaceDN w:val="0"/>
        <w:adjustRightInd w:val="0"/>
        <w:spacing w:line="700" w:lineRule="exact"/>
        <w:ind w:firstLine="551"/>
        <w:jc w:val="center"/>
        <w:rPr>
          <w:rFonts w:cs="黑体" w:asciiTheme="minorEastAsia" w:hAnsiTheme="minorEastAsia"/>
          <w:b/>
          <w:bCs/>
          <w:sz w:val="44"/>
          <w:szCs w:val="44"/>
          <w:lang w:val="zh-CN"/>
        </w:rPr>
      </w:pPr>
    </w:p>
    <w:p w14:paraId="0A7D5F78">
      <w:pPr>
        <w:autoSpaceDE w:val="0"/>
        <w:autoSpaceDN w:val="0"/>
        <w:adjustRightInd w:val="0"/>
        <w:spacing w:line="700" w:lineRule="exact"/>
        <w:ind w:firstLine="551"/>
        <w:jc w:val="center"/>
        <w:rPr>
          <w:rFonts w:cs="黑体" w:asciiTheme="minorEastAsia" w:hAnsiTheme="minorEastAsia"/>
          <w:b/>
          <w:bCs/>
          <w:sz w:val="44"/>
          <w:szCs w:val="44"/>
          <w:lang w:val="zh-CN"/>
        </w:rPr>
      </w:pPr>
    </w:p>
    <w:p w14:paraId="0D044AD0">
      <w:pPr>
        <w:autoSpaceDE w:val="0"/>
        <w:autoSpaceDN w:val="0"/>
        <w:adjustRightInd w:val="0"/>
        <w:spacing w:line="700" w:lineRule="exact"/>
        <w:ind w:firstLine="551"/>
        <w:jc w:val="center"/>
        <w:rPr>
          <w:rFonts w:cs="黑体" w:asciiTheme="minorEastAsia" w:hAnsiTheme="minorEastAsia"/>
          <w:b/>
          <w:bCs/>
          <w:sz w:val="44"/>
          <w:szCs w:val="44"/>
          <w:lang w:val="zh-CN"/>
        </w:rPr>
      </w:pPr>
    </w:p>
    <w:p w14:paraId="1F9F4A0F">
      <w:pPr>
        <w:autoSpaceDE w:val="0"/>
        <w:autoSpaceDN w:val="0"/>
        <w:adjustRightInd w:val="0"/>
        <w:spacing w:line="700" w:lineRule="exact"/>
        <w:ind w:firstLine="551"/>
        <w:jc w:val="center"/>
        <w:rPr>
          <w:rFonts w:cs="黑体" w:asciiTheme="minorEastAsia" w:hAnsiTheme="minorEastAsia"/>
          <w:b/>
          <w:bCs/>
          <w:sz w:val="44"/>
          <w:szCs w:val="44"/>
          <w:lang w:val="zh-CN"/>
        </w:rPr>
      </w:pPr>
    </w:p>
    <w:p w14:paraId="4683CD70">
      <w:pPr>
        <w:autoSpaceDE w:val="0"/>
        <w:autoSpaceDN w:val="0"/>
        <w:adjustRightInd w:val="0"/>
        <w:spacing w:line="700" w:lineRule="exact"/>
        <w:ind w:firstLine="551"/>
        <w:jc w:val="center"/>
        <w:rPr>
          <w:rFonts w:cs="黑体" w:asciiTheme="minorEastAsia" w:hAnsiTheme="minorEastAsia"/>
          <w:b/>
          <w:bCs/>
          <w:sz w:val="44"/>
          <w:szCs w:val="44"/>
          <w:lang w:val="zh-CN"/>
        </w:rPr>
      </w:pPr>
    </w:p>
    <w:p w14:paraId="24EB22A3">
      <w:pPr>
        <w:autoSpaceDE w:val="0"/>
        <w:autoSpaceDN w:val="0"/>
        <w:adjustRightInd w:val="0"/>
        <w:spacing w:line="700" w:lineRule="exact"/>
        <w:ind w:firstLine="551"/>
        <w:jc w:val="center"/>
        <w:rPr>
          <w:rFonts w:cs="黑体" w:asciiTheme="minorEastAsia" w:hAnsiTheme="minorEastAsia"/>
          <w:b/>
          <w:bCs/>
          <w:sz w:val="44"/>
          <w:szCs w:val="44"/>
          <w:lang w:val="zh-CN"/>
        </w:rPr>
      </w:pPr>
    </w:p>
    <w:p w14:paraId="173EF468">
      <w:pPr>
        <w:autoSpaceDE w:val="0"/>
        <w:autoSpaceDN w:val="0"/>
        <w:adjustRightInd w:val="0"/>
        <w:spacing w:line="700" w:lineRule="exact"/>
        <w:ind w:firstLine="551"/>
        <w:jc w:val="center"/>
        <w:rPr>
          <w:rFonts w:cs="黑体" w:asciiTheme="minorEastAsia" w:hAnsiTheme="minorEastAsia"/>
          <w:b/>
          <w:bCs/>
          <w:sz w:val="44"/>
          <w:szCs w:val="44"/>
          <w:lang w:val="zh-CN"/>
        </w:rPr>
      </w:pPr>
    </w:p>
    <w:p w14:paraId="18D6E6E7">
      <w:pPr>
        <w:autoSpaceDE w:val="0"/>
        <w:autoSpaceDN w:val="0"/>
        <w:adjustRightInd w:val="0"/>
        <w:spacing w:line="700" w:lineRule="exact"/>
        <w:ind w:firstLine="551"/>
        <w:jc w:val="center"/>
        <w:rPr>
          <w:rFonts w:cs="黑体" w:asciiTheme="minorEastAsia" w:hAnsiTheme="minorEastAsia"/>
          <w:b/>
          <w:bCs/>
          <w:sz w:val="44"/>
          <w:szCs w:val="44"/>
          <w:lang w:val="zh-CN"/>
        </w:rPr>
      </w:pPr>
    </w:p>
    <w:p w14:paraId="203CF08F">
      <w:pPr>
        <w:autoSpaceDE w:val="0"/>
        <w:autoSpaceDN w:val="0"/>
        <w:adjustRightInd w:val="0"/>
        <w:spacing w:line="700" w:lineRule="exact"/>
        <w:ind w:firstLine="551"/>
        <w:jc w:val="center"/>
        <w:rPr>
          <w:rFonts w:cs="黑体" w:asciiTheme="minorEastAsia" w:hAnsiTheme="minorEastAsia"/>
          <w:b/>
          <w:bCs/>
          <w:sz w:val="44"/>
          <w:szCs w:val="44"/>
          <w:lang w:val="zh-CN"/>
        </w:rPr>
      </w:pPr>
    </w:p>
    <w:p w14:paraId="7CA0949A">
      <w:pPr>
        <w:autoSpaceDE w:val="0"/>
        <w:autoSpaceDN w:val="0"/>
        <w:adjustRightInd w:val="0"/>
        <w:spacing w:line="700" w:lineRule="exact"/>
        <w:ind w:firstLine="551"/>
        <w:jc w:val="center"/>
        <w:rPr>
          <w:rFonts w:cs="黑体" w:asciiTheme="minorEastAsia" w:hAnsiTheme="minorEastAsia"/>
          <w:b/>
          <w:bCs/>
          <w:sz w:val="44"/>
          <w:szCs w:val="44"/>
          <w:lang w:val="zh-CN"/>
        </w:rPr>
      </w:pPr>
    </w:p>
    <w:p w14:paraId="70E2E50B">
      <w:pPr>
        <w:pStyle w:val="57"/>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bookmarkStart w:id="3" w:name="_Toc184023138"/>
      <w:bookmarkStart w:id="4" w:name="_Toc174185203"/>
      <w:bookmarkStart w:id="5" w:name="_Toc186274126"/>
      <w:r>
        <w:rPr>
          <w:rFonts w:hint="eastAsia" w:cs="黑体" w:asciiTheme="minorEastAsia" w:hAnsiTheme="minorEastAsia" w:eastAsiaTheme="minorEastAsia"/>
          <w:color w:val="auto"/>
          <w:kern w:val="2"/>
          <w:sz w:val="28"/>
          <w:szCs w:val="28"/>
          <w:lang w:val="zh-CN"/>
        </w:rPr>
        <w:t>一、供应商应答索引表</w:t>
      </w:r>
      <w:bookmarkEnd w:id="3"/>
      <w:bookmarkEnd w:id="4"/>
      <w:bookmarkEnd w:id="5"/>
    </w:p>
    <w:tbl>
      <w:tblPr>
        <w:tblStyle w:val="24"/>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64120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4E6BF94A">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vAlign w:val="center"/>
          </w:tcPr>
          <w:p w14:paraId="4A24F2C6">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14:paraId="005F4FED">
            <w:pPr>
              <w:snapToGrid w:val="0"/>
              <w:spacing w:line="400" w:lineRule="exact"/>
              <w:jc w:val="center"/>
              <w:rPr>
                <w:rFonts w:ascii="宋体" w:hAnsi="宋体" w:cs="微软雅黑"/>
                <w:b/>
                <w:szCs w:val="21"/>
              </w:rPr>
            </w:pPr>
            <w:r>
              <w:rPr>
                <w:rFonts w:hint="eastAsia" w:ascii="宋体" w:hAnsi="宋体" w:cs="微软雅黑"/>
                <w:b/>
                <w:szCs w:val="21"/>
              </w:rPr>
              <w:t>供应商应答</w:t>
            </w:r>
          </w:p>
          <w:p w14:paraId="0D85182A">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14:paraId="0676A63A">
            <w:pPr>
              <w:snapToGrid w:val="0"/>
              <w:spacing w:line="400" w:lineRule="exact"/>
              <w:jc w:val="center"/>
              <w:rPr>
                <w:rFonts w:ascii="宋体" w:hAnsi="宋体" w:cs="微软雅黑"/>
                <w:b/>
                <w:szCs w:val="21"/>
              </w:rPr>
            </w:pPr>
            <w:r>
              <w:rPr>
                <w:rFonts w:hint="eastAsia" w:ascii="宋体" w:hAnsi="宋体" w:cs="微软雅黑"/>
                <w:b/>
                <w:szCs w:val="21"/>
              </w:rPr>
              <w:t>响应文件中所在页码</w:t>
            </w:r>
          </w:p>
        </w:tc>
        <w:tc>
          <w:tcPr>
            <w:tcW w:w="2018" w:type="dxa"/>
            <w:vAlign w:val="center"/>
          </w:tcPr>
          <w:p w14:paraId="20F8543C">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14:paraId="01E3B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5B2C0667">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vAlign w:val="center"/>
          </w:tcPr>
          <w:p w14:paraId="0C15EEBB">
            <w:pPr>
              <w:pStyle w:val="15"/>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供应商应答索引表</w:t>
            </w:r>
          </w:p>
        </w:tc>
        <w:tc>
          <w:tcPr>
            <w:tcW w:w="1559" w:type="dxa"/>
            <w:vAlign w:val="center"/>
          </w:tcPr>
          <w:p w14:paraId="38A0F9C5">
            <w:pPr>
              <w:snapToGrid w:val="0"/>
              <w:spacing w:line="400" w:lineRule="exact"/>
              <w:jc w:val="center"/>
              <w:rPr>
                <w:rFonts w:ascii="宋体" w:hAnsi="宋体" w:cs="微软雅黑"/>
                <w:szCs w:val="21"/>
              </w:rPr>
            </w:pPr>
          </w:p>
        </w:tc>
        <w:tc>
          <w:tcPr>
            <w:tcW w:w="1560" w:type="dxa"/>
            <w:vAlign w:val="center"/>
          </w:tcPr>
          <w:p w14:paraId="5A2C8021">
            <w:pPr>
              <w:snapToGrid w:val="0"/>
              <w:spacing w:line="400" w:lineRule="exact"/>
              <w:rPr>
                <w:rFonts w:ascii="宋体" w:hAnsi="宋体" w:cs="微软雅黑"/>
                <w:szCs w:val="21"/>
              </w:rPr>
            </w:pPr>
          </w:p>
        </w:tc>
        <w:tc>
          <w:tcPr>
            <w:tcW w:w="2018" w:type="dxa"/>
            <w:vAlign w:val="center"/>
          </w:tcPr>
          <w:p w14:paraId="6E84A893">
            <w:pPr>
              <w:snapToGrid w:val="0"/>
              <w:spacing w:line="400" w:lineRule="exact"/>
              <w:rPr>
                <w:rFonts w:ascii="宋体" w:hAnsi="宋体" w:cs="微软雅黑"/>
                <w:szCs w:val="21"/>
              </w:rPr>
            </w:pPr>
          </w:p>
        </w:tc>
      </w:tr>
      <w:tr w14:paraId="22F4D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44354B4A">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vAlign w:val="center"/>
          </w:tcPr>
          <w:p w14:paraId="10816208">
            <w:pPr>
              <w:pStyle w:val="15"/>
              <w:kinsoku w:val="0"/>
              <w:overflowPunct w:val="0"/>
              <w:autoSpaceDE w:val="0"/>
              <w:autoSpaceDN w:val="0"/>
              <w:spacing w:line="320" w:lineRule="exact"/>
              <w:rPr>
                <w:rFonts w:hAnsi="宋体"/>
                <w:kern w:val="0"/>
                <w:sz w:val="21"/>
                <w:szCs w:val="21"/>
              </w:rPr>
            </w:pPr>
            <w:r>
              <w:rPr>
                <w:rFonts w:hint="eastAsia" w:hAnsi="宋体"/>
                <w:kern w:val="0"/>
                <w:sz w:val="21"/>
                <w:szCs w:val="21"/>
              </w:rPr>
              <w:t>开标一览表</w:t>
            </w:r>
          </w:p>
        </w:tc>
        <w:tc>
          <w:tcPr>
            <w:tcW w:w="1559" w:type="dxa"/>
            <w:vAlign w:val="center"/>
          </w:tcPr>
          <w:p w14:paraId="75572EBE">
            <w:pPr>
              <w:snapToGrid w:val="0"/>
              <w:spacing w:line="400" w:lineRule="exact"/>
              <w:jc w:val="center"/>
              <w:rPr>
                <w:rFonts w:ascii="宋体" w:hAnsi="宋体" w:cs="微软雅黑"/>
                <w:szCs w:val="21"/>
              </w:rPr>
            </w:pPr>
          </w:p>
        </w:tc>
        <w:tc>
          <w:tcPr>
            <w:tcW w:w="1560" w:type="dxa"/>
            <w:vAlign w:val="center"/>
          </w:tcPr>
          <w:p w14:paraId="72DF075F">
            <w:pPr>
              <w:snapToGrid w:val="0"/>
              <w:spacing w:line="400" w:lineRule="exact"/>
              <w:rPr>
                <w:rFonts w:ascii="宋体" w:hAnsi="宋体" w:cs="微软雅黑"/>
                <w:szCs w:val="21"/>
              </w:rPr>
            </w:pPr>
          </w:p>
        </w:tc>
        <w:tc>
          <w:tcPr>
            <w:tcW w:w="2018" w:type="dxa"/>
            <w:vAlign w:val="center"/>
          </w:tcPr>
          <w:p w14:paraId="3979C6DA">
            <w:pPr>
              <w:snapToGrid w:val="0"/>
              <w:spacing w:line="400" w:lineRule="exact"/>
              <w:rPr>
                <w:rFonts w:ascii="宋体" w:hAnsi="宋体" w:cs="微软雅黑"/>
                <w:szCs w:val="21"/>
              </w:rPr>
            </w:pPr>
          </w:p>
        </w:tc>
      </w:tr>
      <w:tr w14:paraId="3E0CA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12F279F5">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vAlign w:val="center"/>
          </w:tcPr>
          <w:p w14:paraId="5B5BB651">
            <w:pPr>
              <w:pStyle w:val="15"/>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投标函</w:t>
            </w:r>
          </w:p>
        </w:tc>
        <w:tc>
          <w:tcPr>
            <w:tcW w:w="1559" w:type="dxa"/>
            <w:vAlign w:val="center"/>
          </w:tcPr>
          <w:p w14:paraId="4325B0A1">
            <w:pPr>
              <w:snapToGrid w:val="0"/>
              <w:spacing w:line="400" w:lineRule="exact"/>
              <w:jc w:val="center"/>
              <w:rPr>
                <w:rFonts w:ascii="宋体" w:hAnsi="宋体" w:cs="微软雅黑"/>
                <w:szCs w:val="21"/>
              </w:rPr>
            </w:pPr>
          </w:p>
        </w:tc>
        <w:tc>
          <w:tcPr>
            <w:tcW w:w="1560" w:type="dxa"/>
            <w:vAlign w:val="center"/>
          </w:tcPr>
          <w:p w14:paraId="688303D7">
            <w:pPr>
              <w:snapToGrid w:val="0"/>
              <w:spacing w:line="400" w:lineRule="exact"/>
              <w:rPr>
                <w:rFonts w:ascii="宋体" w:hAnsi="宋体" w:cs="微软雅黑"/>
                <w:szCs w:val="21"/>
              </w:rPr>
            </w:pPr>
          </w:p>
        </w:tc>
        <w:tc>
          <w:tcPr>
            <w:tcW w:w="2018" w:type="dxa"/>
            <w:vAlign w:val="center"/>
          </w:tcPr>
          <w:p w14:paraId="501EE3EA">
            <w:pPr>
              <w:snapToGrid w:val="0"/>
              <w:spacing w:line="400" w:lineRule="exact"/>
              <w:rPr>
                <w:rFonts w:ascii="宋体" w:hAnsi="宋体" w:cs="微软雅黑"/>
                <w:szCs w:val="21"/>
              </w:rPr>
            </w:pPr>
          </w:p>
        </w:tc>
      </w:tr>
      <w:tr w14:paraId="2E152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15E13191">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vAlign w:val="center"/>
          </w:tcPr>
          <w:p w14:paraId="35128395">
            <w:pPr>
              <w:pStyle w:val="15"/>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559" w:type="dxa"/>
            <w:vAlign w:val="center"/>
          </w:tcPr>
          <w:p w14:paraId="3311E3BE">
            <w:pPr>
              <w:snapToGrid w:val="0"/>
              <w:spacing w:line="400" w:lineRule="exact"/>
              <w:jc w:val="center"/>
              <w:rPr>
                <w:rFonts w:ascii="宋体" w:hAnsi="宋体" w:cs="微软雅黑"/>
                <w:szCs w:val="21"/>
              </w:rPr>
            </w:pPr>
          </w:p>
        </w:tc>
        <w:tc>
          <w:tcPr>
            <w:tcW w:w="1560" w:type="dxa"/>
            <w:vAlign w:val="center"/>
          </w:tcPr>
          <w:p w14:paraId="5CDC680C">
            <w:pPr>
              <w:snapToGrid w:val="0"/>
              <w:spacing w:line="400" w:lineRule="exact"/>
              <w:rPr>
                <w:rFonts w:ascii="宋体" w:hAnsi="宋体" w:cs="微软雅黑"/>
                <w:szCs w:val="21"/>
              </w:rPr>
            </w:pPr>
          </w:p>
        </w:tc>
        <w:tc>
          <w:tcPr>
            <w:tcW w:w="2018" w:type="dxa"/>
            <w:vAlign w:val="center"/>
          </w:tcPr>
          <w:p w14:paraId="051905D1">
            <w:pPr>
              <w:snapToGrid w:val="0"/>
              <w:spacing w:line="400" w:lineRule="exact"/>
              <w:rPr>
                <w:rFonts w:ascii="宋体" w:hAnsi="宋体" w:cs="微软雅黑"/>
                <w:szCs w:val="21"/>
              </w:rPr>
            </w:pPr>
          </w:p>
        </w:tc>
      </w:tr>
      <w:tr w14:paraId="327E3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191C0C74">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vAlign w:val="center"/>
          </w:tcPr>
          <w:p w14:paraId="5978959B">
            <w:pPr>
              <w:pStyle w:val="15"/>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559" w:type="dxa"/>
            <w:vAlign w:val="center"/>
          </w:tcPr>
          <w:p w14:paraId="0E3B9232">
            <w:pPr>
              <w:snapToGrid w:val="0"/>
              <w:spacing w:line="400" w:lineRule="exact"/>
              <w:jc w:val="center"/>
              <w:rPr>
                <w:rFonts w:ascii="宋体" w:hAnsi="宋体" w:cs="微软雅黑"/>
                <w:szCs w:val="21"/>
              </w:rPr>
            </w:pPr>
          </w:p>
        </w:tc>
        <w:tc>
          <w:tcPr>
            <w:tcW w:w="1560" w:type="dxa"/>
            <w:vAlign w:val="center"/>
          </w:tcPr>
          <w:p w14:paraId="01E5DAAB">
            <w:pPr>
              <w:snapToGrid w:val="0"/>
              <w:spacing w:line="400" w:lineRule="exact"/>
              <w:rPr>
                <w:rFonts w:ascii="宋体" w:hAnsi="宋体" w:cs="微软雅黑"/>
                <w:szCs w:val="21"/>
              </w:rPr>
            </w:pPr>
          </w:p>
        </w:tc>
        <w:tc>
          <w:tcPr>
            <w:tcW w:w="2018" w:type="dxa"/>
            <w:vAlign w:val="center"/>
          </w:tcPr>
          <w:p w14:paraId="21C9389B">
            <w:pPr>
              <w:snapToGrid w:val="0"/>
              <w:spacing w:line="400" w:lineRule="exact"/>
              <w:rPr>
                <w:rFonts w:ascii="宋体" w:hAnsi="宋体" w:cs="微软雅黑"/>
                <w:szCs w:val="21"/>
              </w:rPr>
            </w:pPr>
          </w:p>
        </w:tc>
      </w:tr>
      <w:tr w14:paraId="4305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E9C91FD">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vAlign w:val="center"/>
          </w:tcPr>
          <w:p w14:paraId="69207DB9">
            <w:pPr>
              <w:pStyle w:val="15"/>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磋商承诺函</w:t>
            </w:r>
          </w:p>
        </w:tc>
        <w:tc>
          <w:tcPr>
            <w:tcW w:w="1559" w:type="dxa"/>
            <w:vAlign w:val="center"/>
          </w:tcPr>
          <w:p w14:paraId="76C7B724">
            <w:pPr>
              <w:snapToGrid w:val="0"/>
              <w:spacing w:line="400" w:lineRule="exact"/>
              <w:jc w:val="center"/>
              <w:rPr>
                <w:rFonts w:ascii="宋体" w:hAnsi="宋体" w:cs="微软雅黑"/>
                <w:szCs w:val="21"/>
              </w:rPr>
            </w:pPr>
          </w:p>
        </w:tc>
        <w:tc>
          <w:tcPr>
            <w:tcW w:w="1560" w:type="dxa"/>
            <w:vAlign w:val="center"/>
          </w:tcPr>
          <w:p w14:paraId="6BD80C43">
            <w:pPr>
              <w:snapToGrid w:val="0"/>
              <w:spacing w:line="400" w:lineRule="exact"/>
              <w:rPr>
                <w:rFonts w:ascii="宋体" w:hAnsi="宋体" w:cs="微软雅黑"/>
                <w:szCs w:val="21"/>
              </w:rPr>
            </w:pPr>
          </w:p>
        </w:tc>
        <w:tc>
          <w:tcPr>
            <w:tcW w:w="2018" w:type="dxa"/>
            <w:vAlign w:val="center"/>
          </w:tcPr>
          <w:p w14:paraId="23AF9E86">
            <w:pPr>
              <w:snapToGrid w:val="0"/>
              <w:spacing w:line="400" w:lineRule="exact"/>
              <w:rPr>
                <w:rFonts w:ascii="宋体" w:hAnsi="宋体" w:cs="微软雅黑"/>
                <w:szCs w:val="21"/>
              </w:rPr>
            </w:pPr>
          </w:p>
        </w:tc>
      </w:tr>
      <w:tr w14:paraId="21B84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1A1E7332">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3751" w:type="dxa"/>
            <w:vAlign w:val="center"/>
          </w:tcPr>
          <w:p w14:paraId="68E0F7C6">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hAnsi="宋体" w:eastAsiaTheme="majorEastAsia"/>
                <w:kern w:val="0"/>
                <w:sz w:val="21"/>
                <w:szCs w:val="21"/>
              </w:rPr>
              <w:t>长葛市政府采购供应商信用承诺函</w:t>
            </w:r>
          </w:p>
        </w:tc>
        <w:tc>
          <w:tcPr>
            <w:tcW w:w="1559" w:type="dxa"/>
            <w:vAlign w:val="center"/>
          </w:tcPr>
          <w:p w14:paraId="7C9A7049">
            <w:pPr>
              <w:snapToGrid w:val="0"/>
              <w:spacing w:line="400" w:lineRule="exact"/>
              <w:jc w:val="center"/>
              <w:rPr>
                <w:rFonts w:ascii="宋体" w:hAnsi="宋体" w:cs="微软雅黑"/>
                <w:szCs w:val="21"/>
              </w:rPr>
            </w:pPr>
          </w:p>
        </w:tc>
        <w:tc>
          <w:tcPr>
            <w:tcW w:w="1560" w:type="dxa"/>
            <w:vAlign w:val="center"/>
          </w:tcPr>
          <w:p w14:paraId="1B804A64">
            <w:pPr>
              <w:snapToGrid w:val="0"/>
              <w:spacing w:line="400" w:lineRule="exact"/>
              <w:rPr>
                <w:rFonts w:ascii="宋体" w:hAnsi="宋体" w:cs="微软雅黑"/>
                <w:szCs w:val="21"/>
              </w:rPr>
            </w:pPr>
          </w:p>
        </w:tc>
        <w:tc>
          <w:tcPr>
            <w:tcW w:w="2018" w:type="dxa"/>
            <w:vAlign w:val="center"/>
          </w:tcPr>
          <w:p w14:paraId="3D7BC4A9">
            <w:pPr>
              <w:snapToGrid w:val="0"/>
              <w:spacing w:line="400" w:lineRule="exact"/>
              <w:rPr>
                <w:rFonts w:ascii="宋体" w:hAnsi="宋体" w:cs="微软雅黑"/>
                <w:szCs w:val="21"/>
              </w:rPr>
            </w:pPr>
          </w:p>
        </w:tc>
      </w:tr>
      <w:tr w14:paraId="2E289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CEE4088">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3751" w:type="dxa"/>
            <w:vAlign w:val="center"/>
          </w:tcPr>
          <w:p w14:paraId="00801201">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联合体协议</w:t>
            </w:r>
          </w:p>
        </w:tc>
        <w:tc>
          <w:tcPr>
            <w:tcW w:w="1559" w:type="dxa"/>
            <w:vAlign w:val="center"/>
          </w:tcPr>
          <w:p w14:paraId="1D2CC12B">
            <w:pPr>
              <w:jc w:val="center"/>
              <w:rPr>
                <w:szCs w:val="21"/>
              </w:rPr>
            </w:pPr>
          </w:p>
        </w:tc>
        <w:tc>
          <w:tcPr>
            <w:tcW w:w="1560" w:type="dxa"/>
            <w:vAlign w:val="center"/>
          </w:tcPr>
          <w:p w14:paraId="5CB3B0A7">
            <w:pPr>
              <w:snapToGrid w:val="0"/>
              <w:spacing w:line="400" w:lineRule="exact"/>
              <w:rPr>
                <w:rFonts w:ascii="宋体" w:hAnsi="宋体" w:cs="微软雅黑"/>
                <w:szCs w:val="21"/>
              </w:rPr>
            </w:pPr>
          </w:p>
        </w:tc>
        <w:tc>
          <w:tcPr>
            <w:tcW w:w="2018" w:type="dxa"/>
            <w:vAlign w:val="center"/>
          </w:tcPr>
          <w:p w14:paraId="1CB92C48">
            <w:pPr>
              <w:snapToGrid w:val="0"/>
              <w:spacing w:line="400" w:lineRule="exact"/>
              <w:rPr>
                <w:rFonts w:ascii="宋体" w:hAnsi="宋体" w:cs="微软雅黑"/>
                <w:szCs w:val="21"/>
              </w:rPr>
            </w:pPr>
          </w:p>
        </w:tc>
      </w:tr>
      <w:tr w14:paraId="7AD4D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14:paraId="4BF69A91">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tcBorders>
              <w:top w:val="double" w:color="auto" w:sz="4" w:space="0"/>
            </w:tcBorders>
            <w:vAlign w:val="center"/>
          </w:tcPr>
          <w:p w14:paraId="45EBB91E">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投标分项报价表</w:t>
            </w:r>
          </w:p>
        </w:tc>
        <w:tc>
          <w:tcPr>
            <w:tcW w:w="1559" w:type="dxa"/>
            <w:tcBorders>
              <w:top w:val="double" w:color="auto" w:sz="4" w:space="0"/>
            </w:tcBorders>
            <w:vAlign w:val="center"/>
          </w:tcPr>
          <w:p w14:paraId="5BA3A61D">
            <w:pPr>
              <w:jc w:val="center"/>
              <w:rPr>
                <w:szCs w:val="21"/>
              </w:rPr>
            </w:pPr>
          </w:p>
        </w:tc>
        <w:tc>
          <w:tcPr>
            <w:tcW w:w="1560" w:type="dxa"/>
            <w:tcBorders>
              <w:top w:val="double" w:color="auto" w:sz="4" w:space="0"/>
            </w:tcBorders>
            <w:vAlign w:val="center"/>
          </w:tcPr>
          <w:p w14:paraId="2FAD6375">
            <w:pPr>
              <w:snapToGrid w:val="0"/>
              <w:spacing w:line="400" w:lineRule="exact"/>
              <w:rPr>
                <w:rFonts w:ascii="宋体" w:hAnsi="宋体" w:cs="微软雅黑"/>
                <w:szCs w:val="21"/>
              </w:rPr>
            </w:pPr>
          </w:p>
        </w:tc>
        <w:tc>
          <w:tcPr>
            <w:tcW w:w="2018" w:type="dxa"/>
            <w:tcBorders>
              <w:top w:val="double" w:color="auto" w:sz="4" w:space="0"/>
            </w:tcBorders>
            <w:vAlign w:val="center"/>
          </w:tcPr>
          <w:p w14:paraId="529BA953">
            <w:pPr>
              <w:snapToGrid w:val="0"/>
              <w:spacing w:line="400" w:lineRule="exact"/>
              <w:rPr>
                <w:rFonts w:ascii="宋体" w:hAnsi="宋体" w:cs="微软雅黑"/>
                <w:szCs w:val="21"/>
              </w:rPr>
            </w:pPr>
          </w:p>
        </w:tc>
      </w:tr>
      <w:tr w14:paraId="028AB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0FFD52B">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3751" w:type="dxa"/>
            <w:vAlign w:val="center"/>
          </w:tcPr>
          <w:p w14:paraId="6D0B32A2">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技术规格偏离表</w:t>
            </w:r>
          </w:p>
        </w:tc>
        <w:tc>
          <w:tcPr>
            <w:tcW w:w="1559" w:type="dxa"/>
            <w:vAlign w:val="center"/>
          </w:tcPr>
          <w:p w14:paraId="22B048B1">
            <w:pPr>
              <w:jc w:val="center"/>
              <w:rPr>
                <w:szCs w:val="21"/>
              </w:rPr>
            </w:pPr>
          </w:p>
        </w:tc>
        <w:tc>
          <w:tcPr>
            <w:tcW w:w="1560" w:type="dxa"/>
            <w:vAlign w:val="center"/>
          </w:tcPr>
          <w:p w14:paraId="49658C81">
            <w:pPr>
              <w:snapToGrid w:val="0"/>
              <w:spacing w:line="400" w:lineRule="exact"/>
              <w:rPr>
                <w:rFonts w:ascii="宋体" w:hAnsi="宋体" w:cs="微软雅黑"/>
                <w:szCs w:val="21"/>
              </w:rPr>
            </w:pPr>
          </w:p>
        </w:tc>
        <w:tc>
          <w:tcPr>
            <w:tcW w:w="2018" w:type="dxa"/>
            <w:vAlign w:val="center"/>
          </w:tcPr>
          <w:p w14:paraId="4C7D771B">
            <w:pPr>
              <w:snapToGrid w:val="0"/>
              <w:spacing w:line="400" w:lineRule="exact"/>
              <w:rPr>
                <w:rFonts w:ascii="宋体" w:hAnsi="宋体" w:cs="微软雅黑"/>
                <w:szCs w:val="21"/>
              </w:rPr>
            </w:pPr>
          </w:p>
        </w:tc>
      </w:tr>
      <w:tr w14:paraId="288EF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F7275C1">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vAlign w:val="center"/>
          </w:tcPr>
          <w:p w14:paraId="508697B8">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技术方案（实施方案）</w:t>
            </w:r>
          </w:p>
        </w:tc>
        <w:tc>
          <w:tcPr>
            <w:tcW w:w="1559" w:type="dxa"/>
            <w:vAlign w:val="center"/>
          </w:tcPr>
          <w:p w14:paraId="21461AF3">
            <w:pPr>
              <w:jc w:val="center"/>
              <w:rPr>
                <w:szCs w:val="21"/>
              </w:rPr>
            </w:pPr>
          </w:p>
        </w:tc>
        <w:tc>
          <w:tcPr>
            <w:tcW w:w="1560" w:type="dxa"/>
            <w:tcBorders>
              <w:top w:val="single" w:color="auto" w:sz="4" w:space="0"/>
            </w:tcBorders>
            <w:vAlign w:val="center"/>
          </w:tcPr>
          <w:p w14:paraId="3DC8F3DA">
            <w:pPr>
              <w:snapToGrid w:val="0"/>
              <w:spacing w:line="400" w:lineRule="exact"/>
              <w:rPr>
                <w:rFonts w:ascii="宋体" w:hAnsi="宋体" w:cs="微软雅黑"/>
                <w:szCs w:val="21"/>
              </w:rPr>
            </w:pPr>
          </w:p>
        </w:tc>
        <w:tc>
          <w:tcPr>
            <w:tcW w:w="2018" w:type="dxa"/>
            <w:tcBorders>
              <w:top w:val="single" w:color="auto" w:sz="4" w:space="0"/>
            </w:tcBorders>
            <w:vAlign w:val="center"/>
          </w:tcPr>
          <w:p w14:paraId="2AEC2ACA">
            <w:pPr>
              <w:snapToGrid w:val="0"/>
              <w:spacing w:line="400" w:lineRule="exact"/>
              <w:rPr>
                <w:rFonts w:ascii="宋体" w:hAnsi="宋体" w:cs="微软雅黑"/>
                <w:szCs w:val="21"/>
              </w:rPr>
            </w:pPr>
          </w:p>
        </w:tc>
      </w:tr>
      <w:tr w14:paraId="095C1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7A2C59B">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vAlign w:val="center"/>
          </w:tcPr>
          <w:p w14:paraId="19AAAC0D">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559" w:type="dxa"/>
            <w:vAlign w:val="center"/>
          </w:tcPr>
          <w:p w14:paraId="6284B670">
            <w:pPr>
              <w:jc w:val="center"/>
              <w:rPr>
                <w:szCs w:val="21"/>
              </w:rPr>
            </w:pPr>
          </w:p>
        </w:tc>
        <w:tc>
          <w:tcPr>
            <w:tcW w:w="1560" w:type="dxa"/>
            <w:vAlign w:val="center"/>
          </w:tcPr>
          <w:p w14:paraId="7478C877">
            <w:pPr>
              <w:snapToGrid w:val="0"/>
              <w:spacing w:line="400" w:lineRule="exact"/>
              <w:rPr>
                <w:rFonts w:ascii="宋体" w:hAnsi="宋体" w:cs="微软雅黑"/>
                <w:szCs w:val="21"/>
              </w:rPr>
            </w:pPr>
          </w:p>
        </w:tc>
        <w:tc>
          <w:tcPr>
            <w:tcW w:w="2018" w:type="dxa"/>
            <w:vAlign w:val="center"/>
          </w:tcPr>
          <w:p w14:paraId="1A2556CE">
            <w:pPr>
              <w:snapToGrid w:val="0"/>
              <w:spacing w:line="400" w:lineRule="exact"/>
              <w:rPr>
                <w:rFonts w:ascii="宋体" w:hAnsi="宋体" w:cs="微软雅黑"/>
                <w:szCs w:val="21"/>
              </w:rPr>
            </w:pPr>
          </w:p>
        </w:tc>
      </w:tr>
      <w:tr w14:paraId="27075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B669D18">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vAlign w:val="center"/>
          </w:tcPr>
          <w:p w14:paraId="7F4833DB">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559" w:type="dxa"/>
            <w:vAlign w:val="center"/>
          </w:tcPr>
          <w:p w14:paraId="4EA319E7">
            <w:pPr>
              <w:jc w:val="center"/>
              <w:rPr>
                <w:szCs w:val="21"/>
              </w:rPr>
            </w:pPr>
          </w:p>
        </w:tc>
        <w:tc>
          <w:tcPr>
            <w:tcW w:w="1560" w:type="dxa"/>
            <w:vAlign w:val="center"/>
          </w:tcPr>
          <w:p w14:paraId="3C31F867">
            <w:pPr>
              <w:snapToGrid w:val="0"/>
              <w:spacing w:line="400" w:lineRule="exact"/>
              <w:rPr>
                <w:rFonts w:ascii="宋体" w:hAnsi="宋体" w:cs="微软雅黑"/>
                <w:szCs w:val="21"/>
              </w:rPr>
            </w:pPr>
          </w:p>
        </w:tc>
        <w:tc>
          <w:tcPr>
            <w:tcW w:w="2018" w:type="dxa"/>
            <w:vAlign w:val="center"/>
          </w:tcPr>
          <w:p w14:paraId="28F391A3">
            <w:pPr>
              <w:snapToGrid w:val="0"/>
              <w:spacing w:line="400" w:lineRule="exact"/>
              <w:rPr>
                <w:rFonts w:ascii="宋体" w:hAnsi="宋体" w:cs="微软雅黑"/>
                <w:szCs w:val="21"/>
              </w:rPr>
            </w:pPr>
          </w:p>
        </w:tc>
      </w:tr>
      <w:tr w14:paraId="74B8E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3608998">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14</w:t>
            </w:r>
          </w:p>
        </w:tc>
        <w:tc>
          <w:tcPr>
            <w:tcW w:w="3751" w:type="dxa"/>
            <w:vAlign w:val="center"/>
          </w:tcPr>
          <w:p w14:paraId="67BA663A">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政府强制采购节能产品品目清单情况</w:t>
            </w:r>
          </w:p>
        </w:tc>
        <w:tc>
          <w:tcPr>
            <w:tcW w:w="1559" w:type="dxa"/>
            <w:vAlign w:val="center"/>
          </w:tcPr>
          <w:p w14:paraId="540FDB5C">
            <w:pPr>
              <w:jc w:val="center"/>
              <w:rPr>
                <w:szCs w:val="21"/>
              </w:rPr>
            </w:pPr>
          </w:p>
        </w:tc>
        <w:tc>
          <w:tcPr>
            <w:tcW w:w="1560" w:type="dxa"/>
            <w:vAlign w:val="center"/>
          </w:tcPr>
          <w:p w14:paraId="2426CDEA">
            <w:pPr>
              <w:snapToGrid w:val="0"/>
              <w:spacing w:line="400" w:lineRule="exact"/>
              <w:rPr>
                <w:rFonts w:ascii="宋体" w:hAnsi="宋体" w:cs="微软雅黑"/>
                <w:szCs w:val="21"/>
              </w:rPr>
            </w:pPr>
          </w:p>
        </w:tc>
        <w:tc>
          <w:tcPr>
            <w:tcW w:w="2018" w:type="dxa"/>
            <w:vAlign w:val="center"/>
          </w:tcPr>
          <w:p w14:paraId="07B21B08">
            <w:pPr>
              <w:snapToGrid w:val="0"/>
              <w:spacing w:line="400" w:lineRule="exact"/>
              <w:rPr>
                <w:rFonts w:ascii="宋体" w:hAnsi="宋体" w:cs="微软雅黑"/>
                <w:szCs w:val="21"/>
              </w:rPr>
            </w:pPr>
          </w:p>
        </w:tc>
      </w:tr>
      <w:tr w14:paraId="19350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4529B3A">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15</w:t>
            </w:r>
          </w:p>
        </w:tc>
        <w:tc>
          <w:tcPr>
            <w:tcW w:w="3751" w:type="dxa"/>
            <w:vAlign w:val="center"/>
          </w:tcPr>
          <w:p w14:paraId="72A3D010">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优先采购节能产品政府采购品目清单情况</w:t>
            </w:r>
          </w:p>
        </w:tc>
        <w:tc>
          <w:tcPr>
            <w:tcW w:w="1559" w:type="dxa"/>
            <w:vAlign w:val="center"/>
          </w:tcPr>
          <w:p w14:paraId="0F06405C">
            <w:pPr>
              <w:jc w:val="center"/>
              <w:rPr>
                <w:szCs w:val="21"/>
              </w:rPr>
            </w:pPr>
          </w:p>
        </w:tc>
        <w:tc>
          <w:tcPr>
            <w:tcW w:w="1560" w:type="dxa"/>
            <w:vAlign w:val="center"/>
          </w:tcPr>
          <w:p w14:paraId="37B19A1A">
            <w:pPr>
              <w:snapToGrid w:val="0"/>
              <w:spacing w:line="400" w:lineRule="exact"/>
              <w:rPr>
                <w:rFonts w:ascii="宋体" w:hAnsi="宋体" w:cs="微软雅黑"/>
                <w:szCs w:val="21"/>
              </w:rPr>
            </w:pPr>
          </w:p>
        </w:tc>
        <w:tc>
          <w:tcPr>
            <w:tcW w:w="2018" w:type="dxa"/>
            <w:vAlign w:val="center"/>
          </w:tcPr>
          <w:p w14:paraId="4CC003AC">
            <w:pPr>
              <w:snapToGrid w:val="0"/>
              <w:spacing w:line="400" w:lineRule="exact"/>
              <w:rPr>
                <w:rFonts w:ascii="宋体" w:hAnsi="宋体" w:cs="微软雅黑"/>
                <w:szCs w:val="21"/>
              </w:rPr>
            </w:pPr>
          </w:p>
        </w:tc>
      </w:tr>
      <w:tr w14:paraId="5AEA6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18CDBD8">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16</w:t>
            </w:r>
          </w:p>
        </w:tc>
        <w:tc>
          <w:tcPr>
            <w:tcW w:w="3751" w:type="dxa"/>
            <w:vAlign w:val="center"/>
          </w:tcPr>
          <w:p w14:paraId="1A84A708">
            <w:pPr>
              <w:pStyle w:val="15"/>
              <w:kinsoku w:val="0"/>
              <w:overflowPunct w:val="0"/>
              <w:autoSpaceDE w:val="0"/>
              <w:autoSpaceDN w:val="0"/>
              <w:spacing w:line="320" w:lineRule="exact"/>
              <w:rPr>
                <w:rFonts w:hAnsi="宋体" w:cs="微软雅黑"/>
                <w:bCs/>
                <w:kern w:val="0"/>
                <w:sz w:val="21"/>
                <w:szCs w:val="21"/>
              </w:rPr>
            </w:pPr>
            <w:r>
              <w:rPr>
                <w:rFonts w:hint="eastAsia" w:ascii="宋体" w:hAnsi="宋体"/>
                <w:sz w:val="21"/>
                <w:szCs w:val="21"/>
                <w:lang w:val="en-GB"/>
              </w:rPr>
              <w:t>优先采购环境标志产品政府采购品目清单情况</w:t>
            </w:r>
          </w:p>
        </w:tc>
        <w:tc>
          <w:tcPr>
            <w:tcW w:w="1559" w:type="dxa"/>
            <w:vAlign w:val="center"/>
          </w:tcPr>
          <w:p w14:paraId="2207D9DE">
            <w:pPr>
              <w:jc w:val="center"/>
              <w:rPr>
                <w:szCs w:val="21"/>
              </w:rPr>
            </w:pPr>
          </w:p>
        </w:tc>
        <w:tc>
          <w:tcPr>
            <w:tcW w:w="1560" w:type="dxa"/>
            <w:vAlign w:val="center"/>
          </w:tcPr>
          <w:p w14:paraId="748441F8">
            <w:pPr>
              <w:snapToGrid w:val="0"/>
              <w:spacing w:line="400" w:lineRule="exact"/>
              <w:rPr>
                <w:rFonts w:ascii="宋体" w:hAnsi="宋体" w:cs="微软雅黑"/>
                <w:szCs w:val="21"/>
              </w:rPr>
            </w:pPr>
          </w:p>
        </w:tc>
        <w:tc>
          <w:tcPr>
            <w:tcW w:w="2018" w:type="dxa"/>
            <w:vAlign w:val="center"/>
          </w:tcPr>
          <w:p w14:paraId="7575F89F">
            <w:pPr>
              <w:snapToGrid w:val="0"/>
              <w:spacing w:line="400" w:lineRule="exact"/>
              <w:rPr>
                <w:rFonts w:ascii="宋体" w:hAnsi="宋体" w:cs="微软雅黑"/>
                <w:szCs w:val="21"/>
              </w:rPr>
            </w:pPr>
          </w:p>
        </w:tc>
      </w:tr>
      <w:tr w14:paraId="6A7E1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FF07283">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vAlign w:val="center"/>
          </w:tcPr>
          <w:p w14:paraId="5C8F3DA9">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559" w:type="dxa"/>
            <w:vAlign w:val="center"/>
          </w:tcPr>
          <w:p w14:paraId="6E95F7AB">
            <w:pPr>
              <w:jc w:val="center"/>
              <w:rPr>
                <w:szCs w:val="21"/>
              </w:rPr>
            </w:pPr>
          </w:p>
        </w:tc>
        <w:tc>
          <w:tcPr>
            <w:tcW w:w="1560" w:type="dxa"/>
            <w:vAlign w:val="center"/>
          </w:tcPr>
          <w:p w14:paraId="17344229">
            <w:pPr>
              <w:snapToGrid w:val="0"/>
              <w:spacing w:line="400" w:lineRule="exact"/>
              <w:rPr>
                <w:rFonts w:ascii="宋体" w:hAnsi="宋体" w:cs="微软雅黑"/>
                <w:szCs w:val="21"/>
              </w:rPr>
            </w:pPr>
          </w:p>
        </w:tc>
        <w:tc>
          <w:tcPr>
            <w:tcW w:w="2018" w:type="dxa"/>
            <w:vAlign w:val="center"/>
          </w:tcPr>
          <w:p w14:paraId="3014C5B7">
            <w:pPr>
              <w:snapToGrid w:val="0"/>
              <w:spacing w:line="400" w:lineRule="exact"/>
              <w:rPr>
                <w:rFonts w:ascii="宋体" w:hAnsi="宋体" w:cs="微软雅黑"/>
                <w:szCs w:val="21"/>
              </w:rPr>
            </w:pPr>
          </w:p>
        </w:tc>
      </w:tr>
      <w:tr w14:paraId="2D900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EBC0FA6">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vAlign w:val="center"/>
          </w:tcPr>
          <w:p w14:paraId="50571538">
            <w:pPr>
              <w:pStyle w:val="15"/>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559" w:type="dxa"/>
            <w:vAlign w:val="center"/>
          </w:tcPr>
          <w:p w14:paraId="758C4ABE">
            <w:pPr>
              <w:jc w:val="center"/>
              <w:rPr>
                <w:szCs w:val="21"/>
              </w:rPr>
            </w:pPr>
          </w:p>
        </w:tc>
        <w:tc>
          <w:tcPr>
            <w:tcW w:w="1560" w:type="dxa"/>
            <w:vAlign w:val="center"/>
          </w:tcPr>
          <w:p w14:paraId="131A0778">
            <w:pPr>
              <w:snapToGrid w:val="0"/>
              <w:spacing w:line="400" w:lineRule="exact"/>
              <w:rPr>
                <w:rFonts w:ascii="宋体" w:hAnsi="宋体" w:cs="微软雅黑"/>
                <w:szCs w:val="21"/>
              </w:rPr>
            </w:pPr>
          </w:p>
        </w:tc>
        <w:tc>
          <w:tcPr>
            <w:tcW w:w="2018" w:type="dxa"/>
            <w:vAlign w:val="center"/>
          </w:tcPr>
          <w:p w14:paraId="0A9F5E83">
            <w:pPr>
              <w:snapToGrid w:val="0"/>
              <w:spacing w:line="400" w:lineRule="exact"/>
              <w:rPr>
                <w:rFonts w:ascii="宋体" w:hAnsi="宋体" w:cs="微软雅黑"/>
                <w:szCs w:val="21"/>
              </w:rPr>
            </w:pPr>
          </w:p>
        </w:tc>
      </w:tr>
      <w:tr w14:paraId="166C0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4F7131E">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vAlign w:val="center"/>
          </w:tcPr>
          <w:p w14:paraId="12E78386">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559" w:type="dxa"/>
            <w:vAlign w:val="center"/>
          </w:tcPr>
          <w:p w14:paraId="372343FD">
            <w:pPr>
              <w:jc w:val="center"/>
              <w:rPr>
                <w:szCs w:val="21"/>
              </w:rPr>
            </w:pPr>
          </w:p>
        </w:tc>
        <w:tc>
          <w:tcPr>
            <w:tcW w:w="1560" w:type="dxa"/>
            <w:vAlign w:val="center"/>
          </w:tcPr>
          <w:p w14:paraId="27C00CD7">
            <w:pPr>
              <w:snapToGrid w:val="0"/>
              <w:spacing w:line="400" w:lineRule="exact"/>
              <w:rPr>
                <w:rFonts w:ascii="宋体" w:hAnsi="宋体" w:cs="微软雅黑"/>
                <w:szCs w:val="21"/>
              </w:rPr>
            </w:pPr>
          </w:p>
        </w:tc>
        <w:tc>
          <w:tcPr>
            <w:tcW w:w="2018" w:type="dxa"/>
            <w:vAlign w:val="center"/>
          </w:tcPr>
          <w:p w14:paraId="77070F3E">
            <w:pPr>
              <w:snapToGrid w:val="0"/>
              <w:spacing w:line="400" w:lineRule="exact"/>
              <w:rPr>
                <w:rFonts w:ascii="宋体" w:hAnsi="宋体" w:cs="微软雅黑"/>
                <w:szCs w:val="21"/>
              </w:rPr>
            </w:pPr>
          </w:p>
        </w:tc>
      </w:tr>
      <w:tr w14:paraId="7CE3C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B832632">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vAlign w:val="center"/>
          </w:tcPr>
          <w:p w14:paraId="5F561ACD">
            <w:pPr>
              <w:kinsoku w:val="0"/>
              <w:overflowPunct w:val="0"/>
              <w:autoSpaceDE w:val="0"/>
              <w:autoSpaceDN w:val="0"/>
              <w:spacing w:line="320" w:lineRule="exact"/>
              <w:rPr>
                <w:rFonts w:ascii="宋体" w:hAnsi="宋体" w:eastAsia="宋体"/>
                <w:szCs w:val="21"/>
                <w:lang w:val="en-GB"/>
              </w:rPr>
            </w:pPr>
            <w:r>
              <w:rPr>
                <w:rFonts w:hint="eastAsia" w:cs="宋体" w:asciiTheme="minorEastAsia" w:hAnsiTheme="minorEastAsia"/>
                <w:bCs/>
                <w:szCs w:val="21"/>
                <w:lang w:val="zh-CN"/>
              </w:rPr>
              <w:t>网络关键设备和网络安全专用产品</w:t>
            </w:r>
            <w:r>
              <w:rPr>
                <w:rFonts w:hint="eastAsia" w:ascii="宋体" w:hAnsi="宋体" w:eastAsia="宋体"/>
                <w:szCs w:val="21"/>
                <w:lang w:val="en-GB"/>
              </w:rPr>
              <w:t>（下列资料任意一项）：</w:t>
            </w:r>
          </w:p>
          <w:p w14:paraId="04D5E4CA">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宋体" w:hAnsi="宋体"/>
                <w:sz w:val="21"/>
                <w:szCs w:val="21"/>
                <w:lang w:val="en-GB"/>
              </w:rPr>
              <w:t>①网络关键设备和网络安全专用产品安全认证证书；②网络关键设备安全检测证书、网络安全专用产品安全检测证书；③计算机信息系统安全专用产品销售许可证；④中国网信网或工业和信息化部网站或公安部网站或国家认证认可监督管理委员会网站公布的认证、检测结果（提供公布安全认证、安全检测结果页面网址和安全认证、检测结果截图）。</w:t>
            </w:r>
          </w:p>
        </w:tc>
        <w:tc>
          <w:tcPr>
            <w:tcW w:w="1559" w:type="dxa"/>
            <w:vAlign w:val="center"/>
          </w:tcPr>
          <w:p w14:paraId="6299E360">
            <w:pPr>
              <w:jc w:val="center"/>
              <w:rPr>
                <w:szCs w:val="21"/>
              </w:rPr>
            </w:pPr>
          </w:p>
        </w:tc>
        <w:tc>
          <w:tcPr>
            <w:tcW w:w="1560" w:type="dxa"/>
            <w:vAlign w:val="center"/>
          </w:tcPr>
          <w:p w14:paraId="0D6095AF">
            <w:pPr>
              <w:snapToGrid w:val="0"/>
              <w:spacing w:line="400" w:lineRule="exact"/>
              <w:rPr>
                <w:rFonts w:ascii="宋体" w:hAnsi="宋体" w:cs="微软雅黑"/>
                <w:szCs w:val="21"/>
              </w:rPr>
            </w:pPr>
          </w:p>
        </w:tc>
        <w:tc>
          <w:tcPr>
            <w:tcW w:w="2018" w:type="dxa"/>
            <w:vAlign w:val="center"/>
          </w:tcPr>
          <w:p w14:paraId="702A166D">
            <w:pPr>
              <w:snapToGrid w:val="0"/>
              <w:spacing w:line="400" w:lineRule="exact"/>
              <w:rPr>
                <w:rFonts w:ascii="宋体" w:hAnsi="宋体" w:cs="微软雅黑"/>
                <w:szCs w:val="21"/>
              </w:rPr>
            </w:pPr>
          </w:p>
        </w:tc>
      </w:tr>
      <w:tr w14:paraId="7D197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A7F9964">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vAlign w:val="center"/>
          </w:tcPr>
          <w:p w14:paraId="4ED02C0D">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559" w:type="dxa"/>
            <w:vAlign w:val="center"/>
          </w:tcPr>
          <w:p w14:paraId="71D0522C">
            <w:pPr>
              <w:jc w:val="center"/>
              <w:rPr>
                <w:szCs w:val="21"/>
              </w:rPr>
            </w:pPr>
          </w:p>
        </w:tc>
        <w:tc>
          <w:tcPr>
            <w:tcW w:w="1560" w:type="dxa"/>
            <w:vAlign w:val="center"/>
          </w:tcPr>
          <w:p w14:paraId="38CDA300">
            <w:pPr>
              <w:snapToGrid w:val="0"/>
              <w:spacing w:line="400" w:lineRule="exact"/>
              <w:rPr>
                <w:rFonts w:ascii="宋体" w:hAnsi="宋体" w:cs="微软雅黑"/>
                <w:szCs w:val="21"/>
              </w:rPr>
            </w:pPr>
          </w:p>
        </w:tc>
        <w:tc>
          <w:tcPr>
            <w:tcW w:w="2018" w:type="dxa"/>
            <w:vAlign w:val="center"/>
          </w:tcPr>
          <w:p w14:paraId="0BC6AF56">
            <w:pPr>
              <w:snapToGrid w:val="0"/>
              <w:spacing w:line="400" w:lineRule="exact"/>
              <w:rPr>
                <w:rFonts w:ascii="宋体" w:hAnsi="宋体" w:cs="微软雅黑"/>
                <w:szCs w:val="21"/>
              </w:rPr>
            </w:pPr>
          </w:p>
        </w:tc>
      </w:tr>
    </w:tbl>
    <w:p w14:paraId="1B1C1097">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0C15D017">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3F64DA24">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5F41696C">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184FC04E">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02DADF33">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213040A7">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5FFB2832">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0EE05FF7">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1F4D472A">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58ABA1D3">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78F8002F">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6BFBE2F3">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52FE5BB9">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2B016EC2">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2621ECB5">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2D15B0F4">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40987C9A">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696FA782">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25E265C0">
      <w:pPr>
        <w:widowControl/>
        <w:jc w:val="left"/>
        <w:rPr>
          <w:rFonts w:hAnsi="宋体" w:eastAsia="宋体"/>
          <w:b/>
          <w:bCs/>
          <w:snapToGrid w:val="0"/>
          <w:sz w:val="28"/>
          <w:szCs w:val="28"/>
        </w:rPr>
      </w:pPr>
      <w:bookmarkStart w:id="6" w:name="_Toc138068730"/>
      <w:r>
        <w:rPr>
          <w:rFonts w:hAnsi="宋体"/>
          <w:b/>
          <w:bCs/>
          <w:snapToGrid w:val="0"/>
          <w:sz w:val="28"/>
          <w:szCs w:val="28"/>
        </w:rPr>
        <w:br w:type="page"/>
      </w:r>
    </w:p>
    <w:p w14:paraId="03D197EF">
      <w:pPr>
        <w:pStyle w:val="15"/>
        <w:spacing w:line="360" w:lineRule="auto"/>
        <w:jc w:val="center"/>
        <w:outlineLvl w:val="1"/>
        <w:rPr>
          <w:rFonts w:ascii="等线 Light" w:hAnsi="等线 Light" w:eastAsia="等线 Light"/>
          <w:snapToGrid w:val="0"/>
          <w:sz w:val="28"/>
          <w:szCs w:val="28"/>
        </w:rPr>
      </w:pPr>
      <w:r>
        <w:rPr>
          <w:rFonts w:hint="eastAsia" w:hAnsi="宋体"/>
          <w:b/>
          <w:bCs/>
          <w:snapToGrid w:val="0"/>
          <w:sz w:val="28"/>
          <w:szCs w:val="28"/>
        </w:rPr>
        <w:t>二、报价一览表</w:t>
      </w:r>
      <w:bookmarkEnd w:id="6"/>
    </w:p>
    <w:p w14:paraId="5DB170D9">
      <w:pPr>
        <w:pStyle w:val="22"/>
        <w:spacing w:before="45" w:after="120" w:line="360" w:lineRule="auto"/>
      </w:pPr>
      <w:bookmarkStart w:id="7" w:name="_Hlk51678110"/>
      <w:r>
        <w:rPr>
          <w:rFonts w:hint="eastAsia"/>
        </w:rPr>
        <w:t>项目编号：</w:t>
      </w:r>
    </w:p>
    <w:p w14:paraId="6F5256FC">
      <w:pPr>
        <w:pStyle w:val="22"/>
        <w:spacing w:before="210" w:after="210" w:line="360" w:lineRule="auto"/>
      </w:pPr>
      <w:r>
        <w:rPr>
          <w:rFonts w:hint="eastAsia"/>
        </w:rPr>
        <w:t>项目名称：                                     单位：元（人民币）</w:t>
      </w:r>
    </w:p>
    <w:tbl>
      <w:tblPr>
        <w:tblStyle w:val="24"/>
        <w:tblW w:w="10110" w:type="dxa"/>
        <w:jc w:val="center"/>
        <w:tblLayout w:type="fixed"/>
        <w:tblCellMar>
          <w:top w:w="0" w:type="dxa"/>
          <w:left w:w="108" w:type="dxa"/>
          <w:bottom w:w="0" w:type="dxa"/>
          <w:right w:w="108" w:type="dxa"/>
        </w:tblCellMar>
      </w:tblPr>
      <w:tblGrid>
        <w:gridCol w:w="1198"/>
        <w:gridCol w:w="2553"/>
        <w:gridCol w:w="3874"/>
        <w:gridCol w:w="1341"/>
        <w:gridCol w:w="1144"/>
      </w:tblGrid>
      <w:tr w14:paraId="42031A80">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tcPr>
          <w:p w14:paraId="204C2921">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标包</w:t>
            </w:r>
          </w:p>
        </w:tc>
        <w:tc>
          <w:tcPr>
            <w:tcW w:w="2553" w:type="dxa"/>
            <w:tcBorders>
              <w:top w:val="single" w:color="auto" w:sz="6" w:space="0"/>
              <w:left w:val="single" w:color="auto" w:sz="6" w:space="0"/>
              <w:bottom w:val="single" w:color="auto" w:sz="6" w:space="0"/>
              <w:right w:val="single" w:color="auto" w:sz="6" w:space="0"/>
            </w:tcBorders>
            <w:shd w:val="clear" w:color="auto" w:fill="F2F2F2"/>
            <w:vAlign w:val="center"/>
          </w:tcPr>
          <w:p w14:paraId="00FD7059">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供应商名称</w:t>
            </w:r>
          </w:p>
        </w:tc>
        <w:tc>
          <w:tcPr>
            <w:tcW w:w="3874" w:type="dxa"/>
            <w:tcBorders>
              <w:top w:val="single" w:color="auto" w:sz="6" w:space="0"/>
              <w:left w:val="single" w:color="auto" w:sz="6" w:space="0"/>
              <w:bottom w:val="single" w:color="auto" w:sz="6" w:space="0"/>
              <w:right w:val="single" w:color="auto" w:sz="6" w:space="0"/>
            </w:tcBorders>
            <w:shd w:val="clear" w:color="auto" w:fill="F2F2F2"/>
            <w:vAlign w:val="center"/>
          </w:tcPr>
          <w:p w14:paraId="36FF4D16">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投标报价</w:t>
            </w:r>
          </w:p>
        </w:tc>
        <w:tc>
          <w:tcPr>
            <w:tcW w:w="1341" w:type="dxa"/>
            <w:tcBorders>
              <w:top w:val="single" w:color="auto" w:sz="6" w:space="0"/>
              <w:left w:val="single" w:color="auto" w:sz="6" w:space="0"/>
              <w:bottom w:val="single" w:color="auto" w:sz="6" w:space="0"/>
              <w:right w:val="single" w:color="auto" w:sz="6" w:space="0"/>
            </w:tcBorders>
            <w:shd w:val="clear" w:color="auto" w:fill="F2F2F2"/>
            <w:vAlign w:val="center"/>
          </w:tcPr>
          <w:p w14:paraId="0D37DFE2">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交付时间</w:t>
            </w:r>
          </w:p>
        </w:tc>
        <w:tc>
          <w:tcPr>
            <w:tcW w:w="1144" w:type="dxa"/>
            <w:tcBorders>
              <w:top w:val="single" w:color="auto" w:sz="6" w:space="0"/>
              <w:left w:val="single" w:color="auto" w:sz="6" w:space="0"/>
              <w:bottom w:val="single" w:color="auto" w:sz="6" w:space="0"/>
              <w:right w:val="single" w:color="auto" w:sz="6" w:space="0"/>
            </w:tcBorders>
            <w:shd w:val="clear" w:color="auto" w:fill="F2F2F2"/>
            <w:vAlign w:val="center"/>
          </w:tcPr>
          <w:p w14:paraId="7435990C">
            <w:pPr>
              <w:autoSpaceDE w:val="0"/>
              <w:autoSpaceDN w:val="0"/>
              <w:adjustRightInd w:val="0"/>
              <w:spacing w:line="360" w:lineRule="auto"/>
              <w:jc w:val="center"/>
              <w:rPr>
                <w:rFonts w:ascii="等线" w:hAnsi="等线" w:cs="宋体"/>
                <w:b/>
                <w:sz w:val="24"/>
                <w:szCs w:val="24"/>
                <w:lang w:val="zh-CN"/>
              </w:rPr>
            </w:pPr>
            <w:r>
              <w:rPr>
                <w:rFonts w:hint="eastAsia" w:ascii="等线" w:hAnsi="等线" w:cs="宋体"/>
                <w:b/>
                <w:sz w:val="24"/>
                <w:szCs w:val="24"/>
                <w:lang w:val="zh-CN"/>
              </w:rPr>
              <w:t>备注</w:t>
            </w:r>
          </w:p>
        </w:tc>
      </w:tr>
      <w:tr w14:paraId="6FF103DC">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14:paraId="0CD642FB">
            <w:pPr>
              <w:autoSpaceDE w:val="0"/>
              <w:autoSpaceDN w:val="0"/>
              <w:adjustRightInd w:val="0"/>
              <w:spacing w:line="360" w:lineRule="auto"/>
              <w:ind w:firstLine="240"/>
              <w:rPr>
                <w:rFonts w:ascii="等线" w:hAnsi="等线"/>
                <w:sz w:val="24"/>
                <w:szCs w:val="24"/>
              </w:rPr>
            </w:pPr>
          </w:p>
        </w:tc>
        <w:tc>
          <w:tcPr>
            <w:tcW w:w="2553" w:type="dxa"/>
            <w:tcBorders>
              <w:top w:val="single" w:color="auto" w:sz="6" w:space="0"/>
              <w:left w:val="single" w:color="auto" w:sz="6" w:space="0"/>
              <w:bottom w:val="single" w:color="auto" w:sz="6" w:space="0"/>
              <w:right w:val="single" w:color="auto" w:sz="6" w:space="0"/>
            </w:tcBorders>
            <w:vAlign w:val="center"/>
          </w:tcPr>
          <w:p w14:paraId="768C2AF4">
            <w:pPr>
              <w:autoSpaceDE w:val="0"/>
              <w:autoSpaceDN w:val="0"/>
              <w:adjustRightInd w:val="0"/>
              <w:spacing w:line="360" w:lineRule="auto"/>
              <w:ind w:firstLine="240"/>
              <w:rPr>
                <w:rFonts w:ascii="等线" w:hAnsi="等线"/>
                <w:sz w:val="24"/>
                <w:szCs w:val="24"/>
              </w:rPr>
            </w:pPr>
          </w:p>
        </w:tc>
        <w:tc>
          <w:tcPr>
            <w:tcW w:w="3874" w:type="dxa"/>
            <w:tcBorders>
              <w:top w:val="single" w:color="auto" w:sz="6" w:space="0"/>
              <w:left w:val="single" w:color="auto" w:sz="6" w:space="0"/>
              <w:bottom w:val="single" w:color="auto" w:sz="6" w:space="0"/>
              <w:right w:val="single" w:color="auto" w:sz="6" w:space="0"/>
            </w:tcBorders>
            <w:vAlign w:val="center"/>
          </w:tcPr>
          <w:p w14:paraId="25B174E7">
            <w:pPr>
              <w:autoSpaceDE w:val="0"/>
              <w:autoSpaceDN w:val="0"/>
              <w:adjustRightInd w:val="0"/>
              <w:spacing w:line="360" w:lineRule="auto"/>
              <w:rPr>
                <w:rFonts w:ascii="等线" w:hAnsi="等线" w:cs="宋体"/>
                <w:sz w:val="24"/>
                <w:szCs w:val="24"/>
                <w:lang w:val="zh-CN"/>
              </w:rPr>
            </w:pPr>
            <w:r>
              <w:rPr>
                <w:rFonts w:hint="eastAsia" w:ascii="等线" w:hAnsi="等线" w:cs="宋体"/>
                <w:sz w:val="24"/>
                <w:szCs w:val="24"/>
                <w:lang w:val="zh-CN"/>
              </w:rPr>
              <w:t>大写：　</w:t>
            </w:r>
          </w:p>
          <w:p w14:paraId="45296204">
            <w:pPr>
              <w:autoSpaceDE w:val="0"/>
              <w:autoSpaceDN w:val="0"/>
              <w:adjustRightInd w:val="0"/>
              <w:spacing w:line="360" w:lineRule="auto"/>
              <w:rPr>
                <w:rFonts w:ascii="等线" w:hAnsi="等线" w:cs="宋体"/>
                <w:sz w:val="24"/>
                <w:szCs w:val="24"/>
                <w:lang w:val="zh-CN"/>
              </w:rPr>
            </w:pPr>
            <w:r>
              <w:rPr>
                <w:rFonts w:hint="eastAsia" w:ascii="等线" w:hAnsi="等线" w:cs="宋体"/>
                <w:sz w:val="24"/>
                <w:szCs w:val="24"/>
                <w:lang w:val="zh-CN"/>
              </w:rPr>
              <w:t>小写：</w:t>
            </w:r>
          </w:p>
        </w:tc>
        <w:tc>
          <w:tcPr>
            <w:tcW w:w="1341" w:type="dxa"/>
            <w:tcBorders>
              <w:top w:val="single" w:color="auto" w:sz="6" w:space="0"/>
              <w:left w:val="single" w:color="auto" w:sz="6" w:space="0"/>
              <w:bottom w:val="single" w:color="auto" w:sz="6" w:space="0"/>
              <w:right w:val="single" w:color="auto" w:sz="6" w:space="0"/>
            </w:tcBorders>
            <w:vAlign w:val="center"/>
          </w:tcPr>
          <w:p w14:paraId="034CAF5F">
            <w:pPr>
              <w:autoSpaceDE w:val="0"/>
              <w:autoSpaceDN w:val="0"/>
              <w:adjustRightInd w:val="0"/>
              <w:spacing w:line="360" w:lineRule="auto"/>
              <w:ind w:firstLine="240"/>
              <w:rPr>
                <w:rFonts w:ascii="等线" w:hAnsi="等线" w:cs="宋体"/>
                <w:sz w:val="24"/>
                <w:szCs w:val="24"/>
                <w:lang w:val="zh-CN"/>
              </w:rPr>
            </w:pPr>
          </w:p>
        </w:tc>
        <w:tc>
          <w:tcPr>
            <w:tcW w:w="1144" w:type="dxa"/>
            <w:tcBorders>
              <w:top w:val="single" w:color="auto" w:sz="6" w:space="0"/>
              <w:left w:val="single" w:color="auto" w:sz="6" w:space="0"/>
              <w:bottom w:val="single" w:color="auto" w:sz="6" w:space="0"/>
              <w:right w:val="single" w:color="auto" w:sz="6" w:space="0"/>
            </w:tcBorders>
            <w:vAlign w:val="center"/>
          </w:tcPr>
          <w:p w14:paraId="3037811B">
            <w:pPr>
              <w:autoSpaceDE w:val="0"/>
              <w:autoSpaceDN w:val="0"/>
              <w:adjustRightInd w:val="0"/>
              <w:spacing w:line="360" w:lineRule="auto"/>
              <w:ind w:firstLine="240"/>
              <w:rPr>
                <w:rFonts w:ascii="等线" w:hAnsi="等线" w:cs="宋体"/>
                <w:sz w:val="24"/>
                <w:szCs w:val="24"/>
                <w:lang w:val="zh-CN"/>
              </w:rPr>
            </w:pPr>
          </w:p>
        </w:tc>
      </w:tr>
      <w:tr w14:paraId="5E53EAA3">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14:paraId="5B13D2A0">
            <w:pPr>
              <w:autoSpaceDE w:val="0"/>
              <w:autoSpaceDN w:val="0"/>
              <w:adjustRightInd w:val="0"/>
              <w:spacing w:line="360" w:lineRule="auto"/>
              <w:ind w:firstLine="240"/>
              <w:rPr>
                <w:rFonts w:ascii="等线" w:hAnsi="等线"/>
                <w:sz w:val="24"/>
                <w:szCs w:val="24"/>
              </w:rPr>
            </w:pPr>
            <w:r>
              <w:rPr>
                <w:rFonts w:hint="eastAsia" w:ascii="等线" w:hAnsi="等线"/>
                <w:sz w:val="24"/>
                <w:szCs w:val="24"/>
              </w:rPr>
              <w:t>...</w:t>
            </w:r>
          </w:p>
        </w:tc>
        <w:tc>
          <w:tcPr>
            <w:tcW w:w="2553" w:type="dxa"/>
            <w:tcBorders>
              <w:top w:val="single" w:color="auto" w:sz="6" w:space="0"/>
              <w:left w:val="single" w:color="auto" w:sz="6" w:space="0"/>
              <w:bottom w:val="single" w:color="auto" w:sz="6" w:space="0"/>
              <w:right w:val="single" w:color="auto" w:sz="6" w:space="0"/>
            </w:tcBorders>
            <w:vAlign w:val="center"/>
          </w:tcPr>
          <w:p w14:paraId="5509FB27">
            <w:pPr>
              <w:autoSpaceDE w:val="0"/>
              <w:autoSpaceDN w:val="0"/>
              <w:adjustRightInd w:val="0"/>
              <w:spacing w:line="360" w:lineRule="auto"/>
              <w:ind w:firstLine="240"/>
              <w:rPr>
                <w:rFonts w:ascii="等线" w:hAnsi="等线"/>
                <w:sz w:val="24"/>
                <w:szCs w:val="24"/>
              </w:rPr>
            </w:pPr>
          </w:p>
        </w:tc>
        <w:tc>
          <w:tcPr>
            <w:tcW w:w="3874" w:type="dxa"/>
            <w:tcBorders>
              <w:top w:val="single" w:color="auto" w:sz="6" w:space="0"/>
              <w:left w:val="single" w:color="auto" w:sz="6" w:space="0"/>
              <w:bottom w:val="single" w:color="auto" w:sz="6" w:space="0"/>
              <w:right w:val="single" w:color="auto" w:sz="6" w:space="0"/>
            </w:tcBorders>
            <w:vAlign w:val="center"/>
          </w:tcPr>
          <w:p w14:paraId="223CA691">
            <w:pPr>
              <w:autoSpaceDE w:val="0"/>
              <w:autoSpaceDN w:val="0"/>
              <w:adjustRightInd w:val="0"/>
              <w:spacing w:line="360" w:lineRule="auto"/>
              <w:rPr>
                <w:rFonts w:ascii="等线" w:hAnsi="等线" w:cs="宋体"/>
                <w:sz w:val="24"/>
                <w:szCs w:val="24"/>
                <w:lang w:val="zh-CN"/>
              </w:rPr>
            </w:pPr>
          </w:p>
        </w:tc>
        <w:tc>
          <w:tcPr>
            <w:tcW w:w="1341" w:type="dxa"/>
            <w:tcBorders>
              <w:top w:val="single" w:color="auto" w:sz="6" w:space="0"/>
              <w:left w:val="single" w:color="auto" w:sz="6" w:space="0"/>
              <w:bottom w:val="single" w:color="auto" w:sz="6" w:space="0"/>
              <w:right w:val="single" w:color="auto" w:sz="6" w:space="0"/>
            </w:tcBorders>
            <w:vAlign w:val="center"/>
          </w:tcPr>
          <w:p w14:paraId="0961A32E">
            <w:pPr>
              <w:autoSpaceDE w:val="0"/>
              <w:autoSpaceDN w:val="0"/>
              <w:adjustRightInd w:val="0"/>
              <w:spacing w:line="360" w:lineRule="auto"/>
              <w:ind w:firstLine="240"/>
              <w:rPr>
                <w:rFonts w:ascii="等线" w:hAnsi="等线" w:cs="宋体"/>
                <w:sz w:val="24"/>
                <w:szCs w:val="24"/>
                <w:lang w:val="zh-CN"/>
              </w:rPr>
            </w:pPr>
          </w:p>
        </w:tc>
        <w:tc>
          <w:tcPr>
            <w:tcW w:w="1144" w:type="dxa"/>
            <w:tcBorders>
              <w:top w:val="single" w:color="auto" w:sz="6" w:space="0"/>
              <w:left w:val="single" w:color="auto" w:sz="6" w:space="0"/>
              <w:bottom w:val="single" w:color="auto" w:sz="6" w:space="0"/>
              <w:right w:val="single" w:color="auto" w:sz="6" w:space="0"/>
            </w:tcBorders>
            <w:vAlign w:val="center"/>
          </w:tcPr>
          <w:p w14:paraId="3FE57B07">
            <w:pPr>
              <w:autoSpaceDE w:val="0"/>
              <w:autoSpaceDN w:val="0"/>
              <w:adjustRightInd w:val="0"/>
              <w:spacing w:line="360" w:lineRule="auto"/>
              <w:ind w:firstLine="240"/>
              <w:rPr>
                <w:rFonts w:ascii="等线" w:hAnsi="等线" w:cs="宋体"/>
                <w:sz w:val="24"/>
                <w:szCs w:val="24"/>
                <w:lang w:val="zh-CN"/>
              </w:rPr>
            </w:pPr>
          </w:p>
        </w:tc>
      </w:tr>
    </w:tbl>
    <w:p w14:paraId="0DE55916">
      <w:pPr>
        <w:pStyle w:val="22"/>
        <w:spacing w:before="210" w:after="210" w:line="360" w:lineRule="auto"/>
      </w:pPr>
    </w:p>
    <w:p w14:paraId="16418EE5">
      <w:pPr>
        <w:autoSpaceDE w:val="0"/>
        <w:autoSpaceDN w:val="0"/>
        <w:adjustRightInd w:val="0"/>
        <w:spacing w:line="360" w:lineRule="auto"/>
        <w:rPr>
          <w:rFonts w:ascii="等线" w:hAnsi="等线" w:cs="宋体"/>
          <w:sz w:val="24"/>
          <w:szCs w:val="24"/>
          <w:lang w:val="zh-CN"/>
        </w:rPr>
      </w:pPr>
      <w:r>
        <w:rPr>
          <w:rFonts w:hint="eastAsia" w:ascii="等线" w:hAnsi="等线" w:cs="宋体"/>
          <w:sz w:val="24"/>
          <w:szCs w:val="24"/>
          <w:lang w:val="zh-CN"/>
        </w:rPr>
        <w:t>供应商名称：</w:t>
      </w:r>
      <w:r>
        <w:rPr>
          <w:rFonts w:hint="eastAsia" w:ascii="等线" w:hAnsi="等线" w:cs="宋体"/>
          <w:sz w:val="24"/>
          <w:szCs w:val="24"/>
          <w:u w:val="single"/>
          <w:lang w:val="zh-CN"/>
        </w:rPr>
        <w:t xml:space="preserve">  （全称）</w:t>
      </w:r>
      <w:r>
        <w:rPr>
          <w:rFonts w:hint="eastAsia" w:ascii="等线" w:hAnsi="等线" w:cs="宋体"/>
          <w:sz w:val="24"/>
          <w:szCs w:val="24"/>
          <w:lang w:val="zh-CN"/>
        </w:rPr>
        <w:t>（公章）</w:t>
      </w:r>
    </w:p>
    <w:p w14:paraId="46B13CA4">
      <w:pPr>
        <w:autoSpaceDE w:val="0"/>
        <w:autoSpaceDN w:val="0"/>
        <w:adjustRightInd w:val="0"/>
        <w:spacing w:line="360" w:lineRule="auto"/>
        <w:rPr>
          <w:rFonts w:ascii="等线" w:hAnsi="等线" w:cs="宋体"/>
          <w:sz w:val="24"/>
          <w:szCs w:val="24"/>
          <w:lang w:val="zh-CN"/>
        </w:rPr>
      </w:pPr>
      <w:r>
        <w:rPr>
          <w:rFonts w:hint="eastAsia" w:ascii="等线" w:hAnsi="等线" w:cs="宋体"/>
          <w:sz w:val="24"/>
          <w:szCs w:val="24"/>
          <w:lang w:val="zh-CN"/>
        </w:rPr>
        <w:t>供应商法定代表人（单位负责人）或授权代表签字：</w:t>
      </w:r>
    </w:p>
    <w:p w14:paraId="1D85B6FA">
      <w:pPr>
        <w:autoSpaceDE w:val="0"/>
        <w:autoSpaceDN w:val="0"/>
        <w:adjustRightInd w:val="0"/>
        <w:spacing w:line="360" w:lineRule="auto"/>
        <w:rPr>
          <w:rFonts w:ascii="等线" w:hAnsi="等线"/>
          <w:sz w:val="24"/>
          <w:szCs w:val="24"/>
        </w:rPr>
      </w:pPr>
      <w:r>
        <w:rPr>
          <w:rFonts w:hint="eastAsia" w:ascii="等线" w:hAnsi="等线" w:cs="宋体"/>
          <w:sz w:val="24"/>
          <w:szCs w:val="24"/>
          <w:lang w:val="zh-CN"/>
        </w:rPr>
        <w:t>日期： 年  月  日</w:t>
      </w:r>
    </w:p>
    <w:p w14:paraId="460DD920">
      <w:pPr>
        <w:spacing w:line="360" w:lineRule="auto"/>
        <w:rPr>
          <w:rFonts w:ascii="宋体" w:hAnsi="宋体"/>
          <w:b/>
          <w:sz w:val="28"/>
          <w:szCs w:val="24"/>
        </w:rPr>
      </w:pPr>
      <w:r>
        <w:rPr>
          <w:rFonts w:hint="eastAsia" w:ascii="宋体" w:hAnsi="宋体" w:cs="黑体"/>
          <w:b/>
          <w:bCs/>
          <w:sz w:val="28"/>
          <w:szCs w:val="28"/>
          <w:lang w:val="zh-CN"/>
        </w:rPr>
        <w:br w:type="page"/>
      </w:r>
      <w:bookmarkStart w:id="8" w:name="_Toc138068731"/>
      <w:r>
        <w:rPr>
          <w:rFonts w:hint="eastAsia" w:ascii="宋体" w:hAnsi="宋体" w:cs="黑体"/>
          <w:b/>
          <w:bCs/>
          <w:sz w:val="28"/>
          <w:szCs w:val="28"/>
        </w:rPr>
        <w:t xml:space="preserve">                  </w:t>
      </w:r>
      <w:r>
        <w:rPr>
          <w:rFonts w:hint="eastAsia" w:hAnsi="宋体"/>
          <w:b/>
          <w:bCs/>
          <w:snapToGrid w:val="0"/>
          <w:sz w:val="28"/>
          <w:szCs w:val="28"/>
        </w:rPr>
        <w:t>三、资格审查证明材料</w:t>
      </w:r>
      <w:bookmarkEnd w:id="8"/>
    </w:p>
    <w:p w14:paraId="7A7AE137">
      <w:pPr>
        <w:autoSpaceDE w:val="0"/>
        <w:autoSpaceDN w:val="0"/>
        <w:spacing w:line="360" w:lineRule="auto"/>
        <w:jc w:val="center"/>
        <w:outlineLvl w:val="2"/>
        <w:rPr>
          <w:rFonts w:ascii="宋体" w:hAnsi="宋体"/>
          <w:b/>
          <w:sz w:val="28"/>
          <w:szCs w:val="24"/>
        </w:rPr>
      </w:pPr>
      <w:r>
        <w:rPr>
          <w:rFonts w:hint="eastAsia" w:ascii="宋体" w:hAnsi="宋体"/>
          <w:b/>
          <w:sz w:val="28"/>
          <w:szCs w:val="24"/>
        </w:rPr>
        <w:t>3.1 响 应 函</w:t>
      </w:r>
    </w:p>
    <w:p w14:paraId="6EF774EA">
      <w:pPr>
        <w:autoSpaceDE w:val="0"/>
        <w:autoSpaceDN w:val="0"/>
        <w:adjustRightInd w:val="0"/>
        <w:spacing w:line="360" w:lineRule="auto"/>
        <w:rPr>
          <w:rFonts w:ascii="宋体" w:hAnsi="宋体"/>
          <w:b/>
          <w:snapToGrid w:val="0"/>
          <w:kern w:val="0"/>
          <w:sz w:val="24"/>
        </w:rPr>
      </w:pPr>
      <w:r>
        <w:rPr>
          <w:rFonts w:hint="eastAsia"/>
          <w:sz w:val="28"/>
          <w:szCs w:val="24"/>
        </w:rPr>
        <w:t>致：</w:t>
      </w:r>
      <w:r>
        <w:rPr>
          <w:rFonts w:hint="eastAsia"/>
          <w:sz w:val="28"/>
          <w:szCs w:val="24"/>
          <w:u w:val="single"/>
        </w:rPr>
        <w:t xml:space="preserve">                   </w:t>
      </w:r>
      <w:r>
        <w:rPr>
          <w:rFonts w:hint="eastAsia" w:ascii="宋体" w:hAnsi="宋体"/>
          <w:b/>
          <w:snapToGrid w:val="0"/>
          <w:kern w:val="0"/>
          <w:sz w:val="24"/>
        </w:rPr>
        <w:t>（采购人）</w:t>
      </w:r>
    </w:p>
    <w:p w14:paraId="4751CC28">
      <w:pPr>
        <w:adjustRightInd w:val="0"/>
        <w:spacing w:line="360" w:lineRule="auto"/>
        <w:ind w:firstLine="480" w:firstLineChars="200"/>
        <w:rPr>
          <w:rFonts w:ascii="宋体" w:hAnsi="宋体"/>
          <w:snapToGrid w:val="0"/>
          <w:kern w:val="0"/>
          <w:sz w:val="24"/>
        </w:rPr>
      </w:pPr>
      <w:r>
        <w:rPr>
          <w:rFonts w:hint="eastAsia" w:ascii="宋体" w:hAnsi="宋体"/>
          <w:snapToGrid w:val="0"/>
          <w:kern w:val="0"/>
          <w:sz w:val="24"/>
        </w:rPr>
        <w:t>根据贵方</w:t>
      </w:r>
      <w:r>
        <w:rPr>
          <w:rFonts w:hint="eastAsia" w:ascii="宋体" w:hAnsi="宋体"/>
          <w:snapToGrid w:val="0"/>
          <w:kern w:val="0"/>
          <w:sz w:val="24"/>
          <w:u w:val="single"/>
        </w:rPr>
        <w:t xml:space="preserve"> （项目名称、招标编号）</w:t>
      </w:r>
      <w:r>
        <w:rPr>
          <w:rFonts w:hint="eastAsia" w:ascii="宋体" w:hAnsi="宋体"/>
          <w:snapToGrid w:val="0"/>
          <w:kern w:val="0"/>
          <w:sz w:val="24"/>
        </w:rPr>
        <w:t>采购的采购公告及磋商邀请，</w:t>
      </w:r>
      <w:r>
        <w:rPr>
          <w:rFonts w:hint="eastAsia" w:ascii="宋体" w:hAnsi="宋体"/>
          <w:snapToGrid w:val="0"/>
          <w:kern w:val="0"/>
          <w:sz w:val="24"/>
          <w:u w:val="single"/>
        </w:rPr>
        <w:t>（姓名和职务）</w:t>
      </w:r>
      <w:r>
        <w:rPr>
          <w:rFonts w:hint="eastAsia" w:ascii="宋体" w:hAnsi="宋体"/>
          <w:snapToGrid w:val="0"/>
          <w:kern w:val="0"/>
          <w:sz w:val="24"/>
        </w:rPr>
        <w:t>被正式授权并代表供应商</w:t>
      </w:r>
      <w:r>
        <w:rPr>
          <w:rFonts w:hint="eastAsia" w:ascii="宋体" w:hAnsi="宋体"/>
          <w:snapToGrid w:val="0"/>
          <w:kern w:val="0"/>
          <w:sz w:val="24"/>
          <w:u w:val="single"/>
        </w:rPr>
        <w:t>（供应商名称、地址）</w:t>
      </w:r>
      <w:r>
        <w:rPr>
          <w:rFonts w:hint="eastAsia" w:ascii="宋体" w:hAnsi="宋体"/>
          <w:snapToGrid w:val="0"/>
          <w:kern w:val="0"/>
          <w:sz w:val="24"/>
        </w:rPr>
        <w:t>提交。</w:t>
      </w:r>
    </w:p>
    <w:p w14:paraId="4B94822A">
      <w:pPr>
        <w:pStyle w:val="15"/>
        <w:adjustRightInd w:val="0"/>
        <w:spacing w:line="360" w:lineRule="auto"/>
        <w:ind w:firstLine="480" w:firstLineChars="200"/>
        <w:rPr>
          <w:rFonts w:ascii="宋体" w:hAnsi="宋体"/>
          <w:snapToGrid w:val="0"/>
          <w:szCs w:val="21"/>
        </w:rPr>
      </w:pPr>
      <w:r>
        <w:rPr>
          <w:rFonts w:hint="eastAsia" w:ascii="宋体" w:hAnsi="宋体"/>
          <w:snapToGrid w:val="0"/>
          <w:szCs w:val="21"/>
        </w:rPr>
        <w:t>我方确认收到贵方提供的</w:t>
      </w:r>
      <w:r>
        <w:rPr>
          <w:rFonts w:hint="eastAsia" w:ascii="宋体" w:hAnsi="宋体"/>
          <w:snapToGrid w:val="0"/>
          <w:szCs w:val="21"/>
          <w:u w:val="single"/>
        </w:rPr>
        <w:t>（项目名称、招标编号）</w:t>
      </w:r>
      <w:r>
        <w:rPr>
          <w:rFonts w:hint="eastAsia" w:ascii="宋体" w:hAnsi="宋体"/>
          <w:snapToGrid w:val="0"/>
          <w:szCs w:val="21"/>
        </w:rPr>
        <w:t>磋商文件的全部内容。</w:t>
      </w:r>
    </w:p>
    <w:p w14:paraId="1747CC00">
      <w:pPr>
        <w:pStyle w:val="15"/>
        <w:adjustRightInd w:val="0"/>
        <w:spacing w:line="360" w:lineRule="auto"/>
        <w:ind w:firstLine="480" w:firstLineChars="200"/>
        <w:rPr>
          <w:rFonts w:ascii="宋体" w:hAnsi="宋体"/>
          <w:snapToGrid w:val="0"/>
          <w:szCs w:val="21"/>
        </w:rPr>
      </w:pPr>
      <w:r>
        <w:rPr>
          <w:rFonts w:hint="eastAsia" w:ascii="宋体" w:hAnsi="宋体"/>
          <w:snapToGrid w:val="0"/>
          <w:szCs w:val="21"/>
        </w:rPr>
        <w:t>我方在参与磋商前已详细研究了《磋商文件》的所有内容，包括澄清、修改文件（如果有）和所有已提供的参考资料以及有关附件，我方完全明白并认为此磋商文件没有倾向性，也不存在排斥潜在投标供应商的内容，我方同意磋商文件的相关条款和</w:t>
      </w:r>
      <w:r>
        <w:rPr>
          <w:rFonts w:hint="eastAsia" w:ascii="宋体" w:hAnsi="宋体"/>
          <w:szCs w:val="21"/>
        </w:rPr>
        <w:t>已完全理解并接受磋商文件的各项规定和要求及资金支付规定，对磋商文件的合理性、合法性不再有异议，并承诺在发生争议时不会以对《磋商文件》存在误解、不明白的条款为由，对贵中心行使任何法律上的抗辩权。</w:t>
      </w:r>
    </w:p>
    <w:p w14:paraId="783C1CF8">
      <w:pPr>
        <w:adjustRightInd w:val="0"/>
        <w:spacing w:line="360" w:lineRule="auto"/>
        <w:ind w:firstLine="480" w:firstLineChars="200"/>
        <w:rPr>
          <w:rFonts w:ascii="宋体" w:hAnsi="宋体" w:cs="Courier New"/>
          <w:sz w:val="24"/>
        </w:rPr>
      </w:pPr>
      <w:r>
        <w:rPr>
          <w:rFonts w:hint="eastAsia" w:ascii="宋体" w:hAnsi="宋体" w:cs="Courier New"/>
          <w:sz w:val="24"/>
        </w:rPr>
        <w:t>我方已完全明白磋商文件的所有条款要求，并申明如下：</w:t>
      </w:r>
    </w:p>
    <w:p w14:paraId="69ACE87E">
      <w:pPr>
        <w:adjustRightInd w:val="0"/>
        <w:spacing w:line="360" w:lineRule="auto"/>
        <w:ind w:firstLine="480" w:firstLineChars="200"/>
        <w:rPr>
          <w:rFonts w:ascii="宋体" w:hAnsi="宋体" w:cs="Courier New"/>
          <w:sz w:val="24"/>
        </w:rPr>
      </w:pPr>
      <w:r>
        <w:rPr>
          <w:rFonts w:hint="eastAsia" w:ascii="宋体" w:hAnsi="宋体" w:cs="Courier New"/>
          <w:sz w:val="24"/>
        </w:rPr>
        <w:t>一、按磋商文件提供的相关服务的投标总价详见《磋商一览表》。</w:t>
      </w:r>
    </w:p>
    <w:p w14:paraId="40F60D7B">
      <w:pPr>
        <w:adjustRightInd w:val="0"/>
        <w:spacing w:line="360" w:lineRule="auto"/>
        <w:ind w:firstLine="480" w:firstLineChars="200"/>
        <w:rPr>
          <w:rFonts w:ascii="宋体" w:hAnsi="宋体" w:cs="Courier New"/>
          <w:sz w:val="24"/>
        </w:rPr>
      </w:pPr>
      <w:r>
        <w:rPr>
          <w:rFonts w:hint="eastAsia" w:ascii="宋体" w:hAnsi="宋体" w:cs="Courier New"/>
          <w:sz w:val="24"/>
        </w:rPr>
        <w:t>二、</w:t>
      </w:r>
      <w:r>
        <w:rPr>
          <w:rFonts w:hint="eastAsia" w:ascii="宋体" w:hAnsi="宋体"/>
          <w:sz w:val="24"/>
        </w:rPr>
        <w:t>我方同意在本项目磋商文件中规定的磋商日起</w:t>
      </w:r>
      <w:r>
        <w:rPr>
          <w:rFonts w:hint="eastAsia" w:ascii="宋体" w:hAnsi="宋体"/>
          <w:sz w:val="24"/>
          <w:u w:val="single"/>
        </w:rPr>
        <w:t>60</w:t>
      </w:r>
      <w:r>
        <w:rPr>
          <w:rFonts w:hint="eastAsia" w:ascii="宋体" w:hAnsi="宋体"/>
          <w:sz w:val="24"/>
        </w:rPr>
        <w:t>天内遵守本响应文件中的承诺且在此期限期满之前均具有约束力。我方同意并遵守本磋商文件“供应商须知”中第十四条第三款关于延长磋商有效期的规定。</w:t>
      </w:r>
      <w:r>
        <w:rPr>
          <w:rFonts w:hint="eastAsia" w:ascii="宋体" w:hAnsi="宋体" w:cs="Courier New"/>
          <w:sz w:val="24"/>
        </w:rPr>
        <w:t>如成交，有效期将延至供货终止日为止。在此提交的资格证明文件均至磋商响应截止日有效，如有在磋商有效期内失效的，我方承诺在成交后补齐一切手续，保证所有资格证明文件能在签订采购合同时直至采购合同终止日有效。</w:t>
      </w:r>
    </w:p>
    <w:p w14:paraId="219257FA">
      <w:pPr>
        <w:adjustRightInd w:val="0"/>
        <w:spacing w:line="360" w:lineRule="auto"/>
        <w:ind w:firstLine="480" w:firstLineChars="200"/>
        <w:rPr>
          <w:rFonts w:ascii="宋体" w:hAnsi="宋体" w:cs="Courier New"/>
          <w:sz w:val="24"/>
        </w:rPr>
      </w:pPr>
      <w:r>
        <w:rPr>
          <w:rFonts w:hint="eastAsia" w:ascii="宋体" w:hAnsi="宋体" w:cs="Courier New"/>
          <w:sz w:val="24"/>
        </w:rPr>
        <w:t>三、我方明白并同意，在规定的磋商日之后，磋商有效期之内撤销响应的，则我方承担违背磋商承诺的责任追究。</w:t>
      </w:r>
    </w:p>
    <w:p w14:paraId="012314F4">
      <w:pPr>
        <w:adjustRightInd w:val="0"/>
        <w:spacing w:line="360" w:lineRule="auto"/>
        <w:ind w:firstLine="480" w:firstLineChars="200"/>
        <w:rPr>
          <w:rFonts w:ascii="宋体" w:hAnsi="宋体" w:cs="Courier New"/>
          <w:sz w:val="24"/>
        </w:rPr>
      </w:pPr>
      <w:r>
        <w:rPr>
          <w:rFonts w:hint="eastAsia" w:ascii="宋体" w:hAnsi="宋体" w:cs="Courier New"/>
          <w:sz w:val="24"/>
        </w:rPr>
        <w:t>四、我方同意按照贵方可能提出的要求而提供与响应有关的任何其他数据、信息或资料。</w:t>
      </w:r>
    </w:p>
    <w:p w14:paraId="33061551">
      <w:pPr>
        <w:adjustRightInd w:val="0"/>
        <w:spacing w:line="360" w:lineRule="auto"/>
        <w:ind w:firstLine="480" w:firstLineChars="200"/>
        <w:rPr>
          <w:rFonts w:ascii="宋体" w:hAnsi="宋体" w:cs="Courier New"/>
          <w:sz w:val="24"/>
        </w:rPr>
      </w:pPr>
      <w:r>
        <w:rPr>
          <w:rFonts w:hint="eastAsia" w:ascii="宋体" w:hAnsi="宋体" w:cs="Courier New"/>
          <w:sz w:val="24"/>
        </w:rPr>
        <w:t>五、我方理解贵方不一定接受最低响应价或任何贵方可能收到的响应。</w:t>
      </w:r>
    </w:p>
    <w:p w14:paraId="75B73A67">
      <w:pPr>
        <w:adjustRightInd w:val="0"/>
        <w:spacing w:line="360" w:lineRule="auto"/>
        <w:ind w:firstLine="480" w:firstLineChars="200"/>
        <w:rPr>
          <w:rFonts w:ascii="宋体" w:hAnsi="宋体" w:cs="Courier New"/>
          <w:sz w:val="24"/>
        </w:rPr>
      </w:pPr>
      <w:r>
        <w:rPr>
          <w:rFonts w:hint="eastAsia" w:ascii="宋体" w:hAnsi="宋体" w:cs="Courier New"/>
          <w:sz w:val="24"/>
        </w:rPr>
        <w:t>六、我方如果成交，将保证履行磋商文件及其澄清、修改文件（如果有）中的全部责任和义务，按质、按量、按期完成《项目需求》及《合同书》中的全部任务。</w:t>
      </w:r>
    </w:p>
    <w:p w14:paraId="5C9689D3">
      <w:pPr>
        <w:adjustRightInd w:val="0"/>
        <w:spacing w:line="360" w:lineRule="auto"/>
        <w:ind w:firstLine="480" w:firstLineChars="200"/>
        <w:rPr>
          <w:rFonts w:ascii="宋体" w:hAnsi="宋体" w:cs="Courier New"/>
          <w:sz w:val="24"/>
        </w:rPr>
      </w:pPr>
      <w:r>
        <w:rPr>
          <w:rFonts w:hint="eastAsia" w:ascii="宋体" w:hAnsi="宋体" w:cs="Courier New"/>
          <w:sz w:val="24"/>
        </w:rPr>
        <w:t>七、我方在此保证所提交的所有文件和全部说明是真实的和正确的。</w:t>
      </w:r>
    </w:p>
    <w:p w14:paraId="6B4161B5">
      <w:pPr>
        <w:adjustRightInd w:val="0"/>
        <w:spacing w:line="360" w:lineRule="auto"/>
        <w:ind w:firstLine="480" w:firstLineChars="200"/>
        <w:rPr>
          <w:rFonts w:ascii="宋体" w:hAnsi="宋体" w:cs="Courier New"/>
          <w:sz w:val="24"/>
        </w:rPr>
      </w:pPr>
      <w:r>
        <w:rPr>
          <w:rFonts w:hint="eastAsia" w:ascii="宋体" w:hAnsi="宋体" w:cs="Courier New"/>
          <w:sz w:val="24"/>
        </w:rPr>
        <w:t xml:space="preserve">八、我方投标报价已包含应向知识产权所有权人支付的所有相关税费，并保证采购人在中国使用我方提供的服务时，如有第三方提出侵犯其知识产权主张的，责任由我方承担。 </w:t>
      </w:r>
    </w:p>
    <w:p w14:paraId="16FBDE63">
      <w:pPr>
        <w:adjustRightInd w:val="0"/>
        <w:spacing w:line="360" w:lineRule="auto"/>
        <w:ind w:firstLine="480" w:firstLineChars="200"/>
        <w:rPr>
          <w:rFonts w:ascii="宋体" w:hAnsi="宋体" w:cs="Courier New"/>
          <w:sz w:val="24"/>
        </w:rPr>
      </w:pPr>
      <w:r>
        <w:rPr>
          <w:rFonts w:hint="eastAsia" w:ascii="宋体" w:hAnsi="宋体" w:cs="Courier New"/>
          <w:sz w:val="24"/>
        </w:rPr>
        <w:t>九、我方具备《中华人民共和国政府采购法》第二十二条规定的条件；承诺如下：</w:t>
      </w:r>
    </w:p>
    <w:p w14:paraId="25740452">
      <w:pPr>
        <w:adjustRightInd w:val="0"/>
        <w:spacing w:line="360" w:lineRule="auto"/>
        <w:ind w:firstLine="480" w:firstLineChars="200"/>
        <w:rPr>
          <w:rFonts w:ascii="宋体" w:hAnsi="宋体" w:cs="Courier New"/>
          <w:sz w:val="24"/>
        </w:rPr>
      </w:pPr>
      <w:r>
        <w:rPr>
          <w:rFonts w:hint="eastAsia" w:ascii="宋体" w:hAnsi="宋体" w:cs="Courier New"/>
          <w:sz w:val="24"/>
        </w:rPr>
        <w:t>1. 具有独立承担民事责任能力的在中华人民共和国境内注册的法人或其他组织或自然人，有效的营业执照（或事业法人登记证或身份证等相关证明）。</w:t>
      </w:r>
    </w:p>
    <w:p w14:paraId="521C4ECE">
      <w:pPr>
        <w:adjustRightInd w:val="0"/>
        <w:spacing w:line="360" w:lineRule="auto"/>
        <w:ind w:firstLine="480" w:firstLineChars="200"/>
        <w:rPr>
          <w:rFonts w:ascii="宋体" w:hAnsi="宋体" w:cs="Courier New"/>
          <w:sz w:val="24"/>
        </w:rPr>
      </w:pPr>
      <w:r>
        <w:rPr>
          <w:rFonts w:hint="eastAsia" w:ascii="宋体" w:hAnsi="宋体" w:cs="Courier New"/>
          <w:sz w:val="24"/>
        </w:rPr>
        <w:t>2. 我方已依法缴纳了各项税费及社会保险费用，如有需要，可随时向采购人提供近三个月内的相关缴费证明，以便核查。</w:t>
      </w:r>
    </w:p>
    <w:p w14:paraId="6BD6314F">
      <w:pPr>
        <w:adjustRightInd w:val="0"/>
        <w:spacing w:line="360" w:lineRule="auto"/>
        <w:ind w:firstLine="480" w:firstLineChars="200"/>
        <w:rPr>
          <w:rFonts w:ascii="宋体" w:hAnsi="宋体" w:cs="Courier New"/>
          <w:sz w:val="24"/>
        </w:rPr>
      </w:pPr>
      <w:r>
        <w:rPr>
          <w:rFonts w:hint="eastAsia" w:ascii="宋体" w:hAnsi="宋体" w:cs="Courier New"/>
          <w:sz w:val="24"/>
        </w:rPr>
        <w:t>3. 我方已依法建立健全的财务会计制度，如有需要，可随时向采购人提供相关证明材料，以便核查。</w:t>
      </w:r>
    </w:p>
    <w:p w14:paraId="7662286B">
      <w:pPr>
        <w:adjustRightInd w:val="0"/>
        <w:spacing w:line="360" w:lineRule="auto"/>
        <w:ind w:firstLine="480" w:firstLineChars="200"/>
        <w:rPr>
          <w:rFonts w:ascii="宋体" w:hAnsi="宋体" w:cs="Courier New"/>
          <w:sz w:val="24"/>
        </w:rPr>
      </w:pPr>
      <w:r>
        <w:rPr>
          <w:rFonts w:hint="eastAsia" w:ascii="宋体" w:hAnsi="宋体" w:cs="Courier New"/>
          <w:sz w:val="24"/>
        </w:rPr>
        <w:t>4. 参加政府采购活动前三年内，在经营活动中没有重大违法记录。</w:t>
      </w:r>
    </w:p>
    <w:p w14:paraId="5304C401">
      <w:pPr>
        <w:adjustRightInd w:val="0"/>
        <w:spacing w:line="360" w:lineRule="auto"/>
        <w:ind w:firstLine="480" w:firstLineChars="200"/>
        <w:rPr>
          <w:rFonts w:ascii="宋体" w:hAnsi="宋体" w:cs="Courier New"/>
          <w:sz w:val="24"/>
        </w:rPr>
      </w:pPr>
      <w:r>
        <w:rPr>
          <w:rFonts w:hint="eastAsia" w:ascii="宋体" w:hAnsi="宋体" w:cs="Courier New"/>
          <w:sz w:val="24"/>
        </w:rPr>
        <w:t>5. 符合法律、行政法规规定的其他条件。</w:t>
      </w:r>
    </w:p>
    <w:p w14:paraId="0D203FB0">
      <w:pPr>
        <w:adjustRightInd w:val="0"/>
        <w:spacing w:line="360" w:lineRule="auto"/>
        <w:ind w:firstLine="480" w:firstLineChars="200"/>
        <w:rPr>
          <w:rFonts w:ascii="宋体" w:hAnsi="宋体" w:cs="Courier New"/>
          <w:sz w:val="24"/>
        </w:rPr>
      </w:pPr>
      <w:r>
        <w:rPr>
          <w:rFonts w:hint="eastAsia" w:ascii="宋体" w:hAnsi="宋体" w:cs="Courier New"/>
          <w:sz w:val="24"/>
        </w:rPr>
        <w:t>以上内容如有虚假或与事实不符的，评审委员会可将我方做无效响应处理，我方愿意承担相应的法律责任。</w:t>
      </w:r>
    </w:p>
    <w:p w14:paraId="724D0E2A">
      <w:pPr>
        <w:adjustRightInd w:val="0"/>
        <w:spacing w:line="360" w:lineRule="auto"/>
        <w:ind w:firstLine="480" w:firstLineChars="200"/>
        <w:rPr>
          <w:rFonts w:ascii="宋体" w:hAnsi="宋体" w:cs="Courier New"/>
          <w:sz w:val="24"/>
        </w:rPr>
      </w:pPr>
      <w:r>
        <w:rPr>
          <w:rFonts w:hint="eastAsia" w:ascii="宋体" w:hAnsi="宋体" w:cs="Courier New"/>
          <w:sz w:val="24"/>
        </w:rPr>
        <w:t>十、我方具备履行合同所必需的设备和专业技术能力。</w:t>
      </w:r>
    </w:p>
    <w:p w14:paraId="5CF75E91">
      <w:pPr>
        <w:adjustRightInd w:val="0"/>
        <w:spacing w:line="360" w:lineRule="auto"/>
        <w:ind w:firstLine="480" w:firstLineChars="200"/>
        <w:rPr>
          <w:rFonts w:ascii="宋体" w:hAnsi="宋体" w:cs="Courier New"/>
          <w:sz w:val="24"/>
        </w:rPr>
      </w:pPr>
      <w:r>
        <w:rPr>
          <w:rFonts w:hint="eastAsia" w:ascii="宋体" w:hAnsi="宋体" w:cs="Courier New"/>
          <w:sz w:val="24"/>
        </w:rPr>
        <w:t>十一、我方对在本函及响应文件中所作的所有承诺承担法律责任。</w:t>
      </w:r>
    </w:p>
    <w:p w14:paraId="29BD8B72">
      <w:pPr>
        <w:adjustRightInd w:val="0"/>
        <w:spacing w:line="360" w:lineRule="auto"/>
        <w:ind w:firstLine="480" w:firstLineChars="200"/>
        <w:rPr>
          <w:rFonts w:ascii="宋体" w:hAnsi="宋体" w:cs="Courier New"/>
          <w:sz w:val="24"/>
        </w:rPr>
      </w:pPr>
      <w:r>
        <w:rPr>
          <w:rFonts w:hint="eastAsia" w:ascii="宋体" w:hAnsi="宋体" w:cs="Courier New"/>
          <w:sz w:val="24"/>
        </w:rPr>
        <w:t>所有与本招标有关的一切正式往来请寄：</w:t>
      </w:r>
    </w:p>
    <w:p w14:paraId="281204D5">
      <w:pPr>
        <w:adjustRightInd w:val="0"/>
        <w:spacing w:line="360" w:lineRule="auto"/>
        <w:ind w:firstLine="480" w:firstLineChars="200"/>
        <w:rPr>
          <w:rFonts w:ascii="宋体" w:hAnsi="宋体" w:cs="Courier New"/>
          <w:sz w:val="24"/>
        </w:rPr>
      </w:pPr>
      <w:r>
        <w:rPr>
          <w:rFonts w:hint="eastAsia" w:ascii="宋体" w:hAnsi="宋体" w:cs="Courier New"/>
          <w:sz w:val="24"/>
        </w:rPr>
        <w:t xml:space="preserve">地    址：   </w:t>
      </w:r>
    </w:p>
    <w:p w14:paraId="4943251C">
      <w:pPr>
        <w:adjustRightInd w:val="0"/>
        <w:spacing w:line="360" w:lineRule="auto"/>
        <w:ind w:firstLine="480" w:firstLineChars="200"/>
        <w:rPr>
          <w:rFonts w:ascii="宋体" w:hAnsi="宋体" w:cs="Courier New"/>
          <w:sz w:val="24"/>
        </w:rPr>
      </w:pPr>
      <w:r>
        <w:rPr>
          <w:rFonts w:hint="eastAsia" w:ascii="宋体" w:hAnsi="宋体" w:cs="Courier New"/>
          <w:sz w:val="24"/>
        </w:rPr>
        <w:t>邮政编码：</w:t>
      </w:r>
    </w:p>
    <w:p w14:paraId="7A9D865C">
      <w:pPr>
        <w:adjustRightInd w:val="0"/>
        <w:spacing w:line="360" w:lineRule="auto"/>
        <w:ind w:firstLine="480" w:firstLineChars="200"/>
        <w:rPr>
          <w:rFonts w:ascii="宋体" w:hAnsi="宋体" w:cs="Courier New"/>
          <w:sz w:val="24"/>
        </w:rPr>
      </w:pPr>
      <w:r>
        <w:rPr>
          <w:rFonts w:hint="eastAsia" w:ascii="宋体" w:hAnsi="宋体" w:cs="Courier New"/>
          <w:sz w:val="24"/>
        </w:rPr>
        <w:t xml:space="preserve">电    话：  </w:t>
      </w:r>
    </w:p>
    <w:p w14:paraId="1AAA4920">
      <w:pPr>
        <w:adjustRightInd w:val="0"/>
        <w:spacing w:line="360" w:lineRule="auto"/>
        <w:ind w:firstLine="480" w:firstLineChars="200"/>
        <w:rPr>
          <w:rFonts w:ascii="宋体" w:hAnsi="宋体" w:cs="Courier New"/>
          <w:sz w:val="24"/>
        </w:rPr>
      </w:pPr>
      <w:r>
        <w:rPr>
          <w:rFonts w:hint="eastAsia" w:ascii="宋体" w:hAnsi="宋体" w:cs="Courier New"/>
          <w:sz w:val="24"/>
        </w:rPr>
        <w:t>传    真：</w:t>
      </w:r>
    </w:p>
    <w:p w14:paraId="19C98A0B">
      <w:pPr>
        <w:adjustRightInd w:val="0"/>
        <w:spacing w:line="360" w:lineRule="auto"/>
        <w:ind w:firstLine="480" w:firstLineChars="200"/>
        <w:rPr>
          <w:rFonts w:ascii="宋体" w:hAnsi="宋体" w:cs="Courier New"/>
          <w:sz w:val="24"/>
        </w:rPr>
      </w:pPr>
      <w:r>
        <w:rPr>
          <w:rFonts w:hint="eastAsia" w:ascii="宋体" w:hAnsi="宋体" w:cs="Courier New"/>
          <w:sz w:val="24"/>
        </w:rPr>
        <w:t xml:space="preserve">供应商代表姓名：  </w:t>
      </w:r>
    </w:p>
    <w:p w14:paraId="1CE0CB79">
      <w:pPr>
        <w:adjustRightInd w:val="0"/>
        <w:spacing w:line="360" w:lineRule="auto"/>
        <w:ind w:firstLine="480" w:firstLineChars="200"/>
        <w:rPr>
          <w:rFonts w:ascii="宋体" w:hAnsi="宋体" w:cs="Courier New"/>
          <w:sz w:val="24"/>
        </w:rPr>
      </w:pPr>
      <w:r>
        <w:rPr>
          <w:rFonts w:hint="eastAsia" w:ascii="宋体" w:hAnsi="宋体" w:cs="Courier New"/>
          <w:sz w:val="24"/>
        </w:rPr>
        <w:t>职    务：</w:t>
      </w:r>
    </w:p>
    <w:p w14:paraId="32E3D164">
      <w:pPr>
        <w:adjustRightInd w:val="0"/>
        <w:spacing w:line="360" w:lineRule="auto"/>
        <w:ind w:firstLine="480" w:firstLineChars="200"/>
        <w:rPr>
          <w:rFonts w:ascii="宋体" w:hAnsi="宋体" w:cs="Courier New"/>
          <w:sz w:val="24"/>
        </w:rPr>
      </w:pPr>
      <w:r>
        <w:rPr>
          <w:rFonts w:hint="eastAsia" w:ascii="宋体" w:hAnsi="宋体" w:cs="Courier New"/>
          <w:sz w:val="24"/>
        </w:rPr>
        <w:t>供应商名称（并加盖公章）：</w:t>
      </w:r>
    </w:p>
    <w:p w14:paraId="72654317">
      <w:pPr>
        <w:adjustRightInd w:val="0"/>
        <w:spacing w:line="360" w:lineRule="auto"/>
        <w:ind w:firstLine="480" w:firstLineChars="200"/>
        <w:rPr>
          <w:rFonts w:ascii="宋体" w:hAnsi="宋体" w:cs="Courier New"/>
          <w:sz w:val="24"/>
        </w:rPr>
      </w:pPr>
      <w:r>
        <w:rPr>
          <w:rFonts w:hint="eastAsia" w:ascii="宋体" w:hAnsi="宋体" w:cs="Courier New"/>
          <w:sz w:val="24"/>
        </w:rPr>
        <w:t>日期：    年   月   日</w:t>
      </w:r>
    </w:p>
    <w:p w14:paraId="46D80C82">
      <w:pPr>
        <w:adjustRightInd w:val="0"/>
        <w:spacing w:line="360" w:lineRule="auto"/>
        <w:ind w:firstLine="480" w:firstLineChars="200"/>
        <w:rPr>
          <w:rFonts w:ascii="宋体" w:hAnsi="宋体"/>
          <w:b/>
          <w:bCs/>
          <w:sz w:val="24"/>
          <w:szCs w:val="24"/>
        </w:rPr>
      </w:pPr>
      <w:r>
        <w:rPr>
          <w:rFonts w:hint="eastAsia" w:ascii="宋体" w:hAnsi="宋体" w:cs="Courier New"/>
          <w:sz w:val="24"/>
        </w:rPr>
        <w:br w:type="page"/>
      </w:r>
      <w:r>
        <w:rPr>
          <w:rFonts w:hint="eastAsia" w:ascii="宋体" w:hAnsi="宋体" w:cs="Courier New"/>
          <w:sz w:val="24"/>
        </w:rPr>
        <w:t xml:space="preserve">      </w:t>
      </w:r>
      <w:r>
        <w:rPr>
          <w:rFonts w:hint="eastAsia" w:ascii="宋体" w:hAnsi="宋体"/>
          <w:b/>
          <w:sz w:val="28"/>
          <w:szCs w:val="24"/>
        </w:rPr>
        <w:t>3.2 法定代表人（单位负责人）资格证明书</w:t>
      </w:r>
    </w:p>
    <w:p w14:paraId="7A5F6701">
      <w:pPr>
        <w:autoSpaceDE w:val="0"/>
        <w:autoSpaceDN w:val="0"/>
        <w:adjustRightInd w:val="0"/>
        <w:spacing w:line="360" w:lineRule="auto"/>
        <w:ind w:firstLine="616" w:firstLineChars="257"/>
        <w:rPr>
          <w:rFonts w:ascii="宋体" w:hAnsi="宋体"/>
          <w:sz w:val="24"/>
          <w:szCs w:val="24"/>
        </w:rPr>
      </w:pPr>
    </w:p>
    <w:p w14:paraId="36FE7D21">
      <w:pPr>
        <w:pStyle w:val="49"/>
        <w:ind w:firstLine="472" w:firstLineChars="225"/>
        <w:jc w:val="left"/>
        <w:rPr>
          <w:rFonts w:hAnsi="宋体"/>
          <w:sz w:val="21"/>
          <w:szCs w:val="21"/>
          <w:u w:val="single"/>
        </w:rPr>
      </w:pPr>
      <w:r>
        <w:rPr>
          <w:rFonts w:hint="eastAsia" w:hAnsi="宋体"/>
          <w:sz w:val="21"/>
          <w:szCs w:val="21"/>
        </w:rPr>
        <w:t xml:space="preserve">单位名称：   </w:t>
      </w:r>
    </w:p>
    <w:p w14:paraId="07BCCBC5">
      <w:pPr>
        <w:pStyle w:val="49"/>
        <w:ind w:firstLine="472" w:firstLineChars="225"/>
        <w:jc w:val="left"/>
        <w:rPr>
          <w:rFonts w:hAnsi="宋体"/>
          <w:sz w:val="21"/>
          <w:szCs w:val="21"/>
          <w:u w:val="single"/>
        </w:rPr>
      </w:pPr>
      <w:r>
        <w:rPr>
          <w:rFonts w:hint="eastAsia" w:hAnsi="宋体"/>
          <w:sz w:val="21"/>
          <w:szCs w:val="21"/>
        </w:rPr>
        <w:t xml:space="preserve">地址： </w:t>
      </w:r>
    </w:p>
    <w:p w14:paraId="63D8FF16">
      <w:pPr>
        <w:pStyle w:val="49"/>
        <w:ind w:firstLine="472" w:firstLineChars="225"/>
        <w:jc w:val="left"/>
        <w:rPr>
          <w:rFonts w:hAnsi="宋体"/>
          <w:sz w:val="21"/>
          <w:szCs w:val="21"/>
        </w:rPr>
      </w:pPr>
      <w:r>
        <w:rPr>
          <w:rFonts w:hint="eastAsia" w:hAnsi="宋体"/>
          <w:sz w:val="21"/>
          <w:szCs w:val="21"/>
        </w:rPr>
        <w:t>姓名：</w:t>
      </w:r>
    </w:p>
    <w:p w14:paraId="11A5E60F">
      <w:pPr>
        <w:pStyle w:val="49"/>
        <w:ind w:firstLine="472" w:firstLineChars="225"/>
        <w:jc w:val="left"/>
        <w:rPr>
          <w:rFonts w:hAnsi="宋体"/>
          <w:sz w:val="21"/>
          <w:szCs w:val="21"/>
        </w:rPr>
      </w:pPr>
      <w:r>
        <w:rPr>
          <w:rFonts w:hint="eastAsia" w:hAnsi="宋体"/>
          <w:sz w:val="21"/>
          <w:szCs w:val="21"/>
        </w:rPr>
        <w:t xml:space="preserve">性别：  </w:t>
      </w:r>
    </w:p>
    <w:p w14:paraId="5D5A01B4">
      <w:pPr>
        <w:pStyle w:val="49"/>
        <w:ind w:firstLine="472" w:firstLineChars="225"/>
        <w:jc w:val="left"/>
        <w:rPr>
          <w:rFonts w:hAnsi="宋体"/>
          <w:sz w:val="21"/>
          <w:szCs w:val="21"/>
        </w:rPr>
      </w:pPr>
      <w:r>
        <w:rPr>
          <w:rFonts w:hint="eastAsia" w:hAnsi="宋体"/>
          <w:sz w:val="21"/>
          <w:szCs w:val="21"/>
        </w:rPr>
        <w:t>年龄：</w:t>
      </w:r>
    </w:p>
    <w:p w14:paraId="71140A7A">
      <w:pPr>
        <w:pStyle w:val="49"/>
        <w:ind w:firstLine="472" w:firstLineChars="225"/>
        <w:jc w:val="left"/>
        <w:rPr>
          <w:rFonts w:hAnsi="宋体"/>
          <w:sz w:val="21"/>
          <w:szCs w:val="21"/>
          <w:u w:val="single"/>
        </w:rPr>
      </w:pPr>
      <w:r>
        <w:rPr>
          <w:rFonts w:hint="eastAsia" w:hAnsi="宋体"/>
          <w:sz w:val="21"/>
          <w:szCs w:val="21"/>
        </w:rPr>
        <w:t>职务：</w:t>
      </w:r>
    </w:p>
    <w:p w14:paraId="6AFBA3AB">
      <w:pPr>
        <w:pStyle w:val="49"/>
        <w:ind w:firstLine="472" w:firstLineChars="225"/>
        <w:jc w:val="left"/>
        <w:rPr>
          <w:rFonts w:hAnsi="宋体"/>
          <w:sz w:val="21"/>
          <w:szCs w:val="21"/>
        </w:rPr>
      </w:pPr>
      <w:r>
        <w:rPr>
          <w:rFonts w:hint="eastAsia" w:hAnsi="宋体"/>
          <w:sz w:val="21"/>
          <w:szCs w:val="21"/>
        </w:rPr>
        <w:t>本人系</w:t>
      </w:r>
      <w:r>
        <w:rPr>
          <w:rFonts w:hint="eastAsia" w:hAnsi="宋体"/>
          <w:sz w:val="21"/>
          <w:szCs w:val="21"/>
          <w:u w:val="single"/>
        </w:rPr>
        <w:t xml:space="preserve"> </w:t>
      </w:r>
      <w:r>
        <w:rPr>
          <w:rFonts w:hint="eastAsia" w:hAnsi="宋体"/>
          <w:snapToGrid w:val="0"/>
          <w:sz w:val="21"/>
          <w:szCs w:val="21"/>
          <w:u w:val="single"/>
        </w:rPr>
        <w:t xml:space="preserve">供应商名称  </w:t>
      </w:r>
      <w:r>
        <w:rPr>
          <w:rFonts w:hint="eastAsia" w:hAnsi="宋体"/>
          <w:sz w:val="21"/>
          <w:szCs w:val="21"/>
        </w:rPr>
        <w:t>的法定代表人（单位负责人）。就参加贵方招标编号为</w:t>
      </w:r>
      <w:r>
        <w:rPr>
          <w:rFonts w:hint="eastAsia" w:hAnsi="宋体"/>
          <w:sz w:val="21"/>
          <w:szCs w:val="21"/>
          <w:u w:val="single"/>
        </w:rPr>
        <w:t xml:space="preserve">项目编号 </w:t>
      </w:r>
      <w:r>
        <w:rPr>
          <w:rFonts w:hint="eastAsia" w:hAnsi="宋体"/>
          <w:sz w:val="21"/>
          <w:szCs w:val="21"/>
        </w:rPr>
        <w:t>的</w:t>
      </w:r>
      <w:r>
        <w:rPr>
          <w:rFonts w:hint="eastAsia" w:hAnsi="宋体"/>
          <w:sz w:val="21"/>
          <w:szCs w:val="21"/>
          <w:u w:val="single"/>
        </w:rPr>
        <w:t xml:space="preserve">项目名称 </w:t>
      </w:r>
      <w:r>
        <w:rPr>
          <w:rFonts w:hint="eastAsia" w:hAnsi="宋体"/>
          <w:sz w:val="21"/>
          <w:szCs w:val="21"/>
        </w:rPr>
        <w:t>采购项目的磋商响应报价，签署上述项目的响应文件及合同的执行、完成、服务和保修，签署合同和处理与之有关的一切事务。</w:t>
      </w:r>
    </w:p>
    <w:p w14:paraId="4FB8B8D8">
      <w:pPr>
        <w:pStyle w:val="49"/>
        <w:ind w:firstLine="472" w:firstLineChars="225"/>
        <w:jc w:val="left"/>
        <w:rPr>
          <w:rFonts w:hAnsi="宋体"/>
          <w:sz w:val="21"/>
          <w:szCs w:val="21"/>
        </w:rPr>
      </w:pPr>
      <w:r>
        <w:rPr>
          <w:rFonts w:hint="eastAsia" w:hAnsi="宋体"/>
          <w:sz w:val="21"/>
          <w:szCs w:val="21"/>
        </w:rPr>
        <w:t>特此证明。</w:t>
      </w:r>
    </w:p>
    <w:p w14:paraId="4925917B">
      <w:pPr>
        <w:pStyle w:val="49"/>
        <w:ind w:firstLine="472" w:firstLineChars="225"/>
        <w:jc w:val="left"/>
        <w:rPr>
          <w:rFonts w:hAnsi="宋体"/>
          <w:sz w:val="21"/>
          <w:szCs w:val="21"/>
        </w:rPr>
      </w:pPr>
    </w:p>
    <w:p w14:paraId="769EE58E">
      <w:pPr>
        <w:pStyle w:val="49"/>
        <w:ind w:firstLine="472" w:firstLineChars="225"/>
        <w:jc w:val="left"/>
        <w:rPr>
          <w:rFonts w:hAnsi="宋体"/>
          <w:sz w:val="21"/>
          <w:szCs w:val="21"/>
        </w:rPr>
      </w:pPr>
    </w:p>
    <w:p w14:paraId="6F4018E0">
      <w:pPr>
        <w:pStyle w:val="49"/>
        <w:ind w:left="-538" w:leftChars="-256" w:firstLine="539" w:firstLineChars="257"/>
        <w:jc w:val="center"/>
        <w:rPr>
          <w:rFonts w:hAnsi="宋体"/>
          <w:bCs/>
          <w:sz w:val="21"/>
          <w:szCs w:val="21"/>
        </w:rPr>
      </w:pPr>
      <w:r>
        <w:rPr>
          <w:rFonts w:hint="eastAsia" w:hAnsi="宋体"/>
          <w:bCs/>
          <w:sz w:val="21"/>
          <w:szCs w:val="21"/>
        </w:rPr>
        <w:t>【此处请粘贴法定代表人（单位负责人）身份证复印件，需清晰反映身份证有效期限】</w:t>
      </w:r>
    </w:p>
    <w:p w14:paraId="1F530701">
      <w:pPr>
        <w:pStyle w:val="49"/>
        <w:ind w:left="-538" w:leftChars="-256" w:firstLine="539" w:firstLineChars="257"/>
        <w:jc w:val="center"/>
        <w:rPr>
          <w:rFonts w:hAnsi="宋体"/>
          <w:bCs/>
          <w:sz w:val="21"/>
          <w:szCs w:val="21"/>
        </w:rPr>
      </w:pPr>
    </w:p>
    <w:p w14:paraId="327CD1F0">
      <w:pPr>
        <w:autoSpaceDE w:val="0"/>
        <w:autoSpaceDN w:val="0"/>
        <w:adjustRightInd w:val="0"/>
        <w:spacing w:line="360" w:lineRule="auto"/>
        <w:ind w:right="-11"/>
        <w:rPr>
          <w:rFonts w:ascii="宋体" w:hAnsi="宋体" w:cs="宋体"/>
          <w:lang w:val="zh-CN"/>
        </w:rPr>
      </w:pPr>
    </w:p>
    <w:p w14:paraId="509484DD">
      <w:pPr>
        <w:autoSpaceDE w:val="0"/>
        <w:autoSpaceDN w:val="0"/>
        <w:adjustRightInd w:val="0"/>
        <w:spacing w:line="360" w:lineRule="auto"/>
        <w:ind w:right="-11"/>
        <w:rPr>
          <w:rFonts w:ascii="宋体" w:hAnsi="宋体" w:cs="宋体"/>
          <w:lang w:val="zh-CN"/>
        </w:rPr>
      </w:pPr>
    </w:p>
    <w:p w14:paraId="78A12A64">
      <w:pPr>
        <w:autoSpaceDE w:val="0"/>
        <w:autoSpaceDN w:val="0"/>
        <w:adjustRightInd w:val="0"/>
        <w:spacing w:line="360" w:lineRule="auto"/>
        <w:ind w:right="-11"/>
        <w:rPr>
          <w:rFonts w:ascii="宋体" w:hAnsi="宋体" w:cs="宋体"/>
          <w:lang w:val="zh-CN"/>
        </w:rPr>
      </w:pPr>
    </w:p>
    <w:p w14:paraId="027207EA">
      <w:pPr>
        <w:spacing w:line="360" w:lineRule="auto"/>
        <w:ind w:firstLine="3937" w:firstLineChars="1875"/>
        <w:rPr>
          <w:rFonts w:ascii="宋体" w:hAnsi="宋体" w:cs="Arial"/>
          <w:u w:val="single"/>
        </w:rPr>
      </w:pPr>
      <w:r>
        <w:rPr>
          <w:rFonts w:hint="eastAsia" w:ascii="宋体" w:hAnsi="宋体" w:cs="Arial"/>
        </w:rPr>
        <w:t>供应商名称（并加盖公章）：</w:t>
      </w:r>
    </w:p>
    <w:p w14:paraId="36615A63">
      <w:pPr>
        <w:pStyle w:val="52"/>
        <w:spacing w:before="60" w:line="360" w:lineRule="auto"/>
        <w:ind w:firstLine="3937" w:firstLineChars="1875"/>
        <w:rPr>
          <w:rFonts w:ascii="宋体" w:hAnsi="宋体" w:cs="Arial"/>
          <w:sz w:val="21"/>
          <w:szCs w:val="21"/>
        </w:rPr>
      </w:pPr>
      <w:r>
        <w:rPr>
          <w:rFonts w:hint="eastAsia" w:ascii="宋体" w:hAnsi="宋体" w:cs="Arial"/>
          <w:sz w:val="21"/>
          <w:szCs w:val="21"/>
        </w:rPr>
        <w:t>签署日期：   年   月  日</w:t>
      </w:r>
    </w:p>
    <w:p w14:paraId="4C0DF609">
      <w:pPr>
        <w:pStyle w:val="51"/>
        <w:spacing w:line="360" w:lineRule="auto"/>
        <w:rPr>
          <w:rFonts w:ascii="宋体" w:hAnsi="宋体" w:cs="Arial"/>
          <w:sz w:val="21"/>
          <w:szCs w:val="21"/>
        </w:rPr>
      </w:pPr>
    </w:p>
    <w:p w14:paraId="4B9BE251">
      <w:pPr>
        <w:spacing w:line="360" w:lineRule="auto"/>
      </w:pPr>
    </w:p>
    <w:p w14:paraId="4A1C07AE">
      <w:pPr>
        <w:spacing w:line="360" w:lineRule="auto"/>
        <w:ind w:firstLine="420" w:firstLineChars="200"/>
        <w:rPr>
          <w:rFonts w:ascii="宋体" w:hAnsi="宋体"/>
          <w:b/>
          <w:bCs/>
          <w:sz w:val="36"/>
          <w:szCs w:val="36"/>
        </w:rPr>
      </w:pPr>
      <w:r>
        <w:rPr>
          <w:rFonts w:hint="eastAsia" w:ascii="宋体" w:hAnsi="宋体"/>
          <w:bCs/>
          <w:kern w:val="12"/>
        </w:rPr>
        <w:t>说明：法定代表人（单位负责人）参加本采购项目磋商响应的，仅需出具此证明书。</w:t>
      </w:r>
    </w:p>
    <w:p w14:paraId="45C5DA40">
      <w:pPr>
        <w:autoSpaceDE w:val="0"/>
        <w:autoSpaceDN w:val="0"/>
        <w:spacing w:line="360" w:lineRule="auto"/>
        <w:jc w:val="center"/>
        <w:outlineLvl w:val="2"/>
        <w:rPr>
          <w:rFonts w:ascii="宋体" w:hAnsi="宋体"/>
          <w:b/>
          <w:bCs/>
          <w:sz w:val="24"/>
          <w:szCs w:val="24"/>
        </w:rPr>
      </w:pPr>
      <w:r>
        <w:rPr>
          <w:rFonts w:hint="eastAsia" w:ascii="宋体" w:hAnsi="宋体"/>
          <w:b/>
          <w:bCs/>
          <w:sz w:val="24"/>
          <w:szCs w:val="24"/>
        </w:rPr>
        <w:br w:type="page"/>
      </w:r>
      <w:r>
        <w:rPr>
          <w:rFonts w:hint="eastAsia" w:ascii="宋体" w:hAnsi="宋体"/>
          <w:b/>
          <w:sz w:val="28"/>
          <w:szCs w:val="24"/>
        </w:rPr>
        <w:t>3.3 法定代表人（单位负责人）授权书</w:t>
      </w:r>
    </w:p>
    <w:p w14:paraId="5B86F52D">
      <w:pPr>
        <w:spacing w:line="360" w:lineRule="auto"/>
        <w:jc w:val="center"/>
        <w:rPr>
          <w:rFonts w:ascii="宋体" w:hAnsi="宋体"/>
          <w:b/>
          <w:bCs/>
          <w:sz w:val="36"/>
          <w:szCs w:val="36"/>
        </w:rPr>
      </w:pPr>
    </w:p>
    <w:p w14:paraId="49253BDB">
      <w:pPr>
        <w:adjustRightInd w:val="0"/>
        <w:spacing w:line="360" w:lineRule="auto"/>
        <w:ind w:firstLine="441" w:firstLineChars="210"/>
        <w:rPr>
          <w:rFonts w:ascii="宋体" w:hAnsi="宋体" w:cs="Arial"/>
        </w:rPr>
      </w:pPr>
      <w:r>
        <w:rPr>
          <w:rFonts w:hint="eastAsia" w:ascii="宋体" w:hAnsi="宋体" w:cs="Arial"/>
        </w:rPr>
        <w:t>本人</w:t>
      </w:r>
      <w:r>
        <w:rPr>
          <w:rFonts w:hint="eastAsia" w:ascii="宋体" w:hAnsi="宋体" w:cs="Arial"/>
          <w:u w:val="single"/>
        </w:rPr>
        <w:t xml:space="preserve">　 </w:t>
      </w:r>
      <w:r>
        <w:rPr>
          <w:rFonts w:hint="eastAsia" w:ascii="宋体" w:hAnsi="宋体"/>
          <w:snapToGrid w:val="0"/>
          <w:u w:val="single"/>
        </w:rPr>
        <w:t>法人姓名</w:t>
      </w:r>
      <w:r>
        <w:rPr>
          <w:rFonts w:hint="eastAsia" w:ascii="宋体" w:hAnsi="宋体" w:cs="Arial"/>
        </w:rPr>
        <w:t>系</w:t>
      </w:r>
      <w:r>
        <w:rPr>
          <w:rFonts w:hint="eastAsia" w:ascii="宋体" w:hAnsi="宋体" w:cs="Arial"/>
          <w:u w:val="single"/>
        </w:rPr>
        <w:t>　</w:t>
      </w:r>
      <w:r>
        <w:rPr>
          <w:rFonts w:hint="eastAsia" w:ascii="宋体" w:hAnsi="宋体"/>
          <w:snapToGrid w:val="0"/>
          <w:u w:val="single"/>
        </w:rPr>
        <w:t xml:space="preserve">供应商名称  </w:t>
      </w:r>
      <w:r>
        <w:rPr>
          <w:rFonts w:hint="eastAsia" w:ascii="宋体" w:hAnsi="宋体" w:cs="Arial"/>
        </w:rPr>
        <w:t>的法定代表人（单位负责人），现委托</w:t>
      </w:r>
      <w:r>
        <w:rPr>
          <w:rFonts w:hint="eastAsia" w:ascii="宋体" w:hAnsi="宋体" w:cs="Arial"/>
          <w:u w:val="single"/>
        </w:rPr>
        <w:t xml:space="preserve">　 </w:t>
      </w:r>
      <w:r>
        <w:rPr>
          <w:rFonts w:hint="eastAsia" w:ascii="宋体" w:hAnsi="宋体"/>
          <w:snapToGrid w:val="0"/>
          <w:u w:val="single"/>
        </w:rPr>
        <w:t>姓名，职务</w:t>
      </w:r>
      <w:r>
        <w:rPr>
          <w:rFonts w:hint="eastAsia" w:ascii="宋体" w:hAnsi="宋体" w:cs="Arial"/>
        </w:rPr>
        <w:t>以我方的名义参加贵方______________________项目的磋商响应活动，并代表我方全权办理针对上述项目的磋商、响应文件澄清、签约等一切具体事务和签署相关文件。</w:t>
      </w:r>
    </w:p>
    <w:p w14:paraId="1875417B">
      <w:pPr>
        <w:adjustRightInd w:val="0"/>
        <w:spacing w:line="360" w:lineRule="auto"/>
        <w:ind w:firstLine="441" w:firstLineChars="210"/>
        <w:rPr>
          <w:rFonts w:ascii="宋体" w:hAnsi="宋体" w:cs="Arial"/>
        </w:rPr>
      </w:pPr>
      <w:r>
        <w:rPr>
          <w:rFonts w:hint="eastAsia" w:ascii="宋体" w:hAnsi="宋体" w:cs="Arial"/>
        </w:rPr>
        <w:t>我方对被授权人的签名事项负全部责任。</w:t>
      </w:r>
    </w:p>
    <w:p w14:paraId="10B37B22">
      <w:pPr>
        <w:adjustRightInd w:val="0"/>
        <w:spacing w:line="360" w:lineRule="auto"/>
        <w:ind w:firstLine="441" w:firstLineChars="210"/>
        <w:rPr>
          <w:rFonts w:ascii="宋体" w:hAnsi="宋体" w:cs="Arial"/>
        </w:rPr>
      </w:pPr>
      <w:r>
        <w:rPr>
          <w:rFonts w:hint="eastAsia" w:ascii="宋体" w:hAnsi="宋体" w:cs="Arial"/>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14:paraId="27EE5BF9">
      <w:pPr>
        <w:adjustRightInd w:val="0"/>
        <w:spacing w:line="360" w:lineRule="auto"/>
        <w:ind w:firstLine="441" w:firstLineChars="210"/>
        <w:rPr>
          <w:rFonts w:ascii="宋体" w:hAnsi="宋体" w:cs="Arial"/>
        </w:rPr>
      </w:pPr>
      <w:r>
        <w:rPr>
          <w:rFonts w:hint="eastAsia" w:ascii="宋体" w:hAnsi="宋体" w:cs="Arial"/>
        </w:rPr>
        <w:t>被授权人无转委托权，特此委托。</w:t>
      </w:r>
    </w:p>
    <w:p w14:paraId="59ACC396">
      <w:pPr>
        <w:spacing w:line="360" w:lineRule="auto"/>
        <w:ind w:firstLine="420" w:firstLineChars="200"/>
        <w:rPr>
          <w:rFonts w:ascii="宋体" w:hAnsi="宋体"/>
        </w:rPr>
      </w:pPr>
      <w:r>
        <w:rPr>
          <w:rFonts w:hint="eastAsia" w:ascii="宋体" w:hAnsi="宋体"/>
        </w:rPr>
        <w:t xml:space="preserve">供应商名称： </w:t>
      </w:r>
      <w:r>
        <w:rPr>
          <w:rFonts w:hint="eastAsia" w:ascii="宋体" w:hAnsi="宋体"/>
          <w:u w:val="single"/>
        </w:rPr>
        <w:t xml:space="preserve">       （全称）       </w:t>
      </w:r>
      <w:r>
        <w:rPr>
          <w:rFonts w:hint="eastAsia" w:ascii="宋体" w:hAnsi="宋体"/>
        </w:rPr>
        <w:t xml:space="preserve"> （盖单位公章）</w:t>
      </w:r>
    </w:p>
    <w:p w14:paraId="158B9CC0">
      <w:pPr>
        <w:spacing w:line="360" w:lineRule="auto"/>
        <w:ind w:firstLine="420" w:firstLineChars="200"/>
        <w:rPr>
          <w:rFonts w:ascii="宋体" w:hAnsi="宋体" w:cs="Arial"/>
        </w:rPr>
      </w:pPr>
      <w:r>
        <w:rPr>
          <w:rFonts w:hint="eastAsia" w:ascii="宋体" w:hAnsi="宋体" w:cs="Arial"/>
        </w:rPr>
        <w:t>法定代表人（单位负责人）：（签字或加盖名章）</w:t>
      </w:r>
    </w:p>
    <w:p w14:paraId="236F306B">
      <w:pPr>
        <w:spacing w:line="360" w:lineRule="auto"/>
        <w:ind w:firstLine="420" w:firstLineChars="200"/>
        <w:rPr>
          <w:rFonts w:ascii="宋体" w:hAnsi="宋体"/>
        </w:rPr>
      </w:pPr>
      <w:r>
        <w:rPr>
          <w:rFonts w:hint="eastAsia" w:ascii="宋体" w:hAnsi="宋体" w:cs="Arial"/>
        </w:rPr>
        <w:t>法定代表人（单位负责人）</w:t>
      </w:r>
      <w:r>
        <w:rPr>
          <w:rFonts w:hint="eastAsia" w:ascii="宋体" w:hAnsi="宋体"/>
        </w:rPr>
        <w:t>授权代表：  （签字或加盖名章）</w:t>
      </w:r>
    </w:p>
    <w:tbl>
      <w:tblPr>
        <w:tblStyle w:val="24"/>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53D2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tcBorders>
              <w:top w:val="single" w:color="auto" w:sz="4" w:space="0"/>
              <w:left w:val="single" w:color="auto" w:sz="4" w:space="0"/>
              <w:bottom w:val="single" w:color="auto" w:sz="4" w:space="0"/>
              <w:right w:val="single" w:color="auto" w:sz="4" w:space="0"/>
            </w:tcBorders>
            <w:vAlign w:val="center"/>
          </w:tcPr>
          <w:p w14:paraId="6BCBCE82">
            <w:pPr>
              <w:spacing w:line="360" w:lineRule="auto"/>
              <w:jc w:val="center"/>
              <w:rPr>
                <w:rFonts w:ascii="宋体" w:hAnsi="宋体"/>
              </w:rPr>
            </w:pPr>
            <w:r>
              <w:rPr>
                <w:rFonts w:hint="eastAsia" w:ascii="宋体" w:hAnsi="宋体"/>
              </w:rPr>
              <w:t>法定代表人（单位负责人）身份证（正面）</w:t>
            </w:r>
          </w:p>
        </w:tc>
        <w:tc>
          <w:tcPr>
            <w:tcW w:w="4485" w:type="dxa"/>
            <w:gridSpan w:val="2"/>
            <w:tcBorders>
              <w:top w:val="single" w:color="auto" w:sz="4" w:space="0"/>
              <w:left w:val="single" w:color="auto" w:sz="4" w:space="0"/>
              <w:bottom w:val="single" w:color="auto" w:sz="4" w:space="0"/>
              <w:right w:val="single" w:color="auto" w:sz="4" w:space="0"/>
            </w:tcBorders>
            <w:vAlign w:val="center"/>
          </w:tcPr>
          <w:p w14:paraId="0599E0A1">
            <w:pPr>
              <w:spacing w:line="360" w:lineRule="auto"/>
              <w:jc w:val="center"/>
              <w:rPr>
                <w:rFonts w:ascii="宋体" w:hAnsi="宋体"/>
              </w:rPr>
            </w:pPr>
            <w:r>
              <w:rPr>
                <w:rFonts w:hint="eastAsia" w:ascii="宋体" w:hAnsi="宋体"/>
              </w:rPr>
              <w:t>法定代表人（单位负责人）身份证（反面）</w:t>
            </w:r>
          </w:p>
        </w:tc>
      </w:tr>
      <w:tr w14:paraId="7F9D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tcBorders>
              <w:top w:val="single" w:color="auto" w:sz="4" w:space="0"/>
              <w:left w:val="single" w:color="auto" w:sz="4" w:space="0"/>
              <w:bottom w:val="single" w:color="auto" w:sz="4" w:space="0"/>
              <w:right w:val="single" w:color="auto" w:sz="4" w:space="0"/>
            </w:tcBorders>
            <w:vAlign w:val="center"/>
          </w:tcPr>
          <w:p w14:paraId="2844CD2D">
            <w:pPr>
              <w:spacing w:line="360" w:lineRule="auto"/>
              <w:jc w:val="center"/>
              <w:rPr>
                <w:rFonts w:ascii="宋体" w:hAnsi="宋体"/>
              </w:rPr>
            </w:pPr>
            <w:r>
              <w:rPr>
                <w:rFonts w:hint="eastAsia" w:ascii="宋体" w:hAnsi="宋体"/>
              </w:rPr>
              <w:t>法定代表人（单位负责人）授权代表身份证</w:t>
            </w:r>
          </w:p>
          <w:p w14:paraId="7E962438">
            <w:pPr>
              <w:spacing w:line="360" w:lineRule="auto"/>
              <w:jc w:val="center"/>
              <w:rPr>
                <w:rFonts w:ascii="宋体" w:hAnsi="宋体"/>
              </w:rPr>
            </w:pPr>
            <w:r>
              <w:rPr>
                <w:rFonts w:hint="eastAsia" w:ascii="宋体" w:hAnsi="宋体"/>
              </w:rPr>
              <w:t>（正面）</w:t>
            </w:r>
          </w:p>
        </w:tc>
        <w:tc>
          <w:tcPr>
            <w:tcW w:w="4492" w:type="dxa"/>
            <w:gridSpan w:val="2"/>
            <w:tcBorders>
              <w:top w:val="single" w:color="auto" w:sz="4" w:space="0"/>
              <w:left w:val="single" w:color="auto" w:sz="4" w:space="0"/>
              <w:bottom w:val="single" w:color="auto" w:sz="4" w:space="0"/>
              <w:right w:val="single" w:color="auto" w:sz="4" w:space="0"/>
            </w:tcBorders>
            <w:vAlign w:val="center"/>
          </w:tcPr>
          <w:p w14:paraId="65C809D3">
            <w:pPr>
              <w:spacing w:line="360" w:lineRule="auto"/>
              <w:jc w:val="center"/>
              <w:rPr>
                <w:rFonts w:ascii="宋体" w:hAnsi="宋体"/>
              </w:rPr>
            </w:pPr>
            <w:r>
              <w:rPr>
                <w:rFonts w:hint="eastAsia" w:ascii="宋体" w:hAnsi="宋体"/>
              </w:rPr>
              <w:t>法定代表人（单位负责人）授权代表身份证</w:t>
            </w:r>
          </w:p>
          <w:p w14:paraId="42711AA9">
            <w:pPr>
              <w:spacing w:line="360" w:lineRule="auto"/>
              <w:jc w:val="center"/>
              <w:rPr>
                <w:rFonts w:ascii="宋体" w:hAnsi="宋体"/>
              </w:rPr>
            </w:pPr>
            <w:r>
              <w:rPr>
                <w:rFonts w:hint="eastAsia" w:ascii="宋体" w:hAnsi="宋体"/>
              </w:rPr>
              <w:t>（反面）</w:t>
            </w:r>
          </w:p>
        </w:tc>
      </w:tr>
    </w:tbl>
    <w:p w14:paraId="75EC45EB">
      <w:pPr>
        <w:spacing w:line="360" w:lineRule="auto"/>
        <w:ind w:left="2" w:firstLine="357" w:firstLineChars="149"/>
        <w:rPr>
          <w:rFonts w:ascii="宋体" w:hAnsi="宋体" w:cs="Courier New"/>
          <w:sz w:val="24"/>
          <w:szCs w:val="24"/>
        </w:rPr>
      </w:pPr>
    </w:p>
    <w:p w14:paraId="7D051550">
      <w:pPr>
        <w:autoSpaceDE w:val="0"/>
        <w:autoSpaceDN w:val="0"/>
        <w:spacing w:line="360" w:lineRule="auto"/>
        <w:jc w:val="center"/>
        <w:outlineLvl w:val="2"/>
        <w:rPr>
          <w:rFonts w:ascii="宋体" w:hAnsi="宋体"/>
          <w:b/>
          <w:bCs/>
          <w:sz w:val="24"/>
          <w:szCs w:val="24"/>
        </w:rPr>
      </w:pPr>
      <w:r>
        <w:rPr>
          <w:rFonts w:hint="eastAsia" w:ascii="宋体" w:hAnsi="宋体"/>
          <w:b/>
          <w:bCs/>
          <w:sz w:val="24"/>
          <w:szCs w:val="24"/>
        </w:rPr>
        <w:br w:type="page"/>
      </w:r>
      <w:bookmarkEnd w:id="7"/>
      <w:r>
        <w:rPr>
          <w:rFonts w:hint="eastAsia" w:ascii="宋体" w:hAnsi="宋体"/>
          <w:b/>
          <w:sz w:val="28"/>
          <w:szCs w:val="24"/>
        </w:rPr>
        <w:t>3.4 磋商承诺函</w:t>
      </w:r>
    </w:p>
    <w:p w14:paraId="493EA1B0">
      <w:pPr>
        <w:autoSpaceDE w:val="0"/>
        <w:autoSpaceDN w:val="0"/>
        <w:snapToGrid w:val="0"/>
        <w:spacing w:line="360" w:lineRule="auto"/>
        <w:jc w:val="center"/>
        <w:rPr>
          <w:rFonts w:ascii="宋体" w:hAnsi="宋体"/>
          <w:b/>
          <w:bCs/>
          <w:sz w:val="24"/>
          <w:szCs w:val="24"/>
        </w:rPr>
      </w:pPr>
    </w:p>
    <w:p w14:paraId="1BFB8217">
      <w:pPr>
        <w:spacing w:line="360" w:lineRule="auto"/>
        <w:ind w:firstLine="436" w:firstLineChars="200"/>
        <w:rPr>
          <w:rFonts w:ascii="宋体" w:hAnsi="宋体" w:eastAsia="宋体" w:cs="仿宋_GB2312"/>
          <w:spacing w:val="-11"/>
          <w:sz w:val="24"/>
          <w:szCs w:val="32"/>
          <w:u w:val="single"/>
          <w:lang w:val="zh-CN"/>
        </w:rPr>
      </w:pPr>
      <w:r>
        <w:rPr>
          <w:rFonts w:hint="eastAsia" w:ascii="宋体" w:hAnsi="宋体" w:eastAsia="宋体" w:cs="仿宋_GB2312"/>
          <w:spacing w:val="-11"/>
          <w:sz w:val="24"/>
          <w:szCs w:val="32"/>
        </w:rPr>
        <w:t>致：</w:t>
      </w:r>
      <w:r>
        <w:rPr>
          <w:rFonts w:hint="eastAsia" w:ascii="宋体" w:hAnsi="宋体" w:eastAsia="宋体" w:cs="仿宋_GB2312"/>
          <w:spacing w:val="-11"/>
          <w:sz w:val="24"/>
          <w:szCs w:val="32"/>
          <w:u w:val="single"/>
        </w:rPr>
        <w:t>采购人</w:t>
      </w:r>
    </w:p>
    <w:p w14:paraId="452FECE7">
      <w:pPr>
        <w:spacing w:line="360" w:lineRule="auto"/>
        <w:ind w:firstLine="436" w:firstLineChars="200"/>
        <w:rPr>
          <w:rFonts w:ascii="宋体" w:hAnsi="宋体" w:eastAsia="宋体" w:cs="仿宋_GB2312"/>
          <w:spacing w:val="-11"/>
          <w:sz w:val="24"/>
          <w:szCs w:val="32"/>
          <w:lang w:val="zh-CN"/>
        </w:rPr>
      </w:pPr>
      <w:r>
        <w:rPr>
          <w:rFonts w:hint="eastAsia" w:ascii="宋体" w:hAnsi="宋体" w:eastAsia="宋体" w:cs="仿宋_GB2312"/>
          <w:spacing w:val="-11"/>
          <w:sz w:val="24"/>
          <w:szCs w:val="32"/>
          <w:lang w:val="zh-CN"/>
        </w:rPr>
        <w:t>经研究，我方自愿参与贵方</w:t>
      </w:r>
      <w:r>
        <w:rPr>
          <w:rFonts w:hint="eastAsia" w:ascii="宋体" w:hAnsi="宋体" w:cs="仿宋_GB2312"/>
          <w:spacing w:val="-11"/>
          <w:sz w:val="24"/>
          <w:szCs w:val="32"/>
          <w:u w:val="single"/>
        </w:rPr>
        <w:t xml:space="preserve">    </w:t>
      </w:r>
      <w:r>
        <w:rPr>
          <w:rFonts w:hint="eastAsia" w:ascii="宋体" w:hAnsi="宋体" w:eastAsia="宋体" w:cs="仿宋_GB2312"/>
          <w:spacing w:val="-11"/>
          <w:sz w:val="24"/>
          <w:szCs w:val="32"/>
          <w:u w:val="single"/>
          <w:lang w:val="zh-CN"/>
        </w:rPr>
        <w:t>年</w:t>
      </w:r>
      <w:r>
        <w:rPr>
          <w:rFonts w:hint="eastAsia" w:ascii="宋体" w:hAnsi="宋体" w:cs="仿宋_GB2312"/>
          <w:spacing w:val="-11"/>
          <w:sz w:val="24"/>
          <w:szCs w:val="32"/>
          <w:u w:val="single"/>
        </w:rPr>
        <w:t xml:space="preserve">   </w:t>
      </w:r>
      <w:r>
        <w:rPr>
          <w:rFonts w:hint="eastAsia" w:ascii="宋体" w:hAnsi="宋体" w:eastAsia="宋体" w:cs="仿宋_GB2312"/>
          <w:spacing w:val="-11"/>
          <w:sz w:val="24"/>
          <w:szCs w:val="32"/>
          <w:u w:val="single"/>
          <w:lang w:val="zh-CN"/>
        </w:rPr>
        <w:t>月</w:t>
      </w:r>
      <w:r>
        <w:rPr>
          <w:rFonts w:hint="eastAsia" w:ascii="宋体" w:hAnsi="宋体" w:cs="仿宋_GB2312"/>
          <w:spacing w:val="-11"/>
          <w:sz w:val="24"/>
          <w:szCs w:val="32"/>
          <w:u w:val="single"/>
        </w:rPr>
        <w:t xml:space="preserve">   </w:t>
      </w:r>
      <w:r>
        <w:rPr>
          <w:rFonts w:hint="eastAsia" w:ascii="宋体" w:hAnsi="宋体" w:eastAsia="宋体" w:cs="仿宋_GB2312"/>
          <w:spacing w:val="-11"/>
          <w:sz w:val="24"/>
          <w:szCs w:val="32"/>
          <w:u w:val="single"/>
          <w:lang w:val="zh-CN"/>
        </w:rPr>
        <w:t>日（招标编号、项目名称）</w:t>
      </w:r>
      <w:r>
        <w:rPr>
          <w:rFonts w:hint="eastAsia" w:ascii="宋体" w:hAnsi="宋体" w:eastAsia="宋体" w:cs="仿宋_GB2312"/>
          <w:spacing w:val="-11"/>
          <w:sz w:val="24"/>
          <w:szCs w:val="32"/>
          <w:lang w:val="zh-CN"/>
        </w:rPr>
        <w:t>的投标，将严格遵守《中华人民共和国政府采购法》等相关法律法规规定，并无条件地遵守本次采购活动各项规定。我们郑重承诺：我方如果在本次磋商响应活动中有下列情形之一的，愿接受政府采购监督管理部门给予相关处罚并承诺依法承担相关的经济赔偿责任和法律责任。</w:t>
      </w:r>
    </w:p>
    <w:p w14:paraId="6E578279">
      <w:pPr>
        <w:spacing w:line="360" w:lineRule="auto"/>
        <w:ind w:firstLine="436" w:firstLineChars="200"/>
        <w:rPr>
          <w:rFonts w:ascii="宋体" w:hAnsi="宋体" w:eastAsia="宋体" w:cs="仿宋_GB2312"/>
          <w:spacing w:val="-11"/>
          <w:sz w:val="24"/>
          <w:szCs w:val="32"/>
          <w:lang w:val="zh-CN"/>
        </w:rPr>
      </w:pPr>
      <w:r>
        <w:rPr>
          <w:rFonts w:hint="eastAsia" w:ascii="宋体" w:hAnsi="宋体" w:eastAsia="宋体" w:cs="仿宋_GB2312"/>
          <w:spacing w:val="-11"/>
          <w:sz w:val="24"/>
          <w:szCs w:val="32"/>
          <w:lang w:val="zh-CN"/>
        </w:rPr>
        <w:t>一、在投标有效期内撤销响应文件；</w:t>
      </w:r>
    </w:p>
    <w:p w14:paraId="6B74A1AB">
      <w:pPr>
        <w:spacing w:line="360" w:lineRule="auto"/>
        <w:ind w:firstLine="436" w:firstLineChars="200"/>
        <w:rPr>
          <w:rFonts w:ascii="宋体" w:hAnsi="宋体" w:eastAsia="宋体" w:cs="仿宋_GB2312"/>
          <w:spacing w:val="-11"/>
          <w:sz w:val="24"/>
          <w:szCs w:val="32"/>
          <w:lang w:val="zh-CN"/>
        </w:rPr>
      </w:pPr>
      <w:r>
        <w:rPr>
          <w:rFonts w:hint="eastAsia" w:ascii="宋体" w:hAnsi="宋体" w:eastAsia="宋体" w:cs="仿宋_GB2312"/>
          <w:spacing w:val="-11"/>
          <w:sz w:val="24"/>
          <w:szCs w:val="32"/>
          <w:lang w:val="zh-CN"/>
        </w:rPr>
        <w:t>二、在响应文件中提供虚假材料；</w:t>
      </w:r>
    </w:p>
    <w:p w14:paraId="1601F074">
      <w:pPr>
        <w:spacing w:line="360" w:lineRule="auto"/>
        <w:ind w:firstLine="436" w:firstLineChars="200"/>
        <w:rPr>
          <w:rFonts w:ascii="宋体" w:hAnsi="宋体" w:eastAsia="宋体" w:cs="仿宋_GB2312"/>
          <w:spacing w:val="-11"/>
          <w:sz w:val="24"/>
          <w:szCs w:val="32"/>
          <w:lang w:val="zh-CN"/>
        </w:rPr>
      </w:pPr>
      <w:r>
        <w:rPr>
          <w:rFonts w:hint="eastAsia" w:ascii="宋体" w:hAnsi="宋体" w:eastAsia="宋体" w:cs="仿宋_GB2312"/>
          <w:spacing w:val="-11"/>
          <w:sz w:val="24"/>
          <w:szCs w:val="32"/>
          <w:lang w:val="zh-CN"/>
        </w:rPr>
        <w:t>三、除因不可抗力或磋商文件认可的情形以外，成交后不与采购人签订合同；</w:t>
      </w:r>
    </w:p>
    <w:p w14:paraId="0128723A">
      <w:pPr>
        <w:spacing w:line="360" w:lineRule="auto"/>
        <w:ind w:firstLine="436" w:firstLineChars="200"/>
        <w:rPr>
          <w:rFonts w:ascii="宋体" w:hAnsi="宋体" w:eastAsia="宋体" w:cs="仿宋_GB2312"/>
          <w:spacing w:val="-11"/>
          <w:sz w:val="24"/>
          <w:szCs w:val="32"/>
          <w:lang w:val="zh-CN"/>
        </w:rPr>
      </w:pPr>
      <w:r>
        <w:rPr>
          <w:rFonts w:hint="eastAsia" w:ascii="宋体" w:hAnsi="宋体" w:eastAsia="宋体" w:cs="仿宋_GB2312"/>
          <w:spacing w:val="-11"/>
          <w:sz w:val="24"/>
          <w:szCs w:val="32"/>
          <w:lang w:val="zh-CN"/>
        </w:rPr>
        <w:t>四、与采购人、其他供应商或者采购代理机构恶意串通；</w:t>
      </w:r>
    </w:p>
    <w:p w14:paraId="627C37AB">
      <w:pPr>
        <w:spacing w:line="360" w:lineRule="auto"/>
        <w:ind w:firstLine="436" w:firstLineChars="200"/>
        <w:rPr>
          <w:rFonts w:ascii="宋体" w:hAnsi="宋体" w:eastAsia="宋体" w:cs="仿宋_GB2312"/>
          <w:spacing w:val="-11"/>
          <w:sz w:val="24"/>
          <w:szCs w:val="32"/>
          <w:lang w:val="zh-CN"/>
        </w:rPr>
      </w:pPr>
      <w:r>
        <w:rPr>
          <w:rFonts w:hint="eastAsia" w:ascii="宋体" w:hAnsi="宋体" w:eastAsia="宋体" w:cs="仿宋_GB2312"/>
          <w:spacing w:val="-11"/>
          <w:sz w:val="24"/>
          <w:szCs w:val="32"/>
          <w:lang w:val="zh-CN"/>
        </w:rPr>
        <w:t>五、法律法规及本磋商文件规定的其他严重违法行为。</w:t>
      </w:r>
    </w:p>
    <w:p w14:paraId="4D2C4A52">
      <w:pPr>
        <w:spacing w:line="360" w:lineRule="auto"/>
        <w:ind w:firstLine="436" w:firstLineChars="200"/>
        <w:rPr>
          <w:rFonts w:ascii="宋体" w:hAnsi="宋体" w:eastAsia="宋体" w:cs="仿宋_GB2312"/>
          <w:spacing w:val="-11"/>
          <w:sz w:val="24"/>
          <w:szCs w:val="32"/>
        </w:rPr>
      </w:pPr>
    </w:p>
    <w:p w14:paraId="20BFBDD5">
      <w:pPr>
        <w:spacing w:line="360" w:lineRule="auto"/>
        <w:ind w:firstLine="436" w:firstLineChars="200"/>
        <w:rPr>
          <w:rFonts w:ascii="宋体" w:hAnsi="宋体" w:eastAsia="宋体" w:cs="仿宋_GB2312"/>
          <w:spacing w:val="-11"/>
          <w:sz w:val="24"/>
          <w:szCs w:val="32"/>
        </w:rPr>
      </w:pPr>
    </w:p>
    <w:p w14:paraId="6A29DBA5">
      <w:pPr>
        <w:spacing w:line="360" w:lineRule="auto"/>
        <w:ind w:firstLine="5014" w:firstLineChars="2300"/>
        <w:rPr>
          <w:rFonts w:ascii="宋体" w:hAnsi="宋体" w:eastAsia="宋体" w:cs="仿宋_GB2312"/>
          <w:spacing w:val="-11"/>
          <w:sz w:val="24"/>
          <w:szCs w:val="32"/>
        </w:rPr>
      </w:pPr>
      <w:r>
        <w:rPr>
          <w:rFonts w:hint="eastAsia" w:ascii="宋体" w:hAnsi="宋体" w:eastAsia="宋体" w:cs="仿宋_GB2312"/>
          <w:spacing w:val="-11"/>
          <w:sz w:val="24"/>
          <w:szCs w:val="32"/>
        </w:rPr>
        <w:t>供应商名称（并加盖公章）：　　　　　　　　　</w:t>
      </w:r>
    </w:p>
    <w:p w14:paraId="3E723A52">
      <w:pPr>
        <w:spacing w:line="360" w:lineRule="auto"/>
        <w:ind w:firstLine="5014" w:firstLineChars="2300"/>
        <w:rPr>
          <w:rFonts w:ascii="宋体" w:hAnsi="宋体" w:eastAsia="宋体" w:cs="仿宋_GB2312"/>
          <w:spacing w:val="-11"/>
          <w:sz w:val="24"/>
          <w:szCs w:val="32"/>
        </w:rPr>
      </w:pPr>
      <w:r>
        <w:rPr>
          <w:rFonts w:hint="eastAsia" w:ascii="宋体" w:hAnsi="宋体" w:eastAsia="宋体" w:cs="仿宋_GB2312"/>
          <w:spacing w:val="-11"/>
          <w:sz w:val="24"/>
          <w:szCs w:val="32"/>
        </w:rPr>
        <w:t>日　  期：      年    月    日</w:t>
      </w:r>
    </w:p>
    <w:p w14:paraId="3FD44D0D">
      <w:pPr>
        <w:autoSpaceDE w:val="0"/>
        <w:autoSpaceDN w:val="0"/>
        <w:adjustRightInd w:val="0"/>
        <w:spacing w:line="360" w:lineRule="auto"/>
        <w:jc w:val="center"/>
        <w:rPr>
          <w:rFonts w:ascii="宋体" w:cs="宋体"/>
          <w:lang w:val="zh-CN"/>
        </w:rPr>
      </w:pPr>
    </w:p>
    <w:p w14:paraId="2F04D84B">
      <w:pPr>
        <w:autoSpaceDE w:val="0"/>
        <w:autoSpaceDN w:val="0"/>
        <w:adjustRightInd w:val="0"/>
        <w:spacing w:line="360" w:lineRule="auto"/>
        <w:jc w:val="center"/>
        <w:rPr>
          <w:rFonts w:ascii="宋体" w:cs="宋体"/>
          <w:lang w:val="zh-CN"/>
        </w:rPr>
      </w:pPr>
    </w:p>
    <w:p w14:paraId="26B26891">
      <w:pPr>
        <w:autoSpaceDE w:val="0"/>
        <w:autoSpaceDN w:val="0"/>
        <w:adjustRightInd w:val="0"/>
        <w:spacing w:line="360" w:lineRule="auto"/>
        <w:jc w:val="center"/>
        <w:rPr>
          <w:rFonts w:ascii="宋体" w:cs="宋体"/>
          <w:lang w:val="zh-CN"/>
        </w:rPr>
      </w:pPr>
    </w:p>
    <w:p w14:paraId="2CB348AD">
      <w:pPr>
        <w:autoSpaceDE w:val="0"/>
        <w:autoSpaceDN w:val="0"/>
        <w:adjustRightInd w:val="0"/>
        <w:spacing w:line="360" w:lineRule="auto"/>
        <w:jc w:val="center"/>
        <w:rPr>
          <w:rFonts w:ascii="宋体" w:cs="宋体"/>
          <w:lang w:val="zh-CN"/>
        </w:rPr>
      </w:pPr>
    </w:p>
    <w:p w14:paraId="2EC3092D">
      <w:pPr>
        <w:autoSpaceDE w:val="0"/>
        <w:autoSpaceDN w:val="0"/>
        <w:adjustRightInd w:val="0"/>
        <w:spacing w:line="360" w:lineRule="auto"/>
        <w:jc w:val="center"/>
        <w:rPr>
          <w:rFonts w:ascii="宋体" w:cs="宋体"/>
          <w:lang w:val="zh-CN"/>
        </w:rPr>
      </w:pPr>
    </w:p>
    <w:p w14:paraId="70E477C8">
      <w:pPr>
        <w:autoSpaceDE w:val="0"/>
        <w:autoSpaceDN w:val="0"/>
        <w:adjustRightInd w:val="0"/>
        <w:spacing w:line="360" w:lineRule="auto"/>
        <w:jc w:val="center"/>
        <w:rPr>
          <w:rFonts w:ascii="宋体" w:cs="宋体"/>
          <w:lang w:val="zh-CN"/>
        </w:rPr>
      </w:pPr>
    </w:p>
    <w:p w14:paraId="79D45AB8">
      <w:pPr>
        <w:autoSpaceDE w:val="0"/>
        <w:autoSpaceDN w:val="0"/>
        <w:adjustRightInd w:val="0"/>
        <w:spacing w:line="360" w:lineRule="auto"/>
        <w:ind w:right="-11"/>
        <w:rPr>
          <w:rFonts w:ascii="宋体" w:cs="宋体"/>
          <w:lang w:val="zh-CN"/>
        </w:rPr>
      </w:pPr>
    </w:p>
    <w:p w14:paraId="197C021A">
      <w:pPr>
        <w:autoSpaceDE w:val="0"/>
        <w:autoSpaceDN w:val="0"/>
        <w:adjustRightInd w:val="0"/>
        <w:spacing w:line="360" w:lineRule="auto"/>
        <w:jc w:val="center"/>
        <w:rPr>
          <w:rFonts w:ascii="宋体" w:hAnsi="宋体" w:cs="宋体"/>
          <w:sz w:val="24"/>
          <w:szCs w:val="24"/>
          <w:lang w:val="zh-CN"/>
        </w:rPr>
      </w:pPr>
    </w:p>
    <w:p w14:paraId="03956D31">
      <w:pPr>
        <w:autoSpaceDE w:val="0"/>
        <w:autoSpaceDN w:val="0"/>
        <w:adjustRightInd w:val="0"/>
        <w:spacing w:line="360" w:lineRule="auto"/>
        <w:jc w:val="center"/>
        <w:rPr>
          <w:rFonts w:ascii="宋体" w:hAnsi="宋体" w:cs="宋体"/>
          <w:sz w:val="24"/>
          <w:szCs w:val="24"/>
          <w:lang w:val="zh-CN"/>
        </w:rPr>
      </w:pPr>
    </w:p>
    <w:p w14:paraId="10B47D53">
      <w:pPr>
        <w:autoSpaceDE w:val="0"/>
        <w:autoSpaceDN w:val="0"/>
        <w:spacing w:line="360" w:lineRule="auto"/>
        <w:jc w:val="center"/>
        <w:outlineLvl w:val="2"/>
        <w:rPr>
          <w:rFonts w:ascii="方正小标宋简体" w:hAnsi="方正小标宋简体" w:eastAsia="方正小标宋简体" w:cs="方正小标宋简体"/>
          <w:sz w:val="36"/>
          <w:szCs w:val="36"/>
        </w:rPr>
      </w:pPr>
      <w:r>
        <w:rPr>
          <w:rFonts w:hint="eastAsia" w:ascii="宋体" w:hAnsi="宋体"/>
          <w:b/>
          <w:bCs/>
          <w:sz w:val="24"/>
          <w:szCs w:val="24"/>
        </w:rPr>
        <w:br w:type="page"/>
      </w:r>
      <w:r>
        <w:rPr>
          <w:rFonts w:hint="eastAsia" w:ascii="宋体" w:hAnsi="宋体"/>
          <w:b/>
          <w:sz w:val="28"/>
          <w:szCs w:val="24"/>
        </w:rPr>
        <w:t>3.5 长葛市政府采购供应商信用承诺函</w:t>
      </w:r>
    </w:p>
    <w:p w14:paraId="491485A9">
      <w:pPr>
        <w:spacing w:line="360" w:lineRule="auto"/>
        <w:rPr>
          <w:rFonts w:ascii="仿宋_GB2312" w:hAnsi="仿宋_GB2312" w:eastAsia="仿宋_GB2312" w:cs="仿宋_GB2312"/>
          <w:sz w:val="32"/>
          <w:szCs w:val="32"/>
        </w:rPr>
      </w:pPr>
    </w:p>
    <w:p w14:paraId="09E2DE1E">
      <w:pPr>
        <w:spacing w:line="360" w:lineRule="auto"/>
        <w:rPr>
          <w:rFonts w:ascii="宋体" w:hAnsi="宋体" w:eastAsia="宋体" w:cs="仿宋_GB2312"/>
          <w:sz w:val="24"/>
          <w:szCs w:val="32"/>
        </w:rPr>
      </w:pPr>
      <w:r>
        <w:rPr>
          <w:rFonts w:hint="eastAsia" w:ascii="宋体" w:hAnsi="宋体" w:eastAsia="宋体" w:cs="仿宋_GB2312"/>
          <w:sz w:val="24"/>
          <w:szCs w:val="32"/>
        </w:rPr>
        <w:t>致</w:t>
      </w:r>
      <w:r>
        <w:rPr>
          <w:rFonts w:hint="eastAsia" w:ascii="宋体" w:hAnsi="宋体" w:eastAsia="宋体" w:cs="仿宋_GB2312"/>
          <w:sz w:val="24"/>
          <w:szCs w:val="32"/>
          <w:u w:val="single"/>
        </w:rPr>
        <w:t>（采购人或采购代理机构）</w:t>
      </w:r>
      <w:r>
        <w:rPr>
          <w:rFonts w:hint="eastAsia" w:ascii="宋体" w:hAnsi="宋体" w:eastAsia="宋体" w:cs="仿宋_GB2312"/>
          <w:sz w:val="24"/>
          <w:szCs w:val="32"/>
        </w:rPr>
        <w:t>：</w:t>
      </w:r>
    </w:p>
    <w:p w14:paraId="77634F5F">
      <w:pPr>
        <w:spacing w:line="360" w:lineRule="auto"/>
        <w:ind w:firstLine="436" w:firstLineChars="200"/>
        <w:rPr>
          <w:rFonts w:ascii="宋体" w:hAnsi="宋体" w:eastAsia="宋体" w:cs="仿宋_GB2312"/>
          <w:spacing w:val="-11"/>
          <w:sz w:val="24"/>
          <w:szCs w:val="32"/>
          <w:u w:val="single"/>
        </w:rPr>
      </w:pPr>
      <w:r>
        <w:rPr>
          <w:rFonts w:hint="eastAsia" w:ascii="宋体" w:hAnsi="宋体" w:eastAsia="宋体" w:cs="仿宋_GB2312"/>
          <w:spacing w:val="-11"/>
          <w:sz w:val="24"/>
          <w:szCs w:val="32"/>
        </w:rPr>
        <w:t>单位名称（自然人姓名）：</w:t>
      </w:r>
    </w:p>
    <w:p w14:paraId="15BCD99B">
      <w:pPr>
        <w:spacing w:line="360" w:lineRule="auto"/>
        <w:ind w:firstLine="436" w:firstLineChars="200"/>
        <w:rPr>
          <w:rFonts w:ascii="宋体" w:hAnsi="宋体" w:eastAsia="宋体" w:cs="仿宋_GB2312"/>
          <w:spacing w:val="-11"/>
          <w:sz w:val="24"/>
          <w:szCs w:val="32"/>
          <w:u w:val="single"/>
        </w:rPr>
      </w:pPr>
      <w:r>
        <w:rPr>
          <w:rFonts w:hint="eastAsia" w:ascii="宋体" w:hAnsi="宋体" w:eastAsia="宋体" w:cs="仿宋_GB2312"/>
          <w:spacing w:val="-11"/>
          <w:sz w:val="24"/>
          <w:szCs w:val="32"/>
        </w:rPr>
        <w:t>统一社会信用代码（身份证号码）：</w:t>
      </w:r>
    </w:p>
    <w:p w14:paraId="66B47269">
      <w:pPr>
        <w:spacing w:line="360" w:lineRule="auto"/>
        <w:ind w:firstLine="436" w:firstLineChars="200"/>
        <w:rPr>
          <w:rFonts w:ascii="宋体" w:hAnsi="宋体" w:eastAsia="宋体" w:cs="仿宋_GB2312"/>
          <w:spacing w:val="-11"/>
          <w:sz w:val="24"/>
          <w:szCs w:val="32"/>
          <w:u w:val="single"/>
        </w:rPr>
      </w:pPr>
      <w:r>
        <w:rPr>
          <w:rFonts w:hint="eastAsia" w:ascii="宋体" w:hAnsi="宋体" w:eastAsia="宋体" w:cs="仿宋_GB2312"/>
          <w:spacing w:val="-11"/>
          <w:sz w:val="24"/>
          <w:szCs w:val="32"/>
        </w:rPr>
        <w:t>法定代表人（负责人）：</w:t>
      </w:r>
    </w:p>
    <w:p w14:paraId="3DD1406D">
      <w:pPr>
        <w:spacing w:line="360" w:lineRule="auto"/>
        <w:ind w:firstLine="436" w:firstLineChars="200"/>
        <w:rPr>
          <w:rFonts w:ascii="宋体" w:hAnsi="宋体" w:eastAsia="宋体" w:cs="仿宋_GB2312"/>
          <w:spacing w:val="-11"/>
          <w:sz w:val="24"/>
          <w:szCs w:val="32"/>
          <w:u w:val="single"/>
        </w:rPr>
      </w:pPr>
      <w:r>
        <w:rPr>
          <w:rFonts w:hint="eastAsia" w:ascii="宋体" w:hAnsi="宋体" w:eastAsia="宋体" w:cs="仿宋_GB2312"/>
          <w:spacing w:val="-11"/>
          <w:sz w:val="24"/>
          <w:szCs w:val="32"/>
        </w:rPr>
        <w:t>联系地址和电话：</w:t>
      </w:r>
    </w:p>
    <w:p w14:paraId="335D2B1E">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为维护公平、公正、公开的政府采购市场秩序，树立诚实守信的政府采购供应商形象，我单位（本人）自愿作出以下承诺：</w:t>
      </w:r>
    </w:p>
    <w:p w14:paraId="7B7F9823">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磋商文件、本承诺书的条件：</w:t>
      </w:r>
    </w:p>
    <w:p w14:paraId="198A7832">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（一）具有独立承担民事责任的能力；</w:t>
      </w:r>
    </w:p>
    <w:p w14:paraId="270F0702">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（二）具有良好的商业信誉和健全的财务会计制度；</w:t>
      </w:r>
    </w:p>
    <w:p w14:paraId="42DF3334">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（三）具有履行合同所必需的设备和专业技术能力；</w:t>
      </w:r>
    </w:p>
    <w:p w14:paraId="3E1F3F1D">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（四）有依法缴纳税收和社会保障资金的良好记录；</w:t>
      </w:r>
    </w:p>
    <w:p w14:paraId="510EC137">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（五）参加政府采购活动前三年内，在经营活动中没有重大违法记录；</w:t>
      </w:r>
    </w:p>
    <w:p w14:paraId="3A1BDE53">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（六）未被列入经营异常名录或者严重违法失信名单、失信被执行人，重大税收违法失信主体、政府采购严重违法失信行为记录名单；</w:t>
      </w:r>
    </w:p>
    <w:p w14:paraId="3AC0F277">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（七）未被相关监管部门作出行政处罚且尚在处罚有效期的；</w:t>
      </w:r>
    </w:p>
    <w:p w14:paraId="74DB5757">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（八）未曾作出虚假采购承诺；</w:t>
      </w:r>
    </w:p>
    <w:p w14:paraId="01FD49B1">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（九）符合法律、行政法规规定的其他条件。</w:t>
      </w:r>
    </w:p>
    <w:p w14:paraId="189041F3">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二、我单位（本人）保证上述承诺事项的真实性。如有弄虚作假或其他违法违规行为，自愿按照规定将违背承诺行为作为失信行为记录到社会信用信息平台，并视同为“提供虚假材料谋取成交、成交”按照《中华人民共和国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36D73EFF">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供应商（电子章）：</w:t>
      </w:r>
    </w:p>
    <w:p w14:paraId="7DF3BB65">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法定代表人、负责人、本人或授权代表（签字或电子印章）：</w:t>
      </w:r>
    </w:p>
    <w:p w14:paraId="6B42E4FE">
      <w:pPr>
        <w:spacing w:line="360" w:lineRule="auto"/>
        <w:ind w:firstLine="436" w:firstLineChars="200"/>
        <w:rPr>
          <w:rFonts w:ascii="宋体" w:hAnsi="宋体" w:eastAsia="宋体" w:cs="仿宋_GB2312"/>
          <w:spacing w:val="-11"/>
          <w:sz w:val="24"/>
          <w:szCs w:val="32"/>
        </w:rPr>
      </w:pPr>
      <w:r>
        <w:rPr>
          <w:rFonts w:hint="eastAsia" w:ascii="宋体" w:hAnsi="宋体" w:eastAsia="宋体" w:cs="仿宋_GB2312"/>
          <w:spacing w:val="-11"/>
          <w:sz w:val="24"/>
          <w:szCs w:val="32"/>
        </w:rPr>
        <w:t>日期：    年   月  日</w:t>
      </w:r>
    </w:p>
    <w:p w14:paraId="52E5A4FC">
      <w:pPr>
        <w:spacing w:line="360" w:lineRule="auto"/>
        <w:rPr>
          <w:rFonts w:ascii="仿宋_GB2312" w:hAnsi="仿宋_GB2312" w:eastAsia="仿宋_GB2312" w:cs="仿宋_GB2312"/>
          <w:sz w:val="32"/>
          <w:szCs w:val="32"/>
        </w:rPr>
      </w:pPr>
    </w:p>
    <w:p w14:paraId="41D5186F">
      <w:pPr>
        <w:spacing w:line="360" w:lineRule="auto"/>
        <w:rPr>
          <w:rFonts w:ascii="华文仿宋" w:hAnsi="华文仿宋" w:eastAsia="华文仿宋" w:cs="华文仿宋"/>
        </w:rPr>
      </w:pPr>
    </w:p>
    <w:p w14:paraId="09449FC7">
      <w:pPr>
        <w:spacing w:line="360" w:lineRule="auto"/>
        <w:rPr>
          <w:rFonts w:ascii="宋体" w:hAnsi="宋体" w:eastAsia="宋体" w:cs="华文仿宋"/>
          <w:b/>
          <w:sz w:val="22"/>
        </w:rPr>
      </w:pPr>
      <w:r>
        <w:rPr>
          <w:rFonts w:hint="eastAsia" w:ascii="宋体" w:hAnsi="宋体" w:eastAsia="宋体" w:cs="华文仿宋"/>
          <w:b/>
          <w:sz w:val="22"/>
        </w:rPr>
        <w:t>注：1.供应商须在响应文件中按此模板提供承诺函，未提供视为未实质性响应磋商文件要求，按无效响应处理。</w:t>
      </w:r>
    </w:p>
    <w:p w14:paraId="5BFF29C9">
      <w:pPr>
        <w:spacing w:line="360" w:lineRule="auto"/>
        <w:rPr>
          <w:rFonts w:ascii="宋体" w:hAnsi="宋体"/>
          <w:b/>
          <w:bCs/>
          <w:sz w:val="24"/>
          <w:szCs w:val="24"/>
        </w:rPr>
      </w:pPr>
      <w:r>
        <w:rPr>
          <w:rFonts w:hint="eastAsia" w:ascii="宋体" w:hAnsi="宋体" w:eastAsia="宋体" w:cs="华文仿宋"/>
          <w:b/>
          <w:sz w:val="22"/>
        </w:rPr>
        <w:t>2.供应商的法定代表人或者授权代表的签字或盖章应真实、有效，如由授权代表签字或盖章的，应提供“法定代表人授权书”。</w:t>
      </w:r>
    </w:p>
    <w:p w14:paraId="1A978D54">
      <w:pPr>
        <w:spacing w:line="360" w:lineRule="auto"/>
        <w:jc w:val="center"/>
        <w:rPr>
          <w:rFonts w:ascii="宋体" w:hAnsi="宋体"/>
          <w:b/>
          <w:bCs/>
          <w:sz w:val="24"/>
          <w:szCs w:val="24"/>
        </w:rPr>
      </w:pPr>
      <w:r>
        <w:rPr>
          <w:rFonts w:hint="eastAsia" w:ascii="宋体" w:hAnsi="宋体"/>
          <w:b/>
          <w:bCs/>
          <w:sz w:val="24"/>
          <w:szCs w:val="24"/>
        </w:rPr>
        <w:br w:type="page"/>
      </w:r>
    </w:p>
    <w:p w14:paraId="59ED46B4">
      <w:pPr>
        <w:autoSpaceDE w:val="0"/>
        <w:autoSpaceDN w:val="0"/>
        <w:spacing w:line="360" w:lineRule="auto"/>
        <w:jc w:val="center"/>
        <w:outlineLvl w:val="2"/>
        <w:rPr>
          <w:rFonts w:ascii="宋体" w:hAnsi="宋体"/>
          <w:b/>
          <w:sz w:val="28"/>
          <w:szCs w:val="24"/>
        </w:rPr>
      </w:pPr>
    </w:p>
    <w:p w14:paraId="778C05A0">
      <w:pPr>
        <w:autoSpaceDE w:val="0"/>
        <w:autoSpaceDN w:val="0"/>
        <w:spacing w:line="360" w:lineRule="auto"/>
        <w:jc w:val="center"/>
        <w:outlineLvl w:val="2"/>
        <w:rPr>
          <w:rFonts w:ascii="宋体" w:hAnsi="宋体"/>
          <w:b/>
          <w:sz w:val="28"/>
          <w:szCs w:val="24"/>
        </w:rPr>
      </w:pPr>
      <w:r>
        <w:rPr>
          <w:rFonts w:hint="eastAsia" w:ascii="宋体" w:hAnsi="宋体"/>
          <w:b/>
          <w:sz w:val="28"/>
          <w:szCs w:val="24"/>
        </w:rPr>
        <w:t>3.6 供应商提供与参加本项目磋商响应的其他供应商之间，单位负责人不为同一人并且不存在直接控股、管理关系承诺函</w:t>
      </w:r>
    </w:p>
    <w:p w14:paraId="703EFF50">
      <w:pPr>
        <w:spacing w:line="360" w:lineRule="auto"/>
        <w:jc w:val="center"/>
        <w:rPr>
          <w:rFonts w:ascii="宋体" w:hAnsi="宋体"/>
          <w:bCs/>
          <w:sz w:val="24"/>
          <w:szCs w:val="24"/>
        </w:rPr>
      </w:pPr>
      <w:r>
        <w:rPr>
          <w:rFonts w:hint="eastAsia" w:ascii="宋体" w:hAnsi="宋体"/>
          <w:bCs/>
          <w:sz w:val="24"/>
          <w:szCs w:val="24"/>
        </w:rPr>
        <w:t>（承诺函格式自拟）</w:t>
      </w:r>
    </w:p>
    <w:p w14:paraId="728F43EA">
      <w:pPr>
        <w:autoSpaceDE w:val="0"/>
        <w:autoSpaceDN w:val="0"/>
        <w:spacing w:line="360" w:lineRule="auto"/>
        <w:jc w:val="center"/>
        <w:outlineLvl w:val="2"/>
        <w:rPr>
          <w:rFonts w:ascii="宋体" w:hAnsi="宋体"/>
          <w:b/>
          <w:sz w:val="28"/>
          <w:szCs w:val="24"/>
        </w:rPr>
      </w:pPr>
    </w:p>
    <w:p w14:paraId="19B3A87E">
      <w:pPr>
        <w:autoSpaceDE w:val="0"/>
        <w:autoSpaceDN w:val="0"/>
        <w:spacing w:line="360" w:lineRule="auto"/>
        <w:jc w:val="center"/>
        <w:outlineLvl w:val="2"/>
        <w:rPr>
          <w:rFonts w:ascii="宋体" w:hAnsi="宋体"/>
          <w:b/>
          <w:sz w:val="28"/>
          <w:szCs w:val="24"/>
        </w:rPr>
      </w:pPr>
    </w:p>
    <w:p w14:paraId="67913696">
      <w:pPr>
        <w:autoSpaceDE w:val="0"/>
        <w:autoSpaceDN w:val="0"/>
        <w:spacing w:line="360" w:lineRule="auto"/>
        <w:jc w:val="center"/>
        <w:outlineLvl w:val="2"/>
        <w:rPr>
          <w:rFonts w:ascii="宋体" w:hAnsi="宋体"/>
          <w:b/>
          <w:sz w:val="28"/>
          <w:szCs w:val="24"/>
        </w:rPr>
      </w:pPr>
      <w:r>
        <w:rPr>
          <w:rFonts w:hint="eastAsia" w:ascii="宋体" w:hAnsi="宋体"/>
          <w:b/>
          <w:sz w:val="28"/>
          <w:szCs w:val="24"/>
        </w:rPr>
        <w:t>3.7 供应商提供未为本项目提供整体设计、规范编制或者项目管理、监理、检测等服务承诺函</w:t>
      </w:r>
    </w:p>
    <w:p w14:paraId="5E1CF4FE">
      <w:pPr>
        <w:spacing w:line="360" w:lineRule="auto"/>
        <w:jc w:val="center"/>
        <w:rPr>
          <w:rFonts w:ascii="宋体" w:hAnsi="宋体"/>
          <w:bCs/>
          <w:sz w:val="24"/>
          <w:szCs w:val="24"/>
        </w:rPr>
      </w:pPr>
      <w:r>
        <w:rPr>
          <w:rFonts w:hint="eastAsia" w:ascii="宋体" w:hAnsi="宋体"/>
          <w:bCs/>
          <w:sz w:val="24"/>
          <w:szCs w:val="24"/>
        </w:rPr>
        <w:t>（承诺函格式自拟）</w:t>
      </w:r>
    </w:p>
    <w:p w14:paraId="344162A2">
      <w:pPr>
        <w:spacing w:line="360" w:lineRule="auto"/>
        <w:jc w:val="center"/>
        <w:rPr>
          <w:rFonts w:ascii="宋体" w:hAnsi="宋体"/>
          <w:bCs/>
          <w:sz w:val="24"/>
          <w:szCs w:val="24"/>
        </w:rPr>
      </w:pPr>
    </w:p>
    <w:p w14:paraId="6D6C36A0">
      <w:pPr>
        <w:widowControl/>
        <w:spacing w:line="360" w:lineRule="auto"/>
        <w:jc w:val="left"/>
        <w:rPr>
          <w:rFonts w:ascii="宋体" w:hAnsi="宋体"/>
          <w:b/>
          <w:bCs/>
          <w:sz w:val="24"/>
          <w:szCs w:val="24"/>
        </w:rPr>
      </w:pPr>
    </w:p>
    <w:p w14:paraId="66C7A790">
      <w:pPr>
        <w:pStyle w:val="12"/>
        <w:ind w:left="1470" w:right="1470"/>
        <w:rPr>
          <w:rFonts w:ascii="宋体" w:hAnsi="宋体"/>
          <w:b/>
          <w:bCs/>
          <w:sz w:val="24"/>
          <w:szCs w:val="24"/>
        </w:rPr>
      </w:pPr>
    </w:p>
    <w:p w14:paraId="62832518">
      <w:pPr>
        <w:pStyle w:val="12"/>
        <w:ind w:left="1470" w:right="1470"/>
        <w:rPr>
          <w:rFonts w:ascii="宋体" w:hAnsi="宋体"/>
          <w:b/>
          <w:bCs/>
          <w:sz w:val="24"/>
          <w:szCs w:val="24"/>
        </w:rPr>
      </w:pPr>
    </w:p>
    <w:p w14:paraId="27191A0F">
      <w:pPr>
        <w:pStyle w:val="12"/>
        <w:ind w:left="1470" w:right="1470"/>
        <w:rPr>
          <w:rFonts w:ascii="宋体" w:hAnsi="宋体"/>
          <w:b/>
          <w:bCs/>
          <w:sz w:val="24"/>
          <w:szCs w:val="24"/>
        </w:rPr>
      </w:pPr>
    </w:p>
    <w:p w14:paraId="453910DB">
      <w:pPr>
        <w:pStyle w:val="12"/>
        <w:ind w:left="1470" w:right="1470"/>
        <w:rPr>
          <w:rFonts w:ascii="宋体" w:hAnsi="宋体"/>
          <w:b/>
          <w:bCs/>
          <w:sz w:val="24"/>
          <w:szCs w:val="24"/>
        </w:rPr>
      </w:pPr>
    </w:p>
    <w:p w14:paraId="1434EF2F">
      <w:pPr>
        <w:pStyle w:val="12"/>
        <w:ind w:left="1470" w:right="1470"/>
        <w:rPr>
          <w:rFonts w:ascii="宋体" w:hAnsi="宋体"/>
          <w:b/>
          <w:bCs/>
          <w:sz w:val="24"/>
          <w:szCs w:val="24"/>
        </w:rPr>
      </w:pPr>
    </w:p>
    <w:p w14:paraId="47ED1661">
      <w:pPr>
        <w:pStyle w:val="12"/>
        <w:ind w:left="1470" w:right="1470"/>
        <w:rPr>
          <w:rFonts w:ascii="宋体" w:hAnsi="宋体"/>
          <w:b/>
          <w:bCs/>
          <w:sz w:val="24"/>
          <w:szCs w:val="24"/>
        </w:rPr>
      </w:pPr>
    </w:p>
    <w:p w14:paraId="0CE04FBD">
      <w:pPr>
        <w:pStyle w:val="12"/>
        <w:ind w:left="1470" w:right="1470"/>
        <w:rPr>
          <w:rFonts w:ascii="宋体" w:hAnsi="宋体"/>
          <w:b/>
          <w:bCs/>
          <w:sz w:val="24"/>
          <w:szCs w:val="24"/>
        </w:rPr>
      </w:pPr>
    </w:p>
    <w:p w14:paraId="1BEBED3E">
      <w:pPr>
        <w:pStyle w:val="12"/>
        <w:ind w:left="1470" w:right="1470"/>
        <w:rPr>
          <w:rFonts w:ascii="宋体" w:hAnsi="宋体"/>
          <w:b/>
          <w:bCs/>
          <w:sz w:val="24"/>
          <w:szCs w:val="24"/>
        </w:rPr>
      </w:pPr>
    </w:p>
    <w:p w14:paraId="38534FD1">
      <w:pPr>
        <w:pStyle w:val="12"/>
        <w:ind w:left="1470" w:right="1470"/>
        <w:rPr>
          <w:rFonts w:ascii="宋体" w:hAnsi="宋体"/>
          <w:b/>
          <w:bCs/>
          <w:sz w:val="24"/>
          <w:szCs w:val="24"/>
        </w:rPr>
      </w:pPr>
    </w:p>
    <w:p w14:paraId="3BF6B177">
      <w:pPr>
        <w:pStyle w:val="12"/>
        <w:ind w:left="1470" w:right="1470"/>
        <w:rPr>
          <w:rFonts w:ascii="宋体" w:hAnsi="宋体"/>
          <w:b/>
          <w:bCs/>
          <w:sz w:val="24"/>
          <w:szCs w:val="24"/>
        </w:rPr>
      </w:pPr>
    </w:p>
    <w:p w14:paraId="59C02A96">
      <w:pPr>
        <w:pStyle w:val="12"/>
        <w:ind w:left="1470" w:right="1470"/>
        <w:rPr>
          <w:rFonts w:ascii="宋体" w:hAnsi="宋体"/>
          <w:b/>
          <w:bCs/>
          <w:sz w:val="24"/>
          <w:szCs w:val="24"/>
        </w:rPr>
      </w:pPr>
    </w:p>
    <w:p w14:paraId="2A445404">
      <w:pPr>
        <w:pStyle w:val="12"/>
        <w:ind w:left="1470" w:right="1470"/>
        <w:rPr>
          <w:rFonts w:ascii="宋体" w:hAnsi="宋体"/>
          <w:b/>
          <w:bCs/>
          <w:sz w:val="24"/>
          <w:szCs w:val="24"/>
        </w:rPr>
      </w:pPr>
    </w:p>
    <w:p w14:paraId="682AF80D">
      <w:pPr>
        <w:pStyle w:val="12"/>
        <w:ind w:left="1470" w:right="1470"/>
        <w:rPr>
          <w:rFonts w:ascii="宋体" w:hAnsi="宋体"/>
          <w:b/>
          <w:bCs/>
          <w:sz w:val="24"/>
          <w:szCs w:val="24"/>
        </w:rPr>
      </w:pPr>
    </w:p>
    <w:p w14:paraId="3E5C98A7">
      <w:pPr>
        <w:pStyle w:val="12"/>
        <w:ind w:left="1470" w:right="1470"/>
        <w:rPr>
          <w:rFonts w:ascii="宋体" w:hAnsi="宋体"/>
          <w:b/>
          <w:bCs/>
          <w:sz w:val="24"/>
          <w:szCs w:val="24"/>
        </w:rPr>
      </w:pPr>
    </w:p>
    <w:p w14:paraId="17F1382B">
      <w:pPr>
        <w:pStyle w:val="12"/>
        <w:ind w:left="1470" w:right="1470"/>
        <w:rPr>
          <w:rFonts w:ascii="宋体" w:hAnsi="宋体"/>
          <w:b/>
          <w:bCs/>
          <w:sz w:val="24"/>
          <w:szCs w:val="24"/>
        </w:rPr>
      </w:pPr>
    </w:p>
    <w:p w14:paraId="149561AC">
      <w:pPr>
        <w:spacing w:line="360" w:lineRule="auto"/>
        <w:jc w:val="center"/>
        <w:rPr>
          <w:rFonts w:ascii="宋体" w:hAnsi="宋体"/>
          <w:b/>
          <w:sz w:val="28"/>
          <w:szCs w:val="24"/>
        </w:rPr>
      </w:pPr>
      <w:r>
        <w:rPr>
          <w:rFonts w:ascii="宋体" w:hAnsi="宋体"/>
          <w:b/>
          <w:bCs/>
          <w:sz w:val="24"/>
          <w:szCs w:val="24"/>
        </w:rPr>
        <w:br w:type="page"/>
      </w:r>
      <w:r>
        <w:rPr>
          <w:rFonts w:hint="eastAsia" w:ascii="宋体" w:hAnsi="宋体"/>
          <w:b/>
          <w:sz w:val="28"/>
          <w:szCs w:val="24"/>
        </w:rPr>
        <w:t xml:space="preserve">3.8 </w:t>
      </w:r>
      <w:r>
        <w:rPr>
          <w:rFonts w:ascii="宋体" w:hAnsi="宋体"/>
          <w:b/>
          <w:sz w:val="28"/>
          <w:szCs w:val="24"/>
        </w:rPr>
        <w:t>中小企业声明函（工程、服务）</w:t>
      </w:r>
    </w:p>
    <w:p w14:paraId="7222211E">
      <w:pPr>
        <w:widowControl/>
        <w:spacing w:line="360" w:lineRule="auto"/>
        <w:ind w:firstLine="315" w:firstLineChars="150"/>
        <w:jc w:val="left"/>
        <w:rPr>
          <w:rFonts w:ascii="宋体" w:hAnsi="宋体"/>
        </w:rPr>
      </w:pPr>
    </w:p>
    <w:p w14:paraId="26198AAE">
      <w:pPr>
        <w:widowControl/>
        <w:spacing w:line="360" w:lineRule="auto"/>
        <w:ind w:firstLine="315" w:firstLineChars="150"/>
        <w:jc w:val="left"/>
        <w:rPr>
          <w:rFonts w:ascii="宋体" w:hAnsi="宋体"/>
        </w:rPr>
      </w:pPr>
      <w:r>
        <w:rPr>
          <w:rFonts w:ascii="宋体" w:hAnsi="宋体"/>
        </w:rPr>
        <w:t>本公司（联合体）郑重声明，根据《政府采购促进中小 企业发展管理办法》（财库﹝2020﹞46 号）的规定，本公司 （联合体）参加（单位名称）的（项目名称）采购活动，工 程的施工单位全部为符合政策要求的中小企业（或者：服务 全部由符合政策要求的中小企业承接）。相关企业（含联合 体中的中小企业、签订分包意向协议的中小企业）的具体情 况如下：</w:t>
      </w:r>
    </w:p>
    <w:p w14:paraId="2C3F8850">
      <w:pPr>
        <w:widowControl/>
        <w:spacing w:line="360" w:lineRule="auto"/>
        <w:ind w:firstLine="315" w:firstLineChars="150"/>
        <w:jc w:val="left"/>
        <w:rPr>
          <w:rFonts w:ascii="宋体" w:hAnsi="宋体"/>
        </w:rPr>
      </w:pPr>
      <w:r>
        <w:rPr>
          <w:rFonts w:ascii="宋体" w:hAnsi="宋体"/>
        </w:rPr>
        <w:t xml:space="preserve"> 1.</w:t>
      </w:r>
      <w:r>
        <w:rPr>
          <w:rFonts w:ascii="宋体" w:hAnsi="宋体"/>
          <w:u w:val="single"/>
        </w:rPr>
        <w:t xml:space="preserve"> （标的名称）</w:t>
      </w:r>
      <w:r>
        <w:rPr>
          <w:rFonts w:ascii="宋体" w:hAnsi="宋体"/>
        </w:rPr>
        <w:t xml:space="preserve"> ，属于</w:t>
      </w:r>
      <w:r>
        <w:rPr>
          <w:rFonts w:ascii="宋体" w:hAnsi="宋体"/>
          <w:u w:val="single"/>
        </w:rPr>
        <w:t>（采购文件中明确的所属行业）</w:t>
      </w:r>
      <w:r>
        <w:rPr>
          <w:rFonts w:ascii="宋体" w:hAnsi="宋体"/>
        </w:rPr>
        <w:t>； 承建（承接）企业为</w:t>
      </w:r>
      <w:r>
        <w:rPr>
          <w:rFonts w:ascii="宋体" w:hAnsi="宋体"/>
          <w:u w:val="single"/>
        </w:rPr>
        <w:t>（企业名称）</w:t>
      </w:r>
      <w:r>
        <w:rPr>
          <w:rFonts w:ascii="宋体" w:hAnsi="宋体"/>
        </w:rPr>
        <w:t>，从业人员 人，营业 收入为万元，资产总额为万元，属于</w:t>
      </w:r>
      <w:r>
        <w:rPr>
          <w:rFonts w:ascii="宋体" w:hAnsi="宋体"/>
          <w:u w:val="single"/>
        </w:rPr>
        <w:t>（中型企业、 小型企业、微型企业</w:t>
      </w:r>
      <w:r>
        <w:rPr>
          <w:rFonts w:ascii="宋体" w:hAnsi="宋体"/>
        </w:rPr>
        <w:t>）；</w:t>
      </w:r>
    </w:p>
    <w:p w14:paraId="19207E84">
      <w:pPr>
        <w:widowControl/>
        <w:spacing w:line="360" w:lineRule="auto"/>
        <w:ind w:firstLine="315" w:firstLineChars="150"/>
        <w:jc w:val="left"/>
        <w:rPr>
          <w:rFonts w:ascii="宋体" w:hAnsi="宋体"/>
        </w:rPr>
      </w:pPr>
      <w:r>
        <w:rPr>
          <w:rFonts w:ascii="宋体" w:hAnsi="宋体"/>
        </w:rPr>
        <w:t xml:space="preserve"> 2. （标的名称） ，属于（采购文件中明确的所属行业）； 承建（承接）企业为（企业名称），从业人员人，营业 收入为万元，资产总额为万元，属于（中型企业、 小型企业、微型企业）；</w:t>
      </w:r>
    </w:p>
    <w:p w14:paraId="5F2BEBAD">
      <w:pPr>
        <w:widowControl/>
        <w:spacing w:line="360" w:lineRule="auto"/>
        <w:ind w:firstLine="315" w:firstLineChars="150"/>
        <w:jc w:val="left"/>
        <w:rPr>
          <w:rFonts w:ascii="宋体" w:hAnsi="宋体"/>
        </w:rPr>
      </w:pPr>
      <w:r>
        <w:rPr>
          <w:rFonts w:ascii="宋体" w:hAnsi="宋体"/>
        </w:rPr>
        <w:t xml:space="preserve"> ……</w:t>
      </w:r>
    </w:p>
    <w:p w14:paraId="448A4216">
      <w:pPr>
        <w:widowControl/>
        <w:spacing w:line="360" w:lineRule="auto"/>
        <w:ind w:firstLine="315" w:firstLineChars="150"/>
        <w:jc w:val="left"/>
        <w:rPr>
          <w:rFonts w:ascii="宋体" w:hAnsi="宋体"/>
        </w:rPr>
      </w:pPr>
      <w:r>
        <w:rPr>
          <w:rFonts w:ascii="宋体" w:hAnsi="宋体"/>
        </w:rPr>
        <w:t xml:space="preserve"> 以上企业，不属于大企业的分支机构，不存在控股股东 为大企业的情形，也不存在与大企业的负责人为同一人的情 形。 </w:t>
      </w:r>
    </w:p>
    <w:p w14:paraId="17173191">
      <w:pPr>
        <w:widowControl/>
        <w:spacing w:line="360" w:lineRule="auto"/>
        <w:ind w:firstLine="315" w:firstLineChars="150"/>
        <w:jc w:val="left"/>
        <w:rPr>
          <w:rFonts w:ascii="宋体" w:hAnsi="宋体"/>
        </w:rPr>
      </w:pPr>
      <w:r>
        <w:rPr>
          <w:rFonts w:ascii="宋体" w:hAnsi="宋体"/>
        </w:rPr>
        <w:t xml:space="preserve">本企业对上述声明内容的真实性负责。如有虚假，将依 法承担相应责任。 </w:t>
      </w:r>
    </w:p>
    <w:p w14:paraId="51DD6DBF">
      <w:pPr>
        <w:widowControl/>
        <w:spacing w:line="360" w:lineRule="auto"/>
        <w:ind w:right="840" w:firstLine="4830" w:firstLineChars="2300"/>
        <w:rPr>
          <w:rFonts w:ascii="宋体" w:hAnsi="宋体"/>
        </w:rPr>
      </w:pPr>
    </w:p>
    <w:p w14:paraId="1FAAF9A6">
      <w:pPr>
        <w:widowControl/>
        <w:spacing w:line="360" w:lineRule="auto"/>
        <w:ind w:right="840" w:firstLine="4830" w:firstLineChars="2300"/>
        <w:rPr>
          <w:rFonts w:ascii="宋体" w:hAnsi="宋体"/>
        </w:rPr>
      </w:pPr>
      <w:r>
        <w:rPr>
          <w:rFonts w:ascii="宋体" w:hAnsi="宋体"/>
        </w:rPr>
        <w:t>企业名称（盖章）：</w:t>
      </w:r>
    </w:p>
    <w:p w14:paraId="0DA21720">
      <w:pPr>
        <w:widowControl/>
        <w:spacing w:line="360" w:lineRule="auto"/>
        <w:ind w:right="1155" w:firstLine="315" w:firstLineChars="150"/>
        <w:jc w:val="center"/>
        <w:rPr>
          <w:rFonts w:ascii="宋体" w:hAnsi="宋体"/>
        </w:rPr>
      </w:pPr>
      <w:r>
        <w:rPr>
          <w:rFonts w:hint="eastAsia" w:ascii="宋体" w:hAnsi="宋体"/>
        </w:rPr>
        <w:t xml:space="preserve">                           </w:t>
      </w:r>
      <w:r>
        <w:rPr>
          <w:rFonts w:ascii="宋体" w:hAnsi="宋体"/>
        </w:rPr>
        <w:t xml:space="preserve"> 日 期： </w:t>
      </w:r>
    </w:p>
    <w:p w14:paraId="2D7FA5D5">
      <w:pPr>
        <w:autoSpaceDE w:val="0"/>
        <w:autoSpaceDN w:val="0"/>
        <w:adjustRightInd w:val="0"/>
        <w:spacing w:line="360" w:lineRule="auto"/>
        <w:jc w:val="center"/>
        <w:rPr>
          <w:rFonts w:ascii="宋体" w:cs="宋体"/>
          <w:lang w:val="zh-CN"/>
        </w:rPr>
      </w:pPr>
    </w:p>
    <w:p w14:paraId="167757D5">
      <w:pPr>
        <w:widowControl/>
        <w:spacing w:before="100" w:beforeAutospacing="1" w:after="100" w:afterAutospacing="1" w:line="360" w:lineRule="auto"/>
        <w:contextualSpacing/>
        <w:jc w:val="left"/>
        <w:rPr>
          <w:rFonts w:ascii="宋体" w:hAnsi="宋体"/>
        </w:rPr>
      </w:pPr>
      <w:r>
        <w:rPr>
          <w:rFonts w:hint="eastAsia" w:ascii="宋体" w:hAnsi="宋体"/>
        </w:rPr>
        <w:t>说明：</w:t>
      </w:r>
    </w:p>
    <w:p w14:paraId="7197ECE1">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1、</w:t>
      </w:r>
      <w:r>
        <w:rPr>
          <w:rFonts w:hint="eastAsia"/>
        </w:rPr>
        <w:t>从业人员、营业收入、资产总额填报上一年度数据，无上一年度数据的新成立企业可不填报。</w:t>
      </w:r>
    </w:p>
    <w:p w14:paraId="10F2D73C">
      <w:pPr>
        <w:widowControl/>
        <w:spacing w:before="100" w:beforeAutospacing="1" w:after="100" w:afterAutospacing="1" w:line="360" w:lineRule="auto"/>
        <w:contextualSpacing/>
        <w:jc w:val="left"/>
        <w:rPr>
          <w:rFonts w:ascii="宋体" w:hAnsi="宋体"/>
          <w:b/>
          <w:bCs/>
          <w:sz w:val="24"/>
          <w:szCs w:val="24"/>
        </w:rPr>
      </w:pPr>
      <w:r>
        <w:rPr>
          <w:rFonts w:hint="eastAsia" w:ascii="宋体" w:hAnsi="宋体" w:cs="Arial"/>
          <w:kern w:val="0"/>
        </w:rPr>
        <w:t>2、中小企业参加政府采购活动，应当出具</w:t>
      </w:r>
      <w:r>
        <w:rPr>
          <w:rFonts w:hint="eastAsia"/>
        </w:rPr>
        <w:t>《中小企业声明函》，否则不得享受相关中小企业扶持政</w:t>
      </w:r>
      <w:r>
        <w:rPr>
          <w:rFonts w:hint="eastAsia" w:ascii="宋体" w:hAnsi="宋体" w:cs="Arial"/>
          <w:kern w:val="0"/>
        </w:rPr>
        <w:t>策。</w:t>
      </w:r>
    </w:p>
    <w:p w14:paraId="797E08A3">
      <w:pPr>
        <w:widowControl/>
        <w:spacing w:line="360" w:lineRule="auto"/>
        <w:jc w:val="left"/>
        <w:rPr>
          <w:rFonts w:ascii="宋体" w:hAnsi="宋体"/>
          <w:b/>
          <w:bCs/>
          <w:sz w:val="24"/>
          <w:szCs w:val="24"/>
        </w:rPr>
      </w:pPr>
      <w:r>
        <w:rPr>
          <w:rFonts w:ascii="宋体" w:hAnsi="宋体"/>
          <w:b/>
          <w:bCs/>
          <w:sz w:val="24"/>
          <w:szCs w:val="24"/>
        </w:rPr>
        <w:br w:type="page"/>
      </w:r>
    </w:p>
    <w:p w14:paraId="00932C6D">
      <w:pPr>
        <w:autoSpaceDE w:val="0"/>
        <w:autoSpaceDN w:val="0"/>
        <w:spacing w:line="360" w:lineRule="auto"/>
        <w:jc w:val="center"/>
        <w:outlineLvl w:val="2"/>
        <w:rPr>
          <w:rFonts w:ascii="宋体" w:hAnsi="宋体"/>
          <w:b/>
          <w:sz w:val="28"/>
          <w:szCs w:val="24"/>
        </w:rPr>
      </w:pPr>
      <w:r>
        <w:rPr>
          <w:rFonts w:hint="eastAsia" w:ascii="宋体" w:hAnsi="宋体"/>
          <w:b/>
          <w:sz w:val="28"/>
          <w:szCs w:val="24"/>
        </w:rPr>
        <w:t>3.9 其他资格证书或材料</w:t>
      </w:r>
    </w:p>
    <w:p w14:paraId="12F42ABC">
      <w:pPr>
        <w:spacing w:line="360" w:lineRule="auto"/>
        <w:jc w:val="center"/>
        <w:rPr>
          <w:rFonts w:ascii="宋体" w:hAnsi="宋体"/>
          <w:bCs/>
          <w:sz w:val="24"/>
          <w:szCs w:val="24"/>
        </w:rPr>
      </w:pPr>
    </w:p>
    <w:p w14:paraId="6955FBC0">
      <w:pPr>
        <w:pStyle w:val="15"/>
        <w:spacing w:line="360" w:lineRule="auto"/>
        <w:jc w:val="center"/>
        <w:outlineLvl w:val="1"/>
        <w:rPr>
          <w:rFonts w:hAnsi="宋体"/>
          <w:b/>
          <w:bCs/>
          <w:snapToGrid w:val="0"/>
          <w:sz w:val="28"/>
          <w:szCs w:val="28"/>
        </w:rPr>
      </w:pPr>
      <w:bookmarkStart w:id="9" w:name="_Toc138068732"/>
    </w:p>
    <w:p w14:paraId="0B1C3D9A">
      <w:pPr>
        <w:pStyle w:val="15"/>
        <w:spacing w:line="360" w:lineRule="auto"/>
        <w:jc w:val="center"/>
        <w:outlineLvl w:val="1"/>
        <w:rPr>
          <w:rFonts w:hAnsi="宋体"/>
          <w:b/>
          <w:bCs/>
          <w:snapToGrid w:val="0"/>
          <w:sz w:val="28"/>
          <w:szCs w:val="28"/>
        </w:rPr>
      </w:pPr>
    </w:p>
    <w:p w14:paraId="3A05E249">
      <w:pPr>
        <w:pStyle w:val="15"/>
        <w:spacing w:line="360" w:lineRule="auto"/>
        <w:jc w:val="center"/>
        <w:outlineLvl w:val="1"/>
        <w:rPr>
          <w:rFonts w:hAnsi="宋体"/>
          <w:b/>
          <w:bCs/>
          <w:snapToGrid w:val="0"/>
          <w:sz w:val="28"/>
          <w:szCs w:val="28"/>
        </w:rPr>
      </w:pPr>
    </w:p>
    <w:p w14:paraId="03A79A3A">
      <w:pPr>
        <w:pStyle w:val="15"/>
        <w:spacing w:line="360" w:lineRule="auto"/>
        <w:jc w:val="center"/>
        <w:outlineLvl w:val="1"/>
        <w:rPr>
          <w:rFonts w:hAnsi="宋体"/>
          <w:b/>
          <w:bCs/>
          <w:snapToGrid w:val="0"/>
          <w:sz w:val="28"/>
          <w:szCs w:val="28"/>
        </w:rPr>
      </w:pPr>
    </w:p>
    <w:p w14:paraId="69B606D1">
      <w:pPr>
        <w:pStyle w:val="15"/>
        <w:spacing w:line="360" w:lineRule="auto"/>
        <w:jc w:val="center"/>
        <w:outlineLvl w:val="1"/>
        <w:rPr>
          <w:rFonts w:hAnsi="宋体"/>
          <w:b/>
          <w:bCs/>
          <w:snapToGrid w:val="0"/>
          <w:sz w:val="28"/>
          <w:szCs w:val="28"/>
        </w:rPr>
      </w:pPr>
    </w:p>
    <w:p w14:paraId="1701FD1B">
      <w:pPr>
        <w:pStyle w:val="15"/>
        <w:spacing w:line="360" w:lineRule="auto"/>
        <w:jc w:val="center"/>
        <w:outlineLvl w:val="1"/>
        <w:rPr>
          <w:rFonts w:hAnsi="宋体"/>
          <w:b/>
          <w:bCs/>
          <w:snapToGrid w:val="0"/>
          <w:sz w:val="28"/>
          <w:szCs w:val="28"/>
        </w:rPr>
      </w:pPr>
    </w:p>
    <w:p w14:paraId="3F9BA1DA">
      <w:pPr>
        <w:pStyle w:val="15"/>
        <w:spacing w:line="360" w:lineRule="auto"/>
        <w:jc w:val="center"/>
        <w:outlineLvl w:val="1"/>
        <w:rPr>
          <w:rFonts w:hAnsi="宋体"/>
          <w:b/>
          <w:bCs/>
          <w:snapToGrid w:val="0"/>
          <w:sz w:val="28"/>
          <w:szCs w:val="28"/>
        </w:rPr>
      </w:pPr>
    </w:p>
    <w:p w14:paraId="5C4EEA49">
      <w:pPr>
        <w:pStyle w:val="15"/>
        <w:spacing w:line="360" w:lineRule="auto"/>
        <w:jc w:val="center"/>
        <w:outlineLvl w:val="1"/>
        <w:rPr>
          <w:rFonts w:hAnsi="宋体"/>
          <w:b/>
          <w:bCs/>
          <w:snapToGrid w:val="0"/>
          <w:sz w:val="28"/>
          <w:szCs w:val="28"/>
        </w:rPr>
      </w:pPr>
    </w:p>
    <w:p w14:paraId="097F278B">
      <w:pPr>
        <w:pStyle w:val="15"/>
        <w:spacing w:line="360" w:lineRule="auto"/>
        <w:jc w:val="center"/>
        <w:outlineLvl w:val="1"/>
        <w:rPr>
          <w:rFonts w:hAnsi="宋体"/>
          <w:b/>
          <w:bCs/>
          <w:snapToGrid w:val="0"/>
          <w:sz w:val="28"/>
          <w:szCs w:val="28"/>
        </w:rPr>
      </w:pPr>
    </w:p>
    <w:p w14:paraId="6A8C5D48">
      <w:pPr>
        <w:pStyle w:val="15"/>
        <w:spacing w:line="360" w:lineRule="auto"/>
        <w:jc w:val="center"/>
        <w:outlineLvl w:val="1"/>
        <w:rPr>
          <w:rFonts w:hAnsi="宋体"/>
          <w:b/>
          <w:bCs/>
          <w:snapToGrid w:val="0"/>
          <w:sz w:val="28"/>
          <w:szCs w:val="28"/>
        </w:rPr>
      </w:pPr>
    </w:p>
    <w:p w14:paraId="72467342">
      <w:pPr>
        <w:pStyle w:val="15"/>
        <w:spacing w:line="360" w:lineRule="auto"/>
        <w:jc w:val="center"/>
        <w:outlineLvl w:val="1"/>
        <w:rPr>
          <w:rFonts w:hAnsi="宋体"/>
          <w:b/>
          <w:bCs/>
          <w:snapToGrid w:val="0"/>
          <w:sz w:val="28"/>
          <w:szCs w:val="28"/>
        </w:rPr>
      </w:pPr>
    </w:p>
    <w:p w14:paraId="0C55AA12">
      <w:pPr>
        <w:pStyle w:val="15"/>
        <w:spacing w:line="360" w:lineRule="auto"/>
        <w:jc w:val="center"/>
        <w:outlineLvl w:val="1"/>
        <w:rPr>
          <w:rFonts w:hAnsi="宋体"/>
          <w:b/>
          <w:bCs/>
          <w:snapToGrid w:val="0"/>
          <w:sz w:val="28"/>
          <w:szCs w:val="28"/>
        </w:rPr>
      </w:pPr>
    </w:p>
    <w:p w14:paraId="02A41E53">
      <w:pPr>
        <w:pStyle w:val="15"/>
        <w:spacing w:line="360" w:lineRule="auto"/>
        <w:jc w:val="center"/>
        <w:outlineLvl w:val="1"/>
        <w:rPr>
          <w:rFonts w:hAnsi="宋体"/>
          <w:b/>
          <w:bCs/>
          <w:snapToGrid w:val="0"/>
          <w:sz w:val="28"/>
          <w:szCs w:val="28"/>
        </w:rPr>
      </w:pPr>
    </w:p>
    <w:p w14:paraId="708A37EA">
      <w:pPr>
        <w:pStyle w:val="15"/>
        <w:spacing w:line="360" w:lineRule="auto"/>
        <w:jc w:val="center"/>
        <w:outlineLvl w:val="1"/>
        <w:rPr>
          <w:rFonts w:hAnsi="宋体"/>
          <w:b/>
          <w:bCs/>
          <w:snapToGrid w:val="0"/>
          <w:sz w:val="28"/>
          <w:szCs w:val="28"/>
        </w:rPr>
      </w:pPr>
    </w:p>
    <w:p w14:paraId="2E1DAD67">
      <w:pPr>
        <w:pStyle w:val="15"/>
        <w:spacing w:line="360" w:lineRule="auto"/>
        <w:jc w:val="center"/>
        <w:outlineLvl w:val="1"/>
        <w:rPr>
          <w:rFonts w:hAnsi="宋体"/>
          <w:b/>
          <w:bCs/>
          <w:snapToGrid w:val="0"/>
          <w:sz w:val="28"/>
          <w:szCs w:val="28"/>
        </w:rPr>
      </w:pPr>
    </w:p>
    <w:p w14:paraId="661C5722">
      <w:pPr>
        <w:pStyle w:val="15"/>
        <w:spacing w:line="360" w:lineRule="auto"/>
        <w:jc w:val="center"/>
        <w:outlineLvl w:val="1"/>
        <w:rPr>
          <w:rFonts w:hAnsi="宋体"/>
          <w:b/>
          <w:bCs/>
          <w:snapToGrid w:val="0"/>
          <w:sz w:val="28"/>
          <w:szCs w:val="28"/>
        </w:rPr>
      </w:pPr>
    </w:p>
    <w:p w14:paraId="00FA8D4A">
      <w:pPr>
        <w:pStyle w:val="15"/>
        <w:spacing w:line="360" w:lineRule="auto"/>
        <w:jc w:val="center"/>
        <w:outlineLvl w:val="1"/>
        <w:rPr>
          <w:rFonts w:hAnsi="宋体"/>
          <w:b/>
          <w:bCs/>
          <w:snapToGrid w:val="0"/>
          <w:sz w:val="28"/>
          <w:szCs w:val="28"/>
        </w:rPr>
      </w:pPr>
    </w:p>
    <w:p w14:paraId="56E33898">
      <w:pPr>
        <w:pStyle w:val="15"/>
        <w:spacing w:line="360" w:lineRule="auto"/>
        <w:jc w:val="center"/>
        <w:outlineLvl w:val="1"/>
        <w:rPr>
          <w:rFonts w:hAnsi="宋体"/>
          <w:b/>
          <w:bCs/>
          <w:snapToGrid w:val="0"/>
          <w:sz w:val="28"/>
          <w:szCs w:val="28"/>
        </w:rPr>
      </w:pPr>
    </w:p>
    <w:p w14:paraId="4B89004A">
      <w:pPr>
        <w:pStyle w:val="15"/>
        <w:spacing w:line="360" w:lineRule="auto"/>
        <w:jc w:val="center"/>
        <w:outlineLvl w:val="1"/>
        <w:rPr>
          <w:rFonts w:hAnsi="宋体"/>
          <w:b/>
          <w:bCs/>
          <w:snapToGrid w:val="0"/>
          <w:sz w:val="28"/>
          <w:szCs w:val="28"/>
        </w:rPr>
      </w:pPr>
    </w:p>
    <w:p w14:paraId="4238DA7D">
      <w:pPr>
        <w:pStyle w:val="15"/>
        <w:spacing w:line="360" w:lineRule="auto"/>
        <w:ind w:firstLine="2530" w:firstLineChars="900"/>
        <w:outlineLvl w:val="1"/>
        <w:rPr>
          <w:rFonts w:ascii="宋体" w:hAnsi="宋体" w:cs="黑体"/>
          <w:b/>
          <w:bCs/>
          <w:sz w:val="28"/>
          <w:szCs w:val="28"/>
          <w:lang w:val="zh-CN"/>
        </w:rPr>
      </w:pPr>
      <w:r>
        <w:rPr>
          <w:rFonts w:hint="eastAsia" w:hAnsi="宋体"/>
          <w:b/>
          <w:bCs/>
          <w:snapToGrid w:val="0"/>
          <w:sz w:val="28"/>
          <w:szCs w:val="28"/>
        </w:rPr>
        <w:t>四、符合性审查证明材料</w:t>
      </w:r>
      <w:bookmarkEnd w:id="9"/>
    </w:p>
    <w:p w14:paraId="2E2667AA">
      <w:pPr>
        <w:spacing w:line="360" w:lineRule="auto"/>
        <w:jc w:val="center"/>
        <w:rPr>
          <w:rFonts w:ascii="宋体" w:hAnsi="宋体" w:cs="宋体"/>
          <w:sz w:val="24"/>
          <w:szCs w:val="24"/>
        </w:rPr>
      </w:pPr>
    </w:p>
    <w:p w14:paraId="44A072D1">
      <w:pPr>
        <w:autoSpaceDE w:val="0"/>
        <w:autoSpaceDN w:val="0"/>
        <w:spacing w:line="360" w:lineRule="auto"/>
        <w:jc w:val="center"/>
        <w:outlineLvl w:val="2"/>
        <w:rPr>
          <w:rFonts w:ascii="宋体" w:hAnsi="宋体"/>
          <w:b/>
          <w:sz w:val="28"/>
          <w:szCs w:val="24"/>
        </w:rPr>
      </w:pPr>
    </w:p>
    <w:p w14:paraId="16AF26A6">
      <w:pPr>
        <w:autoSpaceDE w:val="0"/>
        <w:autoSpaceDN w:val="0"/>
        <w:spacing w:line="360" w:lineRule="auto"/>
        <w:jc w:val="center"/>
        <w:outlineLvl w:val="2"/>
        <w:rPr>
          <w:rFonts w:ascii="宋体" w:hAnsi="宋体"/>
          <w:b/>
          <w:sz w:val="28"/>
          <w:szCs w:val="24"/>
        </w:rPr>
      </w:pPr>
    </w:p>
    <w:p w14:paraId="34CF5383">
      <w:pPr>
        <w:autoSpaceDE w:val="0"/>
        <w:autoSpaceDN w:val="0"/>
        <w:spacing w:line="360" w:lineRule="auto"/>
        <w:jc w:val="center"/>
        <w:outlineLvl w:val="2"/>
        <w:rPr>
          <w:rFonts w:ascii="宋体" w:hAnsi="宋体"/>
          <w:b/>
          <w:sz w:val="28"/>
          <w:szCs w:val="24"/>
        </w:rPr>
      </w:pPr>
      <w:r>
        <w:rPr>
          <w:rFonts w:hint="eastAsia" w:ascii="宋体" w:hAnsi="宋体"/>
          <w:b/>
          <w:sz w:val="28"/>
          <w:szCs w:val="24"/>
        </w:rPr>
        <w:t>4.1 技术方案（实施方案）</w:t>
      </w:r>
    </w:p>
    <w:p w14:paraId="506DF3BD">
      <w:pPr>
        <w:autoSpaceDE w:val="0"/>
        <w:autoSpaceDN w:val="0"/>
        <w:adjustRightInd w:val="0"/>
        <w:spacing w:line="360" w:lineRule="auto"/>
        <w:jc w:val="center"/>
        <w:rPr>
          <w:rFonts w:ascii="宋体" w:cs="宋体"/>
          <w:lang w:val="zh-CN"/>
        </w:rPr>
      </w:pPr>
    </w:p>
    <w:p w14:paraId="1683B646">
      <w:pPr>
        <w:autoSpaceDE w:val="0"/>
        <w:autoSpaceDN w:val="0"/>
        <w:adjustRightInd w:val="0"/>
        <w:spacing w:line="360" w:lineRule="auto"/>
        <w:jc w:val="center"/>
        <w:rPr>
          <w:rFonts w:ascii="宋体" w:hAnsi="宋体" w:cs="宋体"/>
          <w:lang w:val="zh-CN"/>
        </w:rPr>
      </w:pPr>
      <w:r>
        <w:rPr>
          <w:rFonts w:hint="eastAsia" w:ascii="宋体" w:hAnsi="宋体" w:cs="宋体"/>
          <w:lang w:val="zh-CN"/>
        </w:rPr>
        <w:t>（供应商根据磋商文件要求自行编制）</w:t>
      </w:r>
    </w:p>
    <w:p w14:paraId="021C02C8">
      <w:pPr>
        <w:snapToGrid w:val="0"/>
        <w:spacing w:line="360" w:lineRule="auto"/>
        <w:jc w:val="center"/>
        <w:rPr>
          <w:rFonts w:hAnsi="宋体"/>
          <w:b/>
          <w:snapToGrid w:val="0"/>
          <w:kern w:val="0"/>
          <w:sz w:val="36"/>
          <w:szCs w:val="36"/>
        </w:rPr>
      </w:pPr>
    </w:p>
    <w:p w14:paraId="16DD8EA7">
      <w:pPr>
        <w:snapToGrid w:val="0"/>
        <w:spacing w:line="360" w:lineRule="auto"/>
        <w:jc w:val="center"/>
        <w:rPr>
          <w:rFonts w:ascii="宋体" w:hAnsi="宋体"/>
          <w:b/>
          <w:bCs/>
          <w:sz w:val="24"/>
          <w:szCs w:val="24"/>
        </w:rPr>
      </w:pPr>
    </w:p>
    <w:p w14:paraId="1B13EBDE">
      <w:pPr>
        <w:spacing w:line="360" w:lineRule="auto"/>
        <w:rPr>
          <w:rFonts w:ascii="宋体" w:hAnsi="宋体"/>
          <w:b/>
          <w:sz w:val="28"/>
          <w:szCs w:val="24"/>
        </w:rPr>
      </w:pPr>
      <w:r>
        <w:rPr>
          <w:rFonts w:hint="eastAsia" w:ascii="宋体" w:hAnsi="宋体"/>
          <w:b/>
          <w:bCs/>
          <w:sz w:val="24"/>
          <w:szCs w:val="24"/>
        </w:rPr>
        <w:br w:type="page"/>
      </w:r>
      <w:r>
        <w:rPr>
          <w:rFonts w:hint="eastAsia" w:ascii="宋体" w:hAnsi="宋体"/>
          <w:b/>
          <w:bCs/>
          <w:sz w:val="24"/>
          <w:szCs w:val="24"/>
        </w:rPr>
        <w:t xml:space="preserve">                       </w:t>
      </w:r>
      <w:r>
        <w:rPr>
          <w:rFonts w:hint="eastAsia" w:ascii="宋体" w:hAnsi="宋体"/>
          <w:b/>
          <w:sz w:val="28"/>
          <w:szCs w:val="24"/>
        </w:rPr>
        <w:t>4.2 业绩情况表</w:t>
      </w:r>
    </w:p>
    <w:p w14:paraId="0F8AB2DB">
      <w:pPr>
        <w:autoSpaceDE w:val="0"/>
        <w:autoSpaceDN w:val="0"/>
        <w:adjustRightInd w:val="0"/>
        <w:spacing w:line="360" w:lineRule="auto"/>
        <w:jc w:val="center"/>
        <w:rPr>
          <w:rFonts w:ascii="宋体" w:cs="宋体"/>
          <w:lang w:val="zh-CN"/>
        </w:rPr>
      </w:pPr>
    </w:p>
    <w:p w14:paraId="202DD24E">
      <w:pPr>
        <w:spacing w:before="50" w:afterLines="50" w:line="360" w:lineRule="auto"/>
        <w:contextualSpacing/>
        <w:jc w:val="left"/>
        <w:rPr>
          <w:rFonts w:ascii="宋体" w:hAnsi="宋体"/>
        </w:rPr>
      </w:pPr>
      <w:r>
        <w:rPr>
          <w:rFonts w:hint="eastAsia" w:ascii="宋体" w:hAnsi="宋体"/>
        </w:rPr>
        <w:t>采购编号：</w:t>
      </w:r>
    </w:p>
    <w:p w14:paraId="7662059D">
      <w:pPr>
        <w:snapToGrid w:val="0"/>
        <w:spacing w:line="360" w:lineRule="auto"/>
        <w:rPr>
          <w:rFonts w:ascii="宋体" w:hAnsi="宋体"/>
        </w:rPr>
      </w:pPr>
      <w:r>
        <w:rPr>
          <w:rFonts w:hint="eastAsia" w:ascii="宋体" w:hAnsi="宋体"/>
        </w:rPr>
        <w:t xml:space="preserve">项目名称：   </w:t>
      </w:r>
    </w:p>
    <w:p w14:paraId="2CD980DB">
      <w:pPr>
        <w:snapToGrid w:val="0"/>
        <w:spacing w:line="360" w:lineRule="auto"/>
        <w:rPr>
          <w:rFonts w:hAnsi="宋体"/>
          <w:b/>
          <w:snapToGrid w:val="0"/>
          <w:kern w:val="0"/>
        </w:rPr>
      </w:pP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771"/>
        <w:gridCol w:w="3508"/>
        <w:gridCol w:w="1410"/>
        <w:gridCol w:w="1671"/>
      </w:tblGrid>
      <w:tr w14:paraId="6506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84" w:type="pct"/>
            <w:tcBorders>
              <w:top w:val="single" w:color="auto" w:sz="4" w:space="0"/>
              <w:left w:val="single" w:color="auto" w:sz="4" w:space="0"/>
              <w:bottom w:val="single" w:color="auto" w:sz="4" w:space="0"/>
              <w:right w:val="single" w:color="auto" w:sz="4" w:space="0"/>
            </w:tcBorders>
            <w:shd w:val="clear" w:color="auto" w:fill="F3F3F3"/>
            <w:vAlign w:val="center"/>
          </w:tcPr>
          <w:p w14:paraId="72B795A3">
            <w:pPr>
              <w:pStyle w:val="7"/>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977" w:type="pct"/>
            <w:tcBorders>
              <w:top w:val="single" w:color="auto" w:sz="4" w:space="0"/>
              <w:left w:val="single" w:color="auto" w:sz="4" w:space="0"/>
              <w:bottom w:val="single" w:color="auto" w:sz="4" w:space="0"/>
              <w:right w:val="single" w:color="auto" w:sz="4" w:space="0"/>
            </w:tcBorders>
            <w:shd w:val="clear" w:color="auto" w:fill="F3F3F3"/>
            <w:vAlign w:val="center"/>
          </w:tcPr>
          <w:p w14:paraId="52F3C44C">
            <w:pPr>
              <w:pStyle w:val="7"/>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1936" w:type="pct"/>
            <w:tcBorders>
              <w:top w:val="single" w:color="auto" w:sz="4" w:space="0"/>
              <w:left w:val="single" w:color="auto" w:sz="4" w:space="0"/>
              <w:bottom w:val="single" w:color="auto" w:sz="4" w:space="0"/>
              <w:right w:val="single" w:color="auto" w:sz="4" w:space="0"/>
            </w:tcBorders>
            <w:shd w:val="clear" w:color="auto" w:fill="F3F3F3"/>
            <w:vAlign w:val="center"/>
          </w:tcPr>
          <w:p w14:paraId="56EB994E">
            <w:pPr>
              <w:pStyle w:val="7"/>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778" w:type="pct"/>
            <w:tcBorders>
              <w:top w:val="single" w:color="auto" w:sz="4" w:space="0"/>
              <w:left w:val="single" w:color="auto" w:sz="4" w:space="0"/>
              <w:bottom w:val="single" w:color="auto" w:sz="4" w:space="0"/>
              <w:right w:val="single" w:color="auto" w:sz="4" w:space="0"/>
            </w:tcBorders>
            <w:shd w:val="clear" w:color="auto" w:fill="F3F3F3"/>
            <w:vAlign w:val="center"/>
          </w:tcPr>
          <w:p w14:paraId="034475D3">
            <w:pPr>
              <w:pStyle w:val="7"/>
              <w:spacing w:line="360" w:lineRule="auto"/>
              <w:jc w:val="center"/>
              <w:rPr>
                <w:rFonts w:ascii="宋体" w:hAnsi="宋体" w:eastAsia="宋体" w:cs="宋体"/>
                <w:b/>
                <w:bCs/>
                <w:sz w:val="21"/>
                <w:szCs w:val="21"/>
              </w:rPr>
            </w:pPr>
            <w:r>
              <w:rPr>
                <w:rFonts w:hint="eastAsia" w:ascii="宋体" w:hAnsi="宋体" w:eastAsia="宋体" w:cs="宋体"/>
                <w:b/>
                <w:bCs/>
                <w:sz w:val="21"/>
                <w:szCs w:val="21"/>
              </w:rPr>
              <w:t>合同金额</w:t>
            </w:r>
          </w:p>
          <w:p w14:paraId="4DD15782">
            <w:pPr>
              <w:pStyle w:val="7"/>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922" w:type="pct"/>
            <w:tcBorders>
              <w:top w:val="single" w:color="auto" w:sz="4" w:space="0"/>
              <w:left w:val="single" w:color="auto" w:sz="4" w:space="0"/>
              <w:bottom w:val="single" w:color="auto" w:sz="4" w:space="0"/>
              <w:right w:val="single" w:color="auto" w:sz="4" w:space="0"/>
            </w:tcBorders>
            <w:shd w:val="clear" w:color="auto" w:fill="F3F3F3"/>
            <w:vAlign w:val="center"/>
          </w:tcPr>
          <w:p w14:paraId="15FD3703">
            <w:pPr>
              <w:pStyle w:val="7"/>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5C54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84" w:type="pct"/>
            <w:tcBorders>
              <w:top w:val="single" w:color="auto" w:sz="4" w:space="0"/>
              <w:left w:val="single" w:color="auto" w:sz="4" w:space="0"/>
              <w:bottom w:val="single" w:color="auto" w:sz="4" w:space="0"/>
              <w:right w:val="single" w:color="auto" w:sz="4" w:space="0"/>
            </w:tcBorders>
            <w:vAlign w:val="center"/>
          </w:tcPr>
          <w:p w14:paraId="298481D2">
            <w:pPr>
              <w:pStyle w:val="7"/>
              <w:spacing w:line="360" w:lineRule="auto"/>
              <w:jc w:val="center"/>
              <w:rPr>
                <w:rFonts w:ascii="宋体" w:hAnsi="宋体" w:eastAsia="宋体" w:cs="宋体"/>
                <w:sz w:val="21"/>
                <w:szCs w:val="21"/>
              </w:rPr>
            </w:pPr>
            <w:r>
              <w:rPr>
                <w:rFonts w:hint="eastAsia" w:ascii="宋体" w:hAnsi="宋体" w:eastAsia="宋体" w:cs="宋体"/>
                <w:sz w:val="21"/>
                <w:szCs w:val="21"/>
              </w:rPr>
              <w:t>1</w:t>
            </w:r>
          </w:p>
        </w:tc>
        <w:tc>
          <w:tcPr>
            <w:tcW w:w="977" w:type="pct"/>
            <w:tcBorders>
              <w:top w:val="single" w:color="auto" w:sz="4" w:space="0"/>
              <w:left w:val="single" w:color="auto" w:sz="4" w:space="0"/>
              <w:bottom w:val="single" w:color="auto" w:sz="4" w:space="0"/>
              <w:right w:val="single" w:color="auto" w:sz="4" w:space="0"/>
            </w:tcBorders>
            <w:vAlign w:val="center"/>
          </w:tcPr>
          <w:p w14:paraId="560B54B8">
            <w:pPr>
              <w:pStyle w:val="7"/>
              <w:spacing w:line="360" w:lineRule="auto"/>
              <w:rPr>
                <w:rFonts w:ascii="宋体" w:hAnsi="宋体" w:eastAsia="宋体" w:cs="Times New Roman"/>
                <w:sz w:val="21"/>
                <w:szCs w:val="21"/>
              </w:rPr>
            </w:pPr>
          </w:p>
        </w:tc>
        <w:tc>
          <w:tcPr>
            <w:tcW w:w="1936" w:type="pct"/>
            <w:tcBorders>
              <w:top w:val="single" w:color="auto" w:sz="4" w:space="0"/>
              <w:left w:val="single" w:color="auto" w:sz="4" w:space="0"/>
              <w:bottom w:val="single" w:color="auto" w:sz="4" w:space="0"/>
              <w:right w:val="single" w:color="auto" w:sz="4" w:space="0"/>
            </w:tcBorders>
            <w:vAlign w:val="center"/>
          </w:tcPr>
          <w:p w14:paraId="7C83F2C7">
            <w:pPr>
              <w:pStyle w:val="7"/>
              <w:spacing w:line="360" w:lineRule="auto"/>
              <w:rPr>
                <w:rFonts w:ascii="宋体" w:hAnsi="宋体" w:eastAsia="宋体" w:cs="Times New Roman"/>
                <w:sz w:val="21"/>
                <w:szCs w:val="21"/>
              </w:rPr>
            </w:pPr>
          </w:p>
        </w:tc>
        <w:tc>
          <w:tcPr>
            <w:tcW w:w="778" w:type="pct"/>
            <w:tcBorders>
              <w:top w:val="single" w:color="auto" w:sz="4" w:space="0"/>
              <w:left w:val="single" w:color="auto" w:sz="4" w:space="0"/>
              <w:bottom w:val="single" w:color="auto" w:sz="4" w:space="0"/>
              <w:right w:val="single" w:color="auto" w:sz="4" w:space="0"/>
            </w:tcBorders>
            <w:vAlign w:val="center"/>
          </w:tcPr>
          <w:p w14:paraId="37A7B0A4">
            <w:pPr>
              <w:pStyle w:val="7"/>
              <w:spacing w:line="360" w:lineRule="auto"/>
              <w:rPr>
                <w:rFonts w:ascii="宋体" w:hAnsi="宋体" w:eastAsia="宋体"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14:paraId="56FAD86E">
            <w:pPr>
              <w:pStyle w:val="7"/>
              <w:spacing w:line="360" w:lineRule="auto"/>
              <w:rPr>
                <w:rFonts w:ascii="宋体" w:hAnsi="宋体" w:eastAsia="宋体" w:cs="Times New Roman"/>
                <w:sz w:val="21"/>
                <w:szCs w:val="21"/>
              </w:rPr>
            </w:pPr>
          </w:p>
        </w:tc>
      </w:tr>
      <w:tr w14:paraId="58C5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84" w:type="pct"/>
            <w:tcBorders>
              <w:top w:val="single" w:color="auto" w:sz="4" w:space="0"/>
              <w:left w:val="single" w:color="auto" w:sz="4" w:space="0"/>
              <w:bottom w:val="single" w:color="auto" w:sz="4" w:space="0"/>
              <w:right w:val="single" w:color="auto" w:sz="4" w:space="0"/>
            </w:tcBorders>
            <w:vAlign w:val="center"/>
          </w:tcPr>
          <w:p w14:paraId="71BA2F4C">
            <w:pPr>
              <w:pStyle w:val="7"/>
              <w:spacing w:line="360" w:lineRule="auto"/>
              <w:jc w:val="center"/>
              <w:rPr>
                <w:rFonts w:ascii="宋体" w:hAnsi="宋体" w:eastAsia="宋体" w:cs="宋体"/>
                <w:sz w:val="21"/>
                <w:szCs w:val="21"/>
              </w:rPr>
            </w:pPr>
            <w:r>
              <w:rPr>
                <w:rFonts w:hint="eastAsia" w:ascii="宋体" w:hAnsi="宋体" w:eastAsia="宋体" w:cs="宋体"/>
                <w:sz w:val="21"/>
                <w:szCs w:val="21"/>
              </w:rPr>
              <w:t>2</w:t>
            </w:r>
          </w:p>
        </w:tc>
        <w:tc>
          <w:tcPr>
            <w:tcW w:w="977" w:type="pct"/>
            <w:tcBorders>
              <w:top w:val="single" w:color="auto" w:sz="4" w:space="0"/>
              <w:left w:val="single" w:color="auto" w:sz="4" w:space="0"/>
              <w:bottom w:val="single" w:color="auto" w:sz="4" w:space="0"/>
              <w:right w:val="single" w:color="auto" w:sz="4" w:space="0"/>
            </w:tcBorders>
            <w:vAlign w:val="center"/>
          </w:tcPr>
          <w:p w14:paraId="6359EBD1">
            <w:pPr>
              <w:pStyle w:val="7"/>
              <w:spacing w:line="360" w:lineRule="auto"/>
              <w:rPr>
                <w:rFonts w:ascii="宋体" w:hAnsi="宋体" w:eastAsia="宋体" w:cs="Times New Roman"/>
                <w:sz w:val="21"/>
                <w:szCs w:val="21"/>
              </w:rPr>
            </w:pPr>
          </w:p>
        </w:tc>
        <w:tc>
          <w:tcPr>
            <w:tcW w:w="1936" w:type="pct"/>
            <w:tcBorders>
              <w:top w:val="single" w:color="auto" w:sz="4" w:space="0"/>
              <w:left w:val="single" w:color="auto" w:sz="4" w:space="0"/>
              <w:bottom w:val="single" w:color="auto" w:sz="4" w:space="0"/>
              <w:right w:val="single" w:color="auto" w:sz="4" w:space="0"/>
            </w:tcBorders>
            <w:vAlign w:val="center"/>
          </w:tcPr>
          <w:p w14:paraId="7507F4B9">
            <w:pPr>
              <w:pStyle w:val="7"/>
              <w:spacing w:line="360" w:lineRule="auto"/>
              <w:rPr>
                <w:rFonts w:ascii="宋体" w:hAnsi="宋体" w:eastAsia="宋体" w:cs="Times New Roman"/>
                <w:sz w:val="21"/>
                <w:szCs w:val="21"/>
              </w:rPr>
            </w:pPr>
          </w:p>
        </w:tc>
        <w:tc>
          <w:tcPr>
            <w:tcW w:w="778" w:type="pct"/>
            <w:tcBorders>
              <w:top w:val="single" w:color="auto" w:sz="4" w:space="0"/>
              <w:left w:val="single" w:color="auto" w:sz="4" w:space="0"/>
              <w:bottom w:val="single" w:color="auto" w:sz="4" w:space="0"/>
              <w:right w:val="single" w:color="auto" w:sz="4" w:space="0"/>
            </w:tcBorders>
            <w:vAlign w:val="center"/>
          </w:tcPr>
          <w:p w14:paraId="40F4269C">
            <w:pPr>
              <w:pStyle w:val="7"/>
              <w:spacing w:line="360" w:lineRule="auto"/>
              <w:rPr>
                <w:rFonts w:ascii="宋体" w:hAnsi="宋体" w:eastAsia="宋体"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14:paraId="18634AB2">
            <w:pPr>
              <w:pStyle w:val="7"/>
              <w:spacing w:line="360" w:lineRule="auto"/>
              <w:rPr>
                <w:rFonts w:ascii="宋体" w:hAnsi="宋体" w:eastAsia="宋体" w:cs="Times New Roman"/>
                <w:sz w:val="21"/>
                <w:szCs w:val="21"/>
              </w:rPr>
            </w:pPr>
          </w:p>
        </w:tc>
      </w:tr>
      <w:tr w14:paraId="421E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84" w:type="pct"/>
            <w:tcBorders>
              <w:top w:val="single" w:color="auto" w:sz="4" w:space="0"/>
              <w:left w:val="single" w:color="auto" w:sz="4" w:space="0"/>
              <w:bottom w:val="single" w:color="auto" w:sz="4" w:space="0"/>
              <w:right w:val="single" w:color="auto" w:sz="4" w:space="0"/>
            </w:tcBorders>
            <w:vAlign w:val="center"/>
          </w:tcPr>
          <w:p w14:paraId="7DCF85DA">
            <w:pPr>
              <w:pStyle w:val="7"/>
              <w:spacing w:line="360" w:lineRule="auto"/>
              <w:jc w:val="center"/>
              <w:rPr>
                <w:rFonts w:ascii="宋体" w:hAnsi="宋体" w:eastAsia="宋体" w:cs="宋体"/>
                <w:sz w:val="21"/>
                <w:szCs w:val="21"/>
              </w:rPr>
            </w:pPr>
            <w:r>
              <w:rPr>
                <w:rFonts w:hint="eastAsia" w:ascii="宋体" w:hAnsi="宋体" w:eastAsia="宋体" w:cs="宋体"/>
                <w:sz w:val="21"/>
                <w:szCs w:val="21"/>
              </w:rPr>
              <w:t>3</w:t>
            </w:r>
          </w:p>
        </w:tc>
        <w:tc>
          <w:tcPr>
            <w:tcW w:w="977" w:type="pct"/>
            <w:tcBorders>
              <w:top w:val="single" w:color="auto" w:sz="4" w:space="0"/>
              <w:left w:val="single" w:color="auto" w:sz="4" w:space="0"/>
              <w:bottom w:val="single" w:color="auto" w:sz="4" w:space="0"/>
              <w:right w:val="single" w:color="auto" w:sz="4" w:space="0"/>
            </w:tcBorders>
            <w:vAlign w:val="center"/>
          </w:tcPr>
          <w:p w14:paraId="607FD984">
            <w:pPr>
              <w:pStyle w:val="7"/>
              <w:spacing w:line="360" w:lineRule="auto"/>
              <w:rPr>
                <w:rFonts w:ascii="宋体" w:hAnsi="宋体" w:eastAsia="宋体" w:cs="Times New Roman"/>
                <w:sz w:val="21"/>
                <w:szCs w:val="21"/>
              </w:rPr>
            </w:pPr>
          </w:p>
        </w:tc>
        <w:tc>
          <w:tcPr>
            <w:tcW w:w="1936" w:type="pct"/>
            <w:tcBorders>
              <w:top w:val="single" w:color="auto" w:sz="4" w:space="0"/>
              <w:left w:val="single" w:color="auto" w:sz="4" w:space="0"/>
              <w:bottom w:val="single" w:color="auto" w:sz="4" w:space="0"/>
              <w:right w:val="single" w:color="auto" w:sz="4" w:space="0"/>
            </w:tcBorders>
            <w:vAlign w:val="center"/>
          </w:tcPr>
          <w:p w14:paraId="0E3D71C9">
            <w:pPr>
              <w:pStyle w:val="7"/>
              <w:spacing w:line="360" w:lineRule="auto"/>
              <w:rPr>
                <w:rFonts w:ascii="宋体" w:hAnsi="宋体" w:eastAsia="宋体" w:cs="Times New Roman"/>
                <w:sz w:val="21"/>
                <w:szCs w:val="21"/>
              </w:rPr>
            </w:pPr>
          </w:p>
        </w:tc>
        <w:tc>
          <w:tcPr>
            <w:tcW w:w="778" w:type="pct"/>
            <w:tcBorders>
              <w:top w:val="single" w:color="auto" w:sz="4" w:space="0"/>
              <w:left w:val="single" w:color="auto" w:sz="4" w:space="0"/>
              <w:bottom w:val="single" w:color="auto" w:sz="4" w:space="0"/>
              <w:right w:val="single" w:color="auto" w:sz="4" w:space="0"/>
            </w:tcBorders>
            <w:vAlign w:val="center"/>
          </w:tcPr>
          <w:p w14:paraId="2EA19862">
            <w:pPr>
              <w:pStyle w:val="7"/>
              <w:spacing w:line="360" w:lineRule="auto"/>
              <w:rPr>
                <w:rFonts w:ascii="宋体" w:hAnsi="宋体" w:eastAsia="宋体" w:cs="Times New Roman"/>
                <w:sz w:val="21"/>
                <w:szCs w:val="21"/>
              </w:rPr>
            </w:pPr>
          </w:p>
        </w:tc>
        <w:tc>
          <w:tcPr>
            <w:tcW w:w="922" w:type="pct"/>
            <w:tcBorders>
              <w:top w:val="single" w:color="auto" w:sz="4" w:space="0"/>
              <w:left w:val="single" w:color="auto" w:sz="4" w:space="0"/>
              <w:bottom w:val="single" w:color="auto" w:sz="4" w:space="0"/>
              <w:right w:val="single" w:color="auto" w:sz="4" w:space="0"/>
            </w:tcBorders>
            <w:vAlign w:val="center"/>
          </w:tcPr>
          <w:p w14:paraId="048C747D">
            <w:pPr>
              <w:pStyle w:val="7"/>
              <w:spacing w:line="360" w:lineRule="auto"/>
              <w:rPr>
                <w:rFonts w:ascii="宋体" w:hAnsi="宋体" w:eastAsia="宋体" w:cs="Times New Roman"/>
                <w:sz w:val="21"/>
                <w:szCs w:val="21"/>
              </w:rPr>
            </w:pPr>
          </w:p>
        </w:tc>
      </w:tr>
      <w:tr w14:paraId="25A1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84" w:type="pct"/>
            <w:tcBorders>
              <w:top w:val="single" w:color="auto" w:sz="4" w:space="0"/>
              <w:left w:val="single" w:color="auto" w:sz="4" w:space="0"/>
              <w:bottom w:val="single" w:color="auto" w:sz="4" w:space="0"/>
              <w:right w:val="single" w:color="auto" w:sz="4" w:space="0"/>
            </w:tcBorders>
            <w:vAlign w:val="center"/>
          </w:tcPr>
          <w:p w14:paraId="71B4ECC8">
            <w:pPr>
              <w:pStyle w:val="7"/>
              <w:spacing w:line="360" w:lineRule="auto"/>
              <w:jc w:val="center"/>
              <w:rPr>
                <w:rFonts w:ascii="宋体" w:hAnsi="宋体" w:eastAsia="宋体" w:cs="宋体"/>
                <w:sz w:val="21"/>
                <w:szCs w:val="21"/>
              </w:rPr>
            </w:pPr>
            <w:r>
              <w:rPr>
                <w:rFonts w:hint="eastAsia" w:ascii="宋体" w:hAnsi="宋体" w:eastAsia="宋体" w:cs="宋体"/>
                <w:sz w:val="21"/>
                <w:szCs w:val="21"/>
              </w:rPr>
              <w:t>4</w:t>
            </w:r>
          </w:p>
        </w:tc>
        <w:tc>
          <w:tcPr>
            <w:tcW w:w="977" w:type="pct"/>
            <w:tcBorders>
              <w:top w:val="single" w:color="auto" w:sz="4" w:space="0"/>
              <w:left w:val="single" w:color="auto" w:sz="4" w:space="0"/>
              <w:bottom w:val="single" w:color="auto" w:sz="4" w:space="0"/>
              <w:right w:val="single" w:color="auto" w:sz="4" w:space="0"/>
            </w:tcBorders>
            <w:vAlign w:val="center"/>
          </w:tcPr>
          <w:p w14:paraId="6724F11A">
            <w:pPr>
              <w:spacing w:line="360" w:lineRule="auto"/>
              <w:rPr>
                <w:rFonts w:ascii="宋体"/>
              </w:rPr>
            </w:pPr>
          </w:p>
        </w:tc>
        <w:tc>
          <w:tcPr>
            <w:tcW w:w="1936" w:type="pct"/>
            <w:tcBorders>
              <w:top w:val="single" w:color="auto" w:sz="4" w:space="0"/>
              <w:left w:val="single" w:color="auto" w:sz="4" w:space="0"/>
              <w:bottom w:val="single" w:color="auto" w:sz="4" w:space="0"/>
              <w:right w:val="single" w:color="auto" w:sz="4" w:space="0"/>
            </w:tcBorders>
            <w:vAlign w:val="center"/>
          </w:tcPr>
          <w:p w14:paraId="27FCACEE">
            <w:pPr>
              <w:spacing w:line="360" w:lineRule="auto"/>
              <w:rPr>
                <w:rFonts w:ascii="宋体"/>
              </w:rPr>
            </w:pPr>
          </w:p>
        </w:tc>
        <w:tc>
          <w:tcPr>
            <w:tcW w:w="778" w:type="pct"/>
            <w:tcBorders>
              <w:top w:val="single" w:color="auto" w:sz="4" w:space="0"/>
              <w:left w:val="single" w:color="auto" w:sz="4" w:space="0"/>
              <w:bottom w:val="single" w:color="auto" w:sz="4" w:space="0"/>
              <w:right w:val="single" w:color="auto" w:sz="4" w:space="0"/>
            </w:tcBorders>
            <w:vAlign w:val="center"/>
          </w:tcPr>
          <w:p w14:paraId="2B3B1C52">
            <w:pPr>
              <w:spacing w:line="360" w:lineRule="auto"/>
              <w:rPr>
                <w:rFonts w:ascii="宋体"/>
              </w:rPr>
            </w:pPr>
          </w:p>
        </w:tc>
        <w:tc>
          <w:tcPr>
            <w:tcW w:w="922" w:type="pct"/>
            <w:tcBorders>
              <w:top w:val="single" w:color="auto" w:sz="4" w:space="0"/>
              <w:left w:val="single" w:color="auto" w:sz="4" w:space="0"/>
              <w:bottom w:val="single" w:color="auto" w:sz="4" w:space="0"/>
              <w:right w:val="single" w:color="auto" w:sz="4" w:space="0"/>
            </w:tcBorders>
            <w:vAlign w:val="center"/>
          </w:tcPr>
          <w:p w14:paraId="69941AFF">
            <w:pPr>
              <w:spacing w:line="360" w:lineRule="auto"/>
              <w:rPr>
                <w:rFonts w:ascii="宋体"/>
              </w:rPr>
            </w:pPr>
          </w:p>
        </w:tc>
      </w:tr>
      <w:tr w14:paraId="4DB5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84" w:type="pct"/>
            <w:tcBorders>
              <w:top w:val="single" w:color="auto" w:sz="4" w:space="0"/>
              <w:left w:val="single" w:color="auto" w:sz="4" w:space="0"/>
              <w:bottom w:val="single" w:color="auto" w:sz="4" w:space="0"/>
              <w:right w:val="single" w:color="auto" w:sz="4" w:space="0"/>
            </w:tcBorders>
            <w:vAlign w:val="center"/>
          </w:tcPr>
          <w:p w14:paraId="5F40FC8B">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977" w:type="pct"/>
            <w:tcBorders>
              <w:top w:val="single" w:color="auto" w:sz="4" w:space="0"/>
              <w:left w:val="single" w:color="auto" w:sz="4" w:space="0"/>
              <w:bottom w:val="single" w:color="auto" w:sz="4" w:space="0"/>
              <w:right w:val="single" w:color="auto" w:sz="4" w:space="0"/>
            </w:tcBorders>
            <w:vAlign w:val="center"/>
          </w:tcPr>
          <w:p w14:paraId="3BA59204">
            <w:pPr>
              <w:spacing w:line="360" w:lineRule="auto"/>
              <w:rPr>
                <w:rFonts w:ascii="宋体"/>
              </w:rPr>
            </w:pPr>
          </w:p>
        </w:tc>
        <w:tc>
          <w:tcPr>
            <w:tcW w:w="1936" w:type="pct"/>
            <w:tcBorders>
              <w:top w:val="single" w:color="auto" w:sz="4" w:space="0"/>
              <w:left w:val="single" w:color="auto" w:sz="4" w:space="0"/>
              <w:bottom w:val="single" w:color="auto" w:sz="4" w:space="0"/>
              <w:right w:val="single" w:color="auto" w:sz="4" w:space="0"/>
            </w:tcBorders>
            <w:vAlign w:val="center"/>
          </w:tcPr>
          <w:p w14:paraId="2F87B51A">
            <w:pPr>
              <w:spacing w:line="360" w:lineRule="auto"/>
              <w:rPr>
                <w:rFonts w:ascii="宋体"/>
              </w:rPr>
            </w:pPr>
          </w:p>
        </w:tc>
        <w:tc>
          <w:tcPr>
            <w:tcW w:w="778" w:type="pct"/>
            <w:tcBorders>
              <w:top w:val="single" w:color="auto" w:sz="4" w:space="0"/>
              <w:left w:val="single" w:color="auto" w:sz="4" w:space="0"/>
              <w:bottom w:val="single" w:color="auto" w:sz="4" w:space="0"/>
              <w:right w:val="single" w:color="auto" w:sz="4" w:space="0"/>
            </w:tcBorders>
            <w:vAlign w:val="center"/>
          </w:tcPr>
          <w:p w14:paraId="05D979EC">
            <w:pPr>
              <w:spacing w:line="360" w:lineRule="auto"/>
              <w:rPr>
                <w:rFonts w:ascii="宋体"/>
              </w:rPr>
            </w:pPr>
          </w:p>
        </w:tc>
        <w:tc>
          <w:tcPr>
            <w:tcW w:w="922" w:type="pct"/>
            <w:tcBorders>
              <w:top w:val="single" w:color="auto" w:sz="4" w:space="0"/>
              <w:left w:val="single" w:color="auto" w:sz="4" w:space="0"/>
              <w:bottom w:val="single" w:color="auto" w:sz="4" w:space="0"/>
              <w:right w:val="single" w:color="auto" w:sz="4" w:space="0"/>
            </w:tcBorders>
            <w:vAlign w:val="center"/>
          </w:tcPr>
          <w:p w14:paraId="3336A595">
            <w:pPr>
              <w:spacing w:line="360" w:lineRule="auto"/>
              <w:rPr>
                <w:rFonts w:ascii="宋体"/>
              </w:rPr>
            </w:pPr>
          </w:p>
        </w:tc>
      </w:tr>
    </w:tbl>
    <w:p w14:paraId="29C4072F">
      <w:pPr>
        <w:autoSpaceDE w:val="0"/>
        <w:autoSpaceDN w:val="0"/>
        <w:adjustRightInd w:val="0"/>
        <w:spacing w:line="360" w:lineRule="auto"/>
        <w:rPr>
          <w:rFonts w:ascii="宋体" w:hAnsi="宋体" w:cs="宋体"/>
          <w:lang w:val="zh-CN"/>
        </w:rPr>
      </w:pPr>
    </w:p>
    <w:p w14:paraId="394910D3">
      <w:pPr>
        <w:autoSpaceDE w:val="0"/>
        <w:autoSpaceDN w:val="0"/>
        <w:adjustRightInd w:val="0"/>
        <w:spacing w:line="360" w:lineRule="auto"/>
        <w:rPr>
          <w:rFonts w:ascii="宋体" w:hAnsi="宋体" w:cs="宋体"/>
          <w:lang w:val="zh-CN"/>
        </w:rPr>
      </w:pPr>
      <w:r>
        <w:rPr>
          <w:rFonts w:hint="eastAsia" w:ascii="宋体" w:hAnsi="宋体" w:cs="宋体"/>
          <w:lang w:val="zh-CN"/>
        </w:rPr>
        <w:t>供应商（并加盖公章）：</w:t>
      </w:r>
    </w:p>
    <w:p w14:paraId="0D9C7B10">
      <w:pPr>
        <w:autoSpaceDE w:val="0"/>
        <w:autoSpaceDN w:val="0"/>
        <w:spacing w:line="360" w:lineRule="auto"/>
        <w:jc w:val="center"/>
        <w:outlineLvl w:val="2"/>
        <w:rPr>
          <w:rFonts w:ascii="宋体" w:hAnsi="宋体"/>
          <w:b/>
          <w:sz w:val="28"/>
          <w:szCs w:val="24"/>
        </w:rPr>
      </w:pPr>
    </w:p>
    <w:p w14:paraId="3A042CBF">
      <w:pPr>
        <w:autoSpaceDE w:val="0"/>
        <w:autoSpaceDN w:val="0"/>
        <w:spacing w:line="360" w:lineRule="auto"/>
        <w:jc w:val="center"/>
        <w:outlineLvl w:val="2"/>
        <w:rPr>
          <w:rFonts w:ascii="宋体" w:hAnsi="宋体"/>
          <w:b/>
          <w:sz w:val="28"/>
          <w:szCs w:val="24"/>
        </w:rPr>
      </w:pPr>
    </w:p>
    <w:p w14:paraId="6560B6EB">
      <w:pPr>
        <w:autoSpaceDE w:val="0"/>
        <w:autoSpaceDN w:val="0"/>
        <w:spacing w:line="360" w:lineRule="auto"/>
        <w:jc w:val="center"/>
        <w:outlineLvl w:val="2"/>
        <w:rPr>
          <w:rFonts w:ascii="宋体" w:hAnsi="宋体"/>
          <w:b/>
          <w:sz w:val="28"/>
          <w:szCs w:val="24"/>
        </w:rPr>
      </w:pPr>
    </w:p>
    <w:p w14:paraId="498E4675">
      <w:pPr>
        <w:autoSpaceDE w:val="0"/>
        <w:autoSpaceDN w:val="0"/>
        <w:spacing w:line="360" w:lineRule="auto"/>
        <w:jc w:val="center"/>
        <w:outlineLvl w:val="2"/>
        <w:rPr>
          <w:rFonts w:ascii="宋体" w:hAnsi="宋体"/>
          <w:b/>
          <w:sz w:val="28"/>
          <w:szCs w:val="24"/>
        </w:rPr>
      </w:pPr>
    </w:p>
    <w:p w14:paraId="5A1A8EFA">
      <w:pPr>
        <w:autoSpaceDE w:val="0"/>
        <w:autoSpaceDN w:val="0"/>
        <w:spacing w:line="360" w:lineRule="auto"/>
        <w:jc w:val="center"/>
        <w:outlineLvl w:val="2"/>
        <w:rPr>
          <w:rFonts w:ascii="宋体" w:hAnsi="宋体"/>
          <w:b/>
          <w:sz w:val="28"/>
          <w:szCs w:val="24"/>
        </w:rPr>
      </w:pPr>
    </w:p>
    <w:p w14:paraId="445381F1">
      <w:pPr>
        <w:autoSpaceDE w:val="0"/>
        <w:autoSpaceDN w:val="0"/>
        <w:spacing w:line="360" w:lineRule="auto"/>
        <w:jc w:val="center"/>
        <w:outlineLvl w:val="2"/>
        <w:rPr>
          <w:rFonts w:ascii="宋体" w:hAnsi="宋体"/>
          <w:b/>
          <w:sz w:val="28"/>
          <w:szCs w:val="24"/>
        </w:rPr>
      </w:pPr>
    </w:p>
    <w:p w14:paraId="16C2C906">
      <w:pPr>
        <w:autoSpaceDE w:val="0"/>
        <w:autoSpaceDN w:val="0"/>
        <w:spacing w:line="360" w:lineRule="auto"/>
        <w:jc w:val="center"/>
        <w:outlineLvl w:val="2"/>
        <w:rPr>
          <w:rFonts w:ascii="宋体" w:hAnsi="宋体"/>
          <w:b/>
          <w:sz w:val="28"/>
          <w:szCs w:val="24"/>
        </w:rPr>
      </w:pPr>
    </w:p>
    <w:p w14:paraId="426C7567">
      <w:pPr>
        <w:autoSpaceDE w:val="0"/>
        <w:autoSpaceDN w:val="0"/>
        <w:spacing w:line="360" w:lineRule="auto"/>
        <w:jc w:val="center"/>
        <w:outlineLvl w:val="2"/>
        <w:rPr>
          <w:rFonts w:ascii="宋体" w:hAnsi="宋体"/>
          <w:b/>
          <w:sz w:val="28"/>
          <w:szCs w:val="24"/>
        </w:rPr>
      </w:pPr>
    </w:p>
    <w:p w14:paraId="3915A4C6">
      <w:pPr>
        <w:autoSpaceDE w:val="0"/>
        <w:autoSpaceDN w:val="0"/>
        <w:spacing w:line="360" w:lineRule="auto"/>
        <w:jc w:val="center"/>
        <w:outlineLvl w:val="2"/>
        <w:rPr>
          <w:rFonts w:ascii="宋体" w:hAnsi="宋体"/>
          <w:b/>
          <w:bCs/>
          <w:sz w:val="24"/>
          <w:szCs w:val="24"/>
        </w:rPr>
      </w:pPr>
      <w:r>
        <w:rPr>
          <w:rFonts w:hint="eastAsia" w:ascii="宋体" w:hAnsi="宋体"/>
          <w:b/>
          <w:sz w:val="28"/>
          <w:szCs w:val="24"/>
        </w:rPr>
        <w:t>4.3服务承诺</w:t>
      </w:r>
    </w:p>
    <w:p w14:paraId="19AA2749">
      <w:pPr>
        <w:autoSpaceDE w:val="0"/>
        <w:autoSpaceDN w:val="0"/>
        <w:adjustRightInd w:val="0"/>
        <w:spacing w:line="360" w:lineRule="auto"/>
        <w:jc w:val="center"/>
        <w:rPr>
          <w:rFonts w:ascii="宋体" w:cs="宋体"/>
          <w:lang w:val="zh-CN"/>
        </w:rPr>
      </w:pPr>
    </w:p>
    <w:p w14:paraId="7E52F078">
      <w:pPr>
        <w:autoSpaceDE w:val="0"/>
        <w:autoSpaceDN w:val="0"/>
        <w:adjustRightInd w:val="0"/>
        <w:spacing w:line="360" w:lineRule="auto"/>
        <w:jc w:val="center"/>
        <w:rPr>
          <w:rFonts w:ascii="宋体" w:cs="宋体"/>
          <w:lang w:val="zh-CN"/>
        </w:rPr>
      </w:pPr>
    </w:p>
    <w:p w14:paraId="5ED2F41B">
      <w:pPr>
        <w:autoSpaceDE w:val="0"/>
        <w:autoSpaceDN w:val="0"/>
        <w:adjustRightInd w:val="0"/>
        <w:spacing w:line="360" w:lineRule="auto"/>
        <w:jc w:val="center"/>
        <w:rPr>
          <w:rFonts w:ascii="宋体" w:hAnsi="宋体" w:cs="宋体"/>
          <w:lang w:val="zh-CN"/>
        </w:rPr>
      </w:pPr>
      <w:r>
        <w:rPr>
          <w:rFonts w:hint="eastAsia" w:ascii="宋体" w:hAnsi="宋体" w:cs="宋体"/>
          <w:lang w:val="zh-CN"/>
        </w:rPr>
        <w:t>（供应商根据磋商文件要求自行编制）</w:t>
      </w:r>
    </w:p>
    <w:p w14:paraId="1BDFD7CE">
      <w:pPr>
        <w:autoSpaceDE w:val="0"/>
        <w:autoSpaceDN w:val="0"/>
        <w:adjustRightInd w:val="0"/>
        <w:spacing w:line="360" w:lineRule="auto"/>
        <w:jc w:val="center"/>
        <w:rPr>
          <w:rFonts w:ascii="宋体" w:cs="宋体"/>
          <w:lang w:val="zh-CN"/>
        </w:rPr>
      </w:pPr>
    </w:p>
    <w:p w14:paraId="5BFC2089">
      <w:pPr>
        <w:autoSpaceDE w:val="0"/>
        <w:autoSpaceDN w:val="0"/>
        <w:adjustRightInd w:val="0"/>
        <w:spacing w:line="360" w:lineRule="auto"/>
        <w:jc w:val="center"/>
        <w:rPr>
          <w:rFonts w:ascii="宋体" w:cs="宋体"/>
          <w:lang w:val="zh-CN"/>
        </w:rPr>
      </w:pPr>
    </w:p>
    <w:p w14:paraId="5F0D2F87">
      <w:pPr>
        <w:autoSpaceDE w:val="0"/>
        <w:autoSpaceDN w:val="0"/>
        <w:adjustRightInd w:val="0"/>
        <w:spacing w:line="360" w:lineRule="auto"/>
        <w:jc w:val="center"/>
        <w:rPr>
          <w:rFonts w:ascii="宋体" w:cs="宋体"/>
          <w:lang w:val="zh-CN"/>
        </w:rPr>
      </w:pPr>
      <w:bookmarkStart w:id="10" w:name="OLE_LINK14"/>
      <w:bookmarkStart w:id="11" w:name="OLE_LINK13"/>
    </w:p>
    <w:p w14:paraId="4DE92FD3">
      <w:pPr>
        <w:autoSpaceDE w:val="0"/>
        <w:autoSpaceDN w:val="0"/>
        <w:adjustRightInd w:val="0"/>
        <w:spacing w:line="360" w:lineRule="auto"/>
        <w:jc w:val="center"/>
        <w:rPr>
          <w:rFonts w:ascii="宋体" w:cs="宋体"/>
          <w:lang w:val="zh-CN"/>
        </w:rPr>
      </w:pPr>
    </w:p>
    <w:p w14:paraId="29D06104">
      <w:pPr>
        <w:spacing w:line="360" w:lineRule="auto"/>
        <w:rPr>
          <w:rFonts w:ascii="宋体" w:hAnsi="宋体"/>
          <w:b/>
          <w:sz w:val="28"/>
          <w:szCs w:val="24"/>
        </w:rPr>
      </w:pPr>
      <w:r>
        <w:rPr>
          <w:rFonts w:hint="eastAsia" w:ascii="宋体" w:hAnsi="宋体"/>
          <w:b/>
          <w:bCs/>
          <w:sz w:val="24"/>
          <w:szCs w:val="24"/>
        </w:rPr>
        <w:br w:type="page"/>
      </w:r>
      <w:bookmarkEnd w:id="10"/>
      <w:bookmarkEnd w:id="11"/>
      <w:r>
        <w:rPr>
          <w:rFonts w:hint="eastAsia" w:ascii="宋体" w:hAnsi="宋体"/>
          <w:b/>
          <w:bCs/>
          <w:sz w:val="24"/>
          <w:szCs w:val="24"/>
        </w:rPr>
        <w:t xml:space="preserve">                  </w:t>
      </w:r>
      <w:r>
        <w:rPr>
          <w:rFonts w:hint="eastAsia" w:ascii="宋体" w:hAnsi="宋体"/>
          <w:b/>
          <w:sz w:val="28"/>
          <w:szCs w:val="24"/>
        </w:rPr>
        <w:t>4.4 残疾人福利性单位声明函</w:t>
      </w:r>
    </w:p>
    <w:p w14:paraId="48640948">
      <w:pPr>
        <w:spacing w:line="360" w:lineRule="auto"/>
        <w:rPr>
          <w:rFonts w:ascii="宋体" w:hAnsi="宋体"/>
        </w:rPr>
      </w:pPr>
    </w:p>
    <w:p w14:paraId="79DA2478">
      <w:pPr>
        <w:autoSpaceDE w:val="0"/>
        <w:autoSpaceDN w:val="0"/>
        <w:adjustRightInd w:val="0"/>
        <w:spacing w:line="360" w:lineRule="auto"/>
        <w:ind w:firstLine="562"/>
        <w:jc w:val="left"/>
        <w:rPr>
          <w:rFonts w:ascii="宋体" w:hAnsi="宋体"/>
          <w:sz w:val="24"/>
          <w:szCs w:val="24"/>
        </w:rPr>
      </w:pPr>
      <w:r>
        <w:rPr>
          <w:rFonts w:hint="eastAsia" w:ascii="宋体" w:hAnsi="宋体"/>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58258F3">
      <w:pPr>
        <w:autoSpaceDE w:val="0"/>
        <w:autoSpaceDN w:val="0"/>
        <w:adjustRightInd w:val="0"/>
        <w:spacing w:line="360" w:lineRule="auto"/>
        <w:ind w:firstLine="562"/>
        <w:jc w:val="left"/>
        <w:rPr>
          <w:rFonts w:ascii="宋体" w:hAnsi="宋体"/>
          <w:sz w:val="24"/>
          <w:szCs w:val="24"/>
        </w:rPr>
      </w:pPr>
      <w:r>
        <w:rPr>
          <w:rFonts w:hint="eastAsia" w:ascii="宋体" w:hAnsi="宋体"/>
          <w:sz w:val="24"/>
          <w:szCs w:val="24"/>
        </w:rPr>
        <w:t>本单位对上述声明的真实性负责。如有虚假，将依法承担相应责任。</w:t>
      </w:r>
    </w:p>
    <w:p w14:paraId="0FD6C447">
      <w:pPr>
        <w:autoSpaceDE w:val="0"/>
        <w:autoSpaceDN w:val="0"/>
        <w:adjustRightInd w:val="0"/>
        <w:spacing w:line="360" w:lineRule="auto"/>
        <w:ind w:firstLine="562"/>
        <w:jc w:val="left"/>
        <w:rPr>
          <w:rFonts w:ascii="宋体" w:hAnsi="宋体"/>
          <w:sz w:val="24"/>
          <w:szCs w:val="24"/>
        </w:rPr>
      </w:pPr>
    </w:p>
    <w:p w14:paraId="6F08828A">
      <w:pPr>
        <w:autoSpaceDE w:val="0"/>
        <w:autoSpaceDN w:val="0"/>
        <w:adjustRightInd w:val="0"/>
        <w:spacing w:line="360" w:lineRule="auto"/>
        <w:ind w:firstLine="562"/>
        <w:jc w:val="left"/>
        <w:rPr>
          <w:rFonts w:ascii="宋体" w:hAnsi="宋体"/>
          <w:sz w:val="24"/>
          <w:szCs w:val="24"/>
        </w:rPr>
      </w:pPr>
    </w:p>
    <w:p w14:paraId="25848A3A">
      <w:pPr>
        <w:autoSpaceDE w:val="0"/>
        <w:autoSpaceDN w:val="0"/>
        <w:adjustRightInd w:val="0"/>
        <w:spacing w:line="360" w:lineRule="auto"/>
        <w:ind w:firstLine="562"/>
        <w:jc w:val="left"/>
        <w:rPr>
          <w:rFonts w:ascii="宋体" w:hAnsi="宋体"/>
          <w:sz w:val="24"/>
          <w:szCs w:val="24"/>
        </w:rPr>
      </w:pPr>
    </w:p>
    <w:p w14:paraId="750C092A">
      <w:pPr>
        <w:autoSpaceDE w:val="0"/>
        <w:autoSpaceDN w:val="0"/>
        <w:adjustRightInd w:val="0"/>
        <w:spacing w:line="360" w:lineRule="auto"/>
        <w:ind w:firstLine="4480" w:firstLineChars="1867"/>
        <w:jc w:val="left"/>
        <w:rPr>
          <w:rFonts w:ascii="宋体" w:hAnsi="宋体"/>
          <w:sz w:val="24"/>
          <w:szCs w:val="24"/>
        </w:rPr>
      </w:pPr>
      <w:r>
        <w:rPr>
          <w:rFonts w:hint="eastAsia" w:ascii="宋体" w:hAnsi="宋体"/>
          <w:sz w:val="24"/>
          <w:szCs w:val="24"/>
        </w:rPr>
        <w:t>单位名称（盖章）：</w:t>
      </w:r>
    </w:p>
    <w:p w14:paraId="6D2CCE2A">
      <w:pPr>
        <w:autoSpaceDE w:val="0"/>
        <w:autoSpaceDN w:val="0"/>
        <w:adjustRightInd w:val="0"/>
        <w:spacing w:line="360" w:lineRule="auto"/>
        <w:ind w:firstLine="562"/>
        <w:jc w:val="left"/>
        <w:rPr>
          <w:rFonts w:ascii="宋体" w:hAnsi="宋体"/>
          <w:sz w:val="24"/>
          <w:szCs w:val="24"/>
        </w:rPr>
      </w:pPr>
      <w:r>
        <w:rPr>
          <w:rFonts w:hint="eastAsia" w:ascii="宋体" w:hAnsi="宋体"/>
          <w:sz w:val="24"/>
          <w:szCs w:val="24"/>
        </w:rPr>
        <w:t xml:space="preserve">                                 日    期：    年   月   日</w:t>
      </w:r>
    </w:p>
    <w:p w14:paraId="384D04B9">
      <w:pPr>
        <w:autoSpaceDE w:val="0"/>
        <w:autoSpaceDN w:val="0"/>
        <w:spacing w:line="360" w:lineRule="auto"/>
        <w:jc w:val="center"/>
        <w:outlineLvl w:val="2"/>
        <w:rPr>
          <w:rFonts w:ascii="宋体" w:hAnsi="宋体"/>
          <w:b/>
          <w:sz w:val="28"/>
          <w:szCs w:val="24"/>
        </w:rPr>
      </w:pPr>
    </w:p>
    <w:p w14:paraId="26B58667">
      <w:pPr>
        <w:autoSpaceDE w:val="0"/>
        <w:autoSpaceDN w:val="0"/>
        <w:spacing w:line="360" w:lineRule="auto"/>
        <w:jc w:val="center"/>
        <w:outlineLvl w:val="2"/>
        <w:rPr>
          <w:rFonts w:ascii="宋体" w:hAnsi="宋体"/>
          <w:b/>
          <w:sz w:val="28"/>
          <w:szCs w:val="24"/>
        </w:rPr>
      </w:pPr>
    </w:p>
    <w:p w14:paraId="2BCC5138">
      <w:pPr>
        <w:autoSpaceDE w:val="0"/>
        <w:autoSpaceDN w:val="0"/>
        <w:spacing w:line="360" w:lineRule="auto"/>
        <w:jc w:val="center"/>
        <w:outlineLvl w:val="2"/>
        <w:rPr>
          <w:rFonts w:ascii="宋体" w:hAnsi="宋体"/>
          <w:b/>
          <w:sz w:val="28"/>
          <w:szCs w:val="24"/>
        </w:rPr>
      </w:pPr>
    </w:p>
    <w:p w14:paraId="587BBAEA">
      <w:pPr>
        <w:autoSpaceDE w:val="0"/>
        <w:autoSpaceDN w:val="0"/>
        <w:spacing w:line="360" w:lineRule="auto"/>
        <w:jc w:val="center"/>
        <w:outlineLvl w:val="2"/>
        <w:rPr>
          <w:rFonts w:ascii="宋体" w:hAnsi="宋体"/>
          <w:b/>
          <w:sz w:val="28"/>
          <w:szCs w:val="24"/>
        </w:rPr>
      </w:pPr>
    </w:p>
    <w:p w14:paraId="3647F74C">
      <w:pPr>
        <w:autoSpaceDE w:val="0"/>
        <w:autoSpaceDN w:val="0"/>
        <w:spacing w:line="360" w:lineRule="auto"/>
        <w:jc w:val="center"/>
        <w:outlineLvl w:val="2"/>
        <w:rPr>
          <w:rFonts w:ascii="宋体" w:hAnsi="宋体"/>
          <w:b/>
          <w:sz w:val="28"/>
          <w:szCs w:val="24"/>
        </w:rPr>
      </w:pPr>
    </w:p>
    <w:p w14:paraId="5302EF73">
      <w:pPr>
        <w:autoSpaceDE w:val="0"/>
        <w:autoSpaceDN w:val="0"/>
        <w:spacing w:line="360" w:lineRule="auto"/>
        <w:jc w:val="center"/>
        <w:outlineLvl w:val="2"/>
        <w:rPr>
          <w:rFonts w:ascii="宋体" w:hAnsi="宋体"/>
          <w:b/>
          <w:sz w:val="28"/>
          <w:szCs w:val="24"/>
        </w:rPr>
      </w:pPr>
    </w:p>
    <w:p w14:paraId="79E29E12">
      <w:pPr>
        <w:autoSpaceDE w:val="0"/>
        <w:autoSpaceDN w:val="0"/>
        <w:spacing w:line="360" w:lineRule="auto"/>
        <w:jc w:val="center"/>
        <w:outlineLvl w:val="2"/>
        <w:rPr>
          <w:rFonts w:ascii="宋体" w:hAnsi="宋体"/>
          <w:b/>
          <w:sz w:val="28"/>
          <w:szCs w:val="24"/>
        </w:rPr>
      </w:pPr>
    </w:p>
    <w:p w14:paraId="70220600">
      <w:pPr>
        <w:autoSpaceDE w:val="0"/>
        <w:autoSpaceDN w:val="0"/>
        <w:spacing w:line="360" w:lineRule="auto"/>
        <w:jc w:val="center"/>
        <w:outlineLvl w:val="2"/>
        <w:rPr>
          <w:rFonts w:ascii="宋体" w:hAnsi="宋体"/>
          <w:b/>
          <w:sz w:val="28"/>
          <w:szCs w:val="24"/>
        </w:rPr>
      </w:pPr>
    </w:p>
    <w:p w14:paraId="1D268DEF">
      <w:pPr>
        <w:autoSpaceDE w:val="0"/>
        <w:autoSpaceDN w:val="0"/>
        <w:spacing w:line="360" w:lineRule="auto"/>
        <w:jc w:val="center"/>
        <w:outlineLvl w:val="2"/>
        <w:rPr>
          <w:rFonts w:ascii="宋体" w:hAnsi="宋体"/>
          <w:b/>
          <w:sz w:val="28"/>
          <w:szCs w:val="24"/>
        </w:rPr>
      </w:pPr>
    </w:p>
    <w:p w14:paraId="2B8B759D">
      <w:pPr>
        <w:autoSpaceDE w:val="0"/>
        <w:autoSpaceDN w:val="0"/>
        <w:spacing w:line="360" w:lineRule="auto"/>
        <w:jc w:val="center"/>
        <w:outlineLvl w:val="2"/>
        <w:rPr>
          <w:rFonts w:ascii="宋体" w:hAnsi="宋体"/>
          <w:b/>
          <w:sz w:val="28"/>
          <w:szCs w:val="24"/>
        </w:rPr>
      </w:pPr>
    </w:p>
    <w:p w14:paraId="5A119AF6">
      <w:pPr>
        <w:autoSpaceDE w:val="0"/>
        <w:autoSpaceDN w:val="0"/>
        <w:spacing w:line="360" w:lineRule="auto"/>
        <w:ind w:firstLine="2530" w:firstLineChars="900"/>
        <w:outlineLvl w:val="2"/>
        <w:rPr>
          <w:rFonts w:ascii="宋体" w:hAnsi="宋体"/>
          <w:b/>
          <w:sz w:val="28"/>
          <w:szCs w:val="24"/>
        </w:rPr>
      </w:pPr>
      <w:r>
        <w:rPr>
          <w:rFonts w:hint="eastAsia" w:ascii="宋体" w:hAnsi="宋体"/>
          <w:b/>
          <w:sz w:val="28"/>
          <w:szCs w:val="24"/>
        </w:rPr>
        <w:t>4.5监狱企业证明函</w:t>
      </w:r>
    </w:p>
    <w:p w14:paraId="36C2AB24">
      <w:pPr>
        <w:autoSpaceDE w:val="0"/>
        <w:autoSpaceDN w:val="0"/>
        <w:adjustRightInd w:val="0"/>
        <w:spacing w:line="360" w:lineRule="auto"/>
        <w:ind w:firstLine="562"/>
        <w:jc w:val="left"/>
        <w:rPr>
          <w:rFonts w:ascii="宋体" w:hAnsi="宋体"/>
          <w:sz w:val="24"/>
          <w:szCs w:val="24"/>
        </w:rPr>
      </w:pPr>
    </w:p>
    <w:p w14:paraId="7F5D772D">
      <w:pPr>
        <w:autoSpaceDE w:val="0"/>
        <w:autoSpaceDN w:val="0"/>
        <w:adjustRightInd w:val="0"/>
        <w:spacing w:line="360" w:lineRule="auto"/>
        <w:ind w:firstLine="562"/>
        <w:jc w:val="left"/>
        <w:rPr>
          <w:rFonts w:ascii="宋体" w:hAnsi="宋体" w:cs="黑体"/>
          <w:sz w:val="24"/>
          <w:szCs w:val="24"/>
        </w:rPr>
      </w:pPr>
      <w:r>
        <w:rPr>
          <w:rFonts w:hint="eastAsia" w:ascii="宋体" w:hAnsi="宋体"/>
          <w:sz w:val="24"/>
          <w:szCs w:val="24"/>
        </w:rPr>
        <w:t>根据《财政部 司法部关于政府采购支持监狱企业发展有关问题的通知》（财库[2014]68 号）的规定，</w:t>
      </w:r>
      <w:r>
        <w:rPr>
          <w:rFonts w:hint="eastAsia" w:ascii="宋体" w:hAnsi="宋体" w:cs="黑体"/>
          <w:sz w:val="24"/>
          <w:szCs w:val="24"/>
          <w:u w:val="single"/>
        </w:rPr>
        <w:t xml:space="preserve">（填写供应商全称）    </w:t>
      </w:r>
      <w:r>
        <w:rPr>
          <w:rFonts w:hint="eastAsia" w:ascii="宋体" w:hAnsi="宋体" w:cs="黑体"/>
          <w:sz w:val="24"/>
          <w:szCs w:val="24"/>
        </w:rPr>
        <w:t xml:space="preserve">为监狱企业。 </w:t>
      </w:r>
    </w:p>
    <w:p w14:paraId="6B77ABD2">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14:paraId="09629DE5">
      <w:pPr>
        <w:autoSpaceDE w:val="0"/>
        <w:autoSpaceDN w:val="0"/>
        <w:adjustRightInd w:val="0"/>
        <w:spacing w:line="360" w:lineRule="auto"/>
        <w:ind w:firstLine="880" w:firstLineChars="367"/>
        <w:jc w:val="left"/>
        <w:rPr>
          <w:rFonts w:ascii="宋体" w:hAnsi="宋体" w:cs="黑体"/>
          <w:sz w:val="24"/>
          <w:szCs w:val="24"/>
        </w:rPr>
      </w:pPr>
    </w:p>
    <w:p w14:paraId="481AC113">
      <w:pPr>
        <w:autoSpaceDE w:val="0"/>
        <w:autoSpaceDN w:val="0"/>
        <w:adjustRightInd w:val="0"/>
        <w:spacing w:line="360" w:lineRule="auto"/>
        <w:ind w:firstLine="880" w:firstLineChars="367"/>
        <w:jc w:val="left"/>
        <w:rPr>
          <w:rFonts w:ascii="宋体" w:hAnsi="宋体" w:cs="黑体"/>
          <w:sz w:val="24"/>
          <w:szCs w:val="24"/>
        </w:rPr>
      </w:pPr>
      <w:r>
        <w:rPr>
          <w:rFonts w:hint="eastAsia" w:ascii="宋体" w:hAnsi="宋体" w:cs="黑体"/>
          <w:sz w:val="24"/>
          <w:szCs w:val="24"/>
        </w:rPr>
        <w:t>省级以上监狱管理局、戒毒管理局（含新疆生产建设兵团） （盖章）：</w:t>
      </w:r>
    </w:p>
    <w:p w14:paraId="04BE86BC">
      <w:pPr>
        <w:autoSpaceDE w:val="0"/>
        <w:autoSpaceDN w:val="0"/>
        <w:adjustRightInd w:val="0"/>
        <w:spacing w:line="360" w:lineRule="auto"/>
        <w:ind w:firstLine="2880" w:firstLineChars="1200"/>
        <w:jc w:val="left"/>
        <w:rPr>
          <w:rFonts w:ascii="宋体" w:hAnsi="宋体" w:cs="黑体"/>
          <w:sz w:val="24"/>
          <w:szCs w:val="24"/>
        </w:rPr>
      </w:pPr>
      <w:r>
        <w:rPr>
          <w:rFonts w:hint="eastAsia" w:ascii="宋体" w:hAnsi="宋体" w:cs="黑体"/>
          <w:sz w:val="24"/>
          <w:szCs w:val="24"/>
        </w:rPr>
        <w:t xml:space="preserve"> 日   期：    年   月   日 </w:t>
      </w:r>
    </w:p>
    <w:p w14:paraId="7062C8AC">
      <w:pPr>
        <w:autoSpaceDE w:val="0"/>
        <w:autoSpaceDN w:val="0"/>
        <w:adjustRightInd w:val="0"/>
        <w:spacing w:line="360" w:lineRule="auto"/>
        <w:ind w:firstLine="880" w:firstLineChars="367"/>
        <w:jc w:val="left"/>
        <w:rPr>
          <w:rFonts w:ascii="宋体" w:hAnsi="宋体" w:cs="黑体"/>
          <w:sz w:val="24"/>
          <w:szCs w:val="24"/>
        </w:rPr>
      </w:pPr>
    </w:p>
    <w:p w14:paraId="0546A107">
      <w:pPr>
        <w:autoSpaceDE w:val="0"/>
        <w:autoSpaceDN w:val="0"/>
        <w:adjustRightInd w:val="0"/>
        <w:spacing w:line="360" w:lineRule="auto"/>
        <w:jc w:val="left"/>
        <w:rPr>
          <w:rFonts w:ascii="宋体" w:hAnsi="宋体" w:cs="黑体"/>
          <w:b/>
          <w:bCs/>
          <w:sz w:val="28"/>
          <w:szCs w:val="28"/>
          <w:lang w:val="zh-CN"/>
        </w:rPr>
      </w:pPr>
      <w:r>
        <w:rPr>
          <w:rFonts w:hint="eastAsia" w:ascii="宋体" w:hAnsi="宋体" w:cs="黑体"/>
          <w:b/>
          <w:bCs/>
          <w:sz w:val="24"/>
          <w:szCs w:val="24"/>
        </w:rPr>
        <w:t>注：符合条件的监狱企业请提供本函，不符合的不提供本函。</w:t>
      </w:r>
    </w:p>
    <w:p w14:paraId="04351B39">
      <w:pPr>
        <w:spacing w:line="360" w:lineRule="auto"/>
        <w:rPr>
          <w:rFonts w:ascii="宋体" w:hAnsi="宋体" w:cs="宋体"/>
          <w:b/>
          <w:bCs/>
          <w:sz w:val="24"/>
          <w:szCs w:val="24"/>
        </w:rPr>
      </w:pPr>
      <w:r>
        <w:rPr>
          <w:rFonts w:hint="eastAsia" w:ascii="宋体" w:hAnsi="宋体" w:cs="黑体"/>
          <w:b/>
          <w:bCs/>
          <w:sz w:val="28"/>
          <w:szCs w:val="28"/>
          <w:lang w:val="zh-CN"/>
        </w:rPr>
        <w:br w:type="page"/>
      </w:r>
      <w:bookmarkStart w:id="12" w:name="_Toc138068733"/>
      <w:r>
        <w:rPr>
          <w:rFonts w:hint="eastAsia" w:ascii="宋体" w:hAnsi="宋体" w:cs="黑体"/>
          <w:b/>
          <w:bCs/>
          <w:sz w:val="28"/>
          <w:szCs w:val="28"/>
        </w:rPr>
        <w:t xml:space="preserve">                </w:t>
      </w:r>
      <w:r>
        <w:rPr>
          <w:rFonts w:hint="eastAsia" w:ascii="宋体" w:hAnsi="宋体" w:cs="宋体"/>
          <w:b/>
          <w:bCs/>
          <w:sz w:val="28"/>
          <w:szCs w:val="28"/>
        </w:rPr>
        <w:t>4.6项目管理机构配备情况</w:t>
      </w:r>
    </w:p>
    <w:p w14:paraId="026402B5">
      <w:pPr>
        <w:spacing w:afterLines="100" w:line="420" w:lineRule="exact"/>
        <w:rPr>
          <w:rFonts w:ascii="黑体" w:hAnsi="宋体" w:eastAsia="黑体"/>
          <w:sz w:val="24"/>
        </w:rPr>
      </w:pPr>
      <w:r>
        <w:rPr>
          <w:rFonts w:hint="eastAsia" w:ascii="黑体" w:hAnsi="宋体" w:eastAsia="黑体"/>
          <w:sz w:val="24"/>
        </w:rPr>
        <w:t>项目管理机构组成表</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855"/>
        <w:gridCol w:w="855"/>
        <w:gridCol w:w="1368"/>
        <w:gridCol w:w="930"/>
        <w:gridCol w:w="950"/>
        <w:gridCol w:w="1024"/>
        <w:gridCol w:w="1432"/>
        <w:gridCol w:w="789"/>
      </w:tblGrid>
      <w:tr w14:paraId="67FD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72" w:type="pct"/>
            <w:vMerge w:val="restart"/>
            <w:vAlign w:val="center"/>
          </w:tcPr>
          <w:p w14:paraId="0DC422E7">
            <w:pPr>
              <w:spacing w:line="0" w:lineRule="atLeast"/>
              <w:jc w:val="center"/>
              <w:rPr>
                <w:rFonts w:ascii="宋体" w:hAnsi="宋体"/>
                <w:szCs w:val="21"/>
              </w:rPr>
            </w:pPr>
            <w:r>
              <w:rPr>
                <w:rFonts w:hint="eastAsia" w:ascii="宋体" w:hAnsi="宋体"/>
                <w:szCs w:val="21"/>
              </w:rPr>
              <w:t>职务</w:t>
            </w:r>
          </w:p>
        </w:tc>
        <w:tc>
          <w:tcPr>
            <w:tcW w:w="472" w:type="pct"/>
            <w:vMerge w:val="restart"/>
            <w:vAlign w:val="center"/>
          </w:tcPr>
          <w:p w14:paraId="3E84DFBC">
            <w:pPr>
              <w:spacing w:line="0" w:lineRule="atLeast"/>
              <w:jc w:val="center"/>
              <w:rPr>
                <w:rFonts w:ascii="宋体" w:hAnsi="宋体"/>
                <w:szCs w:val="21"/>
              </w:rPr>
            </w:pPr>
            <w:r>
              <w:rPr>
                <w:rFonts w:hint="eastAsia" w:ascii="宋体" w:hAnsi="宋体"/>
                <w:szCs w:val="21"/>
              </w:rPr>
              <w:t>姓名</w:t>
            </w:r>
          </w:p>
        </w:tc>
        <w:tc>
          <w:tcPr>
            <w:tcW w:w="472" w:type="pct"/>
            <w:vMerge w:val="restart"/>
            <w:vAlign w:val="center"/>
          </w:tcPr>
          <w:p w14:paraId="0BDE2AFB">
            <w:pPr>
              <w:spacing w:line="0" w:lineRule="atLeast"/>
              <w:jc w:val="center"/>
              <w:rPr>
                <w:rFonts w:ascii="宋体" w:hAnsi="宋体"/>
                <w:szCs w:val="21"/>
              </w:rPr>
            </w:pPr>
            <w:r>
              <w:rPr>
                <w:rFonts w:hint="eastAsia" w:ascii="宋体" w:hAnsi="宋体"/>
                <w:szCs w:val="21"/>
              </w:rPr>
              <w:t>职称</w:t>
            </w:r>
          </w:p>
        </w:tc>
        <w:tc>
          <w:tcPr>
            <w:tcW w:w="3147" w:type="pct"/>
            <w:gridSpan w:val="5"/>
            <w:vAlign w:val="center"/>
          </w:tcPr>
          <w:p w14:paraId="769A884A">
            <w:pPr>
              <w:spacing w:line="0" w:lineRule="atLeast"/>
              <w:jc w:val="center"/>
              <w:rPr>
                <w:rFonts w:ascii="宋体" w:hAnsi="宋体"/>
                <w:szCs w:val="21"/>
              </w:rPr>
            </w:pPr>
            <w:r>
              <w:rPr>
                <w:rFonts w:hint="eastAsia" w:ascii="宋体" w:hAnsi="宋体"/>
                <w:szCs w:val="21"/>
              </w:rPr>
              <w:t>执业或职业资格证明</w:t>
            </w:r>
          </w:p>
        </w:tc>
        <w:tc>
          <w:tcPr>
            <w:tcW w:w="435" w:type="pct"/>
            <w:vMerge w:val="restart"/>
            <w:vAlign w:val="center"/>
          </w:tcPr>
          <w:p w14:paraId="32298E1A">
            <w:pPr>
              <w:spacing w:line="0" w:lineRule="atLeast"/>
              <w:jc w:val="center"/>
              <w:rPr>
                <w:rFonts w:ascii="宋体" w:hAnsi="宋体"/>
                <w:szCs w:val="21"/>
              </w:rPr>
            </w:pPr>
            <w:r>
              <w:rPr>
                <w:rFonts w:hint="eastAsia" w:ascii="宋体" w:hAnsi="宋体"/>
                <w:szCs w:val="21"/>
              </w:rPr>
              <w:t>备注</w:t>
            </w:r>
          </w:p>
        </w:tc>
      </w:tr>
      <w:tr w14:paraId="4B64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472" w:type="pct"/>
            <w:vMerge w:val="continue"/>
            <w:vAlign w:val="center"/>
          </w:tcPr>
          <w:p w14:paraId="1D119D1D">
            <w:pPr>
              <w:spacing w:line="0" w:lineRule="atLeast"/>
              <w:jc w:val="center"/>
              <w:rPr>
                <w:rFonts w:ascii="宋体" w:hAnsi="宋体"/>
                <w:szCs w:val="21"/>
              </w:rPr>
            </w:pPr>
          </w:p>
        </w:tc>
        <w:tc>
          <w:tcPr>
            <w:tcW w:w="472" w:type="pct"/>
            <w:vMerge w:val="continue"/>
            <w:vAlign w:val="center"/>
          </w:tcPr>
          <w:p w14:paraId="5E987E89">
            <w:pPr>
              <w:spacing w:line="0" w:lineRule="atLeast"/>
              <w:jc w:val="center"/>
              <w:rPr>
                <w:rFonts w:ascii="宋体" w:hAnsi="宋体"/>
                <w:szCs w:val="21"/>
              </w:rPr>
            </w:pPr>
          </w:p>
        </w:tc>
        <w:tc>
          <w:tcPr>
            <w:tcW w:w="472" w:type="pct"/>
            <w:vMerge w:val="continue"/>
            <w:vAlign w:val="center"/>
          </w:tcPr>
          <w:p w14:paraId="294E58E4">
            <w:pPr>
              <w:spacing w:line="0" w:lineRule="atLeast"/>
              <w:jc w:val="center"/>
              <w:rPr>
                <w:rFonts w:ascii="宋体" w:hAnsi="宋体"/>
                <w:szCs w:val="21"/>
              </w:rPr>
            </w:pPr>
          </w:p>
        </w:tc>
        <w:tc>
          <w:tcPr>
            <w:tcW w:w="755" w:type="pct"/>
            <w:vAlign w:val="center"/>
          </w:tcPr>
          <w:p w14:paraId="00CE0E90">
            <w:pPr>
              <w:spacing w:line="0" w:lineRule="atLeast"/>
              <w:jc w:val="center"/>
              <w:rPr>
                <w:rFonts w:ascii="宋体" w:hAnsi="宋体"/>
                <w:szCs w:val="21"/>
              </w:rPr>
            </w:pPr>
            <w:r>
              <w:rPr>
                <w:rFonts w:hint="eastAsia" w:ascii="宋体" w:hAnsi="宋体"/>
                <w:szCs w:val="21"/>
              </w:rPr>
              <w:t>证书</w:t>
            </w:r>
          </w:p>
          <w:p w14:paraId="17AEA9C6">
            <w:pPr>
              <w:spacing w:line="0" w:lineRule="atLeast"/>
              <w:jc w:val="center"/>
              <w:rPr>
                <w:rFonts w:ascii="宋体" w:hAnsi="宋体"/>
                <w:szCs w:val="21"/>
              </w:rPr>
            </w:pPr>
            <w:r>
              <w:rPr>
                <w:rFonts w:hint="eastAsia" w:ascii="宋体" w:hAnsi="宋体"/>
                <w:szCs w:val="21"/>
              </w:rPr>
              <w:t>名称</w:t>
            </w:r>
          </w:p>
        </w:tc>
        <w:tc>
          <w:tcPr>
            <w:tcW w:w="513" w:type="pct"/>
            <w:vAlign w:val="center"/>
          </w:tcPr>
          <w:p w14:paraId="4375C365">
            <w:pPr>
              <w:spacing w:line="0" w:lineRule="atLeast"/>
              <w:jc w:val="center"/>
              <w:rPr>
                <w:rFonts w:ascii="宋体" w:hAnsi="宋体"/>
                <w:szCs w:val="21"/>
              </w:rPr>
            </w:pPr>
            <w:r>
              <w:rPr>
                <w:rFonts w:hint="eastAsia" w:ascii="宋体" w:hAnsi="宋体"/>
                <w:szCs w:val="21"/>
              </w:rPr>
              <w:t>级别</w:t>
            </w:r>
          </w:p>
        </w:tc>
        <w:tc>
          <w:tcPr>
            <w:tcW w:w="524" w:type="pct"/>
            <w:vAlign w:val="center"/>
          </w:tcPr>
          <w:p w14:paraId="3A897F3C">
            <w:pPr>
              <w:spacing w:line="0" w:lineRule="atLeast"/>
              <w:jc w:val="center"/>
              <w:rPr>
                <w:rFonts w:ascii="宋体" w:hAnsi="宋体"/>
                <w:szCs w:val="21"/>
              </w:rPr>
            </w:pPr>
            <w:r>
              <w:rPr>
                <w:rFonts w:hint="eastAsia" w:ascii="宋体" w:hAnsi="宋体"/>
                <w:szCs w:val="21"/>
              </w:rPr>
              <w:t>证号</w:t>
            </w:r>
          </w:p>
        </w:tc>
        <w:tc>
          <w:tcPr>
            <w:tcW w:w="565" w:type="pct"/>
            <w:vAlign w:val="center"/>
          </w:tcPr>
          <w:p w14:paraId="70223AA5">
            <w:pPr>
              <w:spacing w:line="0" w:lineRule="atLeast"/>
              <w:jc w:val="center"/>
              <w:rPr>
                <w:rFonts w:ascii="宋体" w:hAnsi="宋体"/>
                <w:szCs w:val="21"/>
              </w:rPr>
            </w:pPr>
            <w:r>
              <w:rPr>
                <w:rFonts w:hint="eastAsia" w:ascii="宋体" w:hAnsi="宋体"/>
                <w:szCs w:val="21"/>
              </w:rPr>
              <w:t>专业</w:t>
            </w:r>
          </w:p>
        </w:tc>
        <w:tc>
          <w:tcPr>
            <w:tcW w:w="788" w:type="pct"/>
            <w:vAlign w:val="center"/>
          </w:tcPr>
          <w:p w14:paraId="626C7CC1">
            <w:pPr>
              <w:spacing w:line="0" w:lineRule="atLeast"/>
              <w:jc w:val="center"/>
              <w:rPr>
                <w:rFonts w:ascii="宋体" w:hAnsi="宋体"/>
                <w:szCs w:val="21"/>
              </w:rPr>
            </w:pPr>
            <w:r>
              <w:rPr>
                <w:rFonts w:hint="eastAsia" w:ascii="宋体" w:hAnsi="宋体"/>
                <w:szCs w:val="21"/>
              </w:rPr>
              <w:t>养老保险</w:t>
            </w:r>
          </w:p>
        </w:tc>
        <w:tc>
          <w:tcPr>
            <w:tcW w:w="435" w:type="pct"/>
            <w:vMerge w:val="continue"/>
            <w:vAlign w:val="center"/>
          </w:tcPr>
          <w:p w14:paraId="373DE1B4">
            <w:pPr>
              <w:spacing w:line="0" w:lineRule="atLeast"/>
              <w:jc w:val="center"/>
              <w:rPr>
                <w:rFonts w:ascii="宋体" w:hAnsi="宋体"/>
                <w:szCs w:val="21"/>
              </w:rPr>
            </w:pPr>
          </w:p>
        </w:tc>
      </w:tr>
      <w:tr w14:paraId="557C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72" w:type="pct"/>
            <w:vAlign w:val="center"/>
          </w:tcPr>
          <w:p w14:paraId="66997042">
            <w:pPr>
              <w:spacing w:line="0" w:lineRule="atLeast"/>
              <w:jc w:val="center"/>
              <w:rPr>
                <w:rFonts w:ascii="宋体" w:hAnsi="宋体"/>
                <w:szCs w:val="21"/>
              </w:rPr>
            </w:pPr>
          </w:p>
        </w:tc>
        <w:tc>
          <w:tcPr>
            <w:tcW w:w="472" w:type="pct"/>
            <w:vAlign w:val="center"/>
          </w:tcPr>
          <w:p w14:paraId="75F4C249">
            <w:pPr>
              <w:spacing w:line="0" w:lineRule="atLeast"/>
              <w:jc w:val="center"/>
              <w:rPr>
                <w:rFonts w:ascii="宋体" w:hAnsi="宋体"/>
                <w:szCs w:val="21"/>
              </w:rPr>
            </w:pPr>
          </w:p>
        </w:tc>
        <w:tc>
          <w:tcPr>
            <w:tcW w:w="472" w:type="pct"/>
            <w:vAlign w:val="center"/>
          </w:tcPr>
          <w:p w14:paraId="631DBFBF">
            <w:pPr>
              <w:spacing w:line="0" w:lineRule="atLeast"/>
              <w:jc w:val="center"/>
              <w:rPr>
                <w:rFonts w:ascii="宋体" w:hAnsi="宋体"/>
                <w:szCs w:val="21"/>
              </w:rPr>
            </w:pPr>
          </w:p>
        </w:tc>
        <w:tc>
          <w:tcPr>
            <w:tcW w:w="755" w:type="pct"/>
            <w:vAlign w:val="center"/>
          </w:tcPr>
          <w:p w14:paraId="4A624C9C">
            <w:pPr>
              <w:spacing w:line="0" w:lineRule="atLeast"/>
              <w:jc w:val="center"/>
              <w:rPr>
                <w:rFonts w:ascii="宋体" w:hAnsi="宋体"/>
                <w:szCs w:val="21"/>
              </w:rPr>
            </w:pPr>
          </w:p>
        </w:tc>
        <w:tc>
          <w:tcPr>
            <w:tcW w:w="513" w:type="pct"/>
            <w:vAlign w:val="center"/>
          </w:tcPr>
          <w:p w14:paraId="2889B42F">
            <w:pPr>
              <w:spacing w:line="0" w:lineRule="atLeast"/>
              <w:jc w:val="center"/>
              <w:rPr>
                <w:rFonts w:ascii="宋体" w:hAnsi="宋体"/>
                <w:szCs w:val="21"/>
              </w:rPr>
            </w:pPr>
          </w:p>
        </w:tc>
        <w:tc>
          <w:tcPr>
            <w:tcW w:w="524" w:type="pct"/>
            <w:vAlign w:val="center"/>
          </w:tcPr>
          <w:p w14:paraId="00DAC526">
            <w:pPr>
              <w:spacing w:line="0" w:lineRule="atLeast"/>
              <w:jc w:val="center"/>
              <w:rPr>
                <w:rFonts w:ascii="宋体" w:hAnsi="宋体"/>
                <w:szCs w:val="21"/>
              </w:rPr>
            </w:pPr>
          </w:p>
        </w:tc>
        <w:tc>
          <w:tcPr>
            <w:tcW w:w="565" w:type="pct"/>
            <w:vAlign w:val="center"/>
          </w:tcPr>
          <w:p w14:paraId="53A2A653">
            <w:pPr>
              <w:spacing w:line="0" w:lineRule="atLeast"/>
              <w:jc w:val="center"/>
              <w:rPr>
                <w:rFonts w:ascii="宋体" w:hAnsi="宋体"/>
                <w:szCs w:val="21"/>
              </w:rPr>
            </w:pPr>
          </w:p>
        </w:tc>
        <w:tc>
          <w:tcPr>
            <w:tcW w:w="788" w:type="pct"/>
            <w:vAlign w:val="center"/>
          </w:tcPr>
          <w:p w14:paraId="42EDD719">
            <w:pPr>
              <w:spacing w:line="0" w:lineRule="atLeast"/>
              <w:jc w:val="center"/>
              <w:rPr>
                <w:rFonts w:ascii="宋体" w:hAnsi="宋体"/>
                <w:szCs w:val="21"/>
              </w:rPr>
            </w:pPr>
          </w:p>
        </w:tc>
        <w:tc>
          <w:tcPr>
            <w:tcW w:w="435" w:type="pct"/>
            <w:vAlign w:val="center"/>
          </w:tcPr>
          <w:p w14:paraId="762B7E19">
            <w:pPr>
              <w:spacing w:line="0" w:lineRule="atLeast"/>
              <w:jc w:val="center"/>
              <w:rPr>
                <w:rFonts w:ascii="宋体" w:hAnsi="宋体"/>
                <w:szCs w:val="21"/>
              </w:rPr>
            </w:pPr>
          </w:p>
        </w:tc>
      </w:tr>
      <w:tr w14:paraId="5544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72" w:type="pct"/>
            <w:vAlign w:val="center"/>
          </w:tcPr>
          <w:p w14:paraId="1585686B">
            <w:pPr>
              <w:jc w:val="center"/>
              <w:rPr>
                <w:rFonts w:ascii="宋体" w:hAnsi="宋体"/>
                <w:szCs w:val="21"/>
              </w:rPr>
            </w:pPr>
          </w:p>
        </w:tc>
        <w:tc>
          <w:tcPr>
            <w:tcW w:w="472" w:type="pct"/>
            <w:vAlign w:val="center"/>
          </w:tcPr>
          <w:p w14:paraId="630C43C6">
            <w:pPr>
              <w:jc w:val="center"/>
              <w:rPr>
                <w:rFonts w:ascii="宋体" w:hAnsi="宋体"/>
                <w:szCs w:val="21"/>
              </w:rPr>
            </w:pPr>
          </w:p>
        </w:tc>
        <w:tc>
          <w:tcPr>
            <w:tcW w:w="472" w:type="pct"/>
            <w:vAlign w:val="center"/>
          </w:tcPr>
          <w:p w14:paraId="7D774452">
            <w:pPr>
              <w:jc w:val="center"/>
              <w:rPr>
                <w:rFonts w:ascii="宋体" w:hAnsi="宋体"/>
                <w:szCs w:val="21"/>
              </w:rPr>
            </w:pPr>
          </w:p>
        </w:tc>
        <w:tc>
          <w:tcPr>
            <w:tcW w:w="755" w:type="pct"/>
            <w:vAlign w:val="center"/>
          </w:tcPr>
          <w:p w14:paraId="4036FAED">
            <w:pPr>
              <w:jc w:val="center"/>
              <w:rPr>
                <w:rFonts w:ascii="宋体" w:hAnsi="宋体"/>
                <w:szCs w:val="21"/>
              </w:rPr>
            </w:pPr>
          </w:p>
        </w:tc>
        <w:tc>
          <w:tcPr>
            <w:tcW w:w="513" w:type="pct"/>
            <w:vAlign w:val="center"/>
          </w:tcPr>
          <w:p w14:paraId="58F913F5">
            <w:pPr>
              <w:jc w:val="center"/>
              <w:rPr>
                <w:rFonts w:ascii="宋体" w:hAnsi="宋体"/>
                <w:szCs w:val="21"/>
              </w:rPr>
            </w:pPr>
          </w:p>
        </w:tc>
        <w:tc>
          <w:tcPr>
            <w:tcW w:w="524" w:type="pct"/>
            <w:vAlign w:val="center"/>
          </w:tcPr>
          <w:p w14:paraId="5138E7E2">
            <w:pPr>
              <w:jc w:val="center"/>
              <w:rPr>
                <w:rFonts w:ascii="宋体" w:hAnsi="宋体"/>
                <w:szCs w:val="21"/>
              </w:rPr>
            </w:pPr>
          </w:p>
        </w:tc>
        <w:tc>
          <w:tcPr>
            <w:tcW w:w="565" w:type="pct"/>
            <w:vAlign w:val="center"/>
          </w:tcPr>
          <w:p w14:paraId="59D75548">
            <w:pPr>
              <w:jc w:val="center"/>
              <w:rPr>
                <w:rFonts w:ascii="宋体" w:hAnsi="宋体"/>
                <w:szCs w:val="21"/>
              </w:rPr>
            </w:pPr>
          </w:p>
        </w:tc>
        <w:tc>
          <w:tcPr>
            <w:tcW w:w="788" w:type="pct"/>
            <w:vAlign w:val="center"/>
          </w:tcPr>
          <w:p w14:paraId="102ABA66">
            <w:pPr>
              <w:jc w:val="center"/>
              <w:rPr>
                <w:rFonts w:ascii="宋体" w:hAnsi="宋体"/>
                <w:szCs w:val="21"/>
              </w:rPr>
            </w:pPr>
          </w:p>
        </w:tc>
        <w:tc>
          <w:tcPr>
            <w:tcW w:w="435" w:type="pct"/>
            <w:vAlign w:val="center"/>
          </w:tcPr>
          <w:p w14:paraId="0C5C7C40">
            <w:pPr>
              <w:jc w:val="center"/>
              <w:rPr>
                <w:rFonts w:ascii="宋体" w:hAnsi="宋体"/>
                <w:szCs w:val="21"/>
              </w:rPr>
            </w:pPr>
          </w:p>
        </w:tc>
      </w:tr>
      <w:tr w14:paraId="55ED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72" w:type="pct"/>
            <w:vAlign w:val="center"/>
          </w:tcPr>
          <w:p w14:paraId="59E07E9C">
            <w:pPr>
              <w:jc w:val="center"/>
              <w:rPr>
                <w:rFonts w:ascii="宋体" w:hAnsi="宋体"/>
                <w:szCs w:val="21"/>
              </w:rPr>
            </w:pPr>
          </w:p>
        </w:tc>
        <w:tc>
          <w:tcPr>
            <w:tcW w:w="472" w:type="pct"/>
            <w:vAlign w:val="center"/>
          </w:tcPr>
          <w:p w14:paraId="5689239F">
            <w:pPr>
              <w:jc w:val="center"/>
              <w:rPr>
                <w:rFonts w:ascii="宋体" w:hAnsi="宋体"/>
                <w:szCs w:val="21"/>
              </w:rPr>
            </w:pPr>
          </w:p>
        </w:tc>
        <w:tc>
          <w:tcPr>
            <w:tcW w:w="472" w:type="pct"/>
            <w:vAlign w:val="center"/>
          </w:tcPr>
          <w:p w14:paraId="7F36C2E8">
            <w:pPr>
              <w:jc w:val="center"/>
              <w:rPr>
                <w:rFonts w:ascii="宋体" w:hAnsi="宋体"/>
                <w:szCs w:val="21"/>
              </w:rPr>
            </w:pPr>
          </w:p>
        </w:tc>
        <w:tc>
          <w:tcPr>
            <w:tcW w:w="755" w:type="pct"/>
            <w:vAlign w:val="center"/>
          </w:tcPr>
          <w:p w14:paraId="16C54ECF">
            <w:pPr>
              <w:jc w:val="center"/>
              <w:rPr>
                <w:rFonts w:ascii="宋体" w:hAnsi="宋体"/>
                <w:szCs w:val="21"/>
              </w:rPr>
            </w:pPr>
          </w:p>
        </w:tc>
        <w:tc>
          <w:tcPr>
            <w:tcW w:w="513" w:type="pct"/>
            <w:vAlign w:val="center"/>
          </w:tcPr>
          <w:p w14:paraId="4CD6D6BF">
            <w:pPr>
              <w:jc w:val="center"/>
              <w:rPr>
                <w:rFonts w:ascii="宋体" w:hAnsi="宋体"/>
                <w:szCs w:val="21"/>
              </w:rPr>
            </w:pPr>
          </w:p>
        </w:tc>
        <w:tc>
          <w:tcPr>
            <w:tcW w:w="524" w:type="pct"/>
            <w:vAlign w:val="center"/>
          </w:tcPr>
          <w:p w14:paraId="7648A29C">
            <w:pPr>
              <w:jc w:val="center"/>
              <w:rPr>
                <w:rFonts w:ascii="宋体" w:hAnsi="宋体"/>
                <w:szCs w:val="21"/>
              </w:rPr>
            </w:pPr>
          </w:p>
        </w:tc>
        <w:tc>
          <w:tcPr>
            <w:tcW w:w="565" w:type="pct"/>
            <w:vAlign w:val="center"/>
          </w:tcPr>
          <w:p w14:paraId="1A198FB2">
            <w:pPr>
              <w:jc w:val="center"/>
              <w:rPr>
                <w:rFonts w:ascii="宋体" w:hAnsi="宋体"/>
                <w:szCs w:val="21"/>
              </w:rPr>
            </w:pPr>
          </w:p>
        </w:tc>
        <w:tc>
          <w:tcPr>
            <w:tcW w:w="788" w:type="pct"/>
            <w:vAlign w:val="center"/>
          </w:tcPr>
          <w:p w14:paraId="71FA643E">
            <w:pPr>
              <w:jc w:val="center"/>
              <w:rPr>
                <w:rFonts w:ascii="宋体" w:hAnsi="宋体"/>
                <w:szCs w:val="21"/>
              </w:rPr>
            </w:pPr>
          </w:p>
        </w:tc>
        <w:tc>
          <w:tcPr>
            <w:tcW w:w="435" w:type="pct"/>
            <w:vAlign w:val="center"/>
          </w:tcPr>
          <w:p w14:paraId="6C494000">
            <w:pPr>
              <w:jc w:val="center"/>
              <w:rPr>
                <w:rFonts w:ascii="宋体" w:hAnsi="宋体"/>
                <w:szCs w:val="21"/>
              </w:rPr>
            </w:pPr>
          </w:p>
        </w:tc>
      </w:tr>
      <w:tr w14:paraId="7C34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72" w:type="pct"/>
            <w:vAlign w:val="center"/>
          </w:tcPr>
          <w:p w14:paraId="4EC4AC95">
            <w:pPr>
              <w:jc w:val="center"/>
              <w:rPr>
                <w:rFonts w:ascii="宋体" w:hAnsi="宋体"/>
                <w:szCs w:val="21"/>
              </w:rPr>
            </w:pPr>
          </w:p>
        </w:tc>
        <w:tc>
          <w:tcPr>
            <w:tcW w:w="472" w:type="pct"/>
            <w:vAlign w:val="center"/>
          </w:tcPr>
          <w:p w14:paraId="0AD853F9">
            <w:pPr>
              <w:jc w:val="center"/>
              <w:rPr>
                <w:rFonts w:ascii="宋体" w:hAnsi="宋体"/>
                <w:szCs w:val="21"/>
              </w:rPr>
            </w:pPr>
          </w:p>
        </w:tc>
        <w:tc>
          <w:tcPr>
            <w:tcW w:w="472" w:type="pct"/>
            <w:vAlign w:val="center"/>
          </w:tcPr>
          <w:p w14:paraId="54B6B1B0">
            <w:pPr>
              <w:jc w:val="center"/>
              <w:rPr>
                <w:rFonts w:ascii="宋体" w:hAnsi="宋体"/>
                <w:szCs w:val="21"/>
              </w:rPr>
            </w:pPr>
          </w:p>
        </w:tc>
        <w:tc>
          <w:tcPr>
            <w:tcW w:w="755" w:type="pct"/>
            <w:vAlign w:val="center"/>
          </w:tcPr>
          <w:p w14:paraId="129C8C92">
            <w:pPr>
              <w:jc w:val="center"/>
              <w:rPr>
                <w:rFonts w:ascii="宋体" w:hAnsi="宋体"/>
                <w:szCs w:val="21"/>
              </w:rPr>
            </w:pPr>
          </w:p>
        </w:tc>
        <w:tc>
          <w:tcPr>
            <w:tcW w:w="513" w:type="pct"/>
            <w:vAlign w:val="center"/>
          </w:tcPr>
          <w:p w14:paraId="5D10135F">
            <w:pPr>
              <w:jc w:val="center"/>
              <w:rPr>
                <w:rFonts w:ascii="宋体" w:hAnsi="宋体"/>
                <w:szCs w:val="21"/>
              </w:rPr>
            </w:pPr>
          </w:p>
        </w:tc>
        <w:tc>
          <w:tcPr>
            <w:tcW w:w="524" w:type="pct"/>
            <w:vAlign w:val="center"/>
          </w:tcPr>
          <w:p w14:paraId="081CF564">
            <w:pPr>
              <w:jc w:val="center"/>
              <w:rPr>
                <w:rFonts w:ascii="宋体" w:hAnsi="宋体"/>
                <w:szCs w:val="21"/>
              </w:rPr>
            </w:pPr>
          </w:p>
        </w:tc>
        <w:tc>
          <w:tcPr>
            <w:tcW w:w="565" w:type="pct"/>
            <w:vAlign w:val="center"/>
          </w:tcPr>
          <w:p w14:paraId="0DF3FF07">
            <w:pPr>
              <w:jc w:val="center"/>
              <w:rPr>
                <w:rFonts w:ascii="宋体" w:hAnsi="宋体"/>
                <w:szCs w:val="21"/>
              </w:rPr>
            </w:pPr>
          </w:p>
        </w:tc>
        <w:tc>
          <w:tcPr>
            <w:tcW w:w="788" w:type="pct"/>
            <w:vAlign w:val="center"/>
          </w:tcPr>
          <w:p w14:paraId="0D866652">
            <w:pPr>
              <w:jc w:val="center"/>
              <w:rPr>
                <w:rFonts w:ascii="宋体" w:hAnsi="宋体"/>
                <w:szCs w:val="21"/>
              </w:rPr>
            </w:pPr>
          </w:p>
        </w:tc>
        <w:tc>
          <w:tcPr>
            <w:tcW w:w="435" w:type="pct"/>
            <w:vAlign w:val="center"/>
          </w:tcPr>
          <w:p w14:paraId="278AD638">
            <w:pPr>
              <w:jc w:val="center"/>
              <w:rPr>
                <w:rFonts w:ascii="宋体" w:hAnsi="宋体"/>
                <w:szCs w:val="21"/>
              </w:rPr>
            </w:pPr>
          </w:p>
        </w:tc>
      </w:tr>
      <w:tr w14:paraId="0DFC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72" w:type="pct"/>
            <w:vAlign w:val="center"/>
          </w:tcPr>
          <w:p w14:paraId="38C2FA6A">
            <w:pPr>
              <w:jc w:val="center"/>
              <w:rPr>
                <w:rFonts w:ascii="宋体" w:hAnsi="宋体"/>
                <w:szCs w:val="21"/>
              </w:rPr>
            </w:pPr>
          </w:p>
        </w:tc>
        <w:tc>
          <w:tcPr>
            <w:tcW w:w="472" w:type="pct"/>
            <w:vAlign w:val="center"/>
          </w:tcPr>
          <w:p w14:paraId="4BC159C5">
            <w:pPr>
              <w:jc w:val="center"/>
              <w:rPr>
                <w:rFonts w:ascii="宋体" w:hAnsi="宋体"/>
                <w:szCs w:val="21"/>
              </w:rPr>
            </w:pPr>
          </w:p>
        </w:tc>
        <w:tc>
          <w:tcPr>
            <w:tcW w:w="472" w:type="pct"/>
            <w:vAlign w:val="center"/>
          </w:tcPr>
          <w:p w14:paraId="5BEB9818">
            <w:pPr>
              <w:jc w:val="center"/>
              <w:rPr>
                <w:rFonts w:ascii="宋体" w:hAnsi="宋体"/>
                <w:szCs w:val="21"/>
              </w:rPr>
            </w:pPr>
          </w:p>
        </w:tc>
        <w:tc>
          <w:tcPr>
            <w:tcW w:w="755" w:type="pct"/>
            <w:vAlign w:val="center"/>
          </w:tcPr>
          <w:p w14:paraId="50794CAB">
            <w:pPr>
              <w:jc w:val="center"/>
              <w:rPr>
                <w:rFonts w:ascii="宋体" w:hAnsi="宋体"/>
                <w:szCs w:val="21"/>
              </w:rPr>
            </w:pPr>
          </w:p>
        </w:tc>
        <w:tc>
          <w:tcPr>
            <w:tcW w:w="513" w:type="pct"/>
            <w:vAlign w:val="center"/>
          </w:tcPr>
          <w:p w14:paraId="61C9A87F">
            <w:pPr>
              <w:jc w:val="center"/>
              <w:rPr>
                <w:rFonts w:ascii="宋体" w:hAnsi="宋体"/>
                <w:szCs w:val="21"/>
              </w:rPr>
            </w:pPr>
          </w:p>
        </w:tc>
        <w:tc>
          <w:tcPr>
            <w:tcW w:w="524" w:type="pct"/>
            <w:vAlign w:val="center"/>
          </w:tcPr>
          <w:p w14:paraId="09B6F397">
            <w:pPr>
              <w:jc w:val="center"/>
              <w:rPr>
                <w:rFonts w:ascii="宋体" w:hAnsi="宋体"/>
                <w:szCs w:val="21"/>
              </w:rPr>
            </w:pPr>
          </w:p>
        </w:tc>
        <w:tc>
          <w:tcPr>
            <w:tcW w:w="565" w:type="pct"/>
            <w:vAlign w:val="center"/>
          </w:tcPr>
          <w:p w14:paraId="554A1EF4">
            <w:pPr>
              <w:jc w:val="center"/>
              <w:rPr>
                <w:rFonts w:ascii="宋体" w:hAnsi="宋体"/>
                <w:szCs w:val="21"/>
              </w:rPr>
            </w:pPr>
          </w:p>
        </w:tc>
        <w:tc>
          <w:tcPr>
            <w:tcW w:w="788" w:type="pct"/>
            <w:vAlign w:val="center"/>
          </w:tcPr>
          <w:p w14:paraId="4347FFD9">
            <w:pPr>
              <w:jc w:val="center"/>
              <w:rPr>
                <w:rFonts w:ascii="宋体" w:hAnsi="宋体"/>
                <w:szCs w:val="21"/>
              </w:rPr>
            </w:pPr>
          </w:p>
        </w:tc>
        <w:tc>
          <w:tcPr>
            <w:tcW w:w="435" w:type="pct"/>
            <w:vAlign w:val="center"/>
          </w:tcPr>
          <w:p w14:paraId="1008386B">
            <w:pPr>
              <w:jc w:val="center"/>
              <w:rPr>
                <w:rFonts w:ascii="宋体" w:hAnsi="宋体"/>
                <w:szCs w:val="21"/>
              </w:rPr>
            </w:pPr>
          </w:p>
        </w:tc>
      </w:tr>
      <w:tr w14:paraId="679F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472" w:type="pct"/>
            <w:vAlign w:val="center"/>
          </w:tcPr>
          <w:p w14:paraId="1965C61E">
            <w:pPr>
              <w:jc w:val="center"/>
              <w:rPr>
                <w:rFonts w:ascii="宋体" w:hAnsi="宋体"/>
                <w:szCs w:val="21"/>
              </w:rPr>
            </w:pPr>
            <w:r>
              <w:rPr>
                <w:rFonts w:hint="eastAsia" w:ascii="宋体" w:hAnsi="宋体" w:cs="宋体"/>
                <w:szCs w:val="21"/>
              </w:rPr>
              <w:t>……</w:t>
            </w:r>
          </w:p>
        </w:tc>
        <w:tc>
          <w:tcPr>
            <w:tcW w:w="472" w:type="pct"/>
            <w:vAlign w:val="center"/>
          </w:tcPr>
          <w:p w14:paraId="5DE93CE5">
            <w:pPr>
              <w:jc w:val="center"/>
              <w:rPr>
                <w:rFonts w:ascii="宋体" w:hAnsi="宋体"/>
                <w:szCs w:val="21"/>
              </w:rPr>
            </w:pPr>
          </w:p>
        </w:tc>
        <w:tc>
          <w:tcPr>
            <w:tcW w:w="472" w:type="pct"/>
            <w:vAlign w:val="center"/>
          </w:tcPr>
          <w:p w14:paraId="68A980B6">
            <w:pPr>
              <w:jc w:val="center"/>
              <w:rPr>
                <w:rFonts w:ascii="宋体" w:hAnsi="宋体"/>
                <w:szCs w:val="21"/>
              </w:rPr>
            </w:pPr>
          </w:p>
        </w:tc>
        <w:tc>
          <w:tcPr>
            <w:tcW w:w="755" w:type="pct"/>
            <w:vAlign w:val="center"/>
          </w:tcPr>
          <w:p w14:paraId="3C867268">
            <w:pPr>
              <w:jc w:val="center"/>
              <w:rPr>
                <w:rFonts w:ascii="宋体" w:hAnsi="宋体"/>
                <w:szCs w:val="21"/>
              </w:rPr>
            </w:pPr>
          </w:p>
        </w:tc>
        <w:tc>
          <w:tcPr>
            <w:tcW w:w="513" w:type="pct"/>
            <w:vAlign w:val="center"/>
          </w:tcPr>
          <w:p w14:paraId="68F52F92">
            <w:pPr>
              <w:jc w:val="center"/>
              <w:rPr>
                <w:rFonts w:ascii="宋体" w:hAnsi="宋体"/>
                <w:szCs w:val="21"/>
              </w:rPr>
            </w:pPr>
          </w:p>
        </w:tc>
        <w:tc>
          <w:tcPr>
            <w:tcW w:w="524" w:type="pct"/>
            <w:vAlign w:val="center"/>
          </w:tcPr>
          <w:p w14:paraId="3CAFBF34">
            <w:pPr>
              <w:jc w:val="center"/>
              <w:rPr>
                <w:rFonts w:ascii="宋体" w:hAnsi="宋体"/>
                <w:szCs w:val="21"/>
              </w:rPr>
            </w:pPr>
          </w:p>
        </w:tc>
        <w:tc>
          <w:tcPr>
            <w:tcW w:w="565" w:type="pct"/>
            <w:vAlign w:val="center"/>
          </w:tcPr>
          <w:p w14:paraId="27095132">
            <w:pPr>
              <w:jc w:val="center"/>
              <w:rPr>
                <w:rFonts w:ascii="宋体" w:hAnsi="宋体"/>
                <w:szCs w:val="21"/>
              </w:rPr>
            </w:pPr>
          </w:p>
        </w:tc>
        <w:tc>
          <w:tcPr>
            <w:tcW w:w="788" w:type="pct"/>
            <w:vAlign w:val="center"/>
          </w:tcPr>
          <w:p w14:paraId="180AFDBE">
            <w:pPr>
              <w:jc w:val="center"/>
              <w:rPr>
                <w:rFonts w:ascii="宋体" w:hAnsi="宋体"/>
                <w:szCs w:val="21"/>
              </w:rPr>
            </w:pPr>
          </w:p>
        </w:tc>
        <w:tc>
          <w:tcPr>
            <w:tcW w:w="435" w:type="pct"/>
            <w:vAlign w:val="center"/>
          </w:tcPr>
          <w:p w14:paraId="2EC6B7CA">
            <w:pPr>
              <w:jc w:val="center"/>
              <w:rPr>
                <w:rFonts w:ascii="宋体" w:hAnsi="宋体"/>
                <w:szCs w:val="21"/>
              </w:rPr>
            </w:pPr>
          </w:p>
        </w:tc>
      </w:tr>
    </w:tbl>
    <w:p w14:paraId="32B9C4F1">
      <w:pPr>
        <w:rPr>
          <w:rFonts w:hAnsi="宋体"/>
          <w:b/>
          <w:bCs/>
          <w:snapToGrid w:val="0"/>
          <w:sz w:val="28"/>
          <w:szCs w:val="28"/>
        </w:rPr>
      </w:pPr>
      <w:r>
        <w:rPr>
          <w:rFonts w:hint="eastAsia" w:hAnsi="宋体"/>
          <w:b/>
          <w:bCs/>
          <w:snapToGrid w:val="0"/>
          <w:sz w:val="28"/>
          <w:szCs w:val="28"/>
        </w:rPr>
        <w:br w:type="page"/>
      </w:r>
    </w:p>
    <w:p w14:paraId="535D0B64">
      <w:pPr>
        <w:pStyle w:val="15"/>
        <w:spacing w:line="360" w:lineRule="auto"/>
        <w:jc w:val="center"/>
        <w:outlineLvl w:val="1"/>
        <w:rPr>
          <w:rFonts w:hAnsi="宋体"/>
          <w:b/>
          <w:bCs/>
          <w:snapToGrid w:val="0"/>
          <w:sz w:val="28"/>
          <w:szCs w:val="28"/>
        </w:rPr>
      </w:pPr>
      <w:r>
        <w:rPr>
          <w:rFonts w:hint="eastAsia" w:hAnsi="宋体"/>
          <w:b/>
          <w:bCs/>
          <w:snapToGrid w:val="0"/>
          <w:sz w:val="28"/>
          <w:szCs w:val="28"/>
        </w:rPr>
        <w:t>五、其他资料（若有）</w:t>
      </w:r>
      <w:bookmarkEnd w:id="12"/>
    </w:p>
    <w:p w14:paraId="121804B5">
      <w:pPr>
        <w:spacing w:line="360" w:lineRule="auto"/>
      </w:pPr>
    </w:p>
    <w:p w14:paraId="4B985D15">
      <w:pPr>
        <w:spacing w:line="360" w:lineRule="auto"/>
      </w:pPr>
    </w:p>
    <w:p w14:paraId="2E158D2F">
      <w:pPr>
        <w:spacing w:line="360" w:lineRule="auto"/>
      </w:pPr>
    </w:p>
    <w:p w14:paraId="4F2C8BBB">
      <w:pPr>
        <w:spacing w:line="360" w:lineRule="auto"/>
        <w:jc w:val="center"/>
      </w:pPr>
      <w:r>
        <w:rPr>
          <w:rFonts w:hint="eastAsia" w:ascii="宋体" w:hAnsi="宋体"/>
          <w:b/>
          <w:bCs/>
          <w:sz w:val="28"/>
          <w:szCs w:val="28"/>
        </w:rPr>
        <w:t>除磋商文件另有规定外，供应商认为需要提交的其他证明材料或资料加盖供应商单位公章后应在此项下提交。</w:t>
      </w:r>
    </w:p>
    <w:p w14:paraId="2471CC55">
      <w:pPr>
        <w:tabs>
          <w:tab w:val="left" w:pos="1260"/>
        </w:tabs>
        <w:autoSpaceDE w:val="0"/>
        <w:autoSpaceDN w:val="0"/>
        <w:adjustRightInd w:val="0"/>
        <w:spacing w:line="360" w:lineRule="auto"/>
        <w:ind w:left="424" w:leftChars="202"/>
        <w:contextualSpacing/>
        <w:rPr>
          <w:rFonts w:ascii="楷体" w:hAnsi="楷体" w:eastAsia="楷体"/>
          <w:sz w:val="24"/>
          <w:szCs w:val="24"/>
        </w:rPr>
      </w:pPr>
    </w:p>
    <w:sectPr>
      <w:footerReference r:id="rId3" w:type="default"/>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D6F0163-3578-4C6D-B8FC-B2EA93A28531}"/>
  </w:font>
  <w:font w:name="黑体">
    <w:panose1 w:val="02010609060101010101"/>
    <w:charset w:val="86"/>
    <w:family w:val="auto"/>
    <w:pitch w:val="default"/>
    <w:sig w:usb0="800002BF" w:usb1="38CF7CFA" w:usb2="00000016" w:usb3="00000000" w:csb0="00040001" w:csb1="00000000"/>
    <w:embedRegular r:id="rId2" w:fontKey="{0A54FA59-DDED-4F74-839F-9EC98DB37EA4}"/>
  </w:font>
  <w:font w:name="Courier New">
    <w:panose1 w:val="02070309020205020404"/>
    <w:charset w:val="01"/>
    <w:family w:val="modern"/>
    <w:pitch w:val="default"/>
    <w:sig w:usb0="E0002EFF" w:usb1="C0007843" w:usb2="00000009" w:usb3="00000000" w:csb0="400001FF" w:csb1="FFFF0000"/>
    <w:embedRegular r:id="rId3" w:fontKey="{6DDFDE1A-BF27-4A55-AC4E-1230FEEC42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A7164FC-8450-4612-BBE7-EB431A921F44}"/>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5" w:fontKey="{9F1FC91A-76DA-4A43-85BD-205BE3E4D3BA}"/>
  </w:font>
  <w:font w:name="微软简隶书">
    <w:altName w:val="黑体"/>
    <w:panose1 w:val="00000000000000000000"/>
    <w:charset w:val="86"/>
    <w:family w:val="auto"/>
    <w:pitch w:val="default"/>
    <w:sig w:usb0="00000000" w:usb1="00000000" w:usb2="00000010" w:usb3="00000000" w:csb0="00040000" w:csb1="00000000"/>
    <w:embedRegular r:id="rId6" w:fontKey="{E7CD8EC2-51FB-433C-BE7C-014127D7963C}"/>
  </w:font>
  <w:font w:name="华文隶书">
    <w:panose1 w:val="02010800040101010101"/>
    <w:charset w:val="86"/>
    <w:family w:val="auto"/>
    <w:pitch w:val="default"/>
    <w:sig w:usb0="00000001" w:usb1="080F0000" w:usb2="00000000" w:usb3="00000000" w:csb0="00040000" w:csb1="00000000"/>
    <w:embedRegular r:id="rId7" w:fontKey="{B11F62C6-6E24-4F69-AB8D-E35F6E4779CD}"/>
  </w:font>
  <w:font w:name="仿宋_GB2312">
    <w:panose1 w:val="02010609030101010101"/>
    <w:charset w:val="86"/>
    <w:family w:val="modern"/>
    <w:pitch w:val="default"/>
    <w:sig w:usb0="00000001" w:usb1="080E0000" w:usb2="00000000" w:usb3="00000000" w:csb0="00040000" w:csb1="00000000"/>
    <w:embedRegular r:id="rId8" w:fontKey="{C08B3A7B-648C-45AC-B585-35D720CDF849}"/>
  </w:font>
  <w:font w:name="Helvetica">
    <w:altName w:val="Arial"/>
    <w:panose1 w:val="020B0604020202020204"/>
    <w:charset w:val="00"/>
    <w:family w:val="swiss"/>
    <w:pitch w:val="default"/>
    <w:sig w:usb0="00000000" w:usb1="00000000" w:usb2="00000000" w:usb3="00000000" w:csb0="00000001" w:csb1="00000000"/>
    <w:embedRegular r:id="rId9" w:fontKey="{67446CD2-C330-4334-8429-1E6DBD130793}"/>
  </w:font>
  <w:font w:name="ˎ̥">
    <w:altName w:val="Times New Roman"/>
    <w:panose1 w:val="00000000000000000000"/>
    <w:charset w:val="00"/>
    <w:family w:val="roman"/>
    <w:pitch w:val="default"/>
    <w:sig w:usb0="00000000" w:usb1="00000000" w:usb2="00000000" w:usb3="00000000" w:csb0="00040001" w:csb1="00000000"/>
    <w:embedRegular r:id="rId10" w:fontKey="{453E87DF-6654-4796-A406-616382E3A94B}"/>
  </w:font>
  <w:font w:name="楷体">
    <w:panose1 w:val="02010609060101010101"/>
    <w:charset w:val="86"/>
    <w:family w:val="modern"/>
    <w:pitch w:val="default"/>
    <w:sig w:usb0="800002BF" w:usb1="38CF7CFA" w:usb2="00000016" w:usb3="00000000" w:csb0="00040001" w:csb1="00000000"/>
    <w:embedRegular r:id="rId11" w:fontKey="{A9C270B8-A37D-43C6-A09C-81F80CF6629F}"/>
  </w:font>
  <w:font w:name="微软雅黑">
    <w:panose1 w:val="020B0503020204020204"/>
    <w:charset w:val="86"/>
    <w:family w:val="swiss"/>
    <w:pitch w:val="default"/>
    <w:sig w:usb0="80000287" w:usb1="2ACF3C50" w:usb2="00000016" w:usb3="00000000" w:csb0="0004001F" w:csb1="00000000"/>
    <w:embedRegular r:id="rId12" w:fontKey="{26D161FC-0CAD-476A-BBC8-832E5D538A62}"/>
  </w:font>
  <w:font w:name="TimesNewRomanPSMT">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embedRegular r:id="rId13" w:fontKey="{1F9D5983-A3F0-462F-A55F-50F7FBEF5666}"/>
  </w:font>
  <w:font w:name="MS Mincho">
    <w:panose1 w:val="02020609040205080304"/>
    <w:charset w:val="80"/>
    <w:family w:val="modern"/>
    <w:pitch w:val="default"/>
    <w:sig w:usb0="A00002BF" w:usb1="68C7FCFB" w:usb2="00000010" w:usb3="00000000" w:csb0="4002009F" w:csb1="DFD70000"/>
  </w:font>
  <w:font w:name="等线 Light">
    <w:panose1 w:val="02010600030101010101"/>
    <w:charset w:val="86"/>
    <w:family w:val="auto"/>
    <w:pitch w:val="default"/>
    <w:sig w:usb0="A00002BF" w:usb1="38CF7CFA" w:usb2="00000016" w:usb3="00000000" w:csb0="0004000F" w:csb1="00000000"/>
    <w:embedRegular r:id="rId14" w:fontKey="{36E3733A-6345-48E3-8FFC-2B1FA837B2BB}"/>
  </w:font>
  <w:font w:name="方正小标宋简体">
    <w:panose1 w:val="02000000000000000000"/>
    <w:charset w:val="86"/>
    <w:family w:val="script"/>
    <w:pitch w:val="default"/>
    <w:sig w:usb0="00000001" w:usb1="08000000" w:usb2="00000000" w:usb3="00000000" w:csb0="00040000" w:csb1="00000000"/>
    <w:embedRegular r:id="rId15" w:fontKey="{2E5D5ADB-066F-4DAC-9538-2BAE4A352011}"/>
  </w:font>
  <w:font w:name="华文仿宋">
    <w:panose1 w:val="02010600040101010101"/>
    <w:charset w:val="86"/>
    <w:family w:val="auto"/>
    <w:pitch w:val="default"/>
    <w:sig w:usb0="00000287" w:usb1="080F0000" w:usb2="00000000" w:usb3="00000000" w:csb0="0004009F" w:csb1="DFD70000"/>
    <w:embedRegular r:id="rId16" w:fontKey="{26E5CFA5-5A2E-4321-83B4-82FD109D47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39DE2">
    <w:pPr>
      <w:pStyle w:val="18"/>
    </w:pPr>
    <w:r>
      <w:pict>
        <v:shape id="_x0000_s1026"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YulhTQAAAAAwEAAA8AAAAAAAAAAQAgAAAAIgAAAGRy&#10;cy9kb3ducmV2LnhtbFBLAQIUABQAAAAIAIdO4kAxLHdRDQIAABAEAAAOAAAAAAAAAAEAIAAAAB8B&#10;AABkcnMvZTJvRG9jLnhtbFBLBQYAAAAABgAGAFkBAACeBQAAAAA=&#10;">
          <v:path/>
          <v:fill on="f" focussize="0,0"/>
          <v:stroke on="f" joinstyle="miter"/>
          <v:imagedata o:title=""/>
          <o:lock v:ext="edit"/>
          <v:textbox inset="0mm,0mm,0mm,0mm" style="mso-fit-shape-to-text:t;">
            <w:txbxContent>
              <w:p w14:paraId="7FE7A084">
                <w:pPr>
                  <w:pStyle w:val="18"/>
                </w:pPr>
                <w:r>
                  <w:fldChar w:fldCharType="begin"/>
                </w:r>
                <w:r>
                  <w:instrText xml:space="preserve"> PAGE  \* MERGEFORMAT </w:instrText>
                </w:r>
                <w:r>
                  <w:fldChar w:fldCharType="separate"/>
                </w:r>
                <w:r>
                  <w:t>9</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78BBA1"/>
    <w:multiLevelType w:val="multilevel"/>
    <w:tmpl w:val="9778BBA1"/>
    <w:lvl w:ilvl="0" w:tentative="0">
      <w:start w:val="6"/>
      <w:numFmt w:val="decimal"/>
      <w:suff w:val="nothing"/>
      <w:lvlText w:val="%1.2 "/>
      <w:lvlJc w:val="lef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DE0CB797"/>
    <w:multiLevelType w:val="multilevel"/>
    <w:tmpl w:val="DE0CB797"/>
    <w:lvl w:ilvl="0" w:tentative="0">
      <w:start w:val="1"/>
      <w:numFmt w:val="decimal"/>
      <w:suff w:val="nothing"/>
      <w:lvlText w:val="%1."/>
      <w:lvlJc w:val="left"/>
      <w:pPr>
        <w:ind w:left="840" w:hanging="420"/>
      </w:pPr>
    </w:lvl>
    <w:lvl w:ilvl="1" w:tentative="0">
      <w:start w:val="1"/>
      <w:numFmt w:val="decimal"/>
      <w:isLgl/>
      <w:lvlText w:val="%1.%2"/>
      <w:lvlJc w:val="left"/>
      <w:pPr>
        <w:ind w:left="1290" w:hanging="870"/>
      </w:pPr>
      <w:rPr>
        <w:rFonts w:hint="default" w:ascii="宋体" w:hAnsi="宋体"/>
      </w:rPr>
    </w:lvl>
    <w:lvl w:ilvl="2" w:tentative="0">
      <w:start w:val="1"/>
      <w:numFmt w:val="decimal"/>
      <w:isLgl/>
      <w:lvlText w:val="%1.%2.%3"/>
      <w:lvlJc w:val="left"/>
      <w:pPr>
        <w:ind w:left="1290" w:hanging="870"/>
      </w:pPr>
      <w:rPr>
        <w:rFonts w:hint="default" w:ascii="宋体" w:hAnsi="宋体"/>
      </w:rPr>
    </w:lvl>
    <w:lvl w:ilvl="3" w:tentative="0">
      <w:start w:val="1"/>
      <w:numFmt w:val="decimal"/>
      <w:isLgl/>
      <w:lvlText w:val="%1.%2.%3.%4"/>
      <w:lvlJc w:val="left"/>
      <w:pPr>
        <w:ind w:left="1290" w:hanging="870"/>
      </w:pPr>
      <w:rPr>
        <w:rFonts w:hint="default" w:ascii="宋体" w:hAnsi="宋体"/>
      </w:rPr>
    </w:lvl>
    <w:lvl w:ilvl="4" w:tentative="0">
      <w:start w:val="1"/>
      <w:numFmt w:val="decimal"/>
      <w:isLgl/>
      <w:lvlText w:val="%1.%2.%3.%4.%5"/>
      <w:lvlJc w:val="left"/>
      <w:pPr>
        <w:ind w:left="1500" w:hanging="1080"/>
      </w:pPr>
      <w:rPr>
        <w:rFonts w:hint="default" w:ascii="宋体" w:hAnsi="宋体"/>
      </w:rPr>
    </w:lvl>
    <w:lvl w:ilvl="5" w:tentative="0">
      <w:start w:val="1"/>
      <w:numFmt w:val="decimal"/>
      <w:isLgl/>
      <w:lvlText w:val="%1.%2.%3.%4.%5.%6"/>
      <w:lvlJc w:val="left"/>
      <w:pPr>
        <w:ind w:left="1500" w:hanging="1080"/>
      </w:pPr>
      <w:rPr>
        <w:rFonts w:hint="default" w:ascii="宋体" w:hAnsi="宋体"/>
      </w:rPr>
    </w:lvl>
    <w:lvl w:ilvl="6" w:tentative="0">
      <w:start w:val="1"/>
      <w:numFmt w:val="decimal"/>
      <w:isLgl/>
      <w:lvlText w:val="%1.%2.%3.%4.%5.%6.%7"/>
      <w:lvlJc w:val="left"/>
      <w:pPr>
        <w:ind w:left="1500" w:hanging="1080"/>
      </w:pPr>
      <w:rPr>
        <w:rFonts w:hint="default" w:ascii="宋体" w:hAnsi="宋体"/>
      </w:rPr>
    </w:lvl>
    <w:lvl w:ilvl="7" w:tentative="0">
      <w:start w:val="1"/>
      <w:numFmt w:val="decimal"/>
      <w:isLgl/>
      <w:lvlText w:val="%1.%2.%3.%4.%5.%6.%7.%8"/>
      <w:lvlJc w:val="left"/>
      <w:pPr>
        <w:ind w:left="1860" w:hanging="1440"/>
      </w:pPr>
      <w:rPr>
        <w:rFonts w:hint="default" w:ascii="宋体" w:hAnsi="宋体"/>
      </w:rPr>
    </w:lvl>
    <w:lvl w:ilvl="8" w:tentative="0">
      <w:start w:val="1"/>
      <w:numFmt w:val="decimal"/>
      <w:isLgl/>
      <w:lvlText w:val="%1.%2.%3.%4.%5.%6.%7.%8.%9"/>
      <w:lvlJc w:val="left"/>
      <w:pPr>
        <w:ind w:left="1860" w:hanging="1440"/>
      </w:pPr>
      <w:rPr>
        <w:rFonts w:hint="default" w:ascii="宋体" w:hAnsi="宋体"/>
      </w:rPr>
    </w:lvl>
  </w:abstractNum>
  <w:abstractNum w:abstractNumId="2">
    <w:nsid w:val="DE1E556C"/>
    <w:multiLevelType w:val="multilevel"/>
    <w:tmpl w:val="DE1E556C"/>
    <w:lvl w:ilvl="0" w:tentative="0">
      <w:start w:val="6"/>
      <w:numFmt w:val="decimal"/>
      <w:suff w:val="nothing"/>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E7ACC094"/>
    <w:multiLevelType w:val="multilevel"/>
    <w:tmpl w:val="E7ACC094"/>
    <w:lvl w:ilvl="0" w:tentative="0">
      <w:start w:val="4"/>
      <w:numFmt w:val="decimal"/>
      <w:suff w:val="nothing"/>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FC3694D5"/>
    <w:multiLevelType w:val="multilevel"/>
    <w:tmpl w:val="FC3694D5"/>
    <w:lvl w:ilvl="0" w:tentative="0">
      <w:start w:val="5"/>
      <w:numFmt w:val="decimal"/>
      <w:suff w:val="nothing"/>
      <w:lvlText w:val="%1.2 "/>
      <w:lvlJc w:val="lef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6"/>
    <w:multiLevelType w:val="multilevel"/>
    <w:tmpl w:val="00000006"/>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pStyle w:val="3"/>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5"/>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00000014"/>
    <w:multiLevelType w:val="multilevel"/>
    <w:tmpl w:val="00000014"/>
    <w:lvl w:ilvl="0" w:tentative="0">
      <w:start w:val="1"/>
      <w:numFmt w:val="decimal"/>
      <w:pStyle w:val="53"/>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01195452"/>
    <w:multiLevelType w:val="multilevel"/>
    <w:tmpl w:val="01195452"/>
    <w:lvl w:ilvl="0" w:tentative="0">
      <w:start w:val="1"/>
      <w:numFmt w:val="decimal"/>
      <w:lvlText w:val="33. %1 "/>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1B830A2"/>
    <w:multiLevelType w:val="multilevel"/>
    <w:tmpl w:val="01B830A2"/>
    <w:lvl w:ilvl="0" w:tentative="0">
      <w:start w:val="23"/>
      <w:numFmt w:val="decimal"/>
      <w:lvlText w:val="%1."/>
      <w:lvlJc w:val="left"/>
      <w:pPr>
        <w:ind w:left="420" w:hanging="420"/>
      </w:pPr>
      <w:rPr>
        <w:rFonts w:hint="eastAsia"/>
      </w:rPr>
    </w:lvl>
    <w:lvl w:ilvl="1" w:tentative="0">
      <w:start w:val="4"/>
      <w:numFmt w:val="decimal"/>
      <w:lvlText w:val="2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9">
    <w:nsid w:val="029113A2"/>
    <w:multiLevelType w:val="multilevel"/>
    <w:tmpl w:val="029113A2"/>
    <w:lvl w:ilvl="0" w:tentative="0">
      <w:start w:val="1"/>
      <w:numFmt w:val="decimal"/>
      <w:lvlText w:val="15.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0">
    <w:nsid w:val="02EB22FF"/>
    <w:multiLevelType w:val="multilevel"/>
    <w:tmpl w:val="02EB22FF"/>
    <w:lvl w:ilvl="0" w:tentative="0">
      <w:start w:val="1"/>
      <w:numFmt w:val="decimal"/>
      <w:lvlText w:val="35.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5651A54"/>
    <w:multiLevelType w:val="multilevel"/>
    <w:tmpl w:val="05651A54"/>
    <w:lvl w:ilvl="0" w:tentative="0">
      <w:start w:val="29"/>
      <w:numFmt w:val="decimal"/>
      <w:lvlText w:val="%1.3.5"/>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2">
    <w:nsid w:val="060DC43F"/>
    <w:multiLevelType w:val="multilevel"/>
    <w:tmpl w:val="060DC43F"/>
    <w:lvl w:ilvl="0" w:tentative="0">
      <w:start w:val="4"/>
      <w:numFmt w:val="decimal"/>
      <w:suff w:val="nothing"/>
      <w:lvlText w:val="%1.2 "/>
      <w:lvlJc w:val="lef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7CD7D13"/>
    <w:multiLevelType w:val="multilevel"/>
    <w:tmpl w:val="07CD7D13"/>
    <w:lvl w:ilvl="0" w:tentative="0">
      <w:start w:val="1"/>
      <w:numFmt w:val="decimal"/>
      <w:lvlText w:val="32.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95B2918"/>
    <w:multiLevelType w:val="multilevel"/>
    <w:tmpl w:val="095B2918"/>
    <w:lvl w:ilvl="0" w:tentative="0">
      <w:start w:val="1"/>
      <w:numFmt w:val="decimal"/>
      <w:lvlText w:val="12.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5">
    <w:nsid w:val="0BB54322"/>
    <w:multiLevelType w:val="multilevel"/>
    <w:tmpl w:val="0BB54322"/>
    <w:lvl w:ilvl="0" w:tentative="0">
      <w:start w:val="1"/>
      <w:numFmt w:val="decimal"/>
      <w:lvlText w:val="37. %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C0DBC43"/>
    <w:multiLevelType w:val="multilevel"/>
    <w:tmpl w:val="0C0DBC43"/>
    <w:lvl w:ilvl="0" w:tentative="0">
      <w:start w:val="1"/>
      <w:numFmt w:val="decimal"/>
      <w:lvlText w:val="%1.1"/>
      <w:lvlJc w:val="left"/>
      <w:pPr>
        <w:ind w:left="840" w:hanging="420"/>
      </w:pPr>
      <w:rPr>
        <w:rFonts w:hint="eastAsia"/>
      </w:rPr>
    </w:lvl>
    <w:lvl w:ilvl="1" w:tentative="0">
      <w:start w:val="3"/>
      <w:numFmt w:val="decimal"/>
      <w:suff w:val="nothing"/>
      <w:lvlText w:val="%2.1 "/>
      <w:lvlJc w:val="left"/>
      <w:pPr>
        <w:ind w:left="1260" w:hanging="420"/>
      </w:pPr>
      <w:rPr>
        <w:rFonts w:hint="eastAsia"/>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11C445FA"/>
    <w:multiLevelType w:val="multilevel"/>
    <w:tmpl w:val="11C445FA"/>
    <w:lvl w:ilvl="0" w:tentative="0">
      <w:start w:val="1"/>
      <w:numFmt w:val="decimal"/>
      <w:lvlText w:val="27.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3097703"/>
    <w:multiLevelType w:val="multilevel"/>
    <w:tmpl w:val="1309770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15976783"/>
    <w:multiLevelType w:val="multilevel"/>
    <w:tmpl w:val="15976783"/>
    <w:lvl w:ilvl="0" w:tentative="0">
      <w:start w:val="1"/>
      <w:numFmt w:val="decimal"/>
      <w:lvlText w:val="17.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0">
    <w:nsid w:val="18F52A52"/>
    <w:multiLevelType w:val="multilevel"/>
    <w:tmpl w:val="18F52A52"/>
    <w:lvl w:ilvl="0" w:tentative="0">
      <w:start w:val="10"/>
      <w:numFmt w:val="decimal"/>
      <w:lvlText w:val="%1.1 "/>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1B8D2A50"/>
    <w:multiLevelType w:val="multilevel"/>
    <w:tmpl w:val="1B8D2A50"/>
    <w:lvl w:ilvl="0" w:tentative="0">
      <w:start w:val="1"/>
      <w:numFmt w:val="decimal"/>
      <w:lvlText w:val="19.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E711E7A"/>
    <w:multiLevelType w:val="multilevel"/>
    <w:tmpl w:val="1E711E7A"/>
    <w:lvl w:ilvl="0" w:tentative="0">
      <w:start w:val="1"/>
      <w:numFmt w:val="decimal"/>
      <w:lvlText w:val="26. %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EBF4D03"/>
    <w:multiLevelType w:val="multilevel"/>
    <w:tmpl w:val="1EBF4D03"/>
    <w:lvl w:ilvl="0" w:tentative="0">
      <w:start w:val="1"/>
      <w:numFmt w:val="decimal"/>
      <w:lvlText w:val="28. %1 "/>
      <w:lvlJc w:val="left"/>
      <w:pPr>
        <w:ind w:left="420" w:hanging="420"/>
      </w:pPr>
      <w:rPr>
        <w:rFonts w:hint="eastAsia"/>
      </w:rPr>
    </w:lvl>
    <w:lvl w:ilvl="1" w:tentative="0">
      <w:start w:val="2"/>
      <w:numFmt w:val="decimal"/>
      <w:lvlText w:val="3.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4">
    <w:nsid w:val="20853BBE"/>
    <w:multiLevelType w:val="multilevel"/>
    <w:tmpl w:val="20853BBE"/>
    <w:lvl w:ilvl="0" w:tentative="0">
      <w:start w:val="1"/>
      <w:numFmt w:val="decimal"/>
      <w:lvlText w:val="41.%1."/>
      <w:lvlJc w:val="left"/>
      <w:pPr>
        <w:ind w:left="1245" w:hanging="420"/>
      </w:pPr>
      <w:rPr>
        <w:rFonts w:hint="eastAsia"/>
      </w:rPr>
    </w:lvl>
    <w:lvl w:ilvl="1" w:tentative="0">
      <w:start w:val="1"/>
      <w:numFmt w:val="lowerLetter"/>
      <w:lvlText w:val="%2)"/>
      <w:lvlJc w:val="left"/>
      <w:pPr>
        <w:ind w:left="1665" w:hanging="420"/>
      </w:pPr>
    </w:lvl>
    <w:lvl w:ilvl="2" w:tentative="0">
      <w:start w:val="1"/>
      <w:numFmt w:val="lowerRoman"/>
      <w:lvlText w:val="%3."/>
      <w:lvlJc w:val="right"/>
      <w:pPr>
        <w:ind w:left="2085" w:hanging="420"/>
      </w:pPr>
    </w:lvl>
    <w:lvl w:ilvl="3" w:tentative="0">
      <w:start w:val="1"/>
      <w:numFmt w:val="decimal"/>
      <w:lvlText w:val="%4."/>
      <w:lvlJc w:val="left"/>
      <w:pPr>
        <w:ind w:left="2505" w:hanging="420"/>
      </w:pPr>
    </w:lvl>
    <w:lvl w:ilvl="4" w:tentative="0">
      <w:start w:val="1"/>
      <w:numFmt w:val="lowerLetter"/>
      <w:lvlText w:val="%5)"/>
      <w:lvlJc w:val="left"/>
      <w:pPr>
        <w:ind w:left="2925" w:hanging="420"/>
      </w:pPr>
    </w:lvl>
    <w:lvl w:ilvl="5" w:tentative="0">
      <w:start w:val="1"/>
      <w:numFmt w:val="lowerRoman"/>
      <w:lvlText w:val="%6."/>
      <w:lvlJc w:val="right"/>
      <w:pPr>
        <w:ind w:left="3345" w:hanging="420"/>
      </w:pPr>
    </w:lvl>
    <w:lvl w:ilvl="6" w:tentative="0">
      <w:start w:val="1"/>
      <w:numFmt w:val="decimal"/>
      <w:lvlText w:val="%7."/>
      <w:lvlJc w:val="left"/>
      <w:pPr>
        <w:ind w:left="3765" w:hanging="420"/>
      </w:pPr>
    </w:lvl>
    <w:lvl w:ilvl="7" w:tentative="0">
      <w:start w:val="1"/>
      <w:numFmt w:val="lowerLetter"/>
      <w:lvlText w:val="%8)"/>
      <w:lvlJc w:val="left"/>
      <w:pPr>
        <w:ind w:left="4185" w:hanging="420"/>
      </w:pPr>
    </w:lvl>
    <w:lvl w:ilvl="8" w:tentative="0">
      <w:start w:val="1"/>
      <w:numFmt w:val="lowerRoman"/>
      <w:lvlText w:val="%9."/>
      <w:lvlJc w:val="right"/>
      <w:pPr>
        <w:ind w:left="4605" w:hanging="420"/>
      </w:pPr>
    </w:lvl>
  </w:abstractNum>
  <w:abstractNum w:abstractNumId="25">
    <w:nsid w:val="214802C3"/>
    <w:multiLevelType w:val="multilevel"/>
    <w:tmpl w:val="214802C3"/>
    <w:lvl w:ilvl="0" w:tentative="0">
      <w:start w:val="4"/>
      <w:numFmt w:val="decimal"/>
      <w:lvlText w:val="25%1"/>
      <w:lvlJc w:val="left"/>
      <w:pPr>
        <w:ind w:left="420" w:hanging="420"/>
      </w:pPr>
      <w:rPr>
        <w:rFonts w:hint="eastAsia"/>
      </w:rPr>
    </w:lvl>
    <w:lvl w:ilvl="1" w:tentative="0">
      <w:start w:val="2"/>
      <w:numFmt w:val="decimal"/>
      <w:isLgl/>
      <w:lvlText w:val="%1.%2"/>
      <w:lvlJc w:val="left"/>
      <w:pPr>
        <w:ind w:left="964" w:hanging="544"/>
      </w:pPr>
      <w:rPr>
        <w:rFonts w:hint="default" w:eastAsia="宋体" w:asciiTheme="minorEastAsia" w:hAnsi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6">
    <w:nsid w:val="22084769"/>
    <w:multiLevelType w:val="multilevel"/>
    <w:tmpl w:val="22084769"/>
    <w:lvl w:ilvl="0" w:tentative="0">
      <w:start w:val="1"/>
      <w:numFmt w:val="decimal"/>
      <w:lvlText w:val="1.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7">
    <w:nsid w:val="227C3AAF"/>
    <w:multiLevelType w:val="multilevel"/>
    <w:tmpl w:val="227C3AAF"/>
    <w:lvl w:ilvl="0" w:tentative="0">
      <w:start w:val="29"/>
      <w:numFmt w:val="decimal"/>
      <w:lvlText w:val="%1.2.6"/>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28">
    <w:nsid w:val="22BE7ADB"/>
    <w:multiLevelType w:val="multilevel"/>
    <w:tmpl w:val="22BE7ADB"/>
    <w:lvl w:ilvl="0" w:tentative="0">
      <w:start w:val="4"/>
      <w:numFmt w:val="decimal"/>
      <w:lvlText w:val="3. %1 "/>
      <w:lvlJc w:val="left"/>
      <w:pPr>
        <w:ind w:left="141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40E751E"/>
    <w:multiLevelType w:val="multilevel"/>
    <w:tmpl w:val="240E751E"/>
    <w:lvl w:ilvl="0" w:tentative="0">
      <w:start w:val="1"/>
      <w:numFmt w:val="decimal"/>
      <w:lvlText w:val="36.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lvlText w:val="23.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31">
    <w:nsid w:val="25740A31"/>
    <w:multiLevelType w:val="multilevel"/>
    <w:tmpl w:val="25740A31"/>
    <w:lvl w:ilvl="0" w:tentative="0">
      <w:start w:val="29"/>
      <w:numFmt w:val="decimal"/>
      <w:lvlText w:val="%1.2.7"/>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32">
    <w:nsid w:val="27C72BCB"/>
    <w:multiLevelType w:val="multilevel"/>
    <w:tmpl w:val="27C72BCB"/>
    <w:lvl w:ilvl="0" w:tentative="0">
      <w:start w:val="1"/>
      <w:numFmt w:val="decimal"/>
      <w:lvlText w:val="1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3">
    <w:nsid w:val="27D30A14"/>
    <w:multiLevelType w:val="multilevel"/>
    <w:tmpl w:val="27D30A14"/>
    <w:lvl w:ilvl="0" w:tentative="0">
      <w:start w:val="1"/>
      <w:numFmt w:val="decimal"/>
      <w:lvlText w:val="25.3.%1"/>
      <w:lvlJc w:val="left"/>
      <w:pPr>
        <w:ind w:left="1369" w:hanging="420"/>
      </w:pPr>
      <w:rPr>
        <w:rFonts w:hint="eastAsia"/>
      </w:rPr>
    </w:lvl>
    <w:lvl w:ilvl="1" w:tentative="0">
      <w:start w:val="1"/>
      <w:numFmt w:val="lowerLetter"/>
      <w:lvlText w:val="%2)"/>
      <w:lvlJc w:val="left"/>
      <w:pPr>
        <w:ind w:left="1789" w:hanging="420"/>
      </w:pPr>
    </w:lvl>
    <w:lvl w:ilvl="2" w:tentative="0">
      <w:start w:val="1"/>
      <w:numFmt w:val="lowerRoman"/>
      <w:lvlText w:val="%3."/>
      <w:lvlJc w:val="right"/>
      <w:pPr>
        <w:ind w:left="2209" w:hanging="420"/>
      </w:pPr>
    </w:lvl>
    <w:lvl w:ilvl="3" w:tentative="0">
      <w:start w:val="1"/>
      <w:numFmt w:val="decimal"/>
      <w:lvlText w:val="%4."/>
      <w:lvlJc w:val="left"/>
      <w:pPr>
        <w:ind w:left="2629" w:hanging="420"/>
      </w:pPr>
    </w:lvl>
    <w:lvl w:ilvl="4" w:tentative="0">
      <w:start w:val="1"/>
      <w:numFmt w:val="lowerLetter"/>
      <w:lvlText w:val="%5)"/>
      <w:lvlJc w:val="left"/>
      <w:pPr>
        <w:ind w:left="3049" w:hanging="420"/>
      </w:pPr>
    </w:lvl>
    <w:lvl w:ilvl="5" w:tentative="0">
      <w:start w:val="1"/>
      <w:numFmt w:val="lowerRoman"/>
      <w:lvlText w:val="%6."/>
      <w:lvlJc w:val="right"/>
      <w:pPr>
        <w:ind w:left="3469" w:hanging="420"/>
      </w:pPr>
    </w:lvl>
    <w:lvl w:ilvl="6" w:tentative="0">
      <w:start w:val="1"/>
      <w:numFmt w:val="decimal"/>
      <w:lvlText w:val="%7."/>
      <w:lvlJc w:val="left"/>
      <w:pPr>
        <w:ind w:left="3889" w:hanging="420"/>
      </w:pPr>
    </w:lvl>
    <w:lvl w:ilvl="7" w:tentative="0">
      <w:start w:val="1"/>
      <w:numFmt w:val="lowerLetter"/>
      <w:lvlText w:val="%8)"/>
      <w:lvlJc w:val="left"/>
      <w:pPr>
        <w:ind w:left="4309" w:hanging="420"/>
      </w:pPr>
    </w:lvl>
    <w:lvl w:ilvl="8" w:tentative="0">
      <w:start w:val="1"/>
      <w:numFmt w:val="lowerRoman"/>
      <w:lvlText w:val="%9."/>
      <w:lvlJc w:val="right"/>
      <w:pPr>
        <w:ind w:left="4729" w:hanging="420"/>
      </w:pPr>
    </w:lvl>
  </w:abstractNum>
  <w:abstractNum w:abstractNumId="34">
    <w:nsid w:val="2BFA58BF"/>
    <w:multiLevelType w:val="multilevel"/>
    <w:tmpl w:val="2BFA58BF"/>
    <w:lvl w:ilvl="0" w:tentative="0">
      <w:start w:val="1"/>
      <w:numFmt w:val="decimal"/>
      <w:lvlText w:val="3.3.%1"/>
      <w:lvlJc w:val="left"/>
      <w:pPr>
        <w:ind w:left="1413"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5">
    <w:nsid w:val="2D8B66E1"/>
    <w:multiLevelType w:val="multilevel"/>
    <w:tmpl w:val="2D8B66E1"/>
    <w:lvl w:ilvl="0" w:tentative="0">
      <w:start w:val="1"/>
      <w:numFmt w:val="decimal"/>
      <w:lvlText w:val="37.2.%1"/>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EFF1EFA"/>
    <w:multiLevelType w:val="multilevel"/>
    <w:tmpl w:val="2EFF1EFA"/>
    <w:lvl w:ilvl="0" w:tentative="0">
      <w:start w:val="29"/>
      <w:numFmt w:val="decimal"/>
      <w:lvlText w:val="%1.3.2"/>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7">
    <w:nsid w:val="324B30FA"/>
    <w:multiLevelType w:val="multilevel"/>
    <w:tmpl w:val="324B30FA"/>
    <w:lvl w:ilvl="0" w:tentative="0">
      <w:start w:val="1"/>
      <w:numFmt w:val="decimal"/>
      <w:lvlText w:val="18.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8">
    <w:nsid w:val="3376796D"/>
    <w:multiLevelType w:val="multilevel"/>
    <w:tmpl w:val="3376796D"/>
    <w:lvl w:ilvl="0" w:tentative="0">
      <w:start w:val="29"/>
      <w:numFmt w:val="decimal"/>
      <w:lvlText w:val="%1.2.1"/>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39">
    <w:nsid w:val="35703775"/>
    <w:multiLevelType w:val="multilevel"/>
    <w:tmpl w:val="35703775"/>
    <w:lvl w:ilvl="0" w:tentative="0">
      <w:start w:val="7"/>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35BF2D80"/>
    <w:multiLevelType w:val="multilevel"/>
    <w:tmpl w:val="35BF2D8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1">
    <w:nsid w:val="37057842"/>
    <w:multiLevelType w:val="multilevel"/>
    <w:tmpl w:val="37057842"/>
    <w:lvl w:ilvl="0" w:tentative="0">
      <w:start w:val="29"/>
      <w:numFmt w:val="decimal"/>
      <w:lvlText w:val="%1.2.5"/>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42">
    <w:nsid w:val="37A329CD"/>
    <w:multiLevelType w:val="multilevel"/>
    <w:tmpl w:val="37A329CD"/>
    <w:lvl w:ilvl="0" w:tentative="0">
      <w:start w:val="38"/>
      <w:numFmt w:val="decimal"/>
      <w:lvlText w:val="%1."/>
      <w:lvlJc w:val="left"/>
      <w:pPr>
        <w:ind w:left="420" w:hanging="420"/>
      </w:pPr>
      <w:rPr>
        <w:rFonts w:hint="eastAsia"/>
        <w:b/>
        <w:color w:val="auto"/>
        <w:sz w:val="21"/>
        <w:szCs w:val="21"/>
      </w:rPr>
    </w:lvl>
    <w:lvl w:ilvl="1" w:tentative="0">
      <w:start w:val="2"/>
      <w:numFmt w:val="decimal"/>
      <w:lvlText w:val="38.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43">
    <w:nsid w:val="3841AC3F"/>
    <w:multiLevelType w:val="singleLevel"/>
    <w:tmpl w:val="3841AC3F"/>
    <w:lvl w:ilvl="0" w:tentative="0">
      <w:start w:val="1"/>
      <w:numFmt w:val="chineseCounting"/>
      <w:suff w:val="nothing"/>
      <w:lvlText w:val="%1、"/>
      <w:lvlJc w:val="left"/>
      <w:rPr>
        <w:rFonts w:hint="eastAsia"/>
      </w:rPr>
    </w:lvl>
  </w:abstractNum>
  <w:abstractNum w:abstractNumId="44">
    <w:nsid w:val="39314D43"/>
    <w:multiLevelType w:val="multilevel"/>
    <w:tmpl w:val="39314D43"/>
    <w:lvl w:ilvl="0" w:tentative="0">
      <w:start w:val="1"/>
      <w:numFmt w:val="decimal"/>
      <w:lvlText w:val="29.1.%1"/>
      <w:lvlJc w:val="left"/>
      <w:pPr>
        <w:ind w:left="450" w:hanging="420"/>
      </w:pPr>
      <w:rPr>
        <w:rFonts w:hint="eastAsia"/>
      </w:rPr>
    </w:lvl>
    <w:lvl w:ilvl="1" w:tentative="0">
      <w:start w:val="1"/>
      <w:numFmt w:val="lowerLetter"/>
      <w:lvlText w:val="%2)"/>
      <w:lvlJc w:val="left"/>
      <w:pPr>
        <w:ind w:left="870" w:hanging="420"/>
      </w:pPr>
    </w:lvl>
    <w:lvl w:ilvl="2" w:tentative="0">
      <w:start w:val="1"/>
      <w:numFmt w:val="lowerRoman"/>
      <w:lvlText w:val="%3."/>
      <w:lvlJc w:val="right"/>
      <w:pPr>
        <w:ind w:left="1290" w:hanging="420"/>
      </w:pPr>
    </w:lvl>
    <w:lvl w:ilvl="3" w:tentative="0">
      <w:start w:val="1"/>
      <w:numFmt w:val="decimal"/>
      <w:lvlText w:val="%4."/>
      <w:lvlJc w:val="left"/>
      <w:pPr>
        <w:ind w:left="1710" w:hanging="420"/>
      </w:pPr>
    </w:lvl>
    <w:lvl w:ilvl="4" w:tentative="0">
      <w:start w:val="1"/>
      <w:numFmt w:val="lowerLetter"/>
      <w:lvlText w:val="%5)"/>
      <w:lvlJc w:val="left"/>
      <w:pPr>
        <w:ind w:left="2130" w:hanging="420"/>
      </w:pPr>
    </w:lvl>
    <w:lvl w:ilvl="5" w:tentative="0">
      <w:start w:val="1"/>
      <w:numFmt w:val="lowerRoman"/>
      <w:lvlText w:val="%6."/>
      <w:lvlJc w:val="right"/>
      <w:pPr>
        <w:ind w:left="2550" w:hanging="420"/>
      </w:pPr>
    </w:lvl>
    <w:lvl w:ilvl="6" w:tentative="0">
      <w:start w:val="1"/>
      <w:numFmt w:val="decimal"/>
      <w:lvlText w:val="%7."/>
      <w:lvlJc w:val="left"/>
      <w:pPr>
        <w:ind w:left="2970" w:hanging="420"/>
      </w:pPr>
    </w:lvl>
    <w:lvl w:ilvl="7" w:tentative="0">
      <w:start w:val="1"/>
      <w:numFmt w:val="lowerLetter"/>
      <w:lvlText w:val="%8)"/>
      <w:lvlJc w:val="left"/>
      <w:pPr>
        <w:ind w:left="3390" w:hanging="420"/>
      </w:pPr>
    </w:lvl>
    <w:lvl w:ilvl="8" w:tentative="0">
      <w:start w:val="1"/>
      <w:numFmt w:val="lowerRoman"/>
      <w:lvlText w:val="%9."/>
      <w:lvlJc w:val="right"/>
      <w:pPr>
        <w:ind w:left="3810" w:hanging="420"/>
      </w:pPr>
    </w:lvl>
  </w:abstractNum>
  <w:abstractNum w:abstractNumId="45">
    <w:nsid w:val="3B4D4108"/>
    <w:multiLevelType w:val="multilevel"/>
    <w:tmpl w:val="3B4D4108"/>
    <w:lvl w:ilvl="0" w:tentative="0">
      <w:start w:val="1"/>
      <w:numFmt w:val="decimal"/>
      <w:lvlText w:val="21. %1 "/>
      <w:lvlJc w:val="left"/>
      <w:pPr>
        <w:ind w:left="2224" w:hanging="420"/>
      </w:pPr>
      <w:rPr>
        <w:rFonts w:hint="eastAsia"/>
      </w:rPr>
    </w:lvl>
    <w:lvl w:ilvl="1" w:tentative="0">
      <w:start w:val="1"/>
      <w:numFmt w:val="lowerLetter"/>
      <w:lvlText w:val="%2)"/>
      <w:lvlJc w:val="left"/>
      <w:pPr>
        <w:ind w:left="2644" w:hanging="420"/>
      </w:pPr>
    </w:lvl>
    <w:lvl w:ilvl="2" w:tentative="0">
      <w:start w:val="1"/>
      <w:numFmt w:val="lowerRoman"/>
      <w:lvlText w:val="%3."/>
      <w:lvlJc w:val="right"/>
      <w:pPr>
        <w:ind w:left="3064" w:hanging="420"/>
      </w:pPr>
    </w:lvl>
    <w:lvl w:ilvl="3" w:tentative="0">
      <w:start w:val="1"/>
      <w:numFmt w:val="decimal"/>
      <w:lvlText w:val="%4."/>
      <w:lvlJc w:val="left"/>
      <w:pPr>
        <w:ind w:left="3484" w:hanging="420"/>
      </w:pPr>
    </w:lvl>
    <w:lvl w:ilvl="4" w:tentative="0">
      <w:start w:val="1"/>
      <w:numFmt w:val="lowerLetter"/>
      <w:lvlText w:val="%5)"/>
      <w:lvlJc w:val="left"/>
      <w:pPr>
        <w:ind w:left="3904" w:hanging="420"/>
      </w:pPr>
    </w:lvl>
    <w:lvl w:ilvl="5" w:tentative="0">
      <w:start w:val="1"/>
      <w:numFmt w:val="lowerRoman"/>
      <w:lvlText w:val="%6."/>
      <w:lvlJc w:val="right"/>
      <w:pPr>
        <w:ind w:left="4324" w:hanging="420"/>
      </w:pPr>
    </w:lvl>
    <w:lvl w:ilvl="6" w:tentative="0">
      <w:start w:val="1"/>
      <w:numFmt w:val="decimal"/>
      <w:lvlText w:val="%7."/>
      <w:lvlJc w:val="left"/>
      <w:pPr>
        <w:ind w:left="4744" w:hanging="420"/>
      </w:pPr>
    </w:lvl>
    <w:lvl w:ilvl="7" w:tentative="0">
      <w:start w:val="1"/>
      <w:numFmt w:val="lowerLetter"/>
      <w:lvlText w:val="%8)"/>
      <w:lvlJc w:val="left"/>
      <w:pPr>
        <w:ind w:left="5164" w:hanging="420"/>
      </w:pPr>
    </w:lvl>
    <w:lvl w:ilvl="8" w:tentative="0">
      <w:start w:val="1"/>
      <w:numFmt w:val="lowerRoman"/>
      <w:lvlText w:val="%9."/>
      <w:lvlJc w:val="right"/>
      <w:pPr>
        <w:ind w:left="5584" w:hanging="420"/>
      </w:pPr>
    </w:lvl>
  </w:abstractNum>
  <w:abstractNum w:abstractNumId="46">
    <w:nsid w:val="3C3D3B5C"/>
    <w:multiLevelType w:val="multilevel"/>
    <w:tmpl w:val="3C3D3B5C"/>
    <w:lvl w:ilvl="0" w:tentative="0">
      <w:start w:val="1"/>
      <w:numFmt w:val="decimal"/>
      <w:lvlText w:val="31.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F1972E5"/>
    <w:multiLevelType w:val="multilevel"/>
    <w:tmpl w:val="3F1972E5"/>
    <w:lvl w:ilvl="0" w:tentative="0">
      <w:start w:val="1"/>
      <w:numFmt w:val="decimal"/>
      <w:lvlText w:val="25.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8">
    <w:nsid w:val="4D737113"/>
    <w:multiLevelType w:val="multilevel"/>
    <w:tmpl w:val="4D737113"/>
    <w:lvl w:ilvl="0" w:tentative="0">
      <w:start w:val="29"/>
      <w:numFmt w:val="decimal"/>
      <w:lvlText w:val="%1.3.3"/>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9">
    <w:nsid w:val="4EB2111E"/>
    <w:multiLevelType w:val="multilevel"/>
    <w:tmpl w:val="4EB2111E"/>
    <w:lvl w:ilvl="0" w:tentative="0">
      <w:start w:val="5"/>
      <w:numFmt w:val="decimal"/>
      <w:suff w:val="nothing"/>
      <w:lvlText w:val="%1.3 "/>
      <w:lvlJc w:val="lef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50271C0C"/>
    <w:multiLevelType w:val="multilevel"/>
    <w:tmpl w:val="50271C0C"/>
    <w:lvl w:ilvl="0" w:tentative="0">
      <w:start w:val="1"/>
      <w:numFmt w:val="decimal"/>
      <w:lvlText w:val="9.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1">
    <w:nsid w:val="50284345"/>
    <w:multiLevelType w:val="multilevel"/>
    <w:tmpl w:val="50284345"/>
    <w:lvl w:ilvl="0" w:tentative="0">
      <w:start w:val="29"/>
      <w:numFmt w:val="decimal"/>
      <w:lvlText w:val="%1.2.2"/>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52">
    <w:nsid w:val="54186D61"/>
    <w:multiLevelType w:val="multilevel"/>
    <w:tmpl w:val="54186D61"/>
    <w:lvl w:ilvl="0" w:tentative="0">
      <w:start w:val="39"/>
      <w:numFmt w:val="decimal"/>
      <w:lvlText w:val="%1."/>
      <w:lvlJc w:val="left"/>
      <w:pPr>
        <w:ind w:left="420" w:hanging="420"/>
      </w:pPr>
      <w:rPr>
        <w:rFonts w:hint="eastAsia"/>
      </w:rPr>
    </w:lvl>
    <w:lvl w:ilvl="1" w:tentative="0">
      <w:start w:val="2"/>
      <w:numFmt w:val="decimal"/>
      <w:lvlText w:val="3.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53">
    <w:nsid w:val="54662664"/>
    <w:multiLevelType w:val="multilevel"/>
    <w:tmpl w:val="54662664"/>
    <w:lvl w:ilvl="0" w:tentative="0">
      <w:start w:val="1"/>
      <w:numFmt w:val="decimal"/>
      <w:lvlText w:val="11.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4">
    <w:nsid w:val="548CA695"/>
    <w:multiLevelType w:val="singleLevel"/>
    <w:tmpl w:val="548CA695"/>
    <w:lvl w:ilvl="0" w:tentative="0">
      <w:start w:val="1"/>
      <w:numFmt w:val="decimal"/>
      <w:suff w:val="nothing"/>
      <w:lvlText w:val="%1、"/>
      <w:lvlJc w:val="left"/>
    </w:lvl>
  </w:abstractNum>
  <w:abstractNum w:abstractNumId="55">
    <w:nsid w:val="592D6ABA"/>
    <w:multiLevelType w:val="multilevel"/>
    <w:tmpl w:val="592D6ABA"/>
    <w:lvl w:ilvl="0" w:tentative="0">
      <w:start w:val="1"/>
      <w:numFmt w:val="decimal"/>
      <w:lvlText w:val="29.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59F817C2"/>
    <w:multiLevelType w:val="singleLevel"/>
    <w:tmpl w:val="59F817C2"/>
    <w:lvl w:ilvl="0" w:tentative="0">
      <w:start w:val="2"/>
      <w:numFmt w:val="chineseCounting"/>
      <w:suff w:val="space"/>
      <w:lvlText w:val="第%1章"/>
      <w:lvlJc w:val="left"/>
    </w:lvl>
  </w:abstractNum>
  <w:abstractNum w:abstractNumId="57">
    <w:nsid w:val="59F817E8"/>
    <w:multiLevelType w:val="singleLevel"/>
    <w:tmpl w:val="59F817E8"/>
    <w:lvl w:ilvl="0" w:tentative="0">
      <w:start w:val="1"/>
      <w:numFmt w:val="chineseCounting"/>
      <w:pStyle w:val="57"/>
      <w:suff w:val="nothing"/>
      <w:lvlText w:val="%1、"/>
      <w:lvlJc w:val="left"/>
    </w:lvl>
  </w:abstractNum>
  <w:abstractNum w:abstractNumId="58">
    <w:nsid w:val="5A7F763E"/>
    <w:multiLevelType w:val="multilevel"/>
    <w:tmpl w:val="5A7F763E"/>
    <w:lvl w:ilvl="0" w:tentative="0">
      <w:start w:val="1"/>
      <w:numFmt w:val="decimal"/>
      <w:lvlText w:val="23.3.%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9">
    <w:nsid w:val="5A92629E"/>
    <w:multiLevelType w:val="multilevel"/>
    <w:tmpl w:val="5A92629E"/>
    <w:lvl w:ilvl="0" w:tentative="0">
      <w:start w:val="29"/>
      <w:numFmt w:val="decimal"/>
      <w:lvlText w:val="%1.2.4"/>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60">
    <w:nsid w:val="5CF94317"/>
    <w:multiLevelType w:val="multilevel"/>
    <w:tmpl w:val="5CF94317"/>
    <w:lvl w:ilvl="0" w:tentative="0">
      <w:start w:val="5"/>
      <w:numFmt w:val="decimal"/>
      <w:suff w:val="nothing"/>
      <w:lvlText w:val="%1.4 "/>
      <w:lvlJc w:val="lef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5D350141"/>
    <w:multiLevelType w:val="multilevel"/>
    <w:tmpl w:val="5D350141"/>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2">
    <w:nsid w:val="5F8A045E"/>
    <w:multiLevelType w:val="multilevel"/>
    <w:tmpl w:val="5F8A045E"/>
    <w:lvl w:ilvl="0" w:tentative="0">
      <w:start w:val="3"/>
      <w:numFmt w:val="decimal"/>
      <w:lvlText w:val="29. %1 "/>
      <w:lvlJc w:val="left"/>
      <w:pPr>
        <w:ind w:left="420" w:hanging="420"/>
      </w:pPr>
      <w:rPr>
        <w:rFonts w:hint="eastAsia" w:asciiTheme="minorEastAsia" w:hAnsiTheme="minorEastAsia" w:eastAsiaTheme="minor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3">
    <w:nsid w:val="62E37230"/>
    <w:multiLevelType w:val="multilevel"/>
    <w:tmpl w:val="62E37230"/>
    <w:lvl w:ilvl="0" w:tentative="0">
      <w:start w:val="7"/>
      <w:numFmt w:val="decimal"/>
      <w:lvlText w:val="3. %1 "/>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63B2773F"/>
    <w:multiLevelType w:val="multilevel"/>
    <w:tmpl w:val="63B2773F"/>
    <w:lvl w:ilvl="0" w:tentative="0">
      <w:start w:val="1"/>
      <w:numFmt w:val="decimal"/>
      <w:lvlText w:val="23.3.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5">
    <w:nsid w:val="64B825E5"/>
    <w:multiLevelType w:val="multilevel"/>
    <w:tmpl w:val="64B825E5"/>
    <w:lvl w:ilvl="0" w:tentative="0">
      <w:start w:val="1"/>
      <w:numFmt w:val="decimal"/>
      <w:lvlText w:val="14. %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657B6CAE"/>
    <w:multiLevelType w:val="multilevel"/>
    <w:tmpl w:val="657B6CAE"/>
    <w:lvl w:ilvl="0" w:tentative="0">
      <w:start w:val="29"/>
      <w:numFmt w:val="decimal"/>
      <w:lvlText w:val="%1.2"/>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67A97E62"/>
    <w:multiLevelType w:val="multilevel"/>
    <w:tmpl w:val="67A97E62"/>
    <w:lvl w:ilvl="0" w:tentative="0">
      <w:start w:val="1"/>
      <w:numFmt w:val="decimal"/>
      <w:lvlText w:val="37.1.%1"/>
      <w:lvlJc w:val="left"/>
      <w:pPr>
        <w:ind w:left="1407" w:hanging="420"/>
      </w:pPr>
      <w:rPr>
        <w:rFonts w:hint="eastAsia"/>
      </w:rPr>
    </w:lvl>
    <w:lvl w:ilvl="1" w:tentative="0">
      <w:start w:val="1"/>
      <w:numFmt w:val="lowerLetter"/>
      <w:lvlText w:val="%2)"/>
      <w:lvlJc w:val="left"/>
      <w:pPr>
        <w:ind w:left="1827" w:hanging="420"/>
      </w:pPr>
    </w:lvl>
    <w:lvl w:ilvl="2" w:tentative="0">
      <w:start w:val="1"/>
      <w:numFmt w:val="lowerRoman"/>
      <w:lvlText w:val="%3."/>
      <w:lvlJc w:val="right"/>
      <w:pPr>
        <w:ind w:left="2247" w:hanging="420"/>
      </w:pPr>
    </w:lvl>
    <w:lvl w:ilvl="3" w:tentative="0">
      <w:start w:val="1"/>
      <w:numFmt w:val="decimal"/>
      <w:lvlText w:val="%4."/>
      <w:lvlJc w:val="left"/>
      <w:pPr>
        <w:ind w:left="2667" w:hanging="420"/>
      </w:pPr>
    </w:lvl>
    <w:lvl w:ilvl="4" w:tentative="0">
      <w:start w:val="1"/>
      <w:numFmt w:val="lowerLetter"/>
      <w:lvlText w:val="%5)"/>
      <w:lvlJc w:val="left"/>
      <w:pPr>
        <w:ind w:left="3087" w:hanging="420"/>
      </w:pPr>
    </w:lvl>
    <w:lvl w:ilvl="5" w:tentative="0">
      <w:start w:val="1"/>
      <w:numFmt w:val="lowerRoman"/>
      <w:lvlText w:val="%6."/>
      <w:lvlJc w:val="right"/>
      <w:pPr>
        <w:ind w:left="3507" w:hanging="420"/>
      </w:pPr>
    </w:lvl>
    <w:lvl w:ilvl="6" w:tentative="0">
      <w:start w:val="1"/>
      <w:numFmt w:val="decimal"/>
      <w:lvlText w:val="%7."/>
      <w:lvlJc w:val="left"/>
      <w:pPr>
        <w:ind w:left="3927" w:hanging="420"/>
      </w:pPr>
    </w:lvl>
    <w:lvl w:ilvl="7" w:tentative="0">
      <w:start w:val="1"/>
      <w:numFmt w:val="lowerLetter"/>
      <w:lvlText w:val="%8)"/>
      <w:lvlJc w:val="left"/>
      <w:pPr>
        <w:ind w:left="4347" w:hanging="420"/>
      </w:pPr>
    </w:lvl>
    <w:lvl w:ilvl="8" w:tentative="0">
      <w:start w:val="1"/>
      <w:numFmt w:val="lowerRoman"/>
      <w:lvlText w:val="%9."/>
      <w:lvlJc w:val="right"/>
      <w:pPr>
        <w:ind w:left="4767" w:hanging="420"/>
      </w:pPr>
    </w:lvl>
  </w:abstractNum>
  <w:abstractNum w:abstractNumId="68">
    <w:nsid w:val="67DF1A01"/>
    <w:multiLevelType w:val="multilevel"/>
    <w:tmpl w:val="67DF1A01"/>
    <w:lvl w:ilvl="0" w:tentative="0">
      <w:start w:val="33"/>
      <w:numFmt w:val="decimal"/>
      <w:lvlText w:val="%1."/>
      <w:lvlJc w:val="left"/>
      <w:pPr>
        <w:ind w:left="420" w:hanging="420"/>
      </w:pPr>
      <w:rPr>
        <w:rFonts w:hint="eastAsia"/>
      </w:rPr>
    </w:lvl>
    <w:lvl w:ilvl="1" w:tentative="0">
      <w:start w:val="1"/>
      <w:numFmt w:val="decimal"/>
      <w:lvlText w:val="34.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69">
    <w:nsid w:val="6A103D04"/>
    <w:multiLevelType w:val="multilevel"/>
    <w:tmpl w:val="6A103D04"/>
    <w:lvl w:ilvl="0" w:tentative="0">
      <w:start w:val="3"/>
      <w:numFmt w:val="decimal"/>
      <w:lvlText w:val="%1."/>
      <w:lvlJc w:val="left"/>
      <w:pPr>
        <w:ind w:left="420" w:hanging="420"/>
      </w:pPr>
      <w:rPr>
        <w:rFonts w:hint="eastAsia"/>
      </w:rPr>
    </w:lvl>
    <w:lvl w:ilvl="1" w:tentative="0">
      <w:start w:val="2"/>
      <w:numFmt w:val="decimal"/>
      <w:lvlText w:val="3.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70">
    <w:nsid w:val="6A7B4455"/>
    <w:multiLevelType w:val="multilevel"/>
    <w:tmpl w:val="6A7B4455"/>
    <w:lvl w:ilvl="0" w:tentative="0">
      <w:start w:val="1"/>
      <w:numFmt w:val="decimal"/>
      <w:lvlText w:val="2. %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1">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6AC30090"/>
    <w:multiLevelType w:val="multilevel"/>
    <w:tmpl w:val="6AC30090"/>
    <w:lvl w:ilvl="0" w:tentative="0">
      <w:start w:val="1"/>
      <w:numFmt w:val="decimal"/>
      <w:lvlText w:val="3.6.%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73">
    <w:nsid w:val="6B3B0B9F"/>
    <w:multiLevelType w:val="multilevel"/>
    <w:tmpl w:val="6B3B0B9F"/>
    <w:lvl w:ilvl="0" w:tentative="0">
      <w:start w:val="29"/>
      <w:numFmt w:val="decimal"/>
      <w:lvlText w:val="%1.3.4"/>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74">
    <w:nsid w:val="6EFC15FB"/>
    <w:multiLevelType w:val="multilevel"/>
    <w:tmpl w:val="6EFC15FB"/>
    <w:lvl w:ilvl="0" w:tentative="0">
      <w:start w:val="29"/>
      <w:numFmt w:val="decimal"/>
      <w:lvlText w:val="%1.2.3"/>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75">
    <w:nsid w:val="6F3FF9BC"/>
    <w:multiLevelType w:val="multilevel"/>
    <w:tmpl w:val="6F3FF9BC"/>
    <w:lvl w:ilvl="0" w:tentative="0">
      <w:start w:val="3"/>
      <w:numFmt w:val="decimal"/>
      <w:lvlText w:val="%1"/>
      <w:lvlJc w:val="left"/>
      <w:pPr>
        <w:ind w:left="360" w:hanging="360"/>
      </w:pPr>
      <w:rPr>
        <w:rFonts w:hint="default"/>
      </w:rPr>
    </w:lvl>
    <w:lvl w:ilvl="1" w:tentative="0">
      <w:start w:val="2"/>
      <w:numFmt w:val="decimal"/>
      <w:suff w:val="nothing"/>
      <w:lvlText w:val="%1.%2"/>
      <w:lvlJc w:val="left"/>
      <w:pPr>
        <w:ind w:left="1200" w:hanging="360"/>
      </w:pPr>
      <w:rPr>
        <w:rFonts w:hint="default"/>
      </w:rPr>
    </w:lvl>
    <w:lvl w:ilvl="2" w:tentative="0">
      <w:start w:val="1"/>
      <w:numFmt w:val="decimal"/>
      <w:lvlText w:val="%1.%2.%3"/>
      <w:lvlJc w:val="left"/>
      <w:pPr>
        <w:ind w:left="2400" w:hanging="720"/>
      </w:pPr>
      <w:rPr>
        <w:rFonts w:hint="default"/>
      </w:rPr>
    </w:lvl>
    <w:lvl w:ilvl="3" w:tentative="0">
      <w:start w:val="1"/>
      <w:numFmt w:val="decimal"/>
      <w:lvlText w:val="%1.%2.%3.%4"/>
      <w:lvlJc w:val="left"/>
      <w:pPr>
        <w:ind w:left="3240" w:hanging="720"/>
      </w:pPr>
      <w:rPr>
        <w:rFonts w:hint="default"/>
      </w:rPr>
    </w:lvl>
    <w:lvl w:ilvl="4" w:tentative="0">
      <w:start w:val="1"/>
      <w:numFmt w:val="decimal"/>
      <w:lvlText w:val="%1.%2.%3.%4.%5"/>
      <w:lvlJc w:val="left"/>
      <w:pPr>
        <w:ind w:left="4440" w:hanging="1080"/>
      </w:pPr>
      <w:rPr>
        <w:rFonts w:hint="default"/>
      </w:rPr>
    </w:lvl>
    <w:lvl w:ilvl="5" w:tentative="0">
      <w:start w:val="1"/>
      <w:numFmt w:val="decimal"/>
      <w:lvlText w:val="%1.%2.%3.%4.%5.%6"/>
      <w:lvlJc w:val="left"/>
      <w:pPr>
        <w:ind w:left="5280" w:hanging="1080"/>
      </w:pPr>
      <w:rPr>
        <w:rFonts w:hint="default"/>
      </w:rPr>
    </w:lvl>
    <w:lvl w:ilvl="6" w:tentative="0">
      <w:start w:val="1"/>
      <w:numFmt w:val="decimal"/>
      <w:lvlText w:val="%1.%2.%3.%4.%5.%6.%7"/>
      <w:lvlJc w:val="left"/>
      <w:pPr>
        <w:ind w:left="6120" w:hanging="1080"/>
      </w:pPr>
      <w:rPr>
        <w:rFonts w:hint="default"/>
      </w:rPr>
    </w:lvl>
    <w:lvl w:ilvl="7" w:tentative="0">
      <w:start w:val="1"/>
      <w:numFmt w:val="decimal"/>
      <w:lvlText w:val="%1.%2.%3.%4.%5.%6.%7.%8"/>
      <w:lvlJc w:val="left"/>
      <w:pPr>
        <w:ind w:left="7320" w:hanging="1440"/>
      </w:pPr>
      <w:rPr>
        <w:rFonts w:hint="default"/>
      </w:rPr>
    </w:lvl>
    <w:lvl w:ilvl="8" w:tentative="0">
      <w:start w:val="1"/>
      <w:numFmt w:val="decimal"/>
      <w:lvlText w:val="%1.%2.%3.%4.%5.%6.%7.%8.%9"/>
      <w:lvlJc w:val="left"/>
      <w:pPr>
        <w:ind w:left="8160" w:hanging="1440"/>
      </w:pPr>
      <w:rPr>
        <w:rFonts w:hint="default"/>
      </w:rPr>
    </w:lvl>
  </w:abstractNum>
  <w:abstractNum w:abstractNumId="76">
    <w:nsid w:val="6FA025A8"/>
    <w:multiLevelType w:val="multilevel"/>
    <w:tmpl w:val="6FA025A8"/>
    <w:lvl w:ilvl="0" w:tentative="0">
      <w:start w:val="1"/>
      <w:numFmt w:val="decimal"/>
      <w:lvlText w:val="3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739739AC"/>
    <w:multiLevelType w:val="multilevel"/>
    <w:tmpl w:val="739739AC"/>
    <w:lvl w:ilvl="0" w:tentative="0">
      <w:start w:val="23"/>
      <w:numFmt w:val="decimal"/>
      <w:lvlText w:val="%1."/>
      <w:lvlJc w:val="left"/>
      <w:pPr>
        <w:ind w:left="420" w:hanging="420"/>
      </w:pPr>
      <w:rPr>
        <w:rFonts w:hint="eastAsia"/>
      </w:rPr>
    </w:lvl>
    <w:lvl w:ilvl="1" w:tentative="0">
      <w:start w:val="1"/>
      <w:numFmt w:val="decimal"/>
      <w:lvlText w:val="2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78">
    <w:nsid w:val="74040328"/>
    <w:multiLevelType w:val="multilevel"/>
    <w:tmpl w:val="74040328"/>
    <w:lvl w:ilvl="0" w:tentative="0">
      <w:start w:val="29"/>
      <w:numFmt w:val="decimal"/>
      <w:lvlText w:val="%1.3.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79">
    <w:nsid w:val="74C15544"/>
    <w:multiLevelType w:val="multilevel"/>
    <w:tmpl w:val="74C15544"/>
    <w:lvl w:ilvl="0" w:tentative="0">
      <w:start w:val="1"/>
      <w:numFmt w:val="decimal"/>
      <w:lvlText w:val="16.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80">
    <w:nsid w:val="74EA7979"/>
    <w:multiLevelType w:val="multilevel"/>
    <w:tmpl w:val="74EA7979"/>
    <w:lvl w:ilvl="0" w:tentative="0">
      <w:start w:val="29"/>
      <w:numFmt w:val="decimal"/>
      <w:lvlText w:val="%1.2.8"/>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81">
    <w:nsid w:val="74F11E0D"/>
    <w:multiLevelType w:val="multilevel"/>
    <w:tmpl w:val="74F11E0D"/>
    <w:lvl w:ilvl="0" w:tentative="0">
      <w:start w:val="1"/>
      <w:numFmt w:val="japaneseCounting"/>
      <w:lvlText w:val="%1、"/>
      <w:lvlJc w:val="left"/>
      <w:pPr>
        <w:ind w:left="456" w:hanging="456"/>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76C52B98"/>
    <w:multiLevelType w:val="multilevel"/>
    <w:tmpl w:val="76C52B98"/>
    <w:lvl w:ilvl="0" w:tentative="0">
      <w:start w:val="1"/>
      <w:numFmt w:val="decimal"/>
      <w:lvlText w:val="25.1.%1"/>
      <w:lvlJc w:val="left"/>
      <w:pPr>
        <w:ind w:left="1369" w:hanging="420"/>
      </w:pPr>
      <w:rPr>
        <w:rFonts w:hint="eastAsia"/>
      </w:rPr>
    </w:lvl>
    <w:lvl w:ilvl="1" w:tentative="0">
      <w:start w:val="1"/>
      <w:numFmt w:val="lowerLetter"/>
      <w:lvlText w:val="%2)"/>
      <w:lvlJc w:val="left"/>
      <w:pPr>
        <w:ind w:left="1789" w:hanging="420"/>
      </w:pPr>
    </w:lvl>
    <w:lvl w:ilvl="2" w:tentative="0">
      <w:start w:val="1"/>
      <w:numFmt w:val="lowerRoman"/>
      <w:lvlText w:val="%3."/>
      <w:lvlJc w:val="right"/>
      <w:pPr>
        <w:ind w:left="2209" w:hanging="420"/>
      </w:pPr>
    </w:lvl>
    <w:lvl w:ilvl="3" w:tentative="0">
      <w:start w:val="1"/>
      <w:numFmt w:val="decimal"/>
      <w:lvlText w:val="%4."/>
      <w:lvlJc w:val="left"/>
      <w:pPr>
        <w:ind w:left="2629" w:hanging="420"/>
      </w:pPr>
    </w:lvl>
    <w:lvl w:ilvl="4" w:tentative="0">
      <w:start w:val="1"/>
      <w:numFmt w:val="lowerLetter"/>
      <w:lvlText w:val="%5)"/>
      <w:lvlJc w:val="left"/>
      <w:pPr>
        <w:ind w:left="3049" w:hanging="420"/>
      </w:pPr>
    </w:lvl>
    <w:lvl w:ilvl="5" w:tentative="0">
      <w:start w:val="1"/>
      <w:numFmt w:val="lowerRoman"/>
      <w:lvlText w:val="%6."/>
      <w:lvlJc w:val="right"/>
      <w:pPr>
        <w:ind w:left="3469" w:hanging="420"/>
      </w:pPr>
    </w:lvl>
    <w:lvl w:ilvl="6" w:tentative="0">
      <w:start w:val="1"/>
      <w:numFmt w:val="decimal"/>
      <w:lvlText w:val="%7."/>
      <w:lvlJc w:val="left"/>
      <w:pPr>
        <w:ind w:left="3889" w:hanging="420"/>
      </w:pPr>
    </w:lvl>
    <w:lvl w:ilvl="7" w:tentative="0">
      <w:start w:val="1"/>
      <w:numFmt w:val="lowerLetter"/>
      <w:lvlText w:val="%8)"/>
      <w:lvlJc w:val="left"/>
      <w:pPr>
        <w:ind w:left="4309" w:hanging="420"/>
      </w:pPr>
    </w:lvl>
    <w:lvl w:ilvl="8" w:tentative="0">
      <w:start w:val="1"/>
      <w:numFmt w:val="lowerRoman"/>
      <w:lvlText w:val="%9."/>
      <w:lvlJc w:val="right"/>
      <w:pPr>
        <w:ind w:left="4729" w:hanging="420"/>
      </w:pPr>
    </w:lvl>
  </w:abstractNum>
  <w:abstractNum w:abstractNumId="83">
    <w:nsid w:val="77900F89"/>
    <w:multiLevelType w:val="multilevel"/>
    <w:tmpl w:val="77900F89"/>
    <w:lvl w:ilvl="0" w:tentative="0">
      <w:start w:val="1"/>
      <w:numFmt w:val="decimal"/>
      <w:lvlText w:val="4. %1 "/>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784952E2"/>
    <w:multiLevelType w:val="multilevel"/>
    <w:tmpl w:val="784952E2"/>
    <w:lvl w:ilvl="0" w:tentative="0">
      <w:start w:val="1"/>
      <w:numFmt w:val="decimal"/>
      <w:lvlText w:val="3.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85">
    <w:nsid w:val="78EC45A8"/>
    <w:multiLevelType w:val="multilevel"/>
    <w:tmpl w:val="78EC45A8"/>
    <w:lvl w:ilvl="0" w:tentative="0">
      <w:start w:val="41"/>
      <w:numFmt w:val="decimal"/>
      <w:lvlText w:val="%1"/>
      <w:lvlJc w:val="left"/>
      <w:pPr>
        <w:ind w:left="636" w:hanging="636"/>
      </w:pPr>
      <w:rPr>
        <w:rFonts w:hint="default"/>
      </w:rPr>
    </w:lvl>
    <w:lvl w:ilvl="1" w:tentative="0">
      <w:start w:val="1"/>
      <w:numFmt w:val="decimal"/>
      <w:lvlText w:val="40. %2 "/>
      <w:lvlJc w:val="left"/>
      <w:pPr>
        <w:ind w:left="720" w:hanging="720"/>
      </w:pPr>
      <w:rPr>
        <w:rFonts w:hint="eastAsia"/>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86">
    <w:nsid w:val="7A130572"/>
    <w:multiLevelType w:val="multilevel"/>
    <w:tmpl w:val="7A130572"/>
    <w:lvl w:ilvl="0" w:tentative="0">
      <w:start w:val="1"/>
      <w:numFmt w:val="decimal"/>
      <w:lvlText w:val="%1."/>
      <w:lvlJc w:val="left"/>
      <w:pPr>
        <w:ind w:left="420" w:hanging="420"/>
      </w:pPr>
      <w:rPr>
        <w:rFonts w:hint="eastAsia"/>
      </w:rPr>
    </w:lvl>
    <w:lvl w:ilvl="1" w:tentative="0">
      <w:start w:val="2"/>
      <w:numFmt w:val="decimal"/>
      <w:lvlText w:val="2. %2 "/>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87">
    <w:nsid w:val="7A2D5B57"/>
    <w:multiLevelType w:val="multilevel"/>
    <w:tmpl w:val="7A2D5B57"/>
    <w:lvl w:ilvl="0" w:tentative="0">
      <w:start w:val="1"/>
      <w:numFmt w:val="decimal"/>
      <w:lvlText w:val="31. %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7ABAA7B1"/>
    <w:multiLevelType w:val="multilevel"/>
    <w:tmpl w:val="7ABAA7B1"/>
    <w:lvl w:ilvl="0" w:tentative="0">
      <w:start w:val="1"/>
      <w:numFmt w:val="decimal"/>
      <w:suff w:val="nothing"/>
      <w:lvlText w:val="7.%1"/>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9">
    <w:nsid w:val="7D242C66"/>
    <w:multiLevelType w:val="multilevel"/>
    <w:tmpl w:val="7D242C6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0">
    <w:nsid w:val="7DFC0FFB"/>
    <w:multiLevelType w:val="multilevel"/>
    <w:tmpl w:val="7DFC0FF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7E7C3341"/>
    <w:multiLevelType w:val="multilevel"/>
    <w:tmpl w:val="7E7C3341"/>
    <w:lvl w:ilvl="0" w:tentative="0">
      <w:start w:val="1"/>
      <w:numFmt w:val="decimal"/>
      <w:lvlText w:val="31.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num w:numId="1">
    <w:abstractNumId w:val="5"/>
  </w:num>
  <w:num w:numId="2">
    <w:abstractNumId w:val="6"/>
  </w:num>
  <w:num w:numId="3">
    <w:abstractNumId w:val="57"/>
  </w:num>
  <w:num w:numId="4">
    <w:abstractNumId w:val="43"/>
  </w:num>
  <w:num w:numId="5">
    <w:abstractNumId w:val="89"/>
  </w:num>
  <w:num w:numId="6">
    <w:abstractNumId w:val="40"/>
  </w:num>
  <w:num w:numId="7">
    <w:abstractNumId w:val="18"/>
  </w:num>
  <w:num w:numId="8">
    <w:abstractNumId w:val="1"/>
  </w:num>
  <w:num w:numId="9">
    <w:abstractNumId w:val="16"/>
  </w:num>
  <w:num w:numId="10">
    <w:abstractNumId w:val="75"/>
  </w:num>
  <w:num w:numId="11">
    <w:abstractNumId w:val="3"/>
  </w:num>
  <w:num w:numId="12">
    <w:abstractNumId w:val="12"/>
  </w:num>
  <w:num w:numId="13">
    <w:abstractNumId w:val="4"/>
  </w:num>
  <w:num w:numId="14">
    <w:abstractNumId w:val="49"/>
  </w:num>
  <w:num w:numId="15">
    <w:abstractNumId w:val="60"/>
  </w:num>
  <w:num w:numId="16">
    <w:abstractNumId w:val="2"/>
  </w:num>
  <w:num w:numId="17">
    <w:abstractNumId w:val="0"/>
  </w:num>
  <w:num w:numId="18">
    <w:abstractNumId w:val="88"/>
  </w:num>
  <w:num w:numId="19">
    <w:abstractNumId w:val="56"/>
  </w:num>
  <w:num w:numId="20">
    <w:abstractNumId w:val="61"/>
  </w:num>
  <w:num w:numId="21">
    <w:abstractNumId w:val="90"/>
  </w:num>
  <w:num w:numId="22">
    <w:abstractNumId w:val="54"/>
  </w:num>
  <w:num w:numId="23">
    <w:abstractNumId w:val="81"/>
  </w:num>
  <w:num w:numId="24">
    <w:abstractNumId w:val="26"/>
  </w:num>
  <w:num w:numId="25">
    <w:abstractNumId w:val="70"/>
  </w:num>
  <w:num w:numId="26">
    <w:abstractNumId w:val="86"/>
  </w:num>
  <w:num w:numId="27">
    <w:abstractNumId w:val="84"/>
  </w:num>
  <w:num w:numId="28">
    <w:abstractNumId w:val="69"/>
  </w:num>
  <w:num w:numId="29">
    <w:abstractNumId w:val="34"/>
  </w:num>
  <w:num w:numId="30">
    <w:abstractNumId w:val="28"/>
  </w:num>
  <w:num w:numId="31">
    <w:abstractNumId w:val="72"/>
  </w:num>
  <w:num w:numId="32">
    <w:abstractNumId w:val="63"/>
  </w:num>
  <w:num w:numId="33">
    <w:abstractNumId w:val="83"/>
  </w:num>
  <w:num w:numId="34">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20"/>
  </w:num>
  <w:num w:numId="37">
    <w:abstractNumId w:val="25"/>
  </w:num>
  <w:num w:numId="38">
    <w:abstractNumId w:val="53"/>
  </w:num>
  <w:num w:numId="39">
    <w:abstractNumId w:val="14"/>
  </w:num>
  <w:num w:numId="40">
    <w:abstractNumId w:val="32"/>
  </w:num>
  <w:num w:numId="41">
    <w:abstractNumId w:val="65"/>
  </w:num>
  <w:num w:numId="42">
    <w:abstractNumId w:val="9"/>
  </w:num>
  <w:num w:numId="43">
    <w:abstractNumId w:val="79"/>
  </w:num>
  <w:num w:numId="44">
    <w:abstractNumId w:val="19"/>
  </w:num>
  <w:num w:numId="45">
    <w:abstractNumId w:val="37"/>
  </w:num>
  <w:num w:numId="46">
    <w:abstractNumId w:val="21"/>
  </w:num>
  <w:num w:numId="47">
    <w:abstractNumId w:val="45"/>
  </w:num>
  <w:num w:numId="48">
    <w:abstractNumId w:val="30"/>
  </w:num>
  <w:num w:numId="49">
    <w:abstractNumId w:val="58"/>
  </w:num>
  <w:num w:numId="50">
    <w:abstractNumId w:val="64"/>
  </w:num>
  <w:num w:numId="51">
    <w:abstractNumId w:val="47"/>
  </w:num>
  <w:num w:numId="52">
    <w:abstractNumId w:val="82"/>
  </w:num>
  <w:num w:numId="53">
    <w:abstractNumId w:val="77"/>
  </w:num>
  <w:num w:numId="54">
    <w:abstractNumId w:val="33"/>
  </w:num>
  <w:num w:numId="55">
    <w:abstractNumId w:val="8"/>
  </w:num>
  <w:num w:numId="56">
    <w:abstractNumId w:val="22"/>
  </w:num>
  <w:num w:numId="57">
    <w:abstractNumId w:val="17"/>
  </w:num>
  <w:num w:numId="58">
    <w:abstractNumId w:val="23"/>
  </w:num>
  <w:num w:numId="59">
    <w:abstractNumId w:val="55"/>
  </w:num>
  <w:num w:numId="60">
    <w:abstractNumId w:val="71"/>
  </w:num>
  <w:num w:numId="61">
    <w:abstractNumId w:val="44"/>
  </w:num>
  <w:num w:numId="62">
    <w:abstractNumId w:val="66"/>
  </w:num>
  <w:num w:numId="63">
    <w:abstractNumId w:val="38"/>
  </w:num>
  <w:num w:numId="64">
    <w:abstractNumId w:val="51"/>
  </w:num>
  <w:num w:numId="65">
    <w:abstractNumId w:val="74"/>
  </w:num>
  <w:num w:numId="66">
    <w:abstractNumId w:val="59"/>
  </w:num>
  <w:num w:numId="67">
    <w:abstractNumId w:val="41"/>
  </w:num>
  <w:num w:numId="68">
    <w:abstractNumId w:val="27"/>
  </w:num>
  <w:num w:numId="69">
    <w:abstractNumId w:val="31"/>
  </w:num>
  <w:num w:numId="70">
    <w:abstractNumId w:val="80"/>
  </w:num>
  <w:num w:numId="71">
    <w:abstractNumId w:val="62"/>
  </w:num>
  <w:num w:numId="72">
    <w:abstractNumId w:val="78"/>
  </w:num>
  <w:num w:numId="73">
    <w:abstractNumId w:val="36"/>
  </w:num>
  <w:num w:numId="74">
    <w:abstractNumId w:val="48"/>
  </w:num>
  <w:num w:numId="75">
    <w:abstractNumId w:val="73"/>
  </w:num>
  <w:num w:numId="76">
    <w:abstractNumId w:val="11"/>
  </w:num>
  <w:num w:numId="77">
    <w:abstractNumId w:val="87"/>
  </w:num>
  <w:num w:numId="78">
    <w:abstractNumId w:val="91"/>
  </w:num>
  <w:num w:numId="79">
    <w:abstractNumId w:val="46"/>
  </w:num>
  <w:num w:numId="80">
    <w:abstractNumId w:val="13"/>
  </w:num>
  <w:num w:numId="81">
    <w:abstractNumId w:val="7"/>
  </w:num>
  <w:num w:numId="82">
    <w:abstractNumId w:val="68"/>
  </w:num>
  <w:num w:numId="83">
    <w:abstractNumId w:val="10"/>
  </w:num>
  <w:num w:numId="84">
    <w:abstractNumId w:val="29"/>
  </w:num>
  <w:num w:numId="85">
    <w:abstractNumId w:val="15"/>
  </w:num>
  <w:num w:numId="86">
    <w:abstractNumId w:val="67"/>
  </w:num>
  <w:num w:numId="87">
    <w:abstractNumId w:val="35"/>
  </w:num>
  <w:num w:numId="88">
    <w:abstractNumId w:val="42"/>
  </w:num>
  <w:num w:numId="89">
    <w:abstractNumId w:val="76"/>
  </w:num>
  <w:num w:numId="90">
    <w:abstractNumId w:val="52"/>
  </w:num>
  <w:num w:numId="91">
    <w:abstractNumId w:val="85"/>
  </w:num>
  <w:num w:numId="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E2YWQ1MTQ0MjhmMWFiOTcxM2IxNDIzOTEzMjg0OTAifQ=="/>
  </w:docVars>
  <w:rsids>
    <w:rsidRoot w:val="00B85684"/>
    <w:rsid w:val="00002E8B"/>
    <w:rsid w:val="001102DE"/>
    <w:rsid w:val="00145A7D"/>
    <w:rsid w:val="00174F25"/>
    <w:rsid w:val="00176EB3"/>
    <w:rsid w:val="00210A4F"/>
    <w:rsid w:val="002342B2"/>
    <w:rsid w:val="002D1173"/>
    <w:rsid w:val="002E4454"/>
    <w:rsid w:val="002F77CA"/>
    <w:rsid w:val="00307E74"/>
    <w:rsid w:val="003713DE"/>
    <w:rsid w:val="00401F5C"/>
    <w:rsid w:val="004A05D9"/>
    <w:rsid w:val="004C19B9"/>
    <w:rsid w:val="005000FB"/>
    <w:rsid w:val="00604CBB"/>
    <w:rsid w:val="0061124E"/>
    <w:rsid w:val="00644561"/>
    <w:rsid w:val="00677BEF"/>
    <w:rsid w:val="006874E5"/>
    <w:rsid w:val="00695DCC"/>
    <w:rsid w:val="006A3B26"/>
    <w:rsid w:val="006C0A33"/>
    <w:rsid w:val="00752AD8"/>
    <w:rsid w:val="00767B4E"/>
    <w:rsid w:val="007D744E"/>
    <w:rsid w:val="008210AC"/>
    <w:rsid w:val="00822CE1"/>
    <w:rsid w:val="008600AF"/>
    <w:rsid w:val="00873676"/>
    <w:rsid w:val="00882245"/>
    <w:rsid w:val="008A626B"/>
    <w:rsid w:val="008E51A2"/>
    <w:rsid w:val="00955AF2"/>
    <w:rsid w:val="00A439F2"/>
    <w:rsid w:val="00A73144"/>
    <w:rsid w:val="00A96647"/>
    <w:rsid w:val="00AB34A6"/>
    <w:rsid w:val="00B85684"/>
    <w:rsid w:val="00BE33BC"/>
    <w:rsid w:val="00C05D99"/>
    <w:rsid w:val="00CD67ED"/>
    <w:rsid w:val="00CE47B0"/>
    <w:rsid w:val="00D16A88"/>
    <w:rsid w:val="00D96430"/>
    <w:rsid w:val="00DF2FA4"/>
    <w:rsid w:val="00E27FCA"/>
    <w:rsid w:val="00E40735"/>
    <w:rsid w:val="00E52196"/>
    <w:rsid w:val="00E87CA6"/>
    <w:rsid w:val="00EE6CF6"/>
    <w:rsid w:val="00F47A7F"/>
    <w:rsid w:val="00F804D8"/>
    <w:rsid w:val="00F97D97"/>
    <w:rsid w:val="044C2EB2"/>
    <w:rsid w:val="0825634E"/>
    <w:rsid w:val="08D538D0"/>
    <w:rsid w:val="08F655F4"/>
    <w:rsid w:val="09D13079"/>
    <w:rsid w:val="0AE9400E"/>
    <w:rsid w:val="0C4D5E73"/>
    <w:rsid w:val="0CC54B85"/>
    <w:rsid w:val="0D330BC5"/>
    <w:rsid w:val="10C8678C"/>
    <w:rsid w:val="10F20D97"/>
    <w:rsid w:val="11A70205"/>
    <w:rsid w:val="11AB1672"/>
    <w:rsid w:val="12373EC2"/>
    <w:rsid w:val="13433B2C"/>
    <w:rsid w:val="14C96482"/>
    <w:rsid w:val="14FD6A90"/>
    <w:rsid w:val="16C46D32"/>
    <w:rsid w:val="1867206B"/>
    <w:rsid w:val="1C776398"/>
    <w:rsid w:val="21050673"/>
    <w:rsid w:val="213A47C0"/>
    <w:rsid w:val="21B92BB5"/>
    <w:rsid w:val="22C205C9"/>
    <w:rsid w:val="23795DA6"/>
    <w:rsid w:val="24356FE9"/>
    <w:rsid w:val="244D2106"/>
    <w:rsid w:val="253B75C0"/>
    <w:rsid w:val="27F751B9"/>
    <w:rsid w:val="287A0C84"/>
    <w:rsid w:val="28D948BF"/>
    <w:rsid w:val="29455AB0"/>
    <w:rsid w:val="299A22BA"/>
    <w:rsid w:val="2B12230A"/>
    <w:rsid w:val="2B512E32"/>
    <w:rsid w:val="2C2E6CCF"/>
    <w:rsid w:val="2C8C39F6"/>
    <w:rsid w:val="2DB256DE"/>
    <w:rsid w:val="2DD34FC6"/>
    <w:rsid w:val="2DE731BD"/>
    <w:rsid w:val="2EFA558F"/>
    <w:rsid w:val="2F375B6C"/>
    <w:rsid w:val="2F8D29E4"/>
    <w:rsid w:val="301349D9"/>
    <w:rsid w:val="33D22636"/>
    <w:rsid w:val="347436ED"/>
    <w:rsid w:val="35FE2075"/>
    <w:rsid w:val="3756532C"/>
    <w:rsid w:val="38AA3B82"/>
    <w:rsid w:val="38B62526"/>
    <w:rsid w:val="38D13C7A"/>
    <w:rsid w:val="3A2F12A8"/>
    <w:rsid w:val="3A4122C4"/>
    <w:rsid w:val="3AA328F8"/>
    <w:rsid w:val="3AB92E8B"/>
    <w:rsid w:val="3D1F1A9F"/>
    <w:rsid w:val="3D516CC2"/>
    <w:rsid w:val="3D532A3A"/>
    <w:rsid w:val="3E680921"/>
    <w:rsid w:val="3F5B0D38"/>
    <w:rsid w:val="3FA27B9B"/>
    <w:rsid w:val="40E57E4D"/>
    <w:rsid w:val="414C1C7A"/>
    <w:rsid w:val="41911D83"/>
    <w:rsid w:val="4243599A"/>
    <w:rsid w:val="42497357"/>
    <w:rsid w:val="43E52FB4"/>
    <w:rsid w:val="445350CD"/>
    <w:rsid w:val="456A4DC4"/>
    <w:rsid w:val="45E701C3"/>
    <w:rsid w:val="47A226F4"/>
    <w:rsid w:val="4A301A0D"/>
    <w:rsid w:val="4A7E5E83"/>
    <w:rsid w:val="4AC960E9"/>
    <w:rsid w:val="4C177866"/>
    <w:rsid w:val="4C681932"/>
    <w:rsid w:val="4C8E75EA"/>
    <w:rsid w:val="4D761E2D"/>
    <w:rsid w:val="4E555EE6"/>
    <w:rsid w:val="4F1836D9"/>
    <w:rsid w:val="4F343D4D"/>
    <w:rsid w:val="4FB07878"/>
    <w:rsid w:val="50CA4969"/>
    <w:rsid w:val="523F3135"/>
    <w:rsid w:val="53462EAB"/>
    <w:rsid w:val="545E17CF"/>
    <w:rsid w:val="54E67898"/>
    <w:rsid w:val="55052414"/>
    <w:rsid w:val="573A3ECB"/>
    <w:rsid w:val="57AE4E06"/>
    <w:rsid w:val="58117322"/>
    <w:rsid w:val="58CD4FF7"/>
    <w:rsid w:val="59C3464B"/>
    <w:rsid w:val="5A4B212D"/>
    <w:rsid w:val="5A815FD4"/>
    <w:rsid w:val="5B2D4472"/>
    <w:rsid w:val="5B85605C"/>
    <w:rsid w:val="5BFD2097"/>
    <w:rsid w:val="5C166CB5"/>
    <w:rsid w:val="5CF92129"/>
    <w:rsid w:val="5D417D61"/>
    <w:rsid w:val="5ED7628F"/>
    <w:rsid w:val="5F465B03"/>
    <w:rsid w:val="60126269"/>
    <w:rsid w:val="60956D42"/>
    <w:rsid w:val="61161505"/>
    <w:rsid w:val="6155202D"/>
    <w:rsid w:val="61AE52F7"/>
    <w:rsid w:val="62682234"/>
    <w:rsid w:val="63F47351"/>
    <w:rsid w:val="642F3009"/>
    <w:rsid w:val="642F52DB"/>
    <w:rsid w:val="64305E79"/>
    <w:rsid w:val="64C01EB3"/>
    <w:rsid w:val="65F8567D"/>
    <w:rsid w:val="67650AF0"/>
    <w:rsid w:val="689C543D"/>
    <w:rsid w:val="692F601B"/>
    <w:rsid w:val="69A21915"/>
    <w:rsid w:val="6C933351"/>
    <w:rsid w:val="6D6B12A5"/>
    <w:rsid w:val="6DB225B5"/>
    <w:rsid w:val="6E3869DA"/>
    <w:rsid w:val="6E9F6FDD"/>
    <w:rsid w:val="6F685621"/>
    <w:rsid w:val="6FC7059A"/>
    <w:rsid w:val="70030FCD"/>
    <w:rsid w:val="707F0E75"/>
    <w:rsid w:val="733943E7"/>
    <w:rsid w:val="741144D9"/>
    <w:rsid w:val="74D377B7"/>
    <w:rsid w:val="75752846"/>
    <w:rsid w:val="77F40705"/>
    <w:rsid w:val="783A4ECE"/>
    <w:rsid w:val="78564BB1"/>
    <w:rsid w:val="79437F4F"/>
    <w:rsid w:val="79D258F0"/>
    <w:rsid w:val="79E7016D"/>
    <w:rsid w:val="7A3905A1"/>
    <w:rsid w:val="7BA7234E"/>
    <w:rsid w:val="7CAD4F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qFormat="1" w:uiPriority="99"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3">
    <w:name w:val="heading 2"/>
    <w:basedOn w:val="1"/>
    <w:next w:val="1"/>
    <w:link w:val="31"/>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4">
    <w:name w:val="heading 3"/>
    <w:basedOn w:val="1"/>
    <w:next w:val="1"/>
    <w:link w:val="32"/>
    <w:qFormat/>
    <w:uiPriority w:val="9"/>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5">
    <w:name w:val="heading 4"/>
    <w:basedOn w:val="1"/>
    <w:next w:val="1"/>
    <w:link w:val="33"/>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5"/>
    </w:pPr>
    <w:rPr>
      <w:rFonts w:ascii="Times New Roman" w:hAnsi="Times New Roman" w:eastAsia="宋体" w:cs="Times New Roman"/>
      <w:szCs w:val="20"/>
    </w:rPr>
  </w:style>
  <w:style w:type="paragraph" w:styleId="7">
    <w:name w:val="caption"/>
    <w:basedOn w:val="1"/>
    <w:next w:val="1"/>
    <w:qFormat/>
    <w:uiPriority w:val="99"/>
    <w:rPr>
      <w:rFonts w:ascii="Arial" w:hAnsi="Arial" w:eastAsia="黑体" w:cs="Arial"/>
      <w:sz w:val="20"/>
      <w:szCs w:val="20"/>
    </w:rPr>
  </w:style>
  <w:style w:type="paragraph" w:styleId="8">
    <w:name w:val="annotation text"/>
    <w:basedOn w:val="1"/>
    <w:semiHidden/>
    <w:unhideWhenUsed/>
    <w:qFormat/>
    <w:uiPriority w:val="99"/>
    <w:pPr>
      <w:jc w:val="left"/>
    </w:pPr>
  </w:style>
  <w:style w:type="paragraph" w:styleId="9">
    <w:name w:val="Body Text 3"/>
    <w:basedOn w:val="1"/>
    <w:link w:val="34"/>
    <w:qFormat/>
    <w:uiPriority w:val="0"/>
    <w:rPr>
      <w:rFonts w:ascii="Times New Roman" w:hAnsi="Times New Roman" w:eastAsia="宋体" w:cs="Times New Roman"/>
      <w:color w:val="FF0000"/>
      <w:sz w:val="24"/>
      <w:szCs w:val="24"/>
    </w:rPr>
  </w:style>
  <w:style w:type="paragraph" w:styleId="10">
    <w:name w:val="Body Text"/>
    <w:basedOn w:val="1"/>
    <w:link w:val="35"/>
    <w:semiHidden/>
    <w:unhideWhenUsed/>
    <w:qFormat/>
    <w:uiPriority w:val="99"/>
    <w:pPr>
      <w:spacing w:after="120"/>
    </w:pPr>
  </w:style>
  <w:style w:type="paragraph" w:styleId="11">
    <w:name w:val="Body Text Indent"/>
    <w:basedOn w:val="1"/>
    <w:link w:val="59"/>
    <w:qFormat/>
    <w:uiPriority w:val="0"/>
    <w:pPr>
      <w:adjustRightInd w:val="0"/>
      <w:spacing w:after="120" w:line="360" w:lineRule="atLeast"/>
      <w:ind w:left="420" w:leftChars="200"/>
      <w:jc w:val="left"/>
      <w:textAlignment w:val="baseline"/>
    </w:pPr>
    <w:rPr>
      <w:sz w:val="24"/>
    </w:rPr>
  </w:style>
  <w:style w:type="paragraph" w:styleId="12">
    <w:name w:val="Block Text"/>
    <w:basedOn w:val="1"/>
    <w:unhideWhenUsed/>
    <w:qFormat/>
    <w:uiPriority w:val="99"/>
    <w:pPr>
      <w:spacing w:after="120"/>
      <w:ind w:left="1440" w:leftChars="700" w:right="1440" w:rightChars="700"/>
    </w:pPr>
    <w:rPr>
      <w:rFonts w:ascii="Times New Roman" w:hAnsi="Times New Roman" w:eastAsia="宋体" w:cs="Calibri"/>
      <w:szCs w:val="21"/>
    </w:rPr>
  </w:style>
  <w:style w:type="paragraph" w:styleId="13">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4">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5">
    <w:name w:val="Plain Text"/>
    <w:basedOn w:val="1"/>
    <w:link w:val="37"/>
    <w:qFormat/>
    <w:uiPriority w:val="99"/>
    <w:rPr>
      <w:rFonts w:eastAsia="宋体"/>
      <w:sz w:val="24"/>
    </w:rPr>
  </w:style>
  <w:style w:type="paragraph" w:styleId="16">
    <w:name w:val="Date"/>
    <w:basedOn w:val="1"/>
    <w:next w:val="1"/>
    <w:link w:val="38"/>
    <w:unhideWhenUsed/>
    <w:qFormat/>
    <w:uiPriority w:val="99"/>
    <w:pPr>
      <w:ind w:left="100" w:leftChars="2500"/>
    </w:pPr>
  </w:style>
  <w:style w:type="paragraph" w:styleId="17">
    <w:name w:val="Balloon Text"/>
    <w:basedOn w:val="1"/>
    <w:link w:val="60"/>
    <w:semiHidden/>
    <w:unhideWhenUsed/>
    <w:qFormat/>
    <w:uiPriority w:val="99"/>
    <w:rPr>
      <w:sz w:val="18"/>
      <w:szCs w:val="18"/>
    </w:rPr>
  </w:style>
  <w:style w:type="paragraph" w:styleId="18">
    <w:name w:val="footer"/>
    <w:basedOn w:val="1"/>
    <w:link w:val="40"/>
    <w:unhideWhenUsed/>
    <w:qFormat/>
    <w:uiPriority w:val="99"/>
    <w:pPr>
      <w:tabs>
        <w:tab w:val="center" w:pos="4153"/>
        <w:tab w:val="right" w:pos="8306"/>
      </w:tabs>
      <w:snapToGrid w:val="0"/>
      <w:jc w:val="left"/>
    </w:pPr>
    <w:rPr>
      <w:sz w:val="18"/>
      <w:szCs w:val="18"/>
    </w:rPr>
  </w:style>
  <w:style w:type="paragraph" w:styleId="19">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1">
    <w:name w:val="HTML Preformatted"/>
    <w:basedOn w:val="1"/>
    <w:link w:val="5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2">
    <w:name w:val="Normal (Web)"/>
    <w:basedOn w:val="1"/>
    <w:qFormat/>
    <w:uiPriority w:val="99"/>
    <w:rPr>
      <w:rFonts w:ascii="Calibri" w:hAnsi="Calibri" w:eastAsia="宋体" w:cs="Times New Roman"/>
      <w:sz w:val="24"/>
      <w:szCs w:val="24"/>
    </w:rPr>
  </w:style>
  <w:style w:type="paragraph" w:styleId="23">
    <w:name w:val="Body Text First Indent"/>
    <w:basedOn w:val="10"/>
    <w:link w:val="43"/>
    <w:qFormat/>
    <w:uiPriority w:val="0"/>
    <w:pPr>
      <w:ind w:firstLine="420" w:firstLineChars="100"/>
    </w:pPr>
    <w:rPr>
      <w:rFonts w:ascii="宋体" w:hAnsi="Times New Roman" w:eastAsia="宋体" w:cs="Times New Roman"/>
      <w:kern w:val="0"/>
      <w:sz w:val="34"/>
      <w:szCs w:val="20"/>
    </w:rPr>
  </w:style>
  <w:style w:type="character" w:styleId="26">
    <w:name w:val="Strong"/>
    <w:basedOn w:val="25"/>
    <w:qFormat/>
    <w:uiPriority w:val="22"/>
    <w:rPr>
      <w:b/>
      <w:bCs/>
    </w:rPr>
  </w:style>
  <w:style w:type="character" w:styleId="27">
    <w:name w:val="FollowedHyperlink"/>
    <w:basedOn w:val="25"/>
    <w:semiHidden/>
    <w:unhideWhenUsed/>
    <w:qFormat/>
    <w:uiPriority w:val="99"/>
    <w:rPr>
      <w:color w:val="954F72"/>
      <w:u w:val="single"/>
    </w:rPr>
  </w:style>
  <w:style w:type="character" w:styleId="28">
    <w:name w:val="Hyperlink"/>
    <w:basedOn w:val="25"/>
    <w:unhideWhenUsed/>
    <w:qFormat/>
    <w:uiPriority w:val="99"/>
    <w:rPr>
      <w:color w:val="0000FF"/>
      <w:u w:val="single"/>
    </w:rPr>
  </w:style>
  <w:style w:type="paragraph" w:customStyle="1" w:styleId="29">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30">
    <w:name w:val="标题 1 Char"/>
    <w:basedOn w:val="25"/>
    <w:link w:val="2"/>
    <w:qFormat/>
    <w:uiPriority w:val="0"/>
    <w:rPr>
      <w:rFonts w:ascii="Calibri" w:hAnsi="Calibri"/>
      <w:b/>
      <w:bCs/>
      <w:kern w:val="44"/>
      <w:sz w:val="44"/>
      <w:szCs w:val="44"/>
    </w:rPr>
  </w:style>
  <w:style w:type="character" w:customStyle="1" w:styleId="31">
    <w:name w:val="标题 2 Char"/>
    <w:basedOn w:val="25"/>
    <w:link w:val="3"/>
    <w:qFormat/>
    <w:uiPriority w:val="0"/>
    <w:rPr>
      <w:rFonts w:ascii="Arial" w:hAnsi="Arial" w:eastAsia="黑体"/>
      <w:b/>
      <w:bCs/>
      <w:sz w:val="32"/>
      <w:szCs w:val="32"/>
    </w:rPr>
  </w:style>
  <w:style w:type="character" w:customStyle="1" w:styleId="32">
    <w:name w:val="标题 3 Char"/>
    <w:basedOn w:val="25"/>
    <w:link w:val="4"/>
    <w:qFormat/>
    <w:uiPriority w:val="9"/>
    <w:rPr>
      <w:rFonts w:ascii="宋体" w:hAnsi="宋体" w:eastAsia="宋体" w:cs="Times New Roman"/>
      <w:b/>
      <w:color w:val="000000"/>
      <w:kern w:val="0"/>
      <w:sz w:val="24"/>
      <w:szCs w:val="20"/>
      <w:lang w:val="en-GB"/>
    </w:rPr>
  </w:style>
  <w:style w:type="character" w:customStyle="1" w:styleId="33">
    <w:name w:val="标题 4 Char"/>
    <w:basedOn w:val="25"/>
    <w:link w:val="5"/>
    <w:qFormat/>
    <w:uiPriority w:val="0"/>
    <w:rPr>
      <w:rFonts w:ascii="Arial" w:hAnsi="Arial" w:eastAsia="黑体"/>
      <w:b/>
      <w:bCs/>
      <w:sz w:val="28"/>
      <w:szCs w:val="28"/>
    </w:rPr>
  </w:style>
  <w:style w:type="character" w:customStyle="1" w:styleId="34">
    <w:name w:val="正文文本 3 Char"/>
    <w:basedOn w:val="25"/>
    <w:link w:val="9"/>
    <w:qFormat/>
    <w:uiPriority w:val="0"/>
    <w:rPr>
      <w:rFonts w:ascii="Times New Roman" w:hAnsi="Times New Roman" w:eastAsia="宋体" w:cs="Times New Roman"/>
      <w:color w:val="FF0000"/>
      <w:sz w:val="24"/>
      <w:szCs w:val="24"/>
    </w:rPr>
  </w:style>
  <w:style w:type="character" w:customStyle="1" w:styleId="35">
    <w:name w:val="正文文本 Char"/>
    <w:basedOn w:val="25"/>
    <w:link w:val="10"/>
    <w:semiHidden/>
    <w:qFormat/>
    <w:uiPriority w:val="99"/>
  </w:style>
  <w:style w:type="character" w:customStyle="1" w:styleId="36">
    <w:name w:val="正文文本缩进 Char"/>
    <w:basedOn w:val="25"/>
    <w:qFormat/>
    <w:uiPriority w:val="0"/>
  </w:style>
  <w:style w:type="character" w:customStyle="1" w:styleId="37">
    <w:name w:val="纯文本 Char"/>
    <w:basedOn w:val="25"/>
    <w:link w:val="15"/>
    <w:qFormat/>
    <w:uiPriority w:val="0"/>
    <w:rPr>
      <w:rFonts w:eastAsia="宋体"/>
      <w:sz w:val="24"/>
    </w:rPr>
  </w:style>
  <w:style w:type="character" w:customStyle="1" w:styleId="38">
    <w:name w:val="日期 Char"/>
    <w:basedOn w:val="25"/>
    <w:link w:val="16"/>
    <w:qFormat/>
    <w:uiPriority w:val="99"/>
  </w:style>
  <w:style w:type="character" w:customStyle="1" w:styleId="39">
    <w:name w:val="批注框文本 Char"/>
    <w:basedOn w:val="25"/>
    <w:semiHidden/>
    <w:qFormat/>
    <w:uiPriority w:val="99"/>
    <w:rPr>
      <w:sz w:val="18"/>
      <w:szCs w:val="18"/>
    </w:rPr>
  </w:style>
  <w:style w:type="character" w:customStyle="1" w:styleId="40">
    <w:name w:val="页脚 Char"/>
    <w:basedOn w:val="25"/>
    <w:link w:val="18"/>
    <w:qFormat/>
    <w:uiPriority w:val="99"/>
    <w:rPr>
      <w:sz w:val="18"/>
      <w:szCs w:val="18"/>
    </w:rPr>
  </w:style>
  <w:style w:type="character" w:customStyle="1" w:styleId="41">
    <w:name w:val="页眉 Char"/>
    <w:basedOn w:val="25"/>
    <w:link w:val="19"/>
    <w:qFormat/>
    <w:uiPriority w:val="99"/>
    <w:rPr>
      <w:sz w:val="18"/>
      <w:szCs w:val="18"/>
    </w:rPr>
  </w:style>
  <w:style w:type="character" w:customStyle="1" w:styleId="42">
    <w:name w:val="HTML 预设格式 Char"/>
    <w:basedOn w:val="25"/>
    <w:semiHidden/>
    <w:qFormat/>
    <w:uiPriority w:val="99"/>
    <w:rPr>
      <w:rFonts w:ascii="Courier New" w:hAnsi="Courier New" w:cs="Courier New"/>
      <w:sz w:val="20"/>
      <w:szCs w:val="20"/>
    </w:rPr>
  </w:style>
  <w:style w:type="character" w:customStyle="1" w:styleId="43">
    <w:name w:val="正文首行缩进 Char"/>
    <w:basedOn w:val="35"/>
    <w:link w:val="23"/>
    <w:qFormat/>
    <w:uiPriority w:val="0"/>
    <w:rPr>
      <w:rFonts w:ascii="宋体" w:hAnsi="Times New Roman" w:eastAsia="宋体" w:cs="Times New Roman"/>
      <w:kern w:val="0"/>
      <w:sz w:val="34"/>
      <w:szCs w:val="20"/>
    </w:rPr>
  </w:style>
  <w:style w:type="character" w:customStyle="1" w:styleId="44">
    <w:name w:val="纯文本 Char1"/>
    <w:qFormat/>
    <w:uiPriority w:val="0"/>
    <w:rPr>
      <w:rFonts w:eastAsia="宋体"/>
      <w:sz w:val="24"/>
    </w:rPr>
  </w:style>
  <w:style w:type="paragraph" w:customStyle="1" w:styleId="4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6">
    <w:name w:val="列出段落1"/>
    <w:basedOn w:val="1"/>
    <w:qFormat/>
    <w:uiPriority w:val="34"/>
    <w:pPr>
      <w:ind w:firstLine="420" w:firstLineChars="200"/>
    </w:pPr>
  </w:style>
  <w:style w:type="paragraph" w:styleId="47">
    <w:name w:val="List Paragraph"/>
    <w:basedOn w:val="1"/>
    <w:unhideWhenUsed/>
    <w:qFormat/>
    <w:uiPriority w:val="99"/>
    <w:pPr>
      <w:ind w:firstLine="420" w:firstLineChars="200"/>
    </w:pPr>
  </w:style>
  <w:style w:type="character" w:customStyle="1" w:styleId="48">
    <w:name w:val="正文文本缩进 Char Char"/>
    <w:link w:val="49"/>
    <w:qFormat/>
    <w:uiPriority w:val="0"/>
    <w:rPr>
      <w:rFonts w:ascii="宋体"/>
      <w:sz w:val="24"/>
    </w:rPr>
  </w:style>
  <w:style w:type="paragraph" w:customStyle="1" w:styleId="49">
    <w:name w:val="正文文本缩进1"/>
    <w:basedOn w:val="1"/>
    <w:link w:val="48"/>
    <w:qFormat/>
    <w:uiPriority w:val="99"/>
    <w:pPr>
      <w:spacing w:line="360" w:lineRule="auto"/>
      <w:ind w:firstLine="480" w:firstLineChars="200"/>
    </w:pPr>
    <w:rPr>
      <w:rFonts w:ascii="宋体"/>
      <w:sz w:val="24"/>
    </w:rPr>
  </w:style>
  <w:style w:type="character" w:customStyle="1" w:styleId="50">
    <w:name w:val="日期 Char Char"/>
    <w:link w:val="51"/>
    <w:qFormat/>
    <w:uiPriority w:val="0"/>
    <w:rPr>
      <w:sz w:val="24"/>
    </w:rPr>
  </w:style>
  <w:style w:type="paragraph" w:customStyle="1" w:styleId="51">
    <w:name w:val="日期1"/>
    <w:basedOn w:val="1"/>
    <w:next w:val="1"/>
    <w:link w:val="50"/>
    <w:qFormat/>
    <w:uiPriority w:val="99"/>
    <w:rPr>
      <w:sz w:val="24"/>
    </w:rPr>
  </w:style>
  <w:style w:type="paragraph" w:customStyle="1" w:styleId="52">
    <w:name w:val="正文缩进1"/>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53">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4">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5">
    <w:name w:val="edittexttarea"/>
    <w:basedOn w:val="25"/>
    <w:qFormat/>
    <w:uiPriority w:val="0"/>
  </w:style>
  <w:style w:type="paragraph" w:customStyle="1" w:styleId="56">
    <w:name w:val="样式 标题 1 + 四号 居中 段前: 12 磅 段后: 12 磅 行距: 单倍行距"/>
    <w:basedOn w:val="2"/>
    <w:qFormat/>
    <w:uiPriority w:val="0"/>
    <w:pPr>
      <w:spacing w:before="240" w:after="240" w:line="240" w:lineRule="auto"/>
      <w:ind w:left="-288"/>
      <w:jc w:val="center"/>
    </w:pPr>
    <w:rPr>
      <w:rFonts w:cs="宋体"/>
      <w:sz w:val="28"/>
      <w:szCs w:val="20"/>
    </w:rPr>
  </w:style>
  <w:style w:type="paragraph" w:customStyle="1" w:styleId="57">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8">
    <w:name w:val="HTML 预设格式 Char1"/>
    <w:basedOn w:val="25"/>
    <w:link w:val="21"/>
    <w:semiHidden/>
    <w:qFormat/>
    <w:uiPriority w:val="99"/>
    <w:rPr>
      <w:rFonts w:ascii="宋体" w:hAnsi="宋体" w:eastAsia="宋体" w:cs="宋体"/>
      <w:kern w:val="0"/>
      <w:sz w:val="24"/>
      <w:szCs w:val="24"/>
    </w:rPr>
  </w:style>
  <w:style w:type="character" w:customStyle="1" w:styleId="59">
    <w:name w:val="正文文本缩进 Char1"/>
    <w:basedOn w:val="25"/>
    <w:link w:val="11"/>
    <w:qFormat/>
    <w:uiPriority w:val="0"/>
    <w:rPr>
      <w:sz w:val="24"/>
    </w:rPr>
  </w:style>
  <w:style w:type="character" w:customStyle="1" w:styleId="60">
    <w:name w:val="批注框文本 Char1"/>
    <w:basedOn w:val="25"/>
    <w:link w:val="17"/>
    <w:semiHidden/>
    <w:qFormat/>
    <w:uiPriority w:val="99"/>
    <w:rPr>
      <w:sz w:val="18"/>
      <w:szCs w:val="18"/>
    </w:rPr>
  </w:style>
  <w:style w:type="paragraph" w:customStyle="1" w:styleId="61">
    <w:name w:val="工商正文"/>
    <w:basedOn w:val="1"/>
    <w:next w:val="1"/>
    <w:qFormat/>
    <w:uiPriority w:val="0"/>
    <w:pPr>
      <w:spacing w:before="120" w:after="120" w:line="560" w:lineRule="exact"/>
      <w:ind w:firstLine="560" w:firstLineChars="200"/>
    </w:pPr>
    <w:rPr>
      <w:rFonts w:ascii="宋体" w:hAnsi="宋体" w:eastAsia="宋体" w:cs="仿宋"/>
      <w:sz w:val="28"/>
      <w:szCs w:val="20"/>
    </w:rPr>
  </w:style>
  <w:style w:type="character" w:customStyle="1" w:styleId="62">
    <w:name w:val="15"/>
    <w:basedOn w:val="25"/>
    <w:qFormat/>
    <w:uiPriority w:val="0"/>
    <w:rPr>
      <w:color w:val="000000"/>
      <w:u w:val="none"/>
    </w:rPr>
  </w:style>
  <w:style w:type="paragraph" w:customStyle="1" w:styleId="63">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65">
    <w:name w:val="font6"/>
    <w:basedOn w:val="1"/>
    <w:qFormat/>
    <w:uiPriority w:val="0"/>
    <w:pPr>
      <w:widowControl/>
      <w:spacing w:before="100" w:beforeAutospacing="1" w:after="100" w:afterAutospacing="1"/>
      <w:jc w:val="left"/>
    </w:pPr>
    <w:rPr>
      <w:rFonts w:ascii="仿宋" w:hAnsi="仿宋" w:eastAsia="仿宋" w:cs="宋体"/>
      <w:kern w:val="0"/>
      <w:sz w:val="20"/>
      <w:szCs w:val="20"/>
    </w:rPr>
  </w:style>
  <w:style w:type="paragraph" w:customStyle="1" w:styleId="66">
    <w:name w:val="font7"/>
    <w:basedOn w:val="1"/>
    <w:qFormat/>
    <w:uiPriority w:val="0"/>
    <w:pPr>
      <w:widowControl/>
      <w:spacing w:before="100" w:beforeAutospacing="1" w:after="100" w:afterAutospacing="1"/>
      <w:jc w:val="left"/>
    </w:pPr>
    <w:rPr>
      <w:rFonts w:ascii="Calibri" w:hAnsi="Calibri" w:eastAsia="宋体" w:cs="Calibri"/>
      <w:kern w:val="0"/>
      <w:sz w:val="20"/>
      <w:szCs w:val="20"/>
    </w:rPr>
  </w:style>
  <w:style w:type="paragraph" w:customStyle="1" w:styleId="67">
    <w:name w:val="font8"/>
    <w:basedOn w:val="1"/>
    <w:qFormat/>
    <w:uiPriority w:val="0"/>
    <w:pPr>
      <w:widowControl/>
      <w:spacing w:before="100" w:beforeAutospacing="1" w:after="100" w:afterAutospacing="1"/>
      <w:jc w:val="left"/>
    </w:pPr>
    <w:rPr>
      <w:rFonts w:ascii="仿宋" w:hAnsi="仿宋" w:eastAsia="仿宋" w:cs="宋体"/>
      <w:kern w:val="0"/>
      <w:sz w:val="20"/>
      <w:szCs w:val="20"/>
    </w:rPr>
  </w:style>
  <w:style w:type="paragraph" w:customStyle="1" w:styleId="68">
    <w:name w:val="xl66"/>
    <w:basedOn w:val="1"/>
    <w:qFormat/>
    <w:uiPriority w:val="0"/>
    <w:pPr>
      <w:widowControl/>
      <w:spacing w:before="100" w:beforeAutospacing="1" w:after="100" w:afterAutospacing="1"/>
      <w:jc w:val="left"/>
      <w:textAlignment w:val="center"/>
    </w:pPr>
    <w:rPr>
      <w:rFonts w:ascii="仿宋" w:hAnsi="仿宋" w:eastAsia="仿宋" w:cs="宋体"/>
      <w:kern w:val="0"/>
      <w:sz w:val="20"/>
      <w:szCs w:val="20"/>
    </w:rPr>
  </w:style>
  <w:style w:type="paragraph" w:customStyle="1" w:styleId="69">
    <w:name w:val="xl6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70">
    <w:name w:val="xl6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kern w:val="0"/>
      <w:sz w:val="20"/>
      <w:szCs w:val="20"/>
    </w:rPr>
  </w:style>
  <w:style w:type="paragraph" w:customStyle="1" w:styleId="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kern w:val="0"/>
      <w:sz w:val="20"/>
      <w:szCs w:val="20"/>
    </w:rPr>
  </w:style>
  <w:style w:type="paragraph" w:customStyle="1" w:styleId="7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7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仿宋" w:hAnsi="仿宋" w:eastAsia="仿宋" w:cs="宋体"/>
      <w:kern w:val="0"/>
      <w:sz w:val="20"/>
      <w:szCs w:val="20"/>
    </w:rPr>
  </w:style>
  <w:style w:type="paragraph" w:customStyle="1" w:styleId="7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kern w:val="0"/>
      <w:sz w:val="20"/>
      <w:szCs w:val="20"/>
    </w:rPr>
  </w:style>
  <w:style w:type="paragraph" w:customStyle="1" w:styleId="75">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kern w:val="0"/>
      <w:sz w:val="18"/>
      <w:szCs w:val="18"/>
    </w:rPr>
  </w:style>
  <w:style w:type="paragraph" w:customStyle="1" w:styleId="76">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77">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仿宋" w:hAnsi="仿宋" w:eastAsia="仿宋" w:cs="宋体"/>
      <w:kern w:val="0"/>
      <w:sz w:val="20"/>
      <w:szCs w:val="20"/>
    </w:rPr>
  </w:style>
  <w:style w:type="paragraph" w:customStyle="1" w:styleId="78">
    <w:name w:val="xl76"/>
    <w:basedOn w:val="1"/>
    <w:qFormat/>
    <w:uiPriority w:val="0"/>
    <w:pPr>
      <w:widowControl/>
      <w:spacing w:before="100" w:beforeAutospacing="1" w:after="100" w:afterAutospacing="1"/>
      <w:jc w:val="center"/>
      <w:textAlignment w:val="center"/>
    </w:pPr>
    <w:rPr>
      <w:rFonts w:ascii="仿宋" w:hAnsi="仿宋" w:eastAsia="仿宋" w:cs="宋体"/>
      <w:kern w:val="0"/>
      <w:sz w:val="20"/>
      <w:szCs w:val="20"/>
    </w:rPr>
  </w:style>
  <w:style w:type="paragraph" w:customStyle="1" w:styleId="79">
    <w:name w:val="xl77"/>
    <w:basedOn w:val="1"/>
    <w:qFormat/>
    <w:uiPriority w:val="0"/>
    <w:pPr>
      <w:widowControl/>
      <w:spacing w:before="100" w:beforeAutospacing="1" w:after="100" w:afterAutospacing="1"/>
      <w:jc w:val="left"/>
      <w:textAlignment w:val="center"/>
    </w:pPr>
    <w:rPr>
      <w:rFonts w:ascii="仿宋" w:hAnsi="仿宋" w:eastAsia="仿宋" w:cs="宋体"/>
      <w:kern w:val="0"/>
      <w:sz w:val="20"/>
      <w:szCs w:val="20"/>
    </w:rPr>
  </w:style>
  <w:style w:type="paragraph" w:customStyle="1" w:styleId="80">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b/>
      <w:bCs/>
      <w:kern w:val="0"/>
      <w:szCs w:val="21"/>
    </w:rPr>
  </w:style>
  <w:style w:type="paragraph" w:customStyle="1" w:styleId="81">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kern w:val="0"/>
      <w:sz w:val="20"/>
      <w:szCs w:val="20"/>
    </w:rPr>
  </w:style>
  <w:style w:type="paragraph" w:customStyle="1" w:styleId="82">
    <w:name w:val="xl80"/>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textAlignment w:val="center"/>
    </w:pPr>
    <w:rPr>
      <w:rFonts w:ascii="仿宋" w:hAnsi="仿宋" w:eastAsia="仿宋" w:cs="宋体"/>
      <w:kern w:val="0"/>
      <w:sz w:val="20"/>
      <w:szCs w:val="20"/>
    </w:rPr>
  </w:style>
  <w:style w:type="paragraph" w:customStyle="1" w:styleId="83">
    <w:name w:val="xl81"/>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kern w:val="0"/>
      <w:sz w:val="20"/>
      <w:szCs w:val="20"/>
    </w:rPr>
  </w:style>
  <w:style w:type="paragraph" w:customStyle="1" w:styleId="84">
    <w:name w:val="xl82"/>
    <w:basedOn w:val="1"/>
    <w:qFormat/>
    <w:uiPriority w:val="0"/>
    <w:pPr>
      <w:widowControl/>
      <w:pBdr>
        <w:top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kern w:val="0"/>
      <w:sz w:val="20"/>
      <w:szCs w:val="20"/>
    </w:rPr>
  </w:style>
  <w:style w:type="paragraph" w:customStyle="1" w:styleId="85">
    <w:name w:val="xl8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86">
    <w:name w:val="xl84"/>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87">
    <w:name w:val="xl8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88">
    <w:name w:val="xl86"/>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89">
    <w:name w:val="xl8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90">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Cs w:val="21"/>
    </w:rPr>
  </w:style>
  <w:style w:type="paragraph" w:customStyle="1" w:styleId="91">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b/>
      <w:bCs/>
      <w:kern w:val="0"/>
      <w:szCs w:val="21"/>
    </w:rPr>
  </w:style>
  <w:style w:type="paragraph" w:customStyle="1" w:styleId="92">
    <w:name w:val="xl64"/>
    <w:basedOn w:val="1"/>
    <w:qFormat/>
    <w:uiPriority w:val="0"/>
    <w:pPr>
      <w:widowControl/>
      <w:spacing w:before="100" w:beforeAutospacing="1" w:after="100" w:afterAutospacing="1"/>
      <w:jc w:val="left"/>
      <w:textAlignment w:val="center"/>
    </w:pPr>
    <w:rPr>
      <w:rFonts w:ascii="仿宋" w:hAnsi="仿宋" w:eastAsia="仿宋" w:cs="宋体"/>
      <w:kern w:val="0"/>
      <w:sz w:val="20"/>
      <w:szCs w:val="20"/>
    </w:rPr>
  </w:style>
  <w:style w:type="paragraph" w:customStyle="1" w:styleId="93">
    <w:name w:val="xl65"/>
    <w:basedOn w:val="1"/>
    <w:qFormat/>
    <w:uiPriority w:val="0"/>
    <w:pPr>
      <w:widowControl/>
      <w:spacing w:before="100" w:beforeAutospacing="1" w:after="100" w:afterAutospacing="1"/>
      <w:jc w:val="center"/>
      <w:textAlignment w:val="center"/>
    </w:pPr>
    <w:rPr>
      <w:rFonts w:ascii="仿宋" w:hAnsi="仿宋" w:eastAsia="仿宋" w:cs="宋体"/>
      <w:kern w:val="0"/>
      <w:sz w:val="20"/>
      <w:szCs w:val="20"/>
    </w:rPr>
  </w:style>
  <w:style w:type="table" w:customStyle="1" w:styleId="94">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68</Pages>
  <Words>32867</Words>
  <Characters>34034</Characters>
  <Lines>261</Lines>
  <Paragraphs>73</Paragraphs>
  <TotalTime>524</TotalTime>
  <ScaleCrop>false</ScaleCrop>
  <LinksUpToDate>false</LinksUpToDate>
  <CharactersWithSpaces>34626</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2023-09-07T08:45:00Z</dcterms:created>
  <dc:creator>许昌市公共资源交易中心:孟莉</dc:creator>
  <cp:lastModifiedBy>河南祥沃企业管理咨询有限公司:张政</cp:lastModifiedBy>
  <cp:lastPrinted>2024-09-09T08:51:00Z</cp:lastPrinted>
  <dcterms:modified xsi:type="dcterms:W3CDTF">2024-09-19T00:51:14Z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4E85D4FC4C164ADA960836F719871278_13</vt:lpwstr>
  </property>
</Properties>
</file>