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768E4">
      <w:pPr>
        <w:pStyle w:val="2"/>
        <w:rPr>
          <w:rFonts w:hint="eastAsia" w:asciiTheme="minorEastAsia" w:hAnsiTheme="minorEastAsia" w:eastAsiaTheme="minorEastAsia" w:cstheme="minorEastAsia"/>
        </w:rPr>
      </w:pPr>
    </w:p>
    <w:p w14:paraId="41EB34BF">
      <w:pPr>
        <w:jc w:val="center"/>
        <w:rPr>
          <w:rFonts w:hint="eastAsia" w:asciiTheme="minorEastAsia" w:hAnsiTheme="minorEastAsia" w:eastAsiaTheme="minorEastAsia" w:cstheme="minorEastAsia"/>
          <w:bCs/>
          <w:sz w:val="44"/>
          <w:szCs w:val="44"/>
          <w:lang w:eastAsia="zh-CN"/>
        </w:rPr>
      </w:pPr>
      <w:r>
        <w:rPr>
          <w:rFonts w:hint="eastAsia" w:asciiTheme="minorEastAsia" w:hAnsiTheme="minorEastAsia" w:eastAsiaTheme="minorEastAsia" w:cstheme="minorEastAsia"/>
          <w:bCs/>
          <w:sz w:val="44"/>
          <w:szCs w:val="44"/>
          <w:lang w:eastAsia="zh-CN"/>
        </w:rPr>
        <w:t>禹州市农业农村局2025年中央财政资金小麦“一喷三防”采购项目</w:t>
      </w:r>
    </w:p>
    <w:p w14:paraId="23562E14">
      <w:pPr>
        <w:pStyle w:val="38"/>
        <w:ind w:firstLine="0" w:firstLineChars="0"/>
        <w:rPr>
          <w:rFonts w:hint="eastAsia" w:asciiTheme="minorEastAsia" w:hAnsiTheme="minorEastAsia" w:eastAsiaTheme="minorEastAsia" w:cstheme="minorEastAsia"/>
          <w:bCs/>
          <w:w w:val="90"/>
          <w:sz w:val="96"/>
        </w:rPr>
      </w:pPr>
    </w:p>
    <w:p w14:paraId="42A98523">
      <w:pPr>
        <w:pStyle w:val="38"/>
        <w:ind w:firstLine="0" w:firstLineChars="0"/>
        <w:rPr>
          <w:rFonts w:hint="eastAsia" w:asciiTheme="minorEastAsia" w:hAnsiTheme="minorEastAsia" w:eastAsiaTheme="minorEastAsia" w:cstheme="minorEastAsia"/>
          <w:bCs/>
          <w:w w:val="90"/>
          <w:sz w:val="96"/>
        </w:rPr>
      </w:pPr>
    </w:p>
    <w:p w14:paraId="58BB8577">
      <w:pPr>
        <w:pStyle w:val="69"/>
        <w:ind w:firstLine="420"/>
        <w:rPr>
          <w:rFonts w:hint="eastAsia" w:asciiTheme="minorEastAsia" w:hAnsiTheme="minorEastAsia" w:eastAsiaTheme="minorEastAsia" w:cstheme="minorEastAsia"/>
        </w:rPr>
      </w:pPr>
    </w:p>
    <w:p w14:paraId="1E5195ED">
      <w:pPr>
        <w:jc w:val="center"/>
        <w:rPr>
          <w:rFonts w:hint="eastAsia" w:asciiTheme="minorEastAsia" w:hAnsiTheme="minorEastAsia" w:eastAsiaTheme="minorEastAsia" w:cstheme="minorEastAsia"/>
          <w:bCs/>
          <w:w w:val="90"/>
          <w:sz w:val="72"/>
          <w:szCs w:val="72"/>
        </w:rPr>
      </w:pPr>
      <w:r>
        <w:rPr>
          <w:rFonts w:hint="eastAsia" w:asciiTheme="minorEastAsia" w:hAnsiTheme="minorEastAsia" w:eastAsiaTheme="minorEastAsia" w:cstheme="minorEastAsia"/>
          <w:bCs/>
          <w:w w:val="90"/>
          <w:sz w:val="72"/>
          <w:szCs w:val="72"/>
        </w:rPr>
        <w:t>招 标 文 件</w:t>
      </w:r>
    </w:p>
    <w:p w14:paraId="317FA22A">
      <w:pPr>
        <w:rPr>
          <w:rFonts w:hint="eastAsia" w:asciiTheme="minorEastAsia" w:hAnsiTheme="minorEastAsia" w:eastAsiaTheme="minorEastAsia" w:cstheme="minorEastAsia"/>
        </w:rPr>
      </w:pPr>
    </w:p>
    <w:p w14:paraId="3A524C7D">
      <w:pPr>
        <w:rPr>
          <w:rFonts w:hint="eastAsia" w:asciiTheme="minorEastAsia" w:hAnsiTheme="minorEastAsia" w:eastAsiaTheme="minorEastAsia" w:cstheme="minorEastAsia"/>
        </w:rPr>
      </w:pPr>
    </w:p>
    <w:p w14:paraId="0AB02674">
      <w:pPr>
        <w:pStyle w:val="2"/>
        <w:rPr>
          <w:rFonts w:hint="eastAsia" w:asciiTheme="minorEastAsia" w:hAnsiTheme="minorEastAsia" w:eastAsiaTheme="minorEastAsia" w:cstheme="minorEastAsia"/>
        </w:rPr>
      </w:pPr>
    </w:p>
    <w:p w14:paraId="281329FF">
      <w:pPr>
        <w:pStyle w:val="3"/>
        <w:rPr>
          <w:rFonts w:hint="eastAsia" w:asciiTheme="minorEastAsia" w:hAnsiTheme="minorEastAsia" w:eastAsiaTheme="minorEastAsia" w:cstheme="minorEastAsia"/>
        </w:rPr>
      </w:pPr>
    </w:p>
    <w:p w14:paraId="4F620E0F">
      <w:pPr>
        <w:rPr>
          <w:rFonts w:hint="eastAsia" w:asciiTheme="minorEastAsia" w:hAnsiTheme="minorEastAsia" w:eastAsiaTheme="minorEastAsia" w:cstheme="minorEastAsia"/>
        </w:rPr>
      </w:pPr>
    </w:p>
    <w:p w14:paraId="2533A431">
      <w:pPr>
        <w:pStyle w:val="2"/>
        <w:rPr>
          <w:rFonts w:hint="eastAsia" w:asciiTheme="minorEastAsia" w:hAnsiTheme="minorEastAsia" w:eastAsiaTheme="minorEastAsia" w:cstheme="minorEastAsia"/>
        </w:rPr>
      </w:pPr>
    </w:p>
    <w:p w14:paraId="6A39D329">
      <w:pPr>
        <w:pStyle w:val="35"/>
        <w:rPr>
          <w:rFonts w:hint="eastAsia" w:asciiTheme="minorEastAsia" w:hAnsiTheme="minorEastAsia" w:eastAsiaTheme="minorEastAsia" w:cstheme="minorEastAsia"/>
        </w:rPr>
      </w:pPr>
    </w:p>
    <w:p w14:paraId="1F9E87B5">
      <w:pPr>
        <w:rPr>
          <w:rFonts w:hint="eastAsia" w:asciiTheme="minorEastAsia" w:hAnsiTheme="minorEastAsia" w:eastAsiaTheme="minorEastAsia" w:cstheme="minorEastAsia"/>
        </w:rPr>
      </w:pPr>
    </w:p>
    <w:p w14:paraId="02943C94">
      <w:pPr>
        <w:rPr>
          <w:rFonts w:hint="eastAsia" w:asciiTheme="minorEastAsia" w:hAnsiTheme="minorEastAsia" w:eastAsiaTheme="minorEastAsia" w:cstheme="minorEastAsia"/>
          <w:b w:val="0"/>
          <w:bCs w:val="0"/>
        </w:rPr>
      </w:pPr>
    </w:p>
    <w:p w14:paraId="38EFEBA6">
      <w:pPr>
        <w:spacing w:line="600" w:lineRule="exact"/>
        <w:ind w:firstLine="1062" w:firstLineChars="295"/>
        <w:rPr>
          <w:rFonts w:hint="default" w:asciiTheme="minorEastAsia" w:hAnsiTheme="minorEastAsia" w:eastAsiaTheme="minorEastAsia" w:cstheme="minorEastAsia"/>
          <w:b w:val="0"/>
          <w:bCs w:val="0"/>
          <w:sz w:val="36"/>
          <w:szCs w:val="36"/>
          <w:lang w:val="en-US" w:eastAsia="zh-CN"/>
        </w:rPr>
      </w:pPr>
      <w:r>
        <w:rPr>
          <w:rFonts w:hint="eastAsia" w:asciiTheme="minorEastAsia" w:hAnsiTheme="minorEastAsia" w:eastAsiaTheme="minorEastAsia" w:cstheme="minorEastAsia"/>
          <w:b w:val="0"/>
          <w:bCs w:val="0"/>
          <w:sz w:val="36"/>
          <w:szCs w:val="36"/>
        </w:rPr>
        <w:t>采购编号：YZCG-DLG202</w:t>
      </w:r>
      <w:r>
        <w:rPr>
          <w:rFonts w:hint="eastAsia" w:asciiTheme="minorEastAsia" w:hAnsiTheme="minorEastAsia" w:eastAsiaTheme="minorEastAsia" w:cstheme="minorEastAsia"/>
          <w:b w:val="0"/>
          <w:bCs w:val="0"/>
          <w:sz w:val="36"/>
          <w:szCs w:val="36"/>
          <w:lang w:val="en-US" w:eastAsia="zh-CN"/>
        </w:rPr>
        <w:t>5</w:t>
      </w:r>
      <w:r>
        <w:rPr>
          <w:rFonts w:hint="eastAsia" w:asciiTheme="minorEastAsia" w:hAnsiTheme="minorEastAsia" w:cstheme="minorEastAsia"/>
          <w:b w:val="0"/>
          <w:bCs w:val="0"/>
          <w:sz w:val="36"/>
          <w:szCs w:val="36"/>
          <w:lang w:val="en-US" w:eastAsia="zh-CN"/>
        </w:rPr>
        <w:t>016</w:t>
      </w:r>
    </w:p>
    <w:p w14:paraId="4EEB08E2">
      <w:pPr>
        <w:ind w:firstLine="1062" w:firstLineChars="295"/>
        <w:rPr>
          <w:rFonts w:hint="eastAsia" w:asciiTheme="minorEastAsia" w:hAnsiTheme="minorEastAsia" w:eastAsiaTheme="minorEastAsia" w:cstheme="minorEastAsia"/>
          <w:b w:val="0"/>
          <w:bCs w:val="0"/>
          <w:sz w:val="36"/>
          <w:szCs w:val="36"/>
        </w:rPr>
      </w:pPr>
      <w:r>
        <w:rPr>
          <w:rFonts w:hint="eastAsia" w:asciiTheme="minorEastAsia" w:hAnsiTheme="minorEastAsia" w:eastAsiaTheme="minorEastAsia" w:cstheme="minorEastAsia"/>
          <w:b w:val="0"/>
          <w:bCs w:val="0"/>
          <w:sz w:val="36"/>
          <w:szCs w:val="36"/>
        </w:rPr>
        <w:t>采购单位：禹州市农业农村局</w:t>
      </w:r>
    </w:p>
    <w:p w14:paraId="5F547C15">
      <w:pPr>
        <w:ind w:firstLine="1062" w:firstLineChars="295"/>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sz w:val="36"/>
          <w:szCs w:val="36"/>
        </w:rPr>
        <w:t>代理机构：</w:t>
      </w:r>
      <w:r>
        <w:rPr>
          <w:rFonts w:hint="eastAsia" w:asciiTheme="minorEastAsia" w:hAnsiTheme="minorEastAsia" w:eastAsiaTheme="minorEastAsia" w:cstheme="minorEastAsia"/>
          <w:b w:val="0"/>
          <w:bCs w:val="0"/>
          <w:sz w:val="36"/>
          <w:szCs w:val="36"/>
          <w:lang w:eastAsia="zh-CN"/>
        </w:rPr>
        <w:t>陕西方得项目管理有限公司</w:t>
      </w:r>
    </w:p>
    <w:p w14:paraId="0EF3A825">
      <w:pPr>
        <w:jc w:val="center"/>
        <w:rPr>
          <w:rFonts w:hint="eastAsia" w:asciiTheme="minorEastAsia" w:hAnsiTheme="minorEastAsia" w:eastAsiaTheme="minorEastAsia" w:cstheme="minorEastAsia"/>
          <w:b w:val="0"/>
          <w:bCs w:val="0"/>
          <w:sz w:val="36"/>
          <w:szCs w:val="36"/>
        </w:rPr>
      </w:pPr>
    </w:p>
    <w:p w14:paraId="1A01269E">
      <w:pPr>
        <w:jc w:val="center"/>
        <w:rPr>
          <w:rFonts w:hint="eastAsia" w:asciiTheme="minorEastAsia" w:hAnsiTheme="minorEastAsia" w:eastAsiaTheme="minorEastAsia" w:cstheme="minorEastAsia"/>
          <w:b w:val="0"/>
          <w:bCs w:val="0"/>
          <w:sz w:val="44"/>
          <w:szCs w:val="44"/>
          <w:lang w:val="zh-CN"/>
        </w:rPr>
      </w:pPr>
      <w:r>
        <w:rPr>
          <w:rFonts w:hint="eastAsia" w:asciiTheme="minorEastAsia" w:hAnsiTheme="minorEastAsia" w:eastAsiaTheme="minorEastAsia" w:cstheme="minorEastAsia"/>
          <w:b w:val="0"/>
          <w:bCs w:val="0"/>
          <w:sz w:val="36"/>
          <w:szCs w:val="36"/>
        </w:rPr>
        <w:t>二〇二</w:t>
      </w:r>
      <w:r>
        <w:rPr>
          <w:rFonts w:hint="eastAsia" w:asciiTheme="minorEastAsia" w:hAnsiTheme="minorEastAsia" w:eastAsiaTheme="minorEastAsia" w:cstheme="minorEastAsia"/>
          <w:b w:val="0"/>
          <w:bCs w:val="0"/>
          <w:sz w:val="36"/>
          <w:szCs w:val="36"/>
          <w:lang w:val="en-US" w:eastAsia="zh-CN"/>
        </w:rPr>
        <w:t>五</w:t>
      </w:r>
      <w:r>
        <w:rPr>
          <w:rFonts w:hint="eastAsia" w:asciiTheme="minorEastAsia" w:hAnsiTheme="minorEastAsia" w:eastAsiaTheme="minorEastAsia" w:cstheme="minorEastAsia"/>
          <w:b w:val="0"/>
          <w:bCs w:val="0"/>
          <w:sz w:val="36"/>
          <w:szCs w:val="36"/>
        </w:rPr>
        <w:t>年</w:t>
      </w:r>
      <w:r>
        <w:rPr>
          <w:rFonts w:hint="eastAsia" w:asciiTheme="minorEastAsia" w:hAnsiTheme="minorEastAsia" w:eastAsiaTheme="minorEastAsia" w:cstheme="minorEastAsia"/>
          <w:b w:val="0"/>
          <w:bCs w:val="0"/>
          <w:sz w:val="36"/>
          <w:szCs w:val="36"/>
          <w:lang w:val="en-US" w:eastAsia="zh-CN"/>
        </w:rPr>
        <w:t>三</w:t>
      </w:r>
      <w:r>
        <w:rPr>
          <w:rFonts w:hint="eastAsia" w:asciiTheme="minorEastAsia" w:hAnsiTheme="minorEastAsia" w:eastAsiaTheme="minorEastAsia" w:cstheme="minorEastAsia"/>
          <w:b w:val="0"/>
          <w:bCs w:val="0"/>
          <w:sz w:val="36"/>
          <w:szCs w:val="36"/>
        </w:rPr>
        <w:t>月</w:t>
      </w:r>
    </w:p>
    <w:p w14:paraId="34A73865">
      <w:pPr>
        <w:autoSpaceDE w:val="0"/>
        <w:autoSpaceDN w:val="0"/>
        <w:adjustRightInd w:val="0"/>
        <w:spacing w:line="700" w:lineRule="exact"/>
        <w:jc w:val="center"/>
        <w:rPr>
          <w:rFonts w:hint="eastAsia" w:asciiTheme="minorEastAsia" w:hAnsiTheme="minorEastAsia" w:eastAsiaTheme="minorEastAsia" w:cstheme="minorEastAsia"/>
          <w:b w:val="0"/>
          <w:bCs w:val="0"/>
          <w:sz w:val="44"/>
          <w:szCs w:val="44"/>
          <w:lang w:val="zh-CN"/>
        </w:rPr>
      </w:pPr>
    </w:p>
    <w:p w14:paraId="73E89DE5">
      <w:pPr>
        <w:autoSpaceDE w:val="0"/>
        <w:autoSpaceDN w:val="0"/>
        <w:adjustRightInd w:val="0"/>
        <w:spacing w:line="700" w:lineRule="exact"/>
        <w:jc w:val="center"/>
        <w:rPr>
          <w:rFonts w:hint="eastAsia" w:asciiTheme="minorEastAsia" w:hAnsiTheme="minorEastAsia" w:eastAsiaTheme="minorEastAsia" w:cstheme="minorEastAsia"/>
          <w:b w:val="0"/>
          <w:bCs w:val="0"/>
          <w:sz w:val="44"/>
          <w:szCs w:val="44"/>
          <w:lang w:val="zh-CN"/>
        </w:rPr>
        <w:sectPr>
          <w:pgSz w:w="11906" w:h="16838"/>
          <w:pgMar w:top="1440" w:right="1080" w:bottom="1440" w:left="1080" w:header="851" w:footer="992" w:gutter="0"/>
          <w:pgNumType w:start="1"/>
          <w:cols w:space="425" w:num="1"/>
          <w:docGrid w:type="lines" w:linePitch="312" w:charSpace="0"/>
        </w:sectPr>
      </w:pPr>
    </w:p>
    <w:p w14:paraId="126F4112">
      <w:pPr>
        <w:autoSpaceDE w:val="0"/>
        <w:autoSpaceDN w:val="0"/>
        <w:adjustRightInd w:val="0"/>
        <w:spacing w:line="700" w:lineRule="exact"/>
        <w:jc w:val="center"/>
        <w:rPr>
          <w:rFonts w:hint="eastAsia" w:asciiTheme="minorEastAsia" w:hAnsiTheme="minorEastAsia" w:eastAsiaTheme="minorEastAsia" w:cstheme="minorEastAsia"/>
          <w:b/>
          <w:bCs/>
          <w:sz w:val="44"/>
          <w:szCs w:val="44"/>
          <w:lang w:val="zh-CN"/>
        </w:rPr>
      </w:pPr>
      <w:r>
        <w:rPr>
          <w:rFonts w:hint="eastAsia" w:asciiTheme="minorEastAsia" w:hAnsiTheme="minorEastAsia" w:eastAsiaTheme="minorEastAsia" w:cstheme="minorEastAsia"/>
          <w:b/>
          <w:bCs/>
          <w:sz w:val="44"/>
          <w:szCs w:val="44"/>
          <w:lang w:val="zh-CN"/>
        </w:rPr>
        <w:t>目    录</w:t>
      </w:r>
    </w:p>
    <w:p w14:paraId="00B22470">
      <w:pPr>
        <w:autoSpaceDE w:val="0"/>
        <w:autoSpaceDN w:val="0"/>
        <w:adjustRightInd w:val="0"/>
        <w:ind w:firstLine="550"/>
        <w:rPr>
          <w:rFonts w:hint="eastAsia" w:asciiTheme="minorEastAsia" w:hAnsiTheme="minorEastAsia" w:eastAsiaTheme="minorEastAsia" w:cstheme="minorEastAsia"/>
          <w:b/>
          <w:bCs/>
          <w:sz w:val="32"/>
          <w:szCs w:val="32"/>
          <w:lang w:val="zh-CN"/>
        </w:rPr>
      </w:pPr>
    </w:p>
    <w:p w14:paraId="63DD3C83">
      <w:pPr>
        <w:autoSpaceDE w:val="0"/>
        <w:autoSpaceDN w:val="0"/>
        <w:adjustRightInd w:val="0"/>
        <w:spacing w:line="700" w:lineRule="exact"/>
        <w:ind w:firstLine="551"/>
        <w:rPr>
          <w:rFonts w:hint="eastAsia" w:asciiTheme="minorEastAsia" w:hAnsiTheme="minorEastAsia" w:eastAsiaTheme="minorEastAsia" w:cstheme="minorEastAsia"/>
          <w:b/>
          <w:bCs/>
          <w:sz w:val="30"/>
          <w:szCs w:val="30"/>
          <w:lang w:val="zh-CN"/>
        </w:rPr>
      </w:pPr>
      <w:r>
        <w:rPr>
          <w:rFonts w:hint="eastAsia" w:asciiTheme="minorEastAsia" w:hAnsiTheme="minorEastAsia" w:eastAsiaTheme="minorEastAsia" w:cstheme="minorEastAsia"/>
          <w:b/>
          <w:bCs/>
          <w:sz w:val="30"/>
          <w:szCs w:val="30"/>
          <w:lang w:val="zh-CN"/>
        </w:rPr>
        <w:t>第一章 投标邀请</w:t>
      </w:r>
    </w:p>
    <w:p w14:paraId="6FF86056">
      <w:pPr>
        <w:autoSpaceDE w:val="0"/>
        <w:autoSpaceDN w:val="0"/>
        <w:adjustRightInd w:val="0"/>
        <w:spacing w:line="700" w:lineRule="exact"/>
        <w:ind w:firstLine="551"/>
        <w:rPr>
          <w:rFonts w:hint="eastAsia" w:asciiTheme="minorEastAsia" w:hAnsiTheme="minorEastAsia" w:eastAsiaTheme="minorEastAsia" w:cstheme="minorEastAsia"/>
          <w:b/>
          <w:bCs/>
          <w:sz w:val="30"/>
          <w:szCs w:val="30"/>
          <w:lang w:val="zh-CN"/>
        </w:rPr>
      </w:pPr>
      <w:r>
        <w:rPr>
          <w:rFonts w:hint="eastAsia" w:asciiTheme="minorEastAsia" w:hAnsiTheme="minorEastAsia" w:eastAsiaTheme="minorEastAsia" w:cstheme="minorEastAsia"/>
          <w:b/>
          <w:bCs/>
          <w:sz w:val="30"/>
          <w:szCs w:val="30"/>
          <w:lang w:val="zh-CN"/>
        </w:rPr>
        <w:t>第二章 项目需求</w:t>
      </w:r>
    </w:p>
    <w:p w14:paraId="522740F0">
      <w:pPr>
        <w:autoSpaceDE w:val="0"/>
        <w:autoSpaceDN w:val="0"/>
        <w:adjustRightInd w:val="0"/>
        <w:spacing w:line="700" w:lineRule="exact"/>
        <w:ind w:firstLine="560"/>
        <w:rPr>
          <w:rFonts w:hint="eastAsia" w:asciiTheme="minorEastAsia" w:hAnsiTheme="minorEastAsia" w:eastAsiaTheme="minorEastAsia" w:cstheme="minorEastAsia"/>
          <w:b/>
          <w:kern w:val="0"/>
          <w:sz w:val="30"/>
          <w:szCs w:val="30"/>
        </w:rPr>
      </w:pPr>
      <w:r>
        <w:rPr>
          <w:rFonts w:hint="eastAsia" w:asciiTheme="minorEastAsia" w:hAnsiTheme="minorEastAsia" w:eastAsiaTheme="minorEastAsia" w:cstheme="minorEastAsia"/>
          <w:b/>
          <w:bCs/>
          <w:sz w:val="30"/>
          <w:szCs w:val="30"/>
          <w:lang w:val="zh-CN"/>
        </w:rPr>
        <w:t xml:space="preserve">第三章 </w:t>
      </w:r>
      <w:r>
        <w:rPr>
          <w:rFonts w:hint="eastAsia" w:asciiTheme="minorEastAsia" w:hAnsiTheme="minorEastAsia" w:eastAsiaTheme="minorEastAsia" w:cstheme="minorEastAsia"/>
          <w:b/>
          <w:kern w:val="0"/>
          <w:sz w:val="30"/>
          <w:szCs w:val="30"/>
        </w:rPr>
        <w:t>投标人须知前附表</w:t>
      </w:r>
    </w:p>
    <w:p w14:paraId="4203D9DB">
      <w:pPr>
        <w:autoSpaceDE w:val="0"/>
        <w:autoSpaceDN w:val="0"/>
        <w:adjustRightInd w:val="0"/>
        <w:spacing w:line="700" w:lineRule="exact"/>
        <w:ind w:firstLine="560"/>
        <w:rPr>
          <w:rFonts w:hint="eastAsia" w:asciiTheme="minorEastAsia" w:hAnsiTheme="minorEastAsia" w:eastAsiaTheme="minorEastAsia" w:cstheme="minorEastAsia"/>
          <w:b/>
          <w:kern w:val="0"/>
          <w:sz w:val="30"/>
          <w:szCs w:val="30"/>
        </w:rPr>
      </w:pPr>
      <w:r>
        <w:rPr>
          <w:rFonts w:hint="eastAsia" w:asciiTheme="minorEastAsia" w:hAnsiTheme="minorEastAsia" w:eastAsiaTheme="minorEastAsia" w:cstheme="minorEastAsia"/>
          <w:b/>
          <w:bCs/>
          <w:sz w:val="30"/>
          <w:szCs w:val="30"/>
          <w:lang w:val="zh-CN"/>
        </w:rPr>
        <w:t xml:space="preserve">第四章 </w:t>
      </w:r>
      <w:r>
        <w:rPr>
          <w:rFonts w:hint="eastAsia" w:asciiTheme="minorEastAsia" w:hAnsiTheme="minorEastAsia" w:eastAsiaTheme="minorEastAsia" w:cstheme="minorEastAsia"/>
          <w:b/>
          <w:kern w:val="0"/>
          <w:sz w:val="30"/>
          <w:szCs w:val="30"/>
        </w:rPr>
        <w:t>投标人须知</w:t>
      </w:r>
    </w:p>
    <w:p w14:paraId="573AE1CF">
      <w:pPr>
        <w:autoSpaceDE w:val="0"/>
        <w:autoSpaceDN w:val="0"/>
        <w:adjustRightInd w:val="0"/>
        <w:spacing w:line="700" w:lineRule="exact"/>
        <w:ind w:firstLine="560"/>
        <w:rPr>
          <w:rFonts w:hint="eastAsia" w:asciiTheme="minorEastAsia" w:hAnsiTheme="minorEastAsia" w:eastAsiaTheme="minorEastAsia" w:cstheme="minorEastAsia"/>
          <w:sz w:val="30"/>
          <w:szCs w:val="30"/>
          <w:lang w:val="zh-CN"/>
        </w:rPr>
      </w:pPr>
      <w:r>
        <w:rPr>
          <w:rFonts w:hint="eastAsia" w:asciiTheme="minorEastAsia" w:hAnsiTheme="minorEastAsia" w:eastAsiaTheme="minorEastAsia" w:cstheme="minorEastAsia"/>
          <w:sz w:val="30"/>
          <w:szCs w:val="30"/>
          <w:lang w:val="zh-CN"/>
        </w:rPr>
        <w:t>一、概念释义</w:t>
      </w:r>
    </w:p>
    <w:p w14:paraId="1F56894F">
      <w:pPr>
        <w:autoSpaceDE w:val="0"/>
        <w:autoSpaceDN w:val="0"/>
        <w:adjustRightInd w:val="0"/>
        <w:spacing w:line="700" w:lineRule="exact"/>
        <w:ind w:firstLine="560"/>
        <w:rPr>
          <w:rFonts w:hint="eastAsia" w:asciiTheme="minorEastAsia" w:hAnsiTheme="minorEastAsia" w:eastAsiaTheme="minorEastAsia" w:cstheme="minorEastAsia"/>
          <w:sz w:val="30"/>
          <w:szCs w:val="30"/>
          <w:lang w:val="zh-CN"/>
        </w:rPr>
      </w:pPr>
      <w:r>
        <w:rPr>
          <w:rFonts w:hint="eastAsia" w:asciiTheme="minorEastAsia" w:hAnsiTheme="minorEastAsia" w:eastAsiaTheme="minorEastAsia" w:cstheme="minorEastAsia"/>
          <w:sz w:val="30"/>
          <w:szCs w:val="30"/>
          <w:lang w:val="zh-CN"/>
        </w:rPr>
        <w:t>二、招标文件说明</w:t>
      </w:r>
    </w:p>
    <w:p w14:paraId="50B5E588">
      <w:pPr>
        <w:autoSpaceDE w:val="0"/>
        <w:autoSpaceDN w:val="0"/>
        <w:adjustRightInd w:val="0"/>
        <w:spacing w:line="700" w:lineRule="exact"/>
        <w:ind w:firstLine="560"/>
        <w:rPr>
          <w:rFonts w:hint="eastAsia" w:asciiTheme="minorEastAsia" w:hAnsiTheme="minorEastAsia" w:eastAsiaTheme="minorEastAsia" w:cstheme="minorEastAsia"/>
          <w:sz w:val="30"/>
          <w:szCs w:val="30"/>
          <w:lang w:val="zh-CN"/>
        </w:rPr>
      </w:pPr>
      <w:r>
        <w:rPr>
          <w:rFonts w:hint="eastAsia" w:asciiTheme="minorEastAsia" w:hAnsiTheme="minorEastAsia" w:eastAsiaTheme="minorEastAsia" w:cstheme="minorEastAsia"/>
          <w:sz w:val="30"/>
          <w:szCs w:val="30"/>
          <w:lang w:val="zh-CN"/>
        </w:rPr>
        <w:t>三、投标文件的编制</w:t>
      </w:r>
    </w:p>
    <w:p w14:paraId="4F52B920">
      <w:pPr>
        <w:autoSpaceDE w:val="0"/>
        <w:autoSpaceDN w:val="0"/>
        <w:adjustRightInd w:val="0"/>
        <w:spacing w:line="700" w:lineRule="exact"/>
        <w:ind w:firstLine="560"/>
        <w:rPr>
          <w:rFonts w:hint="eastAsia" w:asciiTheme="minorEastAsia" w:hAnsiTheme="minorEastAsia" w:eastAsiaTheme="minorEastAsia" w:cstheme="minorEastAsia"/>
          <w:sz w:val="30"/>
          <w:szCs w:val="30"/>
          <w:lang w:val="zh-CN"/>
        </w:rPr>
      </w:pPr>
      <w:r>
        <w:rPr>
          <w:rFonts w:hint="eastAsia" w:asciiTheme="minorEastAsia" w:hAnsiTheme="minorEastAsia" w:eastAsiaTheme="minorEastAsia" w:cstheme="minorEastAsia"/>
          <w:sz w:val="30"/>
          <w:szCs w:val="30"/>
          <w:lang w:val="zh-CN"/>
        </w:rPr>
        <w:t>四、投标文件的递交</w:t>
      </w:r>
    </w:p>
    <w:p w14:paraId="37DE8353">
      <w:pPr>
        <w:autoSpaceDE w:val="0"/>
        <w:autoSpaceDN w:val="0"/>
        <w:adjustRightInd w:val="0"/>
        <w:spacing w:line="700" w:lineRule="exact"/>
        <w:ind w:firstLine="560"/>
        <w:rPr>
          <w:rFonts w:hint="eastAsia" w:asciiTheme="minorEastAsia" w:hAnsiTheme="minorEastAsia" w:eastAsiaTheme="minorEastAsia" w:cstheme="minorEastAsia"/>
          <w:sz w:val="30"/>
          <w:szCs w:val="30"/>
          <w:lang w:val="zh-CN"/>
        </w:rPr>
      </w:pPr>
      <w:r>
        <w:rPr>
          <w:rFonts w:hint="eastAsia" w:asciiTheme="minorEastAsia" w:hAnsiTheme="minorEastAsia" w:eastAsiaTheme="minorEastAsia" w:cstheme="minorEastAsia"/>
          <w:sz w:val="30"/>
          <w:szCs w:val="30"/>
          <w:lang w:val="zh-CN"/>
        </w:rPr>
        <w:t>五、开标和评标</w:t>
      </w:r>
    </w:p>
    <w:p w14:paraId="4AC3D08F">
      <w:pPr>
        <w:autoSpaceDE w:val="0"/>
        <w:autoSpaceDN w:val="0"/>
        <w:adjustRightInd w:val="0"/>
        <w:spacing w:line="700" w:lineRule="exact"/>
        <w:ind w:firstLine="551"/>
        <w:rPr>
          <w:rFonts w:hint="eastAsia" w:asciiTheme="minorEastAsia" w:hAnsiTheme="minorEastAsia" w:eastAsiaTheme="minorEastAsia" w:cstheme="minorEastAsia"/>
          <w:b/>
          <w:bCs/>
          <w:sz w:val="30"/>
          <w:szCs w:val="30"/>
          <w:lang w:val="zh-CN"/>
        </w:rPr>
      </w:pPr>
      <w:r>
        <w:rPr>
          <w:rFonts w:hint="eastAsia" w:asciiTheme="minorEastAsia" w:hAnsiTheme="minorEastAsia" w:eastAsiaTheme="minorEastAsia" w:cstheme="minorEastAsia"/>
          <w:sz w:val="30"/>
          <w:szCs w:val="30"/>
          <w:lang w:val="zh-CN"/>
        </w:rPr>
        <w:t>六、定标和授予合同</w:t>
      </w:r>
    </w:p>
    <w:p w14:paraId="5A816815">
      <w:pPr>
        <w:autoSpaceDE w:val="0"/>
        <w:autoSpaceDN w:val="0"/>
        <w:adjustRightInd w:val="0"/>
        <w:spacing w:line="700" w:lineRule="exact"/>
        <w:ind w:firstLine="560"/>
        <w:rPr>
          <w:rFonts w:hint="eastAsia" w:asciiTheme="minorEastAsia" w:hAnsiTheme="minorEastAsia" w:eastAsiaTheme="minorEastAsia" w:cstheme="minorEastAsia"/>
          <w:b/>
          <w:bCs/>
          <w:sz w:val="30"/>
          <w:szCs w:val="30"/>
          <w:lang w:val="zh-CN"/>
        </w:rPr>
      </w:pPr>
      <w:r>
        <w:rPr>
          <w:rFonts w:hint="eastAsia" w:asciiTheme="minorEastAsia" w:hAnsiTheme="minorEastAsia" w:eastAsiaTheme="minorEastAsia" w:cstheme="minorEastAsia"/>
          <w:b/>
          <w:bCs/>
          <w:sz w:val="30"/>
          <w:szCs w:val="30"/>
          <w:lang w:val="zh-CN"/>
        </w:rPr>
        <w:t>第五章 政府采购政策功能</w:t>
      </w:r>
    </w:p>
    <w:p w14:paraId="6C7EC856">
      <w:pPr>
        <w:autoSpaceDE w:val="0"/>
        <w:autoSpaceDN w:val="0"/>
        <w:adjustRightInd w:val="0"/>
        <w:spacing w:line="700" w:lineRule="exact"/>
        <w:ind w:firstLine="560"/>
        <w:rPr>
          <w:rFonts w:hint="eastAsia" w:asciiTheme="minorEastAsia" w:hAnsiTheme="minorEastAsia" w:eastAsiaTheme="minorEastAsia" w:cstheme="minorEastAsia"/>
          <w:b/>
          <w:bCs/>
          <w:sz w:val="30"/>
          <w:szCs w:val="30"/>
          <w:lang w:val="zh-CN"/>
        </w:rPr>
      </w:pPr>
      <w:r>
        <w:rPr>
          <w:rFonts w:hint="eastAsia" w:asciiTheme="minorEastAsia" w:hAnsiTheme="minorEastAsia" w:eastAsiaTheme="minorEastAsia" w:cstheme="minorEastAsia"/>
          <w:b/>
          <w:bCs/>
          <w:sz w:val="30"/>
          <w:szCs w:val="30"/>
          <w:lang w:val="zh-CN"/>
        </w:rPr>
        <w:t>第六章 资格审查与评标</w:t>
      </w:r>
    </w:p>
    <w:p w14:paraId="179DF610">
      <w:pPr>
        <w:autoSpaceDE w:val="0"/>
        <w:autoSpaceDN w:val="0"/>
        <w:adjustRightInd w:val="0"/>
        <w:spacing w:line="700" w:lineRule="exact"/>
        <w:ind w:firstLine="560"/>
        <w:rPr>
          <w:rFonts w:hint="eastAsia" w:asciiTheme="minorEastAsia" w:hAnsiTheme="minorEastAsia" w:eastAsiaTheme="minorEastAsia" w:cstheme="minorEastAsia"/>
          <w:b/>
          <w:bCs/>
          <w:sz w:val="30"/>
          <w:szCs w:val="30"/>
          <w:lang w:val="zh-CN"/>
        </w:rPr>
      </w:pPr>
      <w:r>
        <w:rPr>
          <w:rFonts w:hint="eastAsia" w:asciiTheme="minorEastAsia" w:hAnsiTheme="minorEastAsia" w:eastAsiaTheme="minorEastAsia" w:cstheme="minorEastAsia"/>
          <w:b/>
          <w:bCs/>
          <w:sz w:val="30"/>
          <w:szCs w:val="30"/>
          <w:lang w:val="zh-CN"/>
        </w:rPr>
        <w:t>第七章 拟签订的合同文本</w:t>
      </w:r>
    </w:p>
    <w:p w14:paraId="54058F95">
      <w:pPr>
        <w:autoSpaceDE w:val="0"/>
        <w:autoSpaceDN w:val="0"/>
        <w:adjustRightInd w:val="0"/>
        <w:spacing w:line="700" w:lineRule="exact"/>
        <w:ind w:firstLine="560"/>
        <w:rPr>
          <w:rFonts w:hint="eastAsia" w:asciiTheme="minorEastAsia" w:hAnsiTheme="minorEastAsia" w:eastAsiaTheme="minorEastAsia" w:cstheme="minorEastAsia"/>
          <w:b/>
          <w:bCs/>
          <w:sz w:val="30"/>
          <w:szCs w:val="30"/>
          <w:lang w:val="zh-CN"/>
        </w:rPr>
      </w:pPr>
      <w:r>
        <w:rPr>
          <w:rFonts w:hint="eastAsia" w:asciiTheme="minorEastAsia" w:hAnsiTheme="minorEastAsia" w:eastAsiaTheme="minorEastAsia" w:cstheme="minorEastAsia"/>
          <w:b/>
          <w:bCs/>
          <w:sz w:val="30"/>
          <w:szCs w:val="30"/>
          <w:lang w:val="zh-CN"/>
        </w:rPr>
        <w:t>第八章 投标文件有关格式</w:t>
      </w:r>
    </w:p>
    <w:p w14:paraId="62A128D1">
      <w:pPr>
        <w:pStyle w:val="26"/>
        <w:ind w:firstLine="301"/>
        <w:rPr>
          <w:rFonts w:hint="eastAsia" w:asciiTheme="minorEastAsia" w:hAnsiTheme="minorEastAsia" w:eastAsiaTheme="minorEastAsia" w:cstheme="minorEastAsia"/>
          <w:b/>
          <w:bCs/>
          <w:sz w:val="30"/>
          <w:szCs w:val="30"/>
          <w:lang w:val="zh-CN"/>
        </w:rPr>
      </w:pPr>
    </w:p>
    <w:p w14:paraId="3F7B0440">
      <w:pPr>
        <w:pStyle w:val="36"/>
        <w:rPr>
          <w:rFonts w:hint="eastAsia" w:asciiTheme="minorEastAsia" w:hAnsiTheme="minorEastAsia" w:eastAsiaTheme="minorEastAsia" w:cstheme="minorEastAsia"/>
        </w:rPr>
      </w:pPr>
    </w:p>
    <w:p w14:paraId="7DB94AEF">
      <w:pPr>
        <w:rPr>
          <w:rFonts w:hint="eastAsia" w:asciiTheme="minorEastAsia" w:hAnsiTheme="minorEastAsia" w:eastAsiaTheme="minorEastAsia" w:cstheme="minorEastAsia"/>
        </w:rPr>
      </w:pPr>
    </w:p>
    <w:p w14:paraId="23AED543">
      <w:pPr>
        <w:rPr>
          <w:rFonts w:hint="eastAsia" w:asciiTheme="minorEastAsia" w:hAnsiTheme="minorEastAsia" w:eastAsiaTheme="minorEastAsia" w:cstheme="minorEastAsia"/>
        </w:rPr>
      </w:pPr>
    </w:p>
    <w:p w14:paraId="7D81673C">
      <w:pPr>
        <w:pStyle w:val="2"/>
        <w:rPr>
          <w:rFonts w:hint="eastAsia" w:asciiTheme="minorEastAsia" w:hAnsiTheme="minorEastAsia" w:eastAsiaTheme="minorEastAsia" w:cstheme="minorEastAsia"/>
        </w:rPr>
      </w:pPr>
    </w:p>
    <w:p w14:paraId="0E41E930">
      <w:pPr>
        <w:pStyle w:val="35"/>
        <w:rPr>
          <w:rFonts w:hint="eastAsia" w:asciiTheme="minorEastAsia" w:hAnsiTheme="minorEastAsia" w:eastAsiaTheme="minorEastAsia" w:cstheme="minorEastAsia"/>
        </w:rPr>
      </w:pPr>
    </w:p>
    <w:p w14:paraId="1544C4A5">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sz w:val="32"/>
          <w:szCs w:val="32"/>
        </w:rPr>
        <w:t>第一章  投标邀请</w:t>
      </w:r>
    </w:p>
    <w:p w14:paraId="1E7D4C6D">
      <w:pPr>
        <w:tabs>
          <w:tab w:val="left" w:pos="7095"/>
        </w:tabs>
        <w:spacing w:line="384" w:lineRule="auto"/>
        <w:contextualSpacing/>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项目概况</w:t>
      </w:r>
      <w:r>
        <w:rPr>
          <w:rFonts w:hint="eastAsia" w:asciiTheme="minorEastAsia" w:hAnsiTheme="minorEastAsia" w:cstheme="minorEastAsia"/>
          <w:b/>
          <w:bCs/>
          <w:szCs w:val="21"/>
          <w:lang w:eastAsia="zh-CN"/>
        </w:rPr>
        <w:t>：</w:t>
      </w:r>
    </w:p>
    <w:p w14:paraId="67036491">
      <w:pPr>
        <w:tabs>
          <w:tab w:val="left" w:pos="7095"/>
        </w:tabs>
        <w:spacing w:line="384"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禹州市农业农村局2025年中央财政资金小麦“一喷三防”采购项目</w:t>
      </w:r>
      <w:r>
        <w:rPr>
          <w:rFonts w:hint="eastAsia" w:asciiTheme="minorEastAsia" w:hAnsiTheme="minorEastAsia" w:eastAsiaTheme="minorEastAsia" w:cstheme="minorEastAsia"/>
          <w:szCs w:val="21"/>
        </w:rPr>
        <w:t>的潜在投标人应在投标截止时间前登录《全国公共资源交易平台（河南省•许昌市）》“投标人/供应商登录”入口（http://117.159.53.11:60632/）自行免费下载获取招标文件</w:t>
      </w:r>
      <w:r>
        <w:rPr>
          <w:rFonts w:hint="eastAsia" w:asciiTheme="minorEastAsia" w:hAnsiTheme="minorEastAsia" w:eastAsiaTheme="minorEastAsia" w:cstheme="minorEastAsia"/>
          <w:color w:val="auto"/>
          <w:szCs w:val="21"/>
        </w:rPr>
        <w:t>，并于2025年</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月</w:t>
      </w:r>
      <w:r>
        <w:rPr>
          <w:rFonts w:hint="eastAsia" w:asciiTheme="minorEastAsia" w:hAnsiTheme="minorEastAsia" w:cstheme="minorEastAsia"/>
          <w:color w:val="auto"/>
          <w:szCs w:val="21"/>
          <w:lang w:val="en-US" w:eastAsia="zh-CN"/>
        </w:rPr>
        <w:t>15</w:t>
      </w:r>
      <w:r>
        <w:rPr>
          <w:rFonts w:hint="eastAsia" w:asciiTheme="minorEastAsia" w:hAnsiTheme="minorEastAsia" w:eastAsiaTheme="minorEastAsia" w:cstheme="minorEastAsia"/>
          <w:color w:val="auto"/>
          <w:szCs w:val="21"/>
        </w:rPr>
        <w:t>日08时30 分（北京时</w:t>
      </w:r>
      <w:r>
        <w:rPr>
          <w:rFonts w:hint="eastAsia" w:asciiTheme="minorEastAsia" w:hAnsiTheme="minorEastAsia" w:eastAsiaTheme="minorEastAsia" w:cstheme="minorEastAsia"/>
          <w:szCs w:val="21"/>
        </w:rPr>
        <w:t>间）前递交投标文件。</w:t>
      </w:r>
    </w:p>
    <w:p w14:paraId="1A59D8F5">
      <w:pPr>
        <w:tabs>
          <w:tab w:val="left" w:pos="7095"/>
        </w:tabs>
        <w:spacing w:line="384" w:lineRule="auto"/>
        <w:ind w:firstLine="422" w:firstLineChars="200"/>
        <w:contextualSpacing/>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一、项目基本情况</w:t>
      </w:r>
    </w:p>
    <w:p w14:paraId="70939A4D">
      <w:pPr>
        <w:tabs>
          <w:tab w:val="left" w:pos="7095"/>
        </w:tabs>
        <w:spacing w:line="384" w:lineRule="auto"/>
        <w:ind w:firstLine="420" w:firstLineChars="200"/>
        <w:contextualSpacing/>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1.项目编号：YZCG-DLG202</w:t>
      </w:r>
      <w:r>
        <w:rPr>
          <w:rFonts w:hint="eastAsia" w:asciiTheme="minorEastAsia" w:hAnsiTheme="minorEastAsia" w:eastAsiaTheme="minorEastAsia" w:cstheme="minorEastAsia"/>
          <w:szCs w:val="21"/>
          <w:lang w:val="en-US" w:eastAsia="zh-CN"/>
        </w:rPr>
        <w:t>5</w:t>
      </w:r>
      <w:r>
        <w:rPr>
          <w:rFonts w:hint="eastAsia" w:asciiTheme="minorEastAsia" w:hAnsiTheme="minorEastAsia" w:cstheme="minorEastAsia"/>
          <w:szCs w:val="21"/>
          <w:lang w:val="en-US" w:eastAsia="zh-CN"/>
        </w:rPr>
        <w:t>016</w:t>
      </w:r>
    </w:p>
    <w:p w14:paraId="23CB4E2A">
      <w:pPr>
        <w:tabs>
          <w:tab w:val="left" w:pos="7095"/>
        </w:tabs>
        <w:spacing w:line="384" w:lineRule="auto"/>
        <w:ind w:firstLine="420" w:firstLineChars="200"/>
        <w:contextualSpacing/>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2.项目名称：</w:t>
      </w:r>
      <w:r>
        <w:rPr>
          <w:rFonts w:hint="eastAsia" w:asciiTheme="minorEastAsia" w:hAnsiTheme="minorEastAsia" w:eastAsiaTheme="minorEastAsia" w:cstheme="minorEastAsia"/>
          <w:szCs w:val="21"/>
          <w:lang w:eastAsia="zh-CN"/>
        </w:rPr>
        <w:t>禹州市农业农村局2025年中央财政资金小麦“一喷三防”采购项目</w:t>
      </w:r>
    </w:p>
    <w:p w14:paraId="02E9BB15">
      <w:pPr>
        <w:tabs>
          <w:tab w:val="left" w:pos="7095"/>
        </w:tabs>
        <w:spacing w:line="384"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3.采购方式：公开招标</w:t>
      </w:r>
    </w:p>
    <w:p w14:paraId="69A19893">
      <w:pPr>
        <w:tabs>
          <w:tab w:val="left" w:pos="7095"/>
        </w:tabs>
        <w:spacing w:line="384"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4.最高限价：358</w:t>
      </w:r>
      <w:r>
        <w:rPr>
          <w:rFonts w:hint="eastAsia" w:asciiTheme="minorEastAsia" w:hAnsiTheme="minorEastAsia" w:eastAsiaTheme="minorEastAsia" w:cstheme="minorEastAsia"/>
          <w:szCs w:val="21"/>
          <w:lang w:val="en-US" w:eastAsia="zh-CN"/>
        </w:rPr>
        <w:t>0000</w:t>
      </w:r>
      <w:r>
        <w:rPr>
          <w:rFonts w:hint="eastAsia" w:asciiTheme="minorEastAsia" w:hAnsiTheme="minorEastAsia" w:eastAsiaTheme="minorEastAsia" w:cstheme="minorEastAsia"/>
          <w:szCs w:val="21"/>
        </w:rPr>
        <w:t>.00元</w:t>
      </w:r>
    </w:p>
    <w:tbl>
      <w:tblPr>
        <w:tblStyle w:val="27"/>
        <w:tblW w:w="9175"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2"/>
        <w:gridCol w:w="2263"/>
        <w:gridCol w:w="2662"/>
        <w:gridCol w:w="1658"/>
        <w:gridCol w:w="1830"/>
      </w:tblGrid>
      <w:tr w14:paraId="40E1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blCellSpacing w:w="0" w:type="dxa"/>
        </w:trPr>
        <w:tc>
          <w:tcPr>
            <w:tcW w:w="762" w:type="dxa"/>
            <w:shd w:val="clear" w:color="auto" w:fill="auto"/>
            <w:vAlign w:val="center"/>
          </w:tcPr>
          <w:p w14:paraId="0D819105">
            <w:pPr>
              <w:tabs>
                <w:tab w:val="left" w:pos="7095"/>
              </w:tabs>
              <w:spacing w:line="360" w:lineRule="auto"/>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2263" w:type="dxa"/>
            <w:shd w:val="clear" w:color="auto" w:fill="auto"/>
            <w:vAlign w:val="center"/>
          </w:tcPr>
          <w:p w14:paraId="2F153EB3">
            <w:pPr>
              <w:tabs>
                <w:tab w:val="left" w:pos="7095"/>
              </w:tabs>
              <w:spacing w:line="360" w:lineRule="auto"/>
              <w:ind w:firstLine="840" w:firstLineChars="4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包号</w:t>
            </w:r>
          </w:p>
        </w:tc>
        <w:tc>
          <w:tcPr>
            <w:tcW w:w="2662" w:type="dxa"/>
            <w:shd w:val="clear" w:color="auto" w:fill="auto"/>
            <w:vAlign w:val="center"/>
          </w:tcPr>
          <w:p w14:paraId="2578F6C9">
            <w:pPr>
              <w:tabs>
                <w:tab w:val="left" w:pos="7095"/>
              </w:tabs>
              <w:spacing w:line="360" w:lineRule="auto"/>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包名称</w:t>
            </w:r>
          </w:p>
        </w:tc>
        <w:tc>
          <w:tcPr>
            <w:tcW w:w="1658" w:type="dxa"/>
            <w:shd w:val="clear" w:color="auto" w:fill="auto"/>
            <w:vAlign w:val="center"/>
          </w:tcPr>
          <w:p w14:paraId="425346FD">
            <w:pPr>
              <w:tabs>
                <w:tab w:val="left" w:pos="7095"/>
              </w:tabs>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包预算</w:t>
            </w:r>
          </w:p>
          <w:p w14:paraId="54C3279D">
            <w:pPr>
              <w:tabs>
                <w:tab w:val="left" w:pos="7095"/>
              </w:tabs>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1830" w:type="dxa"/>
            <w:shd w:val="clear" w:color="auto" w:fill="auto"/>
            <w:vAlign w:val="center"/>
          </w:tcPr>
          <w:p w14:paraId="57BF4155">
            <w:pPr>
              <w:tabs>
                <w:tab w:val="left" w:pos="7095"/>
              </w:tabs>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包最高限价</w:t>
            </w:r>
          </w:p>
          <w:p w14:paraId="0A7B2FCB">
            <w:pPr>
              <w:tabs>
                <w:tab w:val="left" w:pos="7095"/>
              </w:tabs>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r>
      <w:tr w14:paraId="5765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blCellSpacing w:w="0" w:type="dxa"/>
        </w:trPr>
        <w:tc>
          <w:tcPr>
            <w:tcW w:w="762" w:type="dxa"/>
            <w:shd w:val="clear" w:color="auto" w:fill="auto"/>
            <w:vAlign w:val="center"/>
          </w:tcPr>
          <w:p w14:paraId="7243909B">
            <w:pPr>
              <w:tabs>
                <w:tab w:val="left" w:pos="7095"/>
              </w:tabs>
              <w:spacing w:line="360" w:lineRule="auto"/>
              <w:contextualSpacing/>
              <w:jc w:val="center"/>
              <w:rPr>
                <w:rFonts w:hint="eastAsia" w:asciiTheme="minorEastAsia" w:hAnsiTheme="minorEastAsia" w:eastAsiaTheme="minorEastAsia" w:cstheme="minorEastAsia"/>
                <w:szCs w:val="21"/>
              </w:rPr>
            </w:pPr>
            <w:bookmarkStart w:id="0" w:name="_Hlk179875682"/>
            <w:r>
              <w:rPr>
                <w:rFonts w:hint="eastAsia" w:asciiTheme="minorEastAsia" w:hAnsiTheme="minorEastAsia" w:eastAsiaTheme="minorEastAsia" w:cstheme="minorEastAsia"/>
                <w:szCs w:val="21"/>
              </w:rPr>
              <w:t>1</w:t>
            </w:r>
          </w:p>
        </w:tc>
        <w:tc>
          <w:tcPr>
            <w:tcW w:w="2263" w:type="dxa"/>
            <w:shd w:val="clear" w:color="auto" w:fill="auto"/>
            <w:vAlign w:val="center"/>
          </w:tcPr>
          <w:p w14:paraId="1A090B9F">
            <w:pPr>
              <w:tabs>
                <w:tab w:val="left" w:pos="7095"/>
              </w:tabs>
              <w:contextualSpacing/>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YZCG-DLG202</w:t>
            </w:r>
            <w:r>
              <w:rPr>
                <w:rFonts w:hint="eastAsia" w:asciiTheme="minorEastAsia" w:hAnsiTheme="minorEastAsia" w:eastAsiaTheme="minorEastAsia" w:cstheme="minorEastAsia"/>
                <w:szCs w:val="21"/>
                <w:lang w:val="en-US" w:eastAsia="zh-CN"/>
              </w:rPr>
              <w:t>5</w:t>
            </w:r>
            <w:r>
              <w:rPr>
                <w:rFonts w:hint="eastAsia" w:asciiTheme="minorEastAsia" w:hAnsiTheme="minorEastAsia" w:cstheme="minorEastAsia"/>
                <w:szCs w:val="21"/>
                <w:lang w:val="en-US" w:eastAsia="zh-CN"/>
              </w:rPr>
              <w:t>016</w:t>
            </w:r>
            <w:r>
              <w:rPr>
                <w:rFonts w:hint="eastAsia" w:asciiTheme="minorEastAsia" w:hAnsiTheme="minorEastAsia" w:eastAsiaTheme="minorEastAsia" w:cstheme="minorEastAsia"/>
                <w:szCs w:val="21"/>
                <w:lang w:val="en-US" w:eastAsia="zh-CN"/>
              </w:rPr>
              <w:t>-A</w:t>
            </w:r>
          </w:p>
        </w:tc>
        <w:tc>
          <w:tcPr>
            <w:tcW w:w="2662" w:type="dxa"/>
            <w:shd w:val="clear" w:color="auto" w:fill="auto"/>
            <w:vAlign w:val="center"/>
          </w:tcPr>
          <w:p w14:paraId="39B658E6">
            <w:pPr>
              <w:tabs>
                <w:tab w:val="left" w:pos="7095"/>
              </w:tabs>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第一标段</w:t>
            </w:r>
          </w:p>
        </w:tc>
        <w:tc>
          <w:tcPr>
            <w:tcW w:w="1658" w:type="dxa"/>
            <w:shd w:val="clear" w:color="auto" w:fill="auto"/>
            <w:vAlign w:val="center"/>
          </w:tcPr>
          <w:p w14:paraId="47685734">
            <w:pPr>
              <w:contextualSpacing/>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1080000</w:t>
            </w:r>
            <w:r>
              <w:rPr>
                <w:rFonts w:hint="eastAsia" w:asciiTheme="minorEastAsia" w:hAnsiTheme="minorEastAsia" w:eastAsiaTheme="minorEastAsia" w:cstheme="minorEastAsia"/>
                <w:szCs w:val="21"/>
                <w:lang w:val="en-US" w:eastAsia="zh-CN"/>
              </w:rPr>
              <w:t>.00</w:t>
            </w:r>
          </w:p>
        </w:tc>
        <w:tc>
          <w:tcPr>
            <w:tcW w:w="1830" w:type="dxa"/>
            <w:shd w:val="clear" w:color="auto" w:fill="auto"/>
            <w:vAlign w:val="center"/>
          </w:tcPr>
          <w:p w14:paraId="7DD5D784">
            <w:pPr>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1080000</w:t>
            </w:r>
            <w:r>
              <w:rPr>
                <w:rFonts w:hint="eastAsia" w:asciiTheme="minorEastAsia" w:hAnsiTheme="minorEastAsia" w:eastAsiaTheme="minorEastAsia" w:cstheme="minorEastAsia"/>
                <w:szCs w:val="21"/>
                <w:lang w:val="en-US" w:eastAsia="zh-CN"/>
              </w:rPr>
              <w:t>.00</w:t>
            </w:r>
          </w:p>
        </w:tc>
      </w:tr>
      <w:tr w14:paraId="6E18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blCellSpacing w:w="0" w:type="dxa"/>
        </w:trPr>
        <w:tc>
          <w:tcPr>
            <w:tcW w:w="762" w:type="dxa"/>
            <w:shd w:val="clear" w:color="auto" w:fill="auto"/>
            <w:vAlign w:val="center"/>
          </w:tcPr>
          <w:p w14:paraId="2C8C5602">
            <w:pPr>
              <w:tabs>
                <w:tab w:val="left" w:pos="7095"/>
              </w:tabs>
              <w:spacing w:line="360" w:lineRule="auto"/>
              <w:contextualSpacing/>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2</w:t>
            </w:r>
          </w:p>
        </w:tc>
        <w:tc>
          <w:tcPr>
            <w:tcW w:w="2263" w:type="dxa"/>
            <w:shd w:val="clear" w:color="auto" w:fill="auto"/>
            <w:vAlign w:val="center"/>
          </w:tcPr>
          <w:p w14:paraId="41948B89">
            <w:pPr>
              <w:tabs>
                <w:tab w:val="left" w:pos="7095"/>
              </w:tabs>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YZCG-DLG202</w:t>
            </w:r>
            <w:r>
              <w:rPr>
                <w:rFonts w:hint="eastAsia" w:asciiTheme="minorEastAsia" w:hAnsiTheme="minorEastAsia" w:eastAsiaTheme="minorEastAsia" w:cstheme="minorEastAsia"/>
                <w:szCs w:val="21"/>
                <w:lang w:val="en-US" w:eastAsia="zh-CN"/>
              </w:rPr>
              <w:t>5</w:t>
            </w:r>
            <w:r>
              <w:rPr>
                <w:rFonts w:hint="eastAsia" w:asciiTheme="minorEastAsia" w:hAnsiTheme="minorEastAsia" w:cstheme="minorEastAsia"/>
                <w:szCs w:val="21"/>
                <w:lang w:val="en-US" w:eastAsia="zh-CN"/>
              </w:rPr>
              <w:t>016</w:t>
            </w:r>
            <w:r>
              <w:rPr>
                <w:rFonts w:hint="eastAsia" w:asciiTheme="minorEastAsia" w:hAnsiTheme="minorEastAsia" w:eastAsiaTheme="minorEastAsia" w:cstheme="minorEastAsia"/>
                <w:szCs w:val="21"/>
                <w:lang w:val="en-US" w:eastAsia="zh-CN"/>
              </w:rPr>
              <w:t>-B</w:t>
            </w:r>
          </w:p>
        </w:tc>
        <w:tc>
          <w:tcPr>
            <w:tcW w:w="2662" w:type="dxa"/>
            <w:shd w:val="clear" w:color="auto" w:fill="auto"/>
            <w:vAlign w:val="center"/>
          </w:tcPr>
          <w:p w14:paraId="0E32AFF2">
            <w:pPr>
              <w:tabs>
                <w:tab w:val="left" w:pos="7095"/>
              </w:tabs>
              <w:contextualSpacing/>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第</w:t>
            </w: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lang w:val="zh-CN"/>
              </w:rPr>
              <w:t>标段</w:t>
            </w:r>
          </w:p>
        </w:tc>
        <w:tc>
          <w:tcPr>
            <w:tcW w:w="1658" w:type="dxa"/>
            <w:shd w:val="clear" w:color="auto" w:fill="auto"/>
            <w:vAlign w:val="center"/>
          </w:tcPr>
          <w:p w14:paraId="53592206">
            <w:pPr>
              <w:contextualSpacing/>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990000</w:t>
            </w:r>
            <w:r>
              <w:rPr>
                <w:rFonts w:hint="eastAsia" w:asciiTheme="minorEastAsia" w:hAnsiTheme="minorEastAsia" w:eastAsiaTheme="minorEastAsia" w:cstheme="minorEastAsia"/>
                <w:szCs w:val="21"/>
                <w:lang w:val="en-US" w:eastAsia="zh-CN"/>
              </w:rPr>
              <w:t>.00</w:t>
            </w:r>
          </w:p>
        </w:tc>
        <w:tc>
          <w:tcPr>
            <w:tcW w:w="1830" w:type="dxa"/>
            <w:shd w:val="clear" w:color="auto" w:fill="auto"/>
            <w:vAlign w:val="center"/>
          </w:tcPr>
          <w:p w14:paraId="337C513F">
            <w:pPr>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990000</w:t>
            </w:r>
            <w:r>
              <w:rPr>
                <w:rFonts w:hint="eastAsia" w:asciiTheme="minorEastAsia" w:hAnsiTheme="minorEastAsia" w:eastAsiaTheme="minorEastAsia" w:cstheme="minorEastAsia"/>
                <w:szCs w:val="21"/>
                <w:lang w:val="en-US" w:eastAsia="zh-CN"/>
              </w:rPr>
              <w:t>.00</w:t>
            </w:r>
          </w:p>
        </w:tc>
      </w:tr>
      <w:tr w14:paraId="4D1D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blCellSpacing w:w="0" w:type="dxa"/>
        </w:trPr>
        <w:tc>
          <w:tcPr>
            <w:tcW w:w="762" w:type="dxa"/>
            <w:shd w:val="clear" w:color="auto" w:fill="auto"/>
            <w:vAlign w:val="center"/>
          </w:tcPr>
          <w:p w14:paraId="2535055B">
            <w:pPr>
              <w:tabs>
                <w:tab w:val="left" w:pos="7095"/>
              </w:tabs>
              <w:spacing w:line="360" w:lineRule="auto"/>
              <w:contextualSpacing/>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3</w:t>
            </w:r>
          </w:p>
        </w:tc>
        <w:tc>
          <w:tcPr>
            <w:tcW w:w="2263" w:type="dxa"/>
            <w:shd w:val="clear" w:color="auto" w:fill="auto"/>
            <w:vAlign w:val="center"/>
          </w:tcPr>
          <w:p w14:paraId="1E3E3F08">
            <w:pPr>
              <w:tabs>
                <w:tab w:val="left" w:pos="7095"/>
              </w:tabs>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YZCG-DLG202</w:t>
            </w:r>
            <w:r>
              <w:rPr>
                <w:rFonts w:hint="eastAsia" w:asciiTheme="minorEastAsia" w:hAnsiTheme="minorEastAsia" w:eastAsiaTheme="minorEastAsia" w:cstheme="minorEastAsia"/>
                <w:szCs w:val="21"/>
                <w:lang w:val="en-US" w:eastAsia="zh-CN"/>
              </w:rPr>
              <w:t>5</w:t>
            </w:r>
            <w:r>
              <w:rPr>
                <w:rFonts w:hint="eastAsia" w:asciiTheme="minorEastAsia" w:hAnsiTheme="minorEastAsia" w:cstheme="minorEastAsia"/>
                <w:szCs w:val="21"/>
                <w:lang w:val="en-US" w:eastAsia="zh-CN"/>
              </w:rPr>
              <w:t>016</w:t>
            </w:r>
            <w:r>
              <w:rPr>
                <w:rFonts w:hint="eastAsia" w:asciiTheme="minorEastAsia" w:hAnsiTheme="minorEastAsia" w:eastAsiaTheme="minorEastAsia" w:cstheme="minorEastAsia"/>
                <w:szCs w:val="21"/>
                <w:lang w:val="en-US" w:eastAsia="zh-CN"/>
              </w:rPr>
              <w:t>-C</w:t>
            </w:r>
          </w:p>
        </w:tc>
        <w:tc>
          <w:tcPr>
            <w:tcW w:w="2662" w:type="dxa"/>
            <w:shd w:val="clear" w:color="auto" w:fill="auto"/>
            <w:vAlign w:val="center"/>
          </w:tcPr>
          <w:p w14:paraId="0F9F0617">
            <w:pPr>
              <w:tabs>
                <w:tab w:val="left" w:pos="7095"/>
              </w:tabs>
              <w:contextualSpacing/>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第</w:t>
            </w:r>
            <w:r>
              <w:rPr>
                <w:rFonts w:hint="eastAsia" w:asciiTheme="minorEastAsia" w:hAnsiTheme="minorEastAsia" w:eastAsiaTheme="minorEastAsia" w:cstheme="minorEastAsia"/>
                <w:szCs w:val="21"/>
                <w:lang w:val="en-US" w:eastAsia="zh-CN"/>
              </w:rPr>
              <w:t>三</w:t>
            </w:r>
            <w:r>
              <w:rPr>
                <w:rFonts w:hint="eastAsia" w:asciiTheme="minorEastAsia" w:hAnsiTheme="minorEastAsia" w:eastAsiaTheme="minorEastAsia" w:cstheme="minorEastAsia"/>
                <w:szCs w:val="21"/>
                <w:lang w:val="zh-CN"/>
              </w:rPr>
              <w:t>标段</w:t>
            </w:r>
          </w:p>
        </w:tc>
        <w:tc>
          <w:tcPr>
            <w:tcW w:w="1658" w:type="dxa"/>
            <w:shd w:val="clear" w:color="auto" w:fill="auto"/>
            <w:vAlign w:val="center"/>
          </w:tcPr>
          <w:p w14:paraId="5D173D49">
            <w:pPr>
              <w:contextualSpacing/>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756000</w:t>
            </w:r>
            <w:r>
              <w:rPr>
                <w:rFonts w:hint="eastAsia" w:asciiTheme="minorEastAsia" w:hAnsiTheme="minorEastAsia" w:eastAsiaTheme="minorEastAsia" w:cstheme="minorEastAsia"/>
                <w:szCs w:val="21"/>
                <w:lang w:val="en-US" w:eastAsia="zh-CN"/>
              </w:rPr>
              <w:t>.00</w:t>
            </w:r>
          </w:p>
        </w:tc>
        <w:tc>
          <w:tcPr>
            <w:tcW w:w="1830" w:type="dxa"/>
            <w:shd w:val="clear" w:color="auto" w:fill="auto"/>
            <w:vAlign w:val="center"/>
          </w:tcPr>
          <w:p w14:paraId="32E3DE5A">
            <w:pPr>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756000</w:t>
            </w:r>
            <w:r>
              <w:rPr>
                <w:rFonts w:hint="eastAsia" w:asciiTheme="minorEastAsia" w:hAnsiTheme="minorEastAsia" w:eastAsiaTheme="minorEastAsia" w:cstheme="minorEastAsia"/>
                <w:szCs w:val="21"/>
                <w:lang w:val="en-US" w:eastAsia="zh-CN"/>
              </w:rPr>
              <w:t>.00</w:t>
            </w:r>
          </w:p>
        </w:tc>
      </w:tr>
      <w:tr w14:paraId="79F5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blCellSpacing w:w="0" w:type="dxa"/>
        </w:trPr>
        <w:tc>
          <w:tcPr>
            <w:tcW w:w="762" w:type="dxa"/>
            <w:shd w:val="clear" w:color="auto" w:fill="auto"/>
            <w:vAlign w:val="center"/>
          </w:tcPr>
          <w:p w14:paraId="5A350DB9">
            <w:pPr>
              <w:tabs>
                <w:tab w:val="left" w:pos="7095"/>
              </w:tabs>
              <w:spacing w:line="360" w:lineRule="auto"/>
              <w:contextualSpacing/>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4</w:t>
            </w:r>
          </w:p>
        </w:tc>
        <w:tc>
          <w:tcPr>
            <w:tcW w:w="2263" w:type="dxa"/>
            <w:shd w:val="clear" w:color="auto" w:fill="auto"/>
            <w:vAlign w:val="center"/>
          </w:tcPr>
          <w:p w14:paraId="1EE58A12">
            <w:pPr>
              <w:tabs>
                <w:tab w:val="left" w:pos="7095"/>
              </w:tabs>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YZCG-DLG202</w:t>
            </w:r>
            <w:r>
              <w:rPr>
                <w:rFonts w:hint="eastAsia" w:asciiTheme="minorEastAsia" w:hAnsiTheme="minorEastAsia" w:eastAsiaTheme="minorEastAsia" w:cstheme="minorEastAsia"/>
                <w:szCs w:val="21"/>
                <w:lang w:val="en-US" w:eastAsia="zh-CN"/>
              </w:rPr>
              <w:t>5</w:t>
            </w:r>
            <w:r>
              <w:rPr>
                <w:rFonts w:hint="eastAsia" w:asciiTheme="minorEastAsia" w:hAnsiTheme="minorEastAsia" w:cstheme="minorEastAsia"/>
                <w:szCs w:val="21"/>
                <w:lang w:val="en-US" w:eastAsia="zh-CN"/>
              </w:rPr>
              <w:t>016</w:t>
            </w:r>
            <w:r>
              <w:rPr>
                <w:rFonts w:hint="eastAsia" w:asciiTheme="minorEastAsia" w:hAnsiTheme="minorEastAsia" w:eastAsiaTheme="minorEastAsia" w:cstheme="minorEastAsia"/>
                <w:szCs w:val="21"/>
                <w:lang w:val="en-US" w:eastAsia="zh-CN"/>
              </w:rPr>
              <w:t>-D</w:t>
            </w:r>
          </w:p>
        </w:tc>
        <w:tc>
          <w:tcPr>
            <w:tcW w:w="2662" w:type="dxa"/>
            <w:shd w:val="clear" w:color="auto" w:fill="auto"/>
            <w:vAlign w:val="center"/>
          </w:tcPr>
          <w:p w14:paraId="26700753">
            <w:pPr>
              <w:tabs>
                <w:tab w:val="left" w:pos="7095"/>
              </w:tabs>
              <w:contextualSpacing/>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第</w:t>
            </w:r>
            <w:r>
              <w:rPr>
                <w:rFonts w:hint="eastAsia" w:asciiTheme="minorEastAsia" w:hAnsiTheme="minorEastAsia" w:eastAsiaTheme="minorEastAsia" w:cstheme="minorEastAsia"/>
                <w:szCs w:val="21"/>
                <w:lang w:val="en-US" w:eastAsia="zh-CN"/>
              </w:rPr>
              <w:t>四</w:t>
            </w:r>
            <w:r>
              <w:rPr>
                <w:rFonts w:hint="eastAsia" w:asciiTheme="minorEastAsia" w:hAnsiTheme="minorEastAsia" w:eastAsiaTheme="minorEastAsia" w:cstheme="minorEastAsia"/>
                <w:szCs w:val="21"/>
                <w:lang w:val="zh-CN"/>
              </w:rPr>
              <w:t>标段</w:t>
            </w:r>
          </w:p>
        </w:tc>
        <w:tc>
          <w:tcPr>
            <w:tcW w:w="1658" w:type="dxa"/>
            <w:shd w:val="clear" w:color="auto" w:fill="auto"/>
            <w:vAlign w:val="center"/>
          </w:tcPr>
          <w:p w14:paraId="2F0C0D27">
            <w:pPr>
              <w:contextualSpacing/>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754000</w:t>
            </w:r>
            <w:r>
              <w:rPr>
                <w:rFonts w:hint="eastAsia" w:asciiTheme="minorEastAsia" w:hAnsiTheme="minorEastAsia" w:eastAsiaTheme="minorEastAsia" w:cstheme="minorEastAsia"/>
                <w:szCs w:val="21"/>
                <w:lang w:val="en-US" w:eastAsia="zh-CN"/>
              </w:rPr>
              <w:t>.00</w:t>
            </w:r>
          </w:p>
        </w:tc>
        <w:tc>
          <w:tcPr>
            <w:tcW w:w="1830" w:type="dxa"/>
            <w:shd w:val="clear" w:color="auto" w:fill="auto"/>
            <w:vAlign w:val="center"/>
          </w:tcPr>
          <w:p w14:paraId="2583456B">
            <w:pPr>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754000</w:t>
            </w:r>
            <w:r>
              <w:rPr>
                <w:rFonts w:hint="eastAsia" w:asciiTheme="minorEastAsia" w:hAnsiTheme="minorEastAsia" w:eastAsiaTheme="minorEastAsia" w:cstheme="minorEastAsia"/>
                <w:szCs w:val="21"/>
                <w:lang w:val="en-US" w:eastAsia="zh-CN"/>
              </w:rPr>
              <w:t>.00</w:t>
            </w:r>
          </w:p>
        </w:tc>
      </w:tr>
      <w:bookmarkEnd w:id="0"/>
    </w:tbl>
    <w:p w14:paraId="7EC1E986">
      <w:pPr>
        <w:tabs>
          <w:tab w:val="left" w:pos="7095"/>
        </w:tabs>
        <w:spacing w:line="384"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5.采购需求（包括但不限于标的的名称、数量、简要技术需求或服务要求等）</w:t>
      </w:r>
    </w:p>
    <w:p w14:paraId="65A27D5D">
      <w:pPr>
        <w:tabs>
          <w:tab w:val="left" w:pos="7095"/>
        </w:tabs>
        <w:spacing w:line="384"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禹州市农业农村局2025年中央财政资金小麦“一喷三防”采购项目</w:t>
      </w:r>
      <w:r>
        <w:rPr>
          <w:rFonts w:hint="eastAsia" w:asciiTheme="minorEastAsia" w:hAnsiTheme="minorEastAsia" w:eastAsiaTheme="minorEastAsia" w:cstheme="minorEastAsia"/>
          <w:color w:val="000000" w:themeColor="text1"/>
          <w:szCs w:val="21"/>
        </w:rPr>
        <w:t>，需采购</w:t>
      </w:r>
      <w:r>
        <w:rPr>
          <w:rFonts w:hint="eastAsia" w:asciiTheme="minorEastAsia" w:hAnsiTheme="minorEastAsia" w:eastAsiaTheme="minorEastAsia" w:cstheme="minorEastAsia"/>
          <w:color w:val="000000" w:themeColor="text1"/>
          <w:szCs w:val="21"/>
          <w:lang w:val="en-US" w:eastAsia="zh-CN"/>
        </w:rPr>
        <w:t>一批</w:t>
      </w:r>
      <w:r>
        <w:rPr>
          <w:rFonts w:hint="eastAsia" w:asciiTheme="minorEastAsia" w:hAnsiTheme="minorEastAsia" w:eastAsiaTheme="minorEastAsia" w:cstheme="minorEastAsia"/>
          <w:color w:val="000000" w:themeColor="text1"/>
          <w:szCs w:val="21"/>
        </w:rPr>
        <w:t>小麦“一喷三防”药肥。</w:t>
      </w:r>
      <w:r>
        <w:rPr>
          <w:rFonts w:hint="eastAsia" w:asciiTheme="minorEastAsia" w:hAnsiTheme="minorEastAsia" w:eastAsiaTheme="minorEastAsia" w:cstheme="minorEastAsia"/>
          <w:szCs w:val="21"/>
          <w:lang w:val="zh-CN"/>
        </w:rPr>
        <w:t>共划分</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lang w:val="zh-CN"/>
        </w:rPr>
        <w:t>个标段</w:t>
      </w:r>
      <w:r>
        <w:rPr>
          <w:rFonts w:hint="eastAsia" w:asciiTheme="minorEastAsia" w:hAnsiTheme="minorEastAsia" w:cstheme="minorEastAsia"/>
          <w:szCs w:val="21"/>
          <w:lang w:val="zh-CN"/>
        </w:rPr>
        <w:t>，本项目招标为固定总价招数量，供应商不得改变采购预算总价，不得低于采购预算数量。</w:t>
      </w:r>
      <w:r>
        <w:rPr>
          <w:rFonts w:hint="eastAsia" w:asciiTheme="minorEastAsia" w:hAnsiTheme="minorEastAsia" w:eastAsiaTheme="minorEastAsia" w:cstheme="minorEastAsia"/>
          <w:szCs w:val="21"/>
          <w:lang w:val="zh-CN"/>
        </w:rPr>
        <w:t>（详见招标文件）</w:t>
      </w:r>
      <w:r>
        <w:rPr>
          <w:rFonts w:hint="eastAsia" w:asciiTheme="minorEastAsia" w:hAnsiTheme="minorEastAsia" w:eastAsiaTheme="minorEastAsia" w:cstheme="minorEastAsia"/>
          <w:szCs w:val="21"/>
        </w:rPr>
        <w:t>。</w:t>
      </w:r>
    </w:p>
    <w:p w14:paraId="5BEDD491">
      <w:pPr>
        <w:tabs>
          <w:tab w:val="left" w:pos="7095"/>
        </w:tabs>
        <w:spacing w:line="384" w:lineRule="auto"/>
        <w:ind w:firstLine="420" w:firstLineChars="200"/>
        <w:contextualSpacing/>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6.合同履行期限：签订合同后3日历天</w:t>
      </w:r>
    </w:p>
    <w:p w14:paraId="5800DF9B">
      <w:pPr>
        <w:tabs>
          <w:tab w:val="left" w:pos="7095"/>
        </w:tabs>
        <w:spacing w:line="384"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7本项目是否接受联合体投标：否</w:t>
      </w:r>
    </w:p>
    <w:p w14:paraId="0753A009">
      <w:pPr>
        <w:tabs>
          <w:tab w:val="left" w:pos="7095"/>
        </w:tabs>
        <w:spacing w:line="384"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8.是否接受进口产品：否</w:t>
      </w:r>
    </w:p>
    <w:p w14:paraId="28BC13A9">
      <w:pPr>
        <w:tabs>
          <w:tab w:val="left" w:pos="7095"/>
        </w:tabs>
        <w:spacing w:line="440" w:lineRule="atLeast"/>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9.是否专门面向中小企业：是</w:t>
      </w:r>
    </w:p>
    <w:p w14:paraId="3E547D42">
      <w:pPr>
        <w:tabs>
          <w:tab w:val="left" w:pos="7095"/>
        </w:tabs>
        <w:spacing w:line="440" w:lineRule="atLeast"/>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二</w:t>
      </w:r>
      <w:r>
        <w:rPr>
          <w:rFonts w:hint="eastAsia" w:asciiTheme="minorEastAsia" w:hAnsiTheme="minorEastAsia" w:eastAsiaTheme="minorEastAsia" w:cstheme="minorEastAsia"/>
          <w:szCs w:val="21"/>
        </w:rPr>
        <w:t>、申请人资格要求：</w:t>
      </w:r>
    </w:p>
    <w:p w14:paraId="3A016B6D">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1.满足《中华人民共和国政府采购法》第二十二条规定。</w:t>
      </w:r>
    </w:p>
    <w:p w14:paraId="2F285541">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2.落实政府采购政策满足的资格要求：</w:t>
      </w:r>
    </w:p>
    <w:p w14:paraId="5BB6B449">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本项目落实节约能源、保护环境、扶持不发达地区和少数民族地区、促进中小企业、监狱企业发展等政府采购政策。（本项目专门面向中、小、微企业采购）</w:t>
      </w:r>
    </w:p>
    <w:p w14:paraId="087AE744">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shd w:val="clear" w:color="auto" w:fill="FFFFFF"/>
        </w:rPr>
      </w:pPr>
      <w:r>
        <w:rPr>
          <w:rFonts w:hint="eastAsia" w:asciiTheme="minorEastAsia" w:hAnsiTheme="minorEastAsia" w:eastAsiaTheme="minorEastAsia" w:cstheme="minorEastAsia"/>
          <w:color w:val="auto"/>
          <w:szCs w:val="21"/>
          <w:shd w:val="clear" w:color="auto" w:fill="FFFFFF"/>
        </w:rPr>
        <w:t>3.本项目的特定资格要求</w:t>
      </w:r>
    </w:p>
    <w:p w14:paraId="4CE0D3CA">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shd w:val="clear" w:color="auto" w:fill="FFFFFF"/>
        </w:rPr>
      </w:pPr>
      <w:r>
        <w:rPr>
          <w:rFonts w:hint="eastAsia" w:asciiTheme="minorEastAsia" w:hAnsiTheme="minorEastAsia" w:eastAsiaTheme="minorEastAsia" w:cstheme="minorEastAsia"/>
          <w:color w:val="auto"/>
          <w:szCs w:val="21"/>
          <w:shd w:val="clear" w:color="auto" w:fill="FFFFFF"/>
        </w:rPr>
        <w:t>供应商需具有有效的农药经营许可证。</w:t>
      </w:r>
    </w:p>
    <w:p w14:paraId="29A536BA">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shd w:val="clear" w:color="auto" w:fill="FFFFFF"/>
        </w:rPr>
      </w:pPr>
      <w:r>
        <w:rPr>
          <w:rFonts w:hint="eastAsia" w:asciiTheme="minorEastAsia" w:hAnsiTheme="minorEastAsia" w:eastAsiaTheme="minorEastAsia" w:cstheme="minorEastAsia"/>
          <w:color w:val="auto"/>
          <w:szCs w:val="21"/>
          <w:shd w:val="clear" w:color="auto" w:fill="FFFFFF"/>
        </w:rPr>
        <w:t>4.本项目实行资格后审；</w:t>
      </w:r>
    </w:p>
    <w:p w14:paraId="63C983A6">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5.本次采购不接受联合体响应。</w:t>
      </w:r>
    </w:p>
    <w:p w14:paraId="19490E04">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三、招标文件的获取</w:t>
      </w:r>
    </w:p>
    <w:p w14:paraId="5B60281C">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1.时间：2025年3月</w:t>
      </w:r>
      <w:r>
        <w:rPr>
          <w:rFonts w:hint="eastAsia" w:asciiTheme="minorEastAsia" w:hAnsiTheme="minorEastAsia" w:cstheme="minorEastAsia"/>
          <w:szCs w:val="21"/>
          <w:shd w:val="clear" w:color="auto" w:fill="FFFFFF"/>
          <w:lang w:val="en-US" w:eastAsia="zh-CN"/>
        </w:rPr>
        <w:t>26</w:t>
      </w:r>
      <w:r>
        <w:rPr>
          <w:rFonts w:hint="eastAsia" w:asciiTheme="minorEastAsia" w:hAnsiTheme="minorEastAsia" w:eastAsiaTheme="minorEastAsia" w:cstheme="minorEastAsia"/>
          <w:szCs w:val="21"/>
          <w:shd w:val="clear" w:color="auto" w:fill="FFFFFF"/>
        </w:rPr>
        <w:t>日 至 2025年</w:t>
      </w:r>
      <w:r>
        <w:rPr>
          <w:rFonts w:hint="eastAsia" w:asciiTheme="minorEastAsia" w:hAnsiTheme="minorEastAsia" w:cstheme="minorEastAsia"/>
          <w:szCs w:val="21"/>
          <w:shd w:val="clear" w:color="auto" w:fill="FFFFFF"/>
          <w:lang w:val="en-US" w:eastAsia="zh-CN"/>
        </w:rPr>
        <w:t>4</w:t>
      </w:r>
      <w:r>
        <w:rPr>
          <w:rFonts w:hint="eastAsia" w:asciiTheme="minorEastAsia" w:hAnsiTheme="minorEastAsia" w:eastAsiaTheme="minorEastAsia" w:cstheme="minorEastAsia"/>
          <w:szCs w:val="21"/>
          <w:shd w:val="clear" w:color="auto" w:fill="FFFFFF"/>
        </w:rPr>
        <w:t>月</w:t>
      </w:r>
      <w:r>
        <w:rPr>
          <w:rFonts w:hint="eastAsia" w:asciiTheme="minorEastAsia" w:hAnsiTheme="minorEastAsia" w:cstheme="minorEastAsia"/>
          <w:szCs w:val="21"/>
          <w:shd w:val="clear" w:color="auto" w:fill="FFFFFF"/>
          <w:lang w:val="en-US" w:eastAsia="zh-CN"/>
        </w:rPr>
        <w:t>15</w:t>
      </w:r>
      <w:r>
        <w:rPr>
          <w:rFonts w:hint="eastAsia" w:asciiTheme="minorEastAsia" w:hAnsiTheme="minorEastAsia" w:eastAsiaTheme="minorEastAsia" w:cstheme="minorEastAsia"/>
          <w:szCs w:val="21"/>
          <w:shd w:val="clear" w:color="auto" w:fill="FFFFFF"/>
        </w:rPr>
        <w:t>日，每天上午00:00至12:00，下午12:00至23:59（北京时间，法定节假日除外）</w:t>
      </w:r>
    </w:p>
    <w:p w14:paraId="5857568C">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2.地点：投标截止时间前登录《全国公共资源交易平台（河南省•许昌市）》“投标人/供应商登录”入口（http://117.159.53.11:60632/）自行免费下载。</w:t>
      </w:r>
    </w:p>
    <w:p w14:paraId="424B8165">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3.方式：网上自行下载。</w:t>
      </w:r>
    </w:p>
    <w:p w14:paraId="3E57ED7D">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4.售价：0元</w:t>
      </w:r>
    </w:p>
    <w:p w14:paraId="384AAD80">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四、投标截止时间及地点</w:t>
      </w:r>
    </w:p>
    <w:p w14:paraId="55726FCE">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1.时间：2025年4月</w:t>
      </w:r>
      <w:r>
        <w:rPr>
          <w:rFonts w:hint="eastAsia" w:asciiTheme="minorEastAsia" w:hAnsiTheme="minorEastAsia" w:cstheme="minorEastAsia"/>
          <w:szCs w:val="21"/>
          <w:shd w:val="clear" w:color="auto" w:fill="FFFFFF"/>
          <w:lang w:val="en-US" w:eastAsia="zh-CN"/>
        </w:rPr>
        <w:t>15</w:t>
      </w:r>
      <w:r>
        <w:rPr>
          <w:rFonts w:hint="eastAsia" w:asciiTheme="minorEastAsia" w:hAnsiTheme="minorEastAsia" w:eastAsiaTheme="minorEastAsia" w:cstheme="minorEastAsia"/>
          <w:szCs w:val="21"/>
          <w:shd w:val="clear" w:color="auto" w:fill="FFFFFF"/>
        </w:rPr>
        <w:t>日0</w:t>
      </w:r>
      <w:r>
        <w:rPr>
          <w:rFonts w:hint="eastAsia" w:asciiTheme="minorEastAsia" w:hAnsiTheme="minorEastAsia" w:eastAsiaTheme="minorEastAsia" w:cstheme="minorEastAsia"/>
          <w:szCs w:val="21"/>
          <w:shd w:val="clear" w:color="auto" w:fill="FFFFFF"/>
          <w:lang w:val="en-US" w:eastAsia="zh-CN"/>
        </w:rPr>
        <w:t>8</w:t>
      </w:r>
      <w:r>
        <w:rPr>
          <w:rFonts w:hint="eastAsia" w:asciiTheme="minorEastAsia" w:hAnsiTheme="minorEastAsia" w:eastAsiaTheme="minorEastAsia" w:cstheme="minorEastAsia"/>
          <w:szCs w:val="21"/>
          <w:shd w:val="clear" w:color="auto" w:fill="FFFFFF"/>
        </w:rPr>
        <w:t>时</w:t>
      </w:r>
      <w:r>
        <w:rPr>
          <w:rFonts w:hint="eastAsia" w:asciiTheme="minorEastAsia" w:hAnsiTheme="minorEastAsia" w:eastAsiaTheme="minorEastAsia" w:cstheme="minorEastAsia"/>
          <w:szCs w:val="21"/>
          <w:shd w:val="clear" w:color="auto" w:fill="FFFFFF"/>
          <w:lang w:val="en-US" w:eastAsia="zh-CN"/>
        </w:rPr>
        <w:t>3</w:t>
      </w:r>
      <w:r>
        <w:rPr>
          <w:rFonts w:hint="eastAsia" w:asciiTheme="minorEastAsia" w:hAnsiTheme="minorEastAsia" w:eastAsiaTheme="minorEastAsia" w:cstheme="minorEastAsia"/>
          <w:szCs w:val="21"/>
          <w:shd w:val="clear" w:color="auto" w:fill="FFFFFF"/>
        </w:rPr>
        <w:t>0分（北京时间）</w:t>
      </w:r>
    </w:p>
    <w:p w14:paraId="09D23B7E">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shd w:val="clear" w:color="auto" w:fill="FFFFFF"/>
        </w:rPr>
        <w:t>2.地点：本项目为全流程电子化交易项目，投标人必须通过许昌公共资源交易系统下载“新点投标文件制作软件（河南省版）”的最新版本制作并上传加密电子投标文件（后缀格式为.XCSTF）。截至投标截止时间，交易系统投标通道将关闭，投标人未完成电子投标文件上传的，投标将被拒绝。</w:t>
      </w:r>
    </w:p>
    <w:p w14:paraId="395AA567">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开标时间及地点</w:t>
      </w:r>
    </w:p>
    <w:p w14:paraId="22607D8A">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1.时间：2025年4月</w:t>
      </w:r>
      <w:r>
        <w:rPr>
          <w:rFonts w:hint="eastAsia" w:asciiTheme="minorEastAsia" w:hAnsiTheme="minorEastAsia" w:cstheme="minorEastAsia"/>
          <w:szCs w:val="21"/>
          <w:shd w:val="clear" w:color="auto" w:fill="FFFFFF"/>
          <w:lang w:val="en-US" w:eastAsia="zh-CN"/>
        </w:rPr>
        <w:t>15</w:t>
      </w:r>
      <w:r>
        <w:rPr>
          <w:rFonts w:hint="eastAsia" w:asciiTheme="minorEastAsia" w:hAnsiTheme="minorEastAsia" w:eastAsiaTheme="minorEastAsia" w:cstheme="minorEastAsia"/>
          <w:szCs w:val="21"/>
          <w:shd w:val="clear" w:color="auto" w:fill="FFFFFF"/>
        </w:rPr>
        <w:t>日0</w:t>
      </w:r>
      <w:r>
        <w:rPr>
          <w:rFonts w:hint="eastAsia" w:asciiTheme="minorEastAsia" w:hAnsiTheme="minorEastAsia" w:eastAsiaTheme="minorEastAsia" w:cstheme="minorEastAsia"/>
          <w:szCs w:val="21"/>
          <w:shd w:val="clear" w:color="auto" w:fill="FFFFFF"/>
          <w:lang w:val="en-US" w:eastAsia="zh-CN"/>
        </w:rPr>
        <w:t>8</w:t>
      </w:r>
      <w:r>
        <w:rPr>
          <w:rFonts w:hint="eastAsia" w:asciiTheme="minorEastAsia" w:hAnsiTheme="minorEastAsia" w:eastAsiaTheme="minorEastAsia" w:cstheme="minorEastAsia"/>
          <w:szCs w:val="21"/>
          <w:shd w:val="clear" w:color="auto" w:fill="FFFFFF"/>
        </w:rPr>
        <w:t>时</w:t>
      </w:r>
      <w:r>
        <w:rPr>
          <w:rFonts w:hint="eastAsia" w:asciiTheme="minorEastAsia" w:hAnsiTheme="minorEastAsia" w:eastAsiaTheme="minorEastAsia" w:cstheme="minorEastAsia"/>
          <w:szCs w:val="21"/>
          <w:shd w:val="clear" w:color="auto" w:fill="FFFFFF"/>
          <w:lang w:val="en-US" w:eastAsia="zh-CN"/>
        </w:rPr>
        <w:t>3</w:t>
      </w:r>
      <w:r>
        <w:rPr>
          <w:rFonts w:hint="eastAsia" w:asciiTheme="minorEastAsia" w:hAnsiTheme="minorEastAsia" w:eastAsiaTheme="minorEastAsia" w:cstheme="minorEastAsia"/>
          <w:szCs w:val="21"/>
          <w:shd w:val="clear" w:color="auto" w:fill="FFFFFF"/>
        </w:rPr>
        <w:t>0分（北京时间）</w:t>
      </w:r>
    </w:p>
    <w:p w14:paraId="7D7C3C60">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2.地点：本项目采用“不见面”网上开标方式，请投标人使用CA数字证书或移动数字证书登录《全国公共资源交易平台（河南省·许昌市）》进入公共资源交易系统（http://117.159.53.11:60632/），在规定的开标时间内进行解密开标。</w:t>
      </w:r>
    </w:p>
    <w:p w14:paraId="122C5B0A">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lang w:val="en-US" w:eastAsia="zh-CN"/>
        </w:rPr>
        <w:t>六</w:t>
      </w:r>
      <w:r>
        <w:rPr>
          <w:rFonts w:hint="eastAsia" w:asciiTheme="minorEastAsia" w:hAnsiTheme="minorEastAsia" w:eastAsiaTheme="minorEastAsia" w:cstheme="minorEastAsia"/>
          <w:szCs w:val="21"/>
          <w:shd w:val="clear" w:color="auto" w:fill="FFFFFF"/>
        </w:rPr>
        <w:t>、发布公告的媒介及招标公告期限</w:t>
      </w:r>
    </w:p>
    <w:p w14:paraId="59D5B03E">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本次招标公告在</w:t>
      </w:r>
      <w:r>
        <w:rPr>
          <w:rFonts w:hint="eastAsia" w:asciiTheme="minorEastAsia" w:hAnsiTheme="minorEastAsia" w:eastAsiaTheme="minorEastAsia" w:cstheme="minorEastAsia"/>
          <w:szCs w:val="21"/>
        </w:rPr>
        <w:t>《河南省政府采购网》《许昌市政府采购网》</w:t>
      </w:r>
      <w:r>
        <w:rPr>
          <w:rFonts w:hint="eastAsia" w:asciiTheme="minorEastAsia" w:hAnsiTheme="minorEastAsia" w:eastAsiaTheme="minorEastAsia" w:cstheme="minorEastAsia"/>
          <w:szCs w:val="21"/>
          <w:shd w:val="clear" w:color="auto" w:fill="FFFFFF"/>
        </w:rPr>
        <w:t>《全国公共资源交易平台（河南省·许昌市）》发布， 招标公告期限为五个工作日 。</w:t>
      </w:r>
    </w:p>
    <w:p w14:paraId="0AD3E850">
      <w:pPr>
        <w:numPr>
          <w:ilvl w:val="0"/>
          <w:numId w:val="4"/>
        </w:num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lang w:val="en-US" w:eastAsia="zh-CN"/>
        </w:rPr>
      </w:pPr>
      <w:r>
        <w:rPr>
          <w:rFonts w:hint="eastAsia" w:asciiTheme="minorEastAsia" w:hAnsiTheme="minorEastAsia" w:eastAsiaTheme="minorEastAsia" w:cstheme="minorEastAsia"/>
          <w:szCs w:val="21"/>
          <w:shd w:val="clear" w:color="auto" w:fill="FFFFFF"/>
          <w:lang w:val="en-US" w:eastAsia="zh-CN"/>
        </w:rPr>
        <w:t>其他补充事宜</w:t>
      </w:r>
    </w:p>
    <w:p w14:paraId="00D54E02">
      <w:pPr>
        <w:numPr>
          <w:ilvl w:val="0"/>
          <w:numId w:val="0"/>
        </w:num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lang w:val="en-US" w:eastAsia="zh-CN"/>
        </w:rPr>
      </w:pPr>
      <w:r>
        <w:rPr>
          <w:rFonts w:hint="eastAsia" w:asciiTheme="minorEastAsia" w:hAnsiTheme="minorEastAsia" w:eastAsiaTheme="minorEastAsia" w:cstheme="minorEastAsia"/>
          <w:szCs w:val="21"/>
          <w:shd w:val="clear" w:color="auto" w:fill="FFFFFF"/>
          <w:lang w:val="en-US" w:eastAsia="zh-CN"/>
        </w:rPr>
        <w:t>1.监督单位：禹州市政府采购监督管理办公室</w:t>
      </w:r>
    </w:p>
    <w:p w14:paraId="6BA7AF0D">
      <w:pPr>
        <w:numPr>
          <w:ilvl w:val="0"/>
          <w:numId w:val="0"/>
        </w:num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lang w:val="en-US" w:eastAsia="zh-CN"/>
        </w:rPr>
      </w:pPr>
      <w:r>
        <w:rPr>
          <w:rFonts w:hint="eastAsia" w:asciiTheme="minorEastAsia" w:hAnsiTheme="minorEastAsia" w:eastAsiaTheme="minorEastAsia" w:cstheme="minorEastAsia"/>
          <w:szCs w:val="21"/>
          <w:shd w:val="clear" w:color="auto" w:fill="FFFFFF"/>
          <w:lang w:val="en-US" w:eastAsia="zh-CN"/>
        </w:rPr>
        <w:t>2.电话：0374-8112523</w:t>
      </w:r>
    </w:p>
    <w:p w14:paraId="7FAFA27A">
      <w:pPr>
        <w:numPr>
          <w:ilvl w:val="0"/>
          <w:numId w:val="0"/>
        </w:numPr>
        <w:tabs>
          <w:tab w:val="left" w:pos="7095"/>
        </w:tabs>
        <w:spacing w:line="440" w:lineRule="atLeast"/>
        <w:ind w:firstLine="420" w:firstLineChars="200"/>
        <w:contextualSpacing/>
        <w:jc w:val="left"/>
        <w:rPr>
          <w:rFonts w:hint="default" w:asciiTheme="minorEastAsia" w:hAnsiTheme="minorEastAsia" w:eastAsiaTheme="minorEastAsia" w:cstheme="minorEastAsia"/>
          <w:szCs w:val="21"/>
          <w:shd w:val="clear" w:color="auto" w:fill="FFFFFF"/>
          <w:lang w:val="en-US" w:eastAsia="zh-CN"/>
        </w:rPr>
      </w:pPr>
      <w:r>
        <w:rPr>
          <w:rFonts w:hint="eastAsia" w:asciiTheme="minorEastAsia" w:hAnsiTheme="minorEastAsia" w:eastAsiaTheme="minorEastAsia" w:cstheme="minorEastAsia"/>
          <w:szCs w:val="21"/>
          <w:shd w:val="clear" w:color="auto" w:fill="FFFFFF"/>
          <w:lang w:val="en-US" w:eastAsia="zh-CN"/>
        </w:rPr>
        <w:t>3.项目编号以本招标文件中的采购编号为准，采购编号：YZCG-DLG2025</w:t>
      </w:r>
      <w:r>
        <w:rPr>
          <w:rFonts w:hint="eastAsia" w:asciiTheme="minorEastAsia" w:hAnsiTheme="minorEastAsia" w:cstheme="minorEastAsia"/>
          <w:szCs w:val="21"/>
          <w:shd w:val="clear" w:color="auto" w:fill="FFFFFF"/>
          <w:lang w:val="en-US" w:eastAsia="zh-CN"/>
        </w:rPr>
        <w:t>016</w:t>
      </w:r>
    </w:p>
    <w:p w14:paraId="0A36B862">
      <w:pPr>
        <w:numPr>
          <w:ilvl w:val="0"/>
          <w:numId w:val="0"/>
        </w:num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lang w:val="en-US" w:eastAsia="zh-CN"/>
        </w:rPr>
        <w:t>八</w:t>
      </w:r>
      <w:r>
        <w:rPr>
          <w:rFonts w:hint="eastAsia" w:asciiTheme="minorEastAsia" w:hAnsiTheme="minorEastAsia" w:eastAsiaTheme="minorEastAsia" w:cstheme="minorEastAsia"/>
          <w:szCs w:val="21"/>
          <w:shd w:val="clear" w:color="auto" w:fill="FFFFFF"/>
        </w:rPr>
        <w:t>、凡对本次招标提出询问，请按照以下方式联系</w:t>
      </w:r>
    </w:p>
    <w:p w14:paraId="1634A84E">
      <w:pPr>
        <w:spacing w:line="440" w:lineRule="atLeas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1.采购人信息</w:t>
      </w:r>
    </w:p>
    <w:p w14:paraId="4BFC879D">
      <w:pPr>
        <w:spacing w:line="440" w:lineRule="atLeas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名称：禹州市农业农村局</w:t>
      </w:r>
    </w:p>
    <w:p w14:paraId="776682B6">
      <w:pPr>
        <w:spacing w:line="440" w:lineRule="atLeas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地址：禹州市禹王大道29号</w:t>
      </w:r>
    </w:p>
    <w:p w14:paraId="768B5BD8">
      <w:pPr>
        <w:spacing w:line="440" w:lineRule="atLeas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联系人：张女士</w:t>
      </w:r>
    </w:p>
    <w:p w14:paraId="5780E459">
      <w:pPr>
        <w:spacing w:line="440" w:lineRule="atLeas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联系电话：0374-8609623</w:t>
      </w:r>
    </w:p>
    <w:p w14:paraId="64F11E3B">
      <w:pPr>
        <w:spacing w:line="440" w:lineRule="atLeas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2.采购代理机构信息</w:t>
      </w:r>
    </w:p>
    <w:p w14:paraId="50359E97">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eastAsia="zh-CN"/>
        </w:rPr>
        <w:t>陕西方得项目管理有限公司</w:t>
      </w:r>
    </w:p>
    <w:p w14:paraId="7290E871">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地址：禹州市禹王广场东门F6-327</w:t>
      </w:r>
    </w:p>
    <w:p w14:paraId="12241186">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联系人：韩女士</w:t>
      </w:r>
    </w:p>
    <w:p w14:paraId="0356F47D">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rPr>
        <w:t>联系电话：18939113943</w:t>
      </w:r>
    </w:p>
    <w:p w14:paraId="29DE3050">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3.项目联系方式</w:t>
      </w:r>
    </w:p>
    <w:p w14:paraId="11A64B47">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联系人：韩女士</w:t>
      </w:r>
    </w:p>
    <w:p w14:paraId="21919240">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rPr>
        <w:t>联系电话：18939113943</w:t>
      </w:r>
    </w:p>
    <w:p w14:paraId="2B0239FB">
      <w:pPr>
        <w:tabs>
          <w:tab w:val="left" w:pos="7095"/>
        </w:tabs>
        <w:spacing w:line="440" w:lineRule="atLeast"/>
        <w:ind w:firstLine="422" w:firstLineChars="200"/>
        <w:contextualSpacing/>
        <w:jc w:val="left"/>
        <w:rPr>
          <w:rFonts w:hint="eastAsia" w:asciiTheme="minorEastAsia" w:hAnsiTheme="minorEastAsia" w:eastAsiaTheme="minorEastAsia" w:cstheme="minorEastAsia"/>
          <w:b/>
          <w:bCs/>
          <w:szCs w:val="21"/>
          <w:shd w:val="clear" w:color="auto" w:fill="FFFFFF"/>
        </w:rPr>
      </w:pPr>
      <w:r>
        <w:rPr>
          <w:rFonts w:hint="eastAsia" w:asciiTheme="minorEastAsia" w:hAnsiTheme="minorEastAsia" w:eastAsiaTheme="minorEastAsia" w:cstheme="minorEastAsia"/>
          <w:b/>
          <w:bCs/>
          <w:szCs w:val="21"/>
          <w:shd w:val="clear" w:color="auto" w:fill="FFFFFF"/>
        </w:rPr>
        <w:t>温馨提示：本项目为全流程电子化交易项目，请注意以下事项。</w:t>
      </w:r>
    </w:p>
    <w:p w14:paraId="73C9AF51">
      <w:pPr>
        <w:tabs>
          <w:tab w:val="left" w:pos="7095"/>
        </w:tabs>
        <w:spacing w:line="440" w:lineRule="atLeast"/>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 xml:space="preserve">    1、本项目采用远程“不见面”开标方式，投标前请详细阅读“全国公共资源交易平台（河南省•许昌市）”的“服务指南”栏目下《必看！新交易平台使用手册》中的相关内容。</w:t>
      </w:r>
    </w:p>
    <w:p w14:paraId="07578E9F">
      <w:pPr>
        <w:tabs>
          <w:tab w:val="left" w:pos="7095"/>
        </w:tabs>
        <w:spacing w:line="440" w:lineRule="atLeast"/>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 xml:space="preserve">    2、投标供应商在电子系统使用过程中遇到涉及系统使用的问题，可致电0374-2961598进行咨询。</w:t>
      </w:r>
    </w:p>
    <w:p w14:paraId="7D624547">
      <w:pPr>
        <w:tabs>
          <w:tab w:val="left" w:pos="7095"/>
        </w:tabs>
        <w:spacing w:line="440" w:lineRule="atLeast"/>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 xml:space="preserve">    3、供应商参加本项目投标，需提前自行联系CA数字证书或移动数字证书服务机构办理数字认证证书并进行电子签章。</w:t>
      </w:r>
    </w:p>
    <w:p w14:paraId="379D1BEB">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4、招标文件下载、响应文件制作、提交、远程不见面开标（电子投标文件的解密）环节，供应商须使用同一个CA数字证书或移动数字证书（证书须在有效期内并可正常使用）。</w:t>
      </w:r>
    </w:p>
    <w:p w14:paraId="54C3E9D2">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5、电子投标文件的制作</w:t>
      </w:r>
    </w:p>
    <w:p w14:paraId="40852090">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5.1 投标人登录“全国公共资源交易平台（河南省•许昌市）”下载“新点投标文件制作软件（河南省版）”的最新版本制作电子响应文件。</w:t>
      </w:r>
    </w:p>
    <w:p w14:paraId="12C528EE">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5.2投标人对同一项目多个标段进行投标的，应分别下载所投标段的招标文件，按标段制作投标文件。一个标段对应生成2份电子投标文件（后缀格式为.XCSTF和.nXCSTF）</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其中后缀格式为“.XCSTF”的加密电子投标文件用于上传至交易系统中投标。</w:t>
      </w:r>
    </w:p>
    <w:p w14:paraId="14E242E8">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6、加密电子投标文件的提交</w:t>
      </w:r>
    </w:p>
    <w:p w14:paraId="6341DE9D">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6.1投标人对同一项目多个标段进行投标的，加密电子投标文件应按标段分别提交。</w:t>
      </w:r>
    </w:p>
    <w:p w14:paraId="6CFDCE85">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6.2加密电子投标文件成功上传至“全国公共资源交易平台（河南省•许昌市）”后，应在上传页面进行模拟解密，以验证是否能够成功解密。</w:t>
      </w:r>
    </w:p>
    <w:p w14:paraId="0CF6AB43">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7、远程不见面开标（电子响应文件的解密）</w:t>
      </w:r>
    </w:p>
    <w:p w14:paraId="46E171A8">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7.1本项目采用远程“不见面”开标方式，投标前请详细阅读“全国公共资源交易平台（河南省•许昌市）”的“服务指南”栏目下《必看！新交易平台使用手册》中的相关内容。</w:t>
      </w:r>
    </w:p>
    <w:p w14:paraId="2E6852B7">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7.2 投标人应按新交易平台使用手册提前设置好浏览器，并于开标时间前登录本项目网上开标大厅，按照规定的开标时间准时参加网上开标。</w:t>
      </w:r>
    </w:p>
    <w:p w14:paraId="47E61849">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7.3根据开标大厅界面右侧“公告栏”中的系统提示，投标人应在“标书解密”环节完成解密操作。投标人未解密或因投标人原因解密失败的，其投标文件将被退回。</w:t>
      </w:r>
    </w:p>
    <w:p w14:paraId="6B535340">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7.4在“唱标”环节，投标人应对唱标信息进行确认，投标人未进行唱标确认操作的，视同认可唱标结果。</w:t>
      </w:r>
    </w:p>
    <w:p w14:paraId="2EA99AEC">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7.5在“开标结束”环节，投标人应在《开标情况记录表》上进行电子签章。投标人未签章的，视同认可开标结果。</w:t>
      </w:r>
    </w:p>
    <w:p w14:paraId="0B3C8BC2">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7.6投标人对开标过程和开标记录如有异议，可在本项目开标大厅界面右下方“发起异议”中提出异议。</w:t>
      </w:r>
    </w:p>
    <w:p w14:paraId="04E7E72A">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8、评标依据</w:t>
      </w:r>
    </w:p>
    <w:p w14:paraId="034B6EE5">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8.1全流程电子化交易（远程不见面开标）项目，评标委员会以成功上传、解密的电子投标文件为评标依据。</w:t>
      </w:r>
    </w:p>
    <w:p w14:paraId="6BA9D614">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8.2 评标期间，投标人应保持通讯手机畅通。评标委员会如要求投标人作出澄清、说明或者补正等，投标人应在评标委员会要求的评标期间合理的时间内通过《全国公共资源交易平台</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河南省▪许昌市</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》——“许昌市公共资源电子交易系统”提供（操作流程详见“服务指南</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办事指南</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新交易平台使用手册</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交易乙方</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投标人、供应商等</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操作手册”）。</w:t>
      </w:r>
    </w:p>
    <w:p w14:paraId="5CD2EA16">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投标人提供的书面说明或相关证明材料应加盖公章，或者由法定代表人或其授权的代表签字。</w:t>
      </w:r>
    </w:p>
    <w:p w14:paraId="37D9490D">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9、相关事项</w:t>
      </w:r>
    </w:p>
    <w:p w14:paraId="3235E2E2">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9.1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334984D7">
      <w:pPr>
        <w:tabs>
          <w:tab w:val="left" w:pos="7095"/>
        </w:tabs>
        <w:spacing w:line="440" w:lineRule="atLeast"/>
        <w:ind w:firstLine="420" w:firstLineChars="200"/>
        <w:contextualSpacing/>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Cs/>
          <w:szCs w:val="21"/>
          <w:shd w:val="clear" w:color="auto" w:fill="FFFFFF"/>
        </w:rPr>
        <w:t>9.2“全国公共资源交易平台（河南省•许昌市）”采购公告栏提供的招标文件仅供浏览。供应商下载招标文件应使用 CA 数字证书或移动数字证书从“全国公共资源交易平台（河南省•许昌市）”的“投标人”登录入口获取本项目招标文件</w:t>
      </w:r>
    </w:p>
    <w:p w14:paraId="113D3F5C">
      <w:pPr>
        <w:pStyle w:val="37"/>
        <w:rPr>
          <w:rFonts w:hint="eastAsia" w:asciiTheme="minorEastAsia" w:hAnsiTheme="minorEastAsia" w:eastAsiaTheme="minorEastAsia" w:cstheme="minorEastAsia"/>
          <w:color w:val="auto"/>
        </w:rPr>
      </w:pPr>
    </w:p>
    <w:p w14:paraId="25A56A4F">
      <w:pPr>
        <w:pStyle w:val="37"/>
        <w:rPr>
          <w:rFonts w:hint="eastAsia" w:asciiTheme="minorEastAsia" w:hAnsiTheme="minorEastAsia" w:eastAsiaTheme="minorEastAsia" w:cstheme="minorEastAsia"/>
          <w:color w:val="auto"/>
        </w:rPr>
      </w:pPr>
    </w:p>
    <w:p w14:paraId="4894DAC8">
      <w:pPr>
        <w:pStyle w:val="37"/>
        <w:rPr>
          <w:rFonts w:hint="eastAsia" w:asciiTheme="minorEastAsia" w:hAnsiTheme="minorEastAsia" w:eastAsiaTheme="minorEastAsia" w:cstheme="minorEastAsia"/>
          <w:color w:val="auto"/>
        </w:rPr>
      </w:pPr>
    </w:p>
    <w:p w14:paraId="7C1BA8BE">
      <w:pPr>
        <w:pStyle w:val="37"/>
        <w:rPr>
          <w:rFonts w:hint="eastAsia" w:asciiTheme="minorEastAsia" w:hAnsiTheme="minorEastAsia" w:eastAsiaTheme="minorEastAsia" w:cstheme="minorEastAsia"/>
          <w:color w:val="auto"/>
        </w:rPr>
      </w:pPr>
    </w:p>
    <w:p w14:paraId="007F2633">
      <w:pPr>
        <w:pStyle w:val="37"/>
        <w:rPr>
          <w:rFonts w:hint="eastAsia" w:asciiTheme="minorEastAsia" w:hAnsiTheme="minorEastAsia" w:eastAsiaTheme="minorEastAsia" w:cstheme="minorEastAsia"/>
          <w:color w:val="auto"/>
        </w:rPr>
      </w:pPr>
    </w:p>
    <w:p w14:paraId="25040BC2">
      <w:pPr>
        <w:pStyle w:val="37"/>
        <w:rPr>
          <w:rFonts w:hint="eastAsia" w:asciiTheme="minorEastAsia" w:hAnsiTheme="minorEastAsia" w:eastAsiaTheme="minorEastAsia" w:cstheme="minorEastAsia"/>
          <w:color w:val="auto"/>
        </w:rPr>
      </w:pPr>
    </w:p>
    <w:p w14:paraId="22916629">
      <w:pPr>
        <w:pStyle w:val="37"/>
        <w:rPr>
          <w:rFonts w:hint="eastAsia" w:asciiTheme="minorEastAsia" w:hAnsiTheme="minorEastAsia" w:eastAsiaTheme="minorEastAsia" w:cstheme="minorEastAsia"/>
          <w:color w:val="auto"/>
        </w:rPr>
      </w:pPr>
    </w:p>
    <w:p w14:paraId="0844145D">
      <w:pPr>
        <w:pStyle w:val="37"/>
        <w:rPr>
          <w:rFonts w:hint="eastAsia" w:asciiTheme="minorEastAsia" w:hAnsiTheme="minorEastAsia" w:eastAsiaTheme="minorEastAsia" w:cstheme="minorEastAsia"/>
          <w:color w:val="auto"/>
        </w:rPr>
      </w:pPr>
    </w:p>
    <w:p w14:paraId="4BE19EC6">
      <w:pPr>
        <w:pStyle w:val="37"/>
        <w:rPr>
          <w:rFonts w:hint="eastAsia" w:asciiTheme="minorEastAsia" w:hAnsiTheme="minorEastAsia" w:eastAsiaTheme="minorEastAsia" w:cstheme="minorEastAsia"/>
          <w:color w:val="auto"/>
        </w:rPr>
      </w:pPr>
    </w:p>
    <w:p w14:paraId="6A0288FF">
      <w:pPr>
        <w:numPr>
          <w:ilvl w:val="0"/>
          <w:numId w:val="5"/>
        </w:numPr>
        <w:tabs>
          <w:tab w:val="left" w:pos="7095"/>
        </w:tabs>
        <w:spacing w:line="360" w:lineRule="auto"/>
        <w:ind w:firstLine="3213" w:firstLineChars="1000"/>
        <w:contextualSpacing/>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采购需求</w:t>
      </w:r>
    </w:p>
    <w:p w14:paraId="1F26257A">
      <w:pPr>
        <w:pStyle w:val="26"/>
        <w:numPr>
          <w:ilvl w:val="0"/>
          <w:numId w:val="6"/>
        </w:numPr>
        <w:ind w:firstLine="0" w:firstLineChars="0"/>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本项目需实现的功能或者目标</w:t>
      </w:r>
    </w:p>
    <w:p w14:paraId="4CB33E05">
      <w:pPr>
        <w:pStyle w:val="2"/>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市农业农村局2025年中央财政资金小麦“一喷三防”采购项目，需采购小麦“一喷三防”药肥主要用于支持在小麦生长期使用杀虫剂、杀菌剂、植物生长调节剂、叶面肥等合理混配喷雾，防病虫害、防早衰、防干热风，促进小麦稳产增产。</w:t>
      </w:r>
    </w:p>
    <w:p w14:paraId="2A6C614F">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w:t>
      </w:r>
      <w:r>
        <w:rPr>
          <w:rFonts w:hint="eastAsia" w:asciiTheme="minorEastAsia" w:hAnsiTheme="minorEastAsia" w:eastAsiaTheme="minorEastAsia" w:cstheme="minorEastAsia"/>
          <w:b/>
          <w:sz w:val="21"/>
          <w:szCs w:val="21"/>
          <w:lang w:val="en-US" w:eastAsia="zh-CN"/>
        </w:rPr>
        <w:t>采购</w:t>
      </w:r>
      <w:r>
        <w:rPr>
          <w:rFonts w:hint="eastAsia" w:asciiTheme="minorEastAsia" w:hAnsiTheme="minorEastAsia" w:eastAsiaTheme="minorEastAsia" w:cstheme="minorEastAsia"/>
          <w:b/>
          <w:sz w:val="21"/>
          <w:szCs w:val="21"/>
        </w:rPr>
        <w:t>清单</w:t>
      </w:r>
    </w:p>
    <w:p w14:paraId="7CB4CCE6">
      <w:pPr>
        <w:spacing w:line="540" w:lineRule="exact"/>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第1标段</w:t>
      </w:r>
    </w:p>
    <w:tbl>
      <w:tblPr>
        <w:tblStyle w:val="27"/>
        <w:tblpPr w:leftFromText="180" w:rightFromText="180" w:vertAnchor="text" w:horzAnchor="page" w:tblpX="1222" w:tblpY="305"/>
        <w:tblOverlap w:val="never"/>
        <w:tblW w:w="9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71"/>
        <w:gridCol w:w="1935"/>
        <w:gridCol w:w="1065"/>
        <w:gridCol w:w="1065"/>
        <w:gridCol w:w="1545"/>
        <w:gridCol w:w="1696"/>
      </w:tblGrid>
      <w:tr w14:paraId="325F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34" w:type="dxa"/>
            <w:noWrap w:val="0"/>
            <w:vAlign w:val="center"/>
          </w:tcPr>
          <w:p w14:paraId="4A7F57C1">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971" w:type="dxa"/>
            <w:noWrap w:val="0"/>
            <w:vAlign w:val="center"/>
          </w:tcPr>
          <w:p w14:paraId="68771781">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药肥名称</w:t>
            </w:r>
          </w:p>
        </w:tc>
        <w:tc>
          <w:tcPr>
            <w:tcW w:w="1935" w:type="dxa"/>
            <w:noWrap w:val="0"/>
            <w:vAlign w:val="center"/>
          </w:tcPr>
          <w:p w14:paraId="47A65E98">
            <w:pPr>
              <w:spacing w:line="300" w:lineRule="exact"/>
              <w:jc w:val="center"/>
              <w:rPr>
                <w:rFonts w:hint="eastAsia" w:asciiTheme="minorEastAsia" w:hAnsiTheme="minorEastAsia" w:eastAsiaTheme="minorEastAsia" w:cstheme="minorEastAsia"/>
                <w:sz w:val="21"/>
                <w:szCs w:val="21"/>
              </w:rPr>
            </w:pPr>
            <w:r>
              <w:rPr>
                <w:rFonts w:hint="eastAsia" w:ascii="宋体" w:hAnsi="宋体" w:eastAsia="宋体" w:cs="仿宋_GB2312"/>
                <w:szCs w:val="21"/>
              </w:rPr>
              <w:t>技术参数</w:t>
            </w:r>
          </w:p>
        </w:tc>
        <w:tc>
          <w:tcPr>
            <w:tcW w:w="1065" w:type="dxa"/>
            <w:noWrap w:val="0"/>
            <w:vAlign w:val="center"/>
          </w:tcPr>
          <w:p w14:paraId="5D542717">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1065" w:type="dxa"/>
            <w:noWrap w:val="0"/>
            <w:vAlign w:val="center"/>
          </w:tcPr>
          <w:p w14:paraId="5CB2BF05">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1545" w:type="dxa"/>
            <w:noWrap w:val="0"/>
            <w:vAlign w:val="center"/>
          </w:tcPr>
          <w:p w14:paraId="0C0B7635">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中小企业划分标准所属行业</w:t>
            </w:r>
          </w:p>
        </w:tc>
        <w:tc>
          <w:tcPr>
            <w:tcW w:w="1696" w:type="dxa"/>
            <w:noWrap w:val="0"/>
            <w:vAlign w:val="center"/>
          </w:tcPr>
          <w:p w14:paraId="3EEA995D">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是否为</w:t>
            </w:r>
          </w:p>
          <w:p w14:paraId="11ED58D5">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核心产品</w:t>
            </w:r>
          </w:p>
        </w:tc>
      </w:tr>
      <w:tr w14:paraId="45A3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34" w:type="dxa"/>
            <w:noWrap w:val="0"/>
            <w:vAlign w:val="center"/>
          </w:tcPr>
          <w:p w14:paraId="01E4A3CF">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71" w:type="dxa"/>
            <w:noWrap w:val="0"/>
            <w:vAlign w:val="center"/>
          </w:tcPr>
          <w:p w14:paraId="10FFD6AC">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50%戊唑·嘧菌酯</w:t>
            </w:r>
          </w:p>
        </w:tc>
        <w:tc>
          <w:tcPr>
            <w:tcW w:w="1935" w:type="dxa"/>
            <w:noWrap w:val="0"/>
            <w:vAlign w:val="center"/>
          </w:tcPr>
          <w:p w14:paraId="0FC59C4D">
            <w:pPr>
              <w:spacing w:line="400" w:lineRule="exact"/>
              <w:ind w:firstLine="210" w:firstLineChars="1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剂型：悬浮剂</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10克/袋</w:t>
            </w:r>
          </w:p>
        </w:tc>
        <w:tc>
          <w:tcPr>
            <w:tcW w:w="1065" w:type="dxa"/>
            <w:noWrap w:val="0"/>
            <w:vAlign w:val="center"/>
          </w:tcPr>
          <w:p w14:paraId="2797F6E6">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065" w:type="dxa"/>
            <w:noWrap w:val="0"/>
            <w:vAlign w:val="center"/>
          </w:tcPr>
          <w:p w14:paraId="2927DE20">
            <w:pPr>
              <w:spacing w:line="400" w:lineRule="exact"/>
              <w:jc w:val="center"/>
              <w:rPr>
                <w:rFonts w:hint="eastAsia" w:asciiTheme="minorEastAsia" w:hAnsiTheme="minorEastAsia" w:eastAsiaTheme="minorEastAsia" w:cstheme="minorEastAsia"/>
                <w:sz w:val="21"/>
                <w:szCs w:val="21"/>
              </w:rPr>
            </w:pPr>
            <w:r>
              <w:rPr>
                <w:rFonts w:ascii="宋体" w:hAnsi="宋体" w:eastAsia="宋体" w:cs="仿宋_GB2312"/>
                <w:szCs w:val="21"/>
              </w:rPr>
              <w:t>≥</w:t>
            </w:r>
            <w:r>
              <w:rPr>
                <w:rFonts w:hint="eastAsia" w:asciiTheme="minorEastAsia" w:hAnsiTheme="minorEastAsia" w:eastAsiaTheme="minorEastAsia" w:cstheme="minorEastAsia"/>
                <w:sz w:val="21"/>
                <w:szCs w:val="21"/>
              </w:rPr>
              <w:t>200000</w:t>
            </w:r>
          </w:p>
        </w:tc>
        <w:tc>
          <w:tcPr>
            <w:tcW w:w="1545" w:type="dxa"/>
            <w:noWrap w:val="0"/>
            <w:vAlign w:val="center"/>
          </w:tcPr>
          <w:p w14:paraId="2B28D148">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化学原料和化学制品制造业</w:t>
            </w:r>
          </w:p>
        </w:tc>
        <w:tc>
          <w:tcPr>
            <w:tcW w:w="1696" w:type="dxa"/>
            <w:noWrap w:val="0"/>
            <w:vAlign w:val="center"/>
          </w:tcPr>
          <w:p w14:paraId="6DA68A2E">
            <w:pPr>
              <w:spacing w:line="30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是</w:t>
            </w:r>
          </w:p>
        </w:tc>
      </w:tr>
      <w:tr w14:paraId="30FA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34" w:type="dxa"/>
            <w:noWrap w:val="0"/>
            <w:vAlign w:val="center"/>
          </w:tcPr>
          <w:p w14:paraId="587C7415">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971" w:type="dxa"/>
            <w:noWrap w:val="0"/>
            <w:vAlign w:val="center"/>
          </w:tcPr>
          <w:p w14:paraId="688616C1">
            <w:pPr>
              <w:spacing w:line="40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15%噻虫·高氯氟</w:t>
            </w:r>
          </w:p>
        </w:tc>
        <w:tc>
          <w:tcPr>
            <w:tcW w:w="1935" w:type="dxa"/>
            <w:noWrap w:val="0"/>
            <w:vAlign w:val="center"/>
          </w:tcPr>
          <w:p w14:paraId="1F4DD63D">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剂型：悬浮剂</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10毫升/袋</w:t>
            </w:r>
          </w:p>
        </w:tc>
        <w:tc>
          <w:tcPr>
            <w:tcW w:w="1065" w:type="dxa"/>
            <w:noWrap w:val="0"/>
            <w:vAlign w:val="center"/>
          </w:tcPr>
          <w:p w14:paraId="1F036BEC">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065" w:type="dxa"/>
            <w:noWrap w:val="0"/>
            <w:vAlign w:val="center"/>
          </w:tcPr>
          <w:p w14:paraId="1F06653F">
            <w:pPr>
              <w:spacing w:line="400" w:lineRule="exact"/>
              <w:jc w:val="center"/>
              <w:rPr>
                <w:rFonts w:hint="eastAsia" w:asciiTheme="minorEastAsia" w:hAnsiTheme="minorEastAsia" w:eastAsiaTheme="minorEastAsia" w:cstheme="minorEastAsia"/>
                <w:sz w:val="21"/>
                <w:szCs w:val="21"/>
              </w:rPr>
            </w:pPr>
            <w:r>
              <w:rPr>
                <w:rFonts w:ascii="宋体" w:hAnsi="宋体" w:eastAsia="宋体" w:cs="仿宋_GB2312"/>
                <w:szCs w:val="21"/>
              </w:rPr>
              <w:t>≥</w:t>
            </w:r>
            <w:r>
              <w:rPr>
                <w:rFonts w:hint="eastAsia" w:asciiTheme="minorEastAsia" w:hAnsiTheme="minorEastAsia" w:eastAsiaTheme="minorEastAsia" w:cstheme="minorEastAsia"/>
                <w:sz w:val="21"/>
                <w:szCs w:val="21"/>
              </w:rPr>
              <w:t>100000</w:t>
            </w:r>
          </w:p>
        </w:tc>
        <w:tc>
          <w:tcPr>
            <w:tcW w:w="1545" w:type="dxa"/>
            <w:noWrap w:val="0"/>
            <w:vAlign w:val="center"/>
          </w:tcPr>
          <w:p w14:paraId="71B8BE33">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化学原料和化学制品制造业</w:t>
            </w:r>
          </w:p>
        </w:tc>
        <w:tc>
          <w:tcPr>
            <w:tcW w:w="1696" w:type="dxa"/>
            <w:noWrap w:val="0"/>
            <w:vAlign w:val="center"/>
          </w:tcPr>
          <w:p w14:paraId="23EA8140">
            <w:pPr>
              <w:spacing w:line="40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否</w:t>
            </w:r>
          </w:p>
        </w:tc>
      </w:tr>
      <w:tr w14:paraId="449F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34" w:type="dxa"/>
            <w:noWrap w:val="0"/>
            <w:vAlign w:val="center"/>
          </w:tcPr>
          <w:p w14:paraId="0E61B33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971" w:type="dxa"/>
            <w:noWrap w:val="0"/>
            <w:vAlign w:val="center"/>
          </w:tcPr>
          <w:p w14:paraId="1351E215">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0.01%24-表芸苔素内酯</w:t>
            </w:r>
          </w:p>
        </w:tc>
        <w:tc>
          <w:tcPr>
            <w:tcW w:w="1935" w:type="dxa"/>
            <w:noWrap w:val="0"/>
            <w:vAlign w:val="center"/>
          </w:tcPr>
          <w:p w14:paraId="7FF48B9C">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剂型：可溶液剂</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10毫升/袋</w:t>
            </w:r>
          </w:p>
        </w:tc>
        <w:tc>
          <w:tcPr>
            <w:tcW w:w="1065" w:type="dxa"/>
            <w:noWrap w:val="0"/>
            <w:vAlign w:val="center"/>
          </w:tcPr>
          <w:p w14:paraId="23B5A0E0">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065" w:type="dxa"/>
            <w:noWrap w:val="0"/>
            <w:vAlign w:val="center"/>
          </w:tcPr>
          <w:p w14:paraId="5E47D63A">
            <w:pPr>
              <w:spacing w:line="400" w:lineRule="exact"/>
              <w:jc w:val="center"/>
              <w:rPr>
                <w:rFonts w:hint="eastAsia" w:asciiTheme="minorEastAsia" w:hAnsiTheme="minorEastAsia" w:eastAsiaTheme="minorEastAsia" w:cstheme="minorEastAsia"/>
                <w:sz w:val="21"/>
                <w:szCs w:val="21"/>
              </w:rPr>
            </w:pPr>
            <w:r>
              <w:rPr>
                <w:rFonts w:ascii="宋体" w:hAnsi="宋体" w:eastAsia="宋体" w:cs="仿宋_GB2312"/>
                <w:szCs w:val="21"/>
              </w:rPr>
              <w:t>≥</w:t>
            </w:r>
            <w:r>
              <w:rPr>
                <w:rFonts w:hint="eastAsia" w:asciiTheme="minorEastAsia" w:hAnsiTheme="minorEastAsia" w:eastAsiaTheme="minorEastAsia" w:cstheme="minorEastAsia"/>
                <w:sz w:val="21"/>
                <w:szCs w:val="21"/>
              </w:rPr>
              <w:t>100000</w:t>
            </w:r>
          </w:p>
        </w:tc>
        <w:tc>
          <w:tcPr>
            <w:tcW w:w="1545" w:type="dxa"/>
            <w:noWrap w:val="0"/>
            <w:vAlign w:val="center"/>
          </w:tcPr>
          <w:p w14:paraId="6539F723">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化学原料和化学制品制造业</w:t>
            </w:r>
          </w:p>
        </w:tc>
        <w:tc>
          <w:tcPr>
            <w:tcW w:w="1696" w:type="dxa"/>
            <w:noWrap w:val="0"/>
            <w:vAlign w:val="center"/>
          </w:tcPr>
          <w:p w14:paraId="14110642">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否</w:t>
            </w:r>
          </w:p>
        </w:tc>
      </w:tr>
      <w:tr w14:paraId="513E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34" w:type="dxa"/>
            <w:noWrap w:val="0"/>
            <w:vAlign w:val="center"/>
          </w:tcPr>
          <w:p w14:paraId="3A595DF6">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971" w:type="dxa"/>
            <w:noWrap w:val="0"/>
            <w:vAlign w:val="center"/>
          </w:tcPr>
          <w:p w14:paraId="2214A29C">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磷酸二氢钾</w:t>
            </w:r>
          </w:p>
        </w:tc>
        <w:tc>
          <w:tcPr>
            <w:tcW w:w="1935" w:type="dxa"/>
            <w:noWrap w:val="0"/>
            <w:vAlign w:val="center"/>
          </w:tcPr>
          <w:p w14:paraId="16D1C544">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纯度≥99%，速溶型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100克/袋</w:t>
            </w:r>
          </w:p>
        </w:tc>
        <w:tc>
          <w:tcPr>
            <w:tcW w:w="1065" w:type="dxa"/>
            <w:noWrap w:val="0"/>
            <w:vAlign w:val="center"/>
          </w:tcPr>
          <w:p w14:paraId="30A6B932">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065" w:type="dxa"/>
            <w:noWrap w:val="0"/>
            <w:vAlign w:val="center"/>
          </w:tcPr>
          <w:p w14:paraId="183B4098">
            <w:pPr>
              <w:spacing w:line="400" w:lineRule="exact"/>
              <w:jc w:val="center"/>
              <w:rPr>
                <w:rFonts w:hint="eastAsia" w:asciiTheme="minorEastAsia" w:hAnsiTheme="minorEastAsia" w:eastAsiaTheme="minorEastAsia" w:cstheme="minorEastAsia"/>
                <w:sz w:val="21"/>
                <w:szCs w:val="21"/>
              </w:rPr>
            </w:pPr>
            <w:r>
              <w:rPr>
                <w:rFonts w:ascii="宋体" w:hAnsi="宋体" w:eastAsia="宋体" w:cs="仿宋_GB2312"/>
                <w:szCs w:val="21"/>
              </w:rPr>
              <w:t>≥</w:t>
            </w:r>
            <w:r>
              <w:rPr>
                <w:rFonts w:hint="eastAsia" w:asciiTheme="minorEastAsia" w:hAnsiTheme="minorEastAsia" w:eastAsiaTheme="minorEastAsia" w:cstheme="minorEastAsia"/>
                <w:sz w:val="21"/>
                <w:szCs w:val="21"/>
              </w:rPr>
              <w:t>100000</w:t>
            </w:r>
          </w:p>
        </w:tc>
        <w:tc>
          <w:tcPr>
            <w:tcW w:w="1545" w:type="dxa"/>
            <w:noWrap w:val="0"/>
            <w:vAlign w:val="center"/>
          </w:tcPr>
          <w:p w14:paraId="0BBB2850">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化学原料和化学制品制造业</w:t>
            </w:r>
          </w:p>
        </w:tc>
        <w:tc>
          <w:tcPr>
            <w:tcW w:w="1696" w:type="dxa"/>
            <w:noWrap w:val="0"/>
            <w:vAlign w:val="center"/>
          </w:tcPr>
          <w:p w14:paraId="6B0F39B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否</w:t>
            </w:r>
          </w:p>
        </w:tc>
      </w:tr>
    </w:tbl>
    <w:p w14:paraId="1775B137">
      <w:pPr>
        <w:rPr>
          <w:rFonts w:hint="eastAsia" w:asciiTheme="minorEastAsia" w:hAnsiTheme="minorEastAsia" w:eastAsiaTheme="minorEastAsia" w:cstheme="minorEastAsia"/>
          <w:b/>
          <w:bCs/>
          <w:color w:val="000000"/>
          <w:sz w:val="21"/>
          <w:szCs w:val="21"/>
        </w:rPr>
      </w:pPr>
    </w:p>
    <w:p w14:paraId="09F4B164">
      <w:pP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第2标段</w:t>
      </w:r>
    </w:p>
    <w:tbl>
      <w:tblPr>
        <w:tblStyle w:val="27"/>
        <w:tblpPr w:leftFromText="180" w:rightFromText="180" w:vertAnchor="text" w:horzAnchor="page" w:tblpX="1222" w:tblpY="305"/>
        <w:tblOverlap w:val="never"/>
        <w:tblW w:w="9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016"/>
        <w:gridCol w:w="1890"/>
        <w:gridCol w:w="1095"/>
        <w:gridCol w:w="1035"/>
        <w:gridCol w:w="1545"/>
        <w:gridCol w:w="1696"/>
      </w:tblGrid>
      <w:tr w14:paraId="0BF7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34" w:type="dxa"/>
            <w:noWrap w:val="0"/>
            <w:vAlign w:val="center"/>
          </w:tcPr>
          <w:p w14:paraId="710A64C1">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016" w:type="dxa"/>
            <w:noWrap w:val="0"/>
            <w:vAlign w:val="center"/>
          </w:tcPr>
          <w:p w14:paraId="7755C7C3">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药肥名称</w:t>
            </w:r>
          </w:p>
        </w:tc>
        <w:tc>
          <w:tcPr>
            <w:tcW w:w="1890" w:type="dxa"/>
            <w:noWrap w:val="0"/>
            <w:vAlign w:val="center"/>
          </w:tcPr>
          <w:p w14:paraId="2CFEDC5C">
            <w:pPr>
              <w:spacing w:line="300" w:lineRule="exact"/>
              <w:jc w:val="center"/>
              <w:rPr>
                <w:rFonts w:hint="eastAsia" w:asciiTheme="minorEastAsia" w:hAnsiTheme="minorEastAsia" w:eastAsiaTheme="minorEastAsia" w:cstheme="minorEastAsia"/>
                <w:sz w:val="21"/>
                <w:szCs w:val="21"/>
              </w:rPr>
            </w:pPr>
            <w:r>
              <w:rPr>
                <w:rFonts w:hint="eastAsia" w:ascii="宋体" w:hAnsi="宋体" w:eastAsia="宋体" w:cs="仿宋_GB2312"/>
                <w:szCs w:val="21"/>
              </w:rPr>
              <w:t>技术参数</w:t>
            </w:r>
          </w:p>
        </w:tc>
        <w:tc>
          <w:tcPr>
            <w:tcW w:w="1095" w:type="dxa"/>
            <w:noWrap w:val="0"/>
            <w:vAlign w:val="center"/>
          </w:tcPr>
          <w:p w14:paraId="26468B7A">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1035" w:type="dxa"/>
            <w:noWrap w:val="0"/>
            <w:vAlign w:val="center"/>
          </w:tcPr>
          <w:p w14:paraId="2795183E">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1545" w:type="dxa"/>
            <w:noWrap w:val="0"/>
            <w:vAlign w:val="center"/>
          </w:tcPr>
          <w:p w14:paraId="1EC1B4B1">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中小企业划分标准所属行业</w:t>
            </w:r>
          </w:p>
        </w:tc>
        <w:tc>
          <w:tcPr>
            <w:tcW w:w="1696" w:type="dxa"/>
            <w:noWrap w:val="0"/>
            <w:vAlign w:val="center"/>
          </w:tcPr>
          <w:p w14:paraId="67ABE107">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是否为</w:t>
            </w:r>
          </w:p>
          <w:p w14:paraId="12A4A45B">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核心产品</w:t>
            </w:r>
          </w:p>
        </w:tc>
      </w:tr>
      <w:tr w14:paraId="2A2F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34" w:type="dxa"/>
            <w:noWrap w:val="0"/>
            <w:vAlign w:val="center"/>
          </w:tcPr>
          <w:p w14:paraId="0F09C419">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016" w:type="dxa"/>
            <w:noWrap w:val="0"/>
            <w:vAlign w:val="center"/>
          </w:tcPr>
          <w:p w14:paraId="1A153AB2">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40%丙硫菌唑·戊唑醇</w:t>
            </w:r>
          </w:p>
        </w:tc>
        <w:tc>
          <w:tcPr>
            <w:tcW w:w="1890" w:type="dxa"/>
            <w:noWrap w:val="0"/>
            <w:vAlign w:val="center"/>
          </w:tcPr>
          <w:p w14:paraId="7A2272A0">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剂型：悬浮剂</w:t>
            </w:r>
          </w:p>
          <w:p w14:paraId="1E7A3189">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40克/袋</w:t>
            </w:r>
          </w:p>
        </w:tc>
        <w:tc>
          <w:tcPr>
            <w:tcW w:w="1095" w:type="dxa"/>
            <w:noWrap w:val="0"/>
            <w:vAlign w:val="center"/>
          </w:tcPr>
          <w:p w14:paraId="053F174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035" w:type="dxa"/>
            <w:noWrap w:val="0"/>
            <w:vAlign w:val="center"/>
          </w:tcPr>
          <w:p w14:paraId="05D9052F">
            <w:pPr>
              <w:spacing w:line="400" w:lineRule="exact"/>
              <w:jc w:val="center"/>
              <w:rPr>
                <w:rFonts w:hint="eastAsia" w:asciiTheme="minorEastAsia" w:hAnsiTheme="minorEastAsia" w:eastAsiaTheme="minorEastAsia" w:cstheme="minorEastAsia"/>
                <w:sz w:val="21"/>
                <w:szCs w:val="21"/>
              </w:rPr>
            </w:pPr>
            <w:r>
              <w:rPr>
                <w:rFonts w:ascii="宋体" w:hAnsi="宋体" w:eastAsia="宋体" w:cs="仿宋_GB2312"/>
                <w:szCs w:val="21"/>
              </w:rPr>
              <w:t>≥</w:t>
            </w:r>
            <w:r>
              <w:rPr>
                <w:rFonts w:hint="eastAsia" w:asciiTheme="minorEastAsia" w:hAnsiTheme="minorEastAsia" w:eastAsiaTheme="minorEastAsia" w:cstheme="minorEastAsia"/>
                <w:sz w:val="21"/>
                <w:szCs w:val="21"/>
              </w:rPr>
              <w:t>100000</w:t>
            </w:r>
          </w:p>
        </w:tc>
        <w:tc>
          <w:tcPr>
            <w:tcW w:w="1545" w:type="dxa"/>
            <w:noWrap w:val="0"/>
            <w:vAlign w:val="center"/>
          </w:tcPr>
          <w:p w14:paraId="1B4E7109">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化学原料和化学制品制造业</w:t>
            </w:r>
          </w:p>
        </w:tc>
        <w:tc>
          <w:tcPr>
            <w:tcW w:w="1696" w:type="dxa"/>
            <w:noWrap w:val="0"/>
            <w:vAlign w:val="center"/>
          </w:tcPr>
          <w:p w14:paraId="4413F45F">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是</w:t>
            </w:r>
          </w:p>
        </w:tc>
      </w:tr>
      <w:tr w14:paraId="7972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34" w:type="dxa"/>
            <w:noWrap w:val="0"/>
            <w:vAlign w:val="center"/>
          </w:tcPr>
          <w:p w14:paraId="65485E95">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016" w:type="dxa"/>
            <w:noWrap w:val="0"/>
            <w:vAlign w:val="center"/>
          </w:tcPr>
          <w:p w14:paraId="3B38A457">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21%噻虫嗪</w:t>
            </w:r>
          </w:p>
        </w:tc>
        <w:tc>
          <w:tcPr>
            <w:tcW w:w="1890" w:type="dxa"/>
            <w:noWrap w:val="0"/>
            <w:vAlign w:val="center"/>
          </w:tcPr>
          <w:p w14:paraId="339AE669">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剂型：悬浮剂</w:t>
            </w:r>
          </w:p>
          <w:p w14:paraId="5400E07C">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10克/袋</w:t>
            </w:r>
          </w:p>
        </w:tc>
        <w:tc>
          <w:tcPr>
            <w:tcW w:w="1095" w:type="dxa"/>
            <w:noWrap w:val="0"/>
            <w:vAlign w:val="center"/>
          </w:tcPr>
          <w:p w14:paraId="1116251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035" w:type="dxa"/>
            <w:noWrap w:val="0"/>
            <w:vAlign w:val="center"/>
          </w:tcPr>
          <w:p w14:paraId="49A8C1F5">
            <w:pPr>
              <w:spacing w:line="400" w:lineRule="exact"/>
              <w:jc w:val="center"/>
              <w:rPr>
                <w:rFonts w:hint="eastAsia" w:asciiTheme="minorEastAsia" w:hAnsiTheme="minorEastAsia" w:eastAsiaTheme="minorEastAsia" w:cstheme="minorEastAsia"/>
                <w:sz w:val="21"/>
                <w:szCs w:val="21"/>
              </w:rPr>
            </w:pPr>
            <w:r>
              <w:rPr>
                <w:rFonts w:ascii="宋体" w:hAnsi="宋体" w:eastAsia="宋体" w:cs="仿宋_GB2312"/>
                <w:szCs w:val="21"/>
              </w:rPr>
              <w:t>≥</w:t>
            </w:r>
            <w:r>
              <w:rPr>
                <w:rFonts w:hint="eastAsia" w:asciiTheme="minorEastAsia" w:hAnsiTheme="minorEastAsia" w:eastAsiaTheme="minorEastAsia" w:cstheme="minorEastAsia"/>
                <w:sz w:val="21"/>
                <w:szCs w:val="21"/>
              </w:rPr>
              <w:t>100000</w:t>
            </w:r>
          </w:p>
        </w:tc>
        <w:tc>
          <w:tcPr>
            <w:tcW w:w="1545" w:type="dxa"/>
            <w:noWrap w:val="0"/>
            <w:vAlign w:val="center"/>
          </w:tcPr>
          <w:p w14:paraId="4F5CDDEE">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化学原料和化学制品制造业</w:t>
            </w:r>
          </w:p>
        </w:tc>
        <w:tc>
          <w:tcPr>
            <w:tcW w:w="1696" w:type="dxa"/>
            <w:noWrap w:val="0"/>
            <w:vAlign w:val="center"/>
          </w:tcPr>
          <w:p w14:paraId="47E23A4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否</w:t>
            </w:r>
          </w:p>
        </w:tc>
      </w:tr>
      <w:tr w14:paraId="39E7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14:paraId="1B726106">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016" w:type="dxa"/>
            <w:noWrap w:val="0"/>
            <w:vAlign w:val="center"/>
          </w:tcPr>
          <w:p w14:paraId="250B4425">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Cs w:val="21"/>
              </w:rPr>
              <w:t>0.004%芸苔素内酯</w:t>
            </w:r>
          </w:p>
        </w:tc>
        <w:tc>
          <w:tcPr>
            <w:tcW w:w="1890" w:type="dxa"/>
            <w:noWrap w:val="0"/>
            <w:vAlign w:val="center"/>
          </w:tcPr>
          <w:p w14:paraId="0F7F2496">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剂型：可溶液剂</w:t>
            </w:r>
          </w:p>
          <w:p w14:paraId="2FFCCBEF">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Cs w:val="21"/>
              </w:rPr>
              <w:t>15克/袋</w:t>
            </w:r>
          </w:p>
        </w:tc>
        <w:tc>
          <w:tcPr>
            <w:tcW w:w="1095" w:type="dxa"/>
            <w:noWrap w:val="0"/>
            <w:vAlign w:val="center"/>
          </w:tcPr>
          <w:p w14:paraId="35614FC8">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035" w:type="dxa"/>
            <w:noWrap w:val="0"/>
            <w:vAlign w:val="center"/>
          </w:tcPr>
          <w:p w14:paraId="34CB10C0">
            <w:pPr>
              <w:spacing w:line="400" w:lineRule="exact"/>
              <w:jc w:val="center"/>
              <w:rPr>
                <w:rFonts w:hint="eastAsia" w:asciiTheme="minorEastAsia" w:hAnsiTheme="minorEastAsia" w:eastAsiaTheme="minorEastAsia" w:cstheme="minorEastAsia"/>
                <w:sz w:val="21"/>
                <w:szCs w:val="21"/>
              </w:rPr>
            </w:pPr>
            <w:r>
              <w:rPr>
                <w:rFonts w:ascii="宋体" w:hAnsi="宋体" w:eastAsia="宋体" w:cs="仿宋_GB2312"/>
                <w:szCs w:val="21"/>
              </w:rPr>
              <w:t>≥</w:t>
            </w:r>
            <w:r>
              <w:rPr>
                <w:rFonts w:hint="eastAsia" w:asciiTheme="minorEastAsia" w:hAnsiTheme="minorEastAsia" w:eastAsiaTheme="minorEastAsia" w:cstheme="minorEastAsia"/>
                <w:sz w:val="21"/>
                <w:szCs w:val="21"/>
              </w:rPr>
              <w:t>100000</w:t>
            </w:r>
          </w:p>
        </w:tc>
        <w:tc>
          <w:tcPr>
            <w:tcW w:w="1545" w:type="dxa"/>
            <w:noWrap w:val="0"/>
            <w:vAlign w:val="center"/>
          </w:tcPr>
          <w:p w14:paraId="0F871B7C">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化学原料和化学制品制造业</w:t>
            </w:r>
          </w:p>
        </w:tc>
        <w:tc>
          <w:tcPr>
            <w:tcW w:w="1696" w:type="dxa"/>
            <w:noWrap w:val="0"/>
            <w:vAlign w:val="center"/>
          </w:tcPr>
          <w:p w14:paraId="6DA585C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否</w:t>
            </w:r>
          </w:p>
        </w:tc>
      </w:tr>
      <w:tr w14:paraId="63F5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34" w:type="dxa"/>
            <w:noWrap w:val="0"/>
            <w:vAlign w:val="center"/>
          </w:tcPr>
          <w:p w14:paraId="7847ADD2">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016" w:type="dxa"/>
            <w:noWrap w:val="0"/>
            <w:vAlign w:val="center"/>
          </w:tcPr>
          <w:p w14:paraId="094C187B">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磷酸二氢钾</w:t>
            </w:r>
          </w:p>
        </w:tc>
        <w:tc>
          <w:tcPr>
            <w:tcW w:w="1890" w:type="dxa"/>
            <w:noWrap w:val="0"/>
            <w:vAlign w:val="center"/>
          </w:tcPr>
          <w:p w14:paraId="592A13AE">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纯度≥99%，速溶型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100克/袋</w:t>
            </w:r>
          </w:p>
        </w:tc>
        <w:tc>
          <w:tcPr>
            <w:tcW w:w="1095" w:type="dxa"/>
            <w:noWrap w:val="0"/>
            <w:vAlign w:val="center"/>
          </w:tcPr>
          <w:p w14:paraId="0BF4074E">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035" w:type="dxa"/>
            <w:noWrap w:val="0"/>
            <w:vAlign w:val="center"/>
          </w:tcPr>
          <w:p w14:paraId="47F10C82">
            <w:pPr>
              <w:spacing w:line="400" w:lineRule="exact"/>
              <w:jc w:val="center"/>
              <w:rPr>
                <w:rFonts w:hint="eastAsia" w:asciiTheme="minorEastAsia" w:hAnsiTheme="minorEastAsia" w:eastAsiaTheme="minorEastAsia" w:cstheme="minorEastAsia"/>
                <w:sz w:val="21"/>
                <w:szCs w:val="21"/>
              </w:rPr>
            </w:pPr>
            <w:r>
              <w:rPr>
                <w:rFonts w:ascii="宋体" w:hAnsi="宋体" w:eastAsia="宋体" w:cs="仿宋_GB2312"/>
                <w:szCs w:val="21"/>
              </w:rPr>
              <w:t>≥</w:t>
            </w:r>
            <w:r>
              <w:rPr>
                <w:rFonts w:hint="eastAsia" w:asciiTheme="minorEastAsia" w:hAnsiTheme="minorEastAsia" w:eastAsiaTheme="minorEastAsia" w:cstheme="minorEastAsia"/>
                <w:sz w:val="21"/>
                <w:szCs w:val="21"/>
              </w:rPr>
              <w:t>100000</w:t>
            </w:r>
          </w:p>
        </w:tc>
        <w:tc>
          <w:tcPr>
            <w:tcW w:w="1545" w:type="dxa"/>
            <w:noWrap w:val="0"/>
            <w:vAlign w:val="center"/>
          </w:tcPr>
          <w:p w14:paraId="253F8657">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化学原料和化学制品制造业</w:t>
            </w:r>
          </w:p>
        </w:tc>
        <w:tc>
          <w:tcPr>
            <w:tcW w:w="1696" w:type="dxa"/>
            <w:noWrap w:val="0"/>
            <w:vAlign w:val="center"/>
          </w:tcPr>
          <w:p w14:paraId="09D7005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否</w:t>
            </w:r>
          </w:p>
        </w:tc>
      </w:tr>
    </w:tbl>
    <w:p w14:paraId="6EB47D2D">
      <w:pPr>
        <w:spacing w:line="666" w:lineRule="exact"/>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第3标段</w:t>
      </w:r>
    </w:p>
    <w:tbl>
      <w:tblPr>
        <w:tblStyle w:val="27"/>
        <w:tblpPr w:leftFromText="180" w:rightFromText="180" w:vertAnchor="text" w:horzAnchor="page" w:tblpX="1222" w:tblpY="305"/>
        <w:tblOverlap w:val="never"/>
        <w:tblW w:w="9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31"/>
        <w:gridCol w:w="1725"/>
        <w:gridCol w:w="1080"/>
        <w:gridCol w:w="1125"/>
        <w:gridCol w:w="1830"/>
        <w:gridCol w:w="1591"/>
      </w:tblGrid>
      <w:tr w14:paraId="47DA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20" w:type="dxa"/>
            <w:noWrap w:val="0"/>
            <w:vAlign w:val="center"/>
          </w:tcPr>
          <w:p w14:paraId="2961908D">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31" w:type="dxa"/>
            <w:noWrap w:val="0"/>
            <w:vAlign w:val="center"/>
          </w:tcPr>
          <w:p w14:paraId="4D458DF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药肥名称</w:t>
            </w:r>
          </w:p>
        </w:tc>
        <w:tc>
          <w:tcPr>
            <w:tcW w:w="1725" w:type="dxa"/>
            <w:noWrap w:val="0"/>
            <w:vAlign w:val="center"/>
          </w:tcPr>
          <w:p w14:paraId="6098D309">
            <w:pPr>
              <w:spacing w:line="400" w:lineRule="exact"/>
              <w:jc w:val="center"/>
              <w:rPr>
                <w:rFonts w:hint="eastAsia" w:asciiTheme="minorEastAsia" w:hAnsiTheme="minorEastAsia" w:eastAsiaTheme="minorEastAsia" w:cstheme="minorEastAsia"/>
                <w:sz w:val="21"/>
                <w:szCs w:val="21"/>
              </w:rPr>
            </w:pPr>
            <w:r>
              <w:rPr>
                <w:rFonts w:hint="eastAsia" w:ascii="宋体" w:hAnsi="宋体" w:eastAsia="宋体" w:cs="仿宋_GB2312"/>
                <w:szCs w:val="21"/>
              </w:rPr>
              <w:t>技术参数</w:t>
            </w:r>
          </w:p>
        </w:tc>
        <w:tc>
          <w:tcPr>
            <w:tcW w:w="1080" w:type="dxa"/>
            <w:noWrap w:val="0"/>
            <w:vAlign w:val="center"/>
          </w:tcPr>
          <w:p w14:paraId="48C3911A">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1125" w:type="dxa"/>
            <w:noWrap w:val="0"/>
            <w:vAlign w:val="center"/>
          </w:tcPr>
          <w:p w14:paraId="4C4D7B00">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1830" w:type="dxa"/>
            <w:noWrap w:val="0"/>
            <w:vAlign w:val="center"/>
          </w:tcPr>
          <w:p w14:paraId="71D419B9">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中小企业划分标准所属行业</w:t>
            </w:r>
          </w:p>
        </w:tc>
        <w:tc>
          <w:tcPr>
            <w:tcW w:w="1591" w:type="dxa"/>
            <w:noWrap w:val="0"/>
            <w:vAlign w:val="center"/>
          </w:tcPr>
          <w:p w14:paraId="706D0A1D">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是否为</w:t>
            </w:r>
          </w:p>
          <w:p w14:paraId="1ED4929B">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核心产品</w:t>
            </w:r>
          </w:p>
        </w:tc>
      </w:tr>
      <w:tr w14:paraId="2121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20" w:type="dxa"/>
            <w:noWrap w:val="0"/>
            <w:vAlign w:val="center"/>
          </w:tcPr>
          <w:p w14:paraId="665B17A2">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731" w:type="dxa"/>
            <w:noWrap w:val="0"/>
            <w:vAlign w:val="center"/>
          </w:tcPr>
          <w:p w14:paraId="21D2C69F">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40%戊唑·咪鲜胺</w:t>
            </w:r>
          </w:p>
        </w:tc>
        <w:tc>
          <w:tcPr>
            <w:tcW w:w="1725" w:type="dxa"/>
            <w:noWrap w:val="0"/>
            <w:vAlign w:val="center"/>
          </w:tcPr>
          <w:p w14:paraId="7EF87C86">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剂型：水浮剂</w:t>
            </w:r>
          </w:p>
          <w:p w14:paraId="3DE95A79">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25克/袋</w:t>
            </w:r>
          </w:p>
        </w:tc>
        <w:tc>
          <w:tcPr>
            <w:tcW w:w="1080" w:type="dxa"/>
            <w:noWrap w:val="0"/>
            <w:vAlign w:val="center"/>
          </w:tcPr>
          <w:p w14:paraId="717F1105">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125" w:type="dxa"/>
            <w:noWrap w:val="0"/>
            <w:vAlign w:val="center"/>
          </w:tcPr>
          <w:p w14:paraId="0FD256F6">
            <w:pPr>
              <w:spacing w:line="400" w:lineRule="exact"/>
              <w:jc w:val="center"/>
              <w:rPr>
                <w:rFonts w:hint="eastAsia" w:asciiTheme="minorEastAsia" w:hAnsiTheme="minorEastAsia" w:eastAsiaTheme="minorEastAsia" w:cstheme="minorEastAsia"/>
                <w:sz w:val="21"/>
                <w:szCs w:val="21"/>
              </w:rPr>
            </w:pPr>
            <w:r>
              <w:rPr>
                <w:rFonts w:ascii="宋体" w:hAnsi="宋体" w:eastAsia="宋体" w:cs="仿宋_GB2312"/>
                <w:szCs w:val="21"/>
              </w:rPr>
              <w:t>≥</w:t>
            </w:r>
            <w:r>
              <w:rPr>
                <w:rFonts w:hint="eastAsia" w:asciiTheme="minorEastAsia" w:hAnsiTheme="minorEastAsia" w:eastAsiaTheme="minorEastAsia" w:cstheme="minorEastAsia"/>
                <w:sz w:val="21"/>
                <w:szCs w:val="21"/>
              </w:rPr>
              <w:t>90000</w:t>
            </w:r>
          </w:p>
        </w:tc>
        <w:tc>
          <w:tcPr>
            <w:tcW w:w="1830" w:type="dxa"/>
            <w:noWrap w:val="0"/>
            <w:vAlign w:val="center"/>
          </w:tcPr>
          <w:p w14:paraId="3B26B0F3">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化学原料和化学制品制造业</w:t>
            </w:r>
          </w:p>
        </w:tc>
        <w:tc>
          <w:tcPr>
            <w:tcW w:w="1591" w:type="dxa"/>
            <w:noWrap w:val="0"/>
            <w:vAlign w:val="center"/>
          </w:tcPr>
          <w:p w14:paraId="12CA6ABB">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是</w:t>
            </w:r>
          </w:p>
        </w:tc>
      </w:tr>
      <w:tr w14:paraId="0575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20" w:type="dxa"/>
            <w:noWrap w:val="0"/>
            <w:vAlign w:val="center"/>
          </w:tcPr>
          <w:p w14:paraId="4574E9B9">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731" w:type="dxa"/>
            <w:noWrap w:val="0"/>
            <w:vAlign w:val="center"/>
          </w:tcPr>
          <w:p w14:paraId="4442F1B9">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20%联苯·噻虫嗪</w:t>
            </w:r>
          </w:p>
        </w:tc>
        <w:tc>
          <w:tcPr>
            <w:tcW w:w="1725" w:type="dxa"/>
            <w:noWrap w:val="0"/>
            <w:vAlign w:val="center"/>
          </w:tcPr>
          <w:p w14:paraId="6E73E41C">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剂型：悬浮剂</w:t>
            </w:r>
          </w:p>
          <w:p w14:paraId="42E7CA8D">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8克/袋</w:t>
            </w:r>
          </w:p>
        </w:tc>
        <w:tc>
          <w:tcPr>
            <w:tcW w:w="1080" w:type="dxa"/>
            <w:noWrap w:val="0"/>
            <w:vAlign w:val="center"/>
          </w:tcPr>
          <w:p w14:paraId="0B0D1537">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125" w:type="dxa"/>
            <w:noWrap w:val="0"/>
            <w:vAlign w:val="center"/>
          </w:tcPr>
          <w:p w14:paraId="290B5823">
            <w:pPr>
              <w:spacing w:line="400" w:lineRule="exact"/>
              <w:jc w:val="center"/>
              <w:rPr>
                <w:rFonts w:hint="eastAsia" w:asciiTheme="minorEastAsia" w:hAnsiTheme="minorEastAsia" w:eastAsiaTheme="minorEastAsia" w:cstheme="minorEastAsia"/>
                <w:sz w:val="21"/>
                <w:szCs w:val="21"/>
              </w:rPr>
            </w:pPr>
            <w:r>
              <w:rPr>
                <w:rFonts w:ascii="宋体" w:hAnsi="宋体" w:eastAsia="宋体" w:cs="仿宋_GB2312"/>
                <w:szCs w:val="21"/>
              </w:rPr>
              <w:t>≥</w:t>
            </w:r>
            <w:r>
              <w:rPr>
                <w:rFonts w:hint="eastAsia" w:asciiTheme="minorEastAsia" w:hAnsiTheme="minorEastAsia" w:eastAsiaTheme="minorEastAsia" w:cstheme="minorEastAsia"/>
                <w:sz w:val="21"/>
                <w:szCs w:val="21"/>
              </w:rPr>
              <w:t>90000</w:t>
            </w:r>
          </w:p>
        </w:tc>
        <w:tc>
          <w:tcPr>
            <w:tcW w:w="1830" w:type="dxa"/>
            <w:noWrap w:val="0"/>
            <w:vAlign w:val="center"/>
          </w:tcPr>
          <w:p w14:paraId="684ECE1E">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化学原料和化学制品制造业</w:t>
            </w:r>
          </w:p>
        </w:tc>
        <w:tc>
          <w:tcPr>
            <w:tcW w:w="1591" w:type="dxa"/>
            <w:noWrap w:val="0"/>
            <w:vAlign w:val="center"/>
          </w:tcPr>
          <w:p w14:paraId="1732E2C3">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否</w:t>
            </w:r>
          </w:p>
        </w:tc>
      </w:tr>
      <w:tr w14:paraId="02FD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0" w:type="dxa"/>
            <w:noWrap w:val="0"/>
            <w:vAlign w:val="center"/>
          </w:tcPr>
          <w:p w14:paraId="13121F50">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731" w:type="dxa"/>
            <w:noWrap w:val="0"/>
            <w:vAlign w:val="center"/>
          </w:tcPr>
          <w:p w14:paraId="4D9D12A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Cs w:val="21"/>
              </w:rPr>
              <w:t>0.004%芸苔素内酯</w:t>
            </w:r>
          </w:p>
        </w:tc>
        <w:tc>
          <w:tcPr>
            <w:tcW w:w="1725" w:type="dxa"/>
            <w:noWrap w:val="0"/>
            <w:vAlign w:val="center"/>
          </w:tcPr>
          <w:p w14:paraId="081B81C6">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剂型：可溶液剂</w:t>
            </w:r>
          </w:p>
          <w:p w14:paraId="6CEA5E34">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Cs w:val="21"/>
              </w:rPr>
              <w:t>15克/袋</w:t>
            </w:r>
          </w:p>
        </w:tc>
        <w:tc>
          <w:tcPr>
            <w:tcW w:w="1080" w:type="dxa"/>
            <w:noWrap w:val="0"/>
            <w:vAlign w:val="center"/>
          </w:tcPr>
          <w:p w14:paraId="780612E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125" w:type="dxa"/>
            <w:noWrap w:val="0"/>
            <w:vAlign w:val="center"/>
          </w:tcPr>
          <w:p w14:paraId="66DFFAAF">
            <w:pPr>
              <w:spacing w:line="400" w:lineRule="exact"/>
              <w:jc w:val="center"/>
              <w:rPr>
                <w:rFonts w:hint="eastAsia" w:asciiTheme="minorEastAsia" w:hAnsiTheme="minorEastAsia" w:eastAsiaTheme="minorEastAsia" w:cstheme="minorEastAsia"/>
                <w:sz w:val="21"/>
                <w:szCs w:val="21"/>
              </w:rPr>
            </w:pPr>
            <w:r>
              <w:rPr>
                <w:rFonts w:ascii="宋体" w:hAnsi="宋体" w:eastAsia="宋体" w:cs="仿宋_GB2312"/>
                <w:szCs w:val="21"/>
              </w:rPr>
              <w:t>≥</w:t>
            </w:r>
            <w:r>
              <w:rPr>
                <w:rFonts w:hint="eastAsia" w:asciiTheme="minorEastAsia" w:hAnsiTheme="minorEastAsia" w:eastAsiaTheme="minorEastAsia" w:cstheme="minorEastAsia"/>
                <w:sz w:val="21"/>
                <w:szCs w:val="21"/>
              </w:rPr>
              <w:t>90000</w:t>
            </w:r>
          </w:p>
        </w:tc>
        <w:tc>
          <w:tcPr>
            <w:tcW w:w="1830" w:type="dxa"/>
            <w:noWrap w:val="0"/>
            <w:vAlign w:val="center"/>
          </w:tcPr>
          <w:p w14:paraId="4D3828BB">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化学原料和化学制品制造业</w:t>
            </w:r>
          </w:p>
        </w:tc>
        <w:tc>
          <w:tcPr>
            <w:tcW w:w="1591" w:type="dxa"/>
            <w:noWrap w:val="0"/>
            <w:vAlign w:val="center"/>
          </w:tcPr>
          <w:p w14:paraId="79658F68">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否</w:t>
            </w:r>
          </w:p>
        </w:tc>
      </w:tr>
      <w:tr w14:paraId="1923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20" w:type="dxa"/>
            <w:noWrap w:val="0"/>
            <w:vAlign w:val="center"/>
          </w:tcPr>
          <w:p w14:paraId="0F50BA14">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31" w:type="dxa"/>
            <w:noWrap w:val="0"/>
            <w:vAlign w:val="center"/>
          </w:tcPr>
          <w:p w14:paraId="31E87CB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磷酸二氢钾</w:t>
            </w:r>
          </w:p>
        </w:tc>
        <w:tc>
          <w:tcPr>
            <w:tcW w:w="1725" w:type="dxa"/>
            <w:noWrap w:val="0"/>
            <w:vAlign w:val="center"/>
          </w:tcPr>
          <w:p w14:paraId="02988C6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纯度≥99%，速溶型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100克/袋</w:t>
            </w:r>
          </w:p>
        </w:tc>
        <w:tc>
          <w:tcPr>
            <w:tcW w:w="1080" w:type="dxa"/>
            <w:noWrap w:val="0"/>
            <w:vAlign w:val="center"/>
          </w:tcPr>
          <w:p w14:paraId="118F9363">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125" w:type="dxa"/>
            <w:noWrap w:val="0"/>
            <w:vAlign w:val="center"/>
          </w:tcPr>
          <w:p w14:paraId="1F5563F2">
            <w:pPr>
              <w:spacing w:line="400" w:lineRule="exact"/>
              <w:jc w:val="center"/>
              <w:rPr>
                <w:rFonts w:hint="eastAsia" w:asciiTheme="minorEastAsia" w:hAnsiTheme="minorEastAsia" w:eastAsiaTheme="minorEastAsia" w:cstheme="minorEastAsia"/>
                <w:sz w:val="21"/>
                <w:szCs w:val="21"/>
              </w:rPr>
            </w:pPr>
            <w:r>
              <w:rPr>
                <w:rFonts w:ascii="宋体" w:hAnsi="宋体" w:eastAsia="宋体" w:cs="仿宋_GB2312"/>
                <w:szCs w:val="21"/>
              </w:rPr>
              <w:t>≥</w:t>
            </w:r>
            <w:r>
              <w:rPr>
                <w:rFonts w:hint="eastAsia" w:asciiTheme="minorEastAsia" w:hAnsiTheme="minorEastAsia" w:eastAsiaTheme="minorEastAsia" w:cstheme="minorEastAsia"/>
                <w:sz w:val="21"/>
                <w:szCs w:val="21"/>
              </w:rPr>
              <w:t>90000</w:t>
            </w:r>
          </w:p>
        </w:tc>
        <w:tc>
          <w:tcPr>
            <w:tcW w:w="1830" w:type="dxa"/>
            <w:noWrap w:val="0"/>
            <w:vAlign w:val="center"/>
          </w:tcPr>
          <w:p w14:paraId="36CB625E">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化学原料和化学制品制造业</w:t>
            </w:r>
          </w:p>
        </w:tc>
        <w:tc>
          <w:tcPr>
            <w:tcW w:w="1591" w:type="dxa"/>
            <w:noWrap w:val="0"/>
            <w:vAlign w:val="center"/>
          </w:tcPr>
          <w:p w14:paraId="1280842B">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否</w:t>
            </w:r>
          </w:p>
        </w:tc>
      </w:tr>
    </w:tbl>
    <w:p w14:paraId="2E7E8D2A">
      <w:pPr>
        <w:spacing w:line="666" w:lineRule="exact"/>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第4标段</w:t>
      </w:r>
    </w:p>
    <w:tbl>
      <w:tblPr>
        <w:tblStyle w:val="27"/>
        <w:tblpPr w:leftFromText="180" w:rightFromText="180" w:vertAnchor="text" w:horzAnchor="page" w:tblpX="1222" w:tblpY="305"/>
        <w:tblOverlap w:val="never"/>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47"/>
        <w:gridCol w:w="1710"/>
        <w:gridCol w:w="1035"/>
        <w:gridCol w:w="1155"/>
        <w:gridCol w:w="1830"/>
        <w:gridCol w:w="1546"/>
      </w:tblGrid>
      <w:tr w14:paraId="5EA5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noWrap w:val="0"/>
            <w:vAlign w:val="center"/>
          </w:tcPr>
          <w:p w14:paraId="6D99CED9">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947" w:type="dxa"/>
            <w:noWrap w:val="0"/>
            <w:vAlign w:val="center"/>
          </w:tcPr>
          <w:p w14:paraId="6EDF1CF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药肥名称</w:t>
            </w:r>
          </w:p>
        </w:tc>
        <w:tc>
          <w:tcPr>
            <w:tcW w:w="1710" w:type="dxa"/>
            <w:noWrap w:val="0"/>
            <w:vAlign w:val="center"/>
          </w:tcPr>
          <w:p w14:paraId="64215A12">
            <w:pPr>
              <w:spacing w:line="400" w:lineRule="exact"/>
              <w:jc w:val="center"/>
              <w:rPr>
                <w:rFonts w:hint="eastAsia" w:asciiTheme="minorEastAsia" w:hAnsiTheme="minorEastAsia" w:eastAsiaTheme="minorEastAsia" w:cstheme="minorEastAsia"/>
                <w:sz w:val="21"/>
                <w:szCs w:val="21"/>
              </w:rPr>
            </w:pPr>
            <w:r>
              <w:rPr>
                <w:rFonts w:hint="eastAsia" w:ascii="宋体" w:hAnsi="宋体" w:eastAsia="宋体" w:cs="仿宋_GB2312"/>
                <w:szCs w:val="21"/>
              </w:rPr>
              <w:t>技术参数</w:t>
            </w:r>
          </w:p>
        </w:tc>
        <w:tc>
          <w:tcPr>
            <w:tcW w:w="1035" w:type="dxa"/>
            <w:noWrap w:val="0"/>
            <w:vAlign w:val="center"/>
          </w:tcPr>
          <w:p w14:paraId="31D4387E">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1155" w:type="dxa"/>
            <w:noWrap w:val="0"/>
            <w:vAlign w:val="center"/>
          </w:tcPr>
          <w:p w14:paraId="38DAF60F">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1830" w:type="dxa"/>
            <w:noWrap w:val="0"/>
            <w:vAlign w:val="center"/>
          </w:tcPr>
          <w:p w14:paraId="52486694">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中小企业划分标准所属行业</w:t>
            </w:r>
          </w:p>
        </w:tc>
        <w:tc>
          <w:tcPr>
            <w:tcW w:w="1546" w:type="dxa"/>
            <w:noWrap w:val="0"/>
            <w:vAlign w:val="center"/>
          </w:tcPr>
          <w:p w14:paraId="0F368CDE">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是否为</w:t>
            </w:r>
          </w:p>
          <w:p w14:paraId="59F26AD9">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核心产品</w:t>
            </w:r>
          </w:p>
        </w:tc>
      </w:tr>
      <w:tr w14:paraId="072D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34" w:type="dxa"/>
            <w:noWrap w:val="0"/>
            <w:vAlign w:val="center"/>
          </w:tcPr>
          <w:p w14:paraId="2E9B6BAC">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47" w:type="dxa"/>
            <w:noWrap w:val="0"/>
            <w:vAlign w:val="center"/>
          </w:tcPr>
          <w:p w14:paraId="73E2DDEA">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40%唑醚·戊唑醇</w:t>
            </w:r>
          </w:p>
        </w:tc>
        <w:tc>
          <w:tcPr>
            <w:tcW w:w="1710" w:type="dxa"/>
            <w:noWrap w:val="0"/>
            <w:vAlign w:val="center"/>
          </w:tcPr>
          <w:p w14:paraId="256510F9">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剂型：悬浮剂</w:t>
            </w:r>
          </w:p>
          <w:p w14:paraId="670F60BB">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20克/袋</w:t>
            </w:r>
          </w:p>
        </w:tc>
        <w:tc>
          <w:tcPr>
            <w:tcW w:w="1035" w:type="dxa"/>
            <w:noWrap w:val="0"/>
            <w:vAlign w:val="center"/>
          </w:tcPr>
          <w:p w14:paraId="0230E942">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155" w:type="dxa"/>
            <w:noWrap w:val="0"/>
            <w:vAlign w:val="center"/>
          </w:tcPr>
          <w:p w14:paraId="4490171F">
            <w:pPr>
              <w:spacing w:line="400" w:lineRule="exact"/>
              <w:jc w:val="center"/>
              <w:rPr>
                <w:rFonts w:hint="eastAsia" w:asciiTheme="minorEastAsia" w:hAnsiTheme="minorEastAsia" w:eastAsiaTheme="minorEastAsia" w:cstheme="minorEastAsia"/>
                <w:sz w:val="21"/>
                <w:szCs w:val="21"/>
                <w:lang w:val="en-US" w:eastAsia="zh-CN"/>
              </w:rPr>
            </w:pPr>
            <w:r>
              <w:rPr>
                <w:rFonts w:ascii="宋体" w:hAnsi="宋体" w:eastAsia="宋体" w:cs="仿宋_GB2312"/>
                <w:szCs w:val="21"/>
              </w:rPr>
              <w:t>≥</w:t>
            </w:r>
            <w:r>
              <w:rPr>
                <w:rFonts w:hint="eastAsia" w:asciiTheme="minorEastAsia" w:hAnsiTheme="minorEastAsia" w:eastAsiaTheme="minorEastAsia" w:cstheme="minorEastAsia"/>
                <w:sz w:val="21"/>
                <w:szCs w:val="21"/>
                <w:lang w:val="en-US" w:eastAsia="zh-CN"/>
              </w:rPr>
              <w:t>88705</w:t>
            </w:r>
          </w:p>
        </w:tc>
        <w:tc>
          <w:tcPr>
            <w:tcW w:w="1830" w:type="dxa"/>
            <w:noWrap w:val="0"/>
            <w:vAlign w:val="center"/>
          </w:tcPr>
          <w:p w14:paraId="3BF1402B">
            <w:pPr>
              <w:spacing w:line="30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化学原料和化学制品制造业</w:t>
            </w:r>
          </w:p>
        </w:tc>
        <w:tc>
          <w:tcPr>
            <w:tcW w:w="1546" w:type="dxa"/>
            <w:noWrap w:val="0"/>
            <w:vAlign w:val="center"/>
          </w:tcPr>
          <w:p w14:paraId="6D33B69B">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是</w:t>
            </w:r>
          </w:p>
        </w:tc>
      </w:tr>
      <w:tr w14:paraId="23FC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34" w:type="dxa"/>
            <w:noWrap w:val="0"/>
            <w:vAlign w:val="center"/>
          </w:tcPr>
          <w:p w14:paraId="64ED325E">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947" w:type="dxa"/>
            <w:noWrap w:val="0"/>
            <w:vAlign w:val="center"/>
          </w:tcPr>
          <w:p w14:paraId="5C9A0FED">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Cs w:val="21"/>
              </w:rPr>
              <w:t>15%噻虫·高氯氟</w:t>
            </w:r>
          </w:p>
        </w:tc>
        <w:tc>
          <w:tcPr>
            <w:tcW w:w="1710" w:type="dxa"/>
            <w:noWrap w:val="0"/>
            <w:vAlign w:val="center"/>
          </w:tcPr>
          <w:p w14:paraId="3540703E">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剂型：悬浮剂</w:t>
            </w:r>
          </w:p>
          <w:p w14:paraId="003F701F">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Cs w:val="21"/>
              </w:rPr>
              <w:t>10克/袋</w:t>
            </w:r>
          </w:p>
        </w:tc>
        <w:tc>
          <w:tcPr>
            <w:tcW w:w="1035" w:type="dxa"/>
            <w:noWrap w:val="0"/>
            <w:vAlign w:val="center"/>
          </w:tcPr>
          <w:p w14:paraId="1332BBBC">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155" w:type="dxa"/>
            <w:noWrap w:val="0"/>
            <w:vAlign w:val="center"/>
          </w:tcPr>
          <w:p w14:paraId="22539698">
            <w:pPr>
              <w:spacing w:line="400" w:lineRule="exact"/>
              <w:jc w:val="center"/>
              <w:rPr>
                <w:rFonts w:hint="eastAsia" w:asciiTheme="minorEastAsia" w:hAnsiTheme="minorEastAsia" w:eastAsiaTheme="minorEastAsia" w:cstheme="minorEastAsia"/>
                <w:sz w:val="21"/>
                <w:szCs w:val="21"/>
                <w:lang w:val="en-US" w:eastAsia="zh-CN"/>
              </w:rPr>
            </w:pPr>
            <w:r>
              <w:rPr>
                <w:rFonts w:ascii="宋体" w:hAnsi="宋体" w:eastAsia="宋体" w:cs="仿宋_GB2312"/>
                <w:szCs w:val="21"/>
              </w:rPr>
              <w:t>≥</w:t>
            </w:r>
            <w:r>
              <w:rPr>
                <w:rFonts w:hint="eastAsia" w:asciiTheme="minorEastAsia" w:hAnsiTheme="minorEastAsia" w:eastAsiaTheme="minorEastAsia" w:cstheme="minorEastAsia"/>
                <w:sz w:val="21"/>
                <w:szCs w:val="21"/>
                <w:lang w:val="en-US" w:eastAsia="zh-CN"/>
              </w:rPr>
              <w:t>88710</w:t>
            </w:r>
          </w:p>
        </w:tc>
        <w:tc>
          <w:tcPr>
            <w:tcW w:w="1830" w:type="dxa"/>
            <w:noWrap w:val="0"/>
            <w:vAlign w:val="center"/>
          </w:tcPr>
          <w:p w14:paraId="7478D6EC">
            <w:pPr>
              <w:spacing w:line="40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化学原料和化学制品制造业</w:t>
            </w:r>
          </w:p>
        </w:tc>
        <w:tc>
          <w:tcPr>
            <w:tcW w:w="1546" w:type="dxa"/>
            <w:noWrap w:val="0"/>
            <w:vAlign w:val="center"/>
          </w:tcPr>
          <w:p w14:paraId="3B44D669">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否</w:t>
            </w:r>
          </w:p>
        </w:tc>
      </w:tr>
      <w:tr w14:paraId="147C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34" w:type="dxa"/>
            <w:noWrap w:val="0"/>
            <w:vAlign w:val="center"/>
          </w:tcPr>
          <w:p w14:paraId="36B48658">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947" w:type="dxa"/>
            <w:noWrap w:val="0"/>
            <w:vAlign w:val="center"/>
          </w:tcPr>
          <w:p w14:paraId="006E0895">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0.01%24-表芸苔素内酯</w:t>
            </w:r>
          </w:p>
        </w:tc>
        <w:tc>
          <w:tcPr>
            <w:tcW w:w="1710" w:type="dxa"/>
            <w:noWrap w:val="0"/>
            <w:vAlign w:val="center"/>
          </w:tcPr>
          <w:p w14:paraId="277F38CA">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剂型：可溶液剂</w:t>
            </w:r>
          </w:p>
          <w:p w14:paraId="01531FB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10毫升/袋</w:t>
            </w:r>
          </w:p>
        </w:tc>
        <w:tc>
          <w:tcPr>
            <w:tcW w:w="1035" w:type="dxa"/>
            <w:noWrap w:val="0"/>
            <w:vAlign w:val="center"/>
          </w:tcPr>
          <w:p w14:paraId="58D1FD90">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155" w:type="dxa"/>
            <w:noWrap w:val="0"/>
            <w:vAlign w:val="center"/>
          </w:tcPr>
          <w:p w14:paraId="705959E4">
            <w:pPr>
              <w:spacing w:line="400" w:lineRule="exact"/>
              <w:jc w:val="center"/>
              <w:rPr>
                <w:rFonts w:hint="eastAsia" w:asciiTheme="minorEastAsia" w:hAnsiTheme="minorEastAsia" w:eastAsiaTheme="minorEastAsia" w:cstheme="minorEastAsia"/>
                <w:sz w:val="21"/>
                <w:szCs w:val="21"/>
                <w:lang w:val="en-US" w:eastAsia="zh-CN"/>
              </w:rPr>
            </w:pPr>
            <w:r>
              <w:rPr>
                <w:rFonts w:ascii="宋体" w:hAnsi="宋体" w:eastAsia="宋体" w:cs="仿宋_GB2312"/>
                <w:szCs w:val="21"/>
              </w:rPr>
              <w:t>≥</w:t>
            </w:r>
            <w:r>
              <w:rPr>
                <w:rFonts w:hint="eastAsia" w:asciiTheme="minorEastAsia" w:hAnsiTheme="minorEastAsia" w:eastAsiaTheme="minorEastAsia" w:cstheme="minorEastAsia"/>
                <w:sz w:val="21"/>
                <w:szCs w:val="21"/>
                <w:lang w:val="en-US" w:eastAsia="zh-CN"/>
              </w:rPr>
              <w:t>88705</w:t>
            </w:r>
          </w:p>
        </w:tc>
        <w:tc>
          <w:tcPr>
            <w:tcW w:w="1830" w:type="dxa"/>
            <w:noWrap w:val="0"/>
            <w:vAlign w:val="center"/>
          </w:tcPr>
          <w:p w14:paraId="6FFE408C">
            <w:pPr>
              <w:spacing w:line="40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化学原料和化学制品制造业</w:t>
            </w:r>
          </w:p>
        </w:tc>
        <w:tc>
          <w:tcPr>
            <w:tcW w:w="1546" w:type="dxa"/>
            <w:noWrap w:val="0"/>
            <w:vAlign w:val="center"/>
          </w:tcPr>
          <w:p w14:paraId="4A4BDEAE">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否</w:t>
            </w:r>
          </w:p>
        </w:tc>
      </w:tr>
      <w:tr w14:paraId="6F76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088981DA">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947" w:type="dxa"/>
            <w:noWrap w:val="0"/>
            <w:vAlign w:val="center"/>
          </w:tcPr>
          <w:p w14:paraId="6B83F5B9">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磷酸二氢钾</w:t>
            </w:r>
          </w:p>
        </w:tc>
        <w:tc>
          <w:tcPr>
            <w:tcW w:w="1710" w:type="dxa"/>
            <w:noWrap w:val="0"/>
            <w:vAlign w:val="center"/>
          </w:tcPr>
          <w:p w14:paraId="7E2DA685">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纯度≥99%，速溶型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100克/袋</w:t>
            </w:r>
          </w:p>
        </w:tc>
        <w:tc>
          <w:tcPr>
            <w:tcW w:w="1035" w:type="dxa"/>
            <w:noWrap w:val="0"/>
            <w:vAlign w:val="center"/>
          </w:tcPr>
          <w:p w14:paraId="1D76738D">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155" w:type="dxa"/>
            <w:noWrap w:val="0"/>
            <w:vAlign w:val="center"/>
          </w:tcPr>
          <w:p w14:paraId="69FE7BCD">
            <w:pPr>
              <w:spacing w:line="400" w:lineRule="exact"/>
              <w:jc w:val="center"/>
              <w:rPr>
                <w:rFonts w:hint="eastAsia" w:asciiTheme="minorEastAsia" w:hAnsiTheme="minorEastAsia" w:eastAsiaTheme="minorEastAsia" w:cstheme="minorEastAsia"/>
                <w:sz w:val="21"/>
                <w:szCs w:val="21"/>
                <w:lang w:val="en-US" w:eastAsia="zh-CN"/>
              </w:rPr>
            </w:pPr>
            <w:r>
              <w:rPr>
                <w:rFonts w:ascii="宋体" w:hAnsi="宋体" w:eastAsia="宋体" w:cs="仿宋_GB2312"/>
                <w:szCs w:val="21"/>
              </w:rPr>
              <w:t>≥</w:t>
            </w:r>
            <w:r>
              <w:rPr>
                <w:rFonts w:hint="eastAsia" w:asciiTheme="minorEastAsia" w:hAnsiTheme="minorEastAsia" w:eastAsiaTheme="minorEastAsia" w:cstheme="minorEastAsia"/>
                <w:sz w:val="21"/>
                <w:szCs w:val="21"/>
                <w:lang w:val="en-US" w:eastAsia="zh-CN"/>
              </w:rPr>
              <w:t>88705</w:t>
            </w:r>
          </w:p>
        </w:tc>
        <w:tc>
          <w:tcPr>
            <w:tcW w:w="1830" w:type="dxa"/>
            <w:noWrap w:val="0"/>
            <w:vAlign w:val="center"/>
          </w:tcPr>
          <w:p w14:paraId="43BC0E7A">
            <w:pPr>
              <w:spacing w:line="40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化学原料和化学制品制造业</w:t>
            </w:r>
          </w:p>
        </w:tc>
        <w:tc>
          <w:tcPr>
            <w:tcW w:w="1546" w:type="dxa"/>
            <w:noWrap w:val="0"/>
            <w:vAlign w:val="center"/>
          </w:tcPr>
          <w:p w14:paraId="46B951A5">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否</w:t>
            </w:r>
          </w:p>
        </w:tc>
      </w:tr>
    </w:tbl>
    <w:p w14:paraId="22B6ACF5">
      <w:pPr>
        <w:widowControl/>
        <w:shd w:val="clear" w:color="auto" w:fill="FFFFFF"/>
        <w:spacing w:line="440" w:lineRule="exact"/>
        <w:jc w:val="left"/>
        <w:rPr>
          <w:rFonts w:ascii="宋体" w:hAnsi="宋体" w:eastAsia="宋体" w:cs="微软雅黑"/>
          <w:b/>
          <w:sz w:val="21"/>
          <w:szCs w:val="21"/>
        </w:rPr>
      </w:pPr>
      <w:r>
        <w:rPr>
          <w:rFonts w:hint="eastAsia" w:asciiTheme="minorEastAsia" w:hAnsiTheme="minorEastAsia" w:eastAsiaTheme="minorEastAsia" w:cstheme="minorEastAsia"/>
          <w:b/>
          <w:sz w:val="21"/>
          <w:szCs w:val="21"/>
        </w:rPr>
        <w:t>注：</w:t>
      </w:r>
      <w:r>
        <w:rPr>
          <w:rFonts w:hint="eastAsia" w:ascii="宋体" w:hAnsi="宋体" w:eastAsia="宋体" w:cs="微软雅黑"/>
          <w:b/>
          <w:sz w:val="21"/>
          <w:szCs w:val="21"/>
        </w:rPr>
        <w:t>1.本采购清单中所列技术规格或主要参数为最低要求，不允许负偏离，否则为无效响应。</w:t>
      </w:r>
    </w:p>
    <w:p w14:paraId="540B8646">
      <w:pPr>
        <w:widowControl/>
        <w:shd w:val="clear" w:color="auto" w:fill="FFFFFF"/>
        <w:spacing w:line="440" w:lineRule="exact"/>
        <w:ind w:firstLine="413" w:firstLineChars="196"/>
        <w:jc w:val="left"/>
        <w:rPr>
          <w:rFonts w:hint="eastAsia" w:asciiTheme="minorEastAsia" w:hAnsiTheme="minorEastAsia" w:eastAsiaTheme="minorEastAsia" w:cstheme="minorEastAsia"/>
          <w:b/>
          <w:sz w:val="21"/>
          <w:szCs w:val="21"/>
        </w:rPr>
      </w:pPr>
      <w:r>
        <w:rPr>
          <w:rFonts w:hint="eastAsia" w:ascii="宋体" w:hAnsi="宋体" w:eastAsia="宋体" w:cs="微软雅黑"/>
          <w:b/>
          <w:sz w:val="21"/>
          <w:szCs w:val="21"/>
        </w:rPr>
        <w:t>2.</w:t>
      </w:r>
      <w:r>
        <w:rPr>
          <w:rFonts w:ascii="宋体" w:hAnsi="宋体" w:eastAsia="宋体" w:cs="微软雅黑"/>
          <w:b/>
          <w:sz w:val="21"/>
          <w:szCs w:val="21"/>
        </w:rPr>
        <w:t>本项目招标为固定总价招数量，</w:t>
      </w:r>
      <w:r>
        <w:rPr>
          <w:rFonts w:hint="eastAsia" w:ascii="宋体" w:hAnsi="宋体" w:eastAsia="宋体" w:cs="微软雅黑"/>
          <w:b/>
          <w:sz w:val="21"/>
          <w:szCs w:val="21"/>
        </w:rPr>
        <w:t>供应商</w:t>
      </w:r>
      <w:r>
        <w:rPr>
          <w:rFonts w:ascii="宋体" w:hAnsi="宋体" w:eastAsia="宋体" w:cs="微软雅黑"/>
          <w:b/>
          <w:sz w:val="21"/>
          <w:szCs w:val="21"/>
        </w:rPr>
        <w:t>不得改变采购预算总价，不得低于采购预算数量。</w:t>
      </w:r>
      <w:r>
        <w:rPr>
          <w:rFonts w:hint="eastAsia" w:ascii="宋体" w:hAnsi="宋体" w:eastAsia="宋体" w:cs="微软雅黑"/>
          <w:b/>
          <w:sz w:val="21"/>
          <w:szCs w:val="21"/>
        </w:rPr>
        <w:t>以</w:t>
      </w:r>
      <w:r>
        <w:rPr>
          <w:rFonts w:hint="eastAsia" w:ascii="宋体" w:hAnsi="宋体" w:eastAsia="宋体" w:cs="微软雅黑"/>
          <w:b/>
          <w:sz w:val="21"/>
          <w:szCs w:val="21"/>
          <w:lang w:val="en-US" w:eastAsia="zh-CN"/>
        </w:rPr>
        <w:t>单个产品</w:t>
      </w:r>
      <w:r>
        <w:rPr>
          <w:rFonts w:hint="eastAsia" w:ascii="宋体" w:hAnsi="宋体" w:eastAsia="宋体" w:cs="微软雅黑"/>
          <w:b/>
          <w:sz w:val="21"/>
          <w:szCs w:val="21"/>
        </w:rPr>
        <w:t>投标</w:t>
      </w:r>
      <w:r>
        <w:rPr>
          <w:rFonts w:hint="eastAsia" w:ascii="宋体" w:hAnsi="宋体" w:eastAsia="宋体" w:cs="微软雅黑"/>
          <w:b/>
          <w:sz w:val="21"/>
          <w:szCs w:val="21"/>
          <w:lang w:val="en-US" w:eastAsia="zh-CN"/>
        </w:rPr>
        <w:t>数量</w:t>
      </w:r>
      <w:r>
        <w:rPr>
          <w:rFonts w:hint="eastAsia" w:ascii="宋体" w:hAnsi="宋体" w:eastAsia="宋体" w:cs="微软雅黑"/>
          <w:b/>
          <w:sz w:val="21"/>
          <w:szCs w:val="21"/>
        </w:rPr>
        <w:t>计算投标报价得分。</w:t>
      </w:r>
    </w:p>
    <w:p w14:paraId="7C5D221D">
      <w:pPr>
        <w:widowControl/>
        <w:shd w:val="clear" w:color="auto" w:fill="FFFFFF"/>
        <w:spacing w:line="440" w:lineRule="exact"/>
        <w:jc w:val="left"/>
        <w:rPr>
          <w:rFonts w:hint="eastAsia" w:asciiTheme="minorEastAsia" w:hAnsiTheme="minorEastAsia" w:eastAsiaTheme="minorEastAsia" w:cstheme="minorEastAsia"/>
          <w:b/>
          <w:bCs/>
          <w:sz w:val="21"/>
          <w:szCs w:val="21"/>
          <w:shd w:val="clear" w:color="auto" w:fill="FFFFFF"/>
        </w:rPr>
      </w:pPr>
      <w:r>
        <w:rPr>
          <w:rFonts w:hint="eastAsia" w:asciiTheme="minorEastAsia" w:hAnsiTheme="minorEastAsia" w:eastAsiaTheme="minorEastAsia" w:cstheme="minorEastAsia"/>
          <w:b/>
          <w:bCs/>
          <w:sz w:val="21"/>
          <w:szCs w:val="21"/>
          <w:shd w:val="clear" w:color="auto" w:fill="FFFFFF"/>
        </w:rPr>
        <w:t>三、采购标的执行标准：执行国家相关标准。</w:t>
      </w:r>
    </w:p>
    <w:p w14:paraId="58AA12F8">
      <w:pPr>
        <w:tabs>
          <w:tab w:val="left" w:pos="7095"/>
        </w:tabs>
        <w:spacing w:line="440" w:lineRule="exact"/>
        <w:rPr>
          <w:rFonts w:hint="eastAsia" w:asciiTheme="minorEastAsia" w:hAnsiTheme="minorEastAsia" w:eastAsiaTheme="minorEastAsia" w:cstheme="minorEastAsia"/>
          <w:b/>
          <w:bCs/>
          <w:sz w:val="21"/>
          <w:szCs w:val="21"/>
          <w:shd w:val="clear" w:color="auto" w:fill="FFFFFF"/>
        </w:rPr>
      </w:pPr>
      <w:r>
        <w:rPr>
          <w:rFonts w:hint="eastAsia" w:asciiTheme="minorEastAsia" w:hAnsiTheme="minorEastAsia" w:eastAsiaTheme="minorEastAsia" w:cstheme="minorEastAsia"/>
          <w:b/>
          <w:bCs/>
          <w:sz w:val="21"/>
          <w:szCs w:val="21"/>
          <w:shd w:val="clear" w:color="auto" w:fill="FFFFFF"/>
        </w:rPr>
        <w:t>四、服务标准、期限、效率等要求：</w:t>
      </w:r>
    </w:p>
    <w:p w14:paraId="46BB85E1">
      <w:pPr>
        <w:tabs>
          <w:tab w:val="left" w:pos="7095"/>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1、合同履行期限：签订合同后3日历天</w:t>
      </w:r>
    </w:p>
    <w:p w14:paraId="463FDE0B">
      <w:pPr>
        <w:tabs>
          <w:tab w:val="left" w:pos="7095"/>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2、交付（服务、施工）地点：以业主需求为准；</w:t>
      </w:r>
    </w:p>
    <w:p w14:paraId="0A445433">
      <w:pPr>
        <w:tabs>
          <w:tab w:val="left" w:pos="7095"/>
        </w:tabs>
        <w:spacing w:line="440" w:lineRule="exact"/>
        <w:rPr>
          <w:rFonts w:hint="eastAsia" w:asciiTheme="minorEastAsia" w:hAnsiTheme="minorEastAsia" w:eastAsiaTheme="minorEastAsia" w:cstheme="minorEastAsia"/>
          <w:b/>
          <w:bCs/>
          <w:sz w:val="21"/>
          <w:szCs w:val="21"/>
          <w:shd w:val="clear" w:color="auto" w:fill="FFFFFF"/>
        </w:rPr>
      </w:pPr>
      <w:r>
        <w:rPr>
          <w:rFonts w:hint="eastAsia" w:asciiTheme="minorEastAsia" w:hAnsiTheme="minorEastAsia" w:eastAsiaTheme="minorEastAsia" w:cstheme="minorEastAsia"/>
          <w:b/>
          <w:bCs/>
          <w:sz w:val="21"/>
          <w:szCs w:val="21"/>
          <w:shd w:val="clear" w:color="auto" w:fill="FFFFFF"/>
        </w:rPr>
        <w:t>五、采购标的的其他技术、服务等要求：</w:t>
      </w:r>
    </w:p>
    <w:p w14:paraId="2BD83E34">
      <w:pPr>
        <w:tabs>
          <w:tab w:val="left" w:pos="7095"/>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1、投标人须明确投标产品的厂家、产地、品牌</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技术参数</w:t>
      </w:r>
      <w:r>
        <w:rPr>
          <w:rFonts w:hint="eastAsia" w:asciiTheme="minorEastAsia" w:hAnsiTheme="minorEastAsia" w:eastAsiaTheme="minorEastAsia" w:cstheme="minorEastAsia"/>
          <w:sz w:val="21"/>
          <w:szCs w:val="21"/>
        </w:rPr>
        <w:t>等，否则为无效投标 。</w:t>
      </w:r>
    </w:p>
    <w:p w14:paraId="0DF3C780">
      <w:pPr>
        <w:tabs>
          <w:tab w:val="left" w:pos="7095"/>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2、投标人应就该项目完整投标（报价含税费等），否则为无效投标。</w:t>
      </w:r>
    </w:p>
    <w:p w14:paraId="132F9752">
      <w:pPr>
        <w:tabs>
          <w:tab w:val="left" w:pos="7095"/>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3、所投产品必须符合招标文件规定标准的全新正品现货，否则为无效投标 。</w:t>
      </w:r>
    </w:p>
    <w:p w14:paraId="604DD9F0">
      <w:pPr>
        <w:tabs>
          <w:tab w:val="left" w:pos="7095"/>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4、本招标文件所列需求为最低要求，供应商不得低于此要求，否则为无效投标。</w:t>
      </w:r>
    </w:p>
    <w:p w14:paraId="375F8478">
      <w:pPr>
        <w:tabs>
          <w:tab w:val="left" w:pos="7095"/>
        </w:tabs>
        <w:spacing w:line="44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5、投</w:t>
      </w:r>
      <w:r>
        <w:rPr>
          <w:rFonts w:hint="eastAsia" w:asciiTheme="minorEastAsia" w:hAnsiTheme="minorEastAsia" w:eastAsiaTheme="minorEastAsia" w:cstheme="minorEastAsia"/>
          <w:color w:val="auto"/>
          <w:sz w:val="21"/>
          <w:szCs w:val="21"/>
        </w:rPr>
        <w:t>标文件中须有详细</w:t>
      </w:r>
      <w:r>
        <w:rPr>
          <w:rFonts w:hint="eastAsia" w:asciiTheme="minorEastAsia" w:hAnsiTheme="minorEastAsia" w:cstheme="minorEastAsia"/>
          <w:color w:val="auto"/>
          <w:sz w:val="21"/>
          <w:szCs w:val="21"/>
          <w:lang w:val="en-US" w:eastAsia="zh-CN"/>
        </w:rPr>
        <w:t>可行</w:t>
      </w:r>
      <w:r>
        <w:rPr>
          <w:rFonts w:hint="eastAsia" w:asciiTheme="minorEastAsia" w:hAnsiTheme="minorEastAsia" w:eastAsiaTheme="minorEastAsia" w:cstheme="minorEastAsia"/>
          <w:color w:val="auto"/>
          <w:sz w:val="21"/>
          <w:szCs w:val="21"/>
        </w:rPr>
        <w:t>的实施（技术）方案，否则为无效投标。</w:t>
      </w:r>
    </w:p>
    <w:p w14:paraId="15AC2676">
      <w:pPr>
        <w:tabs>
          <w:tab w:val="left" w:pos="7095"/>
        </w:tabs>
        <w:spacing w:line="44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6、参与供货的叶面肥</w:t>
      </w:r>
      <w:r>
        <w:rPr>
          <w:rFonts w:hint="eastAsia" w:asciiTheme="minorEastAsia" w:hAnsiTheme="minorEastAsia" w:cstheme="minorEastAsia"/>
          <w:color w:val="auto"/>
          <w:sz w:val="21"/>
          <w:szCs w:val="21"/>
          <w:lang w:val="en-US" w:eastAsia="zh-CN"/>
        </w:rPr>
        <w:t>产品</w:t>
      </w:r>
      <w:r>
        <w:rPr>
          <w:rFonts w:hint="eastAsia" w:asciiTheme="minorEastAsia" w:hAnsiTheme="minorEastAsia" w:eastAsiaTheme="minorEastAsia" w:cstheme="minorEastAsia"/>
          <w:color w:val="auto"/>
          <w:sz w:val="21"/>
          <w:szCs w:val="21"/>
        </w:rPr>
        <w:t xml:space="preserve">须提供肥料登记证（免予登记的产品除外），否则为无效投标。 </w:t>
      </w:r>
    </w:p>
    <w:p w14:paraId="03AC4486">
      <w:pPr>
        <w:tabs>
          <w:tab w:val="left" w:pos="7095"/>
        </w:tabs>
        <w:spacing w:line="44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除</w:t>
      </w:r>
      <w:r>
        <w:rPr>
          <w:rFonts w:hint="eastAsia" w:asciiTheme="minorEastAsia" w:hAnsiTheme="minorEastAsia" w:eastAsiaTheme="minorEastAsia" w:cstheme="minorEastAsia"/>
          <w:color w:val="auto"/>
          <w:sz w:val="21"/>
          <w:szCs w:val="21"/>
        </w:rPr>
        <w:t>磷酸二氢钾</w:t>
      </w:r>
      <w:r>
        <w:rPr>
          <w:rFonts w:hint="eastAsia" w:asciiTheme="minorEastAsia" w:hAnsiTheme="minorEastAsia" w:eastAsiaTheme="minorEastAsia" w:cstheme="minorEastAsia"/>
          <w:color w:val="auto"/>
          <w:sz w:val="21"/>
          <w:szCs w:val="21"/>
          <w:lang w:val="en-US" w:eastAsia="zh-CN"/>
        </w:rPr>
        <w:t>外，</w:t>
      </w:r>
      <w:r>
        <w:rPr>
          <w:rFonts w:hint="eastAsia" w:asciiTheme="minorEastAsia" w:hAnsiTheme="minorEastAsia" w:eastAsiaTheme="minorEastAsia" w:cstheme="minorEastAsia"/>
          <w:color w:val="auto"/>
          <w:sz w:val="21"/>
          <w:szCs w:val="21"/>
        </w:rPr>
        <w:t>投标人必须提供</w:t>
      </w:r>
      <w:r>
        <w:rPr>
          <w:rFonts w:hint="eastAsia" w:asciiTheme="minorEastAsia" w:hAnsiTheme="minorEastAsia" w:cstheme="minorEastAsia"/>
          <w:color w:val="auto"/>
          <w:sz w:val="21"/>
          <w:szCs w:val="21"/>
          <w:lang w:val="en-US" w:eastAsia="zh-CN"/>
        </w:rPr>
        <w:t>产品</w:t>
      </w:r>
      <w:r>
        <w:rPr>
          <w:rFonts w:hint="eastAsia" w:asciiTheme="minorEastAsia" w:hAnsiTheme="minorEastAsia" w:eastAsiaTheme="minorEastAsia" w:cstheme="minorEastAsia"/>
          <w:color w:val="auto"/>
          <w:sz w:val="21"/>
          <w:szCs w:val="21"/>
        </w:rPr>
        <w:t>“三证”（农药登记证、生产许可证或生产批准证、产品标准证）齐全，</w:t>
      </w:r>
      <w:bookmarkStart w:id="1" w:name="_Hlk100567231"/>
      <w:r>
        <w:rPr>
          <w:rFonts w:hint="eastAsia" w:asciiTheme="minorEastAsia" w:hAnsiTheme="minorEastAsia" w:eastAsiaTheme="minorEastAsia" w:cstheme="minorEastAsia"/>
          <w:color w:val="auto"/>
          <w:sz w:val="21"/>
          <w:szCs w:val="21"/>
        </w:rPr>
        <w:t>且在小麦上取得登记。并提供产品质量承诺书。</w:t>
      </w:r>
      <w:bookmarkEnd w:id="1"/>
      <w:r>
        <w:rPr>
          <w:rFonts w:hint="eastAsia" w:asciiTheme="minorEastAsia" w:hAnsiTheme="minorEastAsia" w:eastAsiaTheme="minorEastAsia" w:cstheme="minorEastAsia"/>
          <w:color w:val="auto"/>
          <w:sz w:val="21"/>
          <w:szCs w:val="21"/>
        </w:rPr>
        <w:t>否则为无效投标。</w:t>
      </w:r>
    </w:p>
    <w:p w14:paraId="0D147C65">
      <w:pPr>
        <w:tabs>
          <w:tab w:val="left" w:pos="7095"/>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8、成交供应商提供的农药、肥料等物资交付时必须附有该批次的检测报告，采购人对采购物资应进行现场抽检、封样备查，供货企业对所供应产品质量负全责。否则为无效投标。</w:t>
      </w:r>
    </w:p>
    <w:p w14:paraId="6400674D">
      <w:pPr>
        <w:spacing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9、按采购人要求交货，投标人应负责送货到甲方所指定的地点。</w:t>
      </w:r>
    </w:p>
    <w:p w14:paraId="06D6AD4E">
      <w:pPr>
        <w:spacing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10、专利权：投标人应保证用户在使用该货物或其任何一部分时不受第三方提出侵犯其专利权、商标权和工业设计权等的起诉。</w:t>
      </w:r>
    </w:p>
    <w:p w14:paraId="056C8CA1">
      <w:pPr>
        <w:pStyle w:val="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五、验收标准</w:t>
      </w:r>
    </w:p>
    <w:p w14:paraId="47FEF867">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1、由采购人成立验收小组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按照采购合同的约定对中标人履约情况进行验收。验收时，按照采购合同的约定对每一项技术、服务、安全标准的履约情况进行确认；列明各项标准的验收情况及项目总体评价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由验收双方共同签署。</w:t>
      </w:r>
    </w:p>
    <w:p w14:paraId="416B927E">
      <w:pPr>
        <w:widowControl/>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2、按照招标文件要求、投标文件响应和承诺验收。</w:t>
      </w:r>
    </w:p>
    <w:p w14:paraId="665EEBA9">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3、按照国家及行业相关标准验收。</w:t>
      </w:r>
    </w:p>
    <w:p w14:paraId="77FB7BA6">
      <w:pPr>
        <w:tabs>
          <w:tab w:val="left" w:pos="7095"/>
        </w:tabs>
        <w:spacing w:line="440" w:lineRule="exact"/>
        <w:rPr>
          <w:rFonts w:hint="eastAsia" w:asciiTheme="minorEastAsia" w:hAnsiTheme="minorEastAsia" w:eastAsiaTheme="minorEastAsia" w:cstheme="minorEastAsia"/>
          <w:b/>
          <w:bCs/>
          <w:sz w:val="21"/>
          <w:szCs w:val="21"/>
          <w:shd w:val="clear" w:color="auto" w:fill="FFFFFF"/>
        </w:rPr>
      </w:pPr>
      <w:r>
        <w:rPr>
          <w:rFonts w:hint="eastAsia" w:asciiTheme="minorEastAsia" w:hAnsiTheme="minorEastAsia" w:eastAsiaTheme="minorEastAsia" w:cstheme="minorEastAsia"/>
          <w:b/>
          <w:bCs/>
          <w:sz w:val="21"/>
          <w:szCs w:val="21"/>
          <w:shd w:val="clear" w:color="auto" w:fill="FFFFFF"/>
        </w:rPr>
        <w:t>六、采购资金支付</w:t>
      </w:r>
    </w:p>
    <w:p w14:paraId="0CFAD5B6">
      <w:pPr>
        <w:tabs>
          <w:tab w:val="left" w:pos="7095"/>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（一）支付方式：银行转账。</w:t>
      </w:r>
    </w:p>
    <w:p w14:paraId="2DC44E3E">
      <w:pPr>
        <w:autoSpaceDE w:val="0"/>
        <w:autoSpaceDN w:val="0"/>
        <w:adjustRightInd w:val="0"/>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 xml:space="preserve">    （二）支付时间及条件：项目验收合格后按政府采购资金拨付程序执行。</w:t>
      </w:r>
    </w:p>
    <w:p w14:paraId="755C95C5">
      <w:pPr>
        <w:autoSpaceDE w:val="0"/>
        <w:autoSpaceDN w:val="0"/>
        <w:adjustRightInd w:val="0"/>
        <w:jc w:val="center"/>
        <w:rPr>
          <w:rFonts w:hint="eastAsia" w:asciiTheme="minorEastAsia" w:hAnsiTheme="minorEastAsia" w:eastAsiaTheme="minorEastAsia" w:cstheme="minorEastAsia"/>
          <w:b/>
          <w:kern w:val="0"/>
          <w:sz w:val="32"/>
          <w:szCs w:val="32"/>
        </w:rPr>
      </w:pPr>
    </w:p>
    <w:p w14:paraId="1DD3B42D">
      <w:pPr>
        <w:autoSpaceDE w:val="0"/>
        <w:autoSpaceDN w:val="0"/>
        <w:adjustRightInd w:val="0"/>
        <w:jc w:val="center"/>
        <w:rPr>
          <w:rFonts w:hint="eastAsia" w:asciiTheme="minorEastAsia" w:hAnsiTheme="minorEastAsia" w:eastAsiaTheme="minorEastAsia" w:cstheme="minorEastAsia"/>
          <w:b/>
          <w:kern w:val="0"/>
          <w:sz w:val="32"/>
          <w:szCs w:val="32"/>
        </w:rPr>
      </w:pPr>
    </w:p>
    <w:p w14:paraId="12F83C44">
      <w:pPr>
        <w:pStyle w:val="2"/>
        <w:rPr>
          <w:rFonts w:hint="eastAsia" w:asciiTheme="minorEastAsia" w:hAnsiTheme="minorEastAsia" w:eastAsiaTheme="minorEastAsia" w:cstheme="minorEastAsia"/>
        </w:rPr>
      </w:pPr>
    </w:p>
    <w:p w14:paraId="696B95D5">
      <w:pPr>
        <w:pStyle w:val="35"/>
        <w:rPr>
          <w:rFonts w:hint="eastAsia" w:asciiTheme="minorEastAsia" w:hAnsiTheme="minorEastAsia" w:eastAsiaTheme="minorEastAsia" w:cstheme="minorEastAsia"/>
        </w:rPr>
      </w:pPr>
    </w:p>
    <w:p w14:paraId="74BDE8B9">
      <w:pPr>
        <w:pStyle w:val="36"/>
        <w:rPr>
          <w:rFonts w:hint="eastAsia" w:asciiTheme="minorEastAsia" w:hAnsiTheme="minorEastAsia" w:eastAsiaTheme="minorEastAsia" w:cstheme="minorEastAsia"/>
        </w:rPr>
      </w:pPr>
    </w:p>
    <w:p w14:paraId="76857A58">
      <w:pPr>
        <w:rPr>
          <w:rFonts w:hint="eastAsia" w:asciiTheme="minorEastAsia" w:hAnsiTheme="minorEastAsia" w:eastAsiaTheme="minorEastAsia" w:cstheme="minorEastAsia"/>
        </w:rPr>
      </w:pPr>
    </w:p>
    <w:p w14:paraId="09A53A13">
      <w:pPr>
        <w:pStyle w:val="2"/>
        <w:rPr>
          <w:rFonts w:hint="eastAsia" w:asciiTheme="minorEastAsia" w:hAnsiTheme="minorEastAsia" w:eastAsiaTheme="minorEastAsia" w:cstheme="minorEastAsia"/>
        </w:rPr>
      </w:pPr>
    </w:p>
    <w:p w14:paraId="4C625652">
      <w:pPr>
        <w:pStyle w:val="35"/>
        <w:rPr>
          <w:rFonts w:hint="eastAsia"/>
        </w:rPr>
      </w:pPr>
    </w:p>
    <w:p w14:paraId="73EB46D1">
      <w:pPr>
        <w:pStyle w:val="36"/>
        <w:rPr>
          <w:rFonts w:hint="eastAsia"/>
        </w:rPr>
      </w:pPr>
    </w:p>
    <w:p w14:paraId="014EF7C1">
      <w:pPr>
        <w:rPr>
          <w:rFonts w:hint="eastAsia"/>
        </w:rPr>
      </w:pPr>
    </w:p>
    <w:p w14:paraId="4E58F4DC">
      <w:pPr>
        <w:autoSpaceDE w:val="0"/>
        <w:autoSpaceDN w:val="0"/>
        <w:adjustRightInd w:val="0"/>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第三章 投标人须知前附表</w:t>
      </w:r>
    </w:p>
    <w:p w14:paraId="50709F66">
      <w:pPr>
        <w:autoSpaceDE w:val="0"/>
        <w:autoSpaceDN w:val="0"/>
        <w:adjustRightInd w:val="0"/>
        <w:spacing w:line="360" w:lineRule="auto"/>
        <w:ind w:right="-11"/>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szCs w:val="21"/>
        </w:rPr>
        <w:t>招标文件中凡标有★条款均为实质性要求条款，投标文件须完全响应，未实质响应的，按照无效投标处理。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01DC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1CB453BE">
            <w:pPr>
              <w:autoSpaceDE w:val="0"/>
              <w:autoSpaceDN w:val="0"/>
              <w:adjustRightInd w:val="0"/>
              <w:spacing w:line="276"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68" w:type="dxa"/>
            <w:vAlign w:val="center"/>
          </w:tcPr>
          <w:p w14:paraId="467DEF31">
            <w:pPr>
              <w:autoSpaceDE w:val="0"/>
              <w:autoSpaceDN w:val="0"/>
              <w:adjustRightInd w:val="0"/>
              <w:spacing w:line="276"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条款名称</w:t>
            </w:r>
          </w:p>
        </w:tc>
        <w:tc>
          <w:tcPr>
            <w:tcW w:w="6813" w:type="dxa"/>
            <w:vAlign w:val="center"/>
          </w:tcPr>
          <w:p w14:paraId="6C16240F">
            <w:pPr>
              <w:autoSpaceDE w:val="0"/>
              <w:autoSpaceDN w:val="0"/>
              <w:adjustRightInd w:val="0"/>
              <w:spacing w:line="276"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说明和要求</w:t>
            </w:r>
          </w:p>
        </w:tc>
      </w:tr>
      <w:tr w14:paraId="2D5F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06" w:type="dxa"/>
            <w:vAlign w:val="center"/>
          </w:tcPr>
          <w:p w14:paraId="0C39A702">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68" w:type="dxa"/>
            <w:vAlign w:val="center"/>
          </w:tcPr>
          <w:p w14:paraId="1FC6D495">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采购项目</w:t>
            </w:r>
          </w:p>
        </w:tc>
        <w:tc>
          <w:tcPr>
            <w:tcW w:w="6813" w:type="dxa"/>
          </w:tcPr>
          <w:p w14:paraId="5985BC55">
            <w:pPr>
              <w:tabs>
                <w:tab w:val="left" w:pos="7095"/>
              </w:tabs>
              <w:spacing w:line="360" w:lineRule="auto"/>
              <w:contextualSpacing/>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lang w:eastAsia="zh-CN"/>
              </w:rPr>
              <w:t>禹州市农业农村局2025年中央财政资金小麦“一喷三防”采购项目</w:t>
            </w:r>
          </w:p>
          <w:p w14:paraId="23EF1857">
            <w:pPr>
              <w:pStyle w:val="2"/>
              <w:rPr>
                <w:rFonts w:hint="default" w:asciiTheme="minorEastAsia" w:hAnsiTheme="minorEastAsia" w:eastAsiaTheme="minorEastAsia" w:cstheme="minorEastAsia"/>
                <w:lang w:val="en-US" w:eastAsia="zh-CN"/>
              </w:rPr>
            </w:pPr>
            <w:r>
              <w:rPr>
                <w:rFonts w:hint="eastAsia" w:asciiTheme="minorEastAsia" w:hAnsiTheme="minorEastAsia" w:cstheme="minorEastAsia"/>
                <w:szCs w:val="21"/>
                <w:lang w:val="en-US" w:eastAsia="zh-CN"/>
              </w:rPr>
              <w:t>项目</w:t>
            </w:r>
            <w:r>
              <w:rPr>
                <w:rFonts w:hint="eastAsia" w:asciiTheme="minorEastAsia" w:hAnsiTheme="minorEastAsia" w:eastAsiaTheme="minorEastAsia" w:cstheme="minorEastAsia"/>
                <w:szCs w:val="21"/>
              </w:rPr>
              <w:t>编号</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rPr>
              <w:t>YZCG-DLG202</w:t>
            </w:r>
            <w:r>
              <w:rPr>
                <w:rFonts w:hint="eastAsia" w:asciiTheme="minorEastAsia" w:hAnsiTheme="minorEastAsia" w:eastAsiaTheme="minorEastAsia" w:cstheme="minorEastAsia"/>
                <w:lang w:val="en-US" w:eastAsia="zh-CN"/>
              </w:rPr>
              <w:t>5</w:t>
            </w:r>
            <w:r>
              <w:rPr>
                <w:rFonts w:hint="eastAsia" w:asciiTheme="minorEastAsia" w:hAnsiTheme="minorEastAsia" w:cstheme="minorEastAsia"/>
                <w:lang w:val="en-US" w:eastAsia="zh-CN"/>
              </w:rPr>
              <w:t>016</w:t>
            </w:r>
          </w:p>
        </w:tc>
      </w:tr>
      <w:tr w14:paraId="30C3C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3AD03DF1">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68" w:type="dxa"/>
            <w:vAlign w:val="center"/>
          </w:tcPr>
          <w:p w14:paraId="09FE9AED">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w:t>
            </w:r>
          </w:p>
        </w:tc>
        <w:tc>
          <w:tcPr>
            <w:tcW w:w="6813" w:type="dxa"/>
            <w:vAlign w:val="center"/>
          </w:tcPr>
          <w:p w14:paraId="1EE774B5">
            <w:pPr>
              <w:spacing w:line="384"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名称：禹州市农业农村局</w:t>
            </w:r>
          </w:p>
          <w:p w14:paraId="63442333">
            <w:pPr>
              <w:spacing w:line="384"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地址：禹州市禹王大道29号</w:t>
            </w:r>
          </w:p>
          <w:p w14:paraId="4339E9BE">
            <w:pPr>
              <w:spacing w:line="384"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联系人：张女士</w:t>
            </w:r>
          </w:p>
          <w:p w14:paraId="2F4B36FF">
            <w:pPr>
              <w:spacing w:line="384"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联系电话：0374-8609623</w:t>
            </w:r>
          </w:p>
        </w:tc>
      </w:tr>
      <w:tr w14:paraId="0CBE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73C16831">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68" w:type="dxa"/>
            <w:vAlign w:val="center"/>
          </w:tcPr>
          <w:p w14:paraId="4CA58911">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采购机构</w:t>
            </w:r>
          </w:p>
        </w:tc>
        <w:tc>
          <w:tcPr>
            <w:tcW w:w="6813" w:type="dxa"/>
            <w:vAlign w:val="center"/>
          </w:tcPr>
          <w:p w14:paraId="6D830011">
            <w:pPr>
              <w:spacing w:line="384"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名称：陕西方得项目管理有限公司</w:t>
            </w:r>
          </w:p>
          <w:p w14:paraId="39C2505F">
            <w:pPr>
              <w:spacing w:line="384"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地址：禹州市禹王广场东门F6-327</w:t>
            </w:r>
          </w:p>
          <w:p w14:paraId="09072589">
            <w:pPr>
              <w:spacing w:line="384"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联系人：韩女士</w:t>
            </w:r>
          </w:p>
          <w:p w14:paraId="5E87DF32">
            <w:pPr>
              <w:spacing w:line="384"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联系电话：18939113943</w:t>
            </w:r>
          </w:p>
        </w:tc>
      </w:tr>
      <w:tr w14:paraId="6EEE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14:paraId="40B59FA0">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68" w:type="dxa"/>
            <w:vMerge w:val="restart"/>
            <w:vAlign w:val="center"/>
          </w:tcPr>
          <w:p w14:paraId="234A6E1A">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供应商资格</w:t>
            </w:r>
          </w:p>
        </w:tc>
        <w:tc>
          <w:tcPr>
            <w:tcW w:w="6813" w:type="dxa"/>
            <w:vAlign w:val="center"/>
          </w:tcPr>
          <w:p w14:paraId="02EC0419">
            <w:pPr>
              <w:spacing w:line="440" w:lineRule="exact"/>
              <w:jc w:val="lef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一、中小企业或者残疾人福利性单位声明函、监狱企业证明文件</w:t>
            </w:r>
          </w:p>
          <w:p w14:paraId="4BF6406B">
            <w:pPr>
              <w:spacing w:line="440" w:lineRule="exact"/>
              <w:jc w:val="lef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1、中、小、微型企业出具《中小企业声明函》</w:t>
            </w:r>
          </w:p>
          <w:p w14:paraId="58E59936">
            <w:pPr>
              <w:spacing w:line="440" w:lineRule="exact"/>
              <w:jc w:val="lef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2、残疾人福利性单位出具《残疾人福利企业声明函》</w:t>
            </w:r>
          </w:p>
          <w:p w14:paraId="5298AA08">
            <w:pPr>
              <w:spacing w:line="4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3、监狱企业提供由省级以上监狱管理局、戒毒管理局（含新疆生产建设 </w:t>
            </w:r>
          </w:p>
          <w:p w14:paraId="3F69658F">
            <w:pPr>
              <w:spacing w:line="4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兵团）出具的属于监狱企业的证明文件</w:t>
            </w:r>
          </w:p>
          <w:p w14:paraId="67623F9A">
            <w:pPr>
              <w:spacing w:line="4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二、符合《中华人民共和国政府采购法》第二十二条规定</w:t>
            </w:r>
          </w:p>
          <w:p w14:paraId="5A12FE08">
            <w:pPr>
              <w:autoSpaceDE w:val="0"/>
              <w:autoSpaceDN w:val="0"/>
              <w:adjustRightInd w:val="0"/>
              <w:spacing w:line="360" w:lineRule="auto"/>
              <w:ind w:right="-11"/>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三、特定资格要求：详见</w:t>
            </w:r>
            <w:r>
              <w:rPr>
                <w:rFonts w:hint="eastAsia" w:asciiTheme="minorEastAsia" w:hAnsiTheme="minorEastAsia" w:eastAsiaTheme="minorEastAsia" w:cstheme="minorEastAsia"/>
                <w:szCs w:val="21"/>
                <w:lang w:val="en-US" w:eastAsia="zh-CN"/>
              </w:rPr>
              <w:t>招标</w:t>
            </w:r>
            <w:r>
              <w:rPr>
                <w:rFonts w:hint="eastAsia" w:asciiTheme="minorEastAsia" w:hAnsiTheme="minorEastAsia" w:eastAsiaTheme="minorEastAsia" w:cstheme="minorEastAsia"/>
                <w:szCs w:val="21"/>
              </w:rPr>
              <w:t>公告</w:t>
            </w:r>
          </w:p>
        </w:tc>
      </w:tr>
      <w:tr w14:paraId="7698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15F9C7CA">
            <w:pPr>
              <w:autoSpaceDE w:val="0"/>
              <w:autoSpaceDN w:val="0"/>
              <w:adjustRightInd w:val="0"/>
              <w:spacing w:line="276" w:lineRule="auto"/>
              <w:jc w:val="center"/>
              <w:rPr>
                <w:rFonts w:hint="eastAsia" w:asciiTheme="minorEastAsia" w:hAnsiTheme="minorEastAsia" w:eastAsiaTheme="minorEastAsia" w:cstheme="minorEastAsia"/>
                <w:szCs w:val="21"/>
              </w:rPr>
            </w:pPr>
          </w:p>
        </w:tc>
        <w:tc>
          <w:tcPr>
            <w:tcW w:w="2268" w:type="dxa"/>
            <w:vMerge w:val="continue"/>
            <w:vAlign w:val="center"/>
          </w:tcPr>
          <w:p w14:paraId="15AF00A6">
            <w:pPr>
              <w:autoSpaceDE w:val="0"/>
              <w:autoSpaceDN w:val="0"/>
              <w:adjustRightInd w:val="0"/>
              <w:spacing w:line="276" w:lineRule="auto"/>
              <w:jc w:val="center"/>
              <w:rPr>
                <w:rFonts w:hint="eastAsia" w:asciiTheme="minorEastAsia" w:hAnsiTheme="minorEastAsia" w:eastAsiaTheme="minorEastAsia" w:cstheme="minorEastAsia"/>
                <w:b/>
                <w:szCs w:val="21"/>
              </w:rPr>
            </w:pPr>
          </w:p>
        </w:tc>
        <w:tc>
          <w:tcPr>
            <w:tcW w:w="6813" w:type="dxa"/>
            <w:vAlign w:val="center"/>
          </w:tcPr>
          <w:p w14:paraId="49BD2D30">
            <w:pPr>
              <w:autoSpaceDE w:val="0"/>
              <w:autoSpaceDN w:val="0"/>
              <w:adjustRightInd w:val="0"/>
              <w:spacing w:line="360" w:lineRule="auto"/>
              <w:ind w:right="-11"/>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rPr>
              <w:t>一</w:t>
            </w:r>
            <w:r>
              <w:rPr>
                <w:rFonts w:hint="eastAsia" w:asciiTheme="minorEastAsia" w:hAnsiTheme="minorEastAsia" w:eastAsiaTheme="minorEastAsia" w:cstheme="minorEastAsia"/>
                <w:b/>
                <w:bCs/>
                <w:szCs w:val="21"/>
                <w:lang w:val="zh-CN"/>
              </w:rPr>
              <w:t>、法人或者其他组织的营业执照等证明文件，自然人的身份证明</w:t>
            </w:r>
          </w:p>
          <w:p w14:paraId="6B3203CF">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1、企业法人营业执照或营业执照。（企业提供）</w:t>
            </w:r>
          </w:p>
          <w:p w14:paraId="64C0C906">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2、事业单位法人证书。（事业单位提供）</w:t>
            </w:r>
          </w:p>
          <w:p w14:paraId="5D4400C4">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3、执业许可证。（非企业专业服务机构提供）</w:t>
            </w:r>
          </w:p>
          <w:p w14:paraId="1FBBEF00">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4、个体工商户营业执照。（个体工商户提供）</w:t>
            </w:r>
          </w:p>
          <w:p w14:paraId="11158B71">
            <w:pPr>
              <w:autoSpaceDE w:val="0"/>
              <w:autoSpaceDN w:val="0"/>
              <w:adjustRightInd w:val="0"/>
              <w:spacing w:line="360" w:lineRule="auto"/>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5、自然人身份证明。（自然人提供）</w:t>
            </w:r>
          </w:p>
          <w:p w14:paraId="4A8B7408">
            <w:pPr>
              <w:autoSpaceDE w:val="0"/>
              <w:autoSpaceDN w:val="0"/>
              <w:adjustRightInd w:val="0"/>
              <w:spacing w:line="360" w:lineRule="auto"/>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6、民办非企业单位登记证书。（民办非企业单位提供）</w:t>
            </w:r>
          </w:p>
          <w:p w14:paraId="36FD3E78">
            <w:pPr>
              <w:autoSpaceDE w:val="0"/>
              <w:autoSpaceDN w:val="0"/>
              <w:adjustRightInd w:val="0"/>
              <w:spacing w:line="360" w:lineRule="auto"/>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二、财务状况报告相关材料</w:t>
            </w:r>
          </w:p>
          <w:p w14:paraId="538564B3">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（1）供应商是法人（法人包括企业法人、机关法人、事业单位法人和社会团体法人），提供本单位：</w:t>
            </w:r>
          </w:p>
          <w:p w14:paraId="621C2290">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w:t>
            </w:r>
            <w:r>
              <w:rPr>
                <w:rFonts w:hint="eastAsia" w:asciiTheme="minorEastAsia" w:hAnsiTheme="minorEastAsia" w:eastAsiaTheme="minorEastAsia" w:cstheme="minorEastAsia"/>
                <w:szCs w:val="21"/>
              </w:rPr>
              <w:t>2023年度</w:t>
            </w:r>
            <w:r>
              <w:rPr>
                <w:rFonts w:hint="eastAsia" w:asciiTheme="minorEastAsia" w:hAnsiTheme="minorEastAsia" w:eastAsiaTheme="minorEastAsia" w:cstheme="minorEastAsia"/>
                <w:szCs w:val="21"/>
                <w:lang w:val="en-US" w:eastAsia="zh-CN"/>
              </w:rPr>
              <w:t>或2024年度</w:t>
            </w:r>
            <w:r>
              <w:rPr>
                <w:rFonts w:hint="eastAsia" w:asciiTheme="minorEastAsia" w:hAnsiTheme="minorEastAsia" w:eastAsiaTheme="minorEastAsia" w:cstheme="minorEastAsia"/>
                <w:bCs/>
                <w:szCs w:val="21"/>
              </w:rPr>
              <w:t>经审计的财务报告，包括资产负债表、利润表、现金流量表、所有者权益变动表及其附注；</w:t>
            </w:r>
          </w:p>
          <w:p w14:paraId="59CC5B74">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②基本开户银行出具的资信证明；</w:t>
            </w:r>
          </w:p>
          <w:p w14:paraId="1471D68E">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③财政部门认可的政府采购专业担保机构的证明文件和担保机构出具的投标担保函。</w:t>
            </w:r>
          </w:p>
          <w:p w14:paraId="5489D3E7">
            <w:pPr>
              <w:autoSpaceDE w:val="0"/>
              <w:autoSpaceDN w:val="0"/>
              <w:adjustRightInd w:val="0"/>
              <w:spacing w:line="360" w:lineRule="auto"/>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注：仅需提供序号①～③其中之一即可。</w:t>
            </w:r>
          </w:p>
          <w:p w14:paraId="50887F0D">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（2）供应商（其他组织和自然人）提供本单位：</w:t>
            </w:r>
          </w:p>
          <w:p w14:paraId="5721A6A6">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①2023年度</w:t>
            </w:r>
            <w:r>
              <w:rPr>
                <w:rFonts w:hint="eastAsia" w:asciiTheme="minorEastAsia" w:hAnsiTheme="minorEastAsia" w:eastAsiaTheme="minorEastAsia" w:cstheme="minorEastAsia"/>
                <w:bCs/>
                <w:szCs w:val="21"/>
                <w:lang w:val="en-US" w:eastAsia="zh-CN"/>
              </w:rPr>
              <w:t>或2024年度</w:t>
            </w:r>
            <w:r>
              <w:rPr>
                <w:rFonts w:hint="eastAsia" w:asciiTheme="minorEastAsia" w:hAnsiTheme="minorEastAsia" w:eastAsiaTheme="minorEastAsia" w:cstheme="minorEastAsia"/>
                <w:bCs/>
                <w:szCs w:val="21"/>
              </w:rPr>
              <w:t>经审计的财务报告，包括资产负债表、利润表、现金流量表、所有者权益变动表及其附注；</w:t>
            </w:r>
          </w:p>
          <w:p w14:paraId="7D4FFBFA">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②银行出具的资信证明；</w:t>
            </w:r>
          </w:p>
          <w:p w14:paraId="3EF8FB08">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③财政部门认可的政府采购专业担保机构的证明文件和担保机构出具的投标担保函。</w:t>
            </w:r>
          </w:p>
          <w:p w14:paraId="7025C0D2">
            <w:pPr>
              <w:autoSpaceDE w:val="0"/>
              <w:autoSpaceDN w:val="0"/>
              <w:adjustRightInd w:val="0"/>
              <w:spacing w:line="360" w:lineRule="auto"/>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注：仅需提供序号①～③其中之一即可。</w:t>
            </w:r>
          </w:p>
          <w:p w14:paraId="12DF5325">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
                <w:szCs w:val="21"/>
              </w:rPr>
              <w:t>三、依法缴纳税收相关材料</w:t>
            </w:r>
          </w:p>
          <w:p w14:paraId="5576B7CA">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参加本次政府采购项目投标截止时间前一年内任意一个月缴纳税收凭据。（依法免税的供应商，应提供相应文件证明依法免税）</w:t>
            </w:r>
          </w:p>
          <w:p w14:paraId="6C9DA73E">
            <w:pPr>
              <w:autoSpaceDE w:val="0"/>
              <w:autoSpaceDN w:val="0"/>
              <w:adjustRightInd w:val="0"/>
              <w:spacing w:line="360" w:lineRule="auto"/>
              <w:ind w:right="-11"/>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四、依法缴纳社会保障资金的证明材料</w:t>
            </w:r>
          </w:p>
          <w:p w14:paraId="640BC7F7">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参加本次政府采购项目投标截止时间前一年内任意一个月缴纳社会保险凭据。（依法不需要缴纳社会保障资金的供应商，应提供相应文件证明依法不需要缴纳社会保障资金）</w:t>
            </w:r>
          </w:p>
          <w:p w14:paraId="0859D0B4">
            <w:pPr>
              <w:autoSpaceDE w:val="0"/>
              <w:autoSpaceDN w:val="0"/>
              <w:adjustRightInd w:val="0"/>
              <w:spacing w:line="360" w:lineRule="auto"/>
              <w:ind w:right="-11"/>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五、履行合同所</w:t>
            </w:r>
            <w:r>
              <w:rPr>
                <w:rFonts w:hint="eastAsia" w:asciiTheme="minorEastAsia" w:hAnsiTheme="minorEastAsia" w:cstheme="minorEastAsia"/>
                <w:b/>
                <w:bCs/>
                <w:szCs w:val="21"/>
                <w:lang w:val="zh-CN"/>
              </w:rPr>
              <w:t>必需</w:t>
            </w:r>
            <w:r>
              <w:rPr>
                <w:rFonts w:hint="eastAsia" w:asciiTheme="minorEastAsia" w:hAnsiTheme="minorEastAsia" w:eastAsiaTheme="minorEastAsia" w:cstheme="minorEastAsia"/>
                <w:b/>
                <w:bCs/>
                <w:szCs w:val="21"/>
                <w:lang w:val="zh-CN"/>
              </w:rPr>
              <w:t>的设备和专业技术能力的证明材料</w:t>
            </w:r>
          </w:p>
          <w:p w14:paraId="13D528EE">
            <w:pPr>
              <w:autoSpaceDE w:val="0"/>
              <w:autoSpaceDN w:val="0"/>
              <w:adjustRightInd w:val="0"/>
              <w:spacing w:line="440" w:lineRule="atLeast"/>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①相关设备的购置发票、专业技术人员职称证书、用工合同等；</w:t>
            </w:r>
          </w:p>
          <w:p w14:paraId="57C51C61">
            <w:pPr>
              <w:spacing w:line="440" w:lineRule="atLeas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②供应商具备履行合同所</w:t>
            </w:r>
            <w:r>
              <w:rPr>
                <w:rFonts w:hint="eastAsia" w:asciiTheme="minorEastAsia" w:hAnsiTheme="minorEastAsia" w:cstheme="minorEastAsia"/>
                <w:bCs/>
                <w:szCs w:val="21"/>
                <w:lang w:eastAsia="zh-CN"/>
              </w:rPr>
              <w:t>必需</w:t>
            </w:r>
            <w:r>
              <w:rPr>
                <w:rFonts w:hint="eastAsia" w:asciiTheme="minorEastAsia" w:hAnsiTheme="minorEastAsia" w:eastAsiaTheme="minorEastAsia" w:cstheme="minorEastAsia"/>
                <w:bCs/>
                <w:szCs w:val="21"/>
              </w:rPr>
              <w:t>的设备和专业技术能力承诺函或声明（承诺函或声明格式自拟）。</w:t>
            </w:r>
          </w:p>
          <w:p w14:paraId="17F969BA">
            <w:pPr>
              <w:autoSpaceDE w:val="0"/>
              <w:autoSpaceDN w:val="0"/>
              <w:adjustRightInd w:val="0"/>
              <w:spacing w:line="440" w:lineRule="atLeast"/>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注：仅需提供序号①～②其中之一即可。</w:t>
            </w:r>
          </w:p>
          <w:p w14:paraId="38CF768A">
            <w:pPr>
              <w:autoSpaceDE w:val="0"/>
              <w:autoSpaceDN w:val="0"/>
              <w:adjustRightInd w:val="0"/>
              <w:spacing w:line="440" w:lineRule="atLeast"/>
              <w:ind w:right="-11"/>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kern w:val="0"/>
                <w:szCs w:val="21"/>
              </w:rPr>
              <w:t>六、</w:t>
            </w:r>
            <w:r>
              <w:rPr>
                <w:rFonts w:hint="eastAsia" w:asciiTheme="minorEastAsia" w:hAnsiTheme="minorEastAsia" w:eastAsiaTheme="minorEastAsia" w:cstheme="minorEastAsia"/>
                <w:b/>
                <w:bCs/>
                <w:szCs w:val="21"/>
                <w:lang w:val="zh-CN"/>
              </w:rPr>
              <w:t>参加政府采购活动前3年内在经营活动中没有重大违法记录的声明</w:t>
            </w:r>
          </w:p>
          <w:p w14:paraId="4493B57B">
            <w:pPr>
              <w:autoSpaceDE w:val="0"/>
              <w:autoSpaceDN w:val="0"/>
              <w:spacing w:line="440" w:lineRule="atLeast"/>
              <w:contextualSpacing/>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14:paraId="3F28D102">
            <w:pPr>
              <w:autoSpaceDE w:val="0"/>
              <w:autoSpaceDN w:val="0"/>
              <w:spacing w:line="440" w:lineRule="atLeast"/>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bCs/>
                <w:szCs w:val="21"/>
                <w:lang w:val="zh-CN"/>
              </w:rPr>
              <w:t>七、</w:t>
            </w:r>
            <w:r>
              <w:rPr>
                <w:rFonts w:hint="eastAsia" w:asciiTheme="minorEastAsia" w:hAnsiTheme="minorEastAsia" w:eastAsiaTheme="minorEastAsia" w:cstheme="minorEastAsia"/>
                <w:b/>
                <w:szCs w:val="21"/>
                <w:shd w:val="clear" w:color="auto" w:fill="FFFFFF"/>
              </w:rPr>
              <w:t>未被列入“信用中国”网站</w:t>
            </w:r>
            <w:r>
              <w:rPr>
                <w:rFonts w:hint="eastAsia" w:asciiTheme="minorEastAsia" w:hAnsiTheme="minorEastAsia" w:cstheme="minorEastAsia"/>
                <w:b/>
                <w:szCs w:val="21"/>
                <w:shd w:val="clear" w:color="auto" w:fill="FFFFFF"/>
                <w:lang w:eastAsia="zh-CN"/>
              </w:rPr>
              <w:t>（</w:t>
            </w:r>
            <w:r>
              <w:rPr>
                <w:rFonts w:hint="eastAsia" w:asciiTheme="minorEastAsia" w:hAnsiTheme="minorEastAsia" w:eastAsiaTheme="minorEastAsia" w:cstheme="minorEastAsia"/>
                <w:b/>
                <w:szCs w:val="21"/>
                <w:shd w:val="clear" w:color="auto" w:fill="FFFFFF"/>
              </w:rPr>
              <w:t>www.creditchina.gov.cn</w:t>
            </w:r>
            <w:r>
              <w:rPr>
                <w:rFonts w:hint="eastAsia" w:asciiTheme="minorEastAsia" w:hAnsiTheme="minorEastAsia" w:cstheme="minorEastAsia"/>
                <w:b/>
                <w:szCs w:val="21"/>
                <w:shd w:val="clear" w:color="auto" w:fill="FFFFFF"/>
                <w:lang w:eastAsia="zh-CN"/>
              </w:rPr>
              <w:t>）</w:t>
            </w:r>
            <w:r>
              <w:rPr>
                <w:rFonts w:hint="eastAsia" w:asciiTheme="minorEastAsia" w:hAnsiTheme="minorEastAsia" w:eastAsiaTheme="minorEastAsia" w:cstheme="minorEastAsia"/>
                <w:b/>
                <w:szCs w:val="21"/>
                <w:shd w:val="clear" w:color="auto" w:fill="FFFFFF"/>
              </w:rPr>
              <w:t xml:space="preserve">失信被执行人、重大税收违法失信主体的供应商；“中国政府采购网” </w:t>
            </w:r>
            <w:r>
              <w:rPr>
                <w:rFonts w:hint="eastAsia" w:asciiTheme="minorEastAsia" w:hAnsiTheme="minorEastAsia" w:cstheme="minorEastAsia"/>
                <w:b/>
                <w:szCs w:val="21"/>
                <w:shd w:val="clear" w:color="auto" w:fill="FFFFFF"/>
                <w:lang w:eastAsia="zh-CN"/>
              </w:rPr>
              <w:t>（</w:t>
            </w:r>
            <w:r>
              <w:rPr>
                <w:rFonts w:hint="eastAsia" w:asciiTheme="minorEastAsia" w:hAnsiTheme="minorEastAsia" w:eastAsiaTheme="minorEastAsia" w:cstheme="minorEastAsia"/>
                <w:b/>
                <w:szCs w:val="21"/>
                <w:shd w:val="clear" w:color="auto" w:fill="FFFFFF"/>
              </w:rPr>
              <w:t>www.ccgp.gov.cn</w:t>
            </w:r>
            <w:r>
              <w:rPr>
                <w:rFonts w:hint="eastAsia" w:asciiTheme="minorEastAsia" w:hAnsiTheme="minorEastAsia" w:cstheme="minorEastAsia"/>
                <w:b/>
                <w:szCs w:val="21"/>
                <w:shd w:val="clear" w:color="auto" w:fill="FFFFFF"/>
                <w:lang w:eastAsia="zh-CN"/>
              </w:rPr>
              <w:t>）</w:t>
            </w:r>
            <w:r>
              <w:rPr>
                <w:rFonts w:hint="eastAsia" w:asciiTheme="minorEastAsia" w:hAnsiTheme="minorEastAsia" w:eastAsiaTheme="minorEastAsia" w:cstheme="minorEastAsia"/>
                <w:b/>
                <w:szCs w:val="21"/>
                <w:shd w:val="clear" w:color="auto" w:fill="FFFFFF"/>
              </w:rPr>
              <w:t>政府采购严重违法失信行为记录名单的供应商</w:t>
            </w: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b/>
                <w:szCs w:val="21"/>
                <w:shd w:val="clear" w:color="auto" w:fill="FFFFFF"/>
              </w:rPr>
              <w:t xml:space="preserve"> “中国社会组织政务服务平台”网站（https://chinanpo.mca.gov.cn）严重违法失信社会组织名单的供应商</w:t>
            </w:r>
            <w:r>
              <w:rPr>
                <w:rFonts w:hint="eastAsia" w:asciiTheme="minorEastAsia" w:hAnsiTheme="minorEastAsia" w:cstheme="minorEastAsia"/>
                <w:b/>
                <w:szCs w:val="21"/>
                <w:shd w:val="clear" w:color="auto" w:fill="FFFFFF"/>
                <w:lang w:eastAsia="zh-CN"/>
              </w:rPr>
              <w:t>（以</w:t>
            </w:r>
            <w:r>
              <w:rPr>
                <w:rFonts w:hint="eastAsia" w:asciiTheme="minorEastAsia" w:hAnsiTheme="minorEastAsia" w:eastAsiaTheme="minorEastAsia" w:cstheme="minorEastAsia"/>
                <w:kern w:val="0"/>
                <w:szCs w:val="21"/>
              </w:rPr>
              <w:t>联合体形式投标的，联合体成员存在不良信用记录，视同联合体存在不良信用记录）。</w:t>
            </w:r>
          </w:p>
          <w:p w14:paraId="43686345">
            <w:pPr>
              <w:spacing w:line="440" w:lineRule="atLeas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1、查询渠道：</w:t>
            </w:r>
          </w:p>
          <w:p w14:paraId="17F03C84">
            <w:pPr>
              <w:spacing w:line="440" w:lineRule="atLeas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①“信用中国”网站（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"http://www.creditchina.gov.cn"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rPr>
              <w:t>www.creditchina.gov.cn</w:t>
            </w:r>
            <w:r>
              <w:rPr>
                <w:rFonts w:hint="eastAsia" w:asciiTheme="minorEastAsia" w:hAnsiTheme="minorEastAsia" w:eastAsiaTheme="minorEastAsia" w:cstheme="minorEastAsia"/>
                <w:kern w:val="0"/>
              </w:rPr>
              <w:fldChar w:fldCharType="end"/>
            </w:r>
            <w:r>
              <w:rPr>
                <w:rFonts w:hint="eastAsia" w:asciiTheme="minorEastAsia" w:hAnsiTheme="minorEastAsia" w:eastAsiaTheme="minorEastAsia" w:cstheme="minorEastAsia"/>
                <w:kern w:val="0"/>
                <w:szCs w:val="21"/>
              </w:rPr>
              <w:t>）</w:t>
            </w:r>
          </w:p>
          <w:p w14:paraId="3AB8DF3C">
            <w:pPr>
              <w:spacing w:line="440" w:lineRule="atLeas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②“中国政府采购网”（www.ccgp.gov.cn）</w:t>
            </w:r>
          </w:p>
          <w:p w14:paraId="1DCF6EF5">
            <w:pPr>
              <w:spacing w:line="440" w:lineRule="atLeas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③“中国社会组织政务服务平台”网站（https://chinanpo.mca.gov.cn）（仅查询社会组织）；</w:t>
            </w:r>
          </w:p>
          <w:p w14:paraId="53A16428">
            <w:pPr>
              <w:autoSpaceDE w:val="0"/>
              <w:autoSpaceDN w:val="0"/>
              <w:spacing w:line="440" w:lineRule="atLeast"/>
              <w:contextualSpacing/>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注：1、</w:t>
            </w:r>
            <w:r>
              <w:rPr>
                <w:rFonts w:hint="eastAsia" w:asciiTheme="minorEastAsia" w:hAnsiTheme="minorEastAsia" w:eastAsiaTheme="minorEastAsia" w:cstheme="minorEastAsia"/>
                <w:b/>
                <w:bCs/>
                <w:szCs w:val="21"/>
              </w:rPr>
              <w:tab/>
            </w:r>
            <w:r>
              <w:rPr>
                <w:rFonts w:hint="eastAsia" w:asciiTheme="minorEastAsia" w:hAnsiTheme="minorEastAsia" w:eastAsiaTheme="minorEastAsia" w:cstheme="minorEastAsia"/>
                <w:b/>
                <w:bCs/>
                <w:szCs w:val="21"/>
              </w:rPr>
              <w:t>供应商在投标时，提供《禹州市政府采购供应商信用承诺函》（详见招标文件第八章格式），无需再提交上述第一至七项证明材料。</w:t>
            </w:r>
          </w:p>
          <w:p w14:paraId="0F87876A">
            <w:pPr>
              <w:autoSpaceDE w:val="0"/>
              <w:autoSpaceDN w:val="0"/>
              <w:spacing w:line="440" w:lineRule="atLeast"/>
              <w:contextualSpacing/>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w:t>
            </w:r>
            <w:r>
              <w:rPr>
                <w:rFonts w:hint="eastAsia" w:asciiTheme="minorEastAsia" w:hAnsiTheme="minorEastAsia" w:eastAsiaTheme="minorEastAsia" w:cstheme="minorEastAsia"/>
                <w:b/>
                <w:bCs/>
                <w:szCs w:val="21"/>
              </w:rPr>
              <w:tab/>
            </w:r>
            <w:r>
              <w:rPr>
                <w:rFonts w:hint="eastAsia" w:asciiTheme="minorEastAsia" w:hAnsiTheme="minorEastAsia" w:eastAsiaTheme="minorEastAsia" w:cstheme="minorEastAsia"/>
                <w:b/>
                <w:bCs/>
                <w:szCs w:val="21"/>
              </w:rPr>
              <w:t>采购人有权在签订合同前要求中标供应商提供相关证明材料以核实中标供应商承诺事项的真实性。</w:t>
            </w:r>
          </w:p>
          <w:p w14:paraId="0CB954A5">
            <w:pPr>
              <w:autoSpaceDE w:val="0"/>
              <w:autoSpaceDN w:val="0"/>
              <w:adjustRightInd w:val="0"/>
              <w:spacing w:line="440" w:lineRule="atLeast"/>
              <w:ind w:firstLine="413" w:firstLineChars="196"/>
              <w:jc w:val="left"/>
              <w:rPr>
                <w:rFonts w:hint="eastAsia" w:asciiTheme="minorEastAsia" w:hAnsiTheme="minorEastAsia" w:eastAsiaTheme="minorEastAsia" w:cstheme="minorEastAsia"/>
                <w:b/>
                <w:szCs w:val="21"/>
                <w:shd w:val="clear" w:color="auto" w:fill="FFFFFF"/>
              </w:rPr>
            </w:pPr>
            <w:r>
              <w:rPr>
                <w:rFonts w:hint="eastAsia" w:asciiTheme="minorEastAsia" w:hAnsiTheme="minorEastAsia" w:eastAsiaTheme="minorEastAsia" w:cstheme="minorEastAsia"/>
                <w:b/>
                <w:bCs/>
                <w:szCs w:val="21"/>
              </w:rPr>
              <w:t>供应商对信用承诺内容的真实性、合法性、有效性负责。如作出虚假信用承诺，视同为“提供虚假材料谋取中标”的违法行为。</w:t>
            </w:r>
          </w:p>
        </w:tc>
      </w:tr>
      <w:tr w14:paraId="3C49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20D5F2F">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68" w:type="dxa"/>
            <w:vAlign w:val="center"/>
          </w:tcPr>
          <w:p w14:paraId="37C2641E">
            <w:pPr>
              <w:autoSpaceDE w:val="0"/>
              <w:autoSpaceDN w:val="0"/>
              <w:adjustRightInd w:val="0"/>
              <w:spacing w:line="276"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Cs/>
                <w:szCs w:val="21"/>
                <w:lang w:val="zh-CN"/>
              </w:rPr>
              <w:t>联合体投标</w:t>
            </w:r>
          </w:p>
        </w:tc>
        <w:tc>
          <w:tcPr>
            <w:tcW w:w="6813" w:type="dxa"/>
            <w:vAlign w:val="center"/>
          </w:tcPr>
          <w:p w14:paraId="27FA4C9C">
            <w:pPr>
              <w:autoSpaceDE w:val="0"/>
              <w:autoSpaceDN w:val="0"/>
              <w:adjustRightInd w:val="0"/>
              <w:spacing w:line="276" w:lineRule="auto"/>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kern w:val="0"/>
                <w:szCs w:val="21"/>
              </w:rPr>
              <w:t>本项目</w:t>
            </w:r>
            <w:r>
              <w:rPr>
                <w:rFonts w:hint="eastAsia" w:asciiTheme="minorEastAsia" w:hAnsiTheme="minorEastAsia" w:eastAsiaTheme="minorEastAsia" w:cstheme="minorEastAsia"/>
                <w:b/>
                <w:kern w:val="0"/>
                <w:szCs w:val="21"/>
                <w:lang w:val="zh-CN"/>
              </w:rPr>
              <w:fldChar w:fldCharType="begin"/>
            </w:r>
            <w:r>
              <w:rPr>
                <w:rFonts w:hint="eastAsia" w:asciiTheme="minorEastAsia" w:hAnsiTheme="minorEastAsia" w:eastAsiaTheme="minorEastAsia" w:cstheme="minorEastAsia"/>
                <w:b/>
                <w:kern w:val="0"/>
                <w:szCs w:val="21"/>
                <w:lang w:val="zh-CN"/>
              </w:rPr>
              <w:instrText xml:space="preserve">eq \o\ac(□,</w:instrText>
            </w:r>
            <w:r>
              <w:rPr>
                <w:rFonts w:hint="eastAsia" w:asciiTheme="minorEastAsia" w:hAnsiTheme="minorEastAsia" w:eastAsiaTheme="minorEastAsia" w:cstheme="minorEastAsia"/>
                <w:b/>
                <w:kern w:val="0"/>
                <w:position w:val="2"/>
                <w:szCs w:val="21"/>
                <w:lang w:val="zh-CN"/>
              </w:rPr>
              <w:instrText xml:space="preserve">√</w:instrText>
            </w:r>
            <w:r>
              <w:rPr>
                <w:rFonts w:hint="eastAsia" w:asciiTheme="minorEastAsia" w:hAnsiTheme="minorEastAsia" w:eastAsiaTheme="minorEastAsia" w:cstheme="minorEastAsia"/>
                <w:b/>
                <w:kern w:val="0"/>
                <w:szCs w:val="21"/>
                <w:lang w:val="zh-CN"/>
              </w:rPr>
              <w:instrText xml:space="preserve">)</w:instrText>
            </w:r>
            <w:r>
              <w:rPr>
                <w:rFonts w:hint="eastAsia" w:asciiTheme="minorEastAsia" w:hAnsiTheme="minorEastAsia" w:eastAsiaTheme="minorEastAsia" w:cstheme="minorEastAsia"/>
                <w:b/>
                <w:kern w:val="0"/>
                <w:szCs w:val="21"/>
                <w:lang w:val="zh-CN"/>
              </w:rPr>
              <w:fldChar w:fldCharType="end"/>
            </w:r>
            <w:r>
              <w:rPr>
                <w:rFonts w:hint="eastAsia" w:asciiTheme="minorEastAsia" w:hAnsiTheme="minorEastAsia" w:eastAsiaTheme="minorEastAsia" w:cstheme="minorEastAsia"/>
                <w:kern w:val="0"/>
                <w:szCs w:val="21"/>
              </w:rPr>
              <w:t>不接受</w:t>
            </w:r>
            <w:r>
              <w:rPr>
                <w:rFonts w:hint="eastAsia" w:asciiTheme="minorEastAsia" w:hAnsiTheme="minorEastAsia" w:eastAsiaTheme="minorEastAsia" w:cstheme="minorEastAsia"/>
                <w:bCs/>
                <w:szCs w:val="21"/>
                <w:lang w:val="zh-CN"/>
              </w:rPr>
              <w:t>□接受</w:t>
            </w:r>
            <w:r>
              <w:rPr>
                <w:rFonts w:hint="eastAsia" w:asciiTheme="minorEastAsia" w:hAnsiTheme="minorEastAsia" w:eastAsiaTheme="minorEastAsia" w:cstheme="minorEastAsia"/>
                <w:kern w:val="0"/>
                <w:szCs w:val="21"/>
              </w:rPr>
              <w:t>联合体</w:t>
            </w:r>
          </w:p>
        </w:tc>
      </w:tr>
      <w:tr w14:paraId="49C6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3848EA6">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68" w:type="dxa"/>
            <w:vAlign w:val="center"/>
          </w:tcPr>
          <w:p w14:paraId="7048315C">
            <w:pPr>
              <w:autoSpaceDE w:val="0"/>
              <w:autoSpaceDN w:val="0"/>
              <w:adjustRightInd w:val="0"/>
              <w:spacing w:line="276"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最高限价</w:t>
            </w:r>
          </w:p>
        </w:tc>
        <w:tc>
          <w:tcPr>
            <w:tcW w:w="6813" w:type="dxa"/>
            <w:vAlign w:val="center"/>
          </w:tcPr>
          <w:p w14:paraId="18A4F06F">
            <w:pPr>
              <w:autoSpaceDE w:val="0"/>
              <w:autoSpaceDN w:val="0"/>
              <w:adjustRightInd w:val="0"/>
              <w:spacing w:line="360" w:lineRule="auto"/>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第一标段：1080000.00元，第二标段：990000.00元，第三标段：756000.00元，第四标段：754000.00元。超过最高限价投标无效。</w:t>
            </w:r>
          </w:p>
        </w:tc>
      </w:tr>
      <w:tr w14:paraId="5EC4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5AA72706">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68" w:type="dxa"/>
            <w:vAlign w:val="center"/>
          </w:tcPr>
          <w:p w14:paraId="10FE2412">
            <w:pPr>
              <w:autoSpaceDE w:val="0"/>
              <w:autoSpaceDN w:val="0"/>
              <w:adjustRightInd w:val="0"/>
              <w:spacing w:line="276"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现场考察</w:t>
            </w:r>
          </w:p>
        </w:tc>
        <w:tc>
          <w:tcPr>
            <w:tcW w:w="6813" w:type="dxa"/>
            <w:vAlign w:val="center"/>
          </w:tcPr>
          <w:p w14:paraId="19D2B559">
            <w:pPr>
              <w:autoSpaceDE w:val="0"/>
              <w:autoSpaceDN w:val="0"/>
              <w:adjustRightInd w:val="0"/>
              <w:spacing w:line="360" w:lineRule="auto"/>
              <w:rPr>
                <w:rFonts w:hint="eastAsia"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b/>
                <w:kern w:val="0"/>
                <w:szCs w:val="21"/>
                <w:lang w:val="zh-CN"/>
              </w:rPr>
              <w:fldChar w:fldCharType="begin"/>
            </w:r>
            <w:r>
              <w:rPr>
                <w:rFonts w:hint="eastAsia" w:asciiTheme="minorEastAsia" w:hAnsiTheme="minorEastAsia" w:eastAsiaTheme="minorEastAsia" w:cstheme="minorEastAsia"/>
                <w:b/>
                <w:kern w:val="0"/>
                <w:szCs w:val="21"/>
                <w:lang w:val="zh-CN"/>
              </w:rPr>
              <w:instrText xml:space="preserve">eq \o\ac(□,</w:instrText>
            </w:r>
            <w:r>
              <w:rPr>
                <w:rFonts w:hint="eastAsia" w:asciiTheme="minorEastAsia" w:hAnsiTheme="minorEastAsia" w:eastAsiaTheme="minorEastAsia" w:cstheme="minorEastAsia"/>
                <w:b/>
                <w:kern w:val="0"/>
                <w:position w:val="2"/>
                <w:szCs w:val="21"/>
                <w:lang w:val="zh-CN"/>
              </w:rPr>
              <w:instrText xml:space="preserve">√</w:instrText>
            </w:r>
            <w:r>
              <w:rPr>
                <w:rFonts w:hint="eastAsia" w:asciiTheme="minorEastAsia" w:hAnsiTheme="minorEastAsia" w:eastAsiaTheme="minorEastAsia" w:cstheme="minorEastAsia"/>
                <w:b/>
                <w:kern w:val="0"/>
                <w:szCs w:val="21"/>
                <w:lang w:val="zh-CN"/>
              </w:rPr>
              <w:instrText xml:space="preserve">)</w:instrText>
            </w:r>
            <w:r>
              <w:rPr>
                <w:rFonts w:hint="eastAsia" w:asciiTheme="minorEastAsia" w:hAnsiTheme="minorEastAsia" w:eastAsiaTheme="minorEastAsia" w:cstheme="minorEastAsia"/>
                <w:b/>
                <w:kern w:val="0"/>
                <w:szCs w:val="21"/>
                <w:lang w:val="zh-CN"/>
              </w:rPr>
              <w:fldChar w:fldCharType="end"/>
            </w:r>
            <w:r>
              <w:rPr>
                <w:rFonts w:hint="eastAsia" w:asciiTheme="minorEastAsia" w:hAnsiTheme="minorEastAsia" w:eastAsiaTheme="minorEastAsia" w:cstheme="minorEastAsia"/>
                <w:bCs/>
                <w:szCs w:val="21"/>
                <w:lang w:val="zh-CN"/>
              </w:rPr>
              <w:t>不组织</w:t>
            </w:r>
          </w:p>
          <w:p w14:paraId="4B1BE003">
            <w:pPr>
              <w:autoSpaceDE w:val="0"/>
              <w:autoSpaceDN w:val="0"/>
              <w:adjustRightInd w:val="0"/>
              <w:spacing w:line="360" w:lineRule="auto"/>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bCs/>
                <w:szCs w:val="21"/>
                <w:lang w:val="zh-CN"/>
              </w:rPr>
              <w:t>组织，时间：      地点：</w:t>
            </w:r>
          </w:p>
        </w:tc>
      </w:tr>
      <w:tr w14:paraId="7E78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48948806">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68" w:type="dxa"/>
            <w:vAlign w:val="center"/>
          </w:tcPr>
          <w:p w14:paraId="4CE66CDE">
            <w:pPr>
              <w:autoSpaceDE w:val="0"/>
              <w:autoSpaceDN w:val="0"/>
              <w:adjustRightInd w:val="0"/>
              <w:spacing w:line="276"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开标前答疑会</w:t>
            </w:r>
          </w:p>
        </w:tc>
        <w:tc>
          <w:tcPr>
            <w:tcW w:w="6813" w:type="dxa"/>
            <w:vAlign w:val="center"/>
          </w:tcPr>
          <w:p w14:paraId="62DEE70D">
            <w:pPr>
              <w:autoSpaceDE w:val="0"/>
              <w:autoSpaceDN w:val="0"/>
              <w:adjustRightInd w:val="0"/>
              <w:spacing w:line="360" w:lineRule="auto"/>
              <w:rPr>
                <w:rFonts w:hint="eastAsia"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b/>
                <w:kern w:val="0"/>
                <w:szCs w:val="21"/>
                <w:lang w:val="zh-CN"/>
              </w:rPr>
              <w:fldChar w:fldCharType="begin"/>
            </w:r>
            <w:r>
              <w:rPr>
                <w:rFonts w:hint="eastAsia" w:asciiTheme="minorEastAsia" w:hAnsiTheme="minorEastAsia" w:eastAsiaTheme="minorEastAsia" w:cstheme="minorEastAsia"/>
                <w:b/>
                <w:kern w:val="0"/>
                <w:szCs w:val="21"/>
                <w:lang w:val="zh-CN"/>
              </w:rPr>
              <w:instrText xml:space="preserve">eq \o\ac(□,</w:instrText>
            </w:r>
            <w:r>
              <w:rPr>
                <w:rFonts w:hint="eastAsia" w:asciiTheme="minorEastAsia" w:hAnsiTheme="minorEastAsia" w:eastAsiaTheme="minorEastAsia" w:cstheme="minorEastAsia"/>
                <w:b/>
                <w:kern w:val="0"/>
                <w:position w:val="2"/>
                <w:szCs w:val="21"/>
                <w:lang w:val="zh-CN"/>
              </w:rPr>
              <w:instrText xml:space="preserve">√</w:instrText>
            </w:r>
            <w:r>
              <w:rPr>
                <w:rFonts w:hint="eastAsia" w:asciiTheme="minorEastAsia" w:hAnsiTheme="minorEastAsia" w:eastAsiaTheme="minorEastAsia" w:cstheme="minorEastAsia"/>
                <w:b/>
                <w:kern w:val="0"/>
                <w:szCs w:val="21"/>
                <w:lang w:val="zh-CN"/>
              </w:rPr>
              <w:instrText xml:space="preserve">)</w:instrText>
            </w:r>
            <w:r>
              <w:rPr>
                <w:rFonts w:hint="eastAsia" w:asciiTheme="minorEastAsia" w:hAnsiTheme="minorEastAsia" w:eastAsiaTheme="minorEastAsia" w:cstheme="minorEastAsia"/>
                <w:b/>
                <w:kern w:val="0"/>
                <w:szCs w:val="21"/>
                <w:lang w:val="zh-CN"/>
              </w:rPr>
              <w:fldChar w:fldCharType="end"/>
            </w:r>
            <w:r>
              <w:rPr>
                <w:rFonts w:hint="eastAsia" w:asciiTheme="minorEastAsia" w:hAnsiTheme="minorEastAsia" w:eastAsiaTheme="minorEastAsia" w:cstheme="minorEastAsia"/>
                <w:bCs/>
                <w:szCs w:val="21"/>
                <w:lang w:val="zh-CN"/>
              </w:rPr>
              <w:t>不召开</w:t>
            </w:r>
          </w:p>
          <w:p w14:paraId="548FFE0C">
            <w:pPr>
              <w:autoSpaceDE w:val="0"/>
              <w:autoSpaceDN w:val="0"/>
              <w:adjustRightInd w:val="0"/>
              <w:spacing w:line="360" w:lineRule="auto"/>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□召开，时间：      地点：</w:t>
            </w:r>
          </w:p>
        </w:tc>
      </w:tr>
      <w:tr w14:paraId="3451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A9B30CA">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68" w:type="dxa"/>
            <w:vAlign w:val="center"/>
          </w:tcPr>
          <w:p w14:paraId="6FCF8C70">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进口产品参与</w:t>
            </w:r>
          </w:p>
        </w:tc>
        <w:tc>
          <w:tcPr>
            <w:tcW w:w="6813" w:type="dxa"/>
            <w:vAlign w:val="center"/>
          </w:tcPr>
          <w:p w14:paraId="5C67EE18">
            <w:pPr>
              <w:autoSpaceDE w:val="0"/>
              <w:autoSpaceDN w:val="0"/>
              <w:adjustRightInd w:val="0"/>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lang w:val="zh-CN"/>
              </w:rPr>
              <w:fldChar w:fldCharType="begin"/>
            </w:r>
            <w:r>
              <w:rPr>
                <w:rFonts w:hint="eastAsia" w:asciiTheme="minorEastAsia" w:hAnsiTheme="minorEastAsia" w:eastAsiaTheme="minorEastAsia" w:cstheme="minorEastAsia"/>
                <w:b/>
                <w:kern w:val="0"/>
                <w:szCs w:val="21"/>
                <w:lang w:val="zh-CN"/>
              </w:rPr>
              <w:instrText xml:space="preserve">eq \o\ac(□,</w:instrText>
            </w:r>
            <w:r>
              <w:rPr>
                <w:rFonts w:hint="eastAsia" w:asciiTheme="minorEastAsia" w:hAnsiTheme="minorEastAsia" w:eastAsiaTheme="minorEastAsia" w:cstheme="minorEastAsia"/>
                <w:b/>
                <w:kern w:val="0"/>
                <w:position w:val="2"/>
                <w:szCs w:val="21"/>
                <w:lang w:val="zh-CN"/>
              </w:rPr>
              <w:instrText xml:space="preserve">√</w:instrText>
            </w:r>
            <w:r>
              <w:rPr>
                <w:rFonts w:hint="eastAsia" w:asciiTheme="minorEastAsia" w:hAnsiTheme="minorEastAsia" w:eastAsiaTheme="minorEastAsia" w:cstheme="minorEastAsia"/>
                <w:b/>
                <w:kern w:val="0"/>
                <w:szCs w:val="21"/>
                <w:lang w:val="zh-CN"/>
              </w:rPr>
              <w:instrText xml:space="preserve">)</w:instrText>
            </w:r>
            <w:r>
              <w:rPr>
                <w:rFonts w:hint="eastAsia" w:asciiTheme="minorEastAsia" w:hAnsiTheme="minorEastAsia" w:eastAsiaTheme="minorEastAsia" w:cstheme="minorEastAsia"/>
                <w:b/>
                <w:kern w:val="0"/>
                <w:szCs w:val="21"/>
                <w:lang w:val="zh-CN"/>
              </w:rPr>
              <w:fldChar w:fldCharType="end"/>
            </w:r>
            <w:r>
              <w:rPr>
                <w:rFonts w:hint="eastAsia" w:asciiTheme="minorEastAsia" w:hAnsiTheme="minorEastAsia" w:eastAsiaTheme="minorEastAsia" w:cstheme="minorEastAsia"/>
                <w:bCs/>
                <w:szCs w:val="21"/>
                <w:lang w:val="zh-CN"/>
              </w:rPr>
              <w:t xml:space="preserve">不允许    </w:t>
            </w: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szCs w:val="21"/>
              </w:rPr>
              <w:t>允许</w:t>
            </w:r>
          </w:p>
        </w:tc>
      </w:tr>
      <w:tr w14:paraId="7A8B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82C638A">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68" w:type="dxa"/>
            <w:vAlign w:val="center"/>
          </w:tcPr>
          <w:p w14:paraId="43948BD9">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投标有效期</w:t>
            </w:r>
          </w:p>
        </w:tc>
        <w:tc>
          <w:tcPr>
            <w:tcW w:w="6813" w:type="dxa"/>
            <w:vAlign w:val="center"/>
          </w:tcPr>
          <w:p w14:paraId="6A001373">
            <w:pPr>
              <w:autoSpaceDE w:val="0"/>
              <w:autoSpaceDN w:val="0"/>
              <w:adjustRightIn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90天（自</w:t>
            </w:r>
            <w:r>
              <w:rPr>
                <w:rFonts w:hint="eastAsia" w:asciiTheme="minorEastAsia" w:hAnsiTheme="minorEastAsia" w:eastAsiaTheme="minorEastAsia" w:cstheme="minorEastAsia"/>
                <w:kern w:val="0"/>
                <w:szCs w:val="21"/>
              </w:rPr>
              <w:t>提交投标文件的截止之日起算</w:t>
            </w:r>
            <w:r>
              <w:rPr>
                <w:rFonts w:hint="eastAsia" w:asciiTheme="minorEastAsia" w:hAnsiTheme="minorEastAsia" w:eastAsiaTheme="minorEastAsia" w:cstheme="minorEastAsia"/>
                <w:szCs w:val="21"/>
              </w:rPr>
              <w:t>）</w:t>
            </w:r>
          </w:p>
          <w:p w14:paraId="4F7726F6">
            <w:pPr>
              <w:autoSpaceDE w:val="0"/>
              <w:autoSpaceDN w:val="0"/>
              <w:adjustRightIn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中标人投标有效期延至合同验收之日，</w:t>
            </w:r>
            <w:r>
              <w:rPr>
                <w:rFonts w:hint="eastAsia" w:asciiTheme="minorEastAsia" w:hAnsiTheme="minorEastAsia" w:eastAsiaTheme="minorEastAsia" w:cstheme="minorEastAsia"/>
                <w:kern w:val="0"/>
                <w:szCs w:val="21"/>
              </w:rPr>
              <w:t>中标人全部合同义务履行完毕为止。</w:t>
            </w:r>
          </w:p>
        </w:tc>
      </w:tr>
      <w:tr w14:paraId="1ED4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750A875">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68" w:type="dxa"/>
            <w:vAlign w:val="center"/>
          </w:tcPr>
          <w:p w14:paraId="33D712CA">
            <w:pPr>
              <w:autoSpaceDE w:val="0"/>
              <w:autoSpaceDN w:val="0"/>
              <w:adjustRightIn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lang w:val="zh-CN"/>
              </w:rPr>
              <w:t>成交供应商将本项目非主体、非关键性工作分包</w:t>
            </w:r>
          </w:p>
        </w:tc>
        <w:tc>
          <w:tcPr>
            <w:tcW w:w="6813" w:type="dxa"/>
            <w:vAlign w:val="center"/>
          </w:tcPr>
          <w:p w14:paraId="6AC7C10B">
            <w:pPr>
              <w:autoSpaceDE w:val="0"/>
              <w:autoSpaceDN w:val="0"/>
              <w:adjustRightInd w:val="0"/>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lang w:val="zh-CN"/>
              </w:rPr>
              <w:fldChar w:fldCharType="begin"/>
            </w:r>
            <w:r>
              <w:rPr>
                <w:rFonts w:hint="eastAsia" w:asciiTheme="minorEastAsia" w:hAnsiTheme="minorEastAsia" w:eastAsiaTheme="minorEastAsia" w:cstheme="minorEastAsia"/>
                <w:b/>
                <w:kern w:val="0"/>
                <w:szCs w:val="21"/>
                <w:lang w:val="zh-CN"/>
              </w:rPr>
              <w:instrText xml:space="preserve">eq \o\ac(□,</w:instrText>
            </w:r>
            <w:r>
              <w:rPr>
                <w:rFonts w:hint="eastAsia" w:asciiTheme="minorEastAsia" w:hAnsiTheme="minorEastAsia" w:eastAsiaTheme="minorEastAsia" w:cstheme="minorEastAsia"/>
                <w:b/>
                <w:kern w:val="0"/>
                <w:position w:val="2"/>
                <w:szCs w:val="21"/>
                <w:lang w:val="zh-CN"/>
              </w:rPr>
              <w:instrText xml:space="preserve">√</w:instrText>
            </w:r>
            <w:r>
              <w:rPr>
                <w:rFonts w:hint="eastAsia" w:asciiTheme="minorEastAsia" w:hAnsiTheme="minorEastAsia" w:eastAsiaTheme="minorEastAsia" w:cstheme="minorEastAsia"/>
                <w:b/>
                <w:kern w:val="0"/>
                <w:szCs w:val="21"/>
                <w:lang w:val="zh-CN"/>
              </w:rPr>
              <w:instrText xml:space="preserve">)</w:instrText>
            </w:r>
            <w:r>
              <w:rPr>
                <w:rFonts w:hint="eastAsia" w:asciiTheme="minorEastAsia" w:hAnsiTheme="minorEastAsia" w:eastAsiaTheme="minorEastAsia" w:cstheme="minorEastAsia"/>
                <w:b/>
                <w:kern w:val="0"/>
                <w:szCs w:val="21"/>
                <w:lang w:val="zh-CN"/>
              </w:rPr>
              <w:fldChar w:fldCharType="end"/>
            </w:r>
            <w:r>
              <w:rPr>
                <w:rFonts w:hint="eastAsia" w:asciiTheme="minorEastAsia" w:hAnsiTheme="minorEastAsia" w:eastAsiaTheme="minorEastAsia" w:cstheme="minorEastAsia"/>
                <w:bCs/>
                <w:szCs w:val="21"/>
                <w:lang w:val="zh-CN"/>
              </w:rPr>
              <w:t xml:space="preserve">不允许   </w:t>
            </w: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szCs w:val="21"/>
              </w:rPr>
              <w:t>允许</w:t>
            </w:r>
          </w:p>
        </w:tc>
      </w:tr>
      <w:tr w14:paraId="7F3A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2056187">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68" w:type="dxa"/>
            <w:vAlign w:val="center"/>
          </w:tcPr>
          <w:p w14:paraId="621B9BF7">
            <w:pPr>
              <w:autoSpaceDE w:val="0"/>
              <w:autoSpaceDN w:val="0"/>
              <w:adjustRightInd w:val="0"/>
              <w:spacing w:line="360" w:lineRule="auto"/>
              <w:jc w:val="center"/>
              <w:rPr>
                <w:rFonts w:hint="eastAsia"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color w:val="auto"/>
                <w:szCs w:val="21"/>
                <w:shd w:val="clear" w:color="auto" w:fill="FFFFFF"/>
              </w:rPr>
              <w:t>投标文件提交截止</w:t>
            </w:r>
            <w:r>
              <w:rPr>
                <w:rFonts w:hint="eastAsia" w:asciiTheme="minorEastAsia" w:hAnsiTheme="minorEastAsia" w:eastAsiaTheme="minorEastAsia" w:cstheme="minorEastAsia"/>
                <w:bCs/>
                <w:color w:val="auto"/>
                <w:szCs w:val="21"/>
                <w:lang w:val="zh-CN"/>
              </w:rPr>
              <w:t>及开标时间</w:t>
            </w:r>
          </w:p>
        </w:tc>
        <w:tc>
          <w:tcPr>
            <w:tcW w:w="6813" w:type="dxa"/>
            <w:vAlign w:val="center"/>
          </w:tcPr>
          <w:p w14:paraId="063D2CC4">
            <w:pPr>
              <w:autoSpaceDE w:val="0"/>
              <w:autoSpaceDN w:val="0"/>
              <w:adjustRightInd w:val="0"/>
              <w:spacing w:line="360" w:lineRule="auto"/>
              <w:rPr>
                <w:rFonts w:hint="eastAsia"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color w:val="auto"/>
                <w:szCs w:val="21"/>
              </w:rPr>
              <w:t>2025年</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月</w:t>
            </w:r>
            <w:r>
              <w:rPr>
                <w:rFonts w:hint="eastAsia" w:asciiTheme="minorEastAsia" w:hAnsiTheme="minorEastAsia" w:cstheme="minorEastAsia"/>
                <w:color w:val="auto"/>
                <w:szCs w:val="21"/>
                <w:lang w:val="en-US" w:eastAsia="zh-CN"/>
              </w:rPr>
              <w:t>15</w:t>
            </w:r>
            <w:r>
              <w:rPr>
                <w:rFonts w:hint="eastAsia" w:asciiTheme="minorEastAsia" w:hAnsiTheme="minorEastAsia" w:eastAsiaTheme="minorEastAsia" w:cstheme="minorEastAsia"/>
                <w:color w:val="auto"/>
                <w:szCs w:val="21"/>
              </w:rPr>
              <w:t>日8</w:t>
            </w:r>
            <w:r>
              <w:rPr>
                <w:rFonts w:hint="eastAsia" w:asciiTheme="minorEastAsia" w:hAnsiTheme="minorEastAsia" w:eastAsiaTheme="minorEastAsia" w:cstheme="minorEastAsia"/>
                <w:color w:val="auto"/>
                <w:szCs w:val="21"/>
                <w:lang w:val="zh-CN"/>
              </w:rPr>
              <w:t>时30分（北京时间）</w:t>
            </w:r>
          </w:p>
        </w:tc>
      </w:tr>
      <w:tr w14:paraId="6752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1D74439">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2268" w:type="dxa"/>
            <w:vAlign w:val="center"/>
          </w:tcPr>
          <w:p w14:paraId="75EA9439">
            <w:pPr>
              <w:autoSpaceDE w:val="0"/>
              <w:autoSpaceDN w:val="0"/>
              <w:adjustRightIn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w:t>
            </w:r>
          </w:p>
          <w:p w14:paraId="1E92B0EC">
            <w:pPr>
              <w:autoSpaceDE w:val="0"/>
              <w:autoSpaceDN w:val="0"/>
              <w:adjustRightIn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开启地点</w:t>
            </w:r>
          </w:p>
        </w:tc>
        <w:tc>
          <w:tcPr>
            <w:tcW w:w="6813" w:type="dxa"/>
            <w:vAlign w:val="center"/>
          </w:tcPr>
          <w:p w14:paraId="2C4B1924">
            <w:pPr>
              <w:autoSpaceDE w:val="0"/>
              <w:autoSpaceDN w:val="0"/>
              <w:adjustRightInd w:val="0"/>
              <w:spacing w:line="360" w:lineRule="auto"/>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rPr>
              <w:t>禹州市公共资源交易中心开标</w:t>
            </w: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rPr>
              <w:t>室（地址：禹州市行政服务中心楼九楼）（</w:t>
            </w:r>
            <w:r>
              <w:rPr>
                <w:rFonts w:hint="eastAsia" w:asciiTheme="minorEastAsia" w:hAnsiTheme="minorEastAsia" w:eastAsiaTheme="minorEastAsia" w:cstheme="minorEastAsia"/>
                <w:b/>
                <w:szCs w:val="21"/>
              </w:rPr>
              <w:t>本项目采用远程不见面开标，供应商无须到达现场</w:t>
            </w:r>
            <w:r>
              <w:rPr>
                <w:rFonts w:hint="eastAsia" w:asciiTheme="minorEastAsia" w:hAnsiTheme="minorEastAsia" w:eastAsiaTheme="minorEastAsia" w:cstheme="minorEastAsia"/>
                <w:szCs w:val="21"/>
              </w:rPr>
              <w:t>）</w:t>
            </w:r>
          </w:p>
        </w:tc>
      </w:tr>
      <w:tr w14:paraId="4C78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9471401">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2268" w:type="dxa"/>
            <w:vAlign w:val="center"/>
          </w:tcPr>
          <w:p w14:paraId="13D5AD80">
            <w:pPr>
              <w:autoSpaceDE w:val="0"/>
              <w:autoSpaceDN w:val="0"/>
              <w:adjustRightInd w:val="0"/>
              <w:spacing w:line="276"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kern w:val="0"/>
                <w:szCs w:val="21"/>
              </w:rPr>
              <w:t>投标保证金</w:t>
            </w:r>
          </w:p>
        </w:tc>
        <w:tc>
          <w:tcPr>
            <w:tcW w:w="6813" w:type="dxa"/>
            <w:vAlign w:val="center"/>
          </w:tcPr>
          <w:p w14:paraId="777559CE">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本项目不收取。</w:t>
            </w:r>
          </w:p>
          <w:p w14:paraId="68FE02C9">
            <w:pPr>
              <w:tabs>
                <w:tab w:val="left" w:pos="1260"/>
              </w:tabs>
              <w:autoSpaceDE w:val="0"/>
              <w:autoSpaceDN w:val="0"/>
              <w:spacing w:line="360" w:lineRule="auto"/>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供应商应提供投标承诺函。</w:t>
            </w:r>
          </w:p>
        </w:tc>
      </w:tr>
      <w:tr w14:paraId="03CE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7585A9E3">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2268" w:type="dxa"/>
            <w:vAlign w:val="center"/>
          </w:tcPr>
          <w:p w14:paraId="1C46712D">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公告发布</w:t>
            </w:r>
          </w:p>
        </w:tc>
        <w:tc>
          <w:tcPr>
            <w:tcW w:w="6813" w:type="dxa"/>
            <w:tcBorders>
              <w:top w:val="single" w:color="auto" w:sz="4" w:space="0"/>
            </w:tcBorders>
            <w:vAlign w:val="center"/>
          </w:tcPr>
          <w:p w14:paraId="4F3620A6">
            <w:pPr>
              <w:autoSpaceDE w:val="0"/>
              <w:autoSpaceDN w:val="0"/>
              <w:adjustRightInd w:val="0"/>
              <w:spacing w:line="360" w:lineRule="auto"/>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rPr>
              <w:t>招标公告、成交公告、变更（更正）公告、现场勘察答复等相关信息同时在以下网站发布：《河南省政府采购网》《许昌市政府采购网》《全国公共资源交易平台（河南省·许昌市）》。</w:t>
            </w:r>
          </w:p>
        </w:tc>
      </w:tr>
      <w:tr w14:paraId="0340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AB3950B">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2268" w:type="dxa"/>
            <w:vAlign w:val="center"/>
          </w:tcPr>
          <w:p w14:paraId="0DC68142">
            <w:pPr>
              <w:autoSpaceDE w:val="0"/>
              <w:autoSpaceDN w:val="0"/>
              <w:adjustRightIn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采购人澄清或修改</w:t>
            </w:r>
          </w:p>
          <w:p w14:paraId="15815F27">
            <w:pPr>
              <w:autoSpaceDE w:val="0"/>
              <w:autoSpaceDN w:val="0"/>
              <w:adjustRightIn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招标文件时间</w:t>
            </w:r>
          </w:p>
        </w:tc>
        <w:tc>
          <w:tcPr>
            <w:tcW w:w="6813" w:type="dxa"/>
            <w:vAlign w:val="center"/>
          </w:tcPr>
          <w:p w14:paraId="4951B962">
            <w:pPr>
              <w:autoSpaceDE w:val="0"/>
              <w:autoSpaceDN w:val="0"/>
              <w:adjustRightInd w:val="0"/>
              <w:spacing w:line="360" w:lineRule="auto"/>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投标截止时间</w:t>
            </w:r>
            <w:r>
              <w:rPr>
                <w:rFonts w:hint="eastAsia" w:asciiTheme="minorEastAsia" w:hAnsiTheme="minorEastAsia" w:eastAsiaTheme="minorEastAsia" w:cstheme="minorEastAsia"/>
                <w:bCs/>
                <w:szCs w:val="21"/>
              </w:rPr>
              <w:t>15</w:t>
            </w:r>
            <w:r>
              <w:rPr>
                <w:rFonts w:hint="eastAsia" w:asciiTheme="minorEastAsia" w:hAnsiTheme="minorEastAsia" w:eastAsiaTheme="minorEastAsia" w:cstheme="minorEastAsia"/>
                <w:bCs/>
                <w:szCs w:val="21"/>
                <w:lang w:val="zh-CN"/>
              </w:rPr>
              <w:t>日前（</w:t>
            </w:r>
            <w:r>
              <w:rPr>
                <w:rFonts w:hint="eastAsia" w:asciiTheme="minorEastAsia" w:hAnsiTheme="minorEastAsia" w:eastAsiaTheme="minorEastAsia" w:cstheme="minorEastAsia"/>
                <w:szCs w:val="21"/>
                <w:lang w:val="zh-CN"/>
              </w:rPr>
              <w:t>澄清内容可能影响投标文件编制的）</w:t>
            </w:r>
          </w:p>
        </w:tc>
      </w:tr>
      <w:tr w14:paraId="39E0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A12123B">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17</w:t>
            </w:r>
          </w:p>
        </w:tc>
        <w:tc>
          <w:tcPr>
            <w:tcW w:w="2268" w:type="dxa"/>
            <w:vAlign w:val="center"/>
          </w:tcPr>
          <w:p w14:paraId="08590C43">
            <w:pPr>
              <w:autoSpaceDE w:val="0"/>
              <w:autoSpaceDN w:val="0"/>
              <w:adjustRightIn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供应商对招标文件</w:t>
            </w:r>
          </w:p>
          <w:p w14:paraId="53A0165E">
            <w:pPr>
              <w:autoSpaceDE w:val="0"/>
              <w:autoSpaceDN w:val="0"/>
              <w:adjustRightIn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质疑截止时间</w:t>
            </w:r>
          </w:p>
        </w:tc>
        <w:tc>
          <w:tcPr>
            <w:tcW w:w="6813" w:type="dxa"/>
            <w:vAlign w:val="center"/>
          </w:tcPr>
          <w:p w14:paraId="380F7D58">
            <w:pPr>
              <w:autoSpaceDE w:val="0"/>
              <w:autoSpaceDN w:val="0"/>
              <w:adjustRightInd w:val="0"/>
              <w:spacing w:line="360" w:lineRule="auto"/>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招标公告期满之日起七个工作日</w:t>
            </w:r>
          </w:p>
        </w:tc>
      </w:tr>
      <w:tr w14:paraId="591A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7212F6">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w:t>
            </w:r>
          </w:p>
        </w:tc>
        <w:tc>
          <w:tcPr>
            <w:tcW w:w="2268" w:type="dxa"/>
            <w:vAlign w:val="center"/>
          </w:tcPr>
          <w:p w14:paraId="104D0F04">
            <w:pPr>
              <w:autoSpaceDE w:val="0"/>
              <w:autoSpaceDN w:val="0"/>
              <w:adjustRightIn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投标文件份数</w:t>
            </w:r>
          </w:p>
        </w:tc>
        <w:tc>
          <w:tcPr>
            <w:tcW w:w="6813" w:type="dxa"/>
            <w:vAlign w:val="center"/>
          </w:tcPr>
          <w:p w14:paraId="452F2F80">
            <w:pPr>
              <w:autoSpaceDE w:val="0"/>
              <w:autoSpaceDN w:val="0"/>
              <w:adjustRightInd w:val="0"/>
              <w:spacing w:line="40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eq \o\ac(□,√)</w:instrTex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szCs w:val="21"/>
              </w:rPr>
              <w:t>电子投标文件：成功上传至《全国公共资源交易平台（河南省·许昌市）》公共资源交易系统加密电子投标文件1份</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bCs/>
                <w:szCs w:val="21"/>
                <w:lang w:val="zh-CN"/>
              </w:rPr>
              <w:t>后缀格式为“.XCSTF”的加密电子响应文件</w:t>
            </w:r>
            <w:r>
              <w:rPr>
                <w:rFonts w:hint="eastAsia" w:asciiTheme="minorEastAsia" w:hAnsiTheme="minorEastAsia" w:eastAsiaTheme="minorEastAsia" w:cstheme="minorEastAsia"/>
                <w:szCs w:val="21"/>
                <w:lang w:val="zh-CN"/>
              </w:rPr>
              <w:t>）。</w:t>
            </w:r>
          </w:p>
          <w:p w14:paraId="5E0E66B4">
            <w:pPr>
              <w:autoSpaceDE w:val="0"/>
              <w:autoSpaceDN w:val="0"/>
              <w:adjustRightInd w:val="0"/>
              <w:spacing w:line="400" w:lineRule="atLeast"/>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注</w:t>
            </w:r>
            <w:r>
              <w:rPr>
                <w:rFonts w:hint="eastAsia" w:asciiTheme="minorEastAsia" w:hAnsiTheme="minorEastAsia" w:cstheme="minorEastAsia"/>
                <w:b/>
                <w:bCs/>
                <w:szCs w:val="21"/>
                <w:lang w:val="zh-CN"/>
              </w:rPr>
              <w:t>：</w:t>
            </w:r>
            <w:r>
              <w:rPr>
                <w:rFonts w:hint="eastAsia" w:asciiTheme="minorEastAsia" w:hAnsiTheme="minorEastAsia" w:eastAsiaTheme="minorEastAsia" w:cstheme="minorEastAsia"/>
                <w:b/>
                <w:bCs/>
                <w:szCs w:val="21"/>
                <w:lang w:val="zh-CN"/>
              </w:rPr>
              <w:t>供应商登录“全国公共资源交易平台（河南省•许昌市）”下载“新点投标文件制作软件（河南省版）”的最新版本制作电子响应文件。</w:t>
            </w:r>
          </w:p>
          <w:p w14:paraId="23C2F3E7">
            <w:pPr>
              <w:autoSpaceDE w:val="0"/>
              <w:autoSpaceDN w:val="0"/>
              <w:adjustRightInd w:val="0"/>
              <w:spacing w:line="400" w:lineRule="atLeast"/>
              <w:rPr>
                <w:rFonts w:hint="eastAsia" w:asciiTheme="minorEastAsia" w:hAnsiTheme="minorEastAsia" w:eastAsiaTheme="minorEastAsia" w:cstheme="minorEastAsia"/>
                <w:bCs/>
                <w:szCs w:val="21"/>
                <w:highlight w:val="lightGray"/>
                <w:lang w:val="zh-CN"/>
              </w:rPr>
            </w:pPr>
            <w:r>
              <w:rPr>
                <w:rFonts w:hint="eastAsia" w:asciiTheme="minorEastAsia" w:hAnsiTheme="minorEastAsia" w:eastAsiaTheme="minorEastAsia" w:cstheme="minorEastAsia"/>
                <w:b/>
                <w:bCs/>
                <w:szCs w:val="21"/>
                <w:lang w:val="zh-CN"/>
              </w:rPr>
              <w:t>供应商对同一项目多个标段进行响应的，应分别下载所投标段的招标文件，按标段制作响应文件。一个标段对应生成2份电子响应文件（后缀格式为.XCSTF和.nXCSTF）</w:t>
            </w:r>
            <w:r>
              <w:rPr>
                <w:rFonts w:hint="eastAsia" w:asciiTheme="minorEastAsia" w:hAnsiTheme="minorEastAsia" w:cstheme="minorEastAsia"/>
                <w:b/>
                <w:bCs/>
                <w:szCs w:val="21"/>
                <w:lang w:val="zh-CN"/>
              </w:rPr>
              <w:t>，</w:t>
            </w:r>
            <w:r>
              <w:rPr>
                <w:rFonts w:hint="eastAsia" w:asciiTheme="minorEastAsia" w:hAnsiTheme="minorEastAsia" w:eastAsiaTheme="minorEastAsia" w:cstheme="minorEastAsia"/>
                <w:b/>
                <w:bCs/>
                <w:szCs w:val="21"/>
                <w:lang w:val="zh-CN"/>
              </w:rPr>
              <w:t>其中后缀格式为“.XCSTF”的加密电子响应文件用于上传至交易系统中投标。</w:t>
            </w:r>
          </w:p>
        </w:tc>
      </w:tr>
      <w:tr w14:paraId="1B83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FAA9692">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19</w:t>
            </w:r>
          </w:p>
        </w:tc>
        <w:tc>
          <w:tcPr>
            <w:tcW w:w="2268" w:type="dxa"/>
            <w:vAlign w:val="center"/>
          </w:tcPr>
          <w:p w14:paraId="61E51352">
            <w:pPr>
              <w:autoSpaceDE w:val="0"/>
              <w:autoSpaceDN w:val="0"/>
              <w:adjustRightIn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投标文件的</w:t>
            </w:r>
          </w:p>
          <w:p w14:paraId="66A1AD91">
            <w:pPr>
              <w:autoSpaceDE w:val="0"/>
              <w:autoSpaceDN w:val="0"/>
              <w:adjustRightIn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签署盖章</w:t>
            </w:r>
          </w:p>
        </w:tc>
        <w:tc>
          <w:tcPr>
            <w:tcW w:w="6813" w:type="dxa"/>
            <w:vAlign w:val="center"/>
          </w:tcPr>
          <w:p w14:paraId="39A0AC1F">
            <w:pPr>
              <w:autoSpaceDE w:val="0"/>
              <w:autoSpaceDN w:val="0"/>
              <w:adjustRightInd w:val="0"/>
              <w:spacing w:line="4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eq \o\ac(□,√)</w:instrTex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szCs w:val="21"/>
              </w:rPr>
              <w:t>电子投标文件：按招标文件要求加盖供应商电子印章和法人电子印章。</w:t>
            </w:r>
          </w:p>
          <w:p w14:paraId="6B9FC527">
            <w:pPr>
              <w:autoSpaceDE w:val="0"/>
              <w:autoSpaceDN w:val="0"/>
              <w:adjustRightInd w:val="0"/>
              <w:spacing w:line="420" w:lineRule="exact"/>
              <w:rPr>
                <w:rFonts w:hint="eastAsia" w:asciiTheme="minorEastAsia" w:hAnsiTheme="minorEastAsia" w:eastAsiaTheme="minorEastAsia" w:cstheme="minorEastAsia"/>
                <w:szCs w:val="21"/>
                <w:highlight w:val="lightGray"/>
              </w:rPr>
            </w:pP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szCs w:val="21"/>
              </w:rPr>
              <w:t>纸质投标文件：投标文件封面加盖投标人公章（投标文件是指投标人电子投标文件制作完成后生成的后缀名为“.PDF”的文件打印的纸质投标文件）。</w:t>
            </w:r>
          </w:p>
        </w:tc>
      </w:tr>
      <w:tr w14:paraId="18F3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606BBDB">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2268" w:type="dxa"/>
            <w:vAlign w:val="center"/>
          </w:tcPr>
          <w:p w14:paraId="1FA613A0">
            <w:pPr>
              <w:autoSpaceDE w:val="0"/>
              <w:autoSpaceDN w:val="0"/>
              <w:adjustRightIn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评标委员会组建</w:t>
            </w:r>
          </w:p>
        </w:tc>
        <w:tc>
          <w:tcPr>
            <w:tcW w:w="6813" w:type="dxa"/>
            <w:vAlign w:val="center"/>
          </w:tcPr>
          <w:p w14:paraId="763154BD">
            <w:pPr>
              <w:autoSpaceDE w:val="0"/>
              <w:autoSpaceDN w:val="0"/>
              <w:adjustRightInd w:val="0"/>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eq \o\ac(□,</w:instrText>
            </w:r>
            <w:r>
              <w:rPr>
                <w:rFonts w:hint="eastAsia" w:asciiTheme="minorEastAsia" w:hAnsiTheme="minorEastAsia" w:eastAsiaTheme="minorEastAsia" w:cstheme="minorEastAsia"/>
                <w:b/>
                <w:position w:val="2"/>
                <w:sz w:val="13"/>
                <w:szCs w:val="21"/>
              </w:rPr>
              <w:instrText xml:space="preserve">√</w:instrText>
            </w:r>
            <w:r>
              <w:rPr>
                <w:rFonts w:hint="eastAsia" w:asciiTheme="minorEastAsia" w:hAnsiTheme="minorEastAsia" w:eastAsiaTheme="minorEastAsia" w:cstheme="minorEastAsia"/>
                <w:b/>
                <w:szCs w:val="21"/>
              </w:rPr>
              <w:instrText xml:space="preserve">)</w:instrTex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szCs w:val="21"/>
                <w:lang w:val="zh-CN"/>
              </w:rPr>
              <w:t>由采购人代表</w:t>
            </w:r>
            <w:r>
              <w:rPr>
                <w:rFonts w:hint="eastAsia" w:asciiTheme="minorEastAsia" w:hAnsiTheme="minorEastAsia" w:cstheme="minorEastAsia"/>
                <w:szCs w:val="21"/>
                <w:lang w:val="en-US" w:eastAsia="zh-CN"/>
              </w:rPr>
              <w:t>1人</w:t>
            </w:r>
            <w:r>
              <w:rPr>
                <w:rFonts w:hint="eastAsia" w:asciiTheme="minorEastAsia" w:hAnsiTheme="minorEastAsia" w:eastAsiaTheme="minorEastAsia" w:cstheme="minorEastAsia"/>
                <w:szCs w:val="21"/>
                <w:lang w:val="zh-CN"/>
              </w:rPr>
              <w:t>和评审专家</w:t>
            </w:r>
            <w:r>
              <w:rPr>
                <w:rFonts w:hint="eastAsia" w:asciiTheme="minorEastAsia" w:hAnsiTheme="minorEastAsia" w:cstheme="minorEastAsia"/>
                <w:szCs w:val="21"/>
                <w:lang w:val="en-US" w:eastAsia="zh-CN"/>
              </w:rPr>
              <w:t>4人</w:t>
            </w:r>
            <w:r>
              <w:rPr>
                <w:rFonts w:hint="eastAsia" w:asciiTheme="minorEastAsia" w:hAnsiTheme="minorEastAsia" w:eastAsiaTheme="minorEastAsia" w:cstheme="minorEastAsia"/>
                <w:szCs w:val="21"/>
                <w:lang w:val="zh-CN"/>
              </w:rPr>
              <w:t>组成，其中评审专家的人数不少于评标委员会成员总数的三分之二。评审专家从政府采购评审专家库中随机抽取。</w:t>
            </w:r>
          </w:p>
          <w:p w14:paraId="6924691A">
            <w:pPr>
              <w:autoSpaceDE w:val="0"/>
              <w:autoSpaceDN w:val="0"/>
              <w:adjustRightInd w:val="0"/>
              <w:spacing w:line="360" w:lineRule="auto"/>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eq \o\ac(□)</w:instrTex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szCs w:val="21"/>
                <w:lang w:val="zh-CN"/>
              </w:rPr>
              <w:t>由评审专家组成。评审专家从政府采购评审专家库中随机抽取。</w:t>
            </w:r>
          </w:p>
        </w:tc>
      </w:tr>
      <w:tr w14:paraId="47B1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0A1B85E">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2268" w:type="dxa"/>
            <w:vAlign w:val="center"/>
          </w:tcPr>
          <w:p w14:paraId="4F0CF715">
            <w:pPr>
              <w:autoSpaceDE w:val="0"/>
              <w:autoSpaceDN w:val="0"/>
              <w:adjustRightInd w:val="0"/>
              <w:spacing w:line="360"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rPr>
              <w:t>评标方法</w:t>
            </w:r>
          </w:p>
        </w:tc>
        <w:tc>
          <w:tcPr>
            <w:tcW w:w="6813" w:type="dxa"/>
            <w:vAlign w:val="center"/>
          </w:tcPr>
          <w:p w14:paraId="275E34E1">
            <w:pPr>
              <w:autoSpaceDE w:val="0"/>
              <w:autoSpaceDN w:val="0"/>
              <w:adjustRightInd w:val="0"/>
              <w:spacing w:line="360" w:lineRule="auto"/>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
                <w:kern w:val="0"/>
                <w:szCs w:val="21"/>
                <w:lang w:val="zh-CN"/>
              </w:rPr>
              <w:fldChar w:fldCharType="begin"/>
            </w:r>
            <w:r>
              <w:rPr>
                <w:rFonts w:hint="eastAsia" w:asciiTheme="minorEastAsia" w:hAnsiTheme="minorEastAsia" w:eastAsiaTheme="minorEastAsia" w:cstheme="minorEastAsia"/>
                <w:b/>
                <w:kern w:val="0"/>
                <w:szCs w:val="21"/>
                <w:lang w:val="zh-CN"/>
              </w:rPr>
              <w:instrText xml:space="preserve">eq \o\ac(□,</w:instrText>
            </w:r>
            <w:r>
              <w:rPr>
                <w:rFonts w:hint="eastAsia" w:asciiTheme="minorEastAsia" w:hAnsiTheme="minorEastAsia" w:eastAsiaTheme="minorEastAsia" w:cstheme="minorEastAsia"/>
                <w:b/>
                <w:kern w:val="0"/>
                <w:position w:val="2"/>
                <w:szCs w:val="21"/>
                <w:lang w:val="zh-CN"/>
              </w:rPr>
              <w:instrText xml:space="preserve">√</w:instrText>
            </w:r>
            <w:r>
              <w:rPr>
                <w:rFonts w:hint="eastAsia" w:asciiTheme="minorEastAsia" w:hAnsiTheme="minorEastAsia" w:eastAsiaTheme="minorEastAsia" w:cstheme="minorEastAsia"/>
                <w:b/>
                <w:kern w:val="0"/>
                <w:szCs w:val="21"/>
                <w:lang w:val="zh-CN"/>
              </w:rPr>
              <w:instrText xml:space="preserve">)</w:instrText>
            </w:r>
            <w:r>
              <w:rPr>
                <w:rFonts w:hint="eastAsia" w:asciiTheme="minorEastAsia" w:hAnsiTheme="minorEastAsia" w:eastAsiaTheme="minorEastAsia" w:cstheme="minorEastAsia"/>
                <w:b/>
                <w:kern w:val="0"/>
                <w:szCs w:val="21"/>
                <w:lang w:val="zh-CN"/>
              </w:rPr>
              <w:fldChar w:fldCharType="end"/>
            </w:r>
            <w:r>
              <w:rPr>
                <w:rFonts w:hint="eastAsia" w:asciiTheme="minorEastAsia" w:hAnsiTheme="minorEastAsia" w:eastAsiaTheme="minorEastAsia" w:cstheme="minorEastAsia"/>
                <w:bCs/>
                <w:szCs w:val="21"/>
                <w:lang w:val="zh-CN"/>
              </w:rPr>
              <w:t>综合评分法</w:t>
            </w: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szCs w:val="21"/>
                <w:lang w:val="zh-CN"/>
              </w:rPr>
              <w:t>最低评标价法</w:t>
            </w:r>
          </w:p>
        </w:tc>
      </w:tr>
      <w:tr w14:paraId="61D2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F58A15D">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2268" w:type="dxa"/>
            <w:vAlign w:val="center"/>
          </w:tcPr>
          <w:p w14:paraId="4D5568E2">
            <w:pPr>
              <w:autoSpaceDE w:val="0"/>
              <w:autoSpaceDN w:val="0"/>
              <w:adjustRightInd w:val="0"/>
              <w:spacing w:line="360"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授权函</w:t>
            </w:r>
          </w:p>
        </w:tc>
        <w:tc>
          <w:tcPr>
            <w:tcW w:w="6813" w:type="dxa"/>
            <w:vAlign w:val="center"/>
          </w:tcPr>
          <w:p w14:paraId="61811B40">
            <w:pPr>
              <w:pStyle w:val="38"/>
              <w:spacing w:line="360" w:lineRule="auto"/>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szCs w:val="21"/>
                <w:lang w:val="zh-CN"/>
              </w:rPr>
              <w:t>采购单位委派代表参加资格审查、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14:paraId="25A3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6130A5DD">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2268" w:type="dxa"/>
            <w:vAlign w:val="center"/>
          </w:tcPr>
          <w:p w14:paraId="539C27B2">
            <w:pPr>
              <w:autoSpaceDE w:val="0"/>
              <w:autoSpaceDN w:val="0"/>
              <w:adjustRightInd w:val="0"/>
              <w:spacing w:line="360"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中小企业有关政策</w:t>
            </w:r>
          </w:p>
        </w:tc>
        <w:tc>
          <w:tcPr>
            <w:tcW w:w="6813" w:type="dxa"/>
            <w:vAlign w:val="center"/>
          </w:tcPr>
          <w:p w14:paraId="7022AB7E">
            <w:pPr>
              <w:autoSpaceDE w:val="0"/>
              <w:autoSpaceDN w:val="0"/>
              <w:adjustRightInd w:val="0"/>
              <w:spacing w:line="360" w:lineRule="auto"/>
              <w:contextualSpacing/>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48D32B1C">
            <w:pPr>
              <w:autoSpaceDE w:val="0"/>
              <w:autoSpaceDN w:val="0"/>
              <w:adjustRightInd w:val="0"/>
              <w:spacing w:line="360" w:lineRule="auto"/>
              <w:contextualSpacing/>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2、本项目属于专门面向中小企业采购的项目（不再执行价格评审优惠的扶持政策）。</w:t>
            </w:r>
          </w:p>
          <w:p w14:paraId="48BE4097">
            <w:pPr>
              <w:autoSpaceDE w:val="0"/>
              <w:autoSpaceDN w:val="0"/>
              <w:adjustRightInd w:val="0"/>
              <w:spacing w:line="360" w:lineRule="auto"/>
              <w:contextualSpacing/>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3、提供由省级以上监狱管理局、戒毒管理局（含新疆生产建设兵团）出具的属于监狱企业证明文件的，视同为小型和微型企业。</w:t>
            </w:r>
          </w:p>
          <w:p w14:paraId="4361EC01">
            <w:pPr>
              <w:spacing w:line="450" w:lineRule="exact"/>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4、符合享受政府采购支持政策的残疾人福利性单位条件且提供《残疾人福利性单位声明函》的，视同为小型和微型企业。</w:t>
            </w:r>
          </w:p>
          <w:p w14:paraId="66FB517F">
            <w:pPr>
              <w:spacing w:line="45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5、小型和微型企业不包括民办非企业单位。</w:t>
            </w:r>
          </w:p>
          <w:p w14:paraId="08A9F084">
            <w:pPr>
              <w:autoSpaceDE w:val="0"/>
              <w:autoSpaceDN w:val="0"/>
              <w:adjustRightInd w:val="0"/>
              <w:spacing w:line="360" w:lineRule="auto"/>
              <w:contextualSpacing/>
              <w:rPr>
                <w:rFonts w:hint="eastAsia" w:asciiTheme="minorEastAsia" w:hAnsiTheme="minorEastAsia" w:eastAsiaTheme="minorEastAsia" w:cstheme="minorEastAsia"/>
                <w:b/>
                <w:kern w:val="0"/>
                <w:szCs w:val="21"/>
                <w:lang w:val="zh-CN"/>
              </w:rPr>
            </w:pPr>
            <w:r>
              <w:rPr>
                <w:rFonts w:hint="eastAsia" w:asciiTheme="minorEastAsia" w:hAnsiTheme="minorEastAsia" w:eastAsiaTheme="minorEastAsia" w:cstheme="minorEastAsia"/>
              </w:rPr>
              <w:t>6、符合中小企业划分标准的个体工商户，在政府采购活动中视同中小企业。</w:t>
            </w:r>
          </w:p>
        </w:tc>
      </w:tr>
      <w:tr w14:paraId="15F8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3D4F5AF">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24</w:t>
            </w:r>
          </w:p>
        </w:tc>
        <w:tc>
          <w:tcPr>
            <w:tcW w:w="2268" w:type="dxa"/>
            <w:vAlign w:val="center"/>
          </w:tcPr>
          <w:p w14:paraId="3EEB7889">
            <w:pPr>
              <w:autoSpaceDE w:val="0"/>
              <w:autoSpaceDN w:val="0"/>
              <w:adjustRightInd w:val="0"/>
              <w:spacing w:line="360"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节能环保要求</w:t>
            </w:r>
          </w:p>
        </w:tc>
        <w:tc>
          <w:tcPr>
            <w:tcW w:w="6813" w:type="dxa"/>
            <w:vAlign w:val="center"/>
          </w:tcPr>
          <w:p w14:paraId="0962812A">
            <w:pPr>
              <w:autoSpaceDE w:val="0"/>
              <w:autoSpaceDN w:val="0"/>
              <w:adjustRightInd w:val="0"/>
              <w:spacing w:line="360" w:lineRule="auto"/>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 xml:space="preserve">1、本项目强制采购的节能产品：（无） </w:t>
            </w:r>
          </w:p>
          <w:p w14:paraId="14B5A29D">
            <w:pPr>
              <w:autoSpaceDE w:val="0"/>
              <w:autoSpaceDN w:val="0"/>
              <w:adjustRightInd w:val="0"/>
              <w:spacing w:line="360" w:lineRule="auto"/>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bCs/>
                <w:szCs w:val="21"/>
                <w:lang w:val="en-US" w:eastAsia="zh-CN"/>
              </w:rPr>
              <w:t>2、</w:t>
            </w:r>
            <w:r>
              <w:rPr>
                <w:rFonts w:hint="eastAsia" w:asciiTheme="minorEastAsia" w:hAnsiTheme="minorEastAsia" w:eastAsiaTheme="minorEastAsia" w:cs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14:paraId="1096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2DEE3DA">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25</w:t>
            </w:r>
          </w:p>
        </w:tc>
        <w:tc>
          <w:tcPr>
            <w:tcW w:w="2268" w:type="dxa"/>
            <w:vAlign w:val="center"/>
          </w:tcPr>
          <w:p w14:paraId="55E94BEF">
            <w:pPr>
              <w:autoSpaceDE w:val="0"/>
              <w:autoSpaceDN w:val="0"/>
              <w:adjustRightInd w:val="0"/>
              <w:spacing w:line="360"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网络关键设备、网络安</w:t>
            </w:r>
          </w:p>
          <w:p w14:paraId="435A029B">
            <w:pPr>
              <w:autoSpaceDE w:val="0"/>
              <w:autoSpaceDN w:val="0"/>
              <w:adjustRightInd w:val="0"/>
              <w:spacing w:line="360" w:lineRule="auto"/>
              <w:jc w:val="center"/>
              <w:rPr>
                <w:rFonts w:hint="eastAsia" w:asciiTheme="minorEastAsia" w:hAnsiTheme="minorEastAsia" w:eastAsiaTheme="minorEastAsia" w:cstheme="minorEastAsia"/>
                <w:bCs/>
                <w:szCs w:val="21"/>
                <w:highlight w:val="yellow"/>
                <w:lang w:val="zh-CN"/>
              </w:rPr>
            </w:pPr>
            <w:r>
              <w:rPr>
                <w:rFonts w:hint="eastAsia" w:asciiTheme="minorEastAsia" w:hAnsiTheme="minorEastAsia" w:eastAsiaTheme="minorEastAsia" w:cstheme="minorEastAsia"/>
                <w:bCs/>
                <w:szCs w:val="21"/>
                <w:lang w:val="zh-CN"/>
              </w:rPr>
              <w:t>全专用产品要求</w:t>
            </w:r>
          </w:p>
        </w:tc>
        <w:tc>
          <w:tcPr>
            <w:tcW w:w="6813" w:type="dxa"/>
            <w:vAlign w:val="center"/>
          </w:tcPr>
          <w:p w14:paraId="150AC653">
            <w:pPr>
              <w:autoSpaceDE w:val="0"/>
              <w:autoSpaceDN w:val="0"/>
              <w:adjustRightInd w:val="0"/>
              <w:spacing w:line="360" w:lineRule="auto"/>
              <w:contextualSpacing/>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1、本项目网络关键设备：（无）；网络安全专用产品：（无）</w:t>
            </w:r>
          </w:p>
          <w:p w14:paraId="60FC4BF8">
            <w:pPr>
              <w:autoSpaceDE w:val="0"/>
              <w:autoSpaceDN w:val="0"/>
              <w:adjustRightInd w:val="0"/>
              <w:spacing w:line="360" w:lineRule="auto"/>
              <w:contextualSpacing/>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2、本项目中涉及网络关键设备或网络安全专用产品的，执行国家互联网</w:t>
            </w:r>
          </w:p>
          <w:p w14:paraId="73E178FF">
            <w:pPr>
              <w:autoSpaceDE w:val="0"/>
              <w:autoSpaceDN w:val="0"/>
              <w:adjustRightInd w:val="0"/>
              <w:spacing w:line="360" w:lineRule="auto"/>
              <w:contextualSpacing/>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信息办公室、工业和信息化部、公安部和国家认证认可监督管理委员会</w:t>
            </w:r>
          </w:p>
          <w:p w14:paraId="0BA734E3">
            <w:pPr>
              <w:autoSpaceDE w:val="0"/>
              <w:autoSpaceDN w:val="0"/>
              <w:adjustRightInd w:val="0"/>
              <w:spacing w:line="360" w:lineRule="auto"/>
              <w:contextualSpacing/>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2023 年第 2 号《关于调整</w:t>
            </w:r>
            <w:r>
              <w:rPr>
                <w:rFonts w:hint="eastAsia" w:asciiTheme="minorEastAsia" w:hAnsiTheme="minorEastAsia" w:cstheme="minorEastAsia"/>
                <w:bCs/>
                <w:szCs w:val="21"/>
                <w:lang w:val="zh-CN"/>
              </w:rPr>
              <w:t>〈</w:t>
            </w:r>
            <w:r>
              <w:rPr>
                <w:rFonts w:hint="eastAsia" w:asciiTheme="minorEastAsia" w:hAnsiTheme="minorEastAsia" w:eastAsiaTheme="minorEastAsia" w:cstheme="minorEastAsia"/>
                <w:bCs/>
                <w:szCs w:val="21"/>
                <w:lang w:val="zh-CN"/>
              </w:rPr>
              <w:t>网络关键设备和网络安全专用产品目录</w:t>
            </w:r>
            <w:r>
              <w:rPr>
                <w:rFonts w:hint="eastAsia" w:asciiTheme="minorEastAsia" w:hAnsiTheme="minorEastAsia" w:cstheme="minorEastAsia"/>
                <w:bCs/>
                <w:szCs w:val="21"/>
                <w:lang w:val="zh-CN"/>
              </w:rPr>
              <w:t>〉</w:t>
            </w:r>
            <w:r>
              <w:rPr>
                <w:rFonts w:hint="eastAsia" w:asciiTheme="minorEastAsia" w:hAnsiTheme="minorEastAsia" w:eastAsiaTheme="minorEastAsia" w:cstheme="minorEastAsia"/>
                <w:bCs/>
                <w:szCs w:val="21"/>
                <w:lang w:val="zh-CN"/>
              </w:rPr>
              <w: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w:t>
            </w:r>
            <w:r>
              <w:rPr>
                <w:rFonts w:hint="eastAsia" w:asciiTheme="minorEastAsia" w:hAnsiTheme="minorEastAsia" w:cstheme="minorEastAsia"/>
                <w:bCs/>
                <w:szCs w:val="21"/>
                <w:lang w:val="zh-CN"/>
              </w:rPr>
              <w:t>一是</w:t>
            </w:r>
            <w:r>
              <w:rPr>
                <w:rFonts w:hint="eastAsia" w:asciiTheme="minorEastAsia" w:hAnsiTheme="minorEastAsia" w:cstheme="minorEastAsia"/>
                <w:bCs/>
                <w:szCs w:val="21"/>
                <w:lang w:val="en-US" w:eastAsia="zh-CN"/>
              </w:rPr>
              <w:t>已</w:t>
            </w:r>
            <w:r>
              <w:rPr>
                <w:rFonts w:hint="eastAsia" w:asciiTheme="minorEastAsia" w:hAnsiTheme="minorEastAsia" w:eastAsiaTheme="minorEastAsia" w:cstheme="minorEastAsia"/>
                <w:bCs/>
                <w:szCs w:val="21"/>
                <w:lang w:val="zh-CN"/>
              </w:rPr>
              <w:t>由具备资格的机构安全认证合格或安全检测符合要求；二是已获得《计算机信息系统安全专用产品销售许可证》，且在有效期内。</w:t>
            </w:r>
          </w:p>
          <w:p w14:paraId="5CE5F618">
            <w:pPr>
              <w:autoSpaceDE w:val="0"/>
              <w:autoSpaceDN w:val="0"/>
              <w:adjustRightInd w:val="0"/>
              <w:spacing w:line="360" w:lineRule="auto"/>
              <w:contextualSpacing/>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3、提供资料（下列资料任意一项）</w:t>
            </w:r>
          </w:p>
          <w:p w14:paraId="581C55D7">
            <w:pPr>
              <w:autoSpaceDE w:val="0"/>
              <w:autoSpaceDN w:val="0"/>
              <w:adjustRightInd w:val="0"/>
              <w:spacing w:line="360" w:lineRule="auto"/>
              <w:contextualSpacing/>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①网络关键设备和网络安全专用产品安全认证证书；</w:t>
            </w:r>
          </w:p>
          <w:p w14:paraId="7E710F59">
            <w:pPr>
              <w:autoSpaceDE w:val="0"/>
              <w:autoSpaceDN w:val="0"/>
              <w:adjustRightInd w:val="0"/>
              <w:spacing w:line="360" w:lineRule="auto"/>
              <w:contextualSpacing/>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②网络关键设备安全检测证书、网络安全专用产品安全检测证书；</w:t>
            </w:r>
          </w:p>
          <w:p w14:paraId="34A623FA">
            <w:pPr>
              <w:autoSpaceDE w:val="0"/>
              <w:autoSpaceDN w:val="0"/>
              <w:adjustRightInd w:val="0"/>
              <w:spacing w:line="360" w:lineRule="auto"/>
              <w:contextualSpacing/>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③计算机信息系统安全专用产品销售许可证；</w:t>
            </w:r>
          </w:p>
          <w:p w14:paraId="2E155682">
            <w:pPr>
              <w:autoSpaceDE w:val="0"/>
              <w:autoSpaceDN w:val="0"/>
              <w:adjustRightInd w:val="0"/>
              <w:spacing w:line="360" w:lineRule="auto"/>
              <w:contextualSpacing/>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④中国网信网或工业和信息化部网站或公安部网站或国家认证认可监督</w:t>
            </w:r>
          </w:p>
          <w:p w14:paraId="59EEAB5E">
            <w:pPr>
              <w:autoSpaceDE w:val="0"/>
              <w:autoSpaceDN w:val="0"/>
              <w:adjustRightInd w:val="0"/>
              <w:spacing w:line="360" w:lineRule="auto"/>
              <w:contextualSpacing/>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管理委员会网站公布的认证、检测结果（提供公布安全认证、安全检测</w:t>
            </w:r>
          </w:p>
          <w:p w14:paraId="6E3828B4">
            <w:pPr>
              <w:autoSpaceDE w:val="0"/>
              <w:autoSpaceDN w:val="0"/>
              <w:adjustRightInd w:val="0"/>
              <w:spacing w:line="360" w:lineRule="auto"/>
              <w:contextualSpacing/>
              <w:rPr>
                <w:rFonts w:hint="eastAsia" w:asciiTheme="minorEastAsia" w:hAnsiTheme="minorEastAsia" w:eastAsiaTheme="minorEastAsia" w:cstheme="minorEastAsia"/>
                <w:bCs/>
                <w:szCs w:val="21"/>
                <w:highlight w:val="yellow"/>
                <w:lang w:val="zh-CN"/>
              </w:rPr>
            </w:pPr>
            <w:r>
              <w:rPr>
                <w:rFonts w:hint="eastAsia" w:asciiTheme="minorEastAsia" w:hAnsiTheme="minorEastAsia" w:eastAsiaTheme="minorEastAsia" w:cstheme="minorEastAsia"/>
                <w:bCs/>
                <w:szCs w:val="21"/>
                <w:lang w:val="zh-CN"/>
              </w:rPr>
              <w:t>结果页面网址和安全认证、检测结果截图）。</w:t>
            </w:r>
          </w:p>
        </w:tc>
      </w:tr>
      <w:tr w14:paraId="6CE2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5A77B85A">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26</w:t>
            </w:r>
          </w:p>
        </w:tc>
        <w:tc>
          <w:tcPr>
            <w:tcW w:w="2268" w:type="dxa"/>
            <w:vAlign w:val="center"/>
          </w:tcPr>
          <w:p w14:paraId="69865C99">
            <w:pPr>
              <w:autoSpaceDE w:val="0"/>
              <w:autoSpaceDN w:val="0"/>
              <w:adjustRightInd w:val="0"/>
              <w:spacing w:line="360" w:lineRule="auto"/>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政府采购合同融资 </w:t>
            </w:r>
          </w:p>
          <w:p w14:paraId="52BD116B">
            <w:pPr>
              <w:autoSpaceDE w:val="0"/>
              <w:autoSpaceDN w:val="0"/>
              <w:adjustRightInd w:val="0"/>
              <w:spacing w:line="360" w:lineRule="auto"/>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政策告知函</w:t>
            </w:r>
          </w:p>
        </w:tc>
        <w:tc>
          <w:tcPr>
            <w:tcW w:w="6813" w:type="dxa"/>
            <w:vAlign w:val="center"/>
          </w:tcPr>
          <w:p w14:paraId="5D9BEEBD">
            <w:pPr>
              <w:autoSpaceDE w:val="0"/>
              <w:autoSpaceDN w:val="0"/>
              <w:adjustRightInd w:val="0"/>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66D8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538B6787">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27</w:t>
            </w:r>
          </w:p>
        </w:tc>
        <w:tc>
          <w:tcPr>
            <w:tcW w:w="2268" w:type="dxa"/>
            <w:vAlign w:val="center"/>
          </w:tcPr>
          <w:p w14:paraId="03ECC89D">
            <w:pPr>
              <w:autoSpaceDE w:val="0"/>
              <w:autoSpaceDN w:val="0"/>
              <w:adjustRightInd w:val="0"/>
              <w:spacing w:line="360" w:lineRule="auto"/>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kern w:val="0"/>
                <w:szCs w:val="21"/>
              </w:rPr>
              <w:t>加快推广绿色建材发展应用</w:t>
            </w:r>
          </w:p>
        </w:tc>
        <w:tc>
          <w:tcPr>
            <w:tcW w:w="6813" w:type="dxa"/>
            <w:vAlign w:val="center"/>
          </w:tcPr>
          <w:p w14:paraId="528E5D28">
            <w:pPr>
              <w:autoSpaceDE w:val="0"/>
              <w:autoSpaceDN w:val="0"/>
              <w:adjustRightInd w:val="0"/>
              <w:spacing w:line="360" w:lineRule="auto"/>
              <w:ind w:right="-1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676F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6E1AAB3">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28</w:t>
            </w:r>
          </w:p>
        </w:tc>
        <w:tc>
          <w:tcPr>
            <w:tcW w:w="2268" w:type="dxa"/>
            <w:vAlign w:val="center"/>
          </w:tcPr>
          <w:p w14:paraId="5090CFE5">
            <w:pPr>
              <w:autoSpaceDE w:val="0"/>
              <w:autoSpaceDN w:val="0"/>
              <w:adjustRightInd w:val="0"/>
              <w:spacing w:line="360"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履约保证金</w:t>
            </w:r>
          </w:p>
        </w:tc>
        <w:tc>
          <w:tcPr>
            <w:tcW w:w="6813" w:type="dxa"/>
            <w:vAlign w:val="center"/>
          </w:tcPr>
          <w:p w14:paraId="728ED2F6">
            <w:pPr>
              <w:autoSpaceDE w:val="0"/>
              <w:autoSpaceDN w:val="0"/>
              <w:adjustRightInd w:val="0"/>
              <w:spacing w:line="360" w:lineRule="auto"/>
              <w:rPr>
                <w:rFonts w:hint="eastAsia"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b/>
                <w:kern w:val="0"/>
                <w:szCs w:val="21"/>
                <w:lang w:val="zh-CN"/>
              </w:rPr>
              <w:fldChar w:fldCharType="begin"/>
            </w:r>
            <w:r>
              <w:rPr>
                <w:rFonts w:hint="eastAsia" w:asciiTheme="minorEastAsia" w:hAnsiTheme="minorEastAsia" w:eastAsiaTheme="minorEastAsia" w:cstheme="minorEastAsia"/>
                <w:b/>
                <w:kern w:val="0"/>
                <w:szCs w:val="21"/>
                <w:lang w:val="zh-CN"/>
              </w:rPr>
              <w:instrText xml:space="preserve">eq \o\ac(□,</w:instrText>
            </w:r>
            <w:r>
              <w:rPr>
                <w:rFonts w:hint="eastAsia" w:asciiTheme="minorEastAsia" w:hAnsiTheme="minorEastAsia" w:eastAsiaTheme="minorEastAsia" w:cstheme="minorEastAsia"/>
                <w:b/>
                <w:kern w:val="0"/>
                <w:position w:val="2"/>
                <w:szCs w:val="21"/>
                <w:lang w:val="zh-CN"/>
              </w:rPr>
              <w:instrText xml:space="preserve">√</w:instrText>
            </w:r>
            <w:r>
              <w:rPr>
                <w:rFonts w:hint="eastAsia" w:asciiTheme="minorEastAsia" w:hAnsiTheme="minorEastAsia" w:eastAsiaTheme="minorEastAsia" w:cstheme="minorEastAsia"/>
                <w:b/>
                <w:kern w:val="0"/>
                <w:szCs w:val="21"/>
                <w:lang w:val="zh-CN"/>
              </w:rPr>
              <w:instrText xml:space="preserve">)</w:instrText>
            </w:r>
            <w:r>
              <w:rPr>
                <w:rFonts w:hint="eastAsia" w:asciiTheme="minorEastAsia" w:hAnsiTheme="minorEastAsia" w:eastAsiaTheme="minorEastAsia" w:cstheme="minorEastAsia"/>
                <w:b/>
                <w:kern w:val="0"/>
                <w:szCs w:val="21"/>
                <w:lang w:val="zh-CN"/>
              </w:rPr>
              <w:fldChar w:fldCharType="end"/>
            </w:r>
            <w:r>
              <w:rPr>
                <w:rFonts w:hint="eastAsia" w:asciiTheme="minorEastAsia" w:hAnsiTheme="minorEastAsia" w:eastAsiaTheme="minorEastAsia" w:cstheme="minorEastAsia"/>
                <w:bCs/>
                <w:szCs w:val="21"/>
                <w:lang w:val="zh-CN"/>
              </w:rPr>
              <w:t>无要求</w:t>
            </w:r>
          </w:p>
          <w:p w14:paraId="51EB0537">
            <w:pPr>
              <w:autoSpaceDE w:val="0"/>
              <w:autoSpaceDN w:val="0"/>
              <w:adjustRightInd w:val="0"/>
              <w:spacing w:line="360" w:lineRule="auto"/>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szCs w:val="21"/>
                <w:lang w:val="zh-CN"/>
              </w:rPr>
              <w:t>要求提交。履约保证金的数额为合同金额的%。成交供应商以支票、汇票、本票或者金融机构、担保机构出具的保函等非现金形式向采购人提交。</w:t>
            </w:r>
          </w:p>
        </w:tc>
      </w:tr>
      <w:tr w14:paraId="612E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229A65C">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29</w:t>
            </w:r>
          </w:p>
        </w:tc>
        <w:tc>
          <w:tcPr>
            <w:tcW w:w="2268" w:type="dxa"/>
            <w:vAlign w:val="center"/>
          </w:tcPr>
          <w:p w14:paraId="5AA21D15">
            <w:pPr>
              <w:autoSpaceDE w:val="0"/>
              <w:autoSpaceDN w:val="0"/>
              <w:adjustRightInd w:val="0"/>
              <w:spacing w:line="360"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代理服务费</w:t>
            </w:r>
          </w:p>
        </w:tc>
        <w:tc>
          <w:tcPr>
            <w:tcW w:w="6813" w:type="dxa"/>
            <w:vAlign w:val="center"/>
          </w:tcPr>
          <w:p w14:paraId="37F9D6DF">
            <w:pPr>
              <w:autoSpaceDE w:val="0"/>
              <w:autoSpaceDN w:val="0"/>
              <w:spacing w:line="360" w:lineRule="auto"/>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fldChar w:fldCharType="begin"/>
            </w:r>
            <w:r>
              <w:rPr>
                <w:rFonts w:hint="eastAsia" w:asciiTheme="minorEastAsia" w:hAnsiTheme="minorEastAsia" w:eastAsiaTheme="minorEastAsia" w:cstheme="minorEastAsia"/>
                <w:lang w:val="zh-CN"/>
              </w:rPr>
              <w:instrText xml:space="preserve">eq \o\ac(□,√)</w:instrText>
            </w:r>
            <w:r>
              <w:rPr>
                <w:rFonts w:hint="eastAsia" w:asciiTheme="minorEastAsia" w:hAnsiTheme="minorEastAsia" w:eastAsiaTheme="minorEastAsia" w:cstheme="minorEastAsia"/>
                <w:lang w:val="zh-CN"/>
              </w:rPr>
              <w:fldChar w:fldCharType="end"/>
            </w:r>
            <w:r>
              <w:rPr>
                <w:rFonts w:hint="eastAsia" w:asciiTheme="minorEastAsia" w:hAnsiTheme="minorEastAsia" w:eastAsiaTheme="minorEastAsia" w:cstheme="minorEastAsia"/>
                <w:lang w:val="zh-CN"/>
              </w:rPr>
              <w:t>收取，</w:t>
            </w:r>
            <w:r>
              <w:rPr>
                <w:rFonts w:hint="eastAsia" w:asciiTheme="minorEastAsia" w:hAnsiTheme="minorEastAsia" w:eastAsiaTheme="minorEastAsia" w:cstheme="minorEastAsia"/>
              </w:rPr>
              <w:t>招标代理服务费由中标人支付，按照豫招协〔2023〕002《河南省招标代理服务收费指导意见》收取，由中标单位在领取中标通知书时一次性支付给代理机构。</w:t>
            </w:r>
          </w:p>
          <w:p w14:paraId="1DE9CD92">
            <w:pPr>
              <w:autoSpaceDE w:val="0"/>
              <w:autoSpaceDN w:val="0"/>
              <w:spacing w:line="360" w:lineRule="auto"/>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招标代理服务收费按差额定率累计法计算：</w:t>
            </w:r>
          </w:p>
          <w:p w14:paraId="00E5A76B">
            <w:pPr>
              <w:pStyle w:val="26"/>
              <w:ind w:firstLine="340"/>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rPr>
              <w:drawing>
                <wp:inline distT="0" distB="0" distL="114300" distR="114300">
                  <wp:extent cx="3945255" cy="2764790"/>
                  <wp:effectExtent l="0" t="0" r="17145" b="16510"/>
                  <wp:docPr id="2" name="图片 2"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14:paraId="5361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EC77073">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30</w:t>
            </w:r>
          </w:p>
        </w:tc>
        <w:tc>
          <w:tcPr>
            <w:tcW w:w="2268" w:type="dxa"/>
            <w:vAlign w:val="center"/>
          </w:tcPr>
          <w:p w14:paraId="116868AD">
            <w:pPr>
              <w:autoSpaceDE w:val="0"/>
              <w:autoSpaceDN w:val="0"/>
              <w:adjustRightInd w:val="0"/>
              <w:spacing w:line="360"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成交供应商需提交</w:t>
            </w:r>
          </w:p>
          <w:p w14:paraId="49DEB082">
            <w:pPr>
              <w:autoSpaceDE w:val="0"/>
              <w:autoSpaceDN w:val="0"/>
              <w:adjustRightInd w:val="0"/>
              <w:spacing w:line="360"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的资料</w:t>
            </w:r>
          </w:p>
        </w:tc>
        <w:tc>
          <w:tcPr>
            <w:tcW w:w="6813" w:type="dxa"/>
            <w:vAlign w:val="center"/>
          </w:tcPr>
          <w:p w14:paraId="5A89ACCB">
            <w:pPr>
              <w:autoSpaceDE w:val="0"/>
              <w:autoSpaceDN w:val="0"/>
              <w:adjustRightInd w:val="0"/>
              <w:spacing w:line="360" w:lineRule="auto"/>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lang w:val="zh-CN"/>
              </w:rPr>
              <w:t>中标人在接到中标通知时，须向代理机构发送投标报价及分项报价一览表（包含主要中标标的的名称、规格型号、数量、单价、服务要求等）电子文档，联系电话：18939113943，邮箱：fagndexuchang@126.com。并配合业主需要提供纸质投标文件。</w:t>
            </w:r>
          </w:p>
        </w:tc>
      </w:tr>
      <w:tr w14:paraId="485B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9387188">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31</w:t>
            </w:r>
          </w:p>
        </w:tc>
        <w:tc>
          <w:tcPr>
            <w:tcW w:w="2268" w:type="dxa"/>
            <w:vAlign w:val="center"/>
          </w:tcPr>
          <w:p w14:paraId="2EF8428D">
            <w:pPr>
              <w:autoSpaceDE w:val="0"/>
              <w:autoSpaceDN w:val="0"/>
              <w:adjustRightInd w:val="0"/>
              <w:spacing w:line="360"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电子化采购模式</w:t>
            </w:r>
          </w:p>
        </w:tc>
        <w:tc>
          <w:tcPr>
            <w:tcW w:w="6813" w:type="dxa"/>
            <w:vAlign w:val="center"/>
          </w:tcPr>
          <w:p w14:paraId="2CC73231">
            <w:pPr>
              <w:autoSpaceDE w:val="0"/>
              <w:autoSpaceDN w:val="0"/>
              <w:adjustRightInd w:val="0"/>
              <w:spacing w:line="360" w:lineRule="auto"/>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b/>
                <w:kern w:val="0"/>
                <w:szCs w:val="21"/>
                <w:lang w:val="zh-CN"/>
              </w:rPr>
              <w:fldChar w:fldCharType="begin"/>
            </w:r>
            <w:r>
              <w:rPr>
                <w:rFonts w:hint="eastAsia" w:asciiTheme="minorEastAsia" w:hAnsiTheme="minorEastAsia" w:eastAsiaTheme="minorEastAsia" w:cstheme="minorEastAsia"/>
                <w:b/>
                <w:kern w:val="0"/>
                <w:szCs w:val="21"/>
                <w:lang w:val="zh-CN"/>
              </w:rPr>
              <w:instrText xml:space="preserve">eq \o\ac(□,</w:instrText>
            </w:r>
            <w:r>
              <w:rPr>
                <w:rFonts w:hint="eastAsia" w:asciiTheme="minorEastAsia" w:hAnsiTheme="minorEastAsia" w:eastAsiaTheme="minorEastAsia" w:cstheme="minorEastAsia"/>
                <w:b/>
                <w:kern w:val="0"/>
                <w:position w:val="2"/>
                <w:szCs w:val="21"/>
                <w:lang w:val="zh-CN"/>
              </w:rPr>
              <w:instrText xml:space="preserve">√</w:instrText>
            </w:r>
            <w:r>
              <w:rPr>
                <w:rFonts w:hint="eastAsia" w:asciiTheme="minorEastAsia" w:hAnsiTheme="minorEastAsia" w:eastAsiaTheme="minorEastAsia" w:cstheme="minorEastAsia"/>
                <w:b/>
                <w:kern w:val="0"/>
                <w:szCs w:val="21"/>
                <w:lang w:val="zh-CN"/>
              </w:rPr>
              <w:instrText xml:space="preserve">)</w:instrText>
            </w:r>
            <w:r>
              <w:rPr>
                <w:rFonts w:hint="eastAsia" w:asciiTheme="minorEastAsia" w:hAnsiTheme="minorEastAsia" w:eastAsiaTheme="minorEastAsia" w:cstheme="minorEastAsia"/>
                <w:b/>
                <w:kern w:val="0"/>
                <w:szCs w:val="21"/>
                <w:lang w:val="zh-CN"/>
              </w:rPr>
              <w:fldChar w:fldCharType="end"/>
            </w:r>
            <w:r>
              <w:rPr>
                <w:rFonts w:hint="eastAsia" w:asciiTheme="minorEastAsia" w:hAnsiTheme="minorEastAsia" w:eastAsiaTheme="minorEastAsia" w:cstheme="minorEastAsia"/>
                <w:bCs/>
                <w:szCs w:val="21"/>
                <w:lang w:val="zh-CN"/>
              </w:rPr>
              <w:t>是。</w:t>
            </w:r>
            <w:r>
              <w:rPr>
                <w:rFonts w:hint="eastAsia" w:asciiTheme="minorEastAsia" w:hAnsiTheme="minorEastAsia" w:eastAsiaTheme="minorEastAsia" w:cstheme="minorEastAsia"/>
                <w:szCs w:val="21"/>
                <w:lang w:val="zh-CN"/>
              </w:rPr>
              <w:t>投标人投标时须成功上传、解密电子投标文件。投标人资质、业绩、荣誉及相关人员证明材料等资料原件不再提交（本招标文件第六章另有要求提供原件的除外）。</w:t>
            </w:r>
          </w:p>
          <w:p w14:paraId="09C36206">
            <w:pPr>
              <w:autoSpaceDE w:val="0"/>
              <w:autoSpaceDN w:val="0"/>
              <w:adjustRightInd w:val="0"/>
              <w:spacing w:line="360" w:lineRule="auto"/>
              <w:contextualSpacing/>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lang w:val="zh-CN"/>
              </w:rPr>
              <w:t>□否。投标人投标时须提供纸质投标文件。投标人资质、业绩、荣誉及相关人员证明材料等资料原件根据招标文件要求提供。</w:t>
            </w:r>
          </w:p>
        </w:tc>
      </w:tr>
      <w:tr w14:paraId="2B3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557DC23">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2268" w:type="dxa"/>
            <w:vAlign w:val="center"/>
          </w:tcPr>
          <w:p w14:paraId="647C7F43">
            <w:pPr>
              <w:autoSpaceDE w:val="0"/>
              <w:autoSpaceDN w:val="0"/>
              <w:adjustRightInd w:val="0"/>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投标人代表出席开标会及其他</w:t>
            </w:r>
          </w:p>
        </w:tc>
        <w:tc>
          <w:tcPr>
            <w:tcW w:w="6813" w:type="dxa"/>
            <w:vAlign w:val="center"/>
          </w:tcPr>
          <w:p w14:paraId="26F85936">
            <w:pP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投标人准时在网上参加投标、开标活动。</w:t>
            </w:r>
          </w:p>
        </w:tc>
      </w:tr>
      <w:tr w14:paraId="1EFC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9731DCF">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33</w:t>
            </w:r>
          </w:p>
        </w:tc>
        <w:tc>
          <w:tcPr>
            <w:tcW w:w="2268" w:type="dxa"/>
            <w:vAlign w:val="center"/>
          </w:tcPr>
          <w:p w14:paraId="702491A9">
            <w:pPr>
              <w:autoSpaceDE w:val="0"/>
              <w:autoSpaceDN w:val="0"/>
              <w:adjustRightInd w:val="0"/>
              <w:spacing w:line="360" w:lineRule="auto"/>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解释权</w:t>
            </w:r>
          </w:p>
        </w:tc>
        <w:tc>
          <w:tcPr>
            <w:tcW w:w="6813" w:type="dxa"/>
            <w:vAlign w:val="center"/>
          </w:tcPr>
          <w:p w14:paraId="35FE520A">
            <w:pPr>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构成本招标文件的各个组成文件应互为解释，互为说明；</w:t>
            </w:r>
          </w:p>
          <w:p w14:paraId="25BF86C6">
            <w:pPr>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1、除招标文件中有特别规定外，仅适用于招标投标阶段的规定，按招标公告（投标邀请书）、投标人须知、评标办法的先后顺序解释；</w:t>
            </w:r>
          </w:p>
          <w:p w14:paraId="45DDC58A">
            <w:pPr>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3、同一组成文件中就同一事项的规定或约定不一致的，以编排顺序在后者为准；</w:t>
            </w:r>
          </w:p>
          <w:p w14:paraId="74527290">
            <w:pPr>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4、同一组成文件不同版本之间有不一致的，以形成时间在后者为准；</w:t>
            </w:r>
          </w:p>
          <w:p w14:paraId="4E41FB32">
            <w:pPr>
              <w:autoSpaceDE w:val="0"/>
              <w:autoSpaceDN w:val="0"/>
              <w:adjustRightInd w:val="0"/>
              <w:spacing w:line="360" w:lineRule="auto"/>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按本款前述规定仍不能形成结论的，由招标人负责解释。</w:t>
            </w:r>
          </w:p>
        </w:tc>
      </w:tr>
      <w:tr w14:paraId="559D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EBE2045">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34</w:t>
            </w:r>
          </w:p>
        </w:tc>
        <w:tc>
          <w:tcPr>
            <w:tcW w:w="2268" w:type="dxa"/>
            <w:vAlign w:val="center"/>
          </w:tcPr>
          <w:p w14:paraId="78F795FC">
            <w:pPr>
              <w:autoSpaceDE w:val="0"/>
              <w:autoSpaceDN w:val="0"/>
              <w:adjustRightInd w:val="0"/>
              <w:spacing w:line="360" w:lineRule="auto"/>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知识产权</w:t>
            </w:r>
          </w:p>
        </w:tc>
        <w:tc>
          <w:tcPr>
            <w:tcW w:w="6813" w:type="dxa"/>
            <w:vAlign w:val="center"/>
          </w:tcPr>
          <w:p w14:paraId="1AFDBE70">
            <w:pPr>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hint="eastAsia" w:asciiTheme="minorEastAsia" w:hAnsiTheme="minorEastAsia" w:cstheme="minorEastAsia"/>
                <w:szCs w:val="21"/>
                <w:lang w:val="zh-CN"/>
              </w:rPr>
              <w:t>。</w:t>
            </w:r>
          </w:p>
        </w:tc>
      </w:tr>
      <w:tr w14:paraId="2646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3BFD9CA">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35</w:t>
            </w:r>
          </w:p>
        </w:tc>
        <w:tc>
          <w:tcPr>
            <w:tcW w:w="2268" w:type="dxa"/>
            <w:vAlign w:val="center"/>
          </w:tcPr>
          <w:p w14:paraId="3CA2452A">
            <w:pPr>
              <w:autoSpaceDE w:val="0"/>
              <w:autoSpaceDN w:val="0"/>
              <w:adjustRightInd w:val="0"/>
              <w:spacing w:line="360" w:lineRule="auto"/>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投标费用</w:t>
            </w:r>
          </w:p>
        </w:tc>
        <w:tc>
          <w:tcPr>
            <w:tcW w:w="6813" w:type="dxa"/>
            <w:vAlign w:val="center"/>
          </w:tcPr>
          <w:p w14:paraId="0F06AB3E">
            <w:pPr>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供应商应自行承担参加投标活动有关的全部费用，招标人和招</w:t>
            </w:r>
            <w:r>
              <w:rPr>
                <w:rFonts w:hint="eastAsia" w:asciiTheme="minorEastAsia" w:hAnsiTheme="minorEastAsia" w:cstheme="minorEastAsia"/>
                <w:szCs w:val="21"/>
                <w:lang w:val="zh-CN"/>
              </w:rPr>
              <w:t>标</w:t>
            </w:r>
            <w:r>
              <w:rPr>
                <w:rFonts w:hint="eastAsia" w:asciiTheme="minorEastAsia" w:hAnsiTheme="minorEastAsia" w:eastAsiaTheme="minorEastAsia" w:cstheme="minorEastAsia"/>
                <w:szCs w:val="21"/>
                <w:lang w:val="zh-CN"/>
              </w:rPr>
              <w:t>代理机构在任何情况下均无义务和责任承担上述费用。</w:t>
            </w:r>
          </w:p>
        </w:tc>
      </w:tr>
      <w:tr w14:paraId="2F65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DE13843">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36</w:t>
            </w:r>
          </w:p>
        </w:tc>
        <w:tc>
          <w:tcPr>
            <w:tcW w:w="2268" w:type="dxa"/>
            <w:vAlign w:val="center"/>
          </w:tcPr>
          <w:p w14:paraId="1B538704">
            <w:pPr>
              <w:autoSpaceDE w:val="0"/>
              <w:autoSpaceDN w:val="0"/>
              <w:adjustRightInd w:val="0"/>
              <w:spacing w:line="360" w:lineRule="auto"/>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纪律和监督</w:t>
            </w:r>
          </w:p>
        </w:tc>
        <w:tc>
          <w:tcPr>
            <w:tcW w:w="6813" w:type="dxa"/>
            <w:vAlign w:val="center"/>
          </w:tcPr>
          <w:p w14:paraId="0C80746E">
            <w:pPr>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采购人或招标代理机构不得泄漏招标投标活动中应当保密的情况和资料，不得与供应商串通损害国家利益、社会公共利益或者他人合法权益。</w:t>
            </w:r>
          </w:p>
        </w:tc>
      </w:tr>
      <w:tr w14:paraId="322A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4DC0803">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37</w:t>
            </w:r>
          </w:p>
        </w:tc>
        <w:tc>
          <w:tcPr>
            <w:tcW w:w="2268" w:type="dxa"/>
            <w:vAlign w:val="center"/>
          </w:tcPr>
          <w:p w14:paraId="17ECB3A1">
            <w:pPr>
              <w:autoSpaceDE w:val="0"/>
              <w:autoSpaceDN w:val="0"/>
              <w:adjustRightInd w:val="0"/>
              <w:spacing w:line="360" w:lineRule="auto"/>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投标文件的拒收</w:t>
            </w:r>
          </w:p>
        </w:tc>
        <w:tc>
          <w:tcPr>
            <w:tcW w:w="6813" w:type="dxa"/>
            <w:vAlign w:val="center"/>
          </w:tcPr>
          <w:p w14:paraId="254822F0">
            <w:pPr>
              <w:autoSpaceDE w:val="0"/>
              <w:autoSpaceDN w:val="0"/>
              <w:adjustRightInd w:val="0"/>
              <w:spacing w:line="360" w:lineRule="auto"/>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1、未成功上传的投标文件；</w:t>
            </w:r>
          </w:p>
          <w:p w14:paraId="32D623A2">
            <w:pPr>
              <w:autoSpaceDE w:val="0"/>
              <w:autoSpaceDN w:val="0"/>
              <w:adjustRightInd w:val="0"/>
              <w:spacing w:line="360" w:lineRule="auto"/>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2、未进行解密或未按要求成功解密的投标文件。</w:t>
            </w:r>
          </w:p>
        </w:tc>
      </w:tr>
      <w:tr w14:paraId="341E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9A6CEA9">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38</w:t>
            </w:r>
          </w:p>
        </w:tc>
        <w:tc>
          <w:tcPr>
            <w:tcW w:w="2268" w:type="dxa"/>
            <w:vAlign w:val="center"/>
          </w:tcPr>
          <w:p w14:paraId="02F089AD">
            <w:pPr>
              <w:autoSpaceDE w:val="0"/>
              <w:autoSpaceDN w:val="0"/>
              <w:adjustRightInd w:val="0"/>
              <w:spacing w:line="360"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特别提示</w:t>
            </w:r>
          </w:p>
        </w:tc>
        <w:tc>
          <w:tcPr>
            <w:tcW w:w="6813" w:type="dxa"/>
            <w:vAlign w:val="center"/>
          </w:tcPr>
          <w:p w14:paraId="76DE1159">
            <w:pPr>
              <w:autoSpaceDE w:val="0"/>
              <w:autoSpaceDN w:val="0"/>
              <w:adjustRightInd w:val="0"/>
              <w:spacing w:line="360" w:lineRule="auto"/>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1、按照《关于推进全流程电子化交易和在线监管工作有关问题的通知》（许公管办</w:t>
            </w:r>
            <w:r>
              <w:rPr>
                <w:rFonts w:hint="eastAsia" w:asciiTheme="minorEastAsia" w:hAnsiTheme="minorEastAsia" w:cstheme="minorEastAsia"/>
                <w:lang w:eastAsia="zh-CN"/>
              </w:rPr>
              <w:t>〔2019〕3号</w:t>
            </w:r>
            <w:r>
              <w:rPr>
                <w:rFonts w:hint="eastAsia" w:asciiTheme="minorEastAsia" w:hAnsiTheme="minorEastAsia" w:eastAsiaTheme="minorEastAsia" w:cstheme="minorEastAsia"/>
              </w:rPr>
              <w:t>）规定：</w:t>
            </w:r>
          </w:p>
          <w:p w14:paraId="59D6F1DD">
            <w:pPr>
              <w:autoSpaceDE w:val="0"/>
              <w:autoSpaceDN w:val="0"/>
              <w:adjustRightInd w:val="0"/>
              <w:spacing w:line="360" w:lineRule="auto"/>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不同供应商电子投标文件制作硬件特征码（网卡MAC地址、CPU序号、硬盘序列号）均一致时，视为‘不同投标人的投标文件由同一单位或者个人编制’或‘不同投标人委托同一单位或者个人办理投标事宜’，其投标无效。</w:t>
            </w:r>
          </w:p>
          <w:p w14:paraId="170DA24E">
            <w:pPr>
              <w:autoSpaceDE w:val="0"/>
              <w:autoSpaceDN w:val="0"/>
              <w:adjustRightInd w:val="0"/>
              <w:spacing w:line="360" w:lineRule="auto"/>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评审专家应严格按照要求查看“硬件特征码” 相关信息并进行评审，在评审报告中显示“不同投标人电子投标文件制作硬件特征码”是否雷同的分析及判定结果。</w:t>
            </w:r>
          </w:p>
          <w:p w14:paraId="3D1CE4DD">
            <w:pPr>
              <w:pStyle w:val="2"/>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zh-CN"/>
              </w:rPr>
              <w:t>项目编号以本项目招标文件项目编号为准。</w:t>
            </w:r>
          </w:p>
          <w:p w14:paraId="0A7CCD8E">
            <w:pPr>
              <w:pStyle w:val="2"/>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zh-CN"/>
              </w:rPr>
              <w:t>投标文件格式的先后顺序不作为废标项。</w:t>
            </w:r>
          </w:p>
        </w:tc>
      </w:tr>
      <w:tr w14:paraId="4AA9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2D8470">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w:t>
            </w:r>
          </w:p>
        </w:tc>
        <w:tc>
          <w:tcPr>
            <w:tcW w:w="2268" w:type="dxa"/>
            <w:vAlign w:val="center"/>
          </w:tcPr>
          <w:p w14:paraId="2B6679E5">
            <w:pPr>
              <w:autoSpaceDE w:val="0"/>
              <w:autoSpaceDN w:val="0"/>
              <w:adjustRightInd w:val="0"/>
              <w:spacing w:line="276"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rPr>
              <w:t>供应商资格核验</w:t>
            </w:r>
          </w:p>
        </w:tc>
        <w:tc>
          <w:tcPr>
            <w:tcW w:w="6813" w:type="dxa"/>
            <w:vAlign w:val="center"/>
          </w:tcPr>
          <w:p w14:paraId="4B0B119C">
            <w:pPr>
              <w:autoSpaceDE w:val="0"/>
              <w:autoSpaceDN w:val="0"/>
              <w:adjustRightInd w:val="0"/>
              <w:spacing w:line="360" w:lineRule="auto"/>
              <w:ind w:right="-11"/>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供应商在成交后，应将由《禹州市政府采购供应商信用承诺函》替代的证明材料提交采购人核验，经核验无误后，采购人发出成交通知书。</w:t>
            </w:r>
          </w:p>
          <w:p w14:paraId="3F48C413">
            <w:pPr>
              <w:autoSpaceDE w:val="0"/>
              <w:autoSpaceDN w:val="0"/>
              <w:adjustRightInd w:val="0"/>
              <w:spacing w:line="360" w:lineRule="auto"/>
              <w:ind w:right="-11"/>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一、法人或者其他组织的营业执照等证明文件，自然人的身份证明</w:t>
            </w:r>
          </w:p>
          <w:p w14:paraId="35E2F687">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1、企业法人营业执照或营业执照。（企业提供）</w:t>
            </w:r>
          </w:p>
          <w:p w14:paraId="3168C6D8">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2、事业单位法人证书。（事业单位提供）</w:t>
            </w:r>
          </w:p>
          <w:p w14:paraId="0C00E8BA">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3、执业许可证。（非企业专业服务机构提供）</w:t>
            </w:r>
          </w:p>
          <w:p w14:paraId="7929308C">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4、个体工商户营业执照。（个体工商户提供）</w:t>
            </w:r>
          </w:p>
          <w:p w14:paraId="2378A25E">
            <w:pPr>
              <w:autoSpaceDE w:val="0"/>
              <w:autoSpaceDN w:val="0"/>
              <w:adjustRightInd w:val="0"/>
              <w:spacing w:line="360" w:lineRule="auto"/>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5、自然人身份证明。（自然人提供）</w:t>
            </w:r>
          </w:p>
          <w:p w14:paraId="1C9174E1">
            <w:pPr>
              <w:autoSpaceDE w:val="0"/>
              <w:autoSpaceDN w:val="0"/>
              <w:adjustRightInd w:val="0"/>
              <w:spacing w:line="360" w:lineRule="auto"/>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6、民办非企业单位登记证书。（民办非企业单位提供）</w:t>
            </w:r>
          </w:p>
          <w:p w14:paraId="3E51B60B">
            <w:pPr>
              <w:autoSpaceDE w:val="0"/>
              <w:autoSpaceDN w:val="0"/>
              <w:adjustRightInd w:val="0"/>
              <w:spacing w:line="360" w:lineRule="auto"/>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二、财务状况报告相关材料</w:t>
            </w:r>
          </w:p>
          <w:p w14:paraId="1801AEDC">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（1）供应商是法人（法人包括企业法人、机关法人、事业单位法人和社会团体法人），提供本单位：</w:t>
            </w:r>
          </w:p>
          <w:p w14:paraId="5858C8E2">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w:t>
            </w:r>
            <w:r>
              <w:rPr>
                <w:rFonts w:hint="eastAsia" w:asciiTheme="minorEastAsia" w:hAnsiTheme="minorEastAsia" w:eastAsiaTheme="minorEastAsia" w:cstheme="minorEastAsia"/>
                <w:szCs w:val="21"/>
              </w:rPr>
              <w:t>2023年度</w:t>
            </w:r>
            <w:r>
              <w:rPr>
                <w:rFonts w:hint="eastAsia" w:asciiTheme="minorEastAsia" w:hAnsiTheme="minorEastAsia" w:eastAsiaTheme="minorEastAsia" w:cstheme="minorEastAsia"/>
                <w:szCs w:val="21"/>
                <w:lang w:val="en-US" w:eastAsia="zh-CN"/>
              </w:rPr>
              <w:t>或2024年度</w:t>
            </w:r>
            <w:r>
              <w:rPr>
                <w:rFonts w:hint="eastAsia" w:asciiTheme="minorEastAsia" w:hAnsiTheme="minorEastAsia" w:eastAsiaTheme="minorEastAsia" w:cstheme="minorEastAsia"/>
                <w:bCs/>
                <w:szCs w:val="21"/>
              </w:rPr>
              <w:t>经审计的财务报告，包括资产负债表、利润表、现金流量表、所有者权益变动表及其附注；</w:t>
            </w:r>
          </w:p>
          <w:p w14:paraId="70381885">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②基本开户银行出具的资信证明；</w:t>
            </w:r>
          </w:p>
          <w:p w14:paraId="490C92F5">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③财政部门认可的政府采购专业担保机构的证明文件和担保机构出具的投标担保函。</w:t>
            </w:r>
          </w:p>
          <w:p w14:paraId="6484A319">
            <w:pPr>
              <w:autoSpaceDE w:val="0"/>
              <w:autoSpaceDN w:val="0"/>
              <w:adjustRightInd w:val="0"/>
              <w:spacing w:line="360" w:lineRule="auto"/>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注：仅需提供序号①～③其中之一即可。</w:t>
            </w:r>
          </w:p>
          <w:p w14:paraId="48EF2138">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（2）供应商（其他组织和自然人）提供本单位：</w:t>
            </w:r>
          </w:p>
          <w:p w14:paraId="731CD9E9">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w:t>
            </w:r>
            <w:r>
              <w:rPr>
                <w:rFonts w:hint="eastAsia" w:asciiTheme="minorEastAsia" w:hAnsiTheme="minorEastAsia" w:eastAsiaTheme="minorEastAsia" w:cstheme="minorEastAsia"/>
                <w:szCs w:val="21"/>
              </w:rPr>
              <w:t>2023年度</w:t>
            </w:r>
            <w:r>
              <w:rPr>
                <w:rFonts w:hint="eastAsia" w:asciiTheme="minorEastAsia" w:hAnsiTheme="minorEastAsia" w:eastAsiaTheme="minorEastAsia" w:cstheme="minorEastAsia"/>
                <w:szCs w:val="21"/>
                <w:lang w:val="en-US" w:eastAsia="zh-CN"/>
              </w:rPr>
              <w:t>或2024年度</w:t>
            </w:r>
            <w:r>
              <w:rPr>
                <w:rFonts w:hint="eastAsia" w:asciiTheme="minorEastAsia" w:hAnsiTheme="minorEastAsia" w:eastAsiaTheme="minorEastAsia" w:cstheme="minorEastAsia"/>
                <w:bCs/>
                <w:szCs w:val="21"/>
              </w:rPr>
              <w:t>经审计的财务报告，包括资产负债表、利润表、现金流量表、所有者权益变动表及其附注；</w:t>
            </w:r>
          </w:p>
          <w:p w14:paraId="58004AD8">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②银行出具的资信证明；</w:t>
            </w:r>
          </w:p>
          <w:p w14:paraId="06EC95F2">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③财政部门认可的政府采购专业担保机构的证明文件和担保机构出具的投标担保函。</w:t>
            </w:r>
          </w:p>
          <w:p w14:paraId="1426B81C">
            <w:pPr>
              <w:autoSpaceDE w:val="0"/>
              <w:autoSpaceDN w:val="0"/>
              <w:adjustRightInd w:val="0"/>
              <w:spacing w:line="360" w:lineRule="auto"/>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注：仅需提供序号①～③其中之一即可。</w:t>
            </w:r>
          </w:p>
          <w:p w14:paraId="24A05428">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
                <w:szCs w:val="21"/>
              </w:rPr>
              <w:t>三、依法缴纳税收相关材料</w:t>
            </w:r>
          </w:p>
          <w:p w14:paraId="757CDD71">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参加本次政府采购项目投标截止时间前一年内任意一个月缴纳税收凭据。（依法免税的供应商，应提供相应文件证明依法免税）</w:t>
            </w:r>
          </w:p>
          <w:p w14:paraId="1950EF04">
            <w:pPr>
              <w:autoSpaceDE w:val="0"/>
              <w:autoSpaceDN w:val="0"/>
              <w:adjustRightInd w:val="0"/>
              <w:spacing w:line="360" w:lineRule="auto"/>
              <w:ind w:right="-11"/>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四、依法缴纳社会保障资金的证明材料</w:t>
            </w:r>
          </w:p>
          <w:p w14:paraId="50E44E52">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参加本次政府采购项目投标截止时间前一年内任意一个月缴纳社会保险凭据。（依法不需要缴纳社会保障资金的供应商，应提供相应文件证明依法不需要缴纳社会保障资金）</w:t>
            </w:r>
          </w:p>
          <w:p w14:paraId="02D7F2B1">
            <w:pPr>
              <w:autoSpaceDE w:val="0"/>
              <w:autoSpaceDN w:val="0"/>
              <w:adjustRightInd w:val="0"/>
              <w:spacing w:line="360" w:lineRule="auto"/>
              <w:ind w:right="-11"/>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五、履行合同所</w:t>
            </w:r>
            <w:r>
              <w:rPr>
                <w:rFonts w:hint="eastAsia" w:asciiTheme="minorEastAsia" w:hAnsiTheme="minorEastAsia" w:cstheme="minorEastAsia"/>
                <w:b/>
                <w:bCs/>
                <w:szCs w:val="21"/>
                <w:lang w:val="zh-CN"/>
              </w:rPr>
              <w:t>必需</w:t>
            </w:r>
            <w:r>
              <w:rPr>
                <w:rFonts w:hint="eastAsia" w:asciiTheme="minorEastAsia" w:hAnsiTheme="minorEastAsia" w:eastAsiaTheme="minorEastAsia" w:cstheme="minorEastAsia"/>
                <w:b/>
                <w:bCs/>
                <w:szCs w:val="21"/>
                <w:lang w:val="zh-CN"/>
              </w:rPr>
              <w:t>的设备和专业技术能力的证明材料</w:t>
            </w:r>
          </w:p>
          <w:p w14:paraId="067C8FB8">
            <w:pPr>
              <w:autoSpaceDE w:val="0"/>
              <w:autoSpaceDN w:val="0"/>
              <w:adjustRightInd w:val="0"/>
              <w:spacing w:line="360" w:lineRule="auto"/>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①相关设备的购置发票、专业技术人员职称证书、用工合同等；</w:t>
            </w:r>
          </w:p>
          <w:p w14:paraId="13E57178">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②供应商具备履行合同所</w:t>
            </w:r>
            <w:r>
              <w:rPr>
                <w:rFonts w:hint="eastAsia" w:asciiTheme="minorEastAsia" w:hAnsiTheme="minorEastAsia" w:cstheme="minorEastAsia"/>
                <w:bCs/>
                <w:szCs w:val="21"/>
                <w:lang w:eastAsia="zh-CN"/>
              </w:rPr>
              <w:t>必需</w:t>
            </w:r>
            <w:r>
              <w:rPr>
                <w:rFonts w:hint="eastAsia" w:asciiTheme="minorEastAsia" w:hAnsiTheme="minorEastAsia" w:eastAsiaTheme="minorEastAsia" w:cstheme="minorEastAsia"/>
                <w:bCs/>
                <w:szCs w:val="21"/>
              </w:rPr>
              <w:t>的设备和专业技术能力承诺函或声明（承诺函或声明格式自拟）。</w:t>
            </w:r>
          </w:p>
          <w:p w14:paraId="05FE5EA3">
            <w:pPr>
              <w:autoSpaceDE w:val="0"/>
              <w:autoSpaceDN w:val="0"/>
              <w:adjustRightInd w:val="0"/>
              <w:spacing w:line="360" w:lineRule="auto"/>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注：仅需提供序号①～②其中之一即可。</w:t>
            </w:r>
          </w:p>
          <w:p w14:paraId="1F77E12B">
            <w:pPr>
              <w:autoSpaceDE w:val="0"/>
              <w:autoSpaceDN w:val="0"/>
              <w:adjustRightInd w:val="0"/>
              <w:spacing w:line="360" w:lineRule="auto"/>
              <w:ind w:right="-11"/>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kern w:val="0"/>
                <w:szCs w:val="21"/>
              </w:rPr>
              <w:t>六、</w:t>
            </w:r>
            <w:r>
              <w:rPr>
                <w:rFonts w:hint="eastAsia" w:asciiTheme="minorEastAsia" w:hAnsiTheme="minorEastAsia" w:eastAsiaTheme="minorEastAsia" w:cstheme="minorEastAsia"/>
                <w:b/>
                <w:bCs/>
                <w:szCs w:val="21"/>
                <w:lang w:val="zh-CN"/>
              </w:rPr>
              <w:t>参加政府采购活动前3年内在经营活动中没有重大违法记录的声明</w:t>
            </w:r>
          </w:p>
          <w:p w14:paraId="3FC6E6B5">
            <w:pPr>
              <w:autoSpaceDE w:val="0"/>
              <w:autoSpaceDN w:val="0"/>
              <w:spacing w:line="360" w:lineRule="auto"/>
              <w:contextualSpacing/>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14:paraId="14244A6D">
            <w:pPr>
              <w:wordWrap w:val="0"/>
              <w:autoSpaceDE w:val="0"/>
              <w:autoSpaceDN w:val="0"/>
              <w:spacing w:line="360" w:lineRule="auto"/>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bCs/>
                <w:szCs w:val="21"/>
                <w:lang w:val="zh-CN"/>
              </w:rPr>
              <w:t>七、</w:t>
            </w:r>
            <w:r>
              <w:rPr>
                <w:rFonts w:hint="eastAsia" w:asciiTheme="minorEastAsia" w:hAnsiTheme="minorEastAsia" w:eastAsiaTheme="minorEastAsia" w:cstheme="minorEastAsia"/>
                <w:b/>
                <w:szCs w:val="21"/>
                <w:shd w:val="clear" w:color="auto" w:fill="FFFFFF"/>
              </w:rPr>
              <w:t>未被列入“信用中国”网站</w:t>
            </w:r>
            <w:r>
              <w:rPr>
                <w:rFonts w:hint="eastAsia" w:asciiTheme="minorEastAsia" w:hAnsiTheme="minorEastAsia" w:cstheme="minorEastAsia"/>
                <w:b/>
                <w:szCs w:val="21"/>
                <w:shd w:val="clear" w:color="auto" w:fill="FFFFFF"/>
                <w:lang w:eastAsia="zh-CN"/>
              </w:rPr>
              <w:t>（</w:t>
            </w:r>
            <w:r>
              <w:rPr>
                <w:rFonts w:hint="eastAsia" w:asciiTheme="minorEastAsia" w:hAnsiTheme="minorEastAsia" w:eastAsiaTheme="minorEastAsia" w:cstheme="minorEastAsia"/>
                <w:b/>
                <w:szCs w:val="21"/>
                <w:shd w:val="clear" w:color="auto" w:fill="FFFFFF"/>
              </w:rPr>
              <w:t>www.creditchina.gov.cn</w:t>
            </w:r>
            <w:r>
              <w:rPr>
                <w:rFonts w:hint="eastAsia" w:asciiTheme="minorEastAsia" w:hAnsiTheme="minorEastAsia" w:cstheme="minorEastAsia"/>
                <w:b/>
                <w:szCs w:val="21"/>
                <w:shd w:val="clear" w:color="auto" w:fill="FFFFFF"/>
                <w:lang w:eastAsia="zh-CN"/>
              </w:rPr>
              <w:t>）</w:t>
            </w:r>
            <w:r>
              <w:rPr>
                <w:rFonts w:hint="eastAsia" w:asciiTheme="minorEastAsia" w:hAnsiTheme="minorEastAsia" w:eastAsiaTheme="minorEastAsia" w:cstheme="minorEastAsia"/>
                <w:b/>
                <w:szCs w:val="21"/>
                <w:shd w:val="clear" w:color="auto" w:fill="FFFFFF"/>
              </w:rPr>
              <w:t xml:space="preserve">失信被执行人、重大税收违法失信主体的供应商；“中国政府采购网” </w:t>
            </w:r>
            <w:r>
              <w:rPr>
                <w:rFonts w:hint="eastAsia" w:asciiTheme="minorEastAsia" w:hAnsiTheme="minorEastAsia" w:cstheme="minorEastAsia"/>
                <w:b/>
                <w:szCs w:val="21"/>
                <w:shd w:val="clear" w:color="auto" w:fill="FFFFFF"/>
                <w:lang w:eastAsia="zh-CN"/>
              </w:rPr>
              <w:t>（</w:t>
            </w:r>
            <w:r>
              <w:rPr>
                <w:rFonts w:hint="eastAsia" w:asciiTheme="minorEastAsia" w:hAnsiTheme="minorEastAsia" w:eastAsiaTheme="minorEastAsia" w:cstheme="minorEastAsia"/>
                <w:b/>
                <w:szCs w:val="21"/>
                <w:shd w:val="clear" w:color="auto" w:fill="FFFFFF"/>
              </w:rPr>
              <w:t>www.ccgp.gov.cn</w:t>
            </w:r>
            <w:r>
              <w:rPr>
                <w:rFonts w:hint="eastAsia" w:asciiTheme="minorEastAsia" w:hAnsiTheme="minorEastAsia" w:cstheme="minorEastAsia"/>
                <w:b/>
                <w:szCs w:val="21"/>
                <w:shd w:val="clear" w:color="auto" w:fill="FFFFFF"/>
                <w:lang w:eastAsia="zh-CN"/>
              </w:rPr>
              <w:t>）</w:t>
            </w:r>
            <w:r>
              <w:rPr>
                <w:rFonts w:hint="eastAsia" w:asciiTheme="minorEastAsia" w:hAnsiTheme="minorEastAsia" w:eastAsiaTheme="minorEastAsia" w:cstheme="minorEastAsia"/>
                <w:b/>
                <w:szCs w:val="21"/>
                <w:shd w:val="clear" w:color="auto" w:fill="FFFFFF"/>
              </w:rPr>
              <w:t>政府采购严重违法失信行为记录名单的供应商</w:t>
            </w: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b/>
                <w:szCs w:val="21"/>
                <w:shd w:val="clear" w:color="auto" w:fill="FFFFFF"/>
              </w:rPr>
              <w:t xml:space="preserve"> “中国社会组织政务服务平台”网站（https://chinanpo.mca.gov.cn）严重违法失信社会组织名单的供应商</w:t>
            </w:r>
            <w:r>
              <w:rPr>
                <w:rFonts w:hint="eastAsia" w:asciiTheme="minorEastAsia" w:hAnsiTheme="minorEastAsia" w:cstheme="minorEastAsia"/>
                <w:b/>
                <w:szCs w:val="21"/>
                <w:shd w:val="clear" w:color="auto" w:fill="FFFFFF"/>
                <w:lang w:eastAsia="zh-CN"/>
              </w:rPr>
              <w:t>（以</w:t>
            </w:r>
            <w:r>
              <w:rPr>
                <w:rFonts w:hint="eastAsia" w:asciiTheme="minorEastAsia" w:hAnsiTheme="minorEastAsia" w:eastAsiaTheme="minorEastAsia" w:cstheme="minorEastAsia"/>
                <w:kern w:val="0"/>
                <w:szCs w:val="21"/>
              </w:rPr>
              <w:t>联合体形式投标的，联合体成员存在不良信用记录，视同联合体存在不良信用记录）。</w:t>
            </w:r>
          </w:p>
          <w:p w14:paraId="2443B83C">
            <w:pPr>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1、查询渠道：</w:t>
            </w:r>
          </w:p>
          <w:p w14:paraId="60E30CD0">
            <w:pPr>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①“信用中国”网站（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"http://www.creditchina.gov.cn"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rPr>
              <w:t>www.creditchina.gov.cn</w:t>
            </w:r>
            <w:r>
              <w:rPr>
                <w:rFonts w:hint="eastAsia" w:asciiTheme="minorEastAsia" w:hAnsiTheme="minorEastAsia" w:eastAsiaTheme="minorEastAsia" w:cstheme="minorEastAsia"/>
                <w:kern w:val="0"/>
              </w:rPr>
              <w:fldChar w:fldCharType="end"/>
            </w:r>
            <w:r>
              <w:rPr>
                <w:rFonts w:hint="eastAsia" w:asciiTheme="minorEastAsia" w:hAnsiTheme="minorEastAsia" w:eastAsiaTheme="minorEastAsia" w:cstheme="minorEastAsia"/>
                <w:kern w:val="0"/>
                <w:szCs w:val="21"/>
              </w:rPr>
              <w:t>）</w:t>
            </w:r>
          </w:p>
          <w:p w14:paraId="744B0EF3">
            <w:pPr>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②“中国政府采购网”（www.ccgp.gov.cn）</w:t>
            </w:r>
          </w:p>
          <w:p w14:paraId="4359E81A">
            <w:pPr>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③“中国社会组织政务服务平台”网站（https://chinanpo.mca.gov.cn）（仅查询社会组织）；</w:t>
            </w:r>
          </w:p>
        </w:tc>
      </w:tr>
      <w:tr w14:paraId="3F03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7E34181">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40</w:t>
            </w:r>
          </w:p>
        </w:tc>
        <w:tc>
          <w:tcPr>
            <w:tcW w:w="2268" w:type="dxa"/>
            <w:vAlign w:val="center"/>
          </w:tcPr>
          <w:p w14:paraId="30094647">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投诉渠道</w:t>
            </w:r>
          </w:p>
        </w:tc>
        <w:tc>
          <w:tcPr>
            <w:tcW w:w="6813" w:type="dxa"/>
            <w:vAlign w:val="center"/>
          </w:tcPr>
          <w:p w14:paraId="25C60C60">
            <w:pPr>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供应商在评标结果和中标结果公示期间， 按照《政府采购质疑和投诉办法》的有关规定，已质疑的供应商可以依法向财政部门提起书面投诉。</w:t>
            </w:r>
          </w:p>
          <w:p w14:paraId="0FEB1FAE">
            <w:pPr>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受理部门：禹州市财政局政府采购监督管理办公室</w:t>
            </w:r>
          </w:p>
          <w:p w14:paraId="78A5A19A">
            <w:pPr>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受理电话：0374-8112523   </w:t>
            </w:r>
          </w:p>
          <w:p w14:paraId="24D8B3A2">
            <w:pPr>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电子邮箱：yzscgb8112523@163.com</w:t>
            </w:r>
          </w:p>
          <w:p w14:paraId="42222745">
            <w:pPr>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通讯地址：禹州市行政北路2号禹州市财政局1305房间</w:t>
            </w:r>
          </w:p>
        </w:tc>
      </w:tr>
    </w:tbl>
    <w:p w14:paraId="652DFA8E">
      <w:pPr>
        <w:rPr>
          <w:rFonts w:hint="eastAsia" w:asciiTheme="minorEastAsia" w:hAnsiTheme="minorEastAsia" w:eastAsiaTheme="minorEastAsia" w:cstheme="minorEastAsia"/>
        </w:rPr>
      </w:pPr>
    </w:p>
    <w:p w14:paraId="0A056B05">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kern w:val="0"/>
          <w:sz w:val="32"/>
          <w:szCs w:val="32"/>
        </w:rPr>
      </w:pPr>
    </w:p>
    <w:p w14:paraId="1AF70336">
      <w:pPr>
        <w:pStyle w:val="26"/>
        <w:ind w:firstLine="340"/>
        <w:rPr>
          <w:rFonts w:hint="eastAsia" w:asciiTheme="minorEastAsia" w:hAnsiTheme="minorEastAsia" w:eastAsiaTheme="minorEastAsia" w:cstheme="minorEastAsia"/>
        </w:rPr>
      </w:pPr>
    </w:p>
    <w:p w14:paraId="33BC2289">
      <w:pPr>
        <w:pStyle w:val="13"/>
        <w:ind w:firstLine="480"/>
        <w:rPr>
          <w:rFonts w:hint="eastAsia" w:asciiTheme="minorEastAsia" w:hAnsiTheme="minorEastAsia" w:eastAsiaTheme="minorEastAsia" w:cstheme="minorEastAsia"/>
        </w:rPr>
      </w:pPr>
    </w:p>
    <w:p w14:paraId="430A6D54">
      <w:pPr>
        <w:rPr>
          <w:rFonts w:hint="eastAsia" w:asciiTheme="minorEastAsia" w:hAnsiTheme="minorEastAsia" w:eastAsiaTheme="minorEastAsia" w:cstheme="minorEastAsia"/>
        </w:rPr>
      </w:pPr>
    </w:p>
    <w:p w14:paraId="42D69E31">
      <w:pPr>
        <w:pStyle w:val="2"/>
        <w:rPr>
          <w:rFonts w:hint="eastAsia" w:asciiTheme="minorEastAsia" w:hAnsiTheme="minorEastAsia" w:eastAsiaTheme="minorEastAsia" w:cstheme="minorEastAsia"/>
        </w:rPr>
      </w:pPr>
    </w:p>
    <w:p w14:paraId="1E2D1DFF">
      <w:pPr>
        <w:pStyle w:val="35"/>
        <w:rPr>
          <w:rFonts w:hint="eastAsia" w:asciiTheme="minorEastAsia" w:hAnsiTheme="minorEastAsia" w:eastAsiaTheme="minorEastAsia" w:cstheme="minorEastAsia"/>
        </w:rPr>
      </w:pPr>
    </w:p>
    <w:p w14:paraId="79D5EC5B">
      <w:pPr>
        <w:pStyle w:val="36"/>
        <w:rPr>
          <w:rFonts w:hint="eastAsia" w:asciiTheme="minorEastAsia" w:hAnsiTheme="minorEastAsia" w:eastAsiaTheme="minorEastAsia" w:cstheme="minorEastAsia"/>
        </w:rPr>
      </w:pPr>
    </w:p>
    <w:p w14:paraId="207685D2">
      <w:pPr>
        <w:rPr>
          <w:rFonts w:hint="eastAsia" w:asciiTheme="minorEastAsia" w:hAnsiTheme="minorEastAsia" w:eastAsiaTheme="minorEastAsia" w:cstheme="minorEastAsia"/>
        </w:rPr>
      </w:pPr>
    </w:p>
    <w:p w14:paraId="1F97A986">
      <w:pPr>
        <w:pStyle w:val="2"/>
        <w:rPr>
          <w:rFonts w:hint="eastAsia" w:asciiTheme="minorEastAsia" w:hAnsiTheme="minorEastAsia" w:eastAsiaTheme="minorEastAsia" w:cstheme="minorEastAsia"/>
        </w:rPr>
      </w:pPr>
    </w:p>
    <w:p w14:paraId="7D59DCE9">
      <w:pPr>
        <w:pStyle w:val="35"/>
        <w:rPr>
          <w:rFonts w:hint="eastAsia" w:asciiTheme="minorEastAsia" w:hAnsiTheme="minorEastAsia" w:eastAsiaTheme="minorEastAsia" w:cstheme="minorEastAsia"/>
        </w:rPr>
      </w:pPr>
    </w:p>
    <w:p w14:paraId="1E122817">
      <w:pPr>
        <w:pStyle w:val="36"/>
        <w:rPr>
          <w:rFonts w:hint="eastAsia" w:asciiTheme="minorEastAsia" w:hAnsiTheme="minorEastAsia" w:eastAsiaTheme="minorEastAsia" w:cstheme="minorEastAsia"/>
        </w:rPr>
      </w:pPr>
    </w:p>
    <w:p w14:paraId="0483CD24">
      <w:pPr>
        <w:rPr>
          <w:rFonts w:hint="eastAsia" w:asciiTheme="minorEastAsia" w:hAnsiTheme="minorEastAsia" w:eastAsiaTheme="minorEastAsia" w:cstheme="minorEastAsia"/>
        </w:rPr>
      </w:pPr>
    </w:p>
    <w:p w14:paraId="0CD5C074">
      <w:pPr>
        <w:pStyle w:val="13"/>
        <w:rPr>
          <w:rFonts w:hint="eastAsia" w:asciiTheme="minorEastAsia" w:hAnsiTheme="minorEastAsia" w:eastAsiaTheme="minorEastAsia" w:cstheme="minorEastAsia"/>
        </w:rPr>
      </w:pPr>
    </w:p>
    <w:p w14:paraId="3614F829">
      <w:pPr>
        <w:pStyle w:val="14"/>
        <w:rPr>
          <w:rFonts w:hint="eastAsia" w:asciiTheme="minorEastAsia" w:hAnsiTheme="minorEastAsia" w:eastAsiaTheme="minorEastAsia" w:cstheme="minorEastAsia"/>
        </w:rPr>
      </w:pPr>
    </w:p>
    <w:p w14:paraId="51A448BD">
      <w:pPr>
        <w:rPr>
          <w:rFonts w:hint="eastAsia" w:asciiTheme="minorEastAsia" w:hAnsiTheme="minorEastAsia" w:eastAsiaTheme="minorEastAsia" w:cstheme="minorEastAsia"/>
        </w:rPr>
      </w:pPr>
    </w:p>
    <w:p w14:paraId="421A79B7">
      <w:pPr>
        <w:pStyle w:val="13"/>
        <w:rPr>
          <w:rFonts w:hint="eastAsia" w:asciiTheme="minorEastAsia" w:hAnsiTheme="minorEastAsia" w:eastAsiaTheme="minorEastAsia" w:cstheme="minorEastAsia"/>
        </w:rPr>
      </w:pPr>
    </w:p>
    <w:p w14:paraId="3344220D">
      <w:pPr>
        <w:pStyle w:val="14"/>
        <w:rPr>
          <w:rFonts w:hint="eastAsia" w:asciiTheme="minorEastAsia" w:hAnsiTheme="minorEastAsia" w:eastAsiaTheme="minorEastAsia" w:cstheme="minorEastAsia"/>
        </w:rPr>
      </w:pPr>
    </w:p>
    <w:p w14:paraId="1140FE90">
      <w:pPr>
        <w:rPr>
          <w:rFonts w:hint="eastAsia" w:asciiTheme="minorEastAsia" w:hAnsiTheme="minorEastAsia" w:eastAsiaTheme="minorEastAsia" w:cstheme="minorEastAsia"/>
        </w:rPr>
      </w:pPr>
    </w:p>
    <w:p w14:paraId="2C4E9A04">
      <w:pPr>
        <w:pStyle w:val="13"/>
        <w:rPr>
          <w:rFonts w:hint="eastAsia" w:asciiTheme="minorEastAsia" w:hAnsiTheme="minorEastAsia" w:eastAsiaTheme="minorEastAsia" w:cstheme="minorEastAsia"/>
        </w:rPr>
      </w:pPr>
    </w:p>
    <w:p w14:paraId="311DA8FB">
      <w:pPr>
        <w:pStyle w:val="14"/>
        <w:rPr>
          <w:rFonts w:hint="eastAsia" w:asciiTheme="minorEastAsia" w:hAnsiTheme="minorEastAsia" w:eastAsiaTheme="minorEastAsia" w:cstheme="minorEastAsia"/>
        </w:rPr>
      </w:pPr>
    </w:p>
    <w:p w14:paraId="033ECDAB">
      <w:pPr>
        <w:rPr>
          <w:rFonts w:hint="eastAsia" w:asciiTheme="minorEastAsia" w:hAnsiTheme="minorEastAsia" w:eastAsiaTheme="minorEastAsia" w:cstheme="minorEastAsia"/>
        </w:rPr>
      </w:pPr>
    </w:p>
    <w:p w14:paraId="4F927B58">
      <w:pPr>
        <w:pStyle w:val="13"/>
        <w:rPr>
          <w:rFonts w:hint="eastAsia" w:asciiTheme="minorEastAsia" w:hAnsiTheme="minorEastAsia" w:eastAsiaTheme="minorEastAsia" w:cstheme="minorEastAsia"/>
        </w:rPr>
      </w:pPr>
    </w:p>
    <w:p w14:paraId="37812D9D">
      <w:pPr>
        <w:pStyle w:val="14"/>
        <w:rPr>
          <w:rFonts w:hint="eastAsia" w:asciiTheme="minorEastAsia" w:hAnsiTheme="minorEastAsia" w:eastAsiaTheme="minorEastAsia" w:cstheme="minorEastAsia"/>
        </w:rPr>
      </w:pPr>
    </w:p>
    <w:p w14:paraId="17906AD7">
      <w:pPr>
        <w:rPr>
          <w:rFonts w:hint="eastAsia" w:asciiTheme="minorEastAsia" w:hAnsiTheme="minorEastAsia" w:eastAsiaTheme="minorEastAsia" w:cstheme="minorEastAsia"/>
        </w:rPr>
      </w:pPr>
    </w:p>
    <w:p w14:paraId="1B9C5652">
      <w:pPr>
        <w:pStyle w:val="13"/>
        <w:rPr>
          <w:rFonts w:hint="eastAsia" w:asciiTheme="minorEastAsia" w:hAnsiTheme="minorEastAsia" w:eastAsiaTheme="minorEastAsia" w:cstheme="minorEastAsia"/>
        </w:rPr>
      </w:pPr>
    </w:p>
    <w:p w14:paraId="694BFE5C">
      <w:pPr>
        <w:pStyle w:val="14"/>
        <w:rPr>
          <w:rFonts w:hint="eastAsia" w:asciiTheme="minorEastAsia" w:hAnsiTheme="minorEastAsia" w:eastAsiaTheme="minorEastAsia" w:cstheme="minorEastAsia"/>
        </w:rPr>
      </w:pPr>
    </w:p>
    <w:p w14:paraId="638088BD">
      <w:pPr>
        <w:rPr>
          <w:rFonts w:hint="eastAsia"/>
        </w:rPr>
      </w:pPr>
    </w:p>
    <w:p w14:paraId="29142441">
      <w:pPr>
        <w:rPr>
          <w:rFonts w:hint="eastAsia" w:asciiTheme="minorEastAsia" w:hAnsiTheme="minorEastAsia" w:eastAsiaTheme="minorEastAsia" w:cstheme="minorEastAsia"/>
        </w:rPr>
      </w:pPr>
    </w:p>
    <w:p w14:paraId="7C9D8452">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第四章 投标人须知</w:t>
      </w:r>
    </w:p>
    <w:p w14:paraId="17D61016">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一、概念释义</w:t>
      </w:r>
    </w:p>
    <w:p w14:paraId="43613E18">
      <w:pPr>
        <w:pStyle w:val="57"/>
        <w:numPr>
          <w:ilvl w:val="0"/>
          <w:numId w:val="7"/>
        </w:numPr>
        <w:autoSpaceDE w:val="0"/>
        <w:autoSpaceDN w:val="0"/>
        <w:spacing w:line="360" w:lineRule="auto"/>
        <w:ind w:firstLineChars="0"/>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适用范围</w:t>
      </w:r>
    </w:p>
    <w:p w14:paraId="0FCB868C">
      <w:pPr>
        <w:pStyle w:val="57"/>
        <w:numPr>
          <w:ilvl w:val="0"/>
          <w:numId w:val="8"/>
        </w:numPr>
        <w:autoSpaceDE w:val="0"/>
        <w:autoSpaceDN w:val="0"/>
        <w:spacing w:line="360" w:lineRule="auto"/>
        <w:ind w:firstLineChars="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本招标文件仅适用于本次“投标邀请”中所述采购项目。</w:t>
      </w:r>
    </w:p>
    <w:p w14:paraId="13EB0E2A">
      <w:pPr>
        <w:pStyle w:val="57"/>
        <w:numPr>
          <w:ilvl w:val="1"/>
          <w:numId w:val="7"/>
        </w:numPr>
        <w:autoSpaceDE w:val="0"/>
        <w:autoSpaceDN w:val="0"/>
        <w:spacing w:line="360" w:lineRule="auto"/>
        <w:ind w:firstLineChars="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本招标文件解释权属于“投标邀请”所述的采购人。</w:t>
      </w:r>
    </w:p>
    <w:p w14:paraId="37F615B3">
      <w:pPr>
        <w:pStyle w:val="57"/>
        <w:numPr>
          <w:ilvl w:val="0"/>
          <w:numId w:val="7"/>
        </w:numPr>
        <w:autoSpaceDE w:val="0"/>
        <w:autoSpaceDN w:val="0"/>
        <w:spacing w:line="360" w:lineRule="auto"/>
        <w:ind w:firstLineChars="0"/>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定义</w:t>
      </w:r>
    </w:p>
    <w:p w14:paraId="6425C7AC">
      <w:pPr>
        <w:pStyle w:val="57"/>
        <w:numPr>
          <w:ilvl w:val="0"/>
          <w:numId w:val="8"/>
        </w:numPr>
        <w:autoSpaceDE w:val="0"/>
        <w:autoSpaceDN w:val="0"/>
        <w:spacing w:line="360" w:lineRule="auto"/>
        <w:ind w:firstLineChars="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“采购项目”：“投标人须知前附表”中所述的采购项目。</w:t>
      </w:r>
    </w:p>
    <w:p w14:paraId="6D0428CA">
      <w:pPr>
        <w:pStyle w:val="57"/>
        <w:numPr>
          <w:ilvl w:val="1"/>
          <w:numId w:val="7"/>
        </w:numPr>
        <w:autoSpaceDE w:val="0"/>
        <w:autoSpaceDN w:val="0"/>
        <w:spacing w:line="360" w:lineRule="auto"/>
        <w:ind w:firstLineChars="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“招标人”：“投标人须知前附表”中所述的组织本次招标的代理机构和采购人。</w:t>
      </w:r>
    </w:p>
    <w:p w14:paraId="0152E6AA">
      <w:pPr>
        <w:pStyle w:val="57"/>
        <w:numPr>
          <w:ilvl w:val="1"/>
          <w:numId w:val="7"/>
        </w:numPr>
        <w:autoSpaceDE w:val="0"/>
        <w:autoSpaceDN w:val="0"/>
        <w:spacing w:line="360" w:lineRule="auto"/>
        <w:ind w:firstLineChars="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“采购人”：是指依法进行政府采购的国家机关、事业单位、团体组织。</w:t>
      </w:r>
    </w:p>
    <w:p w14:paraId="32BAB727">
      <w:pPr>
        <w:pStyle w:val="57"/>
        <w:numPr>
          <w:ilvl w:val="1"/>
          <w:numId w:val="7"/>
        </w:numPr>
        <w:autoSpaceDE w:val="0"/>
        <w:autoSpaceDN w:val="0"/>
        <w:spacing w:line="360" w:lineRule="auto"/>
        <w:ind w:firstLineChars="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采购人名称、地址、电话、联系人见“投标人须知前附表”。</w:t>
      </w:r>
    </w:p>
    <w:p w14:paraId="102E3B90">
      <w:pPr>
        <w:pStyle w:val="57"/>
        <w:numPr>
          <w:ilvl w:val="1"/>
          <w:numId w:val="7"/>
        </w:numPr>
        <w:autoSpaceDE w:val="0"/>
        <w:autoSpaceDN w:val="0"/>
        <w:spacing w:line="360" w:lineRule="auto"/>
        <w:ind w:firstLineChars="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代理机构”：接受采购人委托代理采购项目的采购代理机构。代理机构名称、地址、电话、联系人见“投标人须知前附表”。采购代理机构及其分支机构不得在所代理的采购项目中投标或者代理投标，不得为所代理的采购项目的投标人参加本项目提供投标咨询。</w:t>
      </w:r>
    </w:p>
    <w:p w14:paraId="00F3B0C7">
      <w:pPr>
        <w:pStyle w:val="57"/>
        <w:numPr>
          <w:ilvl w:val="1"/>
          <w:numId w:val="7"/>
        </w:numPr>
        <w:autoSpaceDE w:val="0"/>
        <w:autoSpaceDN w:val="0"/>
        <w:spacing w:line="360" w:lineRule="auto"/>
        <w:ind w:firstLineChars="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14:paraId="04027316">
      <w:pPr>
        <w:pStyle w:val="57"/>
        <w:numPr>
          <w:ilvl w:val="1"/>
          <w:numId w:val="7"/>
        </w:numPr>
        <w:autoSpaceDE w:val="0"/>
        <w:autoSpaceDN w:val="0"/>
        <w:spacing w:line="360" w:lineRule="auto"/>
        <w:ind w:firstLineChars="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028B617D">
      <w:pPr>
        <w:pStyle w:val="57"/>
        <w:numPr>
          <w:ilvl w:val="1"/>
          <w:numId w:val="7"/>
        </w:numPr>
        <w:autoSpaceDE w:val="0"/>
        <w:autoSpaceDN w:val="0"/>
        <w:spacing w:line="360" w:lineRule="auto"/>
        <w:ind w:firstLineChars="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“进口产品”：是指通过中国海关报关验放进入中国境内且产自关境外的产品，包括已经进入中国境内的进口产品。详见《关于政府采购进口产品管理有关问题的通知》</w:t>
      </w:r>
      <w:r>
        <w:rPr>
          <w:rFonts w:hint="eastAsia" w:asciiTheme="minorEastAsia" w:hAnsiTheme="minorEastAsia" w:cstheme="minorEastAsia"/>
          <w:kern w:val="0"/>
          <w:szCs w:val="21"/>
          <w:lang w:eastAsia="zh-CN"/>
        </w:rPr>
        <w:t>（</w:t>
      </w:r>
      <w:r>
        <w:rPr>
          <w:rFonts w:hint="eastAsia" w:asciiTheme="minorEastAsia" w:hAnsiTheme="minorEastAsia" w:eastAsiaTheme="minorEastAsia" w:cstheme="minorEastAsia"/>
          <w:kern w:val="0"/>
          <w:szCs w:val="21"/>
        </w:rPr>
        <w:t>财库</w:t>
      </w:r>
      <w:r>
        <w:rPr>
          <w:rFonts w:hint="eastAsia" w:asciiTheme="minorEastAsia" w:hAnsiTheme="minorEastAsia" w:cstheme="minorEastAsia"/>
          <w:kern w:val="0"/>
          <w:szCs w:val="21"/>
          <w:lang w:eastAsia="zh-CN"/>
        </w:rPr>
        <w:t>〔2007〕119号）</w:t>
      </w:r>
      <w:r>
        <w:rPr>
          <w:rFonts w:hint="eastAsia" w:asciiTheme="minorEastAsia" w:hAnsiTheme="minorEastAsia" w:eastAsiaTheme="minorEastAsia" w:cstheme="minorEastAsia"/>
          <w:kern w:val="0"/>
          <w:szCs w:val="21"/>
        </w:rPr>
        <w:t>、《关于政府采购进口产品管理有关问题的通知》（财办库</w:t>
      </w:r>
      <w:r>
        <w:rPr>
          <w:rFonts w:hint="eastAsia" w:asciiTheme="minorEastAsia" w:hAnsiTheme="minorEastAsia" w:cstheme="minorEastAsia"/>
          <w:kern w:val="0"/>
          <w:szCs w:val="21"/>
          <w:lang w:eastAsia="zh-CN"/>
        </w:rPr>
        <w:t>〔2008〕</w:t>
      </w:r>
      <w:r>
        <w:rPr>
          <w:rFonts w:hint="eastAsia" w:asciiTheme="minorEastAsia" w:hAnsiTheme="minorEastAsia" w:eastAsiaTheme="minorEastAsia" w:cstheme="minorEastAsia"/>
          <w:kern w:val="0"/>
          <w:szCs w:val="21"/>
        </w:rPr>
        <w:t>248 号）。</w:t>
      </w:r>
    </w:p>
    <w:p w14:paraId="31EF60AB">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2.7.1 招标文件列明不允许或未列明允许进口产品参加投标的，均视为拒绝进口产品参加投标。</w:t>
      </w:r>
    </w:p>
    <w:p w14:paraId="7E666E4F">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2.7.2 如招标文件中已说明，经财政部门审核同意，允许部分或全部产品采购进口产品，投标人既可提供本国产品，也可以提供进口产品。</w:t>
      </w:r>
    </w:p>
    <w:p w14:paraId="34A21251">
      <w:pPr>
        <w:pStyle w:val="57"/>
        <w:autoSpaceDE w:val="0"/>
        <w:autoSpaceDN w:val="0"/>
        <w:spacing w:line="360" w:lineRule="auto"/>
        <w:ind w:left="-987" w:leftChars="-470" w:firstLine="1470" w:firstLineChars="7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Cs w:val="21"/>
        </w:rPr>
        <w:t>2.8 招标文件中凡标有“★”的条款均系实质性要求条款。</w:t>
      </w:r>
    </w:p>
    <w:p w14:paraId="186A76D3">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3.合格的投标人</w:t>
      </w:r>
    </w:p>
    <w:p w14:paraId="11CCB8F7">
      <w:pPr>
        <w:pStyle w:val="63"/>
        <w:numPr>
          <w:ilvl w:val="0"/>
          <w:numId w:val="0"/>
        </w:numPr>
        <w:tabs>
          <w:tab w:val="left" w:pos="0"/>
        </w:tabs>
        <w:adjustRightInd/>
        <w:spacing w:line="360" w:lineRule="auto"/>
        <w:ind w:firstLine="42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3.1在中华人民共和国境内注册，具有本项目实施能力，符合、承认并承诺履行本招标文件各项规定的法人、其他组织或者自然人。</w:t>
      </w:r>
    </w:p>
    <w:p w14:paraId="66091CBB">
      <w:pPr>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3.2 符合本项目“投标邀请”和“投标人须知前附表”中规定的合格投标人所必须具备的条件。</w:t>
      </w:r>
    </w:p>
    <w:p w14:paraId="7256D076">
      <w:pPr>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w:t>
      </w:r>
      <w:r>
        <w:rPr>
          <w:rFonts w:hint="eastAsia" w:asciiTheme="minorEastAsia" w:hAnsiTheme="minorEastAsia" w:cstheme="minorEastAsia"/>
          <w:szCs w:val="21"/>
          <w:lang w:eastAsia="zh-CN"/>
        </w:rPr>
        <w:t>（以</w:t>
      </w:r>
      <w:r>
        <w:rPr>
          <w:rFonts w:hint="eastAsia" w:asciiTheme="minorEastAsia" w:hAnsiTheme="minorEastAsia" w:eastAsiaTheme="minorEastAsia" w:cstheme="minorEastAsia"/>
          <w:szCs w:val="21"/>
        </w:rPr>
        <w:t>联合体形式投标的，联合体成员存在不良信用记录，视同联合体存在不良信用记录）。</w:t>
      </w:r>
    </w:p>
    <w:p w14:paraId="5CB6172E">
      <w:pPr>
        <w:numPr>
          <w:ilvl w:val="0"/>
          <w:numId w:val="9"/>
        </w:numPr>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查询渠道：“信用中国”网站（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"http://www.creditchina.gov.cn" </w:instrText>
      </w:r>
      <w:r>
        <w:rPr>
          <w:rFonts w:hint="eastAsia" w:asciiTheme="minorEastAsia" w:hAnsiTheme="minorEastAsia" w:eastAsiaTheme="minorEastAsia" w:cstheme="minorEastAsia"/>
        </w:rPr>
        <w:fldChar w:fldCharType="separate"/>
      </w:r>
      <w:r>
        <w:rPr>
          <w:rStyle w:val="33"/>
          <w:rFonts w:hint="eastAsia" w:asciiTheme="minorEastAsia" w:hAnsiTheme="minorEastAsia" w:eastAsiaTheme="minorEastAsia" w:cstheme="minorEastAsia"/>
          <w:szCs w:val="21"/>
        </w:rPr>
        <w:t>www.creditchina.gov.cn</w:t>
      </w:r>
      <w:r>
        <w:rPr>
          <w:rStyle w:val="33"/>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）、“中国政府采购网”（</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"http://www.ccgp.gov.cn" </w:instrText>
      </w:r>
      <w:r>
        <w:rPr>
          <w:rFonts w:hint="eastAsia" w:asciiTheme="minorEastAsia" w:hAnsiTheme="minorEastAsia" w:eastAsiaTheme="minorEastAsia" w:cstheme="minorEastAsia"/>
        </w:rPr>
        <w:fldChar w:fldCharType="separate"/>
      </w:r>
      <w:r>
        <w:rPr>
          <w:rStyle w:val="33"/>
          <w:rFonts w:hint="eastAsia" w:asciiTheme="minorEastAsia" w:hAnsiTheme="minorEastAsia" w:eastAsiaTheme="minorEastAsia" w:cstheme="minorEastAsia"/>
          <w:szCs w:val="21"/>
        </w:rPr>
        <w:t>www.ccgp.gov.cn</w:t>
      </w:r>
      <w:r>
        <w:rPr>
          <w:rStyle w:val="33"/>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eastAsia="zh-CN"/>
        </w:rPr>
        <w:t>国家企业信用信息公示系统</w:t>
      </w:r>
      <w:r>
        <w:rPr>
          <w:rFonts w:hint="eastAsia" w:asciiTheme="minorEastAsia" w:hAnsiTheme="minorEastAsia" w:eastAsiaTheme="minorEastAsia" w:cstheme="minorEastAsia"/>
          <w:szCs w:val="21"/>
        </w:rPr>
        <w:t>”网站（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"http://www.gsxt.gov.cn" </w:instrText>
      </w:r>
      <w:r>
        <w:rPr>
          <w:rFonts w:hint="eastAsia" w:asciiTheme="minorEastAsia" w:hAnsiTheme="minorEastAsia" w:eastAsiaTheme="minorEastAsia" w:cstheme="minorEastAsia"/>
        </w:rPr>
        <w:fldChar w:fldCharType="separate"/>
      </w:r>
      <w:r>
        <w:rPr>
          <w:rStyle w:val="33"/>
          <w:rFonts w:hint="eastAsia" w:asciiTheme="minorEastAsia" w:hAnsiTheme="minorEastAsia" w:eastAsiaTheme="minorEastAsia" w:cstheme="minorEastAsia"/>
          <w:szCs w:val="21"/>
        </w:rPr>
        <w:t>www.gsxt.gov.cn</w:t>
      </w:r>
      <w:r>
        <w:rPr>
          <w:rStyle w:val="33"/>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）、“中国社会组织政务服务平台”网站（</w:t>
      </w:r>
      <w:r>
        <w:rPr>
          <w:rFonts w:hint="eastAsia" w:asciiTheme="minorEastAsia" w:hAnsiTheme="minorEastAsia" w:eastAsiaTheme="minorEastAsia" w:cstheme="minorEastAsia"/>
          <w:u w:val="single"/>
        </w:rPr>
        <w:t>chinanpo.mca.gov.cn</w:t>
      </w:r>
      <w:r>
        <w:rPr>
          <w:rFonts w:hint="eastAsia" w:asciiTheme="minorEastAsia" w:hAnsiTheme="minorEastAsia" w:eastAsiaTheme="minorEastAsia" w:cstheme="minorEastAsia"/>
          <w:szCs w:val="21"/>
        </w:rPr>
        <w:t>）；</w:t>
      </w:r>
    </w:p>
    <w:p w14:paraId="5A907631">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3.4 单位负责人为同一人或者存在直接控股、管理关系的不同供应商，不得参加同一合同项下的政府采购活动；</w:t>
      </w:r>
    </w:p>
    <w:p w14:paraId="7C6ABC2A">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3.5 除单一来源采购项目外，为采购项目提供整体设计、规范编制或者项目管理、监理、检测等服务的供应商，不得再参加该采购项目的其他采购活动。</w:t>
      </w:r>
    </w:p>
    <w:p w14:paraId="1B4AC808">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3.6 “投标邀请”和“投标人须知前附表”规定接受联合体投标的，除应符合本章第3.1项和3.2项要求外，还应遵守以下规定：</w:t>
      </w:r>
    </w:p>
    <w:p w14:paraId="08DAFBAD">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（1）在投标文件中向采购人提交联合体协议书，明确联合体各方承担的工作和义务；</w:t>
      </w:r>
    </w:p>
    <w:p w14:paraId="63EC0A72">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（2）联合体中有同类资质的供应商按联合体分工承担相同工作的，应当按照资质等级较低的供应商确定资质等级；</w:t>
      </w:r>
    </w:p>
    <w:p w14:paraId="3B86AB3D">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（3）招标人根据采购项目的特殊要求规定投标人特定条件的，联合体各方中至少应当有一方符合采购规定的特定条件。</w:t>
      </w:r>
    </w:p>
    <w:p w14:paraId="79F3AEBB">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（4）联合体各方不得再单独参加或者与其他供应商另外组成联合体参加同一合同项下的政府采购活动。</w:t>
      </w:r>
    </w:p>
    <w:p w14:paraId="72D42BBD">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（5）联合体各方应当共同与采购人签订采购合同，就采购合同约定的事项对采购人</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"https://baike.baidu.com/item/%E6%89%BF%E6%8B%85%E8%BF%9E%E5%B8%A6%E8%B4%A3%E4%BB%BB" \t "_blank"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承担连带责任</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w:t>
      </w:r>
    </w:p>
    <w:p w14:paraId="72C2FD4A">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3.7 法律、行政法规规定的其他条件。</w:t>
      </w:r>
    </w:p>
    <w:p w14:paraId="055EBCB0">
      <w:pPr>
        <w:pStyle w:val="57"/>
        <w:autoSpaceDE w:val="0"/>
        <w:autoSpaceDN w:val="0"/>
        <w:spacing w:line="360" w:lineRule="auto"/>
        <w:ind w:firstLine="0" w:firstLineChars="0"/>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4.合格的货物和服务</w:t>
      </w:r>
    </w:p>
    <w:p w14:paraId="339CD0F1">
      <w:pPr>
        <w:pStyle w:val="57"/>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03083C50">
      <w:pPr>
        <w:pStyle w:val="57"/>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 投标人所提供的服务应当没有侵犯任何第三方的知识产权、秘密等合法权利。</w:t>
      </w:r>
    </w:p>
    <w:p w14:paraId="6EECEA92">
      <w:pPr>
        <w:pStyle w:val="57"/>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4F02A8BB">
      <w:pPr>
        <w:pStyle w:val="57"/>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4.4 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14:paraId="5A20621D">
      <w:pPr>
        <w:pStyle w:val="57"/>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4.5根据国家互联网信息办公室、工业和信息化部、公安部和国家认证认可监督管理委员会 2023 年第 2 号《关于调整</w:t>
      </w:r>
      <w:r>
        <w:rPr>
          <w:rFonts w:hint="eastAsia" w:asciiTheme="minorEastAsia" w:hAnsiTheme="minorEastAsia" w:cstheme="minorEastAsia"/>
          <w:kern w:val="0"/>
          <w:szCs w:val="21"/>
          <w:lang w:eastAsia="zh-CN"/>
        </w:rPr>
        <w:t>〈</w:t>
      </w:r>
      <w:r>
        <w:rPr>
          <w:rFonts w:hint="eastAsia" w:asciiTheme="minorEastAsia" w:hAnsiTheme="minorEastAsia" w:eastAsiaTheme="minorEastAsia" w:cstheme="minorEastAsia"/>
          <w:kern w:val="0"/>
          <w:szCs w:val="21"/>
        </w:rPr>
        <w:t>网络关键设备和网络安全专用产品目录</w:t>
      </w:r>
      <w:r>
        <w:rPr>
          <w:rFonts w:hint="eastAsia" w:asciiTheme="minorEastAsia" w:hAnsiTheme="minorEastAsia" w:cstheme="minorEastAsia"/>
          <w:kern w:val="0"/>
          <w:szCs w:val="21"/>
          <w:lang w:eastAsia="zh-CN"/>
        </w:rPr>
        <w:t>〉</w:t>
      </w:r>
      <w:r>
        <w:rPr>
          <w:rFonts w:hint="eastAsia" w:asciiTheme="minorEastAsia" w:hAnsiTheme="minorEastAsia" w:eastAsiaTheme="minorEastAsia" w:cstheme="minorEastAsia"/>
          <w:kern w:val="0"/>
          <w:szCs w:val="21"/>
        </w:rPr>
        <w: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14:paraId="6FFC93D3">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5．投标费用</w:t>
      </w:r>
    </w:p>
    <w:p w14:paraId="3AFB9C1B">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不论投标的结果如何，投标人均应自行承担所有与投标有关的全部费用，招标人在任何情况下均无义务和责任承担这些费用。</w:t>
      </w:r>
    </w:p>
    <w:p w14:paraId="077C2F64">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6．信息发布</w:t>
      </w:r>
    </w:p>
    <w:p w14:paraId="1011B64F">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本采购项目需要公开的有关信息，包括招标公告、招标文件澄清或修改公告、中标公告以及延长投标截止时间等与招标活动有关的通知，招标人均将通过在</w:t>
      </w:r>
      <w:r>
        <w:rPr>
          <w:rFonts w:hint="eastAsia" w:asciiTheme="minorEastAsia" w:hAnsiTheme="minorEastAsia" w:eastAsiaTheme="minorEastAsia" w:cstheme="minorEastAsia"/>
          <w:szCs w:val="21"/>
        </w:rPr>
        <w:t>《河南省政府采购网</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许昌市政府采购网》</w:t>
      </w:r>
      <w:r>
        <w:rPr>
          <w:rFonts w:hint="eastAsia" w:asciiTheme="minorEastAsia" w:hAnsiTheme="minorEastAsia" w:eastAsiaTheme="minorEastAsia" w:cstheme="minorEastAsia"/>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528FB5F">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7.采购代理机构代理费用收取标准和方式</w:t>
      </w:r>
    </w:p>
    <w:p w14:paraId="044C4B45">
      <w:pPr>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见投标人须知前附表。</w:t>
      </w:r>
    </w:p>
    <w:p w14:paraId="324292D3">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8. 其他</w:t>
      </w:r>
    </w:p>
    <w:p w14:paraId="677DBC30">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本“投标人须知”的条款如与“投标邀请</w:t>
      </w:r>
      <w:r>
        <w:rPr>
          <w:rFonts w:hint="eastAsia" w:asciiTheme="minorEastAsia" w:hAnsiTheme="minorEastAsia" w:cstheme="minorEastAsia"/>
          <w:kern w:val="0"/>
          <w:szCs w:val="21"/>
          <w:lang w:eastAsia="zh-CN"/>
        </w:rPr>
        <w:t>”“</w:t>
      </w:r>
      <w:r>
        <w:rPr>
          <w:rFonts w:hint="eastAsia" w:asciiTheme="minorEastAsia" w:hAnsiTheme="minorEastAsia" w:eastAsiaTheme="minorEastAsia" w:cstheme="minorEastAsia"/>
          <w:kern w:val="0"/>
          <w:szCs w:val="21"/>
        </w:rPr>
        <w:t>项目需求</w:t>
      </w:r>
      <w:r>
        <w:rPr>
          <w:rFonts w:hint="eastAsia" w:asciiTheme="minorEastAsia" w:hAnsiTheme="minorEastAsia" w:cstheme="minorEastAsia"/>
          <w:kern w:val="0"/>
          <w:szCs w:val="21"/>
          <w:lang w:eastAsia="zh-CN"/>
        </w:rPr>
        <w:t>”“</w:t>
      </w:r>
      <w:r>
        <w:rPr>
          <w:rFonts w:hint="eastAsia" w:asciiTheme="minorEastAsia" w:hAnsiTheme="minorEastAsia" w:eastAsiaTheme="minorEastAsia" w:cstheme="minorEastAsia"/>
          <w:kern w:val="0"/>
          <w:szCs w:val="21"/>
        </w:rPr>
        <w:t>投标人须知前附表”和“资格审查与评标”就同一内容的表述不一致的，以“投标邀请</w:t>
      </w:r>
      <w:r>
        <w:rPr>
          <w:rFonts w:hint="eastAsia" w:asciiTheme="minorEastAsia" w:hAnsiTheme="minorEastAsia" w:cstheme="minorEastAsia"/>
          <w:kern w:val="0"/>
          <w:szCs w:val="21"/>
          <w:lang w:eastAsia="zh-CN"/>
        </w:rPr>
        <w:t>”“</w:t>
      </w:r>
      <w:r>
        <w:rPr>
          <w:rFonts w:hint="eastAsia" w:asciiTheme="minorEastAsia" w:hAnsiTheme="minorEastAsia" w:eastAsiaTheme="minorEastAsia" w:cstheme="minorEastAsia"/>
          <w:kern w:val="0"/>
          <w:szCs w:val="21"/>
        </w:rPr>
        <w:t>项目需求</w:t>
      </w:r>
      <w:r>
        <w:rPr>
          <w:rFonts w:hint="eastAsia" w:asciiTheme="minorEastAsia" w:hAnsiTheme="minorEastAsia" w:cstheme="minorEastAsia"/>
          <w:kern w:val="0"/>
          <w:szCs w:val="21"/>
          <w:lang w:eastAsia="zh-CN"/>
        </w:rPr>
        <w:t>”“</w:t>
      </w:r>
      <w:r>
        <w:rPr>
          <w:rFonts w:hint="eastAsia" w:asciiTheme="minorEastAsia" w:hAnsiTheme="minorEastAsia" w:eastAsiaTheme="minorEastAsia" w:cstheme="minorEastAsia"/>
          <w:kern w:val="0"/>
          <w:szCs w:val="21"/>
        </w:rPr>
        <w:t>投标人须知前附表”和“资格审查与评标”中规定的内容为准。</w:t>
      </w:r>
    </w:p>
    <w:p w14:paraId="4CF076D6">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二、招标文件说明</w:t>
      </w:r>
    </w:p>
    <w:p w14:paraId="46E5016A">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9．招标文件构成</w:t>
      </w:r>
    </w:p>
    <w:p w14:paraId="0802ABA0">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9.1 招标文件由以下部分组成：</w:t>
      </w:r>
    </w:p>
    <w:p w14:paraId="1EA3D9BD">
      <w:pPr>
        <w:autoSpaceDE w:val="0"/>
        <w:autoSpaceDN w:val="0"/>
        <w:spacing w:line="360" w:lineRule="auto"/>
        <w:ind w:firstLine="210" w:firstLineChars="1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（1）投标邀请</w:t>
      </w:r>
    </w:p>
    <w:p w14:paraId="7D5F292E">
      <w:pPr>
        <w:autoSpaceDE w:val="0"/>
        <w:autoSpaceDN w:val="0"/>
        <w:spacing w:line="360" w:lineRule="auto"/>
        <w:ind w:firstLine="210" w:firstLineChars="1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（2）项目需求</w:t>
      </w:r>
    </w:p>
    <w:p w14:paraId="7EC39772">
      <w:pPr>
        <w:autoSpaceDE w:val="0"/>
        <w:autoSpaceDN w:val="0"/>
        <w:spacing w:line="360" w:lineRule="auto"/>
        <w:ind w:firstLine="210" w:firstLineChars="1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（3）投标人须知前附表</w:t>
      </w:r>
    </w:p>
    <w:p w14:paraId="4C92B9D8">
      <w:pPr>
        <w:autoSpaceDE w:val="0"/>
        <w:autoSpaceDN w:val="0"/>
        <w:spacing w:line="360" w:lineRule="auto"/>
        <w:ind w:firstLine="210" w:firstLineChars="1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（4）投标人须知</w:t>
      </w:r>
    </w:p>
    <w:p w14:paraId="6375CFBC">
      <w:pPr>
        <w:autoSpaceDE w:val="0"/>
        <w:autoSpaceDN w:val="0"/>
        <w:spacing w:line="360" w:lineRule="auto"/>
        <w:ind w:firstLine="210" w:firstLineChars="1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（5）政府采购政策功能</w:t>
      </w:r>
    </w:p>
    <w:p w14:paraId="62675D87">
      <w:pPr>
        <w:autoSpaceDE w:val="0"/>
        <w:autoSpaceDN w:val="0"/>
        <w:spacing w:line="360" w:lineRule="auto"/>
        <w:ind w:firstLine="210" w:firstLineChars="1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（6）资格审查与评标</w:t>
      </w:r>
    </w:p>
    <w:p w14:paraId="50DB87EF">
      <w:pPr>
        <w:autoSpaceDE w:val="0"/>
        <w:autoSpaceDN w:val="0"/>
        <w:spacing w:line="360" w:lineRule="auto"/>
        <w:ind w:firstLine="210" w:firstLineChars="1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（7）合同条款及格式</w:t>
      </w:r>
    </w:p>
    <w:p w14:paraId="3291C6EF">
      <w:pPr>
        <w:autoSpaceDE w:val="0"/>
        <w:autoSpaceDN w:val="0"/>
        <w:spacing w:line="360" w:lineRule="auto"/>
        <w:ind w:firstLine="210" w:firstLineChars="1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（8）投标文件有关格式</w:t>
      </w:r>
    </w:p>
    <w:p w14:paraId="736EFF43">
      <w:pPr>
        <w:autoSpaceDE w:val="0"/>
        <w:autoSpaceDN w:val="0"/>
        <w:spacing w:line="360" w:lineRule="auto"/>
        <w:ind w:firstLine="210" w:firstLineChars="1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（9）本项目招标文件的附件澄清、答复、修改、补充内容（如有的话）</w:t>
      </w:r>
    </w:p>
    <w:p w14:paraId="30994F09">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6244CAAD">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72B70701">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10.现场考察、开标前答疑会</w:t>
      </w:r>
    </w:p>
    <w:p w14:paraId="012C95D0">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10.1 不统一组织，自行考察。</w:t>
      </w:r>
    </w:p>
    <w:p w14:paraId="6B48C7A3">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10.2</w:t>
      </w:r>
      <w:r>
        <w:rPr>
          <w:rFonts w:hint="eastAsia" w:asciiTheme="minorEastAsia" w:hAnsiTheme="minorEastAsia" w:cstheme="minorEastAsia"/>
          <w:kern w:val="0"/>
          <w:szCs w:val="21"/>
          <w:lang w:val="en-US" w:eastAsia="zh-CN"/>
        </w:rPr>
        <w:t xml:space="preserve">  </w:t>
      </w:r>
      <w:r>
        <w:rPr>
          <w:rFonts w:hint="eastAsia" w:asciiTheme="minorEastAsia" w:hAnsiTheme="minorEastAsia" w:eastAsiaTheme="minorEastAsia" w:cstheme="minorEastAsia"/>
          <w:kern w:val="0"/>
          <w:szCs w:val="21"/>
        </w:rPr>
        <w:t>自行现场考察所发生的费用及一切责任由投标人自行承担。</w:t>
      </w:r>
    </w:p>
    <w:p w14:paraId="594BB3F1">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11.招标文件的澄清或修改</w:t>
      </w:r>
    </w:p>
    <w:p w14:paraId="44021061">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11.1 在投标截止期前，无论出于何种原因，招标人可主动地或在解答潜在投标人提出的澄清问题时对招标文件进行修改。</w:t>
      </w:r>
    </w:p>
    <w:p w14:paraId="72FC0388">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14:paraId="18DF66C0">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11.3 澄清或修改公告的内容为招标文件的组成部分，并对投标人具有约束力。当招标文件与澄清或修改公告就同一内容的表述不一致时，以最后发出的文件内容为准。</w:t>
      </w:r>
    </w:p>
    <w:p w14:paraId="6794EC88">
      <w:pPr>
        <w:autoSpaceDE w:val="0"/>
        <w:autoSpaceDN w:val="0"/>
        <w:spacing w:line="360" w:lineRule="auto"/>
        <w:ind w:firstLine="420" w:firstLineChars="200"/>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11.4 如果澄清或者修改发出的时间距规定的投标截止时间不足15日，招标人将顺延提交投标文件的截止时间。</w:t>
      </w:r>
    </w:p>
    <w:p w14:paraId="3DEC317C">
      <w:pPr>
        <w:tabs>
          <w:tab w:val="left" w:pos="1260"/>
        </w:tabs>
        <w:autoSpaceDE w:val="0"/>
        <w:autoSpaceDN w:val="0"/>
        <w:spacing w:line="360" w:lineRule="auto"/>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三、投标文件的编制</w:t>
      </w:r>
    </w:p>
    <w:p w14:paraId="68F0D212">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12．投标的语言及计量单位</w:t>
      </w:r>
    </w:p>
    <w:p w14:paraId="5ACF1628">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12.1 投标人提交的投标文件以及投标人与招标人就有关投标事宜的所有来往书面文件均应使用中文。除签名、盖章、专用名称等特殊情形外，以中文以外的文字表述的投标文件视同未提供。</w:t>
      </w:r>
    </w:p>
    <w:p w14:paraId="023FCCA3">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12.2 投标计量单位，招标文件已有明确规定的，使用招标文件规定的计量单位；招标文件没有规定的，一律采用中华人民共和国法定计量单位。</w:t>
      </w:r>
    </w:p>
    <w:p w14:paraId="5BAF10FD">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13. 投标报价</w:t>
      </w:r>
    </w:p>
    <w:p w14:paraId="5FE1A684">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13.1 本次招标项目的投标均以</w:t>
      </w:r>
      <w:r>
        <w:rPr>
          <w:rFonts w:hint="eastAsia" w:asciiTheme="minorEastAsia" w:hAnsiTheme="minorEastAsia" w:eastAsiaTheme="minorEastAsia" w:cstheme="minorEastAsia"/>
          <w:b/>
          <w:kern w:val="0"/>
          <w:szCs w:val="21"/>
        </w:rPr>
        <w:t>人民币</w:t>
      </w:r>
      <w:r>
        <w:rPr>
          <w:rFonts w:hint="eastAsia" w:asciiTheme="minorEastAsia" w:hAnsiTheme="minorEastAsia" w:eastAsiaTheme="minorEastAsia" w:cstheme="minorEastAsia"/>
          <w:kern w:val="0"/>
          <w:szCs w:val="21"/>
        </w:rPr>
        <w:t>为计算单位。</w:t>
      </w:r>
    </w:p>
    <w:p w14:paraId="1BADBFFD">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13.2 采购人不得向投标人索要或者接受其给予的赠品、回扣或者与采购无关的其他商品、服务。</w:t>
      </w:r>
    </w:p>
    <w:p w14:paraId="060FD428">
      <w:pPr>
        <w:pStyle w:val="38"/>
        <w:spacing w:line="374"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13.3 投标人应对项目要求的全部内容进行报价，少报漏报将导致其投标</w:t>
      </w:r>
      <w:r>
        <w:rPr>
          <w:rFonts w:hint="eastAsia" w:asciiTheme="minorEastAsia" w:hAnsiTheme="minorEastAsia" w:eastAsiaTheme="minorEastAsia" w:cstheme="minorEastAsia"/>
          <w:szCs w:val="21"/>
          <w:lang w:val="en-GB"/>
        </w:rPr>
        <w:t>为非实质性响应予以拒绝。</w:t>
      </w:r>
    </w:p>
    <w:p w14:paraId="142D9AB1">
      <w:pPr>
        <w:spacing w:line="360" w:lineRule="auto"/>
        <w:ind w:firstLine="420" w:firstLineChars="200"/>
        <w:outlineLvl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14:paraId="56ED6BF9">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13.5 本项目所涉及的运输、施工、安装、集成、调试、验收、备品和工具等费用均包含在投标报价中。单独承诺响应报价包含本项目实施过程中的所有费用，以及在运输过程中的一切安全问题负责，否则将承担其投标被视为非实质性响应投标的风险。</w:t>
      </w:r>
    </w:p>
    <w:p w14:paraId="6BADE504">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13.6 本次招标不接受可选择或可调整的投标方案和报价，任何有选择的或可调整的投标方案和报价将被视为非实质性响应投标而作无效投标处理。</w:t>
      </w:r>
    </w:p>
    <w:p w14:paraId="476C0CE5">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13.7 报价不得高于本项目最高限价，且不低于成本价。</w:t>
      </w:r>
      <w:r>
        <w:rPr>
          <w:rFonts w:hint="eastAsia" w:asciiTheme="minorEastAsia" w:hAnsiTheme="minorEastAsia" w:eastAsiaTheme="minorEastAsia" w:cstheme="minorEastAsia"/>
          <w:szCs w:val="21"/>
          <w:lang w:val="en-GB"/>
        </w:rPr>
        <w:t>本次招标实行“最高限价（项目控制金额上限）”</w:t>
      </w:r>
      <w:r>
        <w:rPr>
          <w:rFonts w:hint="eastAsia" w:asciiTheme="minorEastAsia" w:hAnsiTheme="minorEastAsia" w:cstheme="minorEastAsia"/>
          <w:szCs w:val="21"/>
          <w:lang w:val="en-GB" w:eastAsia="zh-CN"/>
        </w:rPr>
        <w:t>，</w:t>
      </w:r>
      <w:r>
        <w:rPr>
          <w:rFonts w:hint="eastAsia" w:asciiTheme="minorEastAsia" w:hAnsiTheme="minorEastAsia" w:eastAsiaTheme="minorEastAsia" w:cstheme="minorEastAsia"/>
          <w:szCs w:val="21"/>
          <w:lang w:val="en-GB"/>
        </w:rPr>
        <w:t>投标人的投标报价高于最高限价（项目控制金额上限）的，该投标人的投标文件将被视为非实质性响应予以拒绝。</w:t>
      </w:r>
    </w:p>
    <w:p w14:paraId="56ECEDA7">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13.8 最低报价不能作为中标的保证。</w:t>
      </w:r>
    </w:p>
    <w:p w14:paraId="73826FAC">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14．投标有效期</w:t>
      </w:r>
    </w:p>
    <w:p w14:paraId="58CBAAD3">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14.1 投标有效期从提交投标文件的截止之日起算。本项目投标有效期详</w:t>
      </w:r>
      <w:r>
        <w:rPr>
          <w:rFonts w:hint="eastAsia" w:asciiTheme="minorEastAsia" w:hAnsiTheme="minorEastAsia" w:eastAsiaTheme="minorEastAsia" w:cstheme="minorEastAsia"/>
          <w:szCs w:val="21"/>
          <w:lang w:val="zh-CN"/>
        </w:rPr>
        <w:t>见投标人须知前附表。</w:t>
      </w:r>
      <w:r>
        <w:rPr>
          <w:rFonts w:hint="eastAsia" w:asciiTheme="minorEastAsia" w:hAnsiTheme="minorEastAsia" w:eastAsiaTheme="minorEastAsia" w:cstheme="minorEastAsia"/>
          <w:kern w:val="0"/>
          <w:szCs w:val="21"/>
        </w:rPr>
        <w:t>投标文件中承诺的投标有效期应当不少于“投标人须知前附表”载明的投标有效期。投标有效期比招标文件规定短的属于非实质性响应，将被认定为无效投标。</w:t>
      </w:r>
    </w:p>
    <w:p w14:paraId="5F75A01C">
      <w:pPr>
        <w:pStyle w:val="57"/>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14.2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w:t>
      </w:r>
      <w:r>
        <w:rPr>
          <w:rFonts w:hint="eastAsia" w:asciiTheme="minorEastAsia" w:hAnsiTheme="minorEastAsia" w:cstheme="minorEastAsia"/>
          <w:kern w:val="0"/>
          <w:szCs w:val="21"/>
          <w:lang w:eastAsia="zh-CN"/>
        </w:rPr>
        <w:t>延长</w:t>
      </w:r>
      <w:r>
        <w:rPr>
          <w:rFonts w:hint="eastAsia" w:asciiTheme="minorEastAsia" w:hAnsiTheme="minorEastAsia" w:eastAsiaTheme="minorEastAsia" w:cstheme="minorEastAsia"/>
          <w:kern w:val="0"/>
          <w:szCs w:val="21"/>
        </w:rPr>
        <w:t>的有效期内继续有效。同意延期的投标人在原投标有效期内应享之权利及应负之责任也相应延续。</w:t>
      </w:r>
    </w:p>
    <w:p w14:paraId="461FAE5D">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14.3中标人的投标文件作为项目合同的附件，其有效期至中标人全部合同义务履行完毕为止。</w:t>
      </w:r>
    </w:p>
    <w:p w14:paraId="35759216">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15．投标文件构成</w:t>
      </w:r>
    </w:p>
    <w:p w14:paraId="03DF721C">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15.1 投标文件的构成应符合法律法规及招标文件的要求。</w:t>
      </w:r>
    </w:p>
    <w:p w14:paraId="0DC9F392">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15.2 投标人应当按照招标文件的要求编制投标文件。投标文件应当对招标文件提出的要求和条件作出明确响应。</w:t>
      </w:r>
    </w:p>
    <w:p w14:paraId="2438787C">
      <w:pPr>
        <w:pStyle w:val="57"/>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15.3 投标文件由资格证明材料、符合性证明材料、其它材料等组成。</w:t>
      </w:r>
    </w:p>
    <w:p w14:paraId="7BBCA883">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4F6AB3C4">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kern w:val="0"/>
          <w:szCs w:val="21"/>
        </w:rPr>
        <w:t xml:space="preserve">15.5 </w:t>
      </w:r>
      <w:r>
        <w:rPr>
          <w:rFonts w:hint="eastAsia" w:asciiTheme="minorEastAsia" w:hAnsiTheme="minorEastAsia" w:eastAsiaTheme="minorEastAsia" w:cstheme="minorEastAsia"/>
          <w:kern w:val="0"/>
          <w:szCs w:val="21"/>
        </w:rPr>
        <w:t>供应商登录“全国公共资源交易平台（河南省·许昌市）”下载“新点投标文件制作软件（河南省版）”的最新版本，按所响应标段招标文件的要求制作电子响应文件。一个标段对应生成2份电子响应文件（后缀格式为.XCSTF和.nXCSTF）</w:t>
      </w:r>
      <w:r>
        <w:rPr>
          <w:rFonts w:hint="eastAsia" w:asciiTheme="minorEastAsia" w:hAnsiTheme="minorEastAsia" w:cstheme="minorEastAsia"/>
          <w:kern w:val="0"/>
          <w:szCs w:val="21"/>
          <w:lang w:eastAsia="zh-CN"/>
        </w:rPr>
        <w:t>，</w:t>
      </w:r>
      <w:r>
        <w:rPr>
          <w:rFonts w:hint="eastAsia" w:asciiTheme="minorEastAsia" w:hAnsiTheme="minorEastAsia" w:eastAsiaTheme="minorEastAsia" w:cstheme="minorEastAsia"/>
          <w:kern w:val="0"/>
          <w:szCs w:val="21"/>
        </w:rPr>
        <w:t>其中后缀格式为“.XCSTF”的加密电子响应文件用于上传至交易系统中投标。</w:t>
      </w:r>
    </w:p>
    <w:p w14:paraId="7B5520DD">
      <w:pPr>
        <w:autoSpaceDE w:val="0"/>
        <w:autoSpaceDN w:val="0"/>
        <w:spacing w:line="360" w:lineRule="auto"/>
        <w:ind w:firstLine="420" w:firstLineChars="200"/>
        <w:contextualSpacing/>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kern w:val="0"/>
          <w:szCs w:val="21"/>
        </w:rPr>
        <w:t>电子投标文件制作技术咨询：0374-</w:t>
      </w:r>
      <w:r>
        <w:rPr>
          <w:rStyle w:val="97"/>
          <w:rFonts w:hint="eastAsia" w:asciiTheme="minorEastAsia" w:hAnsiTheme="minorEastAsia" w:eastAsiaTheme="minorEastAsia" w:cstheme="minorEastAsia"/>
          <w:szCs w:val="21"/>
        </w:rPr>
        <w:t>2961598</w:t>
      </w:r>
      <w:r>
        <w:rPr>
          <w:rFonts w:hint="eastAsia" w:asciiTheme="minorEastAsia" w:hAnsiTheme="minorEastAsia" w:eastAsiaTheme="minorEastAsia" w:cstheme="minorEastAsia"/>
          <w:kern w:val="0"/>
          <w:szCs w:val="21"/>
        </w:rPr>
        <w:t>。</w:t>
      </w:r>
    </w:p>
    <w:p w14:paraId="12AE92FC">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16.投标文件格式</w:t>
      </w:r>
    </w:p>
    <w:p w14:paraId="521D4909">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投标人应按招标文件提供的格式编写投标文件。招标文件未提供标准格式的投标人可自行拟定。</w:t>
      </w:r>
    </w:p>
    <w:p w14:paraId="56E2BCD8">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17.投标保证金</w:t>
      </w:r>
    </w:p>
    <w:p w14:paraId="1A46FC1F">
      <w:pPr>
        <w:autoSpaceDE w:val="0"/>
        <w:autoSpaceDN w:val="0"/>
        <w:adjustRightInd w:val="0"/>
        <w:spacing w:line="360" w:lineRule="auto"/>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17.1</w:t>
      </w:r>
      <w:r>
        <w:rPr>
          <w:rFonts w:hint="eastAsia" w:asciiTheme="minorEastAsia" w:hAnsiTheme="minorEastAsia" w:eastAsiaTheme="minorEastAsia" w:cstheme="minorEastAsia"/>
          <w:szCs w:val="21"/>
          <w:lang w:val="zh-CN"/>
        </w:rPr>
        <w:t>本项目不收取投标保证金。</w:t>
      </w:r>
    </w:p>
    <w:p w14:paraId="20AF1C42">
      <w:pPr>
        <w:autoSpaceDE w:val="0"/>
        <w:autoSpaceDN w:val="0"/>
        <w:adjustRightIn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17.2</w:t>
      </w:r>
      <w:r>
        <w:rPr>
          <w:rFonts w:hint="eastAsia" w:asciiTheme="minorEastAsia" w:hAnsiTheme="minorEastAsia" w:eastAsiaTheme="minorEastAsia" w:cstheme="minorEastAsia"/>
          <w:szCs w:val="21"/>
          <w:lang w:val="zh-CN"/>
        </w:rPr>
        <w:t>投标人应提供投标承诺函。</w:t>
      </w:r>
    </w:p>
    <w:p w14:paraId="4A25F3EE">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1</w:t>
      </w:r>
      <w:r>
        <w:rPr>
          <w:rFonts w:hint="eastAsia" w:asciiTheme="minorEastAsia" w:hAnsiTheme="minorEastAsia" w:eastAsiaTheme="minorEastAsia" w:cstheme="minorEastAsia"/>
          <w:b/>
          <w:szCs w:val="21"/>
        </w:rPr>
        <w:t>8</w:t>
      </w:r>
      <w:r>
        <w:rPr>
          <w:rFonts w:hint="eastAsia" w:asciiTheme="minorEastAsia" w:hAnsiTheme="minorEastAsia" w:eastAsiaTheme="minorEastAsia" w:cstheme="minorEastAsia"/>
          <w:b/>
          <w:szCs w:val="21"/>
          <w:lang w:val="zh-CN"/>
        </w:rPr>
        <w:t>.投标文件的数量和签署盖章</w:t>
      </w:r>
    </w:p>
    <w:p w14:paraId="0C06FF32">
      <w:pPr>
        <w:autoSpaceDE w:val="0"/>
        <w:autoSpaceDN w:val="0"/>
        <w:adjustRightInd w:val="0"/>
        <w:spacing w:line="360" w:lineRule="auto"/>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.1 投标人应提交投标文件份数见“投标人须知前附表”。</w:t>
      </w:r>
    </w:p>
    <w:p w14:paraId="7AAF0195">
      <w:pPr>
        <w:autoSpaceDE w:val="0"/>
        <w:autoSpaceDN w:val="0"/>
        <w:adjustRightIn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18.2 在招标文件中已明示需盖章及签名之处，电子投标文件应按招标文件要求加盖投标人电子印章和法人电子印章或授权代表电子印章。</w:t>
      </w:r>
    </w:p>
    <w:p w14:paraId="1DF03E4D">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四、投标文件的递交</w:t>
      </w:r>
    </w:p>
    <w:p w14:paraId="55148EC7">
      <w:pPr>
        <w:numPr>
          <w:ilvl w:val="0"/>
          <w:numId w:val="10"/>
        </w:num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投标文件的递交及投标截止时间</w:t>
      </w:r>
    </w:p>
    <w:p w14:paraId="1F8707A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szCs w:val="21"/>
        </w:rPr>
        <w:t>19.1 电子投标文件：成功上传至《全国公共资源交易平台（河南省·许昌市）》公共资源交易系统加密电子投标文件。</w:t>
      </w:r>
    </w:p>
    <w:p w14:paraId="0743FD0A">
      <w:pPr>
        <w:pStyle w:val="57"/>
        <w:autoSpaceDE w:val="0"/>
        <w:autoSpaceDN w:val="0"/>
        <w:spacing w:line="360" w:lineRule="auto"/>
        <w:contextualSpacing/>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19</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kern w:val="0"/>
          <w:szCs w:val="21"/>
        </w:rPr>
        <w:t>本项目采用“远程不见面”开标方式，</w:t>
      </w:r>
      <w:r>
        <w:rPr>
          <w:rFonts w:hint="eastAsia" w:asciiTheme="minorEastAsia" w:hAnsiTheme="minorEastAsia" w:eastAsiaTheme="minorEastAsia" w:cstheme="minorEastAsia"/>
          <w:kern w:val="0"/>
          <w:szCs w:val="21"/>
        </w:rPr>
        <w:t>投标人无须到开标现场参加开标会议、无须现场提交有关原件资料；投标人在</w:t>
      </w:r>
      <w:r>
        <w:rPr>
          <w:rFonts w:hint="eastAsia" w:asciiTheme="minorEastAsia" w:hAnsiTheme="minorEastAsia" w:eastAsiaTheme="minorEastAsia" w:cstheme="minorEastAsia"/>
          <w:szCs w:val="21"/>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r>
        <w:rPr>
          <w:rFonts w:hint="eastAsia" w:asciiTheme="minorEastAsia" w:hAnsiTheme="minorEastAsia" w:eastAsiaTheme="minorEastAsia" w:cstheme="minorEastAsia"/>
          <w:kern w:val="0"/>
          <w:szCs w:val="21"/>
        </w:rPr>
        <w:t>。</w:t>
      </w:r>
    </w:p>
    <w:p w14:paraId="02AA292B">
      <w:pPr>
        <w:autoSpaceDE w:val="0"/>
        <w:autoSpaceDN w:val="0"/>
        <w:spacing w:line="360" w:lineRule="auto"/>
        <w:ind w:firstLine="420" w:firstLineChars="200"/>
        <w:contextualSpacing/>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19</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 xml:space="preserve">3 </w:t>
      </w:r>
      <w:r>
        <w:rPr>
          <w:rFonts w:hint="eastAsia" w:asciiTheme="minorEastAsia" w:hAnsiTheme="minorEastAsia" w:eastAsiaTheme="minorEastAsia" w:cstheme="minorEastAsia"/>
          <w:bCs/>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076D9077">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rPr>
        <w:t>20</w:t>
      </w:r>
      <w:r>
        <w:rPr>
          <w:rFonts w:hint="eastAsia" w:asciiTheme="minorEastAsia" w:hAnsiTheme="minorEastAsia" w:eastAsiaTheme="minorEastAsia" w:cstheme="minorEastAsia"/>
          <w:b/>
          <w:szCs w:val="21"/>
          <w:lang w:val="zh-CN"/>
        </w:rPr>
        <w:t>. 迟交的投标文件</w:t>
      </w:r>
    </w:p>
    <w:p w14:paraId="7C3A6E2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投标截止时间之后上传的投标文件，招标人将拒绝接收。</w:t>
      </w:r>
    </w:p>
    <w:p w14:paraId="08B502E7">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2</w:t>
      </w:r>
      <w:r>
        <w:rPr>
          <w:rFonts w:hint="eastAsia" w:asciiTheme="minorEastAsia" w:hAnsiTheme="minorEastAsia" w:eastAsiaTheme="minorEastAsia" w:cstheme="minorEastAsia"/>
          <w:b/>
          <w:szCs w:val="21"/>
        </w:rPr>
        <w:t>1</w:t>
      </w:r>
      <w:r>
        <w:rPr>
          <w:rFonts w:hint="eastAsia" w:asciiTheme="minorEastAsia" w:hAnsiTheme="minorEastAsia" w:eastAsiaTheme="minorEastAsia" w:cstheme="minorEastAsia"/>
          <w:b/>
          <w:szCs w:val="21"/>
          <w:lang w:val="zh-CN"/>
        </w:rPr>
        <w:t>. 投标文件的修改和撤回</w:t>
      </w:r>
    </w:p>
    <w:p w14:paraId="75EFAA8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zh-CN"/>
        </w:rPr>
        <w:t xml:space="preserve">.1 </w:t>
      </w:r>
      <w:r>
        <w:rPr>
          <w:rFonts w:hint="eastAsia" w:asciiTheme="minorEastAsia" w:hAnsiTheme="minorEastAsia" w:eastAsiaTheme="minorEastAsia" w:cstheme="minorEastAsia"/>
          <w:szCs w:val="21"/>
        </w:rPr>
        <w:t>投标人应当在投标截止时间前完成电子投标文件的提交，可以补充、修改或撤回。投标截止时间前未完成电子投标文件提交、取得“投标文件提交回执单”的，视为撤回投标文件。</w:t>
      </w:r>
    </w:p>
    <w:p w14:paraId="72FCEDA5">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投标人在递交投标文件后，可以撤回其投标，但投标人必须在规定的投标截止时间前以书面形式告知招标人。</w:t>
      </w:r>
    </w:p>
    <w:p w14:paraId="17613F6B">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kern w:val="0"/>
          <w:szCs w:val="21"/>
        </w:rPr>
        <w:t>投标人不得在投标有效期内撤销投标文件，否则招标人将不退还其投标保证金。</w:t>
      </w:r>
    </w:p>
    <w:p w14:paraId="22431AF8">
      <w:pPr>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22．</w:t>
      </w:r>
      <w:r>
        <w:rPr>
          <w:rFonts w:hint="eastAsia" w:asciiTheme="minorEastAsia" w:hAnsiTheme="minorEastAsia" w:eastAsiaTheme="minorEastAsia" w:cstheme="minorEastAsia"/>
          <w:b/>
          <w:szCs w:val="21"/>
        </w:rPr>
        <w:t>除投标人须知前附表另有规定外，投标人所提交的电子投标文件不予退还。</w:t>
      </w:r>
    </w:p>
    <w:p w14:paraId="073DE665">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五、开标和评标</w:t>
      </w:r>
    </w:p>
    <w:p w14:paraId="0507FEA8">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2</w:t>
      </w:r>
      <w:r>
        <w:rPr>
          <w:rFonts w:hint="eastAsia" w:asciiTheme="minorEastAsia" w:hAnsiTheme="minorEastAsia" w:eastAsiaTheme="minorEastAsia" w:cstheme="minorEastAsia"/>
          <w:b/>
          <w:szCs w:val="21"/>
        </w:rPr>
        <w:t>3</w:t>
      </w:r>
      <w:r>
        <w:rPr>
          <w:rFonts w:hint="eastAsia" w:asciiTheme="minorEastAsia" w:hAnsiTheme="minorEastAsia" w:eastAsiaTheme="minorEastAsia" w:cstheme="minorEastAsia"/>
          <w:b/>
          <w:szCs w:val="21"/>
          <w:lang w:val="zh-CN"/>
        </w:rPr>
        <w:t>. 开标</w:t>
      </w:r>
    </w:p>
    <w:p w14:paraId="046034F4">
      <w:pPr>
        <w:pStyle w:val="57"/>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23.1招标人将按招标文件规定的时间和地点组织远程不见面开标。开标由代理机构主持，投标人</w:t>
      </w:r>
      <w:r>
        <w:rPr>
          <w:rFonts w:hint="eastAsia" w:asciiTheme="minorEastAsia" w:hAnsiTheme="minorEastAsia" w:cstheme="minorEastAsia"/>
          <w:kern w:val="0"/>
          <w:szCs w:val="21"/>
          <w:lang w:eastAsia="zh-CN"/>
        </w:rPr>
        <w:t>无需</w:t>
      </w:r>
      <w:r>
        <w:rPr>
          <w:rFonts w:hint="eastAsia" w:asciiTheme="minorEastAsia" w:hAnsiTheme="minorEastAsia" w:eastAsiaTheme="minorEastAsia" w:cstheme="minorEastAsia"/>
          <w:kern w:val="0"/>
          <w:szCs w:val="21"/>
        </w:rPr>
        <w:t>到现场。评标委员会成员不得参加开标活动。</w:t>
      </w:r>
    </w:p>
    <w:p w14:paraId="3A8902DF">
      <w:pPr>
        <w:tabs>
          <w:tab w:val="left" w:pos="1260"/>
        </w:tabs>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23.2开标程序</w:t>
      </w:r>
    </w:p>
    <w:p w14:paraId="79304DC0">
      <w:pPr>
        <w:numPr>
          <w:ilvl w:val="0"/>
          <w:numId w:val="11"/>
        </w:numPr>
        <w:tabs>
          <w:tab w:val="left" w:pos="1260"/>
        </w:tabs>
        <w:autoSpaceDE w:val="0"/>
        <w:autoSpaceDN w:val="0"/>
        <w:spacing w:line="360" w:lineRule="auto"/>
        <w:ind w:firstLine="315" w:firstLineChars="15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本项目采用远程“不见面”开标方式，投标前请详细阅读“全国公共资源交易平台（河南省·许昌市）”的“服务指南”栏目下《必看！新交易平台使用手册》中的相关内容。</w:t>
      </w:r>
    </w:p>
    <w:p w14:paraId="25E65C1C">
      <w:pPr>
        <w:numPr>
          <w:ilvl w:val="0"/>
          <w:numId w:val="11"/>
        </w:numPr>
        <w:tabs>
          <w:tab w:val="left" w:pos="1260"/>
        </w:tabs>
        <w:autoSpaceDE w:val="0"/>
        <w:autoSpaceDN w:val="0"/>
        <w:spacing w:line="360" w:lineRule="auto"/>
        <w:ind w:firstLine="315" w:firstLineChars="15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供应商应按新交易平台使用手册提前设置好浏览器，并于开标时间前登录本项目网上开标大厅，按照规定的开标时间准时参加网上开标。</w:t>
      </w:r>
    </w:p>
    <w:p w14:paraId="190989CF">
      <w:pPr>
        <w:numPr>
          <w:ilvl w:val="0"/>
          <w:numId w:val="11"/>
        </w:numPr>
        <w:tabs>
          <w:tab w:val="left" w:pos="1260"/>
        </w:tabs>
        <w:autoSpaceDE w:val="0"/>
        <w:autoSpaceDN w:val="0"/>
        <w:spacing w:line="360" w:lineRule="auto"/>
        <w:ind w:firstLine="315" w:firstLineChars="15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根据开标大厅界面右侧“公告栏”中的系统提示，供应商应在“标书解密”环节完成解密操作。供应商未解密或因供应商原因解密失败的，其响应文件将被退回。</w:t>
      </w:r>
    </w:p>
    <w:p w14:paraId="62E26A0E">
      <w:pPr>
        <w:numPr>
          <w:ilvl w:val="0"/>
          <w:numId w:val="11"/>
        </w:numPr>
        <w:tabs>
          <w:tab w:val="left" w:pos="1260"/>
        </w:tabs>
        <w:autoSpaceDE w:val="0"/>
        <w:autoSpaceDN w:val="0"/>
        <w:spacing w:line="360" w:lineRule="auto"/>
        <w:ind w:firstLine="315" w:firstLineChars="15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在“唱标”环节，供应商应对唱标信息进行确认，供应商未进行唱标确认操作的，视同认可唱标结果。</w:t>
      </w:r>
    </w:p>
    <w:p w14:paraId="6A8648BF">
      <w:pPr>
        <w:numPr>
          <w:ilvl w:val="0"/>
          <w:numId w:val="11"/>
        </w:numPr>
        <w:tabs>
          <w:tab w:val="left" w:pos="1260"/>
        </w:tabs>
        <w:autoSpaceDE w:val="0"/>
        <w:autoSpaceDN w:val="0"/>
        <w:spacing w:line="360" w:lineRule="auto"/>
        <w:ind w:firstLine="315" w:firstLineChars="15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在“开标结束”环节，供应商应在《开标情况记录表》上进行电子签章。供应商未签章的，视同认可开标结果。</w:t>
      </w:r>
    </w:p>
    <w:p w14:paraId="11F63445">
      <w:pPr>
        <w:numPr>
          <w:ilvl w:val="0"/>
          <w:numId w:val="11"/>
        </w:numPr>
        <w:tabs>
          <w:tab w:val="left" w:pos="1260"/>
        </w:tabs>
        <w:autoSpaceDE w:val="0"/>
        <w:autoSpaceDN w:val="0"/>
        <w:spacing w:line="360" w:lineRule="auto"/>
        <w:ind w:firstLine="315" w:firstLineChars="15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供应商对开标过程和开标记录如有异议，可在本项目开标大厅界面右下方“发起异议”中提出异议。</w:t>
      </w:r>
    </w:p>
    <w:p w14:paraId="07555B96">
      <w:pPr>
        <w:tabs>
          <w:tab w:val="left" w:pos="1260"/>
        </w:tabs>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23.3采购人应当对开标、评标现场活动进行全程录音录像。录音录像应当清晰可辨，音像资料作为采购文件一并存档。</w:t>
      </w:r>
    </w:p>
    <w:p w14:paraId="3A6DF7F5">
      <w:pPr>
        <w:tabs>
          <w:tab w:val="left" w:pos="1260"/>
        </w:tabs>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23.4投标人不足3家的，不得开标。</w:t>
      </w:r>
    </w:p>
    <w:p w14:paraId="1A11BA35">
      <w:pPr>
        <w:tabs>
          <w:tab w:val="left" w:pos="1260"/>
        </w:tabs>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23.5开标过程由采购代理机构负责记录，《开标情况记录表》经投标人进行电子签章、由参加开标的采购人和监督人签字确认后随采购文件一并存档。投标人未电子签章的，视同认可开标结果。</w:t>
      </w:r>
    </w:p>
    <w:p w14:paraId="7C5E1C49">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rPr>
        <w:t>24</w:t>
      </w:r>
      <w:r>
        <w:rPr>
          <w:rFonts w:hint="eastAsia" w:asciiTheme="minorEastAsia" w:hAnsiTheme="minorEastAsia" w:eastAsiaTheme="minorEastAsia" w:cstheme="minorEastAsia"/>
          <w:b/>
          <w:szCs w:val="21"/>
          <w:lang w:val="zh-CN"/>
        </w:rPr>
        <w:t>. 资格审查</w:t>
      </w:r>
    </w:p>
    <w:p w14:paraId="7B39C11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bCs/>
          <w:szCs w:val="21"/>
        </w:rPr>
        <w:t>开标结束后，采购人依法对投标人的资格进行审查。</w:t>
      </w:r>
      <w:r>
        <w:rPr>
          <w:rFonts w:hint="eastAsia" w:asciiTheme="minorEastAsia" w:hAnsiTheme="minorEastAsia" w:eastAsiaTheme="minorEastAsia" w:cstheme="minorEastAsia"/>
          <w:szCs w:val="21"/>
          <w:lang w:val="zh-CN"/>
        </w:rPr>
        <w:t>合格投标人不足3家的，不得评标。</w:t>
      </w:r>
    </w:p>
    <w:p w14:paraId="58C0EB93">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2</w:t>
      </w:r>
      <w:r>
        <w:rPr>
          <w:rFonts w:hint="eastAsia" w:asciiTheme="minorEastAsia" w:hAnsiTheme="minorEastAsia" w:eastAsiaTheme="minorEastAsia" w:cstheme="minorEastAsia"/>
          <w:b/>
          <w:szCs w:val="21"/>
        </w:rPr>
        <w:t>5</w:t>
      </w:r>
      <w:r>
        <w:rPr>
          <w:rFonts w:hint="eastAsia" w:asciiTheme="minorEastAsia" w:hAnsiTheme="minorEastAsia" w:eastAsiaTheme="minorEastAsia" w:cstheme="minorEastAsia"/>
          <w:b/>
          <w:szCs w:val="21"/>
          <w:lang w:val="zh-CN"/>
        </w:rPr>
        <w:t>.评标委员会的组成</w:t>
      </w:r>
    </w:p>
    <w:p w14:paraId="2549090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364C722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.1.1 采购项目符合下列情形之一的，评标委员会成员人数应当为7人以上单数：</w:t>
      </w:r>
    </w:p>
    <w:p w14:paraId="1A2F0A5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（一）采购预算金额在1000万元以上；</w:t>
      </w:r>
    </w:p>
    <w:p w14:paraId="0E6762E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（二）技术复杂；</w:t>
      </w:r>
    </w:p>
    <w:p w14:paraId="21601DA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（三）社会影响较大。</w:t>
      </w:r>
    </w:p>
    <w:p w14:paraId="79B5758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 评审专家对本单位的采购项目只能作为采购人代表参与评标。采购代理机构工作人员不得参加由本机构代理的政府采购项目的评标。</w:t>
      </w:r>
    </w:p>
    <w:p w14:paraId="71C9BC3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.3 评审专家与投标人存在下列利害关系之一的</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应当回避</w:t>
      </w:r>
      <w:r>
        <w:rPr>
          <w:rFonts w:hint="eastAsia" w:asciiTheme="minorEastAsia" w:hAnsiTheme="minorEastAsia" w:cstheme="minorEastAsia"/>
          <w:szCs w:val="21"/>
          <w:lang w:val="zh-CN"/>
        </w:rPr>
        <w:t>：</w:t>
      </w:r>
    </w:p>
    <w:p w14:paraId="5F4942FA">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一</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参加采购活动前三年内</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与供应商存在劳动关系</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或者担任过供应商的董事、监事</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或者是供应商的控股股东或实际控制人；</w:t>
      </w:r>
    </w:p>
    <w:p w14:paraId="6CC4182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二</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与供应商的法定代表人或者负责人有夫妻、直系血亲、三代以内旁系血亲或者近姻亲关系；</w:t>
      </w:r>
    </w:p>
    <w:p w14:paraId="6DA0BCFB">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三</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与供应商有其他可能影响政府采购活动公平、公正进行的关系。</w:t>
      </w:r>
    </w:p>
    <w:p w14:paraId="7F360D9C">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.4 评审专家发现本人与参加采购活动的供应商有利害关系的</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应当主动提出回避。采购人或者代理机构发现评审专家与参加采购活动的供应商有利害关系的</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应当要求其回避。</w:t>
      </w:r>
    </w:p>
    <w:p w14:paraId="47919305">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.5 采购人不得担任评标小组长。</w:t>
      </w:r>
    </w:p>
    <w:p w14:paraId="136E3A12">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.6 采购人可以在评标前说明项目背景和采购需求，说明内容不得含有歧视性、倾向性意见，不得超出招标文件所述范围。说明应当提交书面材料，并随采购文件一并存档。</w:t>
      </w:r>
    </w:p>
    <w:p w14:paraId="5B7EE89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.7 评标委员会成员名单在评标结果公告前应当保密。</w:t>
      </w:r>
    </w:p>
    <w:p w14:paraId="79F09A05">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2</w:t>
      </w:r>
      <w:r>
        <w:rPr>
          <w:rFonts w:hint="eastAsia" w:asciiTheme="minorEastAsia" w:hAnsiTheme="minorEastAsia" w:eastAsiaTheme="minorEastAsia" w:cstheme="minorEastAsia"/>
          <w:b/>
          <w:szCs w:val="21"/>
        </w:rPr>
        <w:t>6</w:t>
      </w:r>
      <w:r>
        <w:rPr>
          <w:rFonts w:hint="eastAsia" w:asciiTheme="minorEastAsia" w:hAnsiTheme="minorEastAsia" w:eastAsiaTheme="minorEastAsia" w:cstheme="minorEastAsia"/>
          <w:b/>
          <w:szCs w:val="21"/>
          <w:lang w:val="zh-CN"/>
        </w:rPr>
        <w:t>. 符合性审查</w:t>
      </w:r>
    </w:p>
    <w:p w14:paraId="064423DA">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.1 评标委员会依据有关法律法规和招标文件的规定，对符合资格的投标人的投标文件进行符合性审查，以确定其是否满足招标文件的实质性要求。</w:t>
      </w:r>
    </w:p>
    <w:p w14:paraId="3FBFB34C">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.2 审查、评价投标文件是否符合招标文件的商务、技术等实质性要求。</w:t>
      </w:r>
    </w:p>
    <w:p w14:paraId="0181513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.3 可要求投标人对投标文件有关事项作出澄清或者说明。</w:t>
      </w:r>
    </w:p>
    <w:p w14:paraId="0B5A3165">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2</w:t>
      </w:r>
      <w:r>
        <w:rPr>
          <w:rFonts w:hint="eastAsia" w:asciiTheme="minorEastAsia" w:hAnsiTheme="minorEastAsia" w:eastAsiaTheme="minorEastAsia" w:cstheme="minorEastAsia"/>
          <w:b/>
          <w:szCs w:val="21"/>
        </w:rPr>
        <w:t>7</w:t>
      </w:r>
      <w:r>
        <w:rPr>
          <w:rFonts w:hint="eastAsia" w:asciiTheme="minorEastAsia" w:hAnsiTheme="minorEastAsia" w:eastAsiaTheme="minorEastAsia" w:cstheme="minorEastAsia"/>
          <w:b/>
          <w:szCs w:val="21"/>
          <w:lang w:val="zh-CN"/>
        </w:rPr>
        <w:t>. 投标文件的澄清</w:t>
      </w:r>
    </w:p>
    <w:p w14:paraId="2EACE722">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7</w:t>
      </w:r>
      <w:r>
        <w:rPr>
          <w:rFonts w:hint="eastAsia" w:asciiTheme="minorEastAsia" w:hAnsiTheme="minorEastAsia" w:eastAsiaTheme="minorEastAsia" w:cstheme="minorEastAsia"/>
          <w:szCs w:val="21"/>
          <w:lang w:val="zh-CN"/>
        </w:rPr>
        <w:t>.1 对于投标文件中含义不明确、同类问题表述不一致或者有明显文字和计算错误的内容，评标委员会应当以书面形式要求投标人作出必要的澄清、说明或者补正。</w:t>
      </w:r>
    </w:p>
    <w:p w14:paraId="21D680D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27</w:t>
      </w:r>
      <w:r>
        <w:rPr>
          <w:rFonts w:hint="eastAsia" w:asciiTheme="minorEastAsia" w:hAnsiTheme="minorEastAsia" w:eastAsiaTheme="minorEastAsia" w:cstheme="minorEastAsia"/>
          <w:szCs w:val="21"/>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614AF85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7</w:t>
      </w:r>
      <w:r>
        <w:rPr>
          <w:rFonts w:hint="eastAsia" w:asciiTheme="minorEastAsia" w:hAnsiTheme="minorEastAsia" w:eastAsiaTheme="minorEastAsia" w:cstheme="minorEastAsia"/>
          <w:szCs w:val="21"/>
          <w:lang w:val="zh-CN"/>
        </w:rPr>
        <w:t>.3 投标人的澄清文件是其投标文件的组成部分。</w:t>
      </w:r>
    </w:p>
    <w:p w14:paraId="1FB710B2">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2</w:t>
      </w:r>
      <w:r>
        <w:rPr>
          <w:rFonts w:hint="eastAsia" w:asciiTheme="minorEastAsia" w:hAnsiTheme="minorEastAsia" w:eastAsiaTheme="minorEastAsia" w:cstheme="minorEastAsia"/>
          <w:b/>
          <w:szCs w:val="21"/>
        </w:rPr>
        <w:t>8</w:t>
      </w:r>
      <w:r>
        <w:rPr>
          <w:rFonts w:hint="eastAsia" w:asciiTheme="minorEastAsia" w:hAnsiTheme="minorEastAsia" w:eastAsiaTheme="minorEastAsia" w:cstheme="minorEastAsia"/>
          <w:b/>
          <w:szCs w:val="21"/>
          <w:lang w:val="zh-CN"/>
        </w:rPr>
        <w:t>. 投标文件报价出现前后不一致的修正</w:t>
      </w:r>
    </w:p>
    <w:p w14:paraId="7BAEAC36">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.1 投标文件中开标一览表</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报价表</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内容与投标文件中相应内容不一致的，以开标一览表</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报价表</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为准；</w:t>
      </w:r>
    </w:p>
    <w:p w14:paraId="70BDCF69">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.2 大写金额和小写金额不一致的，以大写金额为准；</w:t>
      </w:r>
    </w:p>
    <w:p w14:paraId="5267ACF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.3 单价金额小数点或者百分比有明显错位的，以开标一览表的总价为准，并修改单价；</w:t>
      </w:r>
    </w:p>
    <w:p w14:paraId="734E7E15">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.4 总价金额与按单价汇总金额不一致的，以单价金额计算结果为准。同时出现两种以上不一致的，按照前款规定的顺序修正。修正后的报价按照“投标人须知”2</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.2规定经投标人确认后产生约束力，投标人不确认的，其投标无效。</w:t>
      </w:r>
    </w:p>
    <w:p w14:paraId="120FCB55">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rPr>
        <w:t>29</w:t>
      </w:r>
      <w:r>
        <w:rPr>
          <w:rFonts w:hint="eastAsia" w:asciiTheme="minorEastAsia" w:hAnsiTheme="minorEastAsia" w:eastAsiaTheme="minorEastAsia" w:cstheme="minorEastAsia"/>
          <w:b/>
          <w:szCs w:val="21"/>
          <w:lang w:val="zh-CN"/>
        </w:rPr>
        <w:t>.投标无效情形</w:t>
      </w:r>
    </w:p>
    <w:p w14:paraId="33A67C8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 投标文件属下列情况之一的，按照无效投标处理：</w:t>
      </w:r>
    </w:p>
    <w:p w14:paraId="36B2ED5A">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.1.1 未按照招标文件的规定提供投标承诺函的；</w:t>
      </w:r>
    </w:p>
    <w:p w14:paraId="1575C275">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29.1.2未按照招标文件的规定提交《禹州市政府采购供应商信用承诺函》的；</w:t>
      </w:r>
    </w:p>
    <w:p w14:paraId="169FF5F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.1.3投标文件未按招标文件要求签署、盖章的；</w:t>
      </w:r>
    </w:p>
    <w:p w14:paraId="4BB73212">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.1.4不具备招标文件中规定的资格要求的；</w:t>
      </w:r>
    </w:p>
    <w:p w14:paraId="73BA940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.1.5报价超过招标文件中规定的预算金额或者最高限价的；</w:t>
      </w:r>
    </w:p>
    <w:p w14:paraId="42260C9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.1.6投标文件内容模糊</w:t>
      </w:r>
      <w:r>
        <w:rPr>
          <w:rFonts w:hint="eastAsia" w:asciiTheme="minorEastAsia" w:hAnsiTheme="minorEastAsia" w:eastAsiaTheme="minorEastAsia" w:cstheme="minorEastAsia"/>
          <w:szCs w:val="21"/>
        </w:rPr>
        <w:t>不</w:t>
      </w:r>
      <w:r>
        <w:rPr>
          <w:rFonts w:hint="eastAsia" w:asciiTheme="minorEastAsia" w:hAnsiTheme="minorEastAsia" w:eastAsiaTheme="minorEastAsia" w:cstheme="minorEastAsia"/>
          <w:szCs w:val="21"/>
          <w:lang w:val="zh-CN"/>
        </w:rPr>
        <w:t>清，无法辨认的；</w:t>
      </w:r>
    </w:p>
    <w:p w14:paraId="1117ECB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.1.7投标文件含有采购人不能接受的附加条件的。</w:t>
      </w:r>
    </w:p>
    <w:p w14:paraId="7522B8A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.2 有下列情形之一的，视为投标人串通投标，其投标无效：</w:t>
      </w:r>
    </w:p>
    <w:p w14:paraId="773653A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.2.1 不同投标人的投标文件由同一单位或者个人编制；</w:t>
      </w:r>
    </w:p>
    <w:p w14:paraId="17636D9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.2.2 不同投标人委托同一单位或者个人办理投标事宜；</w:t>
      </w:r>
    </w:p>
    <w:p w14:paraId="0EC9190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.2.3 不同投标人的投标文件载明的项目管理成员或者联系人员为同一人；</w:t>
      </w:r>
    </w:p>
    <w:p w14:paraId="1A12425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.2.4 不同投标人的投标文件异常一致或者投标报价呈规律性差异；</w:t>
      </w:r>
    </w:p>
    <w:p w14:paraId="55DC71C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.2.5 不同投标人的投标文件相互混装；</w:t>
      </w:r>
    </w:p>
    <w:p w14:paraId="034FD641">
      <w:pPr>
        <w:pStyle w:val="1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w:t>
      </w:r>
      <w:r>
        <w:rPr>
          <w:rFonts w:hint="eastAsia" w:asciiTheme="minorEastAsia" w:hAnsiTheme="minorEastAsia" w:eastAsiaTheme="minorEastAsia" w:cstheme="minorEastAsia"/>
          <w:sz w:val="21"/>
          <w:szCs w:val="21"/>
          <w:lang w:val="zh-CN"/>
        </w:rPr>
        <w:t>.3</w:t>
      </w:r>
      <w:r>
        <w:rPr>
          <w:rFonts w:hint="eastAsia" w:asciiTheme="minorEastAsia" w:hAnsiTheme="minorEastAsia" w:eastAsiaTheme="minorEastAsia" w:cstheme="minorEastAsia"/>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621E7D3">
      <w:pPr>
        <w:pStyle w:val="1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（一）提供虚假材料谋取中标、成交的；</w:t>
      </w:r>
    </w:p>
    <w:p w14:paraId="741C5C0B">
      <w:pPr>
        <w:pStyle w:val="1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（二）采取不正当手段诋毁、排挤其他供应商的；</w:t>
      </w:r>
    </w:p>
    <w:p w14:paraId="1D8043F0">
      <w:pPr>
        <w:pStyle w:val="1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（三）与采购人、其他供应商或者采购代理机构恶意串通的；</w:t>
      </w:r>
    </w:p>
    <w:p w14:paraId="3DE8BE20">
      <w:pPr>
        <w:pStyle w:val="1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（四）向采购人、采购代理机构行贿或者提供其他不正当利益的；</w:t>
      </w:r>
    </w:p>
    <w:p w14:paraId="74C67689">
      <w:pPr>
        <w:pStyle w:val="1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（五）在招标采购过程中与采购人进行协商谈判的；</w:t>
      </w:r>
    </w:p>
    <w:p w14:paraId="12974EAF">
      <w:pPr>
        <w:pStyle w:val="1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（六）拒绝有关部门监督检查或者提供虚假情况的。</w:t>
      </w:r>
    </w:p>
    <w:p w14:paraId="224E6E44">
      <w:pPr>
        <w:pStyle w:val="18"/>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投标人有前款第（一）至（五）项情形之一的，中标、成交无效。</w:t>
      </w:r>
    </w:p>
    <w:p w14:paraId="0A4DF9C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78F0C78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.5 评标委员会认为投标人的报价明显低于其他通过符合性审</w:t>
      </w:r>
      <w:r>
        <w:rPr>
          <w:rFonts w:hint="eastAsia" w:asciiTheme="minorEastAsia" w:hAnsiTheme="minorEastAsia" w:cstheme="minorEastAsia"/>
          <w:szCs w:val="21"/>
          <w:lang w:val="zh-CN"/>
        </w:rPr>
        <w:t>查的</w:t>
      </w:r>
      <w:r>
        <w:rPr>
          <w:rFonts w:hint="eastAsia" w:asciiTheme="minorEastAsia" w:hAnsiTheme="minorEastAsia" w:eastAsiaTheme="minorEastAsia" w:cstheme="minorEastAsia"/>
          <w:szCs w:val="21"/>
          <w:lang w:val="zh-CN"/>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88D7CB9">
      <w:pPr>
        <w:pStyle w:val="57"/>
        <w:autoSpaceDE w:val="0"/>
        <w:autoSpaceDN w:val="0"/>
        <w:spacing w:line="360" w:lineRule="auto"/>
        <w:contextualSpacing/>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szCs w:val="21"/>
        </w:rPr>
        <w:t>29.6 按照</w:t>
      </w:r>
      <w:r>
        <w:rPr>
          <w:rFonts w:hint="eastAsia" w:asciiTheme="minorEastAsia" w:hAnsiTheme="minorEastAsia" w:eastAsiaTheme="minorEastAsia" w:cstheme="minorEastAsia"/>
        </w:rPr>
        <w:t>《关于推进全流程电子化交易和在线监管工作有关问题的通知》（许公管办</w:t>
      </w:r>
      <w:r>
        <w:rPr>
          <w:rFonts w:hint="eastAsia" w:asciiTheme="minorEastAsia" w:hAnsiTheme="minorEastAsia" w:cstheme="minorEastAsia"/>
          <w:lang w:eastAsia="zh-CN"/>
        </w:rPr>
        <w:t>〔2019〕3号</w:t>
      </w:r>
      <w:r>
        <w:rPr>
          <w:rFonts w:hint="eastAsia" w:asciiTheme="minorEastAsia" w:hAnsiTheme="minorEastAsia" w:eastAsiaTheme="minorEastAsia" w:cstheme="minorEastAsia"/>
        </w:rPr>
        <w:t>）规定，不同投标人电子投标文件制作硬件特征码（网卡MAC地址、CPU序号、硬盘序列号）均一致时，视为‘不同投标人的投标文件由同一单位或者个人编制’或‘不同投标人委托同一单位或者个人办理响应事宜’，其投标无效。</w:t>
      </w:r>
    </w:p>
    <w:p w14:paraId="6F0617E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 xml:space="preserve">7 </w:t>
      </w:r>
      <w:r>
        <w:rPr>
          <w:rFonts w:hint="eastAsia" w:asciiTheme="minorEastAsia" w:hAnsiTheme="minorEastAsia" w:eastAsiaTheme="minorEastAsia" w:cstheme="minorEastAsia"/>
          <w:szCs w:val="21"/>
          <w:lang w:val="zh-CN"/>
        </w:rPr>
        <w:t>法律法规和招标文件规定的其他无效情形。</w:t>
      </w:r>
    </w:p>
    <w:p w14:paraId="58776ACA">
      <w:pPr>
        <w:tabs>
          <w:tab w:val="left" w:pos="1260"/>
        </w:tabs>
        <w:autoSpaceDE w:val="0"/>
        <w:autoSpaceDN w:val="0"/>
        <w:spacing w:line="360" w:lineRule="auto"/>
        <w:contextualSpacing/>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rPr>
        <w:t>30</w:t>
      </w:r>
      <w:r>
        <w:rPr>
          <w:rFonts w:hint="eastAsia" w:asciiTheme="minorEastAsia" w:hAnsiTheme="minorEastAsia" w:eastAsiaTheme="minorEastAsia" w:cstheme="minorEastAsia"/>
          <w:b/>
          <w:bCs/>
          <w:szCs w:val="21"/>
          <w:lang w:val="zh-CN"/>
        </w:rPr>
        <w:t>.相同品牌投标人的认定（服务类项目不适用本条款规定）</w:t>
      </w:r>
    </w:p>
    <w:p w14:paraId="4D948BF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30</w:t>
      </w:r>
      <w:r>
        <w:rPr>
          <w:rFonts w:hint="eastAsia" w:asciiTheme="minorEastAsia" w:hAnsiTheme="minorEastAsia" w:eastAsiaTheme="minorEastAsia" w:cstheme="minorEastAsia"/>
          <w:szCs w:val="21"/>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2D6114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30</w:t>
      </w:r>
      <w:r>
        <w:rPr>
          <w:rFonts w:hint="eastAsia" w:asciiTheme="minorEastAsia" w:hAnsiTheme="minorEastAsia" w:eastAsiaTheme="minorEastAsia" w:cstheme="minorEastAsia"/>
          <w:szCs w:val="21"/>
          <w:lang w:val="zh-CN"/>
        </w:rPr>
        <w:t>.2 使用综合评分法的采购项目，提供相同品牌产品且通过资格审查、符合性审查的不同投标人参加同一合同项下投标的，按一家投标人计算，评审后得分最高的同品牌投标人获得中标人推荐资格</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14:paraId="3506FC37">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rPr>
        <w:t>31</w:t>
      </w:r>
      <w:r>
        <w:rPr>
          <w:rFonts w:hint="eastAsia" w:asciiTheme="minorEastAsia" w:hAnsiTheme="minorEastAsia" w:eastAsiaTheme="minorEastAsia" w:cstheme="minorEastAsia"/>
          <w:b/>
          <w:szCs w:val="21"/>
          <w:lang w:val="zh-CN"/>
        </w:rPr>
        <w:t>. 投标文件的比较与评价</w:t>
      </w:r>
    </w:p>
    <w:p w14:paraId="68E93A8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评标委员会按照招标文件中规定的评标方法和标准，对符合性审查合格的投标文件进行商务和技术评估，综合比较与评价。</w:t>
      </w:r>
    </w:p>
    <w:p w14:paraId="72733DCF">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32. 投标文件一般医用耗材承诺的配送时间出现前后不一致的修正</w:t>
      </w:r>
    </w:p>
    <w:p w14:paraId="570B044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32.1 投标文件中开标一览表内容与投标文件中相应内容不一致的，以开标一览表为准；</w:t>
      </w:r>
    </w:p>
    <w:p w14:paraId="532E4646">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3</w:t>
      </w:r>
      <w:r>
        <w:rPr>
          <w:rFonts w:hint="eastAsia" w:asciiTheme="minorEastAsia" w:hAnsiTheme="minorEastAsia" w:eastAsiaTheme="minorEastAsia" w:cstheme="minorEastAsia"/>
          <w:b/>
          <w:szCs w:val="21"/>
        </w:rPr>
        <w:t>3</w:t>
      </w:r>
      <w:r>
        <w:rPr>
          <w:rFonts w:hint="eastAsia" w:asciiTheme="minorEastAsia" w:hAnsiTheme="minorEastAsia" w:eastAsiaTheme="minorEastAsia" w:cstheme="minorEastAsia"/>
          <w:b/>
          <w:szCs w:val="21"/>
          <w:lang w:val="zh-CN"/>
        </w:rPr>
        <w:t>.评标方法、评标标准</w:t>
      </w:r>
    </w:p>
    <w:p w14:paraId="758E729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.1 评标方法分为最低评标价法和综合评分法。</w:t>
      </w:r>
    </w:p>
    <w:p w14:paraId="3854587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.1.1 最低评标价法</w:t>
      </w:r>
    </w:p>
    <w:p w14:paraId="052B2CC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33</w:t>
      </w:r>
      <w:r>
        <w:rPr>
          <w:rFonts w:hint="eastAsia" w:asciiTheme="minorEastAsia" w:hAnsiTheme="minorEastAsia" w:eastAsiaTheme="minorEastAsia" w:cstheme="minorEastAsia"/>
          <w:szCs w:val="21"/>
          <w:lang w:val="zh-CN"/>
        </w:rPr>
        <w:t>.1.1.1 最低评标价法，是指投标文件满足招标文件全部实质性要求，且投标报价最低的投标人为中标候选人的评标方法。</w:t>
      </w:r>
    </w:p>
    <w:p w14:paraId="6BDEDC6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.1.1.2 采用最低评标价法评标时，除了算术修正和落实政府采购政策需进行的价格扣除外，不能对投标人的投标价格进行任何调整。</w:t>
      </w:r>
    </w:p>
    <w:p w14:paraId="0FC0687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33.1.2 综合评分法，是指投标文件满足招标文件全部实质性要求，且按照评审因素的量化指标评审得分最高的投标人为中标候选人的评标方法。</w:t>
      </w:r>
    </w:p>
    <w:p w14:paraId="50C2F9F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.2 价格分</w:t>
      </w:r>
    </w:p>
    <w:p w14:paraId="0D3ADC3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.2.1 价格分采用低价优先法计算，即满足招标文件要求且投标价格最低的投标报价为评标基准价，其价格分为满分。其他投标人的价格分统一按照下列公式计算：</w:t>
      </w:r>
    </w:p>
    <w:p w14:paraId="4817ECE7">
      <w:pPr>
        <w:tabs>
          <w:tab w:val="left" w:pos="1260"/>
        </w:tabs>
        <w:autoSpaceDE w:val="0"/>
        <w:autoSpaceDN w:val="0"/>
        <w:spacing w:line="360" w:lineRule="auto"/>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投标报价得分=</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评标基准价/投标报价</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×100</w:t>
      </w:r>
    </w:p>
    <w:p w14:paraId="3B7E55A9">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评标总得分=F1×A1+F2×A2+……+Fn×An</w:t>
      </w:r>
    </w:p>
    <w:p w14:paraId="2F686B36">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F1、F2……Fn分别为各项评审因素的得分</w:t>
      </w:r>
      <w:r>
        <w:rPr>
          <w:rFonts w:hint="eastAsia" w:asciiTheme="minorEastAsia" w:hAnsiTheme="minorEastAsia" w:cstheme="minorEastAsia"/>
          <w:szCs w:val="21"/>
          <w:lang w:val="zh-CN"/>
        </w:rPr>
        <w:t>；</w:t>
      </w:r>
    </w:p>
    <w:p w14:paraId="39925AE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A1、A2、……An 分别为各项评审因素所占的权重</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A1+A2+……+An=1</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w:t>
      </w:r>
    </w:p>
    <w:p w14:paraId="540FF37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.2.2 评标过程中，不得去掉报价中的最高报价和最低报价。</w:t>
      </w:r>
    </w:p>
    <w:p w14:paraId="6DB2F9A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.2.3 因落实政府采购政策进行价格调整的，以调整后的价格计算评标基准价和投标报价。</w:t>
      </w:r>
    </w:p>
    <w:p w14:paraId="0B50E072">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b/>
          <w:szCs w:val="21"/>
          <w:lang w:val="zh-CN"/>
        </w:rPr>
        <w:t>本次评标具体评标方法、评标标准见（第六章资格审查与</w:t>
      </w:r>
      <w:r>
        <w:rPr>
          <w:rFonts w:hint="eastAsia" w:asciiTheme="minorEastAsia" w:hAnsiTheme="minorEastAsia" w:eastAsiaTheme="minorEastAsia" w:cstheme="minorEastAsia"/>
          <w:b/>
          <w:kern w:val="0"/>
          <w:szCs w:val="21"/>
        </w:rPr>
        <w:t>评标</w:t>
      </w:r>
      <w:r>
        <w:rPr>
          <w:rFonts w:hint="eastAsia" w:asciiTheme="minorEastAsia" w:hAnsiTheme="minorEastAsia" w:eastAsiaTheme="minorEastAsia" w:cstheme="minorEastAsia"/>
          <w:b/>
          <w:szCs w:val="21"/>
          <w:lang w:val="zh-CN"/>
        </w:rPr>
        <w:t>）。</w:t>
      </w:r>
    </w:p>
    <w:p w14:paraId="5B99CEC1">
      <w:pPr>
        <w:tabs>
          <w:tab w:val="left" w:pos="1260"/>
        </w:tabs>
        <w:autoSpaceDE w:val="0"/>
        <w:autoSpaceDN w:val="0"/>
        <w:spacing w:line="360" w:lineRule="auto"/>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b/>
          <w:bCs/>
          <w:szCs w:val="21"/>
          <w:lang w:val="zh-CN"/>
        </w:rPr>
        <w:t>3</w:t>
      </w:r>
      <w:r>
        <w:rPr>
          <w:rFonts w:hint="eastAsia" w:asciiTheme="minorEastAsia" w:hAnsiTheme="minorEastAsia" w:eastAsiaTheme="minorEastAsia" w:cstheme="minorEastAsia"/>
          <w:b/>
          <w:bCs/>
          <w:szCs w:val="21"/>
        </w:rPr>
        <w:t>4</w:t>
      </w:r>
      <w:r>
        <w:rPr>
          <w:rFonts w:hint="eastAsia" w:asciiTheme="minorEastAsia" w:hAnsiTheme="minorEastAsia" w:eastAsiaTheme="minorEastAsia" w:cstheme="minorEastAsia"/>
          <w:b/>
          <w:bCs/>
          <w:szCs w:val="21"/>
          <w:lang w:val="zh-CN"/>
        </w:rPr>
        <w:t>. 推荐中标候选人</w:t>
      </w:r>
    </w:p>
    <w:p w14:paraId="2FAA151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.1 采用最低评标价法的，评标结果按投标报价由低到高顺序排列。投标报价相同的并列。投标文件满足招标文件全部实质性要求且投标报价最低的投标人为排名第一的中标候选人。</w:t>
      </w:r>
    </w:p>
    <w:p w14:paraId="63320F1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69850C9">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3</w:t>
      </w:r>
      <w:r>
        <w:rPr>
          <w:rFonts w:hint="eastAsia" w:asciiTheme="minorEastAsia" w:hAnsiTheme="minorEastAsia" w:eastAsiaTheme="minorEastAsia" w:cstheme="minorEastAsia"/>
          <w:b/>
          <w:szCs w:val="21"/>
        </w:rPr>
        <w:t>5</w:t>
      </w:r>
      <w:r>
        <w:rPr>
          <w:rFonts w:hint="eastAsia" w:asciiTheme="minorEastAsia" w:hAnsiTheme="minorEastAsia" w:eastAsiaTheme="minorEastAsia" w:cstheme="minorEastAsia"/>
          <w:b/>
          <w:szCs w:val="21"/>
          <w:lang w:val="zh-CN"/>
        </w:rPr>
        <w:t>.评审意见无效情形</w:t>
      </w:r>
    </w:p>
    <w:p w14:paraId="20D5FC2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评标委员会及其成员有下列行为之一的，其评审意见无效：</w:t>
      </w:r>
    </w:p>
    <w:p w14:paraId="5DE3179B">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.1 确定参与评标至评标结束前私自接触投标人；</w:t>
      </w:r>
    </w:p>
    <w:p w14:paraId="0E85281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 接受投标人提出的与投标文件不一致的澄清或者说明，《投标人须知</w:t>
      </w:r>
      <w:r>
        <w:rPr>
          <w:rFonts w:hint="eastAsia" w:asciiTheme="minorEastAsia" w:hAnsiTheme="minorEastAsia" w:cstheme="minorEastAsia"/>
          <w:szCs w:val="21"/>
          <w:lang w:val="zh-CN"/>
        </w:rPr>
        <w:t>》第</w:t>
      </w: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条规定的情形除外；</w:t>
      </w:r>
    </w:p>
    <w:p w14:paraId="512D009B">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.3 违反评标纪律发表倾向性意见或者征询采购人的倾向性意见；</w:t>
      </w:r>
    </w:p>
    <w:p w14:paraId="07F7911C">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.4 对需要专业判断的主观评审因素协商评分；</w:t>
      </w:r>
    </w:p>
    <w:p w14:paraId="19A6993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.5 在评标过程中擅离职守，影响评标程序正常进行的；</w:t>
      </w:r>
    </w:p>
    <w:p w14:paraId="7AEDD15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.6 记录、复制或者带走任何评标资料；</w:t>
      </w:r>
    </w:p>
    <w:p w14:paraId="09B7A54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.7 其他不遵守评标纪律的行为。</w:t>
      </w:r>
    </w:p>
    <w:p w14:paraId="08D0470F">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3</w:t>
      </w:r>
      <w:r>
        <w:rPr>
          <w:rFonts w:hint="eastAsia" w:asciiTheme="minorEastAsia" w:hAnsiTheme="minorEastAsia" w:eastAsiaTheme="minorEastAsia" w:cstheme="minorEastAsia"/>
          <w:b/>
          <w:szCs w:val="21"/>
        </w:rPr>
        <w:t>6</w:t>
      </w:r>
      <w:r>
        <w:rPr>
          <w:rFonts w:hint="eastAsia" w:asciiTheme="minorEastAsia" w:hAnsiTheme="minorEastAsia" w:eastAsiaTheme="minorEastAsia" w:cstheme="minorEastAsia"/>
          <w:b/>
          <w:szCs w:val="21"/>
          <w:lang w:val="zh-CN"/>
        </w:rPr>
        <w:t>. 保密</w:t>
      </w:r>
    </w:p>
    <w:p w14:paraId="13A2A30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.1 评审专家应当遵守评审工作纪律，不得泄露评审文件、评审情况和评审中获悉的商业秘密。</w:t>
      </w:r>
    </w:p>
    <w:p w14:paraId="0FC3B1A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.2 采购人、采购代理机构应当采取必要措施，保证评标在严格保密的情况下进行。有关人员对评标情况以及在评标过程中获悉的国家秘密、商业秘密负有保密责任。</w:t>
      </w:r>
    </w:p>
    <w:p w14:paraId="66136CC1">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六、定标和授予合同</w:t>
      </w:r>
    </w:p>
    <w:p w14:paraId="0A1D9ADE">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3</w:t>
      </w:r>
      <w:r>
        <w:rPr>
          <w:rFonts w:hint="eastAsia" w:asciiTheme="minorEastAsia" w:hAnsiTheme="minorEastAsia" w:eastAsiaTheme="minorEastAsia" w:cstheme="minorEastAsia"/>
          <w:b/>
          <w:szCs w:val="21"/>
        </w:rPr>
        <w:t>7</w:t>
      </w:r>
      <w:r>
        <w:rPr>
          <w:rFonts w:hint="eastAsia" w:asciiTheme="minorEastAsia" w:hAnsiTheme="minorEastAsia" w:eastAsiaTheme="minorEastAsia" w:cstheme="minorEastAsia"/>
          <w:b/>
          <w:szCs w:val="21"/>
          <w:lang w:val="zh-CN"/>
        </w:rPr>
        <w:t>. 确定中标人</w:t>
      </w:r>
    </w:p>
    <w:p w14:paraId="339F276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7</w:t>
      </w:r>
      <w:r>
        <w:rPr>
          <w:rFonts w:hint="eastAsia" w:asciiTheme="minorEastAsia" w:hAnsiTheme="minorEastAsia" w:eastAsiaTheme="minorEastAsia" w:cstheme="minorEastAsia"/>
          <w:szCs w:val="21"/>
          <w:lang w:val="zh-CN"/>
        </w:rPr>
        <w:t>.1 采购人应当自收</w:t>
      </w:r>
      <w:r>
        <w:rPr>
          <w:rFonts w:hint="eastAsia" w:asciiTheme="minorEastAsia" w:hAnsiTheme="minorEastAsia" w:cstheme="minorEastAsia"/>
          <w:szCs w:val="21"/>
          <w:lang w:val="zh-CN"/>
        </w:rPr>
        <w:t>到评</w:t>
      </w:r>
      <w:r>
        <w:rPr>
          <w:rFonts w:hint="eastAsia" w:asciiTheme="minorEastAsia" w:hAnsiTheme="minorEastAsia" w:eastAsiaTheme="minorEastAsia" w:cstheme="minorEastAsia"/>
          <w:szCs w:val="21"/>
          <w:lang w:val="zh-CN"/>
        </w:rPr>
        <w:t>标报告之日起</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zh-CN"/>
        </w:rPr>
        <w:t>个工作日内，在评标报告确定的中标候选人名单中按顺序确定中标人。中标候选人并列的，由采购人采取随机抽取的方式确定。</w:t>
      </w:r>
    </w:p>
    <w:p w14:paraId="49578395">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7</w:t>
      </w:r>
      <w:r>
        <w:rPr>
          <w:rFonts w:hint="eastAsia" w:asciiTheme="minorEastAsia" w:hAnsiTheme="minorEastAsia" w:eastAsiaTheme="minorEastAsia" w:cstheme="minorEastAsia"/>
          <w:szCs w:val="21"/>
          <w:lang w:val="zh-CN"/>
        </w:rPr>
        <w:t>.2 采购人在收到评标报告</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zh-CN"/>
        </w:rPr>
        <w:t>个工作日内未按评标报告推荐的中标候选人顺序确定中标人，又不能说明合法理由的，视同按评标报告推荐的顺序确定排名第一的中标候选人为中标人。</w:t>
      </w:r>
    </w:p>
    <w:p w14:paraId="680EF5FD">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3</w:t>
      </w:r>
      <w:r>
        <w:rPr>
          <w:rFonts w:hint="eastAsia" w:asciiTheme="minorEastAsia" w:hAnsiTheme="minorEastAsia" w:eastAsiaTheme="minorEastAsia" w:cstheme="minorEastAsia"/>
          <w:b/>
          <w:szCs w:val="21"/>
        </w:rPr>
        <w:t>8</w:t>
      </w:r>
      <w:r>
        <w:rPr>
          <w:rFonts w:hint="eastAsia" w:asciiTheme="minorEastAsia" w:hAnsiTheme="minorEastAsia" w:eastAsiaTheme="minorEastAsia" w:cstheme="minorEastAsia"/>
          <w:b/>
          <w:szCs w:val="21"/>
          <w:lang w:val="zh-CN"/>
        </w:rPr>
        <w:t>. 中标公告、发出中标通知书</w:t>
      </w:r>
    </w:p>
    <w:p w14:paraId="73C6BC8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.1 采购人确认中标人后，</w:t>
      </w:r>
      <w:r>
        <w:rPr>
          <w:rFonts w:hint="eastAsia" w:asciiTheme="minorEastAsia" w:hAnsiTheme="minorEastAsia" w:eastAsiaTheme="minorEastAsia" w:cstheme="minorEastAsia"/>
          <w:kern w:val="0"/>
          <w:szCs w:val="21"/>
        </w:rPr>
        <w:t>采购人在公告中标结果的同时，通知中标人核验投标时由信用承诺函替代的证明材料。经核验无误后，发出中标通知书。</w:t>
      </w:r>
    </w:p>
    <w:p w14:paraId="5DBBCA9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.2 中标通知书发出后，采购人不得违法改变中标结果，中标人无正当理由不得放弃中标。</w:t>
      </w:r>
    </w:p>
    <w:p w14:paraId="20879B0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rPr>
        <w:t xml:space="preserve">38.3 </w:t>
      </w:r>
      <w:r>
        <w:rPr>
          <w:rFonts w:hint="eastAsia" w:asciiTheme="minorEastAsia" w:hAnsiTheme="minorEastAsia" w:eastAsiaTheme="minorEastAsia" w:cstheme="minorEastAsia"/>
          <w:bCs/>
          <w:szCs w:val="21"/>
          <w:lang w:val="zh-CN"/>
        </w:rPr>
        <w:t>中标人在接到中标通知时，须向代理机构发送投标报价及分项报价一览表（包含主要中标标的的名称、规格型号、数量、单价、服务要求等）电子文档，并同时通知代理机构联系人。</w:t>
      </w:r>
    </w:p>
    <w:p w14:paraId="013D2900">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rPr>
        <w:t>39.</w:t>
      </w:r>
      <w:r>
        <w:rPr>
          <w:rFonts w:hint="eastAsia" w:asciiTheme="minorEastAsia" w:hAnsiTheme="minorEastAsia" w:eastAsiaTheme="minorEastAsia" w:cstheme="minorEastAsia"/>
          <w:b/>
          <w:szCs w:val="21"/>
          <w:lang w:val="zh-CN"/>
        </w:rPr>
        <w:t>质疑提出与答复</w:t>
      </w:r>
    </w:p>
    <w:p w14:paraId="5C989F4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39.1 供应商认为招标文件、采购过程和中标结果使自己的权益受到损害的，可以按照</w:t>
      </w:r>
      <w:r>
        <w:rPr>
          <w:rFonts w:hint="eastAsia" w:asciiTheme="minorEastAsia" w:hAnsiTheme="minorEastAsia" w:eastAsiaTheme="minorEastAsia" w:cstheme="minorEastAsia"/>
          <w:bCs/>
          <w:kern w:val="0"/>
          <w:szCs w:val="21"/>
          <w:lang w:val="zh-CN"/>
        </w:rPr>
        <w:t>财政部94号令</w:t>
      </w:r>
      <w:r>
        <w:rPr>
          <w:rFonts w:hint="eastAsia" w:asciiTheme="minorEastAsia" w:hAnsiTheme="minorEastAsia" w:eastAsiaTheme="minorEastAsia" w:cstheme="minorEastAsia"/>
          <w:bCs/>
          <w:szCs w:val="21"/>
          <w:lang w:val="zh-CN"/>
        </w:rPr>
        <w:t>质</w:t>
      </w:r>
      <w:r>
        <w:rPr>
          <w:rFonts w:hint="eastAsia" w:asciiTheme="minorEastAsia" w:hAnsiTheme="minorEastAsia" w:eastAsiaTheme="minorEastAsia" w:cstheme="minorEastAsia"/>
          <w:szCs w:val="21"/>
        </w:rPr>
        <w:t>疑。质疑的供应商应当是参与本项目采购活动的供应商。</w:t>
      </w:r>
    </w:p>
    <w:p w14:paraId="148C8B4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39.1.1</w:t>
      </w:r>
      <w:r>
        <w:rPr>
          <w:rFonts w:hint="eastAsia" w:asciiTheme="minorEastAsia" w:hAnsiTheme="minorEastAsia" w:eastAsiaTheme="minorEastAsia" w:cstheme="minorEastAsia"/>
          <w:kern w:val="0"/>
          <w:szCs w:val="21"/>
        </w:rPr>
        <w:t>对采购文件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代理机构联系人查看。如未提出视为全面接受。</w:t>
      </w:r>
    </w:p>
    <w:p w14:paraId="3AC4B8C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39.1.2 对采购过程质疑的，为各采购程序环节结束之日起七个工作日内，以书面形式向采购人和采购代理机构一次性提出；</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39.1.3 对中标结果质疑的，为中标结果公告期限届满之日起七个工作日内，以书面形式向采购人和采购代理机构一次性提出。</w:t>
      </w:r>
    </w:p>
    <w:p w14:paraId="2CCA374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39.2 采购人、采购代理机构认为供应商质疑不成立，或者成立但未对中标结果构成影响的，继续开展采购活动；认为供应商质疑成立且影响或者可能影响中标结果的，按照下列情况处理：</w:t>
      </w:r>
    </w:p>
    <w:p w14:paraId="5A0C68E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39.2.1 对招标文件提出的质疑，依法通过澄清或者修改可以继续开展采购活动的，澄清或者修改招标文件后继续开展采购活动；否则应当修改招标文件后重新开展采购活动。</w:t>
      </w:r>
    </w:p>
    <w:p w14:paraId="5A7E1D9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39.2.2 对采购过程、中标结果提出的质疑，合格供应商符合法定数量时，可以从合格的中标候选人中另行确定中标供应商的，应当依法另行确定中标供应商；否则应当重新开展采购活动。</w:t>
      </w:r>
    </w:p>
    <w:p w14:paraId="71CD076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39.3 答复</w:t>
      </w:r>
    </w:p>
    <w:p w14:paraId="72CEBC55">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39.3.1 对招标文件质疑的，质疑供应商和其他有关供应商在法定时限内到《全国公共资源交易平台（河南省·许昌市）》自行下载并打印书面质疑回复函，或者联系采购单位领取书面质疑回复函。</w:t>
      </w:r>
    </w:p>
    <w:p w14:paraId="5F629CBA">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39.3.2 对采购过程质疑的，质疑供应商和其他有关供应商在法定时限内联系采购单位领取书面质疑回复函。</w:t>
      </w:r>
    </w:p>
    <w:p w14:paraId="722ADAB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39.3.3 对中标结果质疑的，质疑供应商和其他有关供应商在法定时限内联系采购单位领取书面质疑回复函。</w:t>
      </w:r>
    </w:p>
    <w:p w14:paraId="49221A4B">
      <w:pPr>
        <w:tabs>
          <w:tab w:val="left" w:pos="1260"/>
        </w:tabs>
        <w:autoSpaceDE w:val="0"/>
        <w:autoSpaceDN w:val="0"/>
        <w:spacing w:line="360" w:lineRule="auto"/>
        <w:contextualSpacing/>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40.</w:t>
      </w:r>
      <w:r>
        <w:rPr>
          <w:rFonts w:hint="eastAsia" w:asciiTheme="minorEastAsia" w:hAnsiTheme="minorEastAsia" w:eastAsiaTheme="minorEastAsia" w:cstheme="minorEastAsia"/>
          <w:b/>
          <w:szCs w:val="21"/>
          <w:lang w:val="zh-CN"/>
        </w:rPr>
        <w:t>签订合同</w:t>
      </w:r>
    </w:p>
    <w:p w14:paraId="56D6B2B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采购人应当自中标通知书发出之日起1个工作日内与采购单位</w:t>
      </w:r>
      <w:r>
        <w:rPr>
          <w:rFonts w:hint="eastAsia" w:asciiTheme="minorEastAsia" w:hAnsiTheme="minorEastAsia" w:cstheme="minorEastAsia"/>
          <w:szCs w:val="21"/>
          <w:lang w:val="zh-CN"/>
        </w:rPr>
        <w:t>签订</w:t>
      </w:r>
      <w:r>
        <w:rPr>
          <w:rFonts w:hint="eastAsia" w:asciiTheme="minorEastAsia" w:hAnsiTheme="minorEastAsia" w:eastAsiaTheme="minorEastAsia" w:cstheme="minorEastAsia"/>
          <w:szCs w:val="21"/>
          <w:lang w:val="zh-CN"/>
        </w:rPr>
        <w:t>政府采购合同，采购单位应当自合同签订之日起2个工作日内在河南省电子化政府采购系统进行合同备案。按照招标文件和中标人投标文件的规定，与中标人签订书面合同。所签订的合同不得对招标文件确定的事项和中标人投标文件作实质性修改。</w:t>
      </w:r>
    </w:p>
    <w:p w14:paraId="2ED878AB">
      <w:pPr>
        <w:tabs>
          <w:tab w:val="left" w:pos="1260"/>
        </w:tabs>
        <w:autoSpaceDE w:val="0"/>
        <w:autoSpaceDN w:val="0"/>
        <w:spacing w:line="360" w:lineRule="auto"/>
        <w:contextualSpacing/>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41.履约保证金</w:t>
      </w:r>
    </w:p>
    <w:p w14:paraId="0A9982A0">
      <w:pPr>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“投标人须知前附表”中规定</w:t>
      </w:r>
      <w:r>
        <w:rPr>
          <w:rFonts w:hint="eastAsia" w:asciiTheme="minorEastAsia" w:hAnsiTheme="minorEastAsia" w:eastAsiaTheme="minorEastAsia" w:cstheme="minorEastAsia"/>
          <w:szCs w:val="21"/>
        </w:rPr>
        <w:t>中标人提交履约保证金的，中标人应当以支票、汇票、本票或者金融机构、担保机构出具的保函等非现金形式向采购人提交。履约保证金的数额不得超过政府采购合同金额的   %。</w:t>
      </w:r>
    </w:p>
    <w:p w14:paraId="47D8E5E9">
      <w:pPr>
        <w:pStyle w:val="57"/>
        <w:autoSpaceDE w:val="0"/>
        <w:autoSpaceDN w:val="0"/>
        <w:spacing w:line="360" w:lineRule="auto"/>
        <w:ind w:firstLine="0" w:firstLineChars="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42.政府采购合同融资</w:t>
      </w:r>
    </w:p>
    <w:p w14:paraId="65EFAE95">
      <w:pPr>
        <w:pStyle w:val="57"/>
        <w:wordWrap w:val="0"/>
        <w:topLinePunct/>
        <w:autoSpaceDE w:val="0"/>
        <w:autoSpaceDN w:val="0"/>
        <w:adjustRightInd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42.1缓解中小企业融资难题</w:t>
      </w:r>
    </w:p>
    <w:p w14:paraId="6269C731">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78788B83">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42.2合作金融机构（排名不分先后）</w:t>
      </w:r>
    </w:p>
    <w:p w14:paraId="456C5702">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合作金融机构名称：中原银行许昌分行（小微金融部）</w:t>
      </w:r>
    </w:p>
    <w:p w14:paraId="79333773">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联系人及电话：陈阳 13137407575   方金龙  15836539901</w:t>
      </w:r>
    </w:p>
    <w:p w14:paraId="628CF2D7">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地址：许昌市建安大道与紫云路交汇处中原银行</w:t>
      </w:r>
    </w:p>
    <w:p w14:paraId="766F40FE">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合作金融机构名称：浦发银行许昌分行</w:t>
      </w:r>
    </w:p>
    <w:p w14:paraId="190172BE">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联系人及电话：赵勇  0374-7313569、7313502 18937459920</w:t>
      </w:r>
    </w:p>
    <w:p w14:paraId="2636A8E5">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地址：许昌市许继大道1163号许继花园</w:t>
      </w:r>
    </w:p>
    <w:p w14:paraId="4CED231D">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合作金融机构名称：交通银行许昌分行</w:t>
      </w:r>
    </w:p>
    <w:p w14:paraId="43635F97">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联系人：宋纪刚  0374-2369912  13733951305</w:t>
      </w:r>
    </w:p>
    <w:p w14:paraId="1720B1B3">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地址：许昌市莲城大道114号</w:t>
      </w:r>
    </w:p>
    <w:p w14:paraId="5AD966C6">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合作金融机构名称：光大银行许昌分行</w:t>
      </w:r>
    </w:p>
    <w:p w14:paraId="4D54B653">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联系人：李东磊  0374-2928168 18569936868</w:t>
      </w:r>
    </w:p>
    <w:p w14:paraId="2A2FC815">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地址：许昌市魏都区八一路文峰路交叉口西北角</w:t>
      </w:r>
    </w:p>
    <w:p w14:paraId="3C71BA11">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合作金融机构名称：招商银行许昌分行</w:t>
      </w:r>
    </w:p>
    <w:p w14:paraId="032A4654">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联系人及电话：崔星迪  0374-5376058  18839983051</w:t>
      </w:r>
    </w:p>
    <w:p w14:paraId="576AE3C3">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地址：许昌市建安大道中段新天下AB座</w:t>
      </w:r>
    </w:p>
    <w:p w14:paraId="3262B435">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合作金融机构名称：邮储银行许昌市分行</w:t>
      </w:r>
    </w:p>
    <w:p w14:paraId="30A312A3">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联系人及电话：张彦峰13839001972 武松涛18839902679</w:t>
      </w:r>
    </w:p>
    <w:p w14:paraId="3EF8EC50">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徐亚爽15038297574</w:t>
      </w:r>
    </w:p>
    <w:p w14:paraId="006D0C99">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地址：许昌市莲城大道邮储银行莲城支行二楼</w:t>
      </w:r>
    </w:p>
    <w:p w14:paraId="5A84ACB3">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合作金融机构名称：中国银行许昌分行</w:t>
      </w:r>
    </w:p>
    <w:p w14:paraId="2F18CD4A">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联系人及电话：白炜 13938772680   刘晓飞  0374-3338596</w:t>
      </w:r>
    </w:p>
    <w:p w14:paraId="31FAF43D">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地址：许昌市魏都区建设路1488号</w:t>
      </w:r>
    </w:p>
    <w:p w14:paraId="05D773C0">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合作金融机构名称：中信银行郑州红专路支行</w:t>
      </w:r>
    </w:p>
    <w:p w14:paraId="440C5522">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联系人：韩晨  13253490679</w:t>
      </w:r>
    </w:p>
    <w:p w14:paraId="0EC9196D">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地址：郑州市金水区经三路北26号中信银行郑州红专路支行</w:t>
      </w:r>
    </w:p>
    <w:p w14:paraId="784D96E0">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42.3 “许昌市政府采购合同融资金融产品推介名录”链接</w:t>
      </w:r>
    </w:p>
    <w:p w14:paraId="519315F3">
      <w:pPr>
        <w:autoSpaceDE w:val="0"/>
        <w:autoSpaceDN w:val="0"/>
        <w:spacing w:line="360" w:lineRule="auto"/>
        <w:ind w:left="964"/>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http://xuchang.hngp.gov.cn/xuchang/content?infoId=1606365368231095&amp;channelCode=H711001</w:t>
      </w:r>
    </w:p>
    <w:p w14:paraId="39A76B81">
      <w:pPr>
        <w:autoSpaceDE w:val="0"/>
        <w:autoSpaceDN w:val="0"/>
        <w:spacing w:line="360" w:lineRule="auto"/>
        <w:contextualSpacing/>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43. 其他</w:t>
      </w:r>
    </w:p>
    <w:p w14:paraId="664F94F9">
      <w:pPr>
        <w:tabs>
          <w:tab w:val="left" w:pos="1260"/>
        </w:tabs>
        <w:autoSpaceDE w:val="0"/>
        <w:autoSpaceDN w:val="0"/>
        <w:spacing w:line="360" w:lineRule="auto"/>
        <w:ind w:firstLine="420" w:firstLineChars="200"/>
        <w:contextualSpacing/>
        <w:jc w:val="left"/>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kern w:val="0"/>
          <w:szCs w:val="21"/>
        </w:rPr>
        <w:t>本次招标文件未尽事项，以法律法规规定的为准。</w:t>
      </w:r>
    </w:p>
    <w:p w14:paraId="77002561">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21891958">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0A9558D9">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0B0DB8EE">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3306F212">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3567CEA1">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2589AD3B">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61CEC598">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00C107EB">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0CC4B3A6">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3455F4A6">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58582D63">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591A1AEA">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7B180CE2">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454435AE">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311021B7">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1AFE726E">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2023CAEE">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7C2E1D0C">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77F26678">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740EC474">
      <w:pPr>
        <w:autoSpaceDE w:val="0"/>
        <w:autoSpaceDN w:val="0"/>
        <w:spacing w:line="360" w:lineRule="auto"/>
        <w:ind w:left="964"/>
        <w:contextualSpacing/>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2"/>
          <w:szCs w:val="32"/>
        </w:rPr>
        <w:t>第五章 政府采购政策功能</w:t>
      </w:r>
    </w:p>
    <w:p w14:paraId="60D0D556">
      <w:pPr>
        <w:pStyle w:val="18"/>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7B5A569B">
      <w:pPr>
        <w:pStyle w:val="18"/>
        <w:spacing w:line="360" w:lineRule="auto"/>
        <w:contextualSpacing/>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一、节约能源、保护环境</w:t>
      </w:r>
    </w:p>
    <w:p w14:paraId="789C26F6">
      <w:pPr>
        <w:pStyle w:val="18"/>
        <w:spacing w:line="360" w:lineRule="auto"/>
        <w:ind w:firstLine="210" w:firstLineChars="1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按照《财政部、发展改革委、生态环境部、市场监管总局关于调整优化节能产品、环境标志产品政府采购执行机制的通知》（财库〔2019〕9号）和</w:t>
      </w:r>
      <w:r>
        <w:rPr>
          <w:rFonts w:hint="eastAsia" w:asciiTheme="minorEastAsia" w:hAnsiTheme="minorEastAsia" w:eastAsiaTheme="minorEastAsia" w:cstheme="minorEastAsia"/>
          <w:sz w:val="21"/>
          <w:szCs w:val="21"/>
        </w:rPr>
        <w:t>财政部、生态环境部</w:t>
      </w:r>
      <w:r>
        <w:rPr>
          <w:rFonts w:hint="eastAsia" w:asciiTheme="minorEastAsia" w:hAnsiTheme="minorEastAsia" w:eastAsiaTheme="minorEastAsia" w:cstheme="minorEastAsia"/>
          <w:sz w:val="21"/>
          <w:szCs w:val="21"/>
          <w:lang w:val="zh-CN"/>
        </w:rPr>
        <w:t>《关于印发环境标志产品政府采购品目清单的通知》</w:t>
      </w:r>
      <w:r>
        <w:rPr>
          <w:rFonts w:hint="eastAsia" w:asciiTheme="minorEastAsia" w:hAnsiTheme="minorEastAsia" w:eastAsiaTheme="minorEastAsia" w:cstheme="minorEastAsia"/>
          <w:sz w:val="21"/>
          <w:szCs w:val="21"/>
        </w:rPr>
        <w:t>（财库〔2019〕18号）以及</w:t>
      </w:r>
      <w:r>
        <w:rPr>
          <w:rFonts w:hint="eastAsia" w:asciiTheme="minorEastAsia" w:hAnsiTheme="minorEastAsia" w:eastAsiaTheme="minorEastAsia" w:cstheme="minorEastAsia"/>
          <w:sz w:val="21"/>
          <w:szCs w:val="21"/>
          <w:lang w:val="zh-CN"/>
        </w:rPr>
        <w:t>财政部、发展改革委</w:t>
      </w:r>
      <w:r>
        <w:rPr>
          <w:rFonts w:hint="eastAsia" w:asciiTheme="minorEastAsia" w:hAnsiTheme="minorEastAsia" w:eastAsiaTheme="minorEastAsia" w:cstheme="minorEastAsia"/>
          <w:sz w:val="21"/>
          <w:szCs w:val="21"/>
        </w:rPr>
        <w:t>《关于印发节能产品政府采购品目清单的通知》（财库〔2019〕19号）</w:t>
      </w:r>
      <w:r>
        <w:rPr>
          <w:rFonts w:hint="eastAsia" w:asciiTheme="minorEastAsia" w:hAnsiTheme="minorEastAsia" w:eastAsiaTheme="minorEastAsia" w:cstheme="minorEastAsia"/>
          <w:sz w:val="21"/>
          <w:szCs w:val="21"/>
          <w:lang w:val="zh-CN"/>
        </w:rPr>
        <w:t>，</w:t>
      </w:r>
      <w:r>
        <w:rPr>
          <w:rFonts w:hint="eastAsia" w:asciiTheme="minorEastAsia" w:hAnsiTheme="minorEastAsia" w:eastAsiaTheme="minorEastAsia" w:cstheme="minorEastAsia"/>
          <w:sz w:val="21"/>
          <w:szCs w:val="21"/>
        </w:rPr>
        <w:t>采购政府强</w:t>
      </w:r>
      <w:r>
        <w:rPr>
          <w:rFonts w:hint="eastAsia" w:asciiTheme="minorEastAsia" w:hAnsiTheme="minorEastAsia" w:eastAsiaTheme="minorEastAsia" w:cs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2FFC3AB3">
      <w:pPr>
        <w:pStyle w:val="18"/>
        <w:spacing w:line="360" w:lineRule="auto"/>
        <w:contextualSpacing/>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二、促进中小企业发展（不含民办非企业）</w:t>
      </w:r>
    </w:p>
    <w:p w14:paraId="7AFC488E">
      <w:pPr>
        <w:topLinePunct/>
        <w:spacing w:line="360" w:lineRule="auto"/>
        <w:ind w:firstLine="420" w:firstLineChars="200"/>
        <w:contextualSpacing/>
        <w:rPr>
          <w:rFonts w:hint="eastAsia" w:asciiTheme="minorEastAsia" w:hAnsiTheme="minorEastAsia" w:eastAsiaTheme="minorEastAsia" w:cstheme="minorEastAsia"/>
          <w:color w:val="C00000"/>
          <w:szCs w:val="21"/>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color w:val="C00000"/>
          <w:szCs w:val="21"/>
        </w:rPr>
        <w:t>专门面向中小企业采购（不再执行价格评审优惠的扶持政策）</w:t>
      </w:r>
    </w:p>
    <w:p w14:paraId="657B96D2">
      <w:pPr>
        <w:topLinePunct/>
        <w:spacing w:line="360" w:lineRule="auto"/>
        <w:ind w:firstLine="42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（二）非</w:t>
      </w:r>
      <w:r>
        <w:rPr>
          <w:rFonts w:hint="eastAsia" w:asciiTheme="minorEastAsia" w:hAnsiTheme="minorEastAsia" w:eastAsiaTheme="minorEastAsia" w:cstheme="minorEastAsia"/>
          <w:szCs w:val="21"/>
          <w:lang w:val="zh-CN"/>
        </w:rPr>
        <w:t>专门面向中小企业预留采购份额</w:t>
      </w:r>
    </w:p>
    <w:p w14:paraId="2E813407">
      <w:pPr>
        <w:topLinePunct/>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1AE041D">
      <w:pPr>
        <w:spacing w:line="360" w:lineRule="auto"/>
        <w:ind w:firstLine="42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2、在货物采购项目中，供应商提供的货物既有中小企业制造货物，也有大型企业制造货物的，不享受</w:t>
      </w:r>
      <w:r>
        <w:rPr>
          <w:rFonts w:hint="eastAsia" w:asciiTheme="minorEastAsia" w:hAnsiTheme="minorEastAsia" w:eastAsiaTheme="minorEastAsia" w:cstheme="minorEastAsia"/>
          <w:szCs w:val="21"/>
          <w:lang w:val="zh-CN"/>
        </w:rPr>
        <w:t>《政府采购促进中小企业发展管理办法》（财库〔2020〕46号）</w:t>
      </w:r>
      <w:r>
        <w:rPr>
          <w:rFonts w:hint="eastAsia" w:asciiTheme="minorEastAsia" w:hAnsiTheme="minorEastAsia" w:eastAsiaTheme="minorEastAsia" w:cstheme="minorEastAsia"/>
        </w:rPr>
        <w:t>规定的中小企业扶持政策。</w:t>
      </w:r>
    </w:p>
    <w:p w14:paraId="1A3DED06">
      <w:pPr>
        <w:spacing w:line="360" w:lineRule="auto"/>
        <w:ind w:firstLine="42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3、以联合体形式参加政府采购活动，联合体各方均为中小企业的，联合体视同中小企业。其中，联合体各方均为小微企业的，联合体视同小微企业。</w:t>
      </w:r>
    </w:p>
    <w:p w14:paraId="73AE9A3E">
      <w:pPr>
        <w:spacing w:line="360" w:lineRule="auto"/>
        <w:ind w:firstLine="42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AC32AB6">
      <w:pPr>
        <w:topLinePunct/>
        <w:spacing w:line="360" w:lineRule="auto"/>
        <w:ind w:firstLine="42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5、按照本次采购标的所属行业的划定标准，符合条件的中小企业应按照采购文件格式要求提供《中小企业声明函》，否则不得享受相关中小企业扶持政策。</w:t>
      </w:r>
    </w:p>
    <w:p w14:paraId="41CE0F53">
      <w:pPr>
        <w:topLinePunct/>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三、支持监狱企业发展</w:t>
      </w:r>
    </w:p>
    <w:p w14:paraId="1D36600F">
      <w:pPr>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按照财政部、司法部发布的《关于政府采购支持监狱企业发展有关问题的通知》（</w:t>
      </w:r>
      <w:bookmarkStart w:id="2" w:name="OLE_LINK6"/>
      <w:r>
        <w:rPr>
          <w:rFonts w:hint="eastAsia" w:asciiTheme="minorEastAsia" w:hAnsiTheme="minorEastAsia" w:eastAsiaTheme="minorEastAsia" w:cstheme="minorEastAsia"/>
          <w:szCs w:val="21"/>
          <w:lang w:val="zh-CN"/>
        </w:rPr>
        <w:t>财库〔2014〕68号</w:t>
      </w:r>
      <w:bookmarkEnd w:id="2"/>
      <w:r>
        <w:rPr>
          <w:rFonts w:hint="eastAsia" w:asciiTheme="minorEastAsia" w:hAnsiTheme="minorEastAsia" w:eastAsiaTheme="minorEastAsia" w:cs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69D5BF22">
      <w:pPr>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四、促进残疾人就业</w:t>
      </w:r>
    </w:p>
    <w:p w14:paraId="5227E47C">
      <w:pPr>
        <w:pStyle w:val="18"/>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stheme="minorEastAsia"/>
          <w:sz w:val="21"/>
          <w:szCs w:val="21"/>
        </w:rPr>
        <w:t>残疾人福利性单位属于小型、微型企业的，不重复享受政策。</w:t>
      </w:r>
    </w:p>
    <w:p w14:paraId="198E0B1A">
      <w:pPr>
        <w:pStyle w:val="18"/>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DD913FD">
      <w:pPr>
        <w:pStyle w:val="18"/>
        <w:spacing w:line="360" w:lineRule="auto"/>
        <w:ind w:firstLine="420" w:firstLineChars="200"/>
        <w:contextualSpacing/>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 w:val="21"/>
          <w:szCs w:val="21"/>
          <w:lang w:val="zh-CN"/>
        </w:rPr>
        <w:t>3、中标人为残疾人福利性单位的，招标人应当随中标结果同时公告其《残疾人福利性单位声明函》，接受社会监督。</w:t>
      </w:r>
    </w:p>
    <w:p w14:paraId="667C7E9B">
      <w:pPr>
        <w:pStyle w:val="18"/>
        <w:spacing w:line="360" w:lineRule="auto"/>
        <w:ind w:left="282" w:hanging="282" w:hangingChars="78"/>
        <w:contextualSpacing/>
        <w:jc w:val="center"/>
        <w:rPr>
          <w:rFonts w:hint="eastAsia" w:asciiTheme="minorEastAsia" w:hAnsiTheme="minorEastAsia" w:eastAsiaTheme="minorEastAsia" w:cstheme="minorEastAsia"/>
          <w:b/>
          <w:kern w:val="0"/>
          <w:sz w:val="36"/>
          <w:szCs w:val="36"/>
        </w:rPr>
      </w:pPr>
    </w:p>
    <w:p w14:paraId="28862084">
      <w:pPr>
        <w:tabs>
          <w:tab w:val="left" w:pos="1260"/>
        </w:tabs>
        <w:autoSpaceDE w:val="0"/>
        <w:autoSpaceDN w:val="0"/>
        <w:adjustRightInd w:val="0"/>
        <w:rPr>
          <w:rFonts w:hint="eastAsia" w:asciiTheme="minorEastAsia" w:hAnsiTheme="minorEastAsia" w:eastAsiaTheme="minorEastAsia" w:cstheme="minorEastAsia"/>
          <w:b/>
          <w:kern w:val="0"/>
          <w:sz w:val="32"/>
          <w:szCs w:val="32"/>
        </w:rPr>
      </w:pPr>
    </w:p>
    <w:p w14:paraId="7B6FB3B6">
      <w:pPr>
        <w:pStyle w:val="13"/>
        <w:rPr>
          <w:rFonts w:hint="eastAsia" w:asciiTheme="minorEastAsia" w:hAnsiTheme="minorEastAsia" w:eastAsiaTheme="minorEastAsia" w:cstheme="minorEastAsia"/>
          <w:b/>
          <w:kern w:val="0"/>
          <w:sz w:val="32"/>
          <w:szCs w:val="32"/>
        </w:rPr>
      </w:pPr>
    </w:p>
    <w:p w14:paraId="766954BF">
      <w:pPr>
        <w:pStyle w:val="14"/>
        <w:rPr>
          <w:rFonts w:hint="eastAsia" w:asciiTheme="minorEastAsia" w:hAnsiTheme="minorEastAsia" w:eastAsiaTheme="minorEastAsia" w:cstheme="minorEastAsia"/>
          <w:b/>
          <w:kern w:val="0"/>
          <w:sz w:val="32"/>
          <w:szCs w:val="32"/>
        </w:rPr>
      </w:pPr>
    </w:p>
    <w:p w14:paraId="1525D3B0">
      <w:pPr>
        <w:rPr>
          <w:rFonts w:hint="eastAsia" w:asciiTheme="minorEastAsia" w:hAnsiTheme="minorEastAsia" w:eastAsiaTheme="minorEastAsia" w:cstheme="minorEastAsia"/>
          <w:b/>
          <w:kern w:val="0"/>
          <w:sz w:val="32"/>
          <w:szCs w:val="32"/>
        </w:rPr>
      </w:pPr>
    </w:p>
    <w:p w14:paraId="0FE1D092">
      <w:pPr>
        <w:pStyle w:val="13"/>
        <w:rPr>
          <w:rFonts w:hint="eastAsia" w:asciiTheme="minorEastAsia" w:hAnsiTheme="minorEastAsia" w:eastAsiaTheme="minorEastAsia" w:cstheme="minorEastAsia"/>
          <w:b/>
          <w:kern w:val="0"/>
          <w:sz w:val="32"/>
          <w:szCs w:val="32"/>
        </w:rPr>
      </w:pPr>
    </w:p>
    <w:p w14:paraId="4E9720EA">
      <w:pPr>
        <w:pStyle w:val="14"/>
        <w:rPr>
          <w:rFonts w:hint="eastAsia" w:asciiTheme="minorEastAsia" w:hAnsiTheme="minorEastAsia" w:eastAsiaTheme="minorEastAsia" w:cstheme="minorEastAsia"/>
          <w:b/>
          <w:kern w:val="0"/>
          <w:sz w:val="32"/>
          <w:szCs w:val="32"/>
        </w:rPr>
      </w:pPr>
    </w:p>
    <w:p w14:paraId="01B657CF">
      <w:pPr>
        <w:rPr>
          <w:rFonts w:hint="eastAsia" w:asciiTheme="minorEastAsia" w:hAnsiTheme="minorEastAsia" w:eastAsiaTheme="minorEastAsia" w:cstheme="minorEastAsia"/>
          <w:b/>
          <w:kern w:val="0"/>
          <w:sz w:val="32"/>
          <w:szCs w:val="32"/>
        </w:rPr>
      </w:pPr>
    </w:p>
    <w:p w14:paraId="6D25B8E8">
      <w:pPr>
        <w:pStyle w:val="14"/>
        <w:ind w:left="0" w:leftChars="0" w:firstLine="0" w:firstLineChars="0"/>
        <w:rPr>
          <w:rFonts w:hint="eastAsia" w:asciiTheme="minorEastAsia" w:hAnsiTheme="minorEastAsia" w:eastAsiaTheme="minorEastAsia" w:cstheme="minorEastAsia"/>
          <w:b/>
          <w:kern w:val="0"/>
          <w:sz w:val="32"/>
          <w:szCs w:val="32"/>
        </w:rPr>
      </w:pPr>
    </w:p>
    <w:p w14:paraId="3585732E">
      <w:pPr>
        <w:rPr>
          <w:rFonts w:hint="eastAsia"/>
        </w:rPr>
      </w:pPr>
    </w:p>
    <w:p w14:paraId="45F629EA">
      <w:pPr>
        <w:pStyle w:val="13"/>
        <w:rPr>
          <w:rFonts w:hint="eastAsia"/>
        </w:rPr>
      </w:pPr>
    </w:p>
    <w:p w14:paraId="1AF93670">
      <w:pPr>
        <w:rPr>
          <w:rFonts w:hint="eastAsia" w:asciiTheme="minorEastAsia" w:hAnsiTheme="minorEastAsia" w:eastAsiaTheme="minorEastAsia" w:cstheme="minorEastAsia"/>
        </w:rPr>
      </w:pPr>
    </w:p>
    <w:p w14:paraId="14A88F32">
      <w:pPr>
        <w:tabs>
          <w:tab w:val="left" w:pos="1260"/>
        </w:tabs>
        <w:autoSpaceDE w:val="0"/>
        <w:autoSpaceDN w:val="0"/>
        <w:adjustRightInd w:val="0"/>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第六章   资格审查与评标</w:t>
      </w:r>
    </w:p>
    <w:p w14:paraId="6E5DDF69">
      <w:pPr>
        <w:pStyle w:val="18"/>
        <w:spacing w:line="360" w:lineRule="auto"/>
        <w:contextualSpacing/>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sz w:val="21"/>
          <w:szCs w:val="21"/>
          <w:lang w:val="zh-CN"/>
        </w:rPr>
        <w:t>一、资格审查</w:t>
      </w:r>
    </w:p>
    <w:p w14:paraId="14F5F275">
      <w:pPr>
        <w:pStyle w:val="18"/>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（一）开标结束后，采购人依法对投标人资格进行审查。</w:t>
      </w:r>
    </w:p>
    <w:p w14:paraId="6C5D97E9">
      <w:pPr>
        <w:spacing w:line="360" w:lineRule="auto"/>
        <w:ind w:right="420" w:rightChars="200"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（二）资格证明材料（本栏所列内容为本项目的资格审查条件，如有一项不符合要求，则不能进入下一步评审）。</w:t>
      </w:r>
    </w:p>
    <w:p w14:paraId="225BD932">
      <w:pPr>
        <w:spacing w:line="360" w:lineRule="auto"/>
        <w:ind w:right="420" w:rightChars="200"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（三）资格审查中所</w:t>
      </w:r>
      <w:r>
        <w:rPr>
          <w:rFonts w:hint="eastAsia" w:asciiTheme="minorEastAsia" w:hAnsiTheme="minorEastAsia" w:cstheme="minorEastAsia"/>
          <w:szCs w:val="21"/>
          <w:lang w:val="zh-CN"/>
        </w:rPr>
        <w:t>涉及的</w:t>
      </w:r>
      <w:r>
        <w:rPr>
          <w:rFonts w:hint="eastAsia" w:asciiTheme="minorEastAsia" w:hAnsiTheme="minorEastAsia" w:eastAsiaTheme="minorEastAsia" w:cstheme="minorEastAsia"/>
          <w:szCs w:val="21"/>
          <w:lang w:val="zh-CN"/>
        </w:rPr>
        <w:t>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14F5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F641963">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410" w:type="dxa"/>
            <w:vAlign w:val="center"/>
          </w:tcPr>
          <w:p w14:paraId="79DD8984">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资格审查因素</w:t>
            </w:r>
          </w:p>
        </w:tc>
        <w:tc>
          <w:tcPr>
            <w:tcW w:w="5954" w:type="dxa"/>
            <w:vAlign w:val="center"/>
          </w:tcPr>
          <w:p w14:paraId="6B74B07F">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说明与要求</w:t>
            </w:r>
          </w:p>
        </w:tc>
      </w:tr>
      <w:tr w14:paraId="02F0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2C4F5A9">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p>
        </w:tc>
        <w:tc>
          <w:tcPr>
            <w:tcW w:w="2410" w:type="dxa"/>
            <w:vAlign w:val="center"/>
          </w:tcPr>
          <w:p w14:paraId="7A6DA330">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投标函</w:t>
            </w:r>
          </w:p>
        </w:tc>
        <w:tc>
          <w:tcPr>
            <w:tcW w:w="5954" w:type="dxa"/>
            <w:vAlign w:val="center"/>
          </w:tcPr>
          <w:p w14:paraId="308BFF92">
            <w:p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参考招标文件第八章3.1格式填写</w:t>
            </w:r>
          </w:p>
        </w:tc>
      </w:tr>
      <w:tr w14:paraId="58E1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6EF45D1">
            <w:pPr>
              <w:spacing w:line="360" w:lineRule="auto"/>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w:t>
            </w:r>
          </w:p>
        </w:tc>
        <w:tc>
          <w:tcPr>
            <w:tcW w:w="2410" w:type="dxa"/>
            <w:vAlign w:val="center"/>
          </w:tcPr>
          <w:p w14:paraId="14AB6156">
            <w:pPr>
              <w:spacing w:line="360" w:lineRule="auto"/>
              <w:jc w:val="center"/>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禹州市政府采购</w:t>
            </w:r>
          </w:p>
          <w:p w14:paraId="5E138A0F">
            <w:pPr>
              <w:spacing w:line="360" w:lineRule="auto"/>
              <w:jc w:val="center"/>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供应商信用承诺函</w:t>
            </w:r>
          </w:p>
        </w:tc>
        <w:tc>
          <w:tcPr>
            <w:tcW w:w="5954" w:type="dxa"/>
            <w:vAlign w:val="center"/>
          </w:tcPr>
          <w:p w14:paraId="0F9EB528">
            <w:pPr>
              <w:spacing w:line="360" w:lineRule="auto"/>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按照招标文件第八章3.</w:t>
            </w:r>
            <w:r>
              <w:rPr>
                <w:rFonts w:hint="eastAsia" w:asciiTheme="minorEastAsia" w:hAnsiTheme="minorEastAsia" w:eastAsiaTheme="minorEastAsia" w:cstheme="minorEastAsia"/>
                <w:bCs/>
                <w:szCs w:val="21"/>
                <w:lang w:val="en-US" w:eastAsia="zh-CN"/>
              </w:rPr>
              <w:t>5</w:t>
            </w:r>
            <w:r>
              <w:rPr>
                <w:rFonts w:hint="eastAsia" w:asciiTheme="minorEastAsia" w:hAnsiTheme="minorEastAsia" w:eastAsiaTheme="minorEastAsia" w:cstheme="minorEastAsia"/>
                <w:bCs/>
                <w:szCs w:val="21"/>
                <w:lang w:val="zh-CN"/>
              </w:rPr>
              <w:t>格式填写</w:t>
            </w:r>
          </w:p>
        </w:tc>
      </w:tr>
      <w:tr w14:paraId="04F0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60E2FD3">
            <w:pPr>
              <w:spacing w:line="360" w:lineRule="auto"/>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w:t>
            </w:r>
          </w:p>
        </w:tc>
        <w:tc>
          <w:tcPr>
            <w:tcW w:w="2410" w:type="dxa"/>
            <w:vAlign w:val="center"/>
          </w:tcPr>
          <w:p w14:paraId="2BC4933F">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中小企业</w:t>
            </w:r>
          </w:p>
        </w:tc>
        <w:tc>
          <w:tcPr>
            <w:tcW w:w="5954" w:type="dxa"/>
            <w:vAlign w:val="center"/>
          </w:tcPr>
          <w:p w14:paraId="14EEAE80">
            <w:pPr>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提供中小企业声明函或者残疾人福利性单位声明函或监狱企业的证明文件。</w:t>
            </w:r>
          </w:p>
          <w:p w14:paraId="717FABAD">
            <w:pPr>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（1）中小企业出具《中小企业声明函》</w:t>
            </w:r>
          </w:p>
          <w:p w14:paraId="6EF35D2F">
            <w:pPr>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（2）残疾人福利性单位出具《残疾人福利企业声明函》</w:t>
            </w:r>
          </w:p>
          <w:p w14:paraId="56F77E8D">
            <w:pPr>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（3）监狱企业提供由省级以上监狱管理局、戒毒管理局（含新 </w:t>
            </w:r>
          </w:p>
          <w:p w14:paraId="0FB4E1F1">
            <w:pPr>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疆生产建设兵团）出具的属于监狱企业的证明文件</w:t>
            </w:r>
          </w:p>
        </w:tc>
      </w:tr>
      <w:tr w14:paraId="6E56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159E6598">
            <w:pPr>
              <w:spacing w:line="360" w:lineRule="auto"/>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w:t>
            </w:r>
          </w:p>
        </w:tc>
        <w:tc>
          <w:tcPr>
            <w:tcW w:w="2410" w:type="dxa"/>
            <w:vAlign w:val="center"/>
          </w:tcPr>
          <w:p w14:paraId="41F829B6">
            <w:p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投标人须具备的特殊</w:t>
            </w:r>
          </w:p>
          <w:p w14:paraId="4D81E5CA">
            <w:pPr>
              <w:spacing w:line="360" w:lineRule="auto"/>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资质证书</w:t>
            </w:r>
          </w:p>
        </w:tc>
        <w:tc>
          <w:tcPr>
            <w:tcW w:w="5954" w:type="dxa"/>
            <w:vAlign w:val="center"/>
          </w:tcPr>
          <w:p w14:paraId="558FA0A2">
            <w:pPr>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详见招标公告</w:t>
            </w:r>
          </w:p>
        </w:tc>
      </w:tr>
      <w:tr w14:paraId="55E5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6C9AFD1C">
            <w:pPr>
              <w:spacing w:line="360" w:lineRule="auto"/>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w:t>
            </w:r>
          </w:p>
        </w:tc>
        <w:tc>
          <w:tcPr>
            <w:tcW w:w="2410" w:type="dxa"/>
            <w:vAlign w:val="center"/>
          </w:tcPr>
          <w:p w14:paraId="1508BF3F">
            <w:pPr>
              <w:spacing w:line="360" w:lineRule="auto"/>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投标</w:t>
            </w:r>
            <w:r>
              <w:rPr>
                <w:rFonts w:hint="eastAsia" w:asciiTheme="minorEastAsia" w:hAnsiTheme="minorEastAsia" w:eastAsiaTheme="minorEastAsia" w:cstheme="minorEastAsia"/>
                <w:b/>
                <w:szCs w:val="21"/>
                <w:lang w:val="zh-CN"/>
              </w:rPr>
              <w:t>报价</w:t>
            </w:r>
          </w:p>
        </w:tc>
        <w:tc>
          <w:tcPr>
            <w:tcW w:w="5954" w:type="dxa"/>
          </w:tcPr>
          <w:p w14:paraId="5A389257">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lang w:val="zh-CN"/>
              </w:rPr>
              <w:t>投标报价是否超出招标文件中规定的预算金额，超出预算金额的投标无效。如投标人须知前附表规定最高限价，则</w:t>
            </w:r>
            <w:r>
              <w:rPr>
                <w:rFonts w:hint="eastAsia" w:asciiTheme="minorEastAsia" w:hAnsiTheme="minorEastAsia" w:eastAsiaTheme="minorEastAsia" w:cstheme="minorEastAsia"/>
                <w:bCs/>
                <w:szCs w:val="21"/>
                <w:lang w:val="zh-CN"/>
              </w:rPr>
              <w:t>超出预算金额和最高限价的投标无效。</w:t>
            </w:r>
          </w:p>
        </w:tc>
      </w:tr>
      <w:tr w14:paraId="4477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2495BB86">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6</w:t>
            </w:r>
          </w:p>
        </w:tc>
        <w:tc>
          <w:tcPr>
            <w:tcW w:w="2410" w:type="dxa"/>
            <w:vAlign w:val="center"/>
          </w:tcPr>
          <w:p w14:paraId="689F851A">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投标承诺函</w:t>
            </w:r>
          </w:p>
        </w:tc>
        <w:tc>
          <w:tcPr>
            <w:tcW w:w="5954" w:type="dxa"/>
            <w:vAlign w:val="center"/>
          </w:tcPr>
          <w:p w14:paraId="33127B4B">
            <w:p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投标人以投标承诺函的形式替代投标保证金。</w:t>
            </w:r>
          </w:p>
        </w:tc>
      </w:tr>
      <w:tr w14:paraId="11A7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03855FE">
            <w:pPr>
              <w:spacing w:line="360" w:lineRule="auto"/>
              <w:contextualSpacing/>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w:t>
            </w:r>
          </w:p>
        </w:tc>
        <w:tc>
          <w:tcPr>
            <w:tcW w:w="2410" w:type="dxa"/>
            <w:vAlign w:val="center"/>
          </w:tcPr>
          <w:p w14:paraId="77832B82">
            <w:pPr>
              <w:spacing w:line="360" w:lineRule="auto"/>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联合体协议</w:t>
            </w:r>
          </w:p>
        </w:tc>
        <w:tc>
          <w:tcPr>
            <w:tcW w:w="5954" w:type="dxa"/>
          </w:tcPr>
          <w:p w14:paraId="74DE2A66">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招标文件接受联合体投标且投标人为联合体的，投标人应提供本协议；否则无须提供。</w:t>
            </w:r>
          </w:p>
        </w:tc>
      </w:tr>
      <w:tr w14:paraId="13AD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F7FD154">
            <w:pPr>
              <w:spacing w:line="360" w:lineRule="auto"/>
              <w:contextualSpacing/>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8</w:t>
            </w:r>
          </w:p>
        </w:tc>
        <w:tc>
          <w:tcPr>
            <w:tcW w:w="2410" w:type="dxa"/>
            <w:vAlign w:val="center"/>
          </w:tcPr>
          <w:p w14:paraId="523C9D4F">
            <w:pPr>
              <w:spacing w:line="360" w:lineRule="auto"/>
              <w:contextualSpacing/>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投标人身份证明及授权</w:t>
            </w:r>
          </w:p>
        </w:tc>
        <w:tc>
          <w:tcPr>
            <w:tcW w:w="5954" w:type="dxa"/>
          </w:tcPr>
          <w:p w14:paraId="0B6113F3">
            <w:pPr>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（1）法定代表人身份证明或提供法定代表人授权委托书及被授权人身份证明。（法人投标提供）</w:t>
            </w:r>
          </w:p>
          <w:p w14:paraId="10DD81FC">
            <w:pPr>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（2）单位负责人身份证明或提供单位负责人授权委托书及被授权人身份证明。（非法人投标提供）</w:t>
            </w:r>
          </w:p>
          <w:p w14:paraId="1C688870">
            <w:pPr>
              <w:spacing w:line="360" w:lineRule="auto"/>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注：</w:t>
            </w:r>
          </w:p>
          <w:p w14:paraId="4A0D060B">
            <w:p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①企业（银行、保险、石油石化、电力、电信等行业除外）、事业单位和社会团体投标人以法人身份参加投标的，法定代表人应与实际提交的“营业执照等证明文件”载明的一致。</w:t>
            </w:r>
          </w:p>
          <w:p w14:paraId="4E8C7F95">
            <w:pPr>
              <w:spacing w:line="360" w:lineRule="auto"/>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6E32850B">
            <w:pPr>
              <w:spacing w:line="360" w:lineRule="auto"/>
              <w:contextualSpacing/>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③</w:t>
            </w:r>
            <w:r>
              <w:rPr>
                <w:rFonts w:hint="eastAsia" w:asciiTheme="minorEastAsia" w:hAnsiTheme="minorEastAsia" w:eastAsiaTheme="minorEastAsia" w:cstheme="minorEastAsia"/>
                <w:kern w:val="0"/>
                <w:szCs w:val="21"/>
              </w:rPr>
              <w:t>投标人为自然人的，无需填写法定代表人授权书。</w:t>
            </w:r>
          </w:p>
        </w:tc>
      </w:tr>
      <w:tr w14:paraId="770E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F566663">
            <w:pPr>
              <w:spacing w:line="360" w:lineRule="auto"/>
              <w:contextualSpacing/>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9</w:t>
            </w:r>
          </w:p>
        </w:tc>
        <w:tc>
          <w:tcPr>
            <w:tcW w:w="2410" w:type="dxa"/>
            <w:vAlign w:val="center"/>
          </w:tcPr>
          <w:p w14:paraId="452D12FC">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单位负责人为同一人或者存在直接控股、管理关系的不同供应商，不得参加同一合同项下的政府采购活动</w:t>
            </w:r>
          </w:p>
        </w:tc>
        <w:tc>
          <w:tcPr>
            <w:tcW w:w="5954" w:type="dxa"/>
          </w:tcPr>
          <w:p w14:paraId="3C107B50">
            <w:pPr>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投标人提供与参加本项目投标的其他供应商之间，单位负责人不为同一人并且不存在直接控股、管理关系承诺函（承诺函格式自拟）。</w:t>
            </w:r>
          </w:p>
          <w:p w14:paraId="36F46A04">
            <w:pPr>
              <w:spacing w:line="360" w:lineRule="auto"/>
              <w:rPr>
                <w:rFonts w:hint="eastAsia" w:asciiTheme="minorEastAsia" w:hAnsiTheme="minorEastAsia" w:eastAsiaTheme="minorEastAsia" w:cstheme="minorEastAsia"/>
                <w:szCs w:val="21"/>
                <w:lang w:val="zh-CN"/>
              </w:rPr>
            </w:pPr>
          </w:p>
        </w:tc>
      </w:tr>
      <w:tr w14:paraId="6836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20AD78C">
            <w:pPr>
              <w:spacing w:line="360" w:lineRule="auto"/>
              <w:contextualSpacing/>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w:t>
            </w:r>
          </w:p>
        </w:tc>
        <w:tc>
          <w:tcPr>
            <w:tcW w:w="2410" w:type="dxa"/>
            <w:vAlign w:val="center"/>
          </w:tcPr>
          <w:p w14:paraId="22B7606A">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为本项目提供整体设计、规范编制或者项目管理、监理、检测等服务的供应商不得参加本项目投标</w:t>
            </w:r>
          </w:p>
        </w:tc>
        <w:tc>
          <w:tcPr>
            <w:tcW w:w="5954" w:type="dxa"/>
          </w:tcPr>
          <w:p w14:paraId="268F1115">
            <w:pPr>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投标人</w:t>
            </w:r>
            <w:bookmarkStart w:id="3" w:name="baidusnap2"/>
            <w:bookmarkEnd w:id="3"/>
            <w:r>
              <w:rPr>
                <w:rFonts w:hint="eastAsia" w:asciiTheme="minorEastAsia" w:hAnsiTheme="minorEastAsia" w:eastAsiaTheme="minorEastAsia" w:cstheme="minorEastAsia"/>
                <w:szCs w:val="21"/>
                <w:lang w:val="zh-CN"/>
              </w:rPr>
              <w:t>提供未为本项目提供整体设计、</w:t>
            </w:r>
            <w:bookmarkStart w:id="4" w:name="baidusnap9"/>
            <w:bookmarkEnd w:id="4"/>
            <w:r>
              <w:rPr>
                <w:rFonts w:hint="eastAsia" w:asciiTheme="minorEastAsia" w:hAnsiTheme="minorEastAsia" w:eastAsiaTheme="minorEastAsia" w:cstheme="minorEastAsia"/>
                <w:szCs w:val="21"/>
                <w:lang w:val="zh-CN"/>
              </w:rPr>
              <w:t>规范编制或者项目管理、监理、检测等服</w:t>
            </w:r>
            <w:r>
              <w:rPr>
                <w:rFonts w:hint="eastAsia" w:asciiTheme="minorEastAsia" w:hAnsiTheme="minorEastAsia" w:cstheme="minorEastAsia"/>
                <w:szCs w:val="21"/>
                <w:lang w:val="zh-CN"/>
              </w:rPr>
              <w:t>务的</w:t>
            </w:r>
            <w:r>
              <w:rPr>
                <w:rFonts w:hint="eastAsia" w:asciiTheme="minorEastAsia" w:hAnsiTheme="minorEastAsia" w:eastAsiaTheme="minorEastAsia" w:cstheme="minorEastAsia"/>
                <w:szCs w:val="21"/>
                <w:lang w:val="zh-CN"/>
              </w:rPr>
              <w:t>承诺函（承诺函格式自拟）。</w:t>
            </w:r>
          </w:p>
          <w:p w14:paraId="6BBB05FE">
            <w:pPr>
              <w:spacing w:line="360" w:lineRule="auto"/>
              <w:rPr>
                <w:rFonts w:hint="eastAsia" w:asciiTheme="minorEastAsia" w:hAnsiTheme="minorEastAsia" w:eastAsiaTheme="minorEastAsia" w:cstheme="minorEastAsia"/>
                <w:bCs/>
                <w:szCs w:val="21"/>
              </w:rPr>
            </w:pPr>
          </w:p>
        </w:tc>
      </w:tr>
    </w:tbl>
    <w:p w14:paraId="2E0E4835">
      <w:pPr>
        <w:pStyle w:val="18"/>
        <w:spacing w:line="360" w:lineRule="auto"/>
        <w:contextualSpacing/>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二、评标</w:t>
      </w:r>
    </w:p>
    <w:p w14:paraId="79CAC542">
      <w:pPr>
        <w:pStyle w:val="18"/>
        <w:spacing w:line="360" w:lineRule="auto"/>
        <w:ind w:firstLine="422" w:firstLineChars="200"/>
        <w:contextualSpacing/>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（一）评标方法</w:t>
      </w:r>
    </w:p>
    <w:p w14:paraId="38F651DA">
      <w:pPr>
        <w:pStyle w:val="18"/>
        <w:spacing w:line="360" w:lineRule="auto"/>
        <w:ind w:firstLine="420" w:firstLineChars="200"/>
        <w:contextualSpacing/>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sz w:val="21"/>
          <w:szCs w:val="21"/>
          <w:lang w:val="zh-CN"/>
        </w:rPr>
        <w:t>本项目采用综合评分法。总分为100分。</w:t>
      </w:r>
    </w:p>
    <w:p w14:paraId="72BBEF10">
      <w:pPr>
        <w:pStyle w:val="18"/>
        <w:spacing w:line="360" w:lineRule="auto"/>
        <w:ind w:firstLine="422" w:firstLineChars="200"/>
        <w:contextualSpacing/>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（二）评标委员会负责具体评标事务，并独立履行下列职责</w:t>
      </w:r>
    </w:p>
    <w:p w14:paraId="578434CE">
      <w:pPr>
        <w:pStyle w:val="18"/>
        <w:spacing w:line="360" w:lineRule="auto"/>
        <w:ind w:firstLine="422" w:firstLineChars="200"/>
        <w:contextualSpacing/>
        <w:jc w:val="left"/>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1、审查、评价投标文件是否符合招标文件的商务、技术等实质性要求；</w:t>
      </w:r>
    </w:p>
    <w:p w14:paraId="03A690F0">
      <w:pPr>
        <w:pStyle w:val="18"/>
        <w:spacing w:line="360" w:lineRule="auto"/>
        <w:ind w:firstLine="420" w:firstLineChars="200"/>
        <w:contextualSpacing/>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评标委员会对符合资格的投标人的投标文件进行符合性审查，以确定其是否满足招标文件的商务、技术等实质性要求。</w:t>
      </w:r>
    </w:p>
    <w:p w14:paraId="2E0446C1">
      <w:pPr>
        <w:pStyle w:val="18"/>
        <w:spacing w:line="360" w:lineRule="auto"/>
        <w:ind w:firstLine="420" w:firstLineChars="200"/>
        <w:contextualSpacing/>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注：符合性审查中所涉及的证书及材料，均应在电子投标文件中提供原件扫描件（或图片）。</w:t>
      </w:r>
    </w:p>
    <w:p w14:paraId="6BE70552">
      <w:pPr>
        <w:pStyle w:val="18"/>
        <w:spacing w:line="360" w:lineRule="auto"/>
        <w:ind w:firstLine="422" w:firstLineChars="200"/>
        <w:contextualSpacing/>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2、要求投标人对投标文件有关事项作出澄清或者说明；</w:t>
      </w:r>
    </w:p>
    <w:p w14:paraId="038615E4">
      <w:pPr>
        <w:pStyle w:val="18"/>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对于投标文件中含义不明确、同类问题表述不一致或者有明显文字和计算错误的内容，评标委员会应当以书面形式要求投标人作出必要的澄清、说明或者补正。</w:t>
      </w:r>
    </w:p>
    <w:p w14:paraId="27DD0CA6">
      <w:pPr>
        <w:pStyle w:val="18"/>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4264F715">
      <w:pPr>
        <w:pStyle w:val="18"/>
        <w:spacing w:line="360" w:lineRule="auto"/>
        <w:ind w:firstLine="465"/>
        <w:contextualSpacing/>
        <w:jc w:val="left"/>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3、对投标文件进行比较和评价；</w:t>
      </w:r>
    </w:p>
    <w:p w14:paraId="5E6B7B3B">
      <w:pPr>
        <w:pStyle w:val="18"/>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154886A9">
      <w:pPr>
        <w:pStyle w:val="18"/>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注：评标标准中所涉及的证书及材料，均应在电子投标文件中提供原件扫描件（或图片）。</w:t>
      </w:r>
    </w:p>
    <w:p w14:paraId="3406CFDF">
      <w:pPr>
        <w:pStyle w:val="18"/>
        <w:spacing w:line="360" w:lineRule="auto"/>
        <w:ind w:firstLine="422" w:firstLineChars="200"/>
        <w:contextualSpacing/>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（1）价格分计算（</w:t>
      </w:r>
      <w:r>
        <w:rPr>
          <w:rFonts w:hint="eastAsia" w:asciiTheme="minorEastAsia" w:hAnsiTheme="minorEastAsia" w:eastAsiaTheme="minorEastAsia" w:cstheme="minorEastAsia"/>
          <w:b/>
          <w:sz w:val="21"/>
          <w:szCs w:val="21"/>
          <w:lang w:val="en-US" w:eastAsia="zh-CN"/>
        </w:rPr>
        <w:t>本项目为</w:t>
      </w:r>
      <w:r>
        <w:rPr>
          <w:rFonts w:hint="eastAsia" w:asciiTheme="minorEastAsia" w:hAnsiTheme="minorEastAsia" w:eastAsiaTheme="minorEastAsia" w:cstheme="minorEastAsia"/>
          <w:b/>
          <w:sz w:val="21"/>
          <w:szCs w:val="21"/>
          <w:lang w:val="zh-CN"/>
        </w:rPr>
        <w:t>专门面向中小企业采购，不再执行价格评审优惠的扶持政策）</w:t>
      </w:r>
    </w:p>
    <w:p w14:paraId="24D0A94D">
      <w:pPr>
        <w:pStyle w:val="18"/>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673D439F">
      <w:pPr>
        <w:pStyle w:val="18"/>
        <w:spacing w:line="360" w:lineRule="auto"/>
        <w:ind w:firstLine="42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lang w:val="zh-CN"/>
        </w:rPr>
        <w:t>1）</w:t>
      </w:r>
      <w:r>
        <w:rPr>
          <w:rFonts w:hint="eastAsia" w:asciiTheme="minorEastAsia" w:hAnsiTheme="minorEastAsia" w:eastAsiaTheme="minorEastAsia" w:cstheme="minorEastAsia"/>
          <w:sz w:val="21"/>
          <w:szCs w:val="21"/>
        </w:rPr>
        <w:t>非专门面向中小企业采购，对符合《政府采购促进中小企业发展管理办法》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财库〔2020〕46号、《关于进一步加大政府采购支持中小企业力度的通知》（财库〔2022〕19号）规定的小微企业报价给予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3CEC9ABF">
      <w:pPr>
        <w:pStyle w:val="18"/>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小型和微型企业不包含民办非企业单位。</w:t>
      </w:r>
    </w:p>
    <w:p w14:paraId="01ECF21C">
      <w:pPr>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2）监狱企业视同小型、微型企业，对监狱企业价格给予2</w:t>
      </w:r>
      <w:r>
        <w:rPr>
          <w:rFonts w:hint="eastAsia" w:asciiTheme="minorEastAsia" w:hAnsiTheme="minorEastAsia" w:eastAsiaTheme="minorEastAsia" w:cstheme="minorEastAsia"/>
          <w:szCs w:val="21"/>
        </w:rPr>
        <w:t>0%</w:t>
      </w:r>
      <w:r>
        <w:rPr>
          <w:rFonts w:hint="eastAsia" w:asciiTheme="minorEastAsia" w:hAnsiTheme="minorEastAsia" w:eastAsiaTheme="minorEastAsia" w:cstheme="minorEastAsia"/>
          <w:szCs w:val="21"/>
          <w:lang w:val="zh-CN"/>
        </w:rPr>
        <w:t>的扣除，用扣除后的价格参与评审。监狱企业应当提供由省级以上监狱管理局、戒毒管理局</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含新疆生产建设兵团</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出具的属于监狱企业的证明文件。</w:t>
      </w:r>
    </w:p>
    <w:p w14:paraId="668497C4">
      <w:pPr>
        <w:pStyle w:val="18"/>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2</w:t>
      </w: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stheme="minorEastAsia"/>
          <w:sz w:val="21"/>
          <w:szCs w:val="21"/>
        </w:rPr>
        <w:t>残疾人福利性单位属于小型、微型企业的，不重复享受政策。</w:t>
      </w:r>
    </w:p>
    <w:p w14:paraId="60EE36C9">
      <w:pPr>
        <w:pStyle w:val="18"/>
        <w:spacing w:line="360" w:lineRule="auto"/>
        <w:ind w:firstLine="422" w:firstLineChars="200"/>
        <w:contextualSpacing/>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rPr>
        <w:t>（2）</w:t>
      </w:r>
      <w:r>
        <w:rPr>
          <w:rFonts w:hint="eastAsia" w:asciiTheme="minorEastAsia" w:hAnsiTheme="minorEastAsia" w:eastAsiaTheme="minorEastAsia" w:cstheme="minorEastAsia"/>
          <w:b/>
          <w:sz w:val="21"/>
          <w:szCs w:val="21"/>
          <w:lang w:val="zh-CN"/>
        </w:rPr>
        <w:t>关于相同品牌产品</w:t>
      </w:r>
      <w:r>
        <w:rPr>
          <w:rFonts w:hint="eastAsia" w:asciiTheme="minorEastAsia" w:hAnsiTheme="minorEastAsia" w:eastAsiaTheme="minorEastAsia" w:cstheme="minorEastAsia"/>
          <w:b/>
          <w:bCs/>
          <w:sz w:val="21"/>
          <w:szCs w:val="21"/>
          <w:lang w:val="zh-CN"/>
        </w:rPr>
        <w:t>（服务类项目不适用本条款规定）</w:t>
      </w:r>
    </w:p>
    <w:p w14:paraId="422E8D81">
      <w:pPr>
        <w:pStyle w:val="18"/>
        <w:spacing w:line="360" w:lineRule="auto"/>
        <w:ind w:firstLine="465"/>
        <w:contextualSpacing/>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的方式确定一个参加评标的投标人，其他投标无效。</w:t>
      </w:r>
    </w:p>
    <w:p w14:paraId="1D358085">
      <w:pPr>
        <w:pStyle w:val="18"/>
        <w:spacing w:line="360" w:lineRule="auto"/>
        <w:ind w:firstLine="465"/>
        <w:contextualSpacing/>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14:paraId="5574DC61">
      <w:pPr>
        <w:pStyle w:val="18"/>
        <w:spacing w:line="360" w:lineRule="auto"/>
        <w:ind w:firstLine="422" w:firstLineChars="200"/>
        <w:contextualSpacing/>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rPr>
        <w:t>（3）强制采购节能产品和优先采购节能产品、优先采购环保产品</w:t>
      </w:r>
    </w:p>
    <w:p w14:paraId="0B9EF884">
      <w:pPr>
        <w:pStyle w:val="18"/>
        <w:spacing w:line="360" w:lineRule="auto"/>
        <w:ind w:firstLine="465"/>
        <w:contextualSpacing/>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1）对《节能产品政府采购品目清单》所列的政府强制采购节能产品</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14:paraId="26A00F39">
      <w:pPr>
        <w:pStyle w:val="18"/>
        <w:spacing w:line="360" w:lineRule="auto"/>
        <w:ind w:firstLine="465"/>
        <w:contextualSpacing/>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78C79D47">
      <w:pPr>
        <w:pStyle w:val="18"/>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4439DFEE">
      <w:pPr>
        <w:pStyle w:val="2"/>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 xml:space="preserve">    （</w:t>
      </w:r>
      <w:r>
        <w:rPr>
          <w:rFonts w:hint="eastAsia" w:asciiTheme="minorEastAsia" w:hAnsiTheme="minorEastAsia" w:eastAsiaTheme="minorEastAsia" w:cstheme="minorEastAsia"/>
          <w:b/>
          <w:szCs w:val="21"/>
        </w:rPr>
        <w:t>4</w:t>
      </w:r>
      <w:r>
        <w:rPr>
          <w:rFonts w:hint="eastAsia" w:asciiTheme="minorEastAsia" w:hAnsiTheme="minorEastAsia" w:eastAsiaTheme="minorEastAsia" w:cstheme="minorEastAsia"/>
          <w:b/>
          <w:szCs w:val="21"/>
          <w:lang w:val="zh-CN"/>
        </w:rPr>
        <w:t xml:space="preserve">）网络关键设备、网络安全专用产品要求 </w:t>
      </w:r>
    </w:p>
    <w:p w14:paraId="02BBE9F9">
      <w:pPr>
        <w:pStyle w:val="2"/>
        <w:spacing w:after="0"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    1）项目中涉及网络关键设备或网络安全专用产品的，至少符合以下条件之一：一是已由具备资格的机构安全认证合格或安全检测符合要求；二是已获得《计算机信息系统安全专用产品销售许可证》，且在有效期内。</w:t>
      </w:r>
    </w:p>
    <w:p w14:paraId="4EF2F7C0">
      <w:pPr>
        <w:pStyle w:val="2"/>
        <w:spacing w:after="0"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    提供资料（下列资料任意一项）</w:t>
      </w:r>
    </w:p>
    <w:p w14:paraId="3C6F4C10">
      <w:pPr>
        <w:pStyle w:val="2"/>
        <w:spacing w:after="0"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    ①网络关键设备和网络安全专用产品安全认证证书；</w:t>
      </w:r>
    </w:p>
    <w:p w14:paraId="372E743C">
      <w:pPr>
        <w:pStyle w:val="2"/>
        <w:spacing w:after="0"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    ②网络关键设备安全检测证书、网络安全专用产品安全检测证书；</w:t>
      </w:r>
    </w:p>
    <w:p w14:paraId="30E8EE45">
      <w:pPr>
        <w:pStyle w:val="2"/>
        <w:spacing w:after="0"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    ③计算机信息系统安全专用产品销售许可证；</w:t>
      </w:r>
    </w:p>
    <w:p w14:paraId="0EB28D1F">
      <w:pPr>
        <w:pStyle w:val="2"/>
        <w:spacing w:after="0"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    ④中国网信网或工业和信息化部网站或公安部网站或国家认证认可监督管理委员会网站公布的认证、检测结果（提供公布安全认证、安全检测结果页面网址和安全认证、检测结果截图）。</w:t>
      </w:r>
    </w:p>
    <w:p w14:paraId="040411F7">
      <w:pPr>
        <w:wordWrap w:val="0"/>
        <w:autoSpaceDE w:val="0"/>
        <w:autoSpaceDN w:val="0"/>
        <w:spacing w:line="360" w:lineRule="auto"/>
        <w:ind w:firstLine="422" w:firstLineChars="200"/>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w:t>
      </w:r>
      <w:r>
        <w:rPr>
          <w:rFonts w:hint="eastAsia" w:asciiTheme="minorEastAsia" w:hAnsiTheme="minorEastAsia" w:eastAsiaTheme="minorEastAsia" w:cstheme="minorEastAsia"/>
          <w:b/>
          <w:szCs w:val="21"/>
        </w:rPr>
        <w:t>5</w:t>
      </w:r>
      <w:r>
        <w:rPr>
          <w:rFonts w:hint="eastAsia" w:asciiTheme="minorEastAsia" w:hAnsiTheme="minorEastAsia" w:eastAsiaTheme="minorEastAsia" w:cstheme="minorEastAsia"/>
          <w:b/>
          <w:szCs w:val="21"/>
          <w:lang w:val="zh-CN"/>
        </w:rPr>
        <w:t>）投标无效情形</w:t>
      </w:r>
    </w:p>
    <w:p w14:paraId="402C58F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5BF2E79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2）符合性审查资料未按招标文件要求签署、盖章的；</w:t>
      </w:r>
    </w:p>
    <w:p w14:paraId="6B745172">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3）有下列情形之一的，视为投标人串通投标，其投标无效：</w:t>
      </w:r>
    </w:p>
    <w:p w14:paraId="53DDCF05">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a.不同投标人的投标文件由同一单位或者个人编制；</w:t>
      </w:r>
    </w:p>
    <w:p w14:paraId="0CDCEA2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b.不同投标人委托同一单位或者个人办理投标事宜；</w:t>
      </w:r>
    </w:p>
    <w:p w14:paraId="2C3B1549">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c.不同投标人的投标文件载明的项目管理成员或者联系人员为同一人；</w:t>
      </w:r>
    </w:p>
    <w:p w14:paraId="6C7506F5">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d.不同投标人的投标文件异常一致或者投标报价呈规律性差异；</w:t>
      </w:r>
    </w:p>
    <w:p w14:paraId="638BD9B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e.不同投标人的投标文件相互混装；</w:t>
      </w:r>
    </w:p>
    <w:p w14:paraId="2418528C">
      <w:pPr>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59B171B">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5）</w:t>
      </w:r>
      <w:r>
        <w:rPr>
          <w:rFonts w:hint="eastAsia" w:asciiTheme="minorEastAsia" w:hAnsiTheme="minorEastAsia" w:cstheme="minorEastAsia"/>
          <w:szCs w:val="21"/>
          <w:lang w:val="zh-CN"/>
        </w:rPr>
        <w:t>法律法规</w:t>
      </w:r>
      <w:r>
        <w:rPr>
          <w:rFonts w:hint="eastAsia" w:asciiTheme="minorEastAsia" w:hAnsiTheme="minorEastAsia" w:eastAsiaTheme="minorEastAsia" w:cstheme="minorEastAsia"/>
          <w:szCs w:val="21"/>
          <w:lang w:val="zh-CN"/>
        </w:rPr>
        <w:t>和招标文件规定的其他无效情形。</w:t>
      </w:r>
    </w:p>
    <w:p w14:paraId="1181102E">
      <w:pPr>
        <w:pStyle w:val="18"/>
        <w:spacing w:line="360" w:lineRule="auto"/>
        <w:ind w:firstLine="422" w:firstLineChars="200"/>
        <w:contextualSpacing/>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w:t>
      </w:r>
      <w:r>
        <w:rPr>
          <w:rFonts w:hint="eastAsia" w:asciiTheme="minorEastAsia" w:hAnsiTheme="minorEastAsia" w:eastAsiaTheme="minorEastAsia" w:cstheme="minorEastAsia"/>
          <w:b/>
          <w:sz w:val="21"/>
          <w:szCs w:val="21"/>
        </w:rPr>
        <w:t>6</w:t>
      </w:r>
      <w:r>
        <w:rPr>
          <w:rFonts w:hint="eastAsia" w:asciiTheme="minorEastAsia" w:hAnsiTheme="minorEastAsia" w:eastAsiaTheme="minorEastAsia" w:cstheme="minorEastAsia"/>
          <w:b/>
          <w:sz w:val="21"/>
          <w:szCs w:val="21"/>
          <w:lang w:val="zh-CN"/>
        </w:rPr>
        <w:t>）评标标准</w:t>
      </w:r>
    </w:p>
    <w:p w14:paraId="7636DB84">
      <w:pPr>
        <w:pStyle w:val="18"/>
        <w:spacing w:line="360" w:lineRule="auto"/>
        <w:ind w:firstLine="422" w:firstLineChars="200"/>
        <w:contextualSpacing/>
        <w:rPr>
          <w:rFonts w:hint="default"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1-4标段</w:t>
      </w:r>
    </w:p>
    <w:tbl>
      <w:tblPr>
        <w:tblStyle w:val="2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gridCol w:w="956"/>
      </w:tblGrid>
      <w:tr w14:paraId="41B2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68" w:type="dxa"/>
            <w:tcBorders>
              <w:top w:val="single" w:color="auto" w:sz="4" w:space="0"/>
              <w:left w:val="single" w:color="auto" w:sz="4" w:space="0"/>
              <w:bottom w:val="single" w:color="auto" w:sz="4" w:space="0"/>
              <w:right w:val="single" w:color="auto" w:sz="4" w:space="0"/>
            </w:tcBorders>
            <w:vAlign w:val="center"/>
          </w:tcPr>
          <w:p w14:paraId="50E33470">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分值构成</w:t>
            </w:r>
          </w:p>
          <w:p w14:paraId="79A70A32">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Cs w:val="21"/>
                <w:lang w:val="zh-CN"/>
              </w:rPr>
            </w:pPr>
            <w:r>
              <w:rPr>
                <w:rFonts w:hint="eastAsia" w:asciiTheme="minorEastAsia" w:hAnsiTheme="minorEastAsia" w:cstheme="minorEastAsia"/>
                <w:color w:val="auto"/>
                <w:szCs w:val="21"/>
                <w:lang w:val="zh-CN"/>
              </w:rPr>
              <w:t>（</w:t>
            </w:r>
            <w:r>
              <w:rPr>
                <w:rFonts w:hint="eastAsia" w:asciiTheme="minorEastAsia" w:hAnsiTheme="minorEastAsia" w:eastAsiaTheme="minorEastAsia" w:cstheme="minorEastAsia"/>
                <w:color w:val="auto"/>
                <w:szCs w:val="21"/>
                <w:lang w:val="zh-CN"/>
              </w:rPr>
              <w:t>总分100分</w:t>
            </w:r>
            <w:r>
              <w:rPr>
                <w:rFonts w:hint="eastAsia" w:asciiTheme="minorEastAsia" w:hAnsiTheme="minorEastAsia" w:cstheme="minorEastAsia"/>
                <w:color w:val="auto"/>
                <w:szCs w:val="21"/>
                <w:lang w:val="zh-CN"/>
              </w:rPr>
              <w:t>）</w:t>
            </w:r>
          </w:p>
        </w:tc>
        <w:tc>
          <w:tcPr>
            <w:tcW w:w="7618" w:type="dxa"/>
            <w:gridSpan w:val="2"/>
            <w:tcBorders>
              <w:top w:val="single" w:color="auto" w:sz="4" w:space="0"/>
              <w:left w:val="single" w:color="auto" w:sz="4" w:space="0"/>
              <w:bottom w:val="single" w:color="auto" w:sz="4" w:space="0"/>
              <w:right w:val="single" w:color="auto" w:sz="4" w:space="0"/>
            </w:tcBorders>
            <w:vAlign w:val="center"/>
          </w:tcPr>
          <w:p w14:paraId="18A5A42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价格得分：</w:t>
            </w: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0分</w:t>
            </w:r>
          </w:p>
          <w:p w14:paraId="504965D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商务部分：</w:t>
            </w:r>
            <w:r>
              <w:rPr>
                <w:rFonts w:hint="eastAsia" w:asciiTheme="minorEastAsia" w:hAnsiTheme="minorEastAsia" w:eastAsiaTheme="minorEastAsia" w:cstheme="minorEastAsia"/>
                <w:color w:val="auto"/>
                <w:szCs w:val="21"/>
                <w:lang w:val="en-US" w:eastAsia="zh-CN"/>
              </w:rPr>
              <w:t>15</w:t>
            </w:r>
            <w:r>
              <w:rPr>
                <w:rFonts w:hint="eastAsia" w:asciiTheme="minorEastAsia" w:hAnsiTheme="minorEastAsia" w:eastAsiaTheme="minorEastAsia" w:cstheme="minorEastAsia"/>
                <w:color w:val="auto"/>
                <w:szCs w:val="21"/>
                <w:lang w:val="zh-CN"/>
              </w:rPr>
              <w:t>分</w:t>
            </w:r>
          </w:p>
          <w:p w14:paraId="4E8C0E66">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技术部分：</w:t>
            </w:r>
            <w:r>
              <w:rPr>
                <w:rFonts w:hint="eastAsia" w:asciiTheme="minorEastAsia" w:hAnsiTheme="minorEastAsia" w:eastAsiaTheme="minorEastAsia" w:cstheme="minorEastAsia"/>
                <w:color w:val="auto"/>
                <w:szCs w:val="21"/>
                <w:lang w:val="en-US" w:eastAsia="zh-CN"/>
              </w:rPr>
              <w:t>35</w:t>
            </w:r>
            <w:r>
              <w:rPr>
                <w:rFonts w:hint="eastAsia" w:asciiTheme="minorEastAsia" w:hAnsiTheme="minorEastAsia" w:eastAsiaTheme="minorEastAsia" w:cstheme="minorEastAsia"/>
                <w:color w:val="auto"/>
                <w:szCs w:val="21"/>
                <w:lang w:val="zh-CN"/>
              </w:rPr>
              <w:t>分</w:t>
            </w:r>
          </w:p>
        </w:tc>
      </w:tr>
      <w:tr w14:paraId="3D35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14:paraId="7B6EF5C9">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一、价格得分（满分</w:t>
            </w: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0分）</w:t>
            </w:r>
          </w:p>
        </w:tc>
      </w:tr>
      <w:tr w14:paraId="29E0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vAlign w:val="center"/>
          </w:tcPr>
          <w:p w14:paraId="75BA3B62">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14:paraId="3A1D34B4">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3B8E43F2">
            <w:pPr>
              <w:tabs>
                <w:tab w:val="left" w:pos="1260"/>
              </w:tabs>
              <w:autoSpaceDE w:val="0"/>
              <w:autoSpaceDN w:val="0"/>
              <w:spacing w:line="330" w:lineRule="atLeast"/>
              <w:contextualSpacing/>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分值</w:t>
            </w:r>
          </w:p>
        </w:tc>
      </w:tr>
      <w:tr w14:paraId="700A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668" w:type="dxa"/>
            <w:tcBorders>
              <w:top w:val="single" w:color="auto" w:sz="4" w:space="0"/>
              <w:left w:val="single" w:color="auto" w:sz="4" w:space="0"/>
              <w:bottom w:val="single" w:color="auto" w:sz="4" w:space="0"/>
              <w:right w:val="single" w:color="auto" w:sz="4" w:space="0"/>
            </w:tcBorders>
            <w:vAlign w:val="center"/>
          </w:tcPr>
          <w:p w14:paraId="515936BB">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投标报价</w:t>
            </w:r>
          </w:p>
          <w:p w14:paraId="6D5FC7C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评分标准</w:t>
            </w:r>
          </w:p>
        </w:tc>
        <w:tc>
          <w:tcPr>
            <w:tcW w:w="6662" w:type="dxa"/>
            <w:tcBorders>
              <w:top w:val="single" w:color="auto" w:sz="4" w:space="0"/>
              <w:left w:val="single" w:color="auto" w:sz="4" w:space="0"/>
              <w:bottom w:val="single" w:color="auto" w:sz="4" w:space="0"/>
              <w:right w:val="single" w:color="auto" w:sz="4" w:space="0"/>
            </w:tcBorders>
            <w:vAlign w:val="center"/>
          </w:tcPr>
          <w:p w14:paraId="101E072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投标报价得分采用低价优先法计算，即满足招标文件要求且投标价格最低</w:t>
            </w:r>
            <w:r>
              <w:rPr>
                <w:rFonts w:hint="eastAsia" w:asciiTheme="minorEastAsia" w:hAnsiTheme="minorEastAsia" w:cstheme="minorEastAsia"/>
                <w:color w:val="auto"/>
                <w:sz w:val="21"/>
                <w:szCs w:val="21"/>
                <w:lang w:val="zh-CN"/>
              </w:rPr>
              <w:t>（</w:t>
            </w:r>
            <w:r>
              <w:rPr>
                <w:rFonts w:hint="eastAsia" w:asciiTheme="minorEastAsia" w:hAnsiTheme="minorEastAsia" w:cstheme="minorEastAsia"/>
                <w:color w:val="auto"/>
                <w:sz w:val="21"/>
                <w:szCs w:val="21"/>
                <w:lang w:val="en-US" w:eastAsia="zh-CN"/>
              </w:rPr>
              <w:t>单品产品数量最多</w:t>
            </w:r>
            <w:r>
              <w:rPr>
                <w:rFonts w:hint="eastAsia" w:asciiTheme="minorEastAsia" w:hAnsi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lang w:val="zh-CN"/>
              </w:rPr>
              <w:t>的投标报价为评标基准价，其价格分为满分。</w:t>
            </w:r>
          </w:p>
          <w:p w14:paraId="1B340A8B">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其他投标人的价格分统一按照下列公式计算：</w:t>
            </w:r>
          </w:p>
          <w:p w14:paraId="2B530692">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产品1</w:t>
            </w:r>
            <w:r>
              <w:rPr>
                <w:rFonts w:hint="eastAsia" w:asciiTheme="minorEastAsia" w:hAnsiTheme="minorEastAsia" w:eastAsiaTheme="minorEastAsia" w:cstheme="minorEastAsia"/>
                <w:color w:val="auto"/>
                <w:sz w:val="21"/>
                <w:szCs w:val="21"/>
                <w:lang w:val="zh-CN"/>
              </w:rPr>
              <w:t>投标报价得分=（</w:t>
            </w:r>
            <w:r>
              <w:rPr>
                <w:rFonts w:hint="eastAsia" w:asciiTheme="minorEastAsia" w:hAnsiTheme="minorEastAsia" w:cstheme="minorEastAsia"/>
                <w:color w:val="auto"/>
                <w:sz w:val="21"/>
                <w:szCs w:val="21"/>
                <w:lang w:val="en-US" w:eastAsia="zh-CN"/>
              </w:rPr>
              <w:t>投标数量</w:t>
            </w:r>
            <w:r>
              <w:rPr>
                <w:rFonts w:hint="eastAsia" w:asciiTheme="minorEastAsia" w:hAnsiTheme="minorEastAsia" w:eastAsiaTheme="minorEastAsia" w:cstheme="minorEastAsia"/>
                <w:color w:val="auto"/>
                <w:sz w:val="21"/>
                <w:szCs w:val="21"/>
                <w:lang w:val="zh-CN"/>
              </w:rPr>
              <w:t>/评标基准价）×</w:t>
            </w:r>
            <w:r>
              <w:rPr>
                <w:rFonts w:hint="eastAsia" w:asciiTheme="minorEastAsia" w:hAnsiTheme="minorEastAsia" w:cstheme="minorEastAsia"/>
                <w:color w:val="auto"/>
                <w:sz w:val="21"/>
                <w:szCs w:val="21"/>
                <w:lang w:val="en-US" w:eastAsia="zh-CN"/>
              </w:rPr>
              <w:t>12.5</w:t>
            </w:r>
          </w:p>
          <w:p w14:paraId="103F106B">
            <w:pPr>
              <w:tabs>
                <w:tab w:val="left" w:pos="1260"/>
              </w:tabs>
              <w:autoSpaceDE w:val="0"/>
              <w:autoSpaceDN w:val="0"/>
              <w:spacing w:line="360" w:lineRule="auto"/>
              <w:ind w:firstLine="420" w:firstLineChars="200"/>
              <w:contextualSpacing/>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产品2</w:t>
            </w:r>
            <w:r>
              <w:rPr>
                <w:rFonts w:hint="eastAsia" w:asciiTheme="minorEastAsia" w:hAnsiTheme="minorEastAsia" w:eastAsiaTheme="minorEastAsia" w:cstheme="minorEastAsia"/>
                <w:color w:val="auto"/>
                <w:sz w:val="21"/>
                <w:szCs w:val="21"/>
                <w:lang w:val="zh-CN"/>
              </w:rPr>
              <w:t>投标报价得分=（</w:t>
            </w:r>
            <w:r>
              <w:rPr>
                <w:rFonts w:hint="eastAsia" w:asciiTheme="minorEastAsia" w:hAnsiTheme="minorEastAsia" w:cstheme="minorEastAsia"/>
                <w:color w:val="auto"/>
                <w:sz w:val="21"/>
                <w:szCs w:val="21"/>
                <w:lang w:val="en-US" w:eastAsia="zh-CN"/>
              </w:rPr>
              <w:t>投标数量</w:t>
            </w:r>
            <w:r>
              <w:rPr>
                <w:rFonts w:hint="eastAsia" w:asciiTheme="minorEastAsia" w:hAnsiTheme="minorEastAsia" w:eastAsiaTheme="minorEastAsia" w:cstheme="minorEastAsia"/>
                <w:color w:val="auto"/>
                <w:sz w:val="21"/>
                <w:szCs w:val="21"/>
                <w:lang w:val="zh-CN"/>
              </w:rPr>
              <w:t>/评标基准价）×</w:t>
            </w:r>
            <w:r>
              <w:rPr>
                <w:rFonts w:hint="eastAsia" w:asciiTheme="minorEastAsia" w:hAnsiTheme="minorEastAsia" w:cstheme="minorEastAsia"/>
                <w:color w:val="auto"/>
                <w:sz w:val="21"/>
                <w:szCs w:val="21"/>
                <w:lang w:val="en-US" w:eastAsia="zh-CN"/>
              </w:rPr>
              <w:t>12.5</w:t>
            </w:r>
          </w:p>
          <w:p w14:paraId="4EE1D6F0">
            <w:pPr>
              <w:tabs>
                <w:tab w:val="left" w:pos="1260"/>
              </w:tabs>
              <w:autoSpaceDE w:val="0"/>
              <w:autoSpaceDN w:val="0"/>
              <w:spacing w:line="360" w:lineRule="auto"/>
              <w:ind w:firstLine="420" w:firstLineChars="200"/>
              <w:contextualSpacing/>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产品3</w:t>
            </w:r>
            <w:r>
              <w:rPr>
                <w:rFonts w:hint="eastAsia" w:asciiTheme="minorEastAsia" w:hAnsiTheme="minorEastAsia" w:eastAsiaTheme="minorEastAsia" w:cstheme="minorEastAsia"/>
                <w:color w:val="auto"/>
                <w:sz w:val="21"/>
                <w:szCs w:val="21"/>
                <w:lang w:val="zh-CN"/>
              </w:rPr>
              <w:t>投标报价得分=（</w:t>
            </w:r>
            <w:r>
              <w:rPr>
                <w:rFonts w:hint="eastAsia" w:asciiTheme="minorEastAsia" w:hAnsiTheme="minorEastAsia" w:cstheme="minorEastAsia"/>
                <w:color w:val="auto"/>
                <w:sz w:val="21"/>
                <w:szCs w:val="21"/>
                <w:lang w:val="en-US" w:eastAsia="zh-CN"/>
              </w:rPr>
              <w:t>投标数量</w:t>
            </w:r>
            <w:r>
              <w:rPr>
                <w:rFonts w:hint="eastAsia" w:asciiTheme="minorEastAsia" w:hAnsiTheme="minorEastAsia" w:eastAsiaTheme="minorEastAsia" w:cstheme="minorEastAsia"/>
                <w:color w:val="auto"/>
                <w:sz w:val="21"/>
                <w:szCs w:val="21"/>
                <w:lang w:val="zh-CN"/>
              </w:rPr>
              <w:t>/评标基准价）×</w:t>
            </w:r>
            <w:r>
              <w:rPr>
                <w:rFonts w:hint="eastAsia" w:asciiTheme="minorEastAsia" w:hAnsiTheme="minorEastAsia" w:cstheme="minorEastAsia"/>
                <w:color w:val="auto"/>
                <w:sz w:val="21"/>
                <w:szCs w:val="21"/>
                <w:lang w:val="en-US" w:eastAsia="zh-CN"/>
              </w:rPr>
              <w:t>12.5</w:t>
            </w:r>
          </w:p>
          <w:p w14:paraId="126C770F">
            <w:pPr>
              <w:tabs>
                <w:tab w:val="left" w:pos="1260"/>
              </w:tabs>
              <w:autoSpaceDE w:val="0"/>
              <w:autoSpaceDN w:val="0"/>
              <w:spacing w:line="360" w:lineRule="auto"/>
              <w:ind w:firstLine="420" w:firstLineChars="200"/>
              <w:contextualSpacing/>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产品4</w:t>
            </w:r>
            <w:r>
              <w:rPr>
                <w:rFonts w:hint="eastAsia" w:asciiTheme="minorEastAsia" w:hAnsiTheme="minorEastAsia" w:eastAsiaTheme="minorEastAsia" w:cstheme="minorEastAsia"/>
                <w:color w:val="auto"/>
                <w:sz w:val="21"/>
                <w:szCs w:val="21"/>
                <w:lang w:val="zh-CN"/>
              </w:rPr>
              <w:t>投标报价得分=（</w:t>
            </w:r>
            <w:r>
              <w:rPr>
                <w:rFonts w:hint="eastAsia" w:asciiTheme="minorEastAsia" w:hAnsiTheme="minorEastAsia" w:cstheme="minorEastAsia"/>
                <w:color w:val="auto"/>
                <w:sz w:val="21"/>
                <w:szCs w:val="21"/>
                <w:lang w:val="en-US" w:eastAsia="zh-CN"/>
              </w:rPr>
              <w:t>投标数量</w:t>
            </w:r>
            <w:r>
              <w:rPr>
                <w:rFonts w:hint="eastAsia" w:asciiTheme="minorEastAsia" w:hAnsiTheme="minorEastAsia" w:eastAsiaTheme="minorEastAsia" w:cstheme="minorEastAsia"/>
                <w:color w:val="auto"/>
                <w:sz w:val="21"/>
                <w:szCs w:val="21"/>
                <w:lang w:val="zh-CN"/>
              </w:rPr>
              <w:t>/评标基准价）×</w:t>
            </w:r>
            <w:r>
              <w:rPr>
                <w:rFonts w:hint="eastAsia" w:asciiTheme="minorEastAsia" w:hAnsiTheme="minorEastAsia" w:cstheme="minorEastAsia"/>
                <w:color w:val="auto"/>
                <w:sz w:val="21"/>
                <w:szCs w:val="21"/>
                <w:lang w:val="en-US" w:eastAsia="zh-CN"/>
              </w:rPr>
              <w:t>12.5</w:t>
            </w:r>
          </w:p>
          <w:p w14:paraId="3680FD2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计算按四舍五入法则。保留小数点后两位。</w:t>
            </w:r>
          </w:p>
          <w:p w14:paraId="68E1639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投标报价</w:t>
            </w:r>
            <w:r>
              <w:rPr>
                <w:rFonts w:hint="eastAsia" w:asciiTheme="minorEastAsia" w:hAnsiTheme="minorEastAsia" w:cstheme="minorEastAsia"/>
                <w:color w:val="auto"/>
                <w:sz w:val="21"/>
                <w:szCs w:val="21"/>
                <w:lang w:val="en-US" w:eastAsia="zh-CN"/>
              </w:rPr>
              <w:t>得分=产品1</w:t>
            </w:r>
            <w:r>
              <w:rPr>
                <w:rFonts w:hint="eastAsia" w:asciiTheme="minorEastAsia" w:hAnsiTheme="minorEastAsia" w:eastAsiaTheme="minorEastAsia" w:cstheme="minorEastAsia"/>
                <w:color w:val="auto"/>
                <w:sz w:val="21"/>
                <w:szCs w:val="21"/>
                <w:lang w:val="zh-CN"/>
              </w:rPr>
              <w:t>投标报价得分</w:t>
            </w:r>
            <w:r>
              <w:rPr>
                <w:rFonts w:hint="eastAsia" w:asciiTheme="minorEastAsia" w:hAnsiTheme="minorEastAsia" w:cstheme="minorEastAsia"/>
                <w:color w:val="auto"/>
                <w:sz w:val="21"/>
                <w:szCs w:val="21"/>
                <w:lang w:val="en-US" w:eastAsia="zh-CN"/>
              </w:rPr>
              <w:t>+产品2</w:t>
            </w:r>
            <w:r>
              <w:rPr>
                <w:rFonts w:hint="eastAsia" w:asciiTheme="minorEastAsia" w:hAnsiTheme="minorEastAsia" w:eastAsiaTheme="minorEastAsia" w:cstheme="minorEastAsia"/>
                <w:color w:val="auto"/>
                <w:sz w:val="21"/>
                <w:szCs w:val="21"/>
                <w:lang w:val="zh-CN"/>
              </w:rPr>
              <w:t>投标报价得分</w:t>
            </w:r>
            <w:r>
              <w:rPr>
                <w:rFonts w:hint="eastAsia" w:asciiTheme="minorEastAsia" w:hAnsiTheme="minorEastAsia" w:cstheme="minorEastAsia"/>
                <w:color w:val="auto"/>
                <w:sz w:val="21"/>
                <w:szCs w:val="21"/>
                <w:lang w:val="en-US" w:eastAsia="zh-CN"/>
              </w:rPr>
              <w:t>+产品3</w:t>
            </w:r>
            <w:r>
              <w:rPr>
                <w:rFonts w:hint="eastAsia" w:asciiTheme="minorEastAsia" w:hAnsiTheme="minorEastAsia" w:eastAsiaTheme="minorEastAsia" w:cstheme="minorEastAsia"/>
                <w:color w:val="auto"/>
                <w:sz w:val="21"/>
                <w:szCs w:val="21"/>
                <w:lang w:val="zh-CN"/>
              </w:rPr>
              <w:t>投标报价得分</w:t>
            </w:r>
            <w:r>
              <w:rPr>
                <w:rFonts w:hint="eastAsia" w:asciiTheme="minorEastAsia" w:hAnsiTheme="minorEastAsia" w:cstheme="minorEastAsia"/>
                <w:color w:val="auto"/>
                <w:sz w:val="21"/>
                <w:szCs w:val="21"/>
                <w:lang w:val="en-US" w:eastAsia="zh-CN"/>
              </w:rPr>
              <w:t>+产品4</w:t>
            </w:r>
            <w:r>
              <w:rPr>
                <w:rFonts w:hint="eastAsia" w:asciiTheme="minorEastAsia" w:hAnsiTheme="minorEastAsia" w:eastAsiaTheme="minorEastAsia" w:cstheme="minorEastAsia"/>
                <w:color w:val="auto"/>
                <w:sz w:val="21"/>
                <w:szCs w:val="21"/>
                <w:lang w:val="zh-CN"/>
              </w:rPr>
              <w:t>投标报价得分</w:t>
            </w:r>
          </w:p>
        </w:tc>
        <w:tc>
          <w:tcPr>
            <w:tcW w:w="956" w:type="dxa"/>
            <w:tcBorders>
              <w:top w:val="single" w:color="auto" w:sz="4" w:space="0"/>
              <w:left w:val="single" w:color="auto" w:sz="4" w:space="0"/>
              <w:bottom w:val="single" w:color="auto" w:sz="4" w:space="0"/>
              <w:right w:val="single" w:color="auto" w:sz="4" w:space="0"/>
            </w:tcBorders>
            <w:vAlign w:val="center"/>
          </w:tcPr>
          <w:p w14:paraId="26835CDB">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50</w:t>
            </w:r>
            <w:r>
              <w:rPr>
                <w:rFonts w:hint="eastAsia" w:asciiTheme="minorEastAsia" w:hAnsiTheme="minorEastAsia" w:eastAsiaTheme="minorEastAsia" w:cstheme="minorEastAsia"/>
                <w:color w:val="auto"/>
                <w:szCs w:val="21"/>
                <w:lang w:val="zh-CN"/>
              </w:rPr>
              <w:t>分</w:t>
            </w:r>
          </w:p>
        </w:tc>
      </w:tr>
      <w:tr w14:paraId="11F1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14:paraId="09B8A30B">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二、商务部分（满分</w:t>
            </w: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lang w:val="zh-CN"/>
              </w:rPr>
              <w:t>分）</w:t>
            </w:r>
          </w:p>
        </w:tc>
      </w:tr>
      <w:tr w14:paraId="517B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68" w:type="dxa"/>
            <w:tcBorders>
              <w:top w:val="single" w:color="auto" w:sz="4" w:space="0"/>
              <w:left w:val="single" w:color="auto" w:sz="4" w:space="0"/>
              <w:bottom w:val="single" w:color="auto" w:sz="4" w:space="0"/>
              <w:right w:val="single" w:color="auto" w:sz="4" w:space="0"/>
            </w:tcBorders>
            <w:vAlign w:val="center"/>
          </w:tcPr>
          <w:p w14:paraId="3042AA5F">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14:paraId="47040D97">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2B827AC7">
            <w:pPr>
              <w:tabs>
                <w:tab w:val="left" w:pos="1260"/>
              </w:tabs>
              <w:autoSpaceDE w:val="0"/>
              <w:autoSpaceDN w:val="0"/>
              <w:spacing w:line="330" w:lineRule="atLeast"/>
              <w:contextualSpacing/>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分值</w:t>
            </w:r>
          </w:p>
        </w:tc>
      </w:tr>
      <w:tr w14:paraId="52D1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14:paraId="6B5A857B">
            <w:pPr>
              <w:spacing w:line="360" w:lineRule="auto"/>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kern w:val="0"/>
                <w:szCs w:val="21"/>
              </w:rPr>
              <w:t>类似业绩</w:t>
            </w:r>
          </w:p>
        </w:tc>
        <w:tc>
          <w:tcPr>
            <w:tcW w:w="6662" w:type="dxa"/>
            <w:tcBorders>
              <w:top w:val="single" w:color="auto" w:sz="4" w:space="0"/>
              <w:left w:val="nil"/>
              <w:bottom w:val="single" w:color="auto" w:sz="4" w:space="0"/>
              <w:right w:val="single" w:color="auto" w:sz="4" w:space="0"/>
            </w:tcBorders>
            <w:shd w:val="clear" w:color="auto" w:fill="auto"/>
            <w:vAlign w:val="center"/>
          </w:tcPr>
          <w:p w14:paraId="69B6C929">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投标人202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年1月1日以来（以合同签订日期为准），具有类似项目业绩的，每有一项得5分，满分15分。</w:t>
            </w:r>
          </w:p>
          <w:p w14:paraId="5D40071A">
            <w:pPr>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注：投标文件中须附合同书原件的扫描件（或图片）。</w:t>
            </w:r>
          </w:p>
        </w:tc>
        <w:tc>
          <w:tcPr>
            <w:tcW w:w="956" w:type="dxa"/>
            <w:tcBorders>
              <w:top w:val="single" w:color="auto" w:sz="4" w:space="0"/>
              <w:left w:val="single" w:color="auto" w:sz="4" w:space="0"/>
              <w:bottom w:val="single" w:color="auto" w:sz="4" w:space="0"/>
              <w:right w:val="single" w:color="auto" w:sz="4" w:space="0"/>
            </w:tcBorders>
            <w:vAlign w:val="center"/>
          </w:tcPr>
          <w:p w14:paraId="185E6F90">
            <w:pPr>
              <w:spacing w:line="330" w:lineRule="atLeast"/>
              <w:ind w:right="240" w:rightChars="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15分</w:t>
            </w:r>
          </w:p>
        </w:tc>
      </w:tr>
      <w:tr w14:paraId="437E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14:paraId="0C980796">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三、技术部分（满分</w:t>
            </w:r>
            <w:r>
              <w:rPr>
                <w:rFonts w:hint="eastAsia" w:asciiTheme="minorEastAsia" w:hAnsiTheme="minorEastAsia" w:eastAsiaTheme="minorEastAsia" w:cstheme="minorEastAsia"/>
                <w:color w:val="auto"/>
                <w:sz w:val="21"/>
                <w:szCs w:val="21"/>
                <w:lang w:val="en-US" w:eastAsia="zh-CN"/>
              </w:rPr>
              <w:t>35</w:t>
            </w:r>
            <w:r>
              <w:rPr>
                <w:rFonts w:hint="eastAsia" w:asciiTheme="minorEastAsia" w:hAnsiTheme="minorEastAsia" w:eastAsiaTheme="minorEastAsia" w:cstheme="minorEastAsia"/>
                <w:color w:val="auto"/>
                <w:sz w:val="21"/>
                <w:szCs w:val="21"/>
                <w:lang w:val="zh-CN"/>
              </w:rPr>
              <w:t>分）</w:t>
            </w:r>
          </w:p>
        </w:tc>
      </w:tr>
      <w:tr w14:paraId="40F8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68" w:type="dxa"/>
            <w:tcBorders>
              <w:top w:val="single" w:color="auto" w:sz="4" w:space="0"/>
              <w:left w:val="single" w:color="auto" w:sz="4" w:space="0"/>
              <w:bottom w:val="single" w:color="auto" w:sz="4" w:space="0"/>
              <w:right w:val="single" w:color="auto" w:sz="4" w:space="0"/>
            </w:tcBorders>
            <w:vAlign w:val="center"/>
          </w:tcPr>
          <w:p w14:paraId="02C12F3D">
            <w:pPr>
              <w:tabs>
                <w:tab w:val="left" w:pos="1260"/>
              </w:tabs>
              <w:autoSpaceDE w:val="0"/>
              <w:autoSpaceDN w:val="0"/>
              <w:spacing w:line="360" w:lineRule="auto"/>
              <w:ind w:firstLine="210" w:firstLineChars="100"/>
              <w:contextualSpacing/>
              <w:jc w:val="both"/>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14:paraId="6B3DA931">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0550D501">
            <w:pPr>
              <w:tabs>
                <w:tab w:val="left" w:pos="1260"/>
              </w:tabs>
              <w:autoSpaceDE w:val="0"/>
              <w:autoSpaceDN w:val="0"/>
              <w:spacing w:line="330" w:lineRule="atLeast"/>
              <w:contextualSpacing/>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分值</w:t>
            </w:r>
          </w:p>
        </w:tc>
      </w:tr>
      <w:tr w14:paraId="3CCD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1668" w:type="dxa"/>
            <w:tcBorders>
              <w:top w:val="single" w:color="auto" w:sz="4" w:space="0"/>
              <w:left w:val="single" w:color="auto" w:sz="4" w:space="0"/>
              <w:right w:val="single" w:color="auto" w:sz="4" w:space="0"/>
            </w:tcBorders>
            <w:vAlign w:val="center"/>
          </w:tcPr>
          <w:p w14:paraId="75559F15">
            <w:pPr>
              <w:widowControl/>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kern w:val="0"/>
                <w:szCs w:val="21"/>
              </w:rPr>
              <w:t>实施方案</w:t>
            </w:r>
          </w:p>
        </w:tc>
        <w:tc>
          <w:tcPr>
            <w:tcW w:w="6662" w:type="dxa"/>
            <w:tcBorders>
              <w:top w:val="single" w:color="auto" w:sz="4" w:space="0"/>
              <w:left w:val="nil"/>
              <w:right w:val="single" w:color="auto" w:sz="4" w:space="0"/>
            </w:tcBorders>
            <w:shd w:val="clear" w:color="auto" w:fill="auto"/>
            <w:vAlign w:val="center"/>
          </w:tcPr>
          <w:p w14:paraId="024DACB6">
            <w:pPr>
              <w:spacing w:line="360" w:lineRule="auto"/>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根据供应商提供针对项目实施方案包括</w:t>
            </w:r>
            <w:r>
              <w:rPr>
                <w:rFonts w:hint="eastAsia" w:asciiTheme="minorEastAsia" w:hAnsi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①整体</w:t>
            </w:r>
            <w:r>
              <w:rPr>
                <w:rFonts w:hint="eastAsia" w:asciiTheme="minorEastAsia" w:hAnsiTheme="minorEastAsia" w:eastAsiaTheme="minorEastAsia" w:cstheme="minorEastAsia"/>
                <w:color w:val="auto"/>
                <w:kern w:val="0"/>
                <w:sz w:val="21"/>
                <w:szCs w:val="21"/>
                <w:lang w:val="en-US" w:eastAsia="zh-CN"/>
              </w:rPr>
              <w:t>货品</w:t>
            </w:r>
            <w:r>
              <w:rPr>
                <w:rFonts w:hint="eastAsia" w:asciiTheme="minorEastAsia" w:hAnsiTheme="minorEastAsia" w:eastAsiaTheme="minorEastAsia" w:cstheme="minorEastAsia"/>
                <w:color w:val="auto"/>
                <w:kern w:val="0"/>
                <w:sz w:val="21"/>
                <w:szCs w:val="21"/>
              </w:rPr>
              <w:t>配送方案②保证供货</w:t>
            </w:r>
            <w:r>
              <w:rPr>
                <w:rFonts w:hint="eastAsia" w:asciiTheme="minorEastAsia" w:hAnsiTheme="minorEastAsia" w:eastAsiaTheme="minorEastAsia" w:cstheme="minorEastAsia"/>
                <w:color w:val="auto"/>
                <w:kern w:val="0"/>
                <w:sz w:val="21"/>
                <w:szCs w:val="21"/>
                <w:lang w:val="en-US" w:eastAsia="zh-CN"/>
              </w:rPr>
              <w:t>进度</w:t>
            </w:r>
            <w:r>
              <w:rPr>
                <w:rFonts w:hint="eastAsia" w:asciiTheme="minorEastAsia" w:hAnsiTheme="minorEastAsia" w:eastAsiaTheme="minorEastAsia" w:cstheme="minorEastAsia"/>
                <w:color w:val="auto"/>
                <w:kern w:val="0"/>
                <w:sz w:val="21"/>
                <w:szCs w:val="21"/>
              </w:rPr>
              <w:t>措施③</w:t>
            </w:r>
            <w:r>
              <w:rPr>
                <w:rFonts w:hint="eastAsia" w:asciiTheme="minorEastAsia" w:hAnsiTheme="minorEastAsia" w:eastAsiaTheme="minorEastAsia" w:cstheme="minorEastAsia"/>
                <w:color w:val="auto"/>
                <w:kern w:val="0"/>
                <w:sz w:val="21"/>
                <w:szCs w:val="21"/>
                <w:lang w:val="en-US" w:eastAsia="zh-CN"/>
              </w:rPr>
              <w:t>质量保证措施及</w:t>
            </w:r>
            <w:r>
              <w:rPr>
                <w:rFonts w:hint="eastAsia" w:asciiTheme="minorEastAsia" w:hAnsiTheme="minorEastAsia" w:eastAsiaTheme="minorEastAsia" w:cstheme="minorEastAsia"/>
                <w:color w:val="auto"/>
                <w:kern w:val="0"/>
                <w:sz w:val="21"/>
                <w:szCs w:val="21"/>
              </w:rPr>
              <w:t>质量问题处理时限</w:t>
            </w:r>
            <w:r>
              <w:rPr>
                <w:rFonts w:hint="eastAsia" w:asciiTheme="minorEastAsia" w:hAnsiTheme="minorEastAsia" w:eastAsiaTheme="minorEastAsia" w:cstheme="minorEastAsia"/>
                <w:color w:val="auto"/>
                <w:kern w:val="0"/>
                <w:sz w:val="21"/>
                <w:szCs w:val="21"/>
                <w:lang w:val="en-US" w:eastAsia="zh-CN"/>
              </w:rPr>
              <w:t>及方法</w:t>
            </w:r>
            <w:r>
              <w:rPr>
                <w:rFonts w:hint="eastAsia" w:asciiTheme="minorEastAsia" w:hAnsiTheme="minorEastAsia" w:eastAsiaTheme="minorEastAsia" w:cstheme="minorEastAsia"/>
                <w:color w:val="auto"/>
                <w:kern w:val="0"/>
                <w:sz w:val="21"/>
                <w:szCs w:val="21"/>
              </w:rPr>
              <w:t>④技术培训方案</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sz w:val="21"/>
                <w:szCs w:val="21"/>
              </w:rPr>
              <w:t>每项方案科学合理、可实施性高、内容完整</w:t>
            </w:r>
            <w:r>
              <w:rPr>
                <w:rFonts w:hint="eastAsia" w:asciiTheme="minorEastAsia" w:hAnsiTheme="minorEastAsia" w:cstheme="minorEastAsia"/>
                <w:color w:val="auto"/>
                <w:sz w:val="21"/>
                <w:szCs w:val="21"/>
                <w:lang w:eastAsia="zh-CN"/>
              </w:rPr>
              <w:t>的</w:t>
            </w:r>
            <w:r>
              <w:rPr>
                <w:rFonts w:hint="eastAsia" w:asciiTheme="minorEastAsia" w:hAnsiTheme="minorEastAsia" w:eastAsiaTheme="minorEastAsia" w:cstheme="minorEastAsia"/>
                <w:color w:val="auto"/>
                <w:kern w:val="0"/>
                <w:sz w:val="21"/>
                <w:szCs w:val="21"/>
              </w:rPr>
              <w:t>得</w:t>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分；</w:t>
            </w:r>
            <w:r>
              <w:rPr>
                <w:rFonts w:hint="eastAsia" w:asciiTheme="minorEastAsia" w:hAnsiTheme="minorEastAsia" w:eastAsiaTheme="minorEastAsia" w:cstheme="minorEastAsia"/>
                <w:color w:val="auto"/>
                <w:sz w:val="21"/>
                <w:szCs w:val="21"/>
                <w:lang w:val="en-US" w:eastAsia="zh-CN"/>
              </w:rPr>
              <w:t>不缺项</w:t>
            </w:r>
            <w:r>
              <w:rPr>
                <w:rFonts w:hint="eastAsia" w:asciiTheme="minorEastAsia" w:hAnsiTheme="minorEastAsia" w:eastAsiaTheme="minorEastAsia" w:cstheme="minorEastAsia"/>
                <w:color w:val="auto"/>
                <w:sz w:val="21"/>
                <w:szCs w:val="21"/>
              </w:rPr>
              <w:t>仅有简单描述的</w:t>
            </w:r>
            <w:r>
              <w:rPr>
                <w:rFonts w:hint="eastAsia" w:asciiTheme="minorEastAsia" w:hAnsiTheme="minorEastAsia" w:eastAsiaTheme="minorEastAsia" w:cstheme="minorEastAsia"/>
                <w:color w:val="auto"/>
                <w:kern w:val="0"/>
                <w:sz w:val="21"/>
                <w:szCs w:val="21"/>
              </w:rPr>
              <w:t>得</w:t>
            </w:r>
            <w:r>
              <w:rPr>
                <w:rFonts w:hint="eastAsia" w:asciiTheme="minorEastAsia" w:hAnsiTheme="minorEastAsia" w:eastAsiaTheme="minorEastAsia" w:cstheme="minorEastAsia"/>
                <w:color w:val="auto"/>
                <w:kern w:val="0"/>
                <w:sz w:val="21"/>
                <w:szCs w:val="21"/>
                <w:lang w:val="en-US" w:eastAsia="zh-CN"/>
              </w:rPr>
              <w:t>3.5</w:t>
            </w:r>
            <w:r>
              <w:rPr>
                <w:rFonts w:hint="eastAsia" w:asciiTheme="minorEastAsia" w:hAnsiTheme="minorEastAsia" w:eastAsiaTheme="minorEastAsia" w:cstheme="minorEastAsia"/>
                <w:color w:val="auto"/>
                <w:kern w:val="0"/>
                <w:sz w:val="21"/>
                <w:szCs w:val="21"/>
              </w:rPr>
              <w:t>分；内容不完整，</w:t>
            </w:r>
            <w:r>
              <w:rPr>
                <w:rFonts w:hint="eastAsia" w:asciiTheme="minorEastAsia" w:hAnsiTheme="minorEastAsia" w:eastAsiaTheme="minorEastAsia" w:cstheme="minorEastAsia"/>
                <w:color w:val="auto"/>
                <w:kern w:val="0"/>
                <w:sz w:val="21"/>
                <w:szCs w:val="21"/>
                <w:lang w:val="en-US" w:eastAsia="zh-CN"/>
              </w:rPr>
              <w:t>缺乏</w:t>
            </w:r>
            <w:r>
              <w:rPr>
                <w:rFonts w:hint="eastAsia" w:asciiTheme="minorEastAsia" w:hAnsiTheme="minorEastAsia" w:eastAsiaTheme="minorEastAsia" w:cstheme="minorEastAsia"/>
                <w:color w:val="auto"/>
                <w:sz w:val="21"/>
                <w:szCs w:val="21"/>
              </w:rPr>
              <w:t>科学合理</w:t>
            </w:r>
            <w:r>
              <w:rPr>
                <w:rFonts w:hint="eastAsia" w:asciiTheme="minorEastAsia" w:hAnsiTheme="minorEastAsia" w:eastAsiaTheme="minorEastAsia" w:cstheme="minorEastAsia"/>
                <w:color w:val="auto"/>
                <w:kern w:val="0"/>
                <w:sz w:val="21"/>
                <w:szCs w:val="21"/>
              </w:rPr>
              <w:t>的得</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分。</w:t>
            </w:r>
            <w:r>
              <w:rPr>
                <w:rFonts w:hint="eastAsia" w:asciiTheme="minorEastAsia" w:hAnsiTheme="minorEastAsia" w:eastAsiaTheme="minorEastAsia" w:cstheme="minorEastAsia"/>
                <w:color w:val="auto"/>
                <w:kern w:val="0"/>
                <w:sz w:val="21"/>
                <w:szCs w:val="21"/>
                <w:lang w:val="en-US" w:eastAsia="zh-CN"/>
              </w:rPr>
              <w:t>本项最高得20分。</w:t>
            </w:r>
            <w:r>
              <w:rPr>
                <w:rFonts w:hint="eastAsia" w:asciiTheme="minorEastAsia" w:hAnsiTheme="minorEastAsia" w:eastAsiaTheme="minorEastAsia" w:cstheme="minorEastAsia"/>
                <w:color w:val="auto"/>
                <w:sz w:val="21"/>
                <w:szCs w:val="21"/>
                <w:lang w:val="zh-CN"/>
              </w:rPr>
              <w:t>不提供者</w:t>
            </w:r>
            <w:r>
              <w:rPr>
                <w:rFonts w:hint="eastAsia" w:asciiTheme="minorEastAsia" w:hAnsiTheme="minorEastAsia" w:eastAsiaTheme="minorEastAsia" w:cstheme="minorEastAsia"/>
                <w:color w:val="auto"/>
                <w:sz w:val="21"/>
                <w:szCs w:val="21"/>
              </w:rPr>
              <w:t>不得分</w:t>
            </w:r>
            <w:r>
              <w:rPr>
                <w:rFonts w:hint="eastAsia" w:asciiTheme="minorEastAsia" w:hAnsiTheme="minorEastAsia" w:eastAsiaTheme="minorEastAsia" w:cstheme="minorEastAsia"/>
                <w:color w:val="auto"/>
                <w:sz w:val="21"/>
                <w:szCs w:val="21"/>
                <w:lang w:val="zh-CN"/>
              </w:rPr>
              <w:t>。</w:t>
            </w:r>
          </w:p>
        </w:tc>
        <w:tc>
          <w:tcPr>
            <w:tcW w:w="956" w:type="dxa"/>
            <w:tcBorders>
              <w:top w:val="single" w:color="auto" w:sz="4" w:space="0"/>
              <w:left w:val="single" w:color="auto" w:sz="4" w:space="0"/>
              <w:right w:val="single" w:color="auto" w:sz="4" w:space="0"/>
            </w:tcBorders>
            <w:vAlign w:val="center"/>
          </w:tcPr>
          <w:p w14:paraId="5A4E8616">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20分</w:t>
            </w:r>
          </w:p>
        </w:tc>
      </w:tr>
      <w:tr w14:paraId="612C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1668" w:type="dxa"/>
            <w:tcBorders>
              <w:left w:val="single" w:color="auto" w:sz="4" w:space="0"/>
              <w:right w:val="single" w:color="auto" w:sz="4" w:space="0"/>
            </w:tcBorders>
            <w:vAlign w:val="center"/>
          </w:tcPr>
          <w:p w14:paraId="7CBF3420">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Cs w:val="21"/>
                <w:lang w:val="zh-CN"/>
              </w:rPr>
              <w:t>应急</w:t>
            </w:r>
            <w:r>
              <w:rPr>
                <w:rFonts w:hint="eastAsia" w:asciiTheme="minorEastAsia" w:hAnsiTheme="minorEastAsia" w:eastAsiaTheme="minorEastAsia" w:cstheme="minorEastAsia"/>
                <w:color w:val="auto"/>
                <w:szCs w:val="21"/>
                <w:lang w:val="en-US" w:eastAsia="zh-CN"/>
              </w:rPr>
              <w:t>措施</w:t>
            </w:r>
            <w:r>
              <w:rPr>
                <w:rFonts w:hint="eastAsia" w:asciiTheme="minorEastAsia" w:hAnsiTheme="minorEastAsia" w:eastAsiaTheme="minorEastAsia" w:cstheme="minorEastAsia"/>
                <w:color w:val="auto"/>
                <w:szCs w:val="21"/>
                <w:lang w:val="zh-CN"/>
              </w:rPr>
              <w:t>方案</w:t>
            </w:r>
          </w:p>
        </w:tc>
        <w:tc>
          <w:tcPr>
            <w:tcW w:w="6662" w:type="dxa"/>
            <w:tcBorders>
              <w:top w:val="single" w:color="auto" w:sz="4" w:space="0"/>
              <w:left w:val="nil"/>
              <w:bottom w:val="single" w:color="auto" w:sz="4" w:space="0"/>
              <w:right w:val="single" w:color="auto" w:sz="4" w:space="0"/>
            </w:tcBorders>
            <w:shd w:val="clear" w:color="auto" w:fill="auto"/>
            <w:vAlign w:val="center"/>
          </w:tcPr>
          <w:p w14:paraId="24A95E37">
            <w:pPr>
              <w:widowControl/>
              <w:spacing w:line="360" w:lineRule="auto"/>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根据供应商提供针对</w:t>
            </w:r>
            <w:r>
              <w:rPr>
                <w:rFonts w:hint="eastAsia" w:asciiTheme="minorEastAsia" w:hAnsiTheme="minorEastAsia" w:eastAsiaTheme="minorEastAsia" w:cstheme="minorEastAsia"/>
                <w:color w:val="auto"/>
                <w:kern w:val="0"/>
                <w:sz w:val="21"/>
                <w:szCs w:val="21"/>
                <w:lang w:val="en-US" w:eastAsia="zh-CN"/>
              </w:rPr>
              <w:t>应急措施</w:t>
            </w:r>
            <w:r>
              <w:rPr>
                <w:rFonts w:hint="eastAsia" w:asciiTheme="minorEastAsia" w:hAnsiTheme="minorEastAsia" w:eastAsiaTheme="minorEastAsia" w:cstheme="minorEastAsia"/>
                <w:color w:val="auto"/>
                <w:kern w:val="0"/>
                <w:sz w:val="21"/>
                <w:szCs w:val="21"/>
              </w:rPr>
              <w:t>方案包括</w:t>
            </w:r>
            <w:r>
              <w:rPr>
                <w:rFonts w:hint="eastAsia" w:asciiTheme="minorEastAsia" w:hAnsi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①</w:t>
            </w:r>
            <w:r>
              <w:rPr>
                <w:rFonts w:hint="eastAsia" w:asciiTheme="minorEastAsia" w:hAnsiTheme="minorEastAsia" w:eastAsiaTheme="minorEastAsia" w:cstheme="minorEastAsia"/>
                <w:color w:val="auto"/>
                <w:sz w:val="21"/>
                <w:szCs w:val="21"/>
              </w:rPr>
              <w:t>突发事件</w:t>
            </w:r>
            <w:r>
              <w:rPr>
                <w:rFonts w:hint="eastAsia" w:asciiTheme="minorEastAsia" w:hAnsiTheme="minorEastAsia" w:eastAsiaTheme="minorEastAsia" w:cstheme="minorEastAsia"/>
                <w:color w:val="auto"/>
                <w:sz w:val="21"/>
                <w:szCs w:val="21"/>
                <w:lang w:val="en-US" w:eastAsia="zh-CN"/>
              </w:rPr>
              <w:t>应急处理</w:t>
            </w:r>
            <w:r>
              <w:rPr>
                <w:rFonts w:hint="eastAsia" w:asciiTheme="minorEastAsia" w:hAnsiTheme="minorEastAsia" w:eastAsiaTheme="minorEastAsia" w:cstheme="minorEastAsia"/>
                <w:color w:val="auto"/>
                <w:kern w:val="0"/>
                <w:sz w:val="21"/>
                <w:szCs w:val="21"/>
              </w:rPr>
              <w:t>②</w:t>
            </w:r>
            <w:r>
              <w:rPr>
                <w:rFonts w:hint="eastAsia" w:asciiTheme="minorEastAsia" w:hAnsiTheme="minorEastAsia" w:eastAsiaTheme="minorEastAsia" w:cstheme="minorEastAsia"/>
                <w:color w:val="auto"/>
                <w:sz w:val="21"/>
                <w:szCs w:val="21"/>
              </w:rPr>
              <w:t>货物安全运输</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每项方案科学合理、可实施性高、内容完整</w:t>
            </w:r>
            <w:r>
              <w:rPr>
                <w:rFonts w:hint="eastAsia" w:asciiTheme="minorEastAsia" w:hAnsiTheme="minorEastAsia" w:cstheme="minorEastAsia"/>
                <w:color w:val="auto"/>
                <w:sz w:val="21"/>
                <w:szCs w:val="21"/>
                <w:lang w:eastAsia="zh-CN"/>
              </w:rPr>
              <w:t>的</w:t>
            </w:r>
            <w:r>
              <w:rPr>
                <w:rFonts w:hint="eastAsia" w:asciiTheme="minorEastAsia" w:hAnsiTheme="minorEastAsia" w:eastAsiaTheme="minorEastAsia" w:cstheme="minorEastAsia"/>
                <w:color w:val="auto"/>
                <w:kern w:val="0"/>
                <w:sz w:val="21"/>
                <w:szCs w:val="21"/>
              </w:rPr>
              <w:t>得</w:t>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分；</w:t>
            </w:r>
            <w:r>
              <w:rPr>
                <w:rFonts w:hint="eastAsia" w:asciiTheme="minorEastAsia" w:hAnsiTheme="minorEastAsia" w:eastAsiaTheme="minorEastAsia" w:cstheme="minorEastAsia"/>
                <w:color w:val="auto"/>
                <w:sz w:val="21"/>
                <w:szCs w:val="21"/>
                <w:lang w:val="en-US" w:eastAsia="zh-CN"/>
              </w:rPr>
              <w:t>不缺项</w:t>
            </w:r>
            <w:r>
              <w:rPr>
                <w:rFonts w:hint="eastAsia" w:asciiTheme="minorEastAsia" w:hAnsiTheme="minorEastAsia" w:eastAsiaTheme="minorEastAsia" w:cstheme="minorEastAsia"/>
                <w:color w:val="auto"/>
                <w:sz w:val="21"/>
                <w:szCs w:val="21"/>
              </w:rPr>
              <w:t>仅有简单描述的</w:t>
            </w:r>
            <w:r>
              <w:rPr>
                <w:rFonts w:hint="eastAsia" w:asciiTheme="minorEastAsia" w:hAnsiTheme="minorEastAsia" w:eastAsiaTheme="minorEastAsia" w:cstheme="minorEastAsia"/>
                <w:color w:val="auto"/>
                <w:kern w:val="0"/>
                <w:sz w:val="21"/>
                <w:szCs w:val="21"/>
              </w:rPr>
              <w:t>得</w:t>
            </w:r>
            <w:r>
              <w:rPr>
                <w:rFonts w:hint="eastAsia" w:asciiTheme="minorEastAsia" w:hAnsiTheme="minorEastAsia" w:eastAsiaTheme="minorEastAsia" w:cstheme="minorEastAsia"/>
                <w:color w:val="auto"/>
                <w:kern w:val="0"/>
                <w:sz w:val="21"/>
                <w:szCs w:val="21"/>
                <w:lang w:val="en-US" w:eastAsia="zh-CN"/>
              </w:rPr>
              <w:t>2.1</w:t>
            </w:r>
            <w:r>
              <w:rPr>
                <w:rFonts w:hint="eastAsia" w:asciiTheme="minorEastAsia" w:hAnsiTheme="minorEastAsia" w:eastAsiaTheme="minorEastAsia" w:cstheme="minorEastAsia"/>
                <w:color w:val="auto"/>
                <w:kern w:val="0"/>
                <w:sz w:val="21"/>
                <w:szCs w:val="21"/>
              </w:rPr>
              <w:t>分；内容不完整，</w:t>
            </w:r>
            <w:r>
              <w:rPr>
                <w:rFonts w:hint="eastAsia" w:asciiTheme="minorEastAsia" w:hAnsiTheme="minorEastAsia" w:eastAsiaTheme="minorEastAsia" w:cstheme="minorEastAsia"/>
                <w:color w:val="auto"/>
                <w:kern w:val="0"/>
                <w:sz w:val="21"/>
                <w:szCs w:val="21"/>
                <w:lang w:val="en-US" w:eastAsia="zh-CN"/>
              </w:rPr>
              <w:t>缺乏</w:t>
            </w:r>
            <w:r>
              <w:rPr>
                <w:rFonts w:hint="eastAsia" w:asciiTheme="minorEastAsia" w:hAnsiTheme="minorEastAsia" w:eastAsiaTheme="minorEastAsia" w:cstheme="minorEastAsia"/>
                <w:color w:val="auto"/>
                <w:sz w:val="21"/>
                <w:szCs w:val="21"/>
              </w:rPr>
              <w:t>科学合理</w:t>
            </w:r>
            <w:r>
              <w:rPr>
                <w:rFonts w:hint="eastAsia" w:asciiTheme="minorEastAsia" w:hAnsiTheme="minorEastAsia" w:eastAsiaTheme="minorEastAsia" w:cstheme="minorEastAsia"/>
                <w:color w:val="auto"/>
                <w:kern w:val="0"/>
                <w:sz w:val="21"/>
                <w:szCs w:val="21"/>
              </w:rPr>
              <w:t>的得</w:t>
            </w:r>
            <w:r>
              <w:rPr>
                <w:rFonts w:hint="eastAsia" w:asciiTheme="minorEastAsia" w:hAnsiTheme="minorEastAsia" w:eastAsiaTheme="minorEastAsia" w:cstheme="minorEastAsia"/>
                <w:color w:val="auto"/>
                <w:kern w:val="0"/>
                <w:sz w:val="21"/>
                <w:szCs w:val="21"/>
                <w:lang w:val="en-US" w:eastAsia="zh-CN"/>
              </w:rPr>
              <w:t>1.2</w:t>
            </w:r>
            <w:r>
              <w:rPr>
                <w:rFonts w:hint="eastAsia" w:asciiTheme="minorEastAsia" w:hAnsiTheme="minorEastAsia" w:eastAsiaTheme="minorEastAsia" w:cstheme="minorEastAsia"/>
                <w:color w:val="auto"/>
                <w:kern w:val="0"/>
                <w:sz w:val="21"/>
                <w:szCs w:val="21"/>
              </w:rPr>
              <w:t>分。</w:t>
            </w:r>
            <w:r>
              <w:rPr>
                <w:rFonts w:hint="eastAsia" w:asciiTheme="minorEastAsia" w:hAnsiTheme="minorEastAsia" w:eastAsiaTheme="minorEastAsia" w:cstheme="minorEastAsia"/>
                <w:color w:val="auto"/>
                <w:kern w:val="0"/>
                <w:sz w:val="21"/>
                <w:szCs w:val="21"/>
                <w:lang w:val="en-US" w:eastAsia="zh-CN"/>
              </w:rPr>
              <w:t>本项最高得6分。</w:t>
            </w:r>
            <w:r>
              <w:rPr>
                <w:rFonts w:hint="eastAsia" w:asciiTheme="minorEastAsia" w:hAnsiTheme="minorEastAsia" w:eastAsiaTheme="minorEastAsia" w:cstheme="minorEastAsia"/>
                <w:color w:val="auto"/>
                <w:sz w:val="21"/>
                <w:szCs w:val="21"/>
                <w:lang w:val="zh-CN"/>
              </w:rPr>
              <w:t>不提供者</w:t>
            </w:r>
            <w:r>
              <w:rPr>
                <w:rFonts w:hint="eastAsia" w:asciiTheme="minorEastAsia" w:hAnsiTheme="minorEastAsia" w:eastAsiaTheme="minorEastAsia" w:cstheme="minorEastAsia"/>
                <w:color w:val="auto"/>
                <w:sz w:val="21"/>
                <w:szCs w:val="21"/>
              </w:rPr>
              <w:t>不得分</w:t>
            </w:r>
            <w:r>
              <w:rPr>
                <w:rFonts w:hint="eastAsia" w:asciiTheme="minorEastAsia" w:hAnsiTheme="minorEastAsia" w:eastAsiaTheme="minorEastAsia" w:cstheme="minorEastAsia"/>
                <w:color w:val="auto"/>
                <w:sz w:val="21"/>
                <w:szCs w:val="21"/>
                <w:lang w:val="zh-CN"/>
              </w:rPr>
              <w:t>。</w:t>
            </w:r>
          </w:p>
        </w:tc>
        <w:tc>
          <w:tcPr>
            <w:tcW w:w="956" w:type="dxa"/>
            <w:tcBorders>
              <w:top w:val="single" w:color="auto" w:sz="4" w:space="0"/>
              <w:left w:val="single" w:color="auto" w:sz="4" w:space="0"/>
              <w:bottom w:val="single" w:color="auto" w:sz="4" w:space="0"/>
              <w:right w:val="single" w:color="auto" w:sz="4" w:space="0"/>
            </w:tcBorders>
            <w:vAlign w:val="center"/>
          </w:tcPr>
          <w:p w14:paraId="36AA8FB5">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6分</w:t>
            </w:r>
          </w:p>
        </w:tc>
      </w:tr>
      <w:tr w14:paraId="2DA9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668" w:type="dxa"/>
            <w:tcBorders>
              <w:top w:val="single" w:color="auto" w:sz="4" w:space="0"/>
              <w:left w:val="single" w:color="auto" w:sz="4" w:space="0"/>
              <w:bottom w:val="single" w:color="auto" w:sz="4" w:space="0"/>
              <w:right w:val="single" w:color="auto" w:sz="4" w:space="0"/>
            </w:tcBorders>
            <w:vAlign w:val="center"/>
          </w:tcPr>
          <w:p w14:paraId="293FB2C9">
            <w:pPr>
              <w:widowControl/>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Cs w:val="21"/>
              </w:rPr>
              <w:t>售后服务方案</w:t>
            </w:r>
          </w:p>
        </w:tc>
        <w:tc>
          <w:tcPr>
            <w:tcW w:w="6662" w:type="dxa"/>
            <w:tcBorders>
              <w:top w:val="single" w:color="auto" w:sz="4" w:space="0"/>
              <w:left w:val="nil"/>
              <w:bottom w:val="single" w:color="auto" w:sz="4" w:space="0"/>
              <w:right w:val="single" w:color="auto" w:sz="4" w:space="0"/>
            </w:tcBorders>
            <w:shd w:val="clear" w:color="auto" w:fill="auto"/>
            <w:vAlign w:val="center"/>
          </w:tcPr>
          <w:p w14:paraId="5D1ADE90">
            <w:pPr>
              <w:widowControl/>
              <w:spacing w:line="360" w:lineRule="auto"/>
              <w:jc w:val="both"/>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根据供应商针对本项目要求编制的售后服务方案，包括①售后服务人员及岗位设置②售后服务响应时间③售后完善程度、解决问题的能力</w:t>
            </w:r>
            <w:r>
              <w:rPr>
                <w:rFonts w:hint="eastAsia" w:asciiTheme="minorEastAsia" w:hAnsiTheme="minorEastAsia" w:eastAsiaTheme="minorEastAsia" w:cstheme="minorEastAsia"/>
                <w:color w:val="auto"/>
                <w:kern w:val="0"/>
                <w:sz w:val="21"/>
                <w:szCs w:val="21"/>
                <w:lang w:eastAsia="zh-CN"/>
              </w:rPr>
              <w:t>。</w:t>
            </w:r>
          </w:p>
          <w:p w14:paraId="147456EF">
            <w:pPr>
              <w:widowControl/>
              <w:spacing w:line="360" w:lineRule="auto"/>
              <w:jc w:val="both"/>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每项方案科学合理、可实施性高、内容完整</w:t>
            </w:r>
            <w:r>
              <w:rPr>
                <w:rFonts w:hint="eastAsia" w:asciiTheme="minorEastAsia" w:hAnsiTheme="minorEastAsia" w:cstheme="minorEastAsia"/>
                <w:color w:val="auto"/>
                <w:sz w:val="21"/>
                <w:szCs w:val="21"/>
                <w:lang w:eastAsia="zh-CN"/>
              </w:rPr>
              <w:t>的</w:t>
            </w:r>
            <w:r>
              <w:rPr>
                <w:rFonts w:hint="eastAsia" w:asciiTheme="minorEastAsia" w:hAnsiTheme="minorEastAsia" w:eastAsiaTheme="minorEastAsia" w:cstheme="minorEastAsia"/>
                <w:color w:val="auto"/>
                <w:kern w:val="0"/>
                <w:sz w:val="21"/>
                <w:szCs w:val="21"/>
              </w:rPr>
              <w:t>得</w:t>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分；</w:t>
            </w:r>
            <w:r>
              <w:rPr>
                <w:rFonts w:hint="eastAsia" w:asciiTheme="minorEastAsia" w:hAnsiTheme="minorEastAsia" w:eastAsiaTheme="minorEastAsia" w:cstheme="minorEastAsia"/>
                <w:color w:val="auto"/>
                <w:sz w:val="21"/>
                <w:szCs w:val="21"/>
                <w:lang w:val="en-US" w:eastAsia="zh-CN"/>
              </w:rPr>
              <w:t>不缺项</w:t>
            </w:r>
            <w:r>
              <w:rPr>
                <w:rFonts w:hint="eastAsia" w:asciiTheme="minorEastAsia" w:hAnsiTheme="minorEastAsia" w:eastAsiaTheme="minorEastAsia" w:cstheme="minorEastAsia"/>
                <w:color w:val="auto"/>
                <w:sz w:val="21"/>
                <w:szCs w:val="21"/>
              </w:rPr>
              <w:t>仅有简单描述的</w:t>
            </w:r>
            <w:r>
              <w:rPr>
                <w:rFonts w:hint="eastAsia" w:asciiTheme="minorEastAsia" w:hAnsiTheme="minorEastAsia" w:eastAsiaTheme="minorEastAsia" w:cstheme="minorEastAsia"/>
                <w:color w:val="auto"/>
                <w:kern w:val="0"/>
                <w:sz w:val="21"/>
                <w:szCs w:val="21"/>
              </w:rPr>
              <w:t>得</w:t>
            </w:r>
            <w:r>
              <w:rPr>
                <w:rFonts w:hint="eastAsia" w:asciiTheme="minorEastAsia" w:hAnsiTheme="minorEastAsia" w:eastAsiaTheme="minorEastAsia" w:cstheme="minorEastAsia"/>
                <w:color w:val="auto"/>
                <w:kern w:val="0"/>
                <w:sz w:val="21"/>
                <w:szCs w:val="21"/>
                <w:lang w:val="en-US" w:eastAsia="zh-CN"/>
              </w:rPr>
              <w:t>2.1</w:t>
            </w:r>
            <w:r>
              <w:rPr>
                <w:rFonts w:hint="eastAsia" w:asciiTheme="minorEastAsia" w:hAnsiTheme="minorEastAsia" w:eastAsiaTheme="minorEastAsia" w:cstheme="minorEastAsia"/>
                <w:color w:val="auto"/>
                <w:kern w:val="0"/>
                <w:sz w:val="21"/>
                <w:szCs w:val="21"/>
              </w:rPr>
              <w:t>分；内容不完整，</w:t>
            </w:r>
            <w:r>
              <w:rPr>
                <w:rFonts w:hint="eastAsia" w:asciiTheme="minorEastAsia" w:hAnsiTheme="minorEastAsia" w:eastAsiaTheme="minorEastAsia" w:cstheme="minorEastAsia"/>
                <w:color w:val="auto"/>
                <w:kern w:val="0"/>
                <w:sz w:val="21"/>
                <w:szCs w:val="21"/>
                <w:lang w:val="en-US" w:eastAsia="zh-CN"/>
              </w:rPr>
              <w:t>缺乏</w:t>
            </w:r>
            <w:r>
              <w:rPr>
                <w:rFonts w:hint="eastAsia" w:asciiTheme="minorEastAsia" w:hAnsiTheme="minorEastAsia" w:eastAsiaTheme="minorEastAsia" w:cstheme="minorEastAsia"/>
                <w:color w:val="auto"/>
                <w:sz w:val="21"/>
                <w:szCs w:val="21"/>
              </w:rPr>
              <w:t>科学合理</w:t>
            </w:r>
            <w:r>
              <w:rPr>
                <w:rFonts w:hint="eastAsia" w:asciiTheme="minorEastAsia" w:hAnsiTheme="minorEastAsia" w:eastAsiaTheme="minorEastAsia" w:cstheme="minorEastAsia"/>
                <w:color w:val="auto"/>
                <w:kern w:val="0"/>
                <w:sz w:val="21"/>
                <w:szCs w:val="21"/>
              </w:rPr>
              <w:t>的得</w:t>
            </w:r>
            <w:r>
              <w:rPr>
                <w:rFonts w:hint="eastAsia" w:asciiTheme="minorEastAsia" w:hAnsiTheme="minorEastAsia" w:eastAsiaTheme="minorEastAsia" w:cstheme="minorEastAsia"/>
                <w:color w:val="auto"/>
                <w:kern w:val="0"/>
                <w:sz w:val="21"/>
                <w:szCs w:val="21"/>
                <w:lang w:val="en-US" w:eastAsia="zh-CN"/>
              </w:rPr>
              <w:t>1.2</w:t>
            </w:r>
            <w:r>
              <w:rPr>
                <w:rFonts w:hint="eastAsia" w:asciiTheme="minorEastAsia" w:hAnsiTheme="minorEastAsia" w:eastAsiaTheme="minorEastAsia" w:cstheme="minorEastAsia"/>
                <w:color w:val="auto"/>
                <w:kern w:val="0"/>
                <w:sz w:val="21"/>
                <w:szCs w:val="21"/>
              </w:rPr>
              <w:t>分。</w:t>
            </w:r>
            <w:r>
              <w:rPr>
                <w:rFonts w:hint="eastAsia" w:asciiTheme="minorEastAsia" w:hAnsiTheme="minorEastAsia" w:eastAsiaTheme="minorEastAsia" w:cstheme="minorEastAsia"/>
                <w:color w:val="auto"/>
                <w:kern w:val="0"/>
                <w:sz w:val="21"/>
                <w:szCs w:val="21"/>
                <w:lang w:val="en-US" w:eastAsia="zh-CN"/>
              </w:rPr>
              <w:t>本项最高得9分。</w:t>
            </w:r>
            <w:r>
              <w:rPr>
                <w:rFonts w:hint="eastAsia" w:asciiTheme="minorEastAsia" w:hAnsiTheme="minorEastAsia" w:eastAsiaTheme="minorEastAsia" w:cstheme="minorEastAsia"/>
                <w:color w:val="auto"/>
                <w:sz w:val="21"/>
                <w:szCs w:val="21"/>
                <w:lang w:val="zh-CN"/>
              </w:rPr>
              <w:t>不提供者</w:t>
            </w:r>
            <w:r>
              <w:rPr>
                <w:rFonts w:hint="eastAsia" w:asciiTheme="minorEastAsia" w:hAnsiTheme="minorEastAsia" w:eastAsiaTheme="minorEastAsia" w:cstheme="minorEastAsia"/>
                <w:color w:val="auto"/>
                <w:sz w:val="21"/>
                <w:szCs w:val="21"/>
              </w:rPr>
              <w:t>不得分</w:t>
            </w:r>
            <w:r>
              <w:rPr>
                <w:rFonts w:hint="eastAsia" w:asciiTheme="minorEastAsia" w:hAnsiTheme="minorEastAsia" w:eastAsiaTheme="minorEastAsia" w:cstheme="minorEastAsia"/>
                <w:color w:val="auto"/>
                <w:sz w:val="21"/>
                <w:szCs w:val="21"/>
                <w:lang w:val="zh-CN"/>
              </w:rPr>
              <w:t>。</w:t>
            </w:r>
          </w:p>
        </w:tc>
        <w:tc>
          <w:tcPr>
            <w:tcW w:w="956" w:type="dxa"/>
            <w:tcBorders>
              <w:top w:val="single" w:color="auto" w:sz="4" w:space="0"/>
              <w:left w:val="single" w:color="auto" w:sz="4" w:space="0"/>
              <w:bottom w:val="single" w:color="auto" w:sz="4" w:space="0"/>
              <w:right w:val="single" w:color="auto" w:sz="4" w:space="0"/>
            </w:tcBorders>
            <w:vAlign w:val="center"/>
          </w:tcPr>
          <w:p w14:paraId="48237427">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9分</w:t>
            </w:r>
          </w:p>
        </w:tc>
      </w:tr>
    </w:tbl>
    <w:p w14:paraId="7948D83C">
      <w:pPr>
        <w:pStyle w:val="18"/>
        <w:spacing w:line="360" w:lineRule="auto"/>
        <w:ind w:firstLine="422"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b/>
          <w:sz w:val="21"/>
          <w:szCs w:val="21"/>
          <w:lang w:val="zh-CN"/>
        </w:rPr>
        <w:t>（</w:t>
      </w:r>
      <w:r>
        <w:rPr>
          <w:rFonts w:hint="eastAsia" w:asciiTheme="minorEastAsia" w:hAnsiTheme="minorEastAsia" w:eastAsiaTheme="minorEastAsia" w:cstheme="minorEastAsia"/>
          <w:b/>
          <w:sz w:val="21"/>
          <w:szCs w:val="21"/>
        </w:rPr>
        <w:t>7</w:t>
      </w:r>
      <w:r>
        <w:rPr>
          <w:rFonts w:hint="eastAsia" w:asciiTheme="minorEastAsia" w:hAnsiTheme="minorEastAsia" w:eastAsiaTheme="minorEastAsia" w:cstheme="minorEastAsia"/>
          <w:b/>
          <w:sz w:val="21"/>
          <w:szCs w:val="21"/>
          <w:lang w:val="zh-CN"/>
        </w:rPr>
        <w:t>）评标结果汇总完成后，除下列情形外，任何人不得修改评标结果：</w:t>
      </w:r>
    </w:p>
    <w:p w14:paraId="286A901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 分值汇总计算错误的；</w:t>
      </w:r>
    </w:p>
    <w:p w14:paraId="27DEACC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 分项评分超出评分标准范围的；</w:t>
      </w:r>
    </w:p>
    <w:p w14:paraId="5AD4B39C">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 评标委员会成员对客观评审因素评分不一致的；</w:t>
      </w:r>
    </w:p>
    <w:p w14:paraId="48C0CF2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4） 经评标委员会认定评分畸高、畸低的。</w:t>
      </w:r>
    </w:p>
    <w:p w14:paraId="36A823FA">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757EED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投标人对本条第一款情形质疑的，采购人或者采购代理机构可以组织原评标委员会进行重新评审，重新评审改变评标结果的，应当书面报告本级财政部门。</w:t>
      </w:r>
    </w:p>
    <w:p w14:paraId="247D474D">
      <w:pPr>
        <w:wordWrap w:val="0"/>
        <w:spacing w:line="360" w:lineRule="auto"/>
        <w:ind w:firstLine="422"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b/>
          <w:bCs/>
          <w:szCs w:val="21"/>
        </w:rPr>
        <w:t>8</w:t>
      </w:r>
      <w:r>
        <w:rPr>
          <w:rFonts w:hint="eastAsia" w:asciiTheme="minorEastAsia" w:hAnsiTheme="minorEastAsia" w:eastAsiaTheme="minorEastAsia" w:cstheme="minorEastAsia"/>
          <w:b/>
          <w:bCs/>
          <w:szCs w:val="21"/>
          <w:lang w:val="zh-CN"/>
        </w:rPr>
        <w:t>）按照《</w:t>
      </w:r>
      <w:r>
        <w:rPr>
          <w:rFonts w:hint="eastAsia" w:asciiTheme="minorEastAsia" w:hAnsiTheme="minorEastAsia" w:eastAsiaTheme="minorEastAsia" w:cstheme="minorEastAsia"/>
          <w:szCs w:val="21"/>
          <w:lang w:val="zh-CN"/>
        </w:rPr>
        <w:t>关于推进全流程电子化交易和在线监管工作有关问题的通知》（许公管办</w:t>
      </w:r>
      <w:r>
        <w:rPr>
          <w:rFonts w:hint="eastAsia" w:asciiTheme="minorEastAsia" w:hAnsiTheme="minorEastAsia" w:cstheme="minorEastAsia"/>
          <w:szCs w:val="21"/>
          <w:lang w:val="zh-CN"/>
        </w:rPr>
        <w:t>〔2019〕3号</w:t>
      </w:r>
      <w:r>
        <w:rPr>
          <w:rFonts w:hint="eastAsia" w:asciiTheme="minorEastAsia" w:hAnsiTheme="minorEastAsia" w:eastAsiaTheme="minorEastAsia" w:cstheme="minorEastAsia"/>
          <w:szCs w:val="21"/>
          <w:lang w:val="zh-CN"/>
        </w:rPr>
        <w:t>）规定：评标专家应严格按照要求查看“文件制作机器码””相关信息并进行评审，在评审报告中显示“不同供应商电子投标文件制作机器码”是否雷同的分析及判定结果。</w:t>
      </w:r>
    </w:p>
    <w:p w14:paraId="5BB34F65">
      <w:pPr>
        <w:tabs>
          <w:tab w:val="left" w:pos="1260"/>
        </w:tabs>
        <w:autoSpaceDE w:val="0"/>
        <w:autoSpaceDN w:val="0"/>
        <w:spacing w:line="360" w:lineRule="auto"/>
        <w:ind w:firstLine="422" w:firstLineChars="200"/>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w:t>
      </w:r>
      <w:r>
        <w:rPr>
          <w:rFonts w:hint="eastAsia" w:asciiTheme="minorEastAsia" w:hAnsiTheme="minorEastAsia" w:eastAsiaTheme="minorEastAsia" w:cstheme="minorEastAsia"/>
          <w:b/>
          <w:szCs w:val="21"/>
        </w:rPr>
        <w:t>9</w:t>
      </w:r>
      <w:r>
        <w:rPr>
          <w:rFonts w:hint="eastAsia" w:asciiTheme="minorEastAsia" w:hAnsiTheme="minorEastAsia" w:eastAsiaTheme="minorEastAsia" w:cstheme="minorEastAsia"/>
          <w:b/>
          <w:szCs w:val="21"/>
          <w:lang w:val="zh-CN"/>
        </w:rPr>
        <w:t>）评标委员会争议处理</w:t>
      </w:r>
    </w:p>
    <w:p w14:paraId="433844D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00048A53">
      <w:pPr>
        <w:pStyle w:val="18"/>
        <w:spacing w:line="360" w:lineRule="auto"/>
        <w:ind w:firstLine="480" w:firstLineChars="200"/>
        <w:contextualSpacing/>
        <w:jc w:val="left"/>
        <w:rPr>
          <w:rFonts w:hint="eastAsia" w:asciiTheme="minorEastAsia" w:hAnsiTheme="minorEastAsia" w:cstheme="minorEastAsia"/>
          <w:bCs/>
          <w:szCs w:val="21"/>
          <w:lang w:val="zh-CN"/>
        </w:rPr>
      </w:pPr>
      <w:r>
        <w:rPr>
          <w:rFonts w:hint="eastAsia" w:asciiTheme="minorEastAsia" w:hAnsiTheme="minorEastAsia" w:eastAsiaTheme="minorEastAsia" w:cstheme="minorEastAsia"/>
          <w:bCs/>
          <w:szCs w:val="21"/>
          <w:lang w:val="zh-CN"/>
        </w:rPr>
        <w:t>确定中标候选人名单，以及根据采购人委托直接确定中标人</w:t>
      </w:r>
      <w:r>
        <w:rPr>
          <w:rFonts w:hint="eastAsia" w:asciiTheme="minorEastAsia" w:hAnsiTheme="minorEastAsia" w:cstheme="minorEastAsia"/>
          <w:bCs/>
          <w:szCs w:val="21"/>
          <w:lang w:val="zh-CN"/>
        </w:rPr>
        <w:t>。</w:t>
      </w:r>
    </w:p>
    <w:p w14:paraId="74071D5B">
      <w:pPr>
        <w:pStyle w:val="18"/>
        <w:spacing w:line="360" w:lineRule="auto"/>
        <w:ind w:firstLine="422" w:firstLineChars="200"/>
        <w:contextualSpacing/>
        <w:jc w:val="left"/>
        <w:rPr>
          <w:rFonts w:ascii="宋体" w:hAnsi="宋体" w:cs="仿宋_GB2312"/>
          <w:b/>
          <w:bCs/>
          <w:sz w:val="21"/>
          <w:szCs w:val="21"/>
        </w:rPr>
      </w:pPr>
      <w:r>
        <w:rPr>
          <w:rFonts w:hint="eastAsia" w:ascii="宋体" w:hAnsi="宋体" w:cs="仿宋_GB2312"/>
          <w:b/>
          <w:bCs/>
          <w:sz w:val="21"/>
          <w:szCs w:val="21"/>
        </w:rPr>
        <w:t>注：1.本项目招标为固定总价招数量，供应商不得改变采购预算总价，不得低于采购预算数量。以单个产品投标数量计算投标报价得分。</w:t>
      </w:r>
    </w:p>
    <w:p w14:paraId="50F4C1F2">
      <w:pPr>
        <w:spacing w:line="360" w:lineRule="auto"/>
        <w:ind w:firstLine="422" w:firstLineChars="200"/>
        <w:contextualSpacing/>
        <w:rPr>
          <w:rFonts w:hint="eastAsia" w:asciiTheme="minorEastAsia" w:hAnsiTheme="minorEastAsia" w:eastAsiaTheme="minorEastAsia" w:cstheme="minorEastAsia"/>
          <w:b/>
          <w:bCs/>
        </w:rPr>
      </w:pPr>
      <w:r>
        <w:rPr>
          <w:rFonts w:hint="eastAsia" w:ascii="宋体" w:hAnsi="宋体" w:cs="仿宋_GB2312"/>
          <w:b/>
          <w:bCs/>
          <w:sz w:val="21"/>
          <w:szCs w:val="21"/>
        </w:rPr>
        <w:t>2.单价均四舍五入保留两位小数。</w:t>
      </w:r>
      <w:r>
        <w:rPr>
          <w:rFonts w:ascii="宋体" w:hAnsi="宋体" w:cs="仿宋_GB2312"/>
          <w:b/>
          <w:bCs/>
          <w:sz w:val="21"/>
          <w:szCs w:val="21"/>
        </w:rPr>
        <w:t>中标企业在分项报价表中填写数量若出现有小数点时，在向采购人供货时不足一</w:t>
      </w:r>
      <w:r>
        <w:rPr>
          <w:rFonts w:hint="eastAsia" w:ascii="宋体" w:hAnsi="宋体" w:cs="仿宋_GB2312"/>
          <w:b/>
          <w:bCs/>
          <w:sz w:val="21"/>
          <w:szCs w:val="21"/>
          <w:lang w:val="en-US" w:eastAsia="zh-CN"/>
        </w:rPr>
        <w:t>袋</w:t>
      </w:r>
      <w:r>
        <w:rPr>
          <w:rFonts w:ascii="宋体" w:hAnsi="宋体" w:cs="仿宋_GB2312"/>
          <w:b/>
          <w:bCs/>
          <w:sz w:val="21"/>
          <w:szCs w:val="21"/>
        </w:rPr>
        <w:t>的均按一</w:t>
      </w:r>
      <w:r>
        <w:rPr>
          <w:rFonts w:hint="eastAsia" w:ascii="宋体" w:hAnsi="宋体" w:cs="仿宋_GB2312"/>
          <w:b/>
          <w:bCs/>
          <w:sz w:val="21"/>
          <w:szCs w:val="21"/>
          <w:lang w:val="en-US" w:eastAsia="zh-CN"/>
        </w:rPr>
        <w:t>袋</w:t>
      </w:r>
      <w:r>
        <w:rPr>
          <w:rFonts w:ascii="宋体" w:hAnsi="宋体" w:cs="仿宋_GB2312"/>
          <w:b/>
          <w:bCs/>
          <w:sz w:val="21"/>
          <w:szCs w:val="21"/>
        </w:rPr>
        <w:t>计算数量。</w:t>
      </w:r>
    </w:p>
    <w:p w14:paraId="1104154E">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b/>
          <w:kern w:val="0"/>
          <w:sz w:val="32"/>
          <w:szCs w:val="32"/>
        </w:rPr>
      </w:pPr>
    </w:p>
    <w:p w14:paraId="56D4245C">
      <w:pPr>
        <w:pStyle w:val="2"/>
        <w:rPr>
          <w:rFonts w:hint="eastAsia" w:asciiTheme="minorEastAsia" w:hAnsiTheme="minorEastAsia" w:eastAsiaTheme="minorEastAsia" w:cstheme="minorEastAsia"/>
          <w:b/>
          <w:kern w:val="0"/>
          <w:sz w:val="32"/>
          <w:szCs w:val="32"/>
        </w:rPr>
      </w:pPr>
    </w:p>
    <w:p w14:paraId="5B8DE863">
      <w:pPr>
        <w:pStyle w:val="35"/>
        <w:rPr>
          <w:rFonts w:hint="eastAsia" w:asciiTheme="minorEastAsia" w:hAnsiTheme="minorEastAsia" w:eastAsiaTheme="minorEastAsia" w:cstheme="minorEastAsia"/>
          <w:b/>
          <w:kern w:val="0"/>
          <w:sz w:val="32"/>
          <w:szCs w:val="32"/>
        </w:rPr>
      </w:pPr>
    </w:p>
    <w:p w14:paraId="55C32354">
      <w:pPr>
        <w:pStyle w:val="36"/>
        <w:rPr>
          <w:rFonts w:hint="eastAsia" w:asciiTheme="minorEastAsia" w:hAnsiTheme="minorEastAsia" w:eastAsiaTheme="minorEastAsia" w:cstheme="minorEastAsia"/>
        </w:rPr>
      </w:pPr>
    </w:p>
    <w:p w14:paraId="6DD8B8BC">
      <w:pPr>
        <w:rPr>
          <w:rFonts w:hint="eastAsia" w:asciiTheme="minorEastAsia" w:hAnsiTheme="minorEastAsia" w:eastAsiaTheme="minorEastAsia" w:cstheme="minorEastAsia"/>
        </w:rPr>
      </w:pPr>
    </w:p>
    <w:p w14:paraId="32F4CCFF">
      <w:pPr>
        <w:pStyle w:val="2"/>
        <w:rPr>
          <w:rFonts w:hint="eastAsia" w:asciiTheme="minorEastAsia" w:hAnsiTheme="minorEastAsia" w:eastAsiaTheme="minorEastAsia" w:cstheme="minorEastAsia"/>
        </w:rPr>
      </w:pPr>
    </w:p>
    <w:p w14:paraId="7579CE1D">
      <w:pPr>
        <w:pStyle w:val="35"/>
        <w:rPr>
          <w:rFonts w:hint="eastAsia" w:asciiTheme="minorEastAsia" w:hAnsiTheme="minorEastAsia" w:eastAsiaTheme="minorEastAsia" w:cstheme="minorEastAsia"/>
        </w:rPr>
      </w:pPr>
    </w:p>
    <w:p w14:paraId="503ADBDD">
      <w:pPr>
        <w:pStyle w:val="36"/>
        <w:rPr>
          <w:rFonts w:hint="eastAsia" w:asciiTheme="minorEastAsia" w:hAnsiTheme="minorEastAsia" w:eastAsiaTheme="minorEastAsia" w:cstheme="minorEastAsia"/>
        </w:rPr>
      </w:pPr>
    </w:p>
    <w:p w14:paraId="77CDCB31">
      <w:pPr>
        <w:rPr>
          <w:rFonts w:hint="eastAsia" w:asciiTheme="minorEastAsia" w:hAnsiTheme="minorEastAsia" w:eastAsiaTheme="minorEastAsia" w:cstheme="minorEastAsia"/>
        </w:rPr>
      </w:pPr>
    </w:p>
    <w:p w14:paraId="4031A5E3">
      <w:pPr>
        <w:pStyle w:val="2"/>
        <w:rPr>
          <w:rFonts w:hint="eastAsia" w:asciiTheme="minorEastAsia" w:hAnsiTheme="minorEastAsia" w:eastAsiaTheme="minorEastAsia" w:cstheme="minorEastAsia"/>
        </w:rPr>
      </w:pPr>
    </w:p>
    <w:p w14:paraId="7ED83BF8">
      <w:pPr>
        <w:pStyle w:val="35"/>
        <w:rPr>
          <w:rFonts w:hint="eastAsia" w:asciiTheme="minorEastAsia" w:hAnsiTheme="minorEastAsia" w:eastAsiaTheme="minorEastAsia" w:cstheme="minorEastAsia"/>
        </w:rPr>
      </w:pPr>
    </w:p>
    <w:p w14:paraId="751B7FB7">
      <w:pPr>
        <w:pStyle w:val="2"/>
        <w:rPr>
          <w:rFonts w:hint="eastAsia" w:asciiTheme="minorEastAsia" w:hAnsiTheme="minorEastAsia" w:eastAsiaTheme="minorEastAsia" w:cstheme="minorEastAsia"/>
        </w:rPr>
      </w:pPr>
      <w:bookmarkStart w:id="11" w:name="_GoBack"/>
      <w:bookmarkEnd w:id="11"/>
    </w:p>
    <w:p w14:paraId="1BDF5A5A">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2"/>
          <w:szCs w:val="32"/>
        </w:rPr>
        <w:t>第七章 合同条款及格式</w:t>
      </w:r>
    </w:p>
    <w:p w14:paraId="31A9B813">
      <w:pPr>
        <w:spacing w:line="360" w:lineRule="auto"/>
        <w:jc w:val="center"/>
        <w:rPr>
          <w:rFonts w:hint="eastAsia" w:asciiTheme="minorEastAsia" w:hAnsiTheme="minorEastAsia" w:eastAsiaTheme="minorEastAsia" w:cstheme="minorEastAsia"/>
          <w:b/>
          <w:bCs/>
          <w:color w:val="000000" w:themeColor="text1"/>
          <w:szCs w:val="21"/>
        </w:rPr>
      </w:pPr>
      <w:r>
        <w:rPr>
          <w:rFonts w:hint="eastAsia" w:asciiTheme="minorEastAsia" w:hAnsiTheme="minorEastAsia" w:eastAsiaTheme="minorEastAsia" w:cstheme="minorEastAsia"/>
          <w:b/>
          <w:bCs/>
          <w:color w:val="000000" w:themeColor="text1"/>
          <w:szCs w:val="21"/>
        </w:rPr>
        <w:t>（此合同仅供参考。以最终采购人与中标人签订的合同条款为准进行公示，</w:t>
      </w:r>
    </w:p>
    <w:p w14:paraId="69440A0D">
      <w:pPr>
        <w:spacing w:line="360" w:lineRule="auto"/>
        <w:jc w:val="center"/>
        <w:rPr>
          <w:rFonts w:hint="eastAsia" w:asciiTheme="minorEastAsia" w:hAnsiTheme="minorEastAsia" w:eastAsiaTheme="minorEastAsia" w:cstheme="minorEastAsia"/>
          <w:b/>
          <w:bCs/>
          <w:color w:val="000000" w:themeColor="text1"/>
          <w:szCs w:val="21"/>
        </w:rPr>
      </w:pPr>
      <w:r>
        <w:rPr>
          <w:rFonts w:hint="eastAsia" w:asciiTheme="minorEastAsia" w:hAnsiTheme="minorEastAsia" w:eastAsiaTheme="minorEastAsia" w:cstheme="minorEastAsia"/>
          <w:b/>
          <w:bCs/>
          <w:color w:val="000000" w:themeColor="text1"/>
          <w:szCs w:val="21"/>
        </w:rPr>
        <w:t>最终签订合同的主要条款不能与</w:t>
      </w:r>
      <w:r>
        <w:rPr>
          <w:rFonts w:hint="eastAsia" w:asciiTheme="minorEastAsia" w:hAnsiTheme="minorEastAsia" w:eastAsiaTheme="minorEastAsia" w:cstheme="minorEastAsia"/>
          <w:b/>
          <w:bCs/>
          <w:color w:val="000000" w:themeColor="text1"/>
          <w:szCs w:val="21"/>
          <w:lang w:val="en-US" w:eastAsia="zh-CN"/>
        </w:rPr>
        <w:t>招标</w:t>
      </w:r>
      <w:r>
        <w:rPr>
          <w:rFonts w:hint="eastAsia" w:asciiTheme="minorEastAsia" w:hAnsiTheme="minorEastAsia" w:eastAsiaTheme="minorEastAsia" w:cstheme="minorEastAsia"/>
          <w:b/>
          <w:bCs/>
          <w:color w:val="000000" w:themeColor="text1"/>
          <w:szCs w:val="21"/>
        </w:rPr>
        <w:t>文件有冲突）</w:t>
      </w:r>
    </w:p>
    <w:p w14:paraId="32BD420A">
      <w:pPr>
        <w:pStyle w:val="25"/>
        <w:spacing w:before="75" w:after="75" w:line="360" w:lineRule="auto"/>
        <w:rPr>
          <w:rFonts w:hint="eastAsia" w:asciiTheme="minorEastAsia" w:hAnsiTheme="minorEastAsia" w:eastAsiaTheme="minorEastAsia" w:cstheme="minorEastAsia"/>
          <w:color w:val="000000" w:themeColor="text1"/>
          <w:u w:val="single"/>
        </w:rPr>
      </w:pPr>
    </w:p>
    <w:p w14:paraId="322E6997">
      <w:pPr>
        <w:spacing w:line="360" w:lineRule="auto"/>
        <w:ind w:firstLine="5400" w:firstLineChars="30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本合同口是/口否中小企业预留合同</w:t>
      </w:r>
    </w:p>
    <w:p w14:paraId="476B5F9F">
      <w:pPr>
        <w:spacing w:line="360" w:lineRule="auto"/>
        <w:ind w:firstLine="2250" w:firstLineChars="75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政府采购货物合同（范本）</w:t>
      </w:r>
    </w:p>
    <w:p w14:paraId="3864FB6A">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合同编号：</w:t>
      </w:r>
    </w:p>
    <w:p w14:paraId="56AC3B50">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签 订 地：</w:t>
      </w:r>
    </w:p>
    <w:p w14:paraId="207933FB">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甲方（采购人）：</w:t>
      </w:r>
    </w:p>
    <w:p w14:paraId="7884EE4B">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住所地：</w:t>
      </w:r>
    </w:p>
    <w:p w14:paraId="1B58BAF3">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乙方（中标人）：</w:t>
      </w:r>
    </w:p>
    <w:p w14:paraId="0C4813E1">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住所地：</w:t>
      </w:r>
    </w:p>
    <w:p w14:paraId="6292BF01">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乙方于年月日参加了（</w:t>
      </w:r>
      <w:r>
        <w:rPr>
          <w:rFonts w:hint="eastAsia" w:asciiTheme="minorEastAsia" w:hAnsiTheme="minorEastAsia" w:eastAsiaTheme="minorEastAsia" w:cstheme="minorEastAsia"/>
          <w:szCs w:val="21"/>
          <w:u w:val="single"/>
        </w:rPr>
        <w:t>采购代理机构）</w:t>
      </w:r>
      <w:r>
        <w:rPr>
          <w:rFonts w:hint="eastAsia" w:asciiTheme="minorEastAsia" w:hAnsiTheme="minorEastAsia" w:eastAsiaTheme="minorEastAsia" w:cstheme="minorEastAsia"/>
          <w:szCs w:val="21"/>
        </w:rPr>
        <w:t>组织的“（</w:t>
      </w:r>
      <w:r>
        <w:rPr>
          <w:rFonts w:hint="eastAsia" w:asciiTheme="minorEastAsia" w:hAnsiTheme="minorEastAsia" w:eastAsiaTheme="minorEastAsia" w:cstheme="minorEastAsia"/>
          <w:szCs w:val="21"/>
          <w:u w:val="single"/>
        </w:rPr>
        <w:t>项目名称及项目编号）</w:t>
      </w:r>
      <w:r>
        <w:rPr>
          <w:rFonts w:hint="eastAsia" w:asciiTheme="minorEastAsia" w:hAnsiTheme="minorEastAsia" w:eastAsiaTheme="minorEastAsia" w:cstheme="minorEastAsia"/>
          <w:szCs w:val="21"/>
        </w:rPr>
        <w:t>” 政府采购活动，经评标委员会评审确定乙方为（</w:t>
      </w:r>
      <w:r>
        <w:rPr>
          <w:rFonts w:hint="eastAsia" w:asciiTheme="minorEastAsia" w:hAnsiTheme="minorEastAsia" w:eastAsiaTheme="minorEastAsia" w:cstheme="minorEastAsia"/>
          <w:szCs w:val="21"/>
          <w:u w:val="single"/>
        </w:rPr>
        <w:t>包及包名称）</w:t>
      </w:r>
      <w:r>
        <w:rPr>
          <w:rFonts w:hint="eastAsia" w:asciiTheme="minorEastAsia" w:hAnsiTheme="minorEastAsia" w:eastAsiaTheme="minorEastAsia" w:cstheme="minorEastAsia"/>
          <w:szCs w:val="21"/>
        </w:rPr>
        <w:t>中标人，按照《中华人民共和国民法典》《中华人民共和国政府采购法》和相关的法律法规规定，以及招标文件规定，经甲乙双方协商一致，签订本政府采购合同。</w:t>
      </w:r>
    </w:p>
    <w:p w14:paraId="71A4F051">
      <w:pPr>
        <w:pStyle w:val="57"/>
        <w:numPr>
          <w:ilvl w:val="0"/>
          <w:numId w:val="12"/>
        </w:numPr>
        <w:spacing w:line="360" w:lineRule="auto"/>
        <w:ind w:left="42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货物条款</w:t>
      </w:r>
    </w:p>
    <w:p w14:paraId="45A6BFCD">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乙方向甲方提供以下货物</w:t>
      </w:r>
    </w:p>
    <w:tbl>
      <w:tblPr>
        <w:tblStyle w:val="2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2210C4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27C6B5C5">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货物名称</w:t>
            </w:r>
          </w:p>
        </w:tc>
        <w:tc>
          <w:tcPr>
            <w:tcW w:w="4253" w:type="dxa"/>
          </w:tcPr>
          <w:p w14:paraId="2E4A15F4">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品牌、规格型号（技术参数）</w:t>
            </w:r>
          </w:p>
        </w:tc>
        <w:tc>
          <w:tcPr>
            <w:tcW w:w="709" w:type="dxa"/>
            <w:tcBorders>
              <w:right w:val="single" w:color="auto" w:sz="4" w:space="0"/>
            </w:tcBorders>
          </w:tcPr>
          <w:p w14:paraId="5642BC2B">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w:t>
            </w:r>
          </w:p>
        </w:tc>
        <w:tc>
          <w:tcPr>
            <w:tcW w:w="708" w:type="dxa"/>
            <w:tcBorders>
              <w:left w:val="single" w:color="auto" w:sz="4" w:space="0"/>
              <w:right w:val="single" w:color="auto" w:sz="4" w:space="0"/>
            </w:tcBorders>
          </w:tcPr>
          <w:p w14:paraId="6C1FEBFD">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749" w:type="dxa"/>
            <w:tcBorders>
              <w:left w:val="single" w:color="auto" w:sz="4" w:space="0"/>
              <w:right w:val="single" w:color="auto" w:sz="4" w:space="0"/>
            </w:tcBorders>
          </w:tcPr>
          <w:p w14:paraId="762129C0">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r>
      <w:tr w14:paraId="5F859A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486E3AE8">
            <w:pPr>
              <w:spacing w:line="360" w:lineRule="auto"/>
              <w:rPr>
                <w:rFonts w:hint="eastAsia" w:asciiTheme="minorEastAsia" w:hAnsiTheme="minorEastAsia" w:eastAsiaTheme="minorEastAsia" w:cstheme="minorEastAsia"/>
                <w:szCs w:val="21"/>
              </w:rPr>
            </w:pPr>
          </w:p>
        </w:tc>
        <w:tc>
          <w:tcPr>
            <w:tcW w:w="4253" w:type="dxa"/>
          </w:tcPr>
          <w:p w14:paraId="1748D93D">
            <w:pPr>
              <w:spacing w:line="360" w:lineRule="auto"/>
              <w:rPr>
                <w:rFonts w:hint="eastAsia" w:asciiTheme="minorEastAsia" w:hAnsiTheme="minorEastAsia" w:eastAsiaTheme="minorEastAsia" w:cstheme="minorEastAsia"/>
                <w:szCs w:val="21"/>
              </w:rPr>
            </w:pPr>
          </w:p>
        </w:tc>
        <w:tc>
          <w:tcPr>
            <w:tcW w:w="709" w:type="dxa"/>
            <w:tcBorders>
              <w:right w:val="single" w:color="auto" w:sz="4" w:space="0"/>
            </w:tcBorders>
          </w:tcPr>
          <w:p w14:paraId="66BC3D99">
            <w:pPr>
              <w:spacing w:line="360" w:lineRule="auto"/>
              <w:rPr>
                <w:rFonts w:hint="eastAsia" w:asciiTheme="minorEastAsia" w:hAnsiTheme="minorEastAsia" w:eastAsiaTheme="minorEastAsia" w:cstheme="minorEastAsia"/>
                <w:szCs w:val="21"/>
              </w:rPr>
            </w:pPr>
          </w:p>
        </w:tc>
        <w:tc>
          <w:tcPr>
            <w:tcW w:w="708" w:type="dxa"/>
            <w:tcBorders>
              <w:left w:val="single" w:color="auto" w:sz="4" w:space="0"/>
              <w:right w:val="single" w:color="auto" w:sz="4" w:space="0"/>
            </w:tcBorders>
          </w:tcPr>
          <w:p w14:paraId="5A2F8E74">
            <w:pPr>
              <w:spacing w:line="360" w:lineRule="auto"/>
              <w:rPr>
                <w:rFonts w:hint="eastAsia" w:asciiTheme="minorEastAsia" w:hAnsiTheme="minorEastAsia" w:eastAsiaTheme="minorEastAsia" w:cstheme="minorEastAsia"/>
                <w:szCs w:val="21"/>
              </w:rPr>
            </w:pPr>
          </w:p>
        </w:tc>
        <w:tc>
          <w:tcPr>
            <w:tcW w:w="749" w:type="dxa"/>
            <w:tcBorders>
              <w:left w:val="single" w:color="auto" w:sz="4" w:space="0"/>
              <w:right w:val="single" w:color="auto" w:sz="4" w:space="0"/>
            </w:tcBorders>
          </w:tcPr>
          <w:p w14:paraId="3DC1C553">
            <w:pPr>
              <w:spacing w:line="360" w:lineRule="auto"/>
              <w:rPr>
                <w:rFonts w:hint="eastAsia" w:asciiTheme="minorEastAsia" w:hAnsiTheme="minorEastAsia" w:eastAsiaTheme="minorEastAsia" w:cstheme="minorEastAsia"/>
                <w:szCs w:val="21"/>
              </w:rPr>
            </w:pPr>
          </w:p>
        </w:tc>
      </w:tr>
      <w:tr w14:paraId="0CE0FB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09C4BAC0">
            <w:pPr>
              <w:spacing w:line="360" w:lineRule="auto"/>
              <w:rPr>
                <w:rFonts w:hint="eastAsia" w:asciiTheme="minorEastAsia" w:hAnsiTheme="minorEastAsia" w:eastAsiaTheme="minorEastAsia" w:cstheme="minorEastAsia"/>
                <w:szCs w:val="21"/>
              </w:rPr>
            </w:pPr>
          </w:p>
        </w:tc>
        <w:tc>
          <w:tcPr>
            <w:tcW w:w="4253" w:type="dxa"/>
          </w:tcPr>
          <w:p w14:paraId="5529B54B">
            <w:pPr>
              <w:spacing w:line="360" w:lineRule="auto"/>
              <w:rPr>
                <w:rFonts w:hint="eastAsia" w:asciiTheme="minorEastAsia" w:hAnsiTheme="minorEastAsia" w:eastAsiaTheme="minorEastAsia" w:cstheme="minorEastAsia"/>
                <w:szCs w:val="21"/>
              </w:rPr>
            </w:pPr>
          </w:p>
        </w:tc>
        <w:tc>
          <w:tcPr>
            <w:tcW w:w="709" w:type="dxa"/>
            <w:tcBorders>
              <w:right w:val="single" w:color="auto" w:sz="4" w:space="0"/>
            </w:tcBorders>
          </w:tcPr>
          <w:p w14:paraId="6A436972">
            <w:pPr>
              <w:spacing w:line="360" w:lineRule="auto"/>
              <w:rPr>
                <w:rFonts w:hint="eastAsia" w:asciiTheme="minorEastAsia" w:hAnsiTheme="minorEastAsia" w:eastAsiaTheme="minorEastAsia" w:cstheme="minorEastAsia"/>
                <w:szCs w:val="21"/>
              </w:rPr>
            </w:pPr>
          </w:p>
        </w:tc>
        <w:tc>
          <w:tcPr>
            <w:tcW w:w="708" w:type="dxa"/>
            <w:tcBorders>
              <w:left w:val="single" w:color="auto" w:sz="4" w:space="0"/>
              <w:right w:val="single" w:color="auto" w:sz="4" w:space="0"/>
            </w:tcBorders>
          </w:tcPr>
          <w:p w14:paraId="41FE330F">
            <w:pPr>
              <w:spacing w:line="360" w:lineRule="auto"/>
              <w:rPr>
                <w:rFonts w:hint="eastAsia" w:asciiTheme="minorEastAsia" w:hAnsiTheme="minorEastAsia" w:eastAsiaTheme="minorEastAsia" w:cstheme="minorEastAsia"/>
                <w:szCs w:val="21"/>
              </w:rPr>
            </w:pPr>
          </w:p>
        </w:tc>
        <w:tc>
          <w:tcPr>
            <w:tcW w:w="749" w:type="dxa"/>
            <w:tcBorders>
              <w:left w:val="single" w:color="auto" w:sz="4" w:space="0"/>
              <w:right w:val="single" w:color="auto" w:sz="4" w:space="0"/>
            </w:tcBorders>
          </w:tcPr>
          <w:p w14:paraId="0C5910F7">
            <w:pPr>
              <w:spacing w:line="360" w:lineRule="auto"/>
              <w:rPr>
                <w:rFonts w:hint="eastAsia" w:asciiTheme="minorEastAsia" w:hAnsiTheme="minorEastAsia" w:eastAsiaTheme="minorEastAsia" w:cstheme="minorEastAsia"/>
                <w:szCs w:val="21"/>
              </w:rPr>
            </w:pPr>
          </w:p>
        </w:tc>
      </w:tr>
      <w:tr w14:paraId="7E4520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7FB08B72">
            <w:pPr>
              <w:spacing w:line="360" w:lineRule="auto"/>
              <w:rPr>
                <w:rFonts w:hint="eastAsia" w:asciiTheme="minorEastAsia" w:hAnsiTheme="minorEastAsia" w:eastAsiaTheme="minorEastAsia" w:cstheme="minorEastAsia"/>
                <w:szCs w:val="21"/>
              </w:rPr>
            </w:pPr>
          </w:p>
        </w:tc>
        <w:tc>
          <w:tcPr>
            <w:tcW w:w="4253" w:type="dxa"/>
          </w:tcPr>
          <w:p w14:paraId="7084188F">
            <w:pPr>
              <w:spacing w:line="360" w:lineRule="auto"/>
              <w:rPr>
                <w:rFonts w:hint="eastAsia" w:asciiTheme="minorEastAsia" w:hAnsiTheme="minorEastAsia" w:eastAsiaTheme="minorEastAsia" w:cstheme="minorEastAsia"/>
                <w:szCs w:val="21"/>
              </w:rPr>
            </w:pPr>
          </w:p>
        </w:tc>
        <w:tc>
          <w:tcPr>
            <w:tcW w:w="709" w:type="dxa"/>
            <w:tcBorders>
              <w:right w:val="single" w:color="auto" w:sz="4" w:space="0"/>
            </w:tcBorders>
          </w:tcPr>
          <w:p w14:paraId="0006C0E8">
            <w:pPr>
              <w:spacing w:line="360" w:lineRule="auto"/>
              <w:rPr>
                <w:rFonts w:hint="eastAsia" w:asciiTheme="minorEastAsia" w:hAnsiTheme="minorEastAsia" w:eastAsiaTheme="minorEastAsia" w:cstheme="minorEastAsia"/>
                <w:szCs w:val="21"/>
              </w:rPr>
            </w:pPr>
          </w:p>
        </w:tc>
        <w:tc>
          <w:tcPr>
            <w:tcW w:w="708" w:type="dxa"/>
            <w:tcBorders>
              <w:left w:val="single" w:color="auto" w:sz="4" w:space="0"/>
              <w:right w:val="single" w:color="auto" w:sz="4" w:space="0"/>
            </w:tcBorders>
          </w:tcPr>
          <w:p w14:paraId="265F13C0">
            <w:pPr>
              <w:spacing w:line="360" w:lineRule="auto"/>
              <w:rPr>
                <w:rFonts w:hint="eastAsia" w:asciiTheme="minorEastAsia" w:hAnsiTheme="minorEastAsia" w:eastAsiaTheme="minorEastAsia" w:cstheme="minorEastAsia"/>
                <w:szCs w:val="21"/>
              </w:rPr>
            </w:pPr>
          </w:p>
        </w:tc>
        <w:tc>
          <w:tcPr>
            <w:tcW w:w="749" w:type="dxa"/>
            <w:tcBorders>
              <w:left w:val="single" w:color="auto" w:sz="4" w:space="0"/>
              <w:right w:val="single" w:color="auto" w:sz="4" w:space="0"/>
            </w:tcBorders>
          </w:tcPr>
          <w:p w14:paraId="151FE0C7">
            <w:pPr>
              <w:spacing w:line="360" w:lineRule="auto"/>
              <w:rPr>
                <w:rFonts w:hint="eastAsia" w:asciiTheme="minorEastAsia" w:hAnsiTheme="minorEastAsia" w:eastAsiaTheme="minorEastAsia" w:cstheme="minorEastAsia"/>
                <w:szCs w:val="21"/>
              </w:rPr>
            </w:pPr>
          </w:p>
        </w:tc>
      </w:tr>
      <w:tr w14:paraId="6A17BC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191F8C82">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c>
          <w:tcPr>
            <w:tcW w:w="2166" w:type="dxa"/>
            <w:gridSpan w:val="3"/>
            <w:tcBorders>
              <w:right w:val="single" w:color="auto" w:sz="4" w:space="0"/>
            </w:tcBorders>
          </w:tcPr>
          <w:p w14:paraId="122D0DC7">
            <w:pPr>
              <w:spacing w:line="360" w:lineRule="auto"/>
              <w:rPr>
                <w:rFonts w:hint="eastAsia" w:asciiTheme="minorEastAsia" w:hAnsiTheme="minorEastAsia" w:eastAsiaTheme="minorEastAsia" w:cstheme="minorEastAsia"/>
                <w:szCs w:val="21"/>
              </w:rPr>
            </w:pPr>
          </w:p>
        </w:tc>
      </w:tr>
    </w:tbl>
    <w:p w14:paraId="6CC68134">
      <w:pPr>
        <w:spacing w:line="360" w:lineRule="auto"/>
        <w:ind w:firstLine="105" w:firstLineChars="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注：如上述表格不适用相关货物的，具体品牌、数量、规格型号（技术参数）及质保期等可用附件形式列明，作为本合同组成部分。</w:t>
      </w:r>
    </w:p>
    <w:p w14:paraId="72FF3B62">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第二条  合同总金额</w:t>
      </w:r>
    </w:p>
    <w:p w14:paraId="61F59C94">
      <w:pPr>
        <w:spacing w:line="360" w:lineRule="auto"/>
        <w:ind w:firstLine="315" w:firstLineChars="15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合同总金额为人民币（大写）：￥</w:t>
      </w:r>
    </w:p>
    <w:p w14:paraId="4FEF6A94">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此价格为合同执行不变价，不因国家政策变化而变化，该价款包括了货物及与之配套的设计、制造、正版软件、检验、包装、运输、保险、税费以及安装、组织验收、培训，技术服务（包括技术资料、团纸提供等）</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质保期服务等全部价款，除此之外，甲方不再向乙方支付其他任何费用。</w:t>
      </w:r>
    </w:p>
    <w:p w14:paraId="6E6F63B6">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第三条   质量要求及技术标准</w:t>
      </w:r>
    </w:p>
    <w:p w14:paraId="3578D4DA">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1.货物原产地：</w:t>
      </w:r>
    </w:p>
    <w:p w14:paraId="5B5A2C93">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2.货物的 质量要求：</w:t>
      </w:r>
    </w:p>
    <w:p w14:paraId="46382F0F">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3.货物的技术标准：</w:t>
      </w:r>
    </w:p>
    <w:p w14:paraId="1BEAFEF5">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第四条   交货</w:t>
      </w:r>
    </w:p>
    <w:p w14:paraId="1BCE08BC">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1.交货日期：</w:t>
      </w:r>
    </w:p>
    <w:p w14:paraId="089C511F">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2.交货地点：</w:t>
      </w:r>
    </w:p>
    <w:p w14:paraId="716B7E74">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第五条   包装、 装运及运输</w:t>
      </w:r>
    </w:p>
    <w:p w14:paraId="3BCB1CE9">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1.乙方负责包装、装运和运输，由于不适当的包装、装运和运输造成货物有任何损坏均由乙方负责。</w:t>
      </w:r>
    </w:p>
    <w:p w14:paraId="35873729">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2.包装费、运费及相关费用已包含在合同总金额内。</w:t>
      </w:r>
    </w:p>
    <w:p w14:paraId="5DE71117">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3.根据财政部等三部门《关于印发〈商品包装政府采购需求标准（试行）〉〈快递包装政府采购需求标准（试行）的通知》规定，对乙方提出的具体包装要求：</w:t>
      </w:r>
    </w:p>
    <w:p w14:paraId="25E848E1">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第六条    货款支付</w:t>
      </w:r>
    </w:p>
    <w:p w14:paraId="0D31D397">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1.货物运到交货地点，经甲乙双方共同验收合格后由甲方负责</w:t>
      </w:r>
      <w:r>
        <w:rPr>
          <w:rFonts w:hint="eastAsia" w:asciiTheme="minorEastAsia" w:hAnsiTheme="minorEastAsia" w:eastAsiaTheme="minorEastAsia" w:cstheme="minorEastAsia"/>
          <w:szCs w:val="21"/>
          <w:lang w:eastAsia="zh-CN"/>
        </w:rPr>
        <w:t>办理货款</w:t>
      </w:r>
      <w:r>
        <w:rPr>
          <w:rFonts w:hint="eastAsia" w:asciiTheme="minorEastAsia" w:hAnsiTheme="minorEastAsia" w:eastAsiaTheme="minorEastAsia" w:cstheme="minorEastAsia"/>
          <w:szCs w:val="21"/>
        </w:rPr>
        <w:t>支付手续。</w:t>
      </w:r>
    </w:p>
    <w:p w14:paraId="011786BD">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2.允许并鼓励乙方提供电子发票，甲方自收到发票之日起2个工作日内支付资金，并不得附加未经约定的其他条件。</w:t>
      </w:r>
    </w:p>
    <w:p w14:paraId="0E04EE94">
      <w:pPr>
        <w:spacing w:line="360" w:lineRule="auto"/>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3.付款方式</w:t>
      </w:r>
    </w:p>
    <w:p w14:paraId="17F739B9">
      <w:pPr>
        <w:spacing w:line="360" w:lineRule="auto"/>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3.1预付款比例： _ %， 于政府采购合同签订生效并具备实施条件后2个工作日内支付。</w:t>
      </w:r>
    </w:p>
    <w:p w14:paraId="281EA179">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第七条   履约保证金</w:t>
      </w:r>
    </w:p>
    <w:p w14:paraId="23CFC735">
      <w:pPr>
        <w:spacing w:line="360" w:lineRule="auto"/>
        <w:ind w:firstLine="105" w:firstLineChars="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根据许昌市优化政府采购营商环境要求，项目不收取履约保证金。</w:t>
      </w:r>
    </w:p>
    <w:p w14:paraId="2F23CBB2">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第八条   售后服务及承诺</w:t>
      </w:r>
    </w:p>
    <w:p w14:paraId="4D7D6D60">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1.乙方有完善的服务体系，有能力提供持续的、本地化售后服务。</w:t>
      </w:r>
    </w:p>
    <w:p w14:paraId="7FCA6890">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54DB107D">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3.供货及服务范围：乙方负责货物的供应、运输、安装调试。免费培训、售后服务。</w:t>
      </w:r>
    </w:p>
    <w:p w14:paraId="5BB19ABA">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第九条   验收</w:t>
      </w:r>
    </w:p>
    <w:p w14:paraId="43E4126B">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1.货物运抵现场后，采购人将对货物数量、质量、规格等进行检验。如发现货物和规格或者两者都与合同不符，采购人有权根据检验结果要求中标人立即更换或者提出索赔要求。</w:t>
      </w:r>
    </w:p>
    <w:p w14:paraId="5E7B2177">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2.开箱检查设备外观，如有损伤或质量缺陷，乙方应及时更换。</w:t>
      </w:r>
    </w:p>
    <w:p w14:paraId="2064F82A">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3.依据合同设备清单，对设备品牌、规格型号（技术参数）、数量、质保书等必备附件进行检查。</w:t>
      </w:r>
    </w:p>
    <w:p w14:paraId="27D43FE8">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4.货物由中标人进行安装。完毕后，采购人应对货物的数量、质量、规格、性能等进行详细全面</w:t>
      </w:r>
      <w:r>
        <w:rPr>
          <w:rFonts w:hint="eastAsia" w:asciiTheme="minorEastAsia" w:hAnsiTheme="minorEastAsia" w:eastAsiaTheme="minorEastAsia" w:cstheme="minorEastAsia"/>
          <w:szCs w:val="21"/>
          <w:lang w:eastAsia="zh-CN"/>
        </w:rPr>
        <w:t>地</w:t>
      </w:r>
      <w:r>
        <w:rPr>
          <w:rFonts w:hint="eastAsia" w:asciiTheme="minorEastAsia" w:hAnsiTheme="minorEastAsia" w:eastAsiaTheme="minorEastAsia" w:cstheme="minorEastAsia"/>
          <w:szCs w:val="21"/>
        </w:rPr>
        <w:t>检验。在收到乙方项目验收建议之日起7个工作日内，对采购项目进行实质性验收（验收建议有明显不当的除外）。</w:t>
      </w:r>
    </w:p>
    <w:p w14:paraId="6B03F8B0">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对大型或复杂的政府采购项目，以及特种设备。甲方应当邀请国家认可的质量检测机构参与验收工作，并出具验收报告，相关费用负担由甲乙双方约定，履约验收报告应当依法依规及时在市政府采购网公开发布。</w:t>
      </w:r>
    </w:p>
    <w:p w14:paraId="0963603C">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根据财政部等三部门《关于印发〈商品包装政府采购需求标准（试行）〉〈快递包装政府采购需求标准（试行）〉的通知》规定，采购文件对商品包装和快递包装提出具体要求的，对乙方所提供包装的履约验收要求（必要时要求乙方在履约验收环节出具检测报告）：</w:t>
      </w:r>
    </w:p>
    <w:p w14:paraId="621FFEE0">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第十条   权利瑕疵担当</w:t>
      </w:r>
    </w:p>
    <w:p w14:paraId="33B67E27">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1.乙方保证对其出售的标的物享有合法的权利：</w:t>
      </w:r>
    </w:p>
    <w:p w14:paraId="4691022D">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2.乙方应保证在其出售的标的物上不存在任何未曾向甲方披露的担保物权，如抵押权、质押权、留置权等：</w:t>
      </w:r>
    </w:p>
    <w:p w14:paraId="225562D6">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3.乙方应保证其所出售的标的物没有侵害任何第三人的知识产权和商业秘密等权利：</w:t>
      </w:r>
    </w:p>
    <w:p w14:paraId="3E6701A8">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4.如甲方使用该标的物构成上述侵权的，则由乙方承担全部责任。</w:t>
      </w:r>
    </w:p>
    <w:p w14:paraId="7B5B432C">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第十一条   知识产权</w:t>
      </w:r>
    </w:p>
    <w:p w14:paraId="5F4CFCA9">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6A892E46">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2.乙方为执行本合同而提供的技术资料或者其他相关资料、软件等由甲方永久免费使用。</w:t>
      </w:r>
    </w:p>
    <w:p w14:paraId="6A1FAA86">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第十二条    甲方责任</w:t>
      </w:r>
    </w:p>
    <w:p w14:paraId="60F9743A">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1.及时办理付款手续。</w:t>
      </w:r>
    </w:p>
    <w:p w14:paraId="2D5595C4">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2.负责提供工作场地，协助乙方办理有关事宜。</w:t>
      </w:r>
    </w:p>
    <w:p w14:paraId="23C5FF90">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3.对合同条款及所知悉的乙方商业秘密负有保密义务。</w:t>
      </w:r>
    </w:p>
    <w:p w14:paraId="54B74381">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第十三条    乙方责任</w:t>
      </w:r>
    </w:p>
    <w:p w14:paraId="349D2347">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1.保证所供货物均为投标文件承诺的货物，符合相关质量检测标准， 具有该产品的出厂标准或国家</w:t>
      </w:r>
      <w:r>
        <w:rPr>
          <w:rFonts w:hint="eastAsia" w:asciiTheme="minorEastAsia" w:hAnsiTheme="minorEastAsia" w:eastAsiaTheme="minorEastAsia" w:cstheme="minorEastAsia"/>
          <w:szCs w:val="21"/>
          <w:lang w:eastAsia="zh-CN"/>
        </w:rPr>
        <w:t>检定</w:t>
      </w:r>
      <w:r>
        <w:rPr>
          <w:rFonts w:hint="eastAsia" w:asciiTheme="minorEastAsia" w:hAnsiTheme="minorEastAsia" w:eastAsiaTheme="minorEastAsia" w:cstheme="minorEastAsia"/>
          <w:szCs w:val="21"/>
        </w:rPr>
        <w:t>证书。保证其全部部件为全新的未使用的且符合相关质量要求。</w:t>
      </w:r>
    </w:p>
    <w:p w14:paraId="3258073C">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2.保证货物的售后服务，严格依据投标文件及相关承诺，对货物及系统进行保修、维护等服务。</w:t>
      </w:r>
    </w:p>
    <w:p w14:paraId="53F62D8D">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3.保证其所供货物不存在侵犯第三方知识产权的行为，否则由此产生的损失由己方承担。</w:t>
      </w:r>
    </w:p>
    <w:p w14:paraId="779C34EA">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第十四条   违约责任</w:t>
      </w:r>
    </w:p>
    <w:p w14:paraId="267684C2">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1.甲乙双方任意一方无故终止合同的，违约方应当按照合同总金额的_ %向守约方支付违约金。</w:t>
      </w:r>
    </w:p>
    <w:p w14:paraId="752CF322">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2.乙方逾期交付货物时，每逾_日乙方向甲方支付合同总金 额%的滞纳金。逾期交货超过__日的， 甲方有权决定是否继续履行合同，如甲方决定终止履行合同的，乙方应按照第1款的规定赔偿甲方违约金。</w:t>
      </w:r>
    </w:p>
    <w:p w14:paraId="21BC8E7C">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355944C8">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4.在质保期内产品出现质量问题，乙方必须在接到甲方通知后_小时内到达现场解决，否则甲方有权另请单位解决，由此产生的费用由乙方承担，产生的损失由乙方赔偿。</w:t>
      </w:r>
    </w:p>
    <w:p w14:paraId="4EC1500C">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5.甲方逾期支付资金的违约责任：</w:t>
      </w:r>
    </w:p>
    <w:p w14:paraId="556B7B1F">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6.因甲方原因导致变更，中止或者终止政府采购合同的，甲方对供应商受到的损失予以赔偿或者补偿：</w:t>
      </w:r>
    </w:p>
    <w:p w14:paraId="41438931">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7.甲乙双方违背其他合同条款。违约方赔偿对方损失。</w:t>
      </w:r>
    </w:p>
    <w:p w14:paraId="233650A8">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第十五条   不可抗力</w:t>
      </w:r>
    </w:p>
    <w:p w14:paraId="799D5D70">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6DC5C2ED">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第十六条   保密</w:t>
      </w:r>
    </w:p>
    <w:p w14:paraId="5C673C22">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260F3D5E">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乙方违反本合同所规定的</w:t>
      </w:r>
      <w:r>
        <w:rPr>
          <w:rFonts w:hint="eastAsia" w:asciiTheme="minorEastAsia" w:hAnsiTheme="minorEastAsia" w:eastAsiaTheme="minorEastAsia" w:cstheme="minorEastAsia"/>
          <w:szCs w:val="21"/>
          <w:lang w:eastAsia="zh-CN"/>
        </w:rPr>
        <w:t>保密</w:t>
      </w:r>
      <w:r>
        <w:rPr>
          <w:rFonts w:hint="eastAsia" w:asciiTheme="minorEastAsia" w:hAnsiTheme="minorEastAsia" w:eastAsiaTheme="minorEastAsia" w:cstheme="minorEastAsia"/>
          <w:szCs w:val="21"/>
        </w:rPr>
        <w:t>义务，应按照本合同总金额的_ %支付违约金。</w:t>
      </w:r>
    </w:p>
    <w:p w14:paraId="42866976">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第十七条   争议解决</w:t>
      </w:r>
    </w:p>
    <w:p w14:paraId="00002DC1">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甲乙双方在合同履行中发生争议，应通过协商解决。如协商不成，可以向合同签订地法院提起诉讼。</w:t>
      </w:r>
    </w:p>
    <w:p w14:paraId="7A238917">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第十八条   合同生效及其他</w:t>
      </w:r>
    </w:p>
    <w:p w14:paraId="0F1BF109">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1.除招标文件规定且甲方事先书面同意外，乙方不得部分或者全部转让、分包履行其应履行的合同项下的义务。</w:t>
      </w:r>
    </w:p>
    <w:p w14:paraId="1C51C41C">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2.合同由甲，乙双方法定代表人（或者授权代表）签字并加盖单位公章，以最后一方签字日期为合同生效日期。</w:t>
      </w:r>
    </w:p>
    <w:p w14:paraId="2CE185A4">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3.本合同一式份，甲方份，乙方份。</w:t>
      </w:r>
    </w:p>
    <w:p w14:paraId="77CB0391">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第十九条   政府采购合间融资</w:t>
      </w:r>
    </w:p>
    <w:p w14:paraId="75F66426">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应及时将政府采购合同作为融资质押的信息告知采购人。采购人要从严加强合同付款账户管理，未经贷款银行同意，不随意更改合同付款账户。</w:t>
      </w:r>
    </w:p>
    <w:p w14:paraId="09CCAF91">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政府采购合同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50814384">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3A087B2D">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第二十条        本合同附件</w:t>
      </w:r>
    </w:p>
    <w:p w14:paraId="683B2262">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1.中标通知书：</w:t>
      </w:r>
    </w:p>
    <w:p w14:paraId="00126B07">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2.政府采购招标文件（含招标文件的澄清，修改等）：</w:t>
      </w:r>
    </w:p>
    <w:p w14:paraId="3C29675A">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3.乙方投标文件：</w:t>
      </w:r>
    </w:p>
    <w:p w14:paraId="2EF1632E">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4.中标人在评标过程中作出的有关澄清、说明，承诺或者补正文件（材料）。</w:t>
      </w:r>
    </w:p>
    <w:p w14:paraId="2C44C542">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  方：                                      乙  方：</w:t>
      </w:r>
    </w:p>
    <w:p w14:paraId="20B941D1">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单位名称（公章）：                              单位名称（公章）：</w:t>
      </w:r>
    </w:p>
    <w:p w14:paraId="30CB3E14">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法定代表人（授权代表）签字：                    法定代表人（授权代表）签字：</w:t>
      </w:r>
    </w:p>
    <w:p w14:paraId="466406BC">
      <w:pPr>
        <w:tabs>
          <w:tab w:val="left" w:pos="4587"/>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电  话：                                    电话：</w:t>
      </w:r>
      <w:r>
        <w:rPr>
          <w:rFonts w:hint="eastAsia" w:asciiTheme="minorEastAsia" w:hAnsiTheme="minorEastAsia" w:eastAsiaTheme="minorEastAsia" w:cstheme="minorEastAsia"/>
          <w:szCs w:val="21"/>
        </w:rPr>
        <w:tab/>
      </w:r>
    </w:p>
    <w:p w14:paraId="109DBE52">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     月    日                                年   月   日</w:t>
      </w:r>
    </w:p>
    <w:p w14:paraId="6A4F0A9D">
      <w:pPr>
        <w:pStyle w:val="18"/>
        <w:spacing w:line="360" w:lineRule="auto"/>
        <w:contextualSpacing/>
        <w:jc w:val="center"/>
        <w:rPr>
          <w:rFonts w:hint="eastAsia" w:asciiTheme="minorEastAsia" w:hAnsiTheme="minorEastAsia" w:eastAsiaTheme="minorEastAsia" w:cstheme="minorEastAsia"/>
          <w:b/>
          <w:color w:val="000000" w:themeColor="text1"/>
          <w:kern w:val="0"/>
          <w:sz w:val="36"/>
          <w:szCs w:val="36"/>
        </w:rPr>
      </w:pPr>
    </w:p>
    <w:p w14:paraId="0419DCC2">
      <w:pPr>
        <w:pStyle w:val="95"/>
        <w:tabs>
          <w:tab w:val="left" w:pos="833"/>
        </w:tabs>
        <w:spacing w:line="399" w:lineRule="exact"/>
        <w:ind w:firstLine="460"/>
        <w:rPr>
          <w:rFonts w:hint="eastAsia" w:asciiTheme="minorEastAsia" w:hAnsiTheme="minorEastAsia" w:eastAsiaTheme="minorEastAsia" w:cstheme="minorEastAsia"/>
          <w:color w:val="auto"/>
        </w:rPr>
      </w:pPr>
    </w:p>
    <w:p w14:paraId="0C5B12DC">
      <w:pPr>
        <w:pStyle w:val="95"/>
        <w:tabs>
          <w:tab w:val="left" w:pos="833"/>
        </w:tabs>
        <w:spacing w:line="399" w:lineRule="exact"/>
        <w:ind w:firstLine="460"/>
        <w:rPr>
          <w:rFonts w:hint="eastAsia" w:asciiTheme="minorEastAsia" w:hAnsiTheme="minorEastAsia" w:eastAsiaTheme="minorEastAsia" w:cstheme="minorEastAsia"/>
          <w:color w:val="auto"/>
        </w:rPr>
      </w:pPr>
    </w:p>
    <w:p w14:paraId="770770C6">
      <w:pPr>
        <w:pStyle w:val="95"/>
        <w:tabs>
          <w:tab w:val="left" w:pos="833"/>
        </w:tabs>
        <w:spacing w:line="399" w:lineRule="exact"/>
        <w:ind w:firstLine="460"/>
        <w:rPr>
          <w:rFonts w:hint="eastAsia" w:asciiTheme="minorEastAsia" w:hAnsiTheme="minorEastAsia" w:eastAsiaTheme="minorEastAsia" w:cstheme="minorEastAsia"/>
          <w:color w:val="auto"/>
        </w:rPr>
      </w:pPr>
    </w:p>
    <w:p w14:paraId="3BA2FF1B">
      <w:pPr>
        <w:pStyle w:val="95"/>
        <w:tabs>
          <w:tab w:val="left" w:pos="833"/>
        </w:tabs>
        <w:spacing w:line="399" w:lineRule="exact"/>
        <w:ind w:firstLine="460"/>
        <w:rPr>
          <w:rFonts w:hint="eastAsia" w:asciiTheme="minorEastAsia" w:hAnsiTheme="minorEastAsia" w:eastAsiaTheme="minorEastAsia" w:cstheme="minorEastAsia"/>
          <w:color w:val="auto"/>
        </w:rPr>
      </w:pPr>
    </w:p>
    <w:p w14:paraId="7F32859B">
      <w:pPr>
        <w:pStyle w:val="95"/>
        <w:tabs>
          <w:tab w:val="left" w:pos="833"/>
        </w:tabs>
        <w:spacing w:line="399" w:lineRule="exact"/>
        <w:ind w:firstLine="460"/>
        <w:rPr>
          <w:rFonts w:hint="eastAsia" w:asciiTheme="minorEastAsia" w:hAnsiTheme="minorEastAsia" w:eastAsiaTheme="minorEastAsia" w:cstheme="minorEastAsia"/>
          <w:color w:val="auto"/>
        </w:rPr>
      </w:pPr>
    </w:p>
    <w:p w14:paraId="02D5EBBB">
      <w:pPr>
        <w:pStyle w:val="35"/>
        <w:rPr>
          <w:rFonts w:hint="eastAsia" w:asciiTheme="minorEastAsia" w:hAnsiTheme="minorEastAsia" w:eastAsiaTheme="minorEastAsia" w:cstheme="minorEastAsia"/>
        </w:rPr>
      </w:pPr>
    </w:p>
    <w:p w14:paraId="5458BF1A">
      <w:pPr>
        <w:pStyle w:val="36"/>
        <w:rPr>
          <w:rFonts w:hint="eastAsia"/>
        </w:rPr>
      </w:pPr>
    </w:p>
    <w:p w14:paraId="49AA34FE">
      <w:pPr>
        <w:pStyle w:val="36"/>
        <w:rPr>
          <w:rFonts w:hint="eastAsia"/>
        </w:rPr>
      </w:pPr>
    </w:p>
    <w:p w14:paraId="535DE8B5">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第八章  投标文件有关格式</w:t>
      </w:r>
    </w:p>
    <w:p w14:paraId="2D582E6C">
      <w:pPr>
        <w:spacing w:line="480" w:lineRule="exact"/>
        <w:ind w:firstLine="540" w:firstLineChars="192"/>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注：</w:t>
      </w:r>
    </w:p>
    <w:p w14:paraId="668C8181">
      <w:pPr>
        <w:spacing w:line="480" w:lineRule="exact"/>
        <w:ind w:firstLine="463" w:firstLineChars="192"/>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1.以下的投标文件格式为通用的格式，投标人在制作投标文件时应以招标文件内容要求为准，选择相应的投标文件格式。</w:t>
      </w:r>
    </w:p>
    <w:p w14:paraId="19F39A82">
      <w:pPr>
        <w:spacing w:line="480" w:lineRule="exact"/>
        <w:ind w:firstLine="463" w:firstLineChars="192"/>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2.没有给定格式的，投标人可以自行设计。</w:t>
      </w:r>
    </w:p>
    <w:p w14:paraId="75852235">
      <w:pPr>
        <w:spacing w:line="48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36"/>
          <w:szCs w:val="36"/>
        </w:rPr>
        <w:t xml:space="preserve">       </w:t>
      </w:r>
      <w:r>
        <w:rPr>
          <w:rFonts w:hint="eastAsia" w:asciiTheme="minorEastAsia" w:hAnsiTheme="minorEastAsia" w:eastAsiaTheme="minorEastAsia" w:cstheme="minorEastAsia"/>
          <w:sz w:val="36"/>
          <w:szCs w:val="36"/>
          <w:u w:val="single"/>
        </w:rPr>
        <w:t xml:space="preserve">                       （项目名称）</w:t>
      </w:r>
    </w:p>
    <w:p w14:paraId="23C9AA19">
      <w:pPr>
        <w:spacing w:line="380" w:lineRule="exact"/>
        <w:rPr>
          <w:rFonts w:hint="eastAsia" w:asciiTheme="minorEastAsia" w:hAnsiTheme="minorEastAsia" w:eastAsiaTheme="minorEastAsia" w:cstheme="minorEastAsia"/>
          <w:sz w:val="24"/>
        </w:rPr>
      </w:pPr>
    </w:p>
    <w:p w14:paraId="25245641">
      <w:pPr>
        <w:spacing w:line="380" w:lineRule="exact"/>
        <w:rPr>
          <w:rFonts w:hint="eastAsia" w:asciiTheme="minorEastAsia" w:hAnsiTheme="minorEastAsia" w:eastAsiaTheme="minorEastAsia" w:cstheme="minorEastAsia"/>
          <w:sz w:val="24"/>
        </w:rPr>
      </w:pPr>
    </w:p>
    <w:p w14:paraId="70E7475E">
      <w:pPr>
        <w:pStyle w:val="2"/>
        <w:rPr>
          <w:rFonts w:hint="eastAsia" w:asciiTheme="minorEastAsia" w:hAnsiTheme="minorEastAsia" w:eastAsiaTheme="minorEastAsia" w:cstheme="minorEastAsia"/>
        </w:rPr>
      </w:pPr>
    </w:p>
    <w:p w14:paraId="51C2686B">
      <w:pPr>
        <w:spacing w:line="380" w:lineRule="exact"/>
        <w:rPr>
          <w:rFonts w:hint="eastAsia" w:asciiTheme="minorEastAsia" w:hAnsiTheme="minorEastAsia" w:eastAsiaTheme="minorEastAsia" w:cstheme="minorEastAsia"/>
          <w:sz w:val="24"/>
        </w:rPr>
      </w:pPr>
    </w:p>
    <w:p w14:paraId="191CE014">
      <w:pPr>
        <w:pStyle w:val="26"/>
        <w:ind w:firstLine="210"/>
        <w:rPr>
          <w:rFonts w:hint="eastAsia" w:asciiTheme="minorEastAsia" w:hAnsiTheme="minorEastAsia" w:eastAsiaTheme="minorEastAsia" w:cstheme="minorEastAsia"/>
          <w:sz w:val="21"/>
          <w:szCs w:val="22"/>
        </w:rPr>
      </w:pPr>
    </w:p>
    <w:p w14:paraId="71EF6602">
      <w:pPr>
        <w:pStyle w:val="13"/>
        <w:ind w:leftChars="0" w:firstLine="480"/>
        <w:rPr>
          <w:rFonts w:hint="eastAsia" w:asciiTheme="minorEastAsia" w:hAnsiTheme="minorEastAsia" w:eastAsiaTheme="minorEastAsia" w:cstheme="minorEastAsia"/>
        </w:rPr>
      </w:pPr>
    </w:p>
    <w:p w14:paraId="58AC4CB3">
      <w:pPr>
        <w:spacing w:line="380" w:lineRule="exact"/>
        <w:jc w:val="center"/>
        <w:rPr>
          <w:rFonts w:hint="eastAsia" w:asciiTheme="minorEastAsia" w:hAnsiTheme="minorEastAsia" w:eastAsiaTheme="minorEastAsia" w:cstheme="minorEastAsia"/>
          <w:b/>
          <w:bCs/>
          <w:sz w:val="48"/>
          <w:szCs w:val="48"/>
        </w:rPr>
      </w:pPr>
    </w:p>
    <w:p w14:paraId="53804517">
      <w:pPr>
        <w:spacing w:line="380" w:lineRule="exact"/>
        <w:jc w:val="center"/>
        <w:rPr>
          <w:rFonts w:hint="eastAsia" w:asciiTheme="minorEastAsia" w:hAnsiTheme="minorEastAsia" w:eastAsiaTheme="minorEastAsia" w:cstheme="minorEastAsia"/>
          <w:b/>
          <w:bCs/>
          <w:sz w:val="48"/>
          <w:szCs w:val="48"/>
        </w:rPr>
      </w:pPr>
    </w:p>
    <w:p w14:paraId="1BA0DBC2">
      <w:pPr>
        <w:spacing w:line="480" w:lineRule="auto"/>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投 标 文 件</w:t>
      </w:r>
    </w:p>
    <w:p w14:paraId="5C6F3282">
      <w:pPr>
        <w:spacing w:line="380" w:lineRule="exact"/>
        <w:rPr>
          <w:rFonts w:hint="eastAsia" w:asciiTheme="minorEastAsia" w:hAnsiTheme="minorEastAsia" w:eastAsiaTheme="minorEastAsia" w:cstheme="minorEastAsia"/>
          <w:sz w:val="24"/>
        </w:rPr>
      </w:pPr>
    </w:p>
    <w:p w14:paraId="15E2A47E">
      <w:pPr>
        <w:spacing w:line="380" w:lineRule="exact"/>
        <w:ind w:firstLine="3600" w:firstLineChars="15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p w14:paraId="26FB68F0">
      <w:pPr>
        <w:pStyle w:val="26"/>
        <w:ind w:firstLine="210"/>
        <w:rPr>
          <w:rFonts w:hint="eastAsia" w:asciiTheme="minorEastAsia" w:hAnsiTheme="minorEastAsia" w:eastAsiaTheme="minorEastAsia" w:cstheme="minorEastAsia"/>
          <w:kern w:val="2"/>
          <w:sz w:val="21"/>
          <w:szCs w:val="22"/>
        </w:rPr>
      </w:pPr>
    </w:p>
    <w:p w14:paraId="007146C3">
      <w:pPr>
        <w:spacing w:line="380" w:lineRule="exact"/>
        <w:rPr>
          <w:rFonts w:hint="eastAsia" w:asciiTheme="minorEastAsia" w:hAnsiTheme="minorEastAsia" w:eastAsiaTheme="minorEastAsia" w:cstheme="minorEastAsia"/>
          <w:sz w:val="24"/>
        </w:rPr>
      </w:pPr>
    </w:p>
    <w:p w14:paraId="22B9675D">
      <w:pPr>
        <w:spacing w:line="380" w:lineRule="exact"/>
        <w:rPr>
          <w:rFonts w:hint="eastAsia" w:asciiTheme="minorEastAsia" w:hAnsiTheme="minorEastAsia" w:eastAsiaTheme="minorEastAsia" w:cstheme="minorEastAsia"/>
          <w:sz w:val="24"/>
        </w:rPr>
      </w:pPr>
    </w:p>
    <w:p w14:paraId="1793FA2B">
      <w:pPr>
        <w:pStyle w:val="26"/>
        <w:ind w:firstLine="340"/>
        <w:rPr>
          <w:rFonts w:hint="eastAsia" w:asciiTheme="minorEastAsia" w:hAnsiTheme="minorEastAsia" w:eastAsiaTheme="minorEastAsia" w:cstheme="minorEastAsia"/>
        </w:rPr>
      </w:pPr>
    </w:p>
    <w:p w14:paraId="41DCEB6B">
      <w:pPr>
        <w:pStyle w:val="13"/>
        <w:rPr>
          <w:rFonts w:hint="eastAsia" w:asciiTheme="minorEastAsia" w:hAnsiTheme="minorEastAsia" w:eastAsiaTheme="minorEastAsia" w:cstheme="minorEastAsia"/>
        </w:rPr>
      </w:pPr>
    </w:p>
    <w:p w14:paraId="1EF3D44F">
      <w:pPr>
        <w:pStyle w:val="13"/>
        <w:ind w:firstLine="480"/>
        <w:rPr>
          <w:rFonts w:hint="eastAsia" w:asciiTheme="minorEastAsia" w:hAnsiTheme="minorEastAsia" w:eastAsiaTheme="minorEastAsia" w:cstheme="minorEastAsia"/>
        </w:rPr>
      </w:pPr>
    </w:p>
    <w:p w14:paraId="02FC15EE">
      <w:pPr>
        <w:spacing w:line="480" w:lineRule="auto"/>
        <w:rPr>
          <w:rFonts w:hint="eastAsia" w:asciiTheme="minorEastAsia" w:hAnsiTheme="minorEastAsia" w:eastAsiaTheme="minorEastAsia" w:cstheme="minorEastAsia"/>
          <w:sz w:val="24"/>
        </w:rPr>
      </w:pPr>
      <w:bookmarkStart w:id="5" w:name="_Toc27760_WPSOffice_Level1"/>
      <w:bookmarkStart w:id="6" w:name="_Toc7428_WPSOffice_Level1"/>
      <w:r>
        <w:rPr>
          <w:rFonts w:hint="eastAsia" w:asciiTheme="minorEastAsia" w:hAnsiTheme="minorEastAsia" w:eastAsiaTheme="minorEastAsia" w:cstheme="minorEastAsia"/>
          <w:sz w:val="28"/>
          <w:szCs w:val="28"/>
        </w:rPr>
        <w:t xml:space="preserve">        投 标 人：（全称并加盖公章）</w:t>
      </w:r>
      <w:bookmarkEnd w:id="5"/>
      <w:bookmarkEnd w:id="6"/>
    </w:p>
    <w:p w14:paraId="1108019E">
      <w:pPr>
        <w:spacing w:line="480" w:lineRule="auto"/>
        <w:rPr>
          <w:rFonts w:hint="eastAsia" w:asciiTheme="minorEastAsia" w:hAnsiTheme="minorEastAsia" w:eastAsiaTheme="minorEastAsia" w:cstheme="minorEastAsia"/>
          <w:b/>
          <w:bCs/>
          <w:sz w:val="28"/>
          <w:szCs w:val="28"/>
        </w:rPr>
      </w:pPr>
      <w:bookmarkStart w:id="7" w:name="_Toc28157_WPSOffice_Level1"/>
      <w:bookmarkStart w:id="8" w:name="_Toc4840_WPSOffice_Level1"/>
      <w:r>
        <w:rPr>
          <w:rFonts w:hint="eastAsia" w:asciiTheme="minorEastAsia" w:hAnsiTheme="minorEastAsia" w:eastAsiaTheme="minorEastAsia" w:cstheme="minorEastAsia"/>
          <w:sz w:val="28"/>
          <w:szCs w:val="28"/>
        </w:rPr>
        <w:t xml:space="preserve">        法定代表人或委托代理人（签字）：</w:t>
      </w:r>
      <w:bookmarkEnd w:id="7"/>
      <w:bookmarkEnd w:id="8"/>
    </w:p>
    <w:p w14:paraId="53FBE0ED">
      <w:pPr>
        <w:pStyle w:val="26"/>
        <w:ind w:firstLine="280"/>
        <w:rPr>
          <w:rFonts w:hint="eastAsia" w:asciiTheme="minorEastAsia" w:hAnsiTheme="minorEastAsia" w:eastAsiaTheme="minorEastAsia" w:cstheme="minorEastAsia"/>
          <w:lang w:val="zh-CN"/>
        </w:rPr>
      </w:pPr>
      <w:bookmarkStart w:id="9" w:name="_Toc15640_WPSOffice_Level1"/>
      <w:bookmarkStart w:id="10" w:name="_Toc2311_WPSOffice_Level1"/>
      <w:r>
        <w:rPr>
          <w:rFonts w:hint="eastAsia" w:asciiTheme="minorEastAsia" w:hAnsiTheme="minorEastAsia" w:eastAsiaTheme="minorEastAsia" w:cstheme="minorEastAsia"/>
          <w:sz w:val="28"/>
          <w:szCs w:val="28"/>
        </w:rPr>
        <w:t xml:space="preserve">      日    期：年 月 日</w:t>
      </w:r>
      <w:bookmarkEnd w:id="9"/>
      <w:bookmarkEnd w:id="10"/>
    </w:p>
    <w:p w14:paraId="25401A4F">
      <w:pPr>
        <w:pStyle w:val="13"/>
        <w:ind w:firstLine="480"/>
        <w:rPr>
          <w:rFonts w:hint="eastAsia" w:asciiTheme="minorEastAsia" w:hAnsiTheme="minorEastAsia" w:eastAsiaTheme="minorEastAsia" w:cstheme="minorEastAsia"/>
          <w:lang w:val="zh-CN"/>
        </w:rPr>
      </w:pPr>
    </w:p>
    <w:p w14:paraId="1C51032F">
      <w:pPr>
        <w:pStyle w:val="2"/>
        <w:rPr>
          <w:rFonts w:hint="eastAsia" w:asciiTheme="minorEastAsia" w:hAnsiTheme="minorEastAsia" w:eastAsiaTheme="minorEastAsia" w:cstheme="minorEastAsia"/>
          <w:lang w:val="zh-CN"/>
        </w:rPr>
      </w:pPr>
    </w:p>
    <w:p w14:paraId="5E09D312">
      <w:pPr>
        <w:pStyle w:val="67"/>
        <w:numPr>
          <w:ilvl w:val="0"/>
          <w:numId w:val="0"/>
        </w:numPr>
        <w:tabs>
          <w:tab w:val="left" w:pos="660"/>
        </w:tabs>
        <w:snapToGrid w:val="0"/>
        <w:spacing w:before="0" w:line="400" w:lineRule="exact"/>
        <w:rPr>
          <w:rFonts w:hint="eastAsia" w:asciiTheme="minorEastAsia" w:hAnsiTheme="minorEastAsia" w:eastAsiaTheme="minorEastAsia" w:cstheme="minorEastAsia"/>
          <w:color w:val="auto"/>
          <w:kern w:val="2"/>
          <w:sz w:val="28"/>
          <w:szCs w:val="28"/>
          <w:lang w:val="zh-CN"/>
        </w:rPr>
      </w:pPr>
      <w:r>
        <w:rPr>
          <w:rFonts w:hint="eastAsia" w:asciiTheme="minorEastAsia" w:hAnsiTheme="minorEastAsia" w:eastAsiaTheme="minorEastAsia" w:cstheme="minorEastAsia"/>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52D63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10015C39">
            <w:pPr>
              <w:snapToGrid w:val="0"/>
              <w:spacing w:line="4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3751" w:type="dxa"/>
            <w:vAlign w:val="center"/>
          </w:tcPr>
          <w:p w14:paraId="1E04581B">
            <w:pPr>
              <w:snapToGrid w:val="0"/>
              <w:spacing w:line="4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项  目</w:t>
            </w:r>
          </w:p>
        </w:tc>
        <w:tc>
          <w:tcPr>
            <w:tcW w:w="1559" w:type="dxa"/>
            <w:vAlign w:val="center"/>
          </w:tcPr>
          <w:p w14:paraId="187D4B39">
            <w:pPr>
              <w:snapToGrid w:val="0"/>
              <w:spacing w:line="4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投标人应答</w:t>
            </w:r>
          </w:p>
          <w:p w14:paraId="779E75CA">
            <w:pPr>
              <w:snapToGrid w:val="0"/>
              <w:spacing w:line="4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（有/没有）</w:t>
            </w:r>
          </w:p>
        </w:tc>
        <w:tc>
          <w:tcPr>
            <w:tcW w:w="1560" w:type="dxa"/>
            <w:vAlign w:val="center"/>
          </w:tcPr>
          <w:p w14:paraId="4A15C50E">
            <w:pPr>
              <w:snapToGrid w:val="0"/>
              <w:spacing w:line="4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投标文件中所在页码</w:t>
            </w:r>
          </w:p>
        </w:tc>
        <w:tc>
          <w:tcPr>
            <w:tcW w:w="2018" w:type="dxa"/>
            <w:vAlign w:val="center"/>
          </w:tcPr>
          <w:p w14:paraId="1EAD1C1A">
            <w:pPr>
              <w:snapToGrid w:val="0"/>
              <w:spacing w:line="4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备注说明</w:t>
            </w:r>
          </w:p>
        </w:tc>
      </w:tr>
      <w:tr w14:paraId="46C08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6F04761">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751" w:type="dxa"/>
            <w:vAlign w:val="center"/>
          </w:tcPr>
          <w:p w14:paraId="09A4229D">
            <w:pPr>
              <w:pStyle w:val="18"/>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kern w:val="0"/>
                <w:sz w:val="21"/>
                <w:szCs w:val="21"/>
              </w:rPr>
              <w:t>投标人应答索引表</w:t>
            </w:r>
          </w:p>
        </w:tc>
        <w:tc>
          <w:tcPr>
            <w:tcW w:w="1559" w:type="dxa"/>
            <w:vAlign w:val="center"/>
          </w:tcPr>
          <w:p w14:paraId="5C7AB97D">
            <w:pPr>
              <w:snapToGrid w:val="0"/>
              <w:spacing w:line="400" w:lineRule="exact"/>
              <w:jc w:val="center"/>
              <w:rPr>
                <w:rFonts w:hint="eastAsia" w:asciiTheme="minorEastAsia" w:hAnsiTheme="minorEastAsia" w:eastAsiaTheme="minorEastAsia" w:cstheme="minorEastAsia"/>
                <w:szCs w:val="21"/>
              </w:rPr>
            </w:pPr>
          </w:p>
        </w:tc>
        <w:tc>
          <w:tcPr>
            <w:tcW w:w="1560" w:type="dxa"/>
            <w:vAlign w:val="center"/>
          </w:tcPr>
          <w:p w14:paraId="33787039">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1D021A22">
            <w:pPr>
              <w:snapToGrid w:val="0"/>
              <w:spacing w:line="400" w:lineRule="exact"/>
              <w:rPr>
                <w:rFonts w:hint="eastAsia" w:asciiTheme="minorEastAsia" w:hAnsiTheme="minorEastAsia" w:eastAsiaTheme="minorEastAsia" w:cstheme="minorEastAsia"/>
                <w:szCs w:val="21"/>
              </w:rPr>
            </w:pPr>
          </w:p>
        </w:tc>
      </w:tr>
      <w:tr w14:paraId="2375F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37F1296">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751" w:type="dxa"/>
            <w:vAlign w:val="center"/>
          </w:tcPr>
          <w:p w14:paraId="72AF61E6">
            <w:pPr>
              <w:pStyle w:val="18"/>
              <w:kinsoku w:val="0"/>
              <w:overflowPunct w:val="0"/>
              <w:autoSpaceDE w:val="0"/>
              <w:autoSpaceDN w:val="0"/>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开标一览表</w:t>
            </w:r>
          </w:p>
        </w:tc>
        <w:tc>
          <w:tcPr>
            <w:tcW w:w="1559" w:type="dxa"/>
            <w:vAlign w:val="center"/>
          </w:tcPr>
          <w:p w14:paraId="710A5D91">
            <w:pPr>
              <w:snapToGrid w:val="0"/>
              <w:spacing w:line="400" w:lineRule="exact"/>
              <w:jc w:val="center"/>
              <w:rPr>
                <w:rFonts w:hint="eastAsia" w:asciiTheme="minorEastAsia" w:hAnsiTheme="minorEastAsia" w:eastAsiaTheme="minorEastAsia" w:cstheme="minorEastAsia"/>
                <w:szCs w:val="21"/>
              </w:rPr>
            </w:pPr>
          </w:p>
        </w:tc>
        <w:tc>
          <w:tcPr>
            <w:tcW w:w="1560" w:type="dxa"/>
            <w:vAlign w:val="center"/>
          </w:tcPr>
          <w:p w14:paraId="59798B1D">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0627CCE8">
            <w:pPr>
              <w:snapToGrid w:val="0"/>
              <w:spacing w:line="400" w:lineRule="exact"/>
              <w:rPr>
                <w:rFonts w:hint="eastAsia" w:asciiTheme="minorEastAsia" w:hAnsiTheme="minorEastAsia" w:eastAsiaTheme="minorEastAsia" w:cstheme="minorEastAsia"/>
                <w:szCs w:val="21"/>
              </w:rPr>
            </w:pPr>
          </w:p>
        </w:tc>
      </w:tr>
      <w:tr w14:paraId="6DD87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02257AB">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3751" w:type="dxa"/>
            <w:vAlign w:val="center"/>
          </w:tcPr>
          <w:p w14:paraId="3014BAF8">
            <w:pPr>
              <w:pStyle w:val="18"/>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kern w:val="0"/>
                <w:sz w:val="21"/>
                <w:szCs w:val="21"/>
              </w:rPr>
              <w:t>投标函</w:t>
            </w:r>
          </w:p>
        </w:tc>
        <w:tc>
          <w:tcPr>
            <w:tcW w:w="1559" w:type="dxa"/>
            <w:vAlign w:val="center"/>
          </w:tcPr>
          <w:p w14:paraId="6D187A92">
            <w:pPr>
              <w:snapToGrid w:val="0"/>
              <w:spacing w:line="400" w:lineRule="exact"/>
              <w:jc w:val="center"/>
              <w:rPr>
                <w:rFonts w:hint="eastAsia" w:asciiTheme="minorEastAsia" w:hAnsiTheme="minorEastAsia" w:eastAsiaTheme="minorEastAsia" w:cstheme="minorEastAsia"/>
                <w:szCs w:val="21"/>
              </w:rPr>
            </w:pPr>
          </w:p>
        </w:tc>
        <w:tc>
          <w:tcPr>
            <w:tcW w:w="1560" w:type="dxa"/>
            <w:vAlign w:val="center"/>
          </w:tcPr>
          <w:p w14:paraId="252365C9">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08C9E8AC">
            <w:pPr>
              <w:snapToGrid w:val="0"/>
              <w:spacing w:line="400" w:lineRule="exact"/>
              <w:rPr>
                <w:rFonts w:hint="eastAsia" w:asciiTheme="minorEastAsia" w:hAnsiTheme="minorEastAsia" w:eastAsiaTheme="minorEastAsia" w:cstheme="minorEastAsia"/>
                <w:szCs w:val="21"/>
              </w:rPr>
            </w:pPr>
          </w:p>
        </w:tc>
      </w:tr>
      <w:tr w14:paraId="2ADBE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D9A1882">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751" w:type="dxa"/>
            <w:vAlign w:val="center"/>
          </w:tcPr>
          <w:p w14:paraId="3A36D882">
            <w:pPr>
              <w:pStyle w:val="18"/>
              <w:kinsoku w:val="0"/>
              <w:overflowPunct w:val="0"/>
              <w:autoSpaceDE w:val="0"/>
              <w:autoSpaceDN w:val="0"/>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lang w:val="zh-CN"/>
              </w:rPr>
              <w:t>法定代表人（单位负责人）资格证明书</w:t>
            </w:r>
          </w:p>
        </w:tc>
        <w:tc>
          <w:tcPr>
            <w:tcW w:w="1559" w:type="dxa"/>
            <w:vAlign w:val="center"/>
          </w:tcPr>
          <w:p w14:paraId="13A8BCD2">
            <w:pPr>
              <w:snapToGrid w:val="0"/>
              <w:spacing w:line="400" w:lineRule="exact"/>
              <w:jc w:val="center"/>
              <w:rPr>
                <w:rFonts w:hint="eastAsia" w:asciiTheme="minorEastAsia" w:hAnsiTheme="minorEastAsia" w:eastAsiaTheme="minorEastAsia" w:cstheme="minorEastAsia"/>
                <w:szCs w:val="21"/>
              </w:rPr>
            </w:pPr>
          </w:p>
        </w:tc>
        <w:tc>
          <w:tcPr>
            <w:tcW w:w="1560" w:type="dxa"/>
            <w:vAlign w:val="center"/>
          </w:tcPr>
          <w:p w14:paraId="43BD551A">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744FC5C6">
            <w:pPr>
              <w:snapToGrid w:val="0"/>
              <w:spacing w:line="400" w:lineRule="exact"/>
              <w:rPr>
                <w:rFonts w:hint="eastAsia" w:asciiTheme="minorEastAsia" w:hAnsiTheme="minorEastAsia" w:eastAsiaTheme="minorEastAsia" w:cstheme="minorEastAsia"/>
                <w:szCs w:val="21"/>
              </w:rPr>
            </w:pPr>
          </w:p>
        </w:tc>
      </w:tr>
      <w:tr w14:paraId="23B38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C87D648">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751" w:type="dxa"/>
            <w:vAlign w:val="center"/>
          </w:tcPr>
          <w:p w14:paraId="6A67A678">
            <w:pPr>
              <w:pStyle w:val="18"/>
              <w:kinsoku w:val="0"/>
              <w:overflowPunct w:val="0"/>
              <w:autoSpaceDE w:val="0"/>
              <w:autoSpaceDN w:val="0"/>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法定代表人（单位负责人）授权书</w:t>
            </w:r>
          </w:p>
        </w:tc>
        <w:tc>
          <w:tcPr>
            <w:tcW w:w="1559" w:type="dxa"/>
            <w:vAlign w:val="center"/>
          </w:tcPr>
          <w:p w14:paraId="72DD2AB0">
            <w:pPr>
              <w:snapToGrid w:val="0"/>
              <w:spacing w:line="400" w:lineRule="exact"/>
              <w:jc w:val="center"/>
              <w:rPr>
                <w:rFonts w:hint="eastAsia" w:asciiTheme="minorEastAsia" w:hAnsiTheme="minorEastAsia" w:eastAsiaTheme="minorEastAsia" w:cstheme="minorEastAsia"/>
                <w:szCs w:val="21"/>
              </w:rPr>
            </w:pPr>
          </w:p>
        </w:tc>
        <w:tc>
          <w:tcPr>
            <w:tcW w:w="1560" w:type="dxa"/>
            <w:vAlign w:val="center"/>
          </w:tcPr>
          <w:p w14:paraId="304B7D22">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53C92684">
            <w:pPr>
              <w:snapToGrid w:val="0"/>
              <w:spacing w:line="400" w:lineRule="exact"/>
              <w:rPr>
                <w:rFonts w:hint="eastAsia" w:asciiTheme="minorEastAsia" w:hAnsiTheme="minorEastAsia" w:eastAsiaTheme="minorEastAsia" w:cstheme="minorEastAsia"/>
                <w:szCs w:val="21"/>
              </w:rPr>
            </w:pPr>
          </w:p>
        </w:tc>
      </w:tr>
      <w:tr w14:paraId="61FC0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3407E8A">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3751" w:type="dxa"/>
            <w:vAlign w:val="center"/>
          </w:tcPr>
          <w:p w14:paraId="74DC7848">
            <w:pPr>
              <w:pStyle w:val="18"/>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sz w:val="21"/>
                <w:szCs w:val="21"/>
                <w:lang w:val="zh-CN"/>
              </w:rPr>
              <w:t>投标承诺函</w:t>
            </w:r>
          </w:p>
        </w:tc>
        <w:tc>
          <w:tcPr>
            <w:tcW w:w="1559" w:type="dxa"/>
            <w:vAlign w:val="center"/>
          </w:tcPr>
          <w:p w14:paraId="3767A08A">
            <w:pPr>
              <w:snapToGrid w:val="0"/>
              <w:spacing w:line="400" w:lineRule="exact"/>
              <w:jc w:val="center"/>
              <w:rPr>
                <w:rFonts w:hint="eastAsia" w:asciiTheme="minorEastAsia" w:hAnsiTheme="minorEastAsia" w:eastAsiaTheme="minorEastAsia" w:cstheme="minorEastAsia"/>
                <w:szCs w:val="21"/>
              </w:rPr>
            </w:pPr>
          </w:p>
        </w:tc>
        <w:tc>
          <w:tcPr>
            <w:tcW w:w="1560" w:type="dxa"/>
            <w:vAlign w:val="center"/>
          </w:tcPr>
          <w:p w14:paraId="1BEB040E">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5474DC80">
            <w:pPr>
              <w:snapToGrid w:val="0"/>
              <w:spacing w:line="400" w:lineRule="exact"/>
              <w:rPr>
                <w:rFonts w:hint="eastAsia" w:asciiTheme="minorEastAsia" w:hAnsiTheme="minorEastAsia" w:eastAsiaTheme="minorEastAsia" w:cstheme="minorEastAsia"/>
                <w:szCs w:val="21"/>
              </w:rPr>
            </w:pPr>
          </w:p>
        </w:tc>
      </w:tr>
      <w:tr w14:paraId="249D6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F2D2FAA">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3751" w:type="dxa"/>
            <w:vAlign w:val="center"/>
          </w:tcPr>
          <w:p w14:paraId="6E72BD6F">
            <w:pPr>
              <w:pStyle w:val="18"/>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kern w:val="0"/>
                <w:sz w:val="21"/>
                <w:szCs w:val="21"/>
              </w:rPr>
              <w:t>禹州市政府采购供应商信用承诺函</w:t>
            </w:r>
          </w:p>
        </w:tc>
        <w:tc>
          <w:tcPr>
            <w:tcW w:w="1559" w:type="dxa"/>
            <w:vAlign w:val="center"/>
          </w:tcPr>
          <w:p w14:paraId="7289D9DB">
            <w:pPr>
              <w:jc w:val="center"/>
              <w:rPr>
                <w:rFonts w:hint="eastAsia" w:asciiTheme="minorEastAsia" w:hAnsiTheme="minorEastAsia" w:eastAsiaTheme="minorEastAsia" w:cstheme="minorEastAsia"/>
                <w:szCs w:val="21"/>
              </w:rPr>
            </w:pPr>
          </w:p>
        </w:tc>
        <w:tc>
          <w:tcPr>
            <w:tcW w:w="1560" w:type="dxa"/>
            <w:vAlign w:val="center"/>
          </w:tcPr>
          <w:p w14:paraId="0C807C55">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101F451E">
            <w:pPr>
              <w:snapToGrid w:val="0"/>
              <w:spacing w:line="400" w:lineRule="exact"/>
              <w:rPr>
                <w:rFonts w:hint="eastAsia" w:asciiTheme="minorEastAsia" w:hAnsiTheme="minorEastAsia" w:eastAsiaTheme="minorEastAsia" w:cstheme="minorEastAsia"/>
                <w:szCs w:val="21"/>
              </w:rPr>
            </w:pPr>
          </w:p>
        </w:tc>
      </w:tr>
      <w:tr w14:paraId="54057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53D236B">
            <w:pPr>
              <w:adjustRightInd w:val="0"/>
              <w:snapToGrid w:val="0"/>
              <w:spacing w:line="400" w:lineRule="exact"/>
              <w:jc w:val="center"/>
              <w:textAlignment w:val="baseline"/>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8</w:t>
            </w:r>
          </w:p>
        </w:tc>
        <w:tc>
          <w:tcPr>
            <w:tcW w:w="3751" w:type="dxa"/>
            <w:vAlign w:val="center"/>
          </w:tcPr>
          <w:p w14:paraId="44A0A793">
            <w:pPr>
              <w:pStyle w:val="18"/>
              <w:kinsoku w:val="0"/>
              <w:overflowPunct w:val="0"/>
              <w:autoSpaceDE w:val="0"/>
              <w:autoSpaceDN w:val="0"/>
              <w:spacing w:line="320" w:lineRule="exact"/>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联合体协议</w:t>
            </w:r>
          </w:p>
        </w:tc>
        <w:tc>
          <w:tcPr>
            <w:tcW w:w="1559" w:type="dxa"/>
            <w:vAlign w:val="center"/>
          </w:tcPr>
          <w:p w14:paraId="4DA7E1E5">
            <w:pPr>
              <w:jc w:val="center"/>
              <w:rPr>
                <w:rFonts w:hint="eastAsia" w:asciiTheme="minorEastAsia" w:hAnsiTheme="minorEastAsia" w:eastAsiaTheme="minorEastAsia" w:cstheme="minorEastAsia"/>
                <w:szCs w:val="21"/>
              </w:rPr>
            </w:pPr>
          </w:p>
        </w:tc>
        <w:tc>
          <w:tcPr>
            <w:tcW w:w="1560" w:type="dxa"/>
            <w:vAlign w:val="center"/>
          </w:tcPr>
          <w:p w14:paraId="3D614B5F">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24F1038E">
            <w:pPr>
              <w:snapToGrid w:val="0"/>
              <w:spacing w:line="400" w:lineRule="exact"/>
              <w:rPr>
                <w:rFonts w:hint="eastAsia" w:asciiTheme="minorEastAsia" w:hAnsiTheme="minorEastAsia" w:eastAsiaTheme="minorEastAsia" w:cstheme="minorEastAsia"/>
                <w:szCs w:val="21"/>
              </w:rPr>
            </w:pPr>
          </w:p>
        </w:tc>
      </w:tr>
      <w:tr w14:paraId="7604C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E6AA218">
            <w:pPr>
              <w:adjustRightInd w:val="0"/>
              <w:snapToGrid w:val="0"/>
              <w:spacing w:line="400" w:lineRule="exact"/>
              <w:jc w:val="center"/>
              <w:textAlignment w:val="baseline"/>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9</w:t>
            </w:r>
          </w:p>
        </w:tc>
        <w:tc>
          <w:tcPr>
            <w:tcW w:w="3751" w:type="dxa"/>
            <w:vAlign w:val="center"/>
          </w:tcPr>
          <w:p w14:paraId="0C787BA3">
            <w:pPr>
              <w:pStyle w:val="18"/>
              <w:kinsoku w:val="0"/>
              <w:overflowPunct w:val="0"/>
              <w:autoSpaceDE w:val="0"/>
              <w:autoSpaceDN w:val="0"/>
              <w:spacing w:line="320" w:lineRule="exact"/>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投标人与参加本项目投标的其他供应商之间，单位负责人不为同一人并且不存在直接控股、管理关系承诺函</w:t>
            </w:r>
          </w:p>
        </w:tc>
        <w:tc>
          <w:tcPr>
            <w:tcW w:w="1559" w:type="dxa"/>
            <w:vAlign w:val="center"/>
          </w:tcPr>
          <w:p w14:paraId="669D18D3">
            <w:pPr>
              <w:jc w:val="center"/>
              <w:rPr>
                <w:rFonts w:hint="eastAsia" w:asciiTheme="minorEastAsia" w:hAnsiTheme="minorEastAsia" w:eastAsiaTheme="minorEastAsia" w:cstheme="minorEastAsia"/>
                <w:szCs w:val="21"/>
              </w:rPr>
            </w:pPr>
          </w:p>
        </w:tc>
        <w:tc>
          <w:tcPr>
            <w:tcW w:w="1560" w:type="dxa"/>
            <w:vAlign w:val="center"/>
          </w:tcPr>
          <w:p w14:paraId="0DA90C14">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48A98511">
            <w:pPr>
              <w:snapToGrid w:val="0"/>
              <w:spacing w:line="400" w:lineRule="exact"/>
              <w:rPr>
                <w:rFonts w:hint="eastAsia" w:asciiTheme="minorEastAsia" w:hAnsiTheme="minorEastAsia" w:eastAsiaTheme="minorEastAsia" w:cstheme="minorEastAsia"/>
                <w:szCs w:val="21"/>
              </w:rPr>
            </w:pPr>
          </w:p>
        </w:tc>
      </w:tr>
      <w:tr w14:paraId="37353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1B57D75">
            <w:pPr>
              <w:adjustRightInd w:val="0"/>
              <w:snapToGrid w:val="0"/>
              <w:spacing w:line="400" w:lineRule="exact"/>
              <w:jc w:val="center"/>
              <w:textAlignment w:val="baseline"/>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10</w:t>
            </w:r>
          </w:p>
        </w:tc>
        <w:tc>
          <w:tcPr>
            <w:tcW w:w="3751" w:type="dxa"/>
            <w:vAlign w:val="center"/>
          </w:tcPr>
          <w:p w14:paraId="393D490D">
            <w:pPr>
              <w:pStyle w:val="18"/>
              <w:kinsoku w:val="0"/>
              <w:overflowPunct w:val="0"/>
              <w:autoSpaceDE w:val="0"/>
              <w:autoSpaceDN w:val="0"/>
              <w:spacing w:line="320" w:lineRule="exact"/>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lang w:val="zh-CN"/>
              </w:rPr>
              <w:t>投标人未为本项目提供整体设计、规范编制或者项目管理、监理、检测等服务承诺函</w:t>
            </w:r>
          </w:p>
        </w:tc>
        <w:tc>
          <w:tcPr>
            <w:tcW w:w="1559" w:type="dxa"/>
            <w:vAlign w:val="center"/>
          </w:tcPr>
          <w:p w14:paraId="7E5CDD4D">
            <w:pPr>
              <w:jc w:val="center"/>
              <w:rPr>
                <w:rFonts w:hint="eastAsia" w:asciiTheme="minorEastAsia" w:hAnsiTheme="minorEastAsia" w:eastAsiaTheme="minorEastAsia" w:cstheme="minorEastAsia"/>
                <w:szCs w:val="21"/>
              </w:rPr>
            </w:pPr>
          </w:p>
        </w:tc>
        <w:tc>
          <w:tcPr>
            <w:tcW w:w="1560" w:type="dxa"/>
            <w:vAlign w:val="center"/>
          </w:tcPr>
          <w:p w14:paraId="0097DF9E">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269D9C8B">
            <w:pPr>
              <w:snapToGrid w:val="0"/>
              <w:spacing w:line="400" w:lineRule="exact"/>
              <w:rPr>
                <w:rFonts w:hint="eastAsia" w:asciiTheme="minorEastAsia" w:hAnsiTheme="minorEastAsia" w:eastAsiaTheme="minorEastAsia" w:cstheme="minorEastAsia"/>
                <w:szCs w:val="21"/>
              </w:rPr>
            </w:pPr>
          </w:p>
        </w:tc>
      </w:tr>
      <w:tr w14:paraId="27446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95B5B8E">
            <w:pPr>
              <w:adjustRightInd w:val="0"/>
              <w:snapToGrid w:val="0"/>
              <w:spacing w:line="400" w:lineRule="exact"/>
              <w:jc w:val="center"/>
              <w:textAlignment w:val="baseline"/>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11</w:t>
            </w:r>
          </w:p>
        </w:tc>
        <w:tc>
          <w:tcPr>
            <w:tcW w:w="3751" w:type="dxa"/>
            <w:vAlign w:val="center"/>
          </w:tcPr>
          <w:p w14:paraId="640D635C">
            <w:pPr>
              <w:pStyle w:val="18"/>
              <w:kinsoku w:val="0"/>
              <w:overflowPunct w:val="0"/>
              <w:autoSpaceDE w:val="0"/>
              <w:autoSpaceDN w:val="0"/>
              <w:spacing w:line="32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分项报价表</w:t>
            </w:r>
          </w:p>
        </w:tc>
        <w:tc>
          <w:tcPr>
            <w:tcW w:w="1559" w:type="dxa"/>
            <w:vAlign w:val="center"/>
          </w:tcPr>
          <w:p w14:paraId="7B17AA09">
            <w:pPr>
              <w:jc w:val="center"/>
              <w:rPr>
                <w:rFonts w:hint="eastAsia" w:asciiTheme="minorEastAsia" w:hAnsiTheme="minorEastAsia" w:eastAsiaTheme="minorEastAsia" w:cstheme="minorEastAsia"/>
                <w:szCs w:val="21"/>
              </w:rPr>
            </w:pPr>
          </w:p>
        </w:tc>
        <w:tc>
          <w:tcPr>
            <w:tcW w:w="1560" w:type="dxa"/>
            <w:vAlign w:val="center"/>
          </w:tcPr>
          <w:p w14:paraId="0CFA621B">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529175F0">
            <w:pPr>
              <w:snapToGrid w:val="0"/>
              <w:spacing w:line="400" w:lineRule="exact"/>
              <w:rPr>
                <w:rFonts w:hint="eastAsia" w:asciiTheme="minorEastAsia" w:hAnsiTheme="minorEastAsia" w:eastAsiaTheme="minorEastAsia" w:cstheme="minorEastAsia"/>
                <w:szCs w:val="21"/>
              </w:rPr>
            </w:pPr>
          </w:p>
        </w:tc>
      </w:tr>
      <w:tr w14:paraId="56557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B350EDE">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3751" w:type="dxa"/>
            <w:vAlign w:val="center"/>
          </w:tcPr>
          <w:p w14:paraId="5F26B499">
            <w:pPr>
              <w:pStyle w:val="18"/>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技术规格偏离表</w:t>
            </w:r>
          </w:p>
        </w:tc>
        <w:tc>
          <w:tcPr>
            <w:tcW w:w="1559" w:type="dxa"/>
            <w:vAlign w:val="center"/>
          </w:tcPr>
          <w:p w14:paraId="2A8CD1F3">
            <w:pPr>
              <w:jc w:val="center"/>
              <w:rPr>
                <w:rFonts w:hint="eastAsia" w:asciiTheme="minorEastAsia" w:hAnsiTheme="minorEastAsia" w:eastAsiaTheme="minorEastAsia" w:cstheme="minorEastAsia"/>
                <w:szCs w:val="21"/>
              </w:rPr>
            </w:pPr>
          </w:p>
        </w:tc>
        <w:tc>
          <w:tcPr>
            <w:tcW w:w="1560" w:type="dxa"/>
            <w:vAlign w:val="center"/>
          </w:tcPr>
          <w:p w14:paraId="3635CB8E">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362117B2">
            <w:pPr>
              <w:snapToGrid w:val="0"/>
              <w:spacing w:line="400" w:lineRule="exact"/>
              <w:rPr>
                <w:rFonts w:hint="eastAsia" w:asciiTheme="minorEastAsia" w:hAnsiTheme="minorEastAsia" w:eastAsiaTheme="minorEastAsia" w:cstheme="minorEastAsia"/>
                <w:szCs w:val="21"/>
              </w:rPr>
            </w:pPr>
          </w:p>
        </w:tc>
      </w:tr>
      <w:tr w14:paraId="2C7B2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DB7174F">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3751" w:type="dxa"/>
            <w:vAlign w:val="center"/>
          </w:tcPr>
          <w:p w14:paraId="2F6B6F92">
            <w:pPr>
              <w:pStyle w:val="18"/>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技术方案（实施方案）</w:t>
            </w:r>
          </w:p>
        </w:tc>
        <w:tc>
          <w:tcPr>
            <w:tcW w:w="1559" w:type="dxa"/>
            <w:vAlign w:val="center"/>
          </w:tcPr>
          <w:p w14:paraId="7315D48A">
            <w:pPr>
              <w:jc w:val="center"/>
              <w:rPr>
                <w:rFonts w:hint="eastAsia" w:asciiTheme="minorEastAsia" w:hAnsiTheme="minorEastAsia" w:eastAsiaTheme="minorEastAsia" w:cstheme="minorEastAsia"/>
                <w:szCs w:val="21"/>
              </w:rPr>
            </w:pPr>
          </w:p>
        </w:tc>
        <w:tc>
          <w:tcPr>
            <w:tcW w:w="1560" w:type="dxa"/>
            <w:tcBorders>
              <w:top w:val="single" w:color="auto" w:sz="4" w:space="0"/>
            </w:tcBorders>
            <w:vAlign w:val="center"/>
          </w:tcPr>
          <w:p w14:paraId="5A94772A">
            <w:pPr>
              <w:snapToGrid w:val="0"/>
              <w:spacing w:line="400" w:lineRule="exact"/>
              <w:rPr>
                <w:rFonts w:hint="eastAsia" w:asciiTheme="minorEastAsia" w:hAnsiTheme="minorEastAsia" w:eastAsiaTheme="minorEastAsia" w:cstheme="minorEastAsia"/>
                <w:szCs w:val="21"/>
              </w:rPr>
            </w:pPr>
          </w:p>
        </w:tc>
        <w:tc>
          <w:tcPr>
            <w:tcW w:w="2018" w:type="dxa"/>
            <w:tcBorders>
              <w:top w:val="single" w:color="auto" w:sz="4" w:space="0"/>
            </w:tcBorders>
            <w:vAlign w:val="center"/>
          </w:tcPr>
          <w:p w14:paraId="11D3B18C">
            <w:pPr>
              <w:snapToGrid w:val="0"/>
              <w:spacing w:line="400" w:lineRule="exact"/>
              <w:rPr>
                <w:rFonts w:hint="eastAsia" w:asciiTheme="minorEastAsia" w:hAnsiTheme="minorEastAsia" w:eastAsiaTheme="minorEastAsia" w:cstheme="minorEastAsia"/>
                <w:szCs w:val="21"/>
              </w:rPr>
            </w:pPr>
          </w:p>
        </w:tc>
      </w:tr>
      <w:tr w14:paraId="64524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F5F4A36">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3751" w:type="dxa"/>
            <w:vAlign w:val="center"/>
          </w:tcPr>
          <w:p w14:paraId="6BC85C86">
            <w:pPr>
              <w:pStyle w:val="18"/>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售后服务方案</w:t>
            </w:r>
          </w:p>
        </w:tc>
        <w:tc>
          <w:tcPr>
            <w:tcW w:w="1559" w:type="dxa"/>
            <w:vAlign w:val="center"/>
          </w:tcPr>
          <w:p w14:paraId="69E513CC">
            <w:pPr>
              <w:jc w:val="center"/>
              <w:rPr>
                <w:rFonts w:hint="eastAsia" w:asciiTheme="minorEastAsia" w:hAnsiTheme="minorEastAsia" w:eastAsiaTheme="minorEastAsia" w:cstheme="minorEastAsia"/>
                <w:szCs w:val="21"/>
              </w:rPr>
            </w:pPr>
          </w:p>
        </w:tc>
        <w:tc>
          <w:tcPr>
            <w:tcW w:w="1560" w:type="dxa"/>
            <w:vAlign w:val="center"/>
          </w:tcPr>
          <w:p w14:paraId="53C4F0E2">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2FF55322">
            <w:pPr>
              <w:snapToGrid w:val="0"/>
              <w:spacing w:line="400" w:lineRule="exact"/>
              <w:rPr>
                <w:rFonts w:hint="eastAsia" w:asciiTheme="minorEastAsia" w:hAnsiTheme="minorEastAsia" w:eastAsiaTheme="minorEastAsia" w:cstheme="minorEastAsia"/>
                <w:szCs w:val="21"/>
              </w:rPr>
            </w:pPr>
          </w:p>
        </w:tc>
      </w:tr>
      <w:tr w14:paraId="7CD26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911388F">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3751" w:type="dxa"/>
            <w:vAlign w:val="center"/>
          </w:tcPr>
          <w:p w14:paraId="6D2F5C88">
            <w:pPr>
              <w:pStyle w:val="18"/>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业绩情况表</w:t>
            </w:r>
          </w:p>
        </w:tc>
        <w:tc>
          <w:tcPr>
            <w:tcW w:w="1559" w:type="dxa"/>
            <w:vAlign w:val="center"/>
          </w:tcPr>
          <w:p w14:paraId="349E8D8F">
            <w:pPr>
              <w:jc w:val="center"/>
              <w:rPr>
                <w:rFonts w:hint="eastAsia" w:asciiTheme="minorEastAsia" w:hAnsiTheme="minorEastAsia" w:eastAsiaTheme="minorEastAsia" w:cstheme="minorEastAsia"/>
                <w:szCs w:val="21"/>
              </w:rPr>
            </w:pPr>
          </w:p>
        </w:tc>
        <w:tc>
          <w:tcPr>
            <w:tcW w:w="1560" w:type="dxa"/>
            <w:vAlign w:val="center"/>
          </w:tcPr>
          <w:p w14:paraId="0C9EE9BC">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3D580DAB">
            <w:pPr>
              <w:snapToGrid w:val="0"/>
              <w:spacing w:line="400" w:lineRule="exact"/>
              <w:rPr>
                <w:rFonts w:hint="eastAsia" w:asciiTheme="minorEastAsia" w:hAnsiTheme="minorEastAsia" w:eastAsiaTheme="minorEastAsia" w:cstheme="minorEastAsia"/>
                <w:szCs w:val="21"/>
              </w:rPr>
            </w:pPr>
          </w:p>
        </w:tc>
      </w:tr>
      <w:tr w14:paraId="78D1C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5256315">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3751" w:type="dxa"/>
            <w:vAlign w:val="center"/>
          </w:tcPr>
          <w:p w14:paraId="1A5A31E2">
            <w:pPr>
              <w:pStyle w:val="18"/>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政府强制采购节能产品品目清单情况</w:t>
            </w:r>
          </w:p>
        </w:tc>
        <w:tc>
          <w:tcPr>
            <w:tcW w:w="1559" w:type="dxa"/>
            <w:vAlign w:val="center"/>
          </w:tcPr>
          <w:p w14:paraId="0C5621E8">
            <w:pPr>
              <w:jc w:val="center"/>
              <w:rPr>
                <w:rFonts w:hint="eastAsia" w:asciiTheme="minorEastAsia" w:hAnsiTheme="minorEastAsia" w:eastAsiaTheme="minorEastAsia" w:cstheme="minorEastAsia"/>
                <w:szCs w:val="21"/>
              </w:rPr>
            </w:pPr>
          </w:p>
        </w:tc>
        <w:tc>
          <w:tcPr>
            <w:tcW w:w="1560" w:type="dxa"/>
            <w:vAlign w:val="center"/>
          </w:tcPr>
          <w:p w14:paraId="1BE8FE76">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486F5410">
            <w:pPr>
              <w:snapToGrid w:val="0"/>
              <w:spacing w:line="400" w:lineRule="exact"/>
              <w:rPr>
                <w:rFonts w:hint="eastAsia" w:asciiTheme="minorEastAsia" w:hAnsiTheme="minorEastAsia" w:eastAsiaTheme="minorEastAsia" w:cstheme="minorEastAsia"/>
                <w:szCs w:val="21"/>
              </w:rPr>
            </w:pPr>
          </w:p>
        </w:tc>
      </w:tr>
      <w:tr w14:paraId="15E17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727DFA4">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17</w:t>
            </w:r>
          </w:p>
        </w:tc>
        <w:tc>
          <w:tcPr>
            <w:tcW w:w="3751" w:type="dxa"/>
            <w:vAlign w:val="center"/>
          </w:tcPr>
          <w:p w14:paraId="28AF507E">
            <w:pPr>
              <w:pStyle w:val="18"/>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优先采购节能产品政府采购品目清单情况</w:t>
            </w:r>
          </w:p>
        </w:tc>
        <w:tc>
          <w:tcPr>
            <w:tcW w:w="1559" w:type="dxa"/>
            <w:vAlign w:val="center"/>
          </w:tcPr>
          <w:p w14:paraId="623853C8">
            <w:pPr>
              <w:jc w:val="center"/>
              <w:rPr>
                <w:rFonts w:hint="eastAsia" w:asciiTheme="minorEastAsia" w:hAnsiTheme="minorEastAsia" w:eastAsiaTheme="minorEastAsia" w:cstheme="minorEastAsia"/>
                <w:szCs w:val="21"/>
              </w:rPr>
            </w:pPr>
          </w:p>
        </w:tc>
        <w:tc>
          <w:tcPr>
            <w:tcW w:w="1560" w:type="dxa"/>
            <w:vAlign w:val="center"/>
          </w:tcPr>
          <w:p w14:paraId="67D2FAEF">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33272052">
            <w:pPr>
              <w:snapToGrid w:val="0"/>
              <w:spacing w:line="400" w:lineRule="exact"/>
              <w:rPr>
                <w:rFonts w:hint="eastAsia" w:asciiTheme="minorEastAsia" w:hAnsiTheme="minorEastAsia" w:eastAsiaTheme="minorEastAsia" w:cstheme="minorEastAsia"/>
                <w:szCs w:val="21"/>
              </w:rPr>
            </w:pPr>
          </w:p>
        </w:tc>
      </w:tr>
      <w:tr w14:paraId="76281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D79752C">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w:t>
            </w:r>
          </w:p>
        </w:tc>
        <w:tc>
          <w:tcPr>
            <w:tcW w:w="3751" w:type="dxa"/>
            <w:vAlign w:val="center"/>
          </w:tcPr>
          <w:p w14:paraId="5D545FCF">
            <w:pPr>
              <w:pStyle w:val="18"/>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sz w:val="21"/>
                <w:szCs w:val="21"/>
                <w:lang w:val="en-GB"/>
              </w:rPr>
              <w:t>优先采购环境标志产品政府采购品目清单情况</w:t>
            </w:r>
          </w:p>
        </w:tc>
        <w:tc>
          <w:tcPr>
            <w:tcW w:w="1559" w:type="dxa"/>
            <w:vAlign w:val="center"/>
          </w:tcPr>
          <w:p w14:paraId="65089222">
            <w:pPr>
              <w:jc w:val="center"/>
              <w:rPr>
                <w:rFonts w:hint="eastAsia" w:asciiTheme="minorEastAsia" w:hAnsiTheme="minorEastAsia" w:eastAsiaTheme="minorEastAsia" w:cstheme="minorEastAsia"/>
                <w:szCs w:val="21"/>
              </w:rPr>
            </w:pPr>
          </w:p>
        </w:tc>
        <w:tc>
          <w:tcPr>
            <w:tcW w:w="1560" w:type="dxa"/>
            <w:vAlign w:val="center"/>
          </w:tcPr>
          <w:p w14:paraId="71017F05">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07ACDD60">
            <w:pPr>
              <w:snapToGrid w:val="0"/>
              <w:spacing w:line="400" w:lineRule="exact"/>
              <w:rPr>
                <w:rFonts w:hint="eastAsia" w:asciiTheme="minorEastAsia" w:hAnsiTheme="minorEastAsia" w:eastAsiaTheme="minorEastAsia" w:cstheme="minorEastAsia"/>
                <w:szCs w:val="21"/>
              </w:rPr>
            </w:pPr>
          </w:p>
        </w:tc>
      </w:tr>
      <w:tr w14:paraId="3D292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675B1A0">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19</w:t>
            </w:r>
          </w:p>
        </w:tc>
        <w:tc>
          <w:tcPr>
            <w:tcW w:w="3751" w:type="dxa"/>
            <w:vAlign w:val="center"/>
          </w:tcPr>
          <w:p w14:paraId="223969AD">
            <w:pPr>
              <w:pStyle w:val="18"/>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中小企业声明函</w:t>
            </w:r>
          </w:p>
        </w:tc>
        <w:tc>
          <w:tcPr>
            <w:tcW w:w="1559" w:type="dxa"/>
            <w:vAlign w:val="center"/>
          </w:tcPr>
          <w:p w14:paraId="4EFABF26">
            <w:pPr>
              <w:jc w:val="center"/>
              <w:rPr>
                <w:rFonts w:hint="eastAsia" w:asciiTheme="minorEastAsia" w:hAnsiTheme="minorEastAsia" w:eastAsiaTheme="minorEastAsia" w:cstheme="minorEastAsia"/>
                <w:szCs w:val="21"/>
              </w:rPr>
            </w:pPr>
          </w:p>
        </w:tc>
        <w:tc>
          <w:tcPr>
            <w:tcW w:w="1560" w:type="dxa"/>
            <w:vAlign w:val="center"/>
          </w:tcPr>
          <w:p w14:paraId="05057606">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020FBE6C">
            <w:pPr>
              <w:snapToGrid w:val="0"/>
              <w:spacing w:line="400" w:lineRule="exact"/>
              <w:rPr>
                <w:rFonts w:hint="eastAsia" w:asciiTheme="minorEastAsia" w:hAnsiTheme="minorEastAsia" w:eastAsiaTheme="minorEastAsia" w:cstheme="minorEastAsia"/>
                <w:szCs w:val="21"/>
              </w:rPr>
            </w:pPr>
          </w:p>
        </w:tc>
      </w:tr>
      <w:tr w14:paraId="0C5AE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93A89BB">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3751" w:type="dxa"/>
            <w:vAlign w:val="center"/>
          </w:tcPr>
          <w:p w14:paraId="6173F5CA">
            <w:pPr>
              <w:pStyle w:val="18"/>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sz w:val="21"/>
                <w:szCs w:val="21"/>
                <w:lang w:val="zh-CN"/>
              </w:rPr>
              <w:t>残疾人福利性单位声明函</w:t>
            </w:r>
          </w:p>
        </w:tc>
        <w:tc>
          <w:tcPr>
            <w:tcW w:w="1559" w:type="dxa"/>
            <w:vAlign w:val="center"/>
          </w:tcPr>
          <w:p w14:paraId="49466A0A">
            <w:pPr>
              <w:jc w:val="center"/>
              <w:rPr>
                <w:rFonts w:hint="eastAsia" w:asciiTheme="minorEastAsia" w:hAnsiTheme="minorEastAsia" w:eastAsiaTheme="minorEastAsia" w:cstheme="minorEastAsia"/>
                <w:szCs w:val="21"/>
              </w:rPr>
            </w:pPr>
          </w:p>
        </w:tc>
        <w:tc>
          <w:tcPr>
            <w:tcW w:w="1560" w:type="dxa"/>
            <w:vAlign w:val="center"/>
          </w:tcPr>
          <w:p w14:paraId="1CD2AF2A">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20886E9A">
            <w:pPr>
              <w:snapToGrid w:val="0"/>
              <w:spacing w:line="400" w:lineRule="exact"/>
              <w:rPr>
                <w:rFonts w:hint="eastAsia" w:asciiTheme="minorEastAsia" w:hAnsiTheme="minorEastAsia" w:eastAsiaTheme="minorEastAsia" w:cstheme="minorEastAsia"/>
                <w:szCs w:val="21"/>
              </w:rPr>
            </w:pPr>
          </w:p>
        </w:tc>
      </w:tr>
      <w:tr w14:paraId="6852C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3AA2CE2">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3751" w:type="dxa"/>
            <w:vAlign w:val="center"/>
          </w:tcPr>
          <w:p w14:paraId="40A3909B">
            <w:pPr>
              <w:pStyle w:val="18"/>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监狱企业证明文件</w:t>
            </w:r>
          </w:p>
        </w:tc>
        <w:tc>
          <w:tcPr>
            <w:tcW w:w="1559" w:type="dxa"/>
            <w:vAlign w:val="center"/>
          </w:tcPr>
          <w:p w14:paraId="13D39A6D">
            <w:pPr>
              <w:jc w:val="center"/>
              <w:rPr>
                <w:rFonts w:hint="eastAsia" w:asciiTheme="minorEastAsia" w:hAnsiTheme="minorEastAsia" w:eastAsiaTheme="minorEastAsia" w:cstheme="minorEastAsia"/>
                <w:szCs w:val="21"/>
              </w:rPr>
            </w:pPr>
          </w:p>
        </w:tc>
        <w:tc>
          <w:tcPr>
            <w:tcW w:w="1560" w:type="dxa"/>
            <w:vAlign w:val="center"/>
          </w:tcPr>
          <w:p w14:paraId="06CC19C5">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2A119967">
            <w:pPr>
              <w:snapToGrid w:val="0"/>
              <w:spacing w:line="400" w:lineRule="exact"/>
              <w:rPr>
                <w:rFonts w:hint="eastAsia" w:asciiTheme="minorEastAsia" w:hAnsiTheme="minorEastAsia" w:eastAsiaTheme="minorEastAsia" w:cstheme="minorEastAsia"/>
                <w:szCs w:val="21"/>
              </w:rPr>
            </w:pPr>
          </w:p>
        </w:tc>
      </w:tr>
      <w:tr w14:paraId="5DE40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281AB39C">
            <w:pPr>
              <w:adjustRightInd w:val="0"/>
              <w:snapToGrid w:val="0"/>
              <w:spacing w:line="400" w:lineRule="exact"/>
              <w:jc w:val="center"/>
              <w:textAlignment w:val="baseline"/>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2</w:t>
            </w:r>
          </w:p>
        </w:tc>
        <w:tc>
          <w:tcPr>
            <w:tcW w:w="3751" w:type="dxa"/>
            <w:tcBorders>
              <w:bottom w:val="single" w:color="auto" w:sz="4" w:space="0"/>
            </w:tcBorders>
            <w:vAlign w:val="center"/>
          </w:tcPr>
          <w:p w14:paraId="64FFA5DB">
            <w:pPr>
              <w:pStyle w:val="18"/>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lang w:eastAsia="zh-CN"/>
              </w:rPr>
              <w:t>其他</w:t>
            </w:r>
            <w:r>
              <w:rPr>
                <w:rFonts w:hint="eastAsia" w:asciiTheme="minorEastAsia" w:hAnsiTheme="minorEastAsia" w:eastAsiaTheme="minorEastAsia" w:cstheme="minorEastAsia"/>
                <w:bCs/>
                <w:kern w:val="0"/>
                <w:sz w:val="21"/>
                <w:szCs w:val="21"/>
              </w:rPr>
              <w:t>资料</w:t>
            </w:r>
          </w:p>
        </w:tc>
        <w:tc>
          <w:tcPr>
            <w:tcW w:w="1559" w:type="dxa"/>
            <w:vAlign w:val="center"/>
          </w:tcPr>
          <w:p w14:paraId="129FD4E9">
            <w:pPr>
              <w:pStyle w:val="18"/>
              <w:rPr>
                <w:rFonts w:hint="eastAsia" w:asciiTheme="minorEastAsia" w:hAnsiTheme="minorEastAsia" w:eastAsiaTheme="minorEastAsia" w:cstheme="minorEastAsia"/>
                <w:szCs w:val="21"/>
              </w:rPr>
            </w:pPr>
          </w:p>
        </w:tc>
        <w:tc>
          <w:tcPr>
            <w:tcW w:w="1560" w:type="dxa"/>
            <w:vAlign w:val="center"/>
          </w:tcPr>
          <w:p w14:paraId="4406EAC2">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6628211B">
            <w:pPr>
              <w:snapToGrid w:val="0"/>
              <w:spacing w:line="400" w:lineRule="exact"/>
              <w:rPr>
                <w:rFonts w:hint="eastAsia" w:asciiTheme="minorEastAsia" w:hAnsiTheme="minorEastAsia" w:eastAsiaTheme="minorEastAsia" w:cstheme="minorEastAsia"/>
                <w:szCs w:val="21"/>
              </w:rPr>
            </w:pPr>
          </w:p>
        </w:tc>
      </w:tr>
    </w:tbl>
    <w:p w14:paraId="2F0CF68B">
      <w:pPr>
        <w:pStyle w:val="18"/>
        <w:spacing w:line="360" w:lineRule="auto"/>
        <w:rPr>
          <w:rFonts w:hint="eastAsia" w:asciiTheme="minorEastAsia" w:hAnsiTheme="minorEastAsia" w:eastAsiaTheme="minorEastAsia" w:cstheme="minorEastAsia"/>
          <w:b/>
          <w:snapToGrid w:val="0"/>
          <w:kern w:val="0"/>
          <w:sz w:val="28"/>
          <w:szCs w:val="28"/>
        </w:rPr>
      </w:pPr>
    </w:p>
    <w:p w14:paraId="4C83DD5D">
      <w:pPr>
        <w:pStyle w:val="18"/>
        <w:spacing w:line="360" w:lineRule="auto"/>
        <w:jc w:val="center"/>
        <w:rPr>
          <w:rFonts w:hint="eastAsia" w:asciiTheme="minorEastAsia" w:hAnsiTheme="minorEastAsia" w:eastAsiaTheme="minorEastAsia" w:cstheme="minorEastAsia"/>
          <w:b/>
          <w:snapToGrid w:val="0"/>
          <w:kern w:val="0"/>
          <w:sz w:val="28"/>
          <w:szCs w:val="28"/>
        </w:rPr>
      </w:pPr>
      <w:r>
        <w:rPr>
          <w:rFonts w:hint="eastAsia" w:asciiTheme="minorEastAsia" w:hAnsiTheme="minorEastAsia" w:eastAsiaTheme="minorEastAsia" w:cstheme="minorEastAsia"/>
          <w:b/>
          <w:snapToGrid w:val="0"/>
          <w:kern w:val="0"/>
          <w:sz w:val="28"/>
          <w:szCs w:val="28"/>
        </w:rPr>
        <w:t>二、开标一览表</w:t>
      </w:r>
    </w:p>
    <w:p w14:paraId="53A636AF">
      <w:pPr>
        <w:autoSpaceDE w:val="0"/>
        <w:autoSpaceDN w:val="0"/>
        <w:adjustRightInd w:val="0"/>
        <w:spacing w:line="360" w:lineRule="auto"/>
        <w:rPr>
          <w:rFonts w:hint="eastAsia" w:asciiTheme="minorEastAsia" w:hAnsiTheme="minorEastAsia" w:eastAsiaTheme="minorEastAsia" w:cstheme="minorEastAsia"/>
          <w:szCs w:val="21"/>
        </w:rPr>
      </w:pPr>
    </w:p>
    <w:p w14:paraId="6E7C2948">
      <w:pPr>
        <w:autoSpaceDE w:val="0"/>
        <w:autoSpaceDN w:val="0"/>
        <w:adjustRightIn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p w14:paraId="31E24398">
      <w:pPr>
        <w:autoSpaceDE w:val="0"/>
        <w:autoSpaceDN w:val="0"/>
        <w:adjustRightIn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                                             单位：元</w:t>
      </w:r>
    </w:p>
    <w:tbl>
      <w:tblPr>
        <w:tblStyle w:val="27"/>
        <w:tblW w:w="9356" w:type="dxa"/>
        <w:tblInd w:w="-292" w:type="dxa"/>
        <w:tblLayout w:type="fixed"/>
        <w:tblCellMar>
          <w:top w:w="0" w:type="dxa"/>
          <w:left w:w="108" w:type="dxa"/>
          <w:bottom w:w="0" w:type="dxa"/>
          <w:right w:w="108" w:type="dxa"/>
        </w:tblCellMar>
      </w:tblPr>
      <w:tblGrid>
        <w:gridCol w:w="851"/>
        <w:gridCol w:w="2268"/>
        <w:gridCol w:w="2694"/>
        <w:gridCol w:w="1984"/>
        <w:gridCol w:w="1559"/>
      </w:tblGrid>
      <w:tr w14:paraId="023C6B9D">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685433AB">
            <w:pPr>
              <w:autoSpaceDE w:val="0"/>
              <w:autoSpaceDN w:val="0"/>
              <w:adjustRightIn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68" w:type="dxa"/>
            <w:tcBorders>
              <w:top w:val="single" w:color="auto" w:sz="6" w:space="0"/>
              <w:left w:val="single" w:color="auto" w:sz="6" w:space="0"/>
              <w:bottom w:val="single" w:color="auto" w:sz="6" w:space="0"/>
              <w:right w:val="single" w:color="auto" w:sz="6" w:space="0"/>
            </w:tcBorders>
            <w:shd w:val="clear" w:color="auto" w:fill="auto"/>
            <w:vAlign w:val="center"/>
          </w:tcPr>
          <w:p w14:paraId="2A414DFA">
            <w:pPr>
              <w:autoSpaceDE w:val="0"/>
              <w:autoSpaceDN w:val="0"/>
              <w:adjustRightIn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项目名称</w:t>
            </w:r>
          </w:p>
        </w:tc>
        <w:tc>
          <w:tcPr>
            <w:tcW w:w="2694" w:type="dxa"/>
            <w:tcBorders>
              <w:top w:val="single" w:color="auto" w:sz="6" w:space="0"/>
              <w:left w:val="single" w:color="auto" w:sz="6" w:space="0"/>
              <w:bottom w:val="single" w:color="auto" w:sz="6" w:space="0"/>
              <w:right w:val="single" w:color="auto" w:sz="6" w:space="0"/>
            </w:tcBorders>
            <w:shd w:val="clear" w:color="auto" w:fill="auto"/>
            <w:vAlign w:val="center"/>
          </w:tcPr>
          <w:p w14:paraId="047C01BF">
            <w:pPr>
              <w:autoSpaceDE w:val="0"/>
              <w:autoSpaceDN w:val="0"/>
              <w:adjustRightIn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cstheme="minorEastAsia"/>
                <w:b/>
                <w:szCs w:val="21"/>
                <w:lang w:val="en-US" w:eastAsia="zh-CN"/>
              </w:rPr>
              <w:t>投标</w:t>
            </w:r>
            <w:r>
              <w:rPr>
                <w:rFonts w:hint="eastAsia" w:asciiTheme="minorEastAsia" w:hAnsiTheme="minorEastAsia" w:eastAsiaTheme="minorEastAsia" w:cstheme="minorEastAsia"/>
                <w:b/>
                <w:szCs w:val="21"/>
              </w:rPr>
              <w:t>报价</w:t>
            </w:r>
          </w:p>
        </w:tc>
        <w:tc>
          <w:tcPr>
            <w:tcW w:w="1984" w:type="dxa"/>
            <w:tcBorders>
              <w:top w:val="single" w:color="auto" w:sz="6" w:space="0"/>
              <w:left w:val="single" w:color="auto" w:sz="4" w:space="0"/>
              <w:bottom w:val="single" w:color="auto" w:sz="6" w:space="0"/>
              <w:right w:val="single" w:color="auto" w:sz="4" w:space="0"/>
            </w:tcBorders>
            <w:shd w:val="clear" w:color="auto" w:fill="auto"/>
            <w:vAlign w:val="center"/>
          </w:tcPr>
          <w:p w14:paraId="36F9DCAD">
            <w:pPr>
              <w:autoSpaceDE w:val="0"/>
              <w:autoSpaceDN w:val="0"/>
              <w:adjustRightIn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合同履行期限</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14:paraId="624B11EB">
            <w:pPr>
              <w:autoSpaceDE w:val="0"/>
              <w:autoSpaceDN w:val="0"/>
              <w:adjustRightIn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14:paraId="2CF4340D">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14:paraId="550C2CB7">
            <w:pPr>
              <w:autoSpaceDE w:val="0"/>
              <w:autoSpaceDN w:val="0"/>
              <w:adjustRightInd w:val="0"/>
              <w:spacing w:line="360" w:lineRule="auto"/>
              <w:rPr>
                <w:rFonts w:hint="eastAsia" w:asciiTheme="minorEastAsia" w:hAnsiTheme="minorEastAsia" w:eastAsiaTheme="minorEastAsia" w:cstheme="minorEastAsia"/>
                <w:szCs w:val="21"/>
              </w:rPr>
            </w:pPr>
          </w:p>
        </w:tc>
        <w:tc>
          <w:tcPr>
            <w:tcW w:w="2268" w:type="dxa"/>
            <w:tcBorders>
              <w:top w:val="single" w:color="auto" w:sz="6" w:space="0"/>
              <w:left w:val="single" w:color="auto" w:sz="6" w:space="0"/>
              <w:bottom w:val="single" w:color="auto" w:sz="6" w:space="0"/>
              <w:right w:val="single" w:color="auto" w:sz="6" w:space="0"/>
            </w:tcBorders>
            <w:vAlign w:val="center"/>
          </w:tcPr>
          <w:p w14:paraId="611F28EA">
            <w:pPr>
              <w:autoSpaceDE w:val="0"/>
              <w:autoSpaceDN w:val="0"/>
              <w:adjustRightInd w:val="0"/>
              <w:spacing w:line="360" w:lineRule="auto"/>
              <w:rPr>
                <w:rFonts w:hint="eastAsia" w:asciiTheme="minorEastAsia" w:hAnsiTheme="minorEastAsia" w:eastAsiaTheme="minorEastAsia" w:cstheme="minorEastAsia"/>
                <w:szCs w:val="21"/>
              </w:rPr>
            </w:pPr>
          </w:p>
        </w:tc>
        <w:tc>
          <w:tcPr>
            <w:tcW w:w="2694" w:type="dxa"/>
            <w:tcBorders>
              <w:top w:val="single" w:color="auto" w:sz="6" w:space="0"/>
              <w:left w:val="single" w:color="auto" w:sz="6" w:space="0"/>
              <w:bottom w:val="single" w:color="auto" w:sz="6" w:space="0"/>
              <w:right w:val="single" w:color="auto" w:sz="6" w:space="0"/>
            </w:tcBorders>
            <w:vAlign w:val="center"/>
          </w:tcPr>
          <w:p w14:paraId="3241736E">
            <w:pPr>
              <w:autoSpaceDE w:val="0"/>
              <w:autoSpaceDN w:val="0"/>
              <w:adjustRightIn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     小写：</w:t>
            </w:r>
          </w:p>
        </w:tc>
        <w:tc>
          <w:tcPr>
            <w:tcW w:w="1984" w:type="dxa"/>
            <w:tcBorders>
              <w:top w:val="single" w:color="auto" w:sz="6" w:space="0"/>
              <w:left w:val="single" w:color="auto" w:sz="4" w:space="0"/>
              <w:bottom w:val="single" w:color="auto" w:sz="6" w:space="0"/>
              <w:right w:val="single" w:color="auto" w:sz="4" w:space="0"/>
            </w:tcBorders>
            <w:vAlign w:val="center"/>
          </w:tcPr>
          <w:p w14:paraId="540327D2">
            <w:pPr>
              <w:autoSpaceDE w:val="0"/>
              <w:autoSpaceDN w:val="0"/>
              <w:adjustRightInd w:val="0"/>
              <w:spacing w:line="360" w:lineRule="auto"/>
              <w:rPr>
                <w:rFonts w:hint="eastAsia" w:asciiTheme="minorEastAsia" w:hAnsiTheme="minorEastAsia" w:eastAsiaTheme="minorEastAsia" w:cstheme="minorEastAsia"/>
                <w:szCs w:val="21"/>
              </w:rPr>
            </w:pPr>
          </w:p>
        </w:tc>
        <w:tc>
          <w:tcPr>
            <w:tcW w:w="1559" w:type="dxa"/>
            <w:tcBorders>
              <w:top w:val="single" w:color="auto" w:sz="6" w:space="0"/>
              <w:left w:val="single" w:color="auto" w:sz="6" w:space="0"/>
              <w:bottom w:val="single" w:color="auto" w:sz="6" w:space="0"/>
              <w:right w:val="single" w:color="auto" w:sz="6" w:space="0"/>
            </w:tcBorders>
            <w:vAlign w:val="center"/>
          </w:tcPr>
          <w:p w14:paraId="2045C03F">
            <w:pPr>
              <w:autoSpaceDE w:val="0"/>
              <w:autoSpaceDN w:val="0"/>
              <w:adjustRightInd w:val="0"/>
              <w:spacing w:line="360" w:lineRule="auto"/>
              <w:rPr>
                <w:rFonts w:hint="eastAsia" w:asciiTheme="minorEastAsia" w:hAnsiTheme="minorEastAsia" w:eastAsiaTheme="minorEastAsia" w:cstheme="minorEastAsia"/>
                <w:szCs w:val="21"/>
              </w:rPr>
            </w:pPr>
          </w:p>
        </w:tc>
      </w:tr>
    </w:tbl>
    <w:p w14:paraId="7E234805">
      <w:pPr>
        <w:autoSpaceDE w:val="0"/>
        <w:autoSpaceDN w:val="0"/>
        <w:adjustRightIn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投标人名称：</w:t>
      </w:r>
      <w:r>
        <w:rPr>
          <w:rFonts w:hint="eastAsia" w:asciiTheme="minorEastAsia" w:hAnsiTheme="minorEastAsia" w:eastAsiaTheme="minorEastAsia" w:cstheme="minorEastAsia"/>
          <w:szCs w:val="21"/>
          <w:u w:val="single"/>
        </w:rPr>
        <w:t xml:space="preserve">     （全称）   </w:t>
      </w:r>
      <w:r>
        <w:rPr>
          <w:rFonts w:hint="eastAsia" w:asciiTheme="minorEastAsia" w:hAnsiTheme="minorEastAsia" w:eastAsiaTheme="minorEastAsia" w:cstheme="minorEastAsia"/>
          <w:szCs w:val="21"/>
        </w:rPr>
        <w:t>（公章）：</w:t>
      </w:r>
    </w:p>
    <w:p w14:paraId="554B1084">
      <w:pPr>
        <w:autoSpaceDE w:val="0"/>
        <w:autoSpaceDN w:val="0"/>
        <w:adjustRightIn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投标人法定代表人（或授权代表）签字：</w:t>
      </w:r>
    </w:p>
    <w:p w14:paraId="515D0F7D">
      <w:pPr>
        <w:autoSpaceDE w:val="0"/>
        <w:autoSpaceDN w:val="0"/>
        <w:adjustRightIn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w:t>
      </w:r>
    </w:p>
    <w:p w14:paraId="5AE3CDB5">
      <w:pPr>
        <w:autoSpaceDE w:val="0"/>
        <w:autoSpaceDN w:val="0"/>
        <w:adjustRightInd w:val="0"/>
        <w:spacing w:line="360" w:lineRule="auto"/>
        <w:rPr>
          <w:rFonts w:hint="eastAsia" w:asciiTheme="minorEastAsia" w:hAnsiTheme="minorEastAsia" w:eastAsiaTheme="minorEastAsia" w:cstheme="minorEastAsia"/>
          <w:sz w:val="24"/>
          <w:lang w:val="zh-CN"/>
        </w:rPr>
      </w:pPr>
    </w:p>
    <w:p w14:paraId="2D61843D">
      <w:pPr>
        <w:autoSpaceDE w:val="0"/>
        <w:autoSpaceDN w:val="0"/>
        <w:adjustRightInd w:val="0"/>
        <w:spacing w:line="360" w:lineRule="auto"/>
        <w:rPr>
          <w:rFonts w:hint="eastAsia" w:asciiTheme="minorEastAsia" w:hAnsiTheme="minorEastAsia" w:eastAsiaTheme="minorEastAsia" w:cstheme="minorEastAsia"/>
          <w:sz w:val="24"/>
          <w:lang w:val="zh-CN"/>
        </w:rPr>
      </w:pPr>
    </w:p>
    <w:p w14:paraId="1F2473F1">
      <w:pPr>
        <w:autoSpaceDE w:val="0"/>
        <w:autoSpaceDN w:val="0"/>
        <w:adjustRightInd w:val="0"/>
        <w:spacing w:line="360" w:lineRule="auto"/>
        <w:rPr>
          <w:rFonts w:hint="eastAsia" w:asciiTheme="minorEastAsia" w:hAnsiTheme="minorEastAsia" w:eastAsiaTheme="minorEastAsia" w:cstheme="minorEastAsia"/>
          <w:sz w:val="24"/>
          <w:lang w:val="zh-CN"/>
        </w:rPr>
      </w:pPr>
    </w:p>
    <w:p w14:paraId="773FE063">
      <w:pPr>
        <w:autoSpaceDE w:val="0"/>
        <w:autoSpaceDN w:val="0"/>
        <w:adjustRightInd w:val="0"/>
        <w:spacing w:line="360" w:lineRule="auto"/>
        <w:rPr>
          <w:rFonts w:hint="eastAsia" w:asciiTheme="minorEastAsia" w:hAnsiTheme="minorEastAsia" w:eastAsiaTheme="minorEastAsia" w:cstheme="minorEastAsia"/>
          <w:sz w:val="24"/>
          <w:lang w:val="zh-CN"/>
        </w:rPr>
      </w:pPr>
    </w:p>
    <w:p w14:paraId="29133DCF">
      <w:pPr>
        <w:autoSpaceDE w:val="0"/>
        <w:autoSpaceDN w:val="0"/>
        <w:adjustRightInd w:val="0"/>
        <w:spacing w:line="360" w:lineRule="auto"/>
        <w:rPr>
          <w:rFonts w:hint="eastAsia" w:asciiTheme="minorEastAsia" w:hAnsiTheme="minorEastAsia" w:eastAsiaTheme="minorEastAsia" w:cstheme="minorEastAsia"/>
          <w:sz w:val="24"/>
          <w:lang w:val="zh-CN"/>
        </w:rPr>
      </w:pPr>
    </w:p>
    <w:p w14:paraId="1B266367">
      <w:pPr>
        <w:autoSpaceDE w:val="0"/>
        <w:autoSpaceDN w:val="0"/>
        <w:adjustRightInd w:val="0"/>
        <w:spacing w:line="360" w:lineRule="auto"/>
        <w:rPr>
          <w:rFonts w:hint="eastAsia" w:asciiTheme="minorEastAsia" w:hAnsiTheme="minorEastAsia" w:eastAsiaTheme="minorEastAsia" w:cstheme="minorEastAsia"/>
          <w:sz w:val="24"/>
          <w:lang w:val="zh-CN"/>
        </w:rPr>
      </w:pPr>
    </w:p>
    <w:p w14:paraId="030DF660">
      <w:pPr>
        <w:autoSpaceDE w:val="0"/>
        <w:autoSpaceDN w:val="0"/>
        <w:adjustRightInd w:val="0"/>
        <w:spacing w:line="360" w:lineRule="auto"/>
        <w:rPr>
          <w:rFonts w:hint="eastAsia" w:asciiTheme="minorEastAsia" w:hAnsiTheme="minorEastAsia" w:eastAsiaTheme="minorEastAsia" w:cstheme="minorEastAsia"/>
          <w:sz w:val="24"/>
          <w:lang w:val="zh-CN"/>
        </w:rPr>
      </w:pPr>
    </w:p>
    <w:p w14:paraId="1DF7404E">
      <w:pPr>
        <w:autoSpaceDE w:val="0"/>
        <w:autoSpaceDN w:val="0"/>
        <w:adjustRightInd w:val="0"/>
        <w:spacing w:line="360" w:lineRule="auto"/>
        <w:rPr>
          <w:rFonts w:hint="eastAsia" w:asciiTheme="minorEastAsia" w:hAnsiTheme="minorEastAsia" w:eastAsiaTheme="minorEastAsia" w:cstheme="minorEastAsia"/>
          <w:sz w:val="24"/>
          <w:lang w:val="zh-CN"/>
        </w:rPr>
      </w:pPr>
    </w:p>
    <w:p w14:paraId="6E117D24">
      <w:pPr>
        <w:autoSpaceDE w:val="0"/>
        <w:autoSpaceDN w:val="0"/>
        <w:adjustRightInd w:val="0"/>
        <w:spacing w:line="360" w:lineRule="auto"/>
        <w:rPr>
          <w:rFonts w:hint="eastAsia" w:asciiTheme="minorEastAsia" w:hAnsiTheme="minorEastAsia" w:eastAsiaTheme="minorEastAsia" w:cstheme="minorEastAsia"/>
          <w:sz w:val="24"/>
          <w:lang w:val="zh-CN"/>
        </w:rPr>
      </w:pPr>
    </w:p>
    <w:p w14:paraId="652B62A6">
      <w:pPr>
        <w:pStyle w:val="26"/>
        <w:ind w:firstLine="340"/>
        <w:rPr>
          <w:rFonts w:hint="eastAsia" w:asciiTheme="minorEastAsia" w:hAnsiTheme="minorEastAsia" w:eastAsiaTheme="minorEastAsia" w:cstheme="minorEastAsia"/>
          <w:lang w:val="zh-CN"/>
        </w:rPr>
      </w:pPr>
    </w:p>
    <w:p w14:paraId="29E126FA">
      <w:pPr>
        <w:pStyle w:val="13"/>
        <w:ind w:firstLine="480"/>
        <w:rPr>
          <w:rFonts w:hint="eastAsia" w:asciiTheme="minorEastAsia" w:hAnsiTheme="minorEastAsia" w:eastAsiaTheme="minorEastAsia" w:cstheme="minorEastAsia"/>
          <w:lang w:val="zh-CN"/>
        </w:rPr>
      </w:pPr>
    </w:p>
    <w:p w14:paraId="6EE37B12">
      <w:pPr>
        <w:rPr>
          <w:rFonts w:hint="eastAsia" w:asciiTheme="minorEastAsia" w:hAnsiTheme="minorEastAsia" w:eastAsiaTheme="minorEastAsia" w:cstheme="minorEastAsia"/>
          <w:lang w:val="zh-CN"/>
        </w:rPr>
      </w:pPr>
    </w:p>
    <w:p w14:paraId="6B7D9454">
      <w:pPr>
        <w:pStyle w:val="2"/>
        <w:rPr>
          <w:rFonts w:hint="eastAsia" w:asciiTheme="minorEastAsia" w:hAnsiTheme="minorEastAsia" w:eastAsiaTheme="minorEastAsia" w:cstheme="minorEastAsia"/>
          <w:lang w:val="zh-CN"/>
        </w:rPr>
      </w:pPr>
    </w:p>
    <w:p w14:paraId="36658836">
      <w:pPr>
        <w:pStyle w:val="35"/>
        <w:rPr>
          <w:rFonts w:hint="eastAsia" w:asciiTheme="minorEastAsia" w:hAnsiTheme="minorEastAsia" w:eastAsiaTheme="minorEastAsia" w:cstheme="minorEastAsia"/>
          <w:lang w:val="zh-CN"/>
        </w:rPr>
      </w:pPr>
    </w:p>
    <w:p w14:paraId="362300FA">
      <w:pPr>
        <w:pStyle w:val="36"/>
        <w:rPr>
          <w:rFonts w:hint="eastAsia" w:asciiTheme="minorEastAsia" w:hAnsiTheme="minorEastAsia" w:eastAsiaTheme="minorEastAsia" w:cstheme="minorEastAsia"/>
          <w:lang w:val="zh-CN"/>
        </w:rPr>
      </w:pPr>
    </w:p>
    <w:p w14:paraId="73CB1AAB">
      <w:pPr>
        <w:rPr>
          <w:rFonts w:hint="eastAsia" w:asciiTheme="minorEastAsia" w:hAnsiTheme="minorEastAsia" w:eastAsiaTheme="minorEastAsia" w:cstheme="minorEastAsia"/>
          <w:lang w:val="zh-CN"/>
        </w:rPr>
      </w:pPr>
    </w:p>
    <w:p w14:paraId="7E3D03C2">
      <w:pPr>
        <w:pStyle w:val="2"/>
        <w:rPr>
          <w:rFonts w:hint="eastAsia" w:asciiTheme="minorEastAsia" w:hAnsiTheme="minorEastAsia" w:eastAsiaTheme="minorEastAsia" w:cstheme="minorEastAsia"/>
          <w:lang w:val="zh-CN"/>
        </w:rPr>
      </w:pPr>
    </w:p>
    <w:p w14:paraId="0C8BEABB">
      <w:pPr>
        <w:autoSpaceDE w:val="0"/>
        <w:autoSpaceDN w:val="0"/>
        <w:adjustRightInd w:val="0"/>
        <w:spacing w:line="360" w:lineRule="auto"/>
        <w:jc w:val="center"/>
        <w:rPr>
          <w:rFonts w:hint="eastAsia" w:asciiTheme="minorEastAsia" w:hAnsiTheme="minorEastAsia" w:eastAsiaTheme="minorEastAsia" w:cstheme="minorEastAsia"/>
          <w:b/>
          <w:snapToGrid w:val="0"/>
          <w:kern w:val="0"/>
          <w:sz w:val="28"/>
          <w:szCs w:val="28"/>
        </w:rPr>
      </w:pPr>
      <w:r>
        <w:rPr>
          <w:rFonts w:hint="eastAsia" w:asciiTheme="minorEastAsia" w:hAnsiTheme="minorEastAsia" w:eastAsiaTheme="minorEastAsia" w:cstheme="minorEastAsia"/>
          <w:b/>
          <w:bCs/>
          <w:sz w:val="28"/>
          <w:szCs w:val="28"/>
          <w:lang w:val="zh-CN"/>
        </w:rPr>
        <w:t>三、资格审查相关材料</w:t>
      </w:r>
    </w:p>
    <w:p w14:paraId="39892053">
      <w:pPr>
        <w:pStyle w:val="18"/>
        <w:spacing w:line="360" w:lineRule="auto"/>
        <w:jc w:val="center"/>
        <w:rPr>
          <w:rFonts w:hint="eastAsia" w:asciiTheme="minorEastAsia" w:hAnsiTheme="minorEastAsia" w:eastAsiaTheme="minorEastAsia" w:cstheme="minorEastAsia"/>
          <w:b/>
          <w:snapToGrid w:val="0"/>
          <w:kern w:val="0"/>
          <w:sz w:val="28"/>
          <w:szCs w:val="28"/>
        </w:rPr>
      </w:pPr>
      <w:r>
        <w:rPr>
          <w:rFonts w:hint="eastAsia" w:asciiTheme="minorEastAsia" w:hAnsiTheme="minorEastAsia" w:eastAsiaTheme="minorEastAsia" w:cstheme="minorEastAsia"/>
          <w:b/>
          <w:snapToGrid w:val="0"/>
          <w:kern w:val="0"/>
          <w:szCs w:val="24"/>
        </w:rPr>
        <w:t>3.1 投 标 函</w:t>
      </w:r>
    </w:p>
    <w:p w14:paraId="4457FA6D">
      <w:pPr>
        <w:pStyle w:val="18"/>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致：（采购人）</w:t>
      </w:r>
    </w:p>
    <w:p w14:paraId="58E15836">
      <w:pPr>
        <w:pStyle w:val="18"/>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根据贵方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（项目名称、</w:t>
      </w:r>
      <w:r>
        <w:rPr>
          <w:rFonts w:hint="eastAsia" w:asciiTheme="minorEastAsia" w:hAnsiTheme="minorEastAsia" w:eastAsiaTheme="minorEastAsia" w:cstheme="minorEastAsia"/>
          <w:sz w:val="21"/>
          <w:szCs w:val="21"/>
          <w:lang w:val="en-US" w:eastAsia="zh-CN"/>
        </w:rPr>
        <w:t>标段、</w:t>
      </w:r>
      <w:r>
        <w:rPr>
          <w:rFonts w:hint="eastAsia" w:asciiTheme="minorEastAsia" w:hAnsiTheme="minorEastAsia" w:eastAsiaTheme="minorEastAsia" w:cstheme="minorEastAsia"/>
          <w:sz w:val="21"/>
          <w:szCs w:val="21"/>
        </w:rPr>
        <w:t>项目编号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采购的招标公告及投标邀请，</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（姓名和职务）被正式授权并代表投标人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（投标人名称、地址）提交。</w:t>
      </w:r>
    </w:p>
    <w:p w14:paraId="09C7583B">
      <w:pPr>
        <w:pStyle w:val="18"/>
        <w:adjustRightInd w:val="0"/>
        <w:snapToGrid w:val="0"/>
        <w:spacing w:line="360" w:lineRule="auto"/>
        <w:ind w:firstLine="420"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拟投入</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napToGrid w:val="0"/>
          <w:kern w:val="0"/>
          <w:sz w:val="21"/>
          <w:szCs w:val="21"/>
        </w:rPr>
        <w:t>（项目名称、</w:t>
      </w:r>
      <w:r>
        <w:rPr>
          <w:rFonts w:hint="eastAsia" w:asciiTheme="minorEastAsia" w:hAnsiTheme="minorEastAsia" w:eastAsiaTheme="minorEastAsia" w:cstheme="minorEastAsia"/>
          <w:sz w:val="21"/>
          <w:szCs w:val="21"/>
          <w:lang w:val="en-US" w:eastAsia="zh-CN"/>
        </w:rPr>
        <w:t>标段、</w:t>
      </w:r>
      <w:r>
        <w:rPr>
          <w:rFonts w:hint="eastAsia" w:asciiTheme="minorEastAsia" w:hAnsiTheme="minorEastAsia" w:eastAsiaTheme="minorEastAsia" w:cstheme="minorEastAsia"/>
          <w:snapToGrid w:val="0"/>
          <w:kern w:val="0"/>
          <w:sz w:val="21"/>
          <w:szCs w:val="21"/>
        </w:rPr>
        <w:t>项目编号）</w:t>
      </w:r>
      <w:r>
        <w:rPr>
          <w:rFonts w:hint="eastAsia" w:asciiTheme="minorEastAsia" w:hAnsiTheme="minorEastAsia" w:eastAsiaTheme="minorEastAsia" w:cstheme="minorEastAsia"/>
          <w:sz w:val="21"/>
          <w:szCs w:val="21"/>
        </w:rPr>
        <w:t>的项目负责人姓名：</w:t>
      </w:r>
    </w:p>
    <w:p w14:paraId="216157FD">
      <w:pPr>
        <w:pStyle w:val="18"/>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我方确认收到贵方提供的（</w:t>
      </w:r>
      <w:r>
        <w:rPr>
          <w:rFonts w:hint="eastAsia" w:asciiTheme="minorEastAsia" w:hAnsiTheme="minorEastAsia" w:eastAsiaTheme="minorEastAsia" w:cstheme="minorEastAsia"/>
          <w:snapToGrid w:val="0"/>
          <w:kern w:val="0"/>
          <w:sz w:val="21"/>
          <w:szCs w:val="21"/>
        </w:rPr>
        <w:t>项目名称、项目编号</w:t>
      </w:r>
      <w:r>
        <w:rPr>
          <w:rFonts w:hint="eastAsia" w:asciiTheme="minorEastAsia" w:hAnsiTheme="minorEastAsia" w:eastAsiaTheme="minorEastAsia" w:cstheme="minorEastAsia"/>
          <w:sz w:val="21"/>
          <w:szCs w:val="21"/>
        </w:rPr>
        <w:t>）招标文件的全部内容。</w:t>
      </w:r>
    </w:p>
    <w:p w14:paraId="00DCFA51">
      <w:pPr>
        <w:pStyle w:val="18"/>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3D25F946">
      <w:pPr>
        <w:pStyle w:val="18"/>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我方已完全明白招标文件的所有条款要求，并申明如下：</w:t>
      </w:r>
    </w:p>
    <w:p w14:paraId="62DA7F80">
      <w:pPr>
        <w:pStyle w:val="18"/>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一、按招标文件提供的全部货物与相关服务详见《开标一览表》。</w:t>
      </w:r>
    </w:p>
    <w:p w14:paraId="6A729CB6">
      <w:pPr>
        <w:pStyle w:val="18"/>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46E82F07">
      <w:pPr>
        <w:pStyle w:val="18"/>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三、我方明白并同意，在规定的开标日之后，投标有效期之内撤销投标的，则我方承担违背投标承诺的责任追究。</w:t>
      </w:r>
    </w:p>
    <w:p w14:paraId="54D50821">
      <w:pPr>
        <w:pStyle w:val="18"/>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四、我方同意按照贵方可能提出的要求而提供与投标有关的任何</w:t>
      </w:r>
      <w:r>
        <w:rPr>
          <w:rFonts w:hint="eastAsia" w:asciiTheme="minorEastAsia" w:hAnsiTheme="minorEastAsia" w:eastAsiaTheme="minorEastAsia" w:cstheme="minorEastAsia"/>
          <w:sz w:val="21"/>
          <w:szCs w:val="21"/>
          <w:lang w:eastAsia="zh-CN"/>
        </w:rPr>
        <w:t>其他数据</w:t>
      </w:r>
      <w:r>
        <w:rPr>
          <w:rFonts w:hint="eastAsia" w:asciiTheme="minorEastAsia" w:hAnsiTheme="minorEastAsia" w:eastAsiaTheme="minorEastAsia" w:cstheme="minorEastAsia"/>
          <w:sz w:val="21"/>
          <w:szCs w:val="21"/>
        </w:rPr>
        <w:t>、信息或资料。</w:t>
      </w:r>
    </w:p>
    <w:p w14:paraId="3933EE57">
      <w:pPr>
        <w:pStyle w:val="18"/>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五、我方理解贵方不一定接受最低投标价或任何贵方可能收到的投标。</w:t>
      </w:r>
    </w:p>
    <w:p w14:paraId="072AD48A">
      <w:pPr>
        <w:pStyle w:val="18"/>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六、我方如果中标，将保证履行招标文件及其澄清、修改文件（如果有）中的全部责任和义务，按质、按量、按期完成《项目需求》及《合同书》中的全部任务。</w:t>
      </w:r>
    </w:p>
    <w:p w14:paraId="10716427">
      <w:pPr>
        <w:pStyle w:val="18"/>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七、我方在此保证所提交的所有文件和全部说明是真实的和正确的。</w:t>
      </w:r>
    </w:p>
    <w:p w14:paraId="33135D61">
      <w:pPr>
        <w:pStyle w:val="18"/>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14:paraId="1CA32895">
      <w:pPr>
        <w:pStyle w:val="18"/>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九、我方具备《中华人民共和国政府采购法》第二十二条规定的条件；承诺如下：</w:t>
      </w:r>
    </w:p>
    <w:p w14:paraId="1260C58F">
      <w:pPr>
        <w:pStyle w:val="18"/>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具有独立承担民事责任能力的在中华人民共和国境内注册的法人或其他组织或自然人，有效的营业执照（或事业法人登记证或身份证等相关证明）。</w:t>
      </w:r>
    </w:p>
    <w:p w14:paraId="104B8D64">
      <w:pPr>
        <w:pStyle w:val="18"/>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我方已依法缴纳了各项税费及社会保险费用，如有需要，可随时向采购人提供近</w:t>
      </w:r>
      <w:r>
        <w:rPr>
          <w:rFonts w:hint="eastAsia" w:asciiTheme="minorEastAsia" w:hAnsiTheme="minorEastAsia" w:eastAsiaTheme="minorEastAsia" w:cstheme="minorEastAsia"/>
          <w:sz w:val="21"/>
          <w:szCs w:val="21"/>
          <w:lang w:val="en-US" w:eastAsia="zh-CN"/>
        </w:rPr>
        <w:t>一年</w:t>
      </w:r>
      <w:r>
        <w:rPr>
          <w:rFonts w:hint="eastAsia" w:asciiTheme="minorEastAsia" w:hAnsiTheme="minorEastAsia" w:eastAsiaTheme="minorEastAsia" w:cstheme="minorEastAsia"/>
          <w:sz w:val="21"/>
          <w:szCs w:val="21"/>
        </w:rPr>
        <w:t>内</w:t>
      </w:r>
      <w:r>
        <w:rPr>
          <w:rFonts w:hint="eastAsia" w:asciiTheme="minorEastAsia" w:hAnsiTheme="minorEastAsia" w:eastAsiaTheme="minorEastAsia" w:cstheme="minorEastAsia"/>
          <w:sz w:val="21"/>
          <w:szCs w:val="21"/>
          <w:lang w:val="en-US" w:eastAsia="zh-CN"/>
        </w:rPr>
        <w:t>任意一个月</w:t>
      </w:r>
      <w:r>
        <w:rPr>
          <w:rFonts w:hint="eastAsia" w:asciiTheme="minorEastAsia" w:hAnsiTheme="minorEastAsia" w:eastAsiaTheme="minorEastAsia" w:cstheme="minorEastAsia"/>
          <w:sz w:val="21"/>
          <w:szCs w:val="21"/>
        </w:rPr>
        <w:t>的相关缴费证明，以便核查。</w:t>
      </w:r>
    </w:p>
    <w:p w14:paraId="766EA447">
      <w:pPr>
        <w:pStyle w:val="18"/>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我方已依法建立健全的财务会计制度，如有需要，可随时向采购人提供相关证明材料，以便核查。</w:t>
      </w:r>
    </w:p>
    <w:p w14:paraId="0323A1A1">
      <w:pPr>
        <w:pStyle w:val="18"/>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参加政府采购活动前三年内，在经营活动中没有重大违法记录。</w:t>
      </w:r>
    </w:p>
    <w:p w14:paraId="45842F81">
      <w:pPr>
        <w:pStyle w:val="18"/>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符合法律、行政法规规定的其他条件。</w:t>
      </w:r>
    </w:p>
    <w:p w14:paraId="6EB5A030">
      <w:pPr>
        <w:pStyle w:val="18"/>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以上内容如有虚假或与事实不符的，评审委员会可将我方</w:t>
      </w:r>
      <w:r>
        <w:rPr>
          <w:rFonts w:hint="eastAsia" w:asciiTheme="minorEastAsia" w:hAnsiTheme="minorEastAsia" w:eastAsiaTheme="minorEastAsia" w:cstheme="minorEastAsia"/>
          <w:sz w:val="21"/>
          <w:szCs w:val="21"/>
          <w:lang w:eastAsia="zh-CN"/>
        </w:rPr>
        <w:t>作</w:t>
      </w:r>
      <w:r>
        <w:rPr>
          <w:rFonts w:hint="eastAsia" w:asciiTheme="minorEastAsia" w:hAnsiTheme="minorEastAsia" w:eastAsiaTheme="minorEastAsia" w:cstheme="minorEastAsia"/>
          <w:sz w:val="21"/>
          <w:szCs w:val="21"/>
        </w:rPr>
        <w:t>无效投标处理，我方愿意承担相应的法律责任。</w:t>
      </w:r>
    </w:p>
    <w:p w14:paraId="477DFE91">
      <w:pPr>
        <w:pStyle w:val="18"/>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十、我方具备履行合同所必需的设备和专业技术能力。</w:t>
      </w:r>
    </w:p>
    <w:p w14:paraId="5E80309C">
      <w:pPr>
        <w:pStyle w:val="18"/>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十一、我方对在本函及投标文件中所作的所有承诺承担法律责任。</w:t>
      </w:r>
    </w:p>
    <w:p w14:paraId="1AAAF6EF">
      <w:pPr>
        <w:pStyle w:val="18"/>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十二、若我方中标，愿意按豫招协〔2023〕002文件规定向代理机构支付招标代理服务费。</w:t>
      </w:r>
    </w:p>
    <w:p w14:paraId="1358A12B">
      <w:pPr>
        <w:pStyle w:val="18"/>
        <w:adjustRightInd w:val="0"/>
        <w:snapToGrid w:val="0"/>
        <w:spacing w:line="360" w:lineRule="auto"/>
        <w:rPr>
          <w:rFonts w:hint="eastAsia" w:asciiTheme="minorEastAsia" w:hAnsiTheme="minorEastAsia" w:eastAsiaTheme="minorEastAsia" w:cstheme="minorEastAsia"/>
          <w:sz w:val="21"/>
          <w:szCs w:val="21"/>
        </w:rPr>
      </w:pPr>
    </w:p>
    <w:p w14:paraId="0223AF52">
      <w:pPr>
        <w:pStyle w:val="18"/>
        <w:adjustRightInd w:val="0"/>
        <w:snapToGrid w:val="0"/>
        <w:spacing w:line="360" w:lineRule="auto"/>
        <w:rPr>
          <w:rFonts w:hint="eastAsia" w:asciiTheme="minorEastAsia" w:hAnsiTheme="minorEastAsia" w:eastAsiaTheme="minorEastAsia" w:cstheme="minorEastAsia"/>
          <w:sz w:val="21"/>
          <w:szCs w:val="21"/>
        </w:rPr>
      </w:pPr>
    </w:p>
    <w:p w14:paraId="78A92392">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所有与本招标有关的一切正式往来请寄：</w:t>
      </w:r>
    </w:p>
    <w:p w14:paraId="171E6F4C">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 xml:space="preserve">  邮政编码</w:t>
      </w:r>
      <w:r>
        <w:rPr>
          <w:rFonts w:hint="eastAsia" w:asciiTheme="minorEastAsia" w:hAnsiTheme="minorEastAsia" w:cstheme="minorEastAsia"/>
          <w:szCs w:val="21"/>
          <w:lang w:eastAsia="zh-CN"/>
        </w:rPr>
        <w:t>：</w:t>
      </w:r>
    </w:p>
    <w:p w14:paraId="06B99743">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    话</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 xml:space="preserve">  传    真</w:t>
      </w:r>
      <w:r>
        <w:rPr>
          <w:rFonts w:hint="eastAsia" w:asciiTheme="minorEastAsia" w:hAnsiTheme="minorEastAsia" w:cstheme="minorEastAsia"/>
          <w:szCs w:val="21"/>
          <w:lang w:eastAsia="zh-CN"/>
        </w:rPr>
        <w:t>：</w:t>
      </w:r>
    </w:p>
    <w:p w14:paraId="5344C29D">
      <w:pPr>
        <w:adjustRightInd w:val="0"/>
        <w:snapToGrid w:val="0"/>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投标人代表姓名</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 xml:space="preserve">  职    务</w:t>
      </w:r>
      <w:r>
        <w:rPr>
          <w:rFonts w:hint="eastAsia" w:asciiTheme="minorEastAsia" w:hAnsiTheme="minorEastAsia" w:cstheme="minorEastAsia"/>
          <w:szCs w:val="21"/>
          <w:lang w:eastAsia="zh-CN"/>
        </w:rPr>
        <w:t>：</w:t>
      </w:r>
    </w:p>
    <w:p w14:paraId="09641F76">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投标人法定代表人（或法定代表人授权代表）签字或盖章：</w:t>
      </w:r>
    </w:p>
    <w:p w14:paraId="325106B4">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投标人名称（盖章）：</w:t>
      </w:r>
    </w:p>
    <w:p w14:paraId="7A16D2A8">
      <w:pPr>
        <w:adjustRightInd w:val="0"/>
        <w:snapToGrid w:val="0"/>
        <w:spacing w:line="360" w:lineRule="auto"/>
        <w:rPr>
          <w:rFonts w:hint="eastAsia" w:asciiTheme="minorEastAsia" w:hAnsiTheme="minorEastAsia" w:eastAsiaTheme="minorEastAsia" w:cstheme="minorEastAsia"/>
          <w:szCs w:val="21"/>
          <w:u w:val="single"/>
        </w:rPr>
      </w:pPr>
    </w:p>
    <w:p w14:paraId="47D61A17">
      <w:pPr>
        <w:adjustRightInd w:val="0"/>
        <w:snapToGrid w:val="0"/>
        <w:spacing w:line="360" w:lineRule="auto"/>
        <w:rPr>
          <w:rFonts w:hint="eastAsia" w:asciiTheme="minorEastAsia" w:hAnsiTheme="minorEastAsia" w:eastAsiaTheme="minorEastAsia" w:cstheme="minorEastAsia"/>
          <w:szCs w:val="21"/>
          <w:u w:val="single"/>
        </w:rPr>
      </w:pPr>
    </w:p>
    <w:p w14:paraId="34FDA902">
      <w:pPr>
        <w:adjustRightInd w:val="0"/>
        <w:snapToGrid w:val="0"/>
        <w:spacing w:line="360" w:lineRule="auto"/>
        <w:rPr>
          <w:rFonts w:hint="eastAsia" w:asciiTheme="minorEastAsia" w:hAnsiTheme="minorEastAsia" w:eastAsiaTheme="minorEastAsia" w:cstheme="minorEastAsia"/>
          <w:szCs w:val="21"/>
          <w:u w:val="single"/>
        </w:rPr>
      </w:pPr>
    </w:p>
    <w:p w14:paraId="43F522A9">
      <w:pPr>
        <w:spacing w:line="480" w:lineRule="exact"/>
        <w:jc w:val="center"/>
        <w:rPr>
          <w:rFonts w:hint="eastAsia" w:asciiTheme="minorEastAsia" w:hAnsiTheme="minorEastAsia" w:eastAsiaTheme="minorEastAsia" w:cstheme="minorEastAsia"/>
          <w:b/>
          <w:bCs/>
          <w:sz w:val="24"/>
          <w:szCs w:val="24"/>
        </w:rPr>
      </w:pPr>
    </w:p>
    <w:p w14:paraId="1950B832">
      <w:pPr>
        <w:pStyle w:val="13"/>
        <w:ind w:firstLine="480"/>
        <w:rPr>
          <w:rFonts w:hint="eastAsia" w:asciiTheme="minorEastAsia" w:hAnsiTheme="minorEastAsia" w:eastAsiaTheme="minorEastAsia" w:cstheme="minorEastAsia"/>
        </w:rPr>
      </w:pPr>
    </w:p>
    <w:p w14:paraId="2D5D2932">
      <w:pPr>
        <w:rPr>
          <w:rFonts w:hint="eastAsia" w:asciiTheme="minorEastAsia" w:hAnsiTheme="minorEastAsia" w:eastAsiaTheme="minorEastAsia" w:cstheme="minorEastAsia"/>
        </w:rPr>
      </w:pPr>
    </w:p>
    <w:p w14:paraId="073064B7">
      <w:pPr>
        <w:pStyle w:val="26"/>
        <w:ind w:firstLine="340"/>
        <w:rPr>
          <w:rFonts w:hint="eastAsia" w:asciiTheme="minorEastAsia" w:hAnsiTheme="minorEastAsia" w:eastAsiaTheme="minorEastAsia" w:cstheme="minorEastAsia"/>
        </w:rPr>
      </w:pPr>
    </w:p>
    <w:p w14:paraId="3C70213A">
      <w:pPr>
        <w:pStyle w:val="13"/>
        <w:ind w:left="0" w:leftChars="0" w:firstLine="0" w:firstLineChars="0"/>
        <w:rPr>
          <w:rFonts w:hint="eastAsia" w:asciiTheme="minorEastAsia" w:hAnsiTheme="minorEastAsia" w:eastAsiaTheme="minorEastAsia" w:cstheme="minorEastAsia"/>
        </w:rPr>
      </w:pPr>
    </w:p>
    <w:p w14:paraId="7D059712">
      <w:pPr>
        <w:rPr>
          <w:rFonts w:hint="eastAsia" w:asciiTheme="minorEastAsia" w:hAnsiTheme="minorEastAsia" w:eastAsiaTheme="minorEastAsia" w:cstheme="minorEastAsia"/>
        </w:rPr>
      </w:pPr>
    </w:p>
    <w:p w14:paraId="18B31205">
      <w:pPr>
        <w:pStyle w:val="2"/>
        <w:rPr>
          <w:rFonts w:hint="eastAsia" w:asciiTheme="minorEastAsia" w:hAnsiTheme="minorEastAsia" w:eastAsiaTheme="minorEastAsia" w:cstheme="minorEastAsia"/>
        </w:rPr>
      </w:pPr>
    </w:p>
    <w:p w14:paraId="360A900D">
      <w:pPr>
        <w:pStyle w:val="35"/>
        <w:rPr>
          <w:rFonts w:hint="eastAsia" w:asciiTheme="minorEastAsia" w:hAnsiTheme="minorEastAsia" w:eastAsiaTheme="minorEastAsia" w:cstheme="minorEastAsia"/>
        </w:rPr>
      </w:pPr>
    </w:p>
    <w:p w14:paraId="398599CE">
      <w:pPr>
        <w:pStyle w:val="36"/>
        <w:rPr>
          <w:rFonts w:hint="eastAsia" w:asciiTheme="minorEastAsia" w:hAnsiTheme="minorEastAsia" w:eastAsiaTheme="minorEastAsia" w:cstheme="minorEastAsia"/>
        </w:rPr>
      </w:pPr>
    </w:p>
    <w:p w14:paraId="12CF791A">
      <w:pPr>
        <w:rPr>
          <w:rFonts w:hint="eastAsia" w:asciiTheme="minorEastAsia" w:hAnsiTheme="minorEastAsia" w:eastAsiaTheme="minorEastAsia" w:cstheme="minorEastAsia"/>
        </w:rPr>
      </w:pPr>
    </w:p>
    <w:p w14:paraId="4505EFF0">
      <w:pPr>
        <w:pStyle w:val="2"/>
        <w:rPr>
          <w:rFonts w:hint="eastAsia" w:asciiTheme="minorEastAsia" w:hAnsiTheme="minorEastAsia" w:eastAsiaTheme="minorEastAsia" w:cstheme="minorEastAsia"/>
        </w:rPr>
      </w:pPr>
    </w:p>
    <w:p w14:paraId="15DBFB08">
      <w:pPr>
        <w:pStyle w:val="2"/>
        <w:rPr>
          <w:rFonts w:hint="eastAsia" w:asciiTheme="minorEastAsia" w:hAnsiTheme="minorEastAsia" w:eastAsiaTheme="minorEastAsia" w:cstheme="minorEastAsia"/>
        </w:rPr>
      </w:pPr>
    </w:p>
    <w:p w14:paraId="0D1B14B8">
      <w:pPr>
        <w:rPr>
          <w:rFonts w:hint="eastAsia" w:asciiTheme="minorEastAsia" w:hAnsiTheme="minorEastAsia" w:eastAsiaTheme="minorEastAsia" w:cstheme="minorEastAsia"/>
        </w:rPr>
      </w:pPr>
    </w:p>
    <w:p w14:paraId="0FD85311">
      <w:pPr>
        <w:spacing w:line="4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3.2 法定代表人（单位负责人）资格证明书</w:t>
      </w:r>
    </w:p>
    <w:p w14:paraId="03AA02AA">
      <w:pPr>
        <w:pStyle w:val="59"/>
        <w:spacing w:line="480" w:lineRule="auto"/>
        <w:ind w:firstLine="472" w:firstLineChars="225"/>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单位名称：</w:t>
      </w:r>
    </w:p>
    <w:p w14:paraId="2D27B2C5">
      <w:pPr>
        <w:pStyle w:val="59"/>
        <w:spacing w:line="480" w:lineRule="auto"/>
        <w:ind w:firstLine="472" w:firstLineChars="225"/>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地址：</w:t>
      </w:r>
    </w:p>
    <w:p w14:paraId="25C5A96B">
      <w:pPr>
        <w:pStyle w:val="59"/>
        <w:spacing w:line="480" w:lineRule="auto"/>
        <w:ind w:firstLine="472" w:firstLineChars="22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性别：     年龄：     职务：</w:t>
      </w:r>
    </w:p>
    <w:p w14:paraId="224F4FE4">
      <w:pPr>
        <w:pStyle w:val="59"/>
        <w:spacing w:line="480" w:lineRule="auto"/>
        <w:ind w:firstLine="472" w:firstLineChars="22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本人系</w:t>
      </w:r>
      <w:r>
        <w:rPr>
          <w:rFonts w:hint="eastAsia" w:asciiTheme="minorEastAsia" w:hAnsiTheme="minorEastAsia" w:eastAsiaTheme="minorEastAsia" w:cstheme="minorEastAsia"/>
          <w:i/>
          <w:snapToGrid w:val="0"/>
          <w:sz w:val="21"/>
          <w:szCs w:val="21"/>
          <w:u w:val="single"/>
        </w:rPr>
        <w:t>投标人名称</w:t>
      </w:r>
      <w:r>
        <w:rPr>
          <w:rFonts w:hint="eastAsia" w:asciiTheme="minorEastAsia" w:hAnsiTheme="minorEastAsia" w:eastAsiaTheme="minorEastAsia" w:cstheme="minorEastAsia"/>
          <w:sz w:val="21"/>
          <w:szCs w:val="21"/>
        </w:rPr>
        <w:t>的法定代表人（单位负责人）。就参加贵方招标编号为</w:t>
      </w:r>
      <w:r>
        <w:rPr>
          <w:rFonts w:hint="eastAsia" w:asciiTheme="minorEastAsia" w:hAnsiTheme="minorEastAsia" w:eastAsiaTheme="minorEastAsia" w:cstheme="minorEastAsia"/>
          <w:i/>
          <w:sz w:val="21"/>
          <w:szCs w:val="21"/>
          <w:u w:val="single"/>
        </w:rPr>
        <w:t>项目编号</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i/>
          <w:sz w:val="21"/>
          <w:szCs w:val="21"/>
          <w:u w:val="single"/>
        </w:rPr>
        <w:t>项目名称</w:t>
      </w:r>
      <w:r>
        <w:rPr>
          <w:rFonts w:hint="eastAsia" w:asciiTheme="minorEastAsia" w:hAnsiTheme="minorEastAsia" w:eastAsiaTheme="minorEastAsia" w:cstheme="minorEastAsia"/>
          <w:i/>
          <w:sz w:val="21"/>
          <w:szCs w:val="21"/>
          <w:u w:val="single"/>
          <w:lang w:eastAsia="zh-CN"/>
        </w:rPr>
        <w:t>、</w:t>
      </w:r>
      <w:r>
        <w:rPr>
          <w:rFonts w:hint="eastAsia" w:asciiTheme="minorEastAsia" w:hAnsiTheme="minorEastAsia" w:eastAsiaTheme="minorEastAsia" w:cstheme="minorEastAsia"/>
          <w:i/>
          <w:sz w:val="21"/>
          <w:szCs w:val="21"/>
          <w:u w:val="single"/>
        </w:rPr>
        <w:t>标段</w:t>
      </w:r>
      <w:r>
        <w:rPr>
          <w:rFonts w:hint="eastAsia" w:asciiTheme="minorEastAsia" w:hAnsiTheme="minorEastAsia" w:eastAsiaTheme="minorEastAsia" w:cstheme="minorEastAsia"/>
          <w:sz w:val="21"/>
          <w:szCs w:val="21"/>
        </w:rPr>
        <w:t>公开招标项目的投标报价，签署上述项目的投标文件及合同的执行、完成、服务和保修，签署合同和处理与之有关的一切事务。</w:t>
      </w:r>
    </w:p>
    <w:p w14:paraId="7DADAA84">
      <w:pPr>
        <w:pStyle w:val="59"/>
        <w:spacing w:line="480" w:lineRule="auto"/>
        <w:ind w:firstLine="472" w:firstLineChars="22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特此证明。</w:t>
      </w:r>
    </w:p>
    <w:p w14:paraId="7242279E">
      <w:pPr>
        <w:pStyle w:val="59"/>
        <w:spacing w:line="480" w:lineRule="auto"/>
        <w:ind w:firstLine="472" w:firstLineChars="225"/>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法定代表人（单位负责人）联系电话（手机）：</w:t>
      </w:r>
    </w:p>
    <w:p w14:paraId="39E2BC56">
      <w:pPr>
        <w:pStyle w:val="59"/>
        <w:spacing w:line="480" w:lineRule="auto"/>
        <w:ind w:firstLine="472" w:firstLineChars="225"/>
        <w:jc w:val="left"/>
        <w:rPr>
          <w:rFonts w:hint="eastAsia" w:asciiTheme="minorEastAsia" w:hAnsiTheme="minorEastAsia" w:eastAsiaTheme="minorEastAsia" w:cstheme="minorEastAsia"/>
          <w:sz w:val="21"/>
          <w:szCs w:val="21"/>
        </w:rPr>
      </w:pPr>
    </w:p>
    <w:p w14:paraId="2D7224B7">
      <w:pPr>
        <w:pStyle w:val="59"/>
        <w:spacing w:line="480" w:lineRule="auto"/>
        <w:ind w:firstLine="472" w:firstLineChars="225"/>
        <w:jc w:val="left"/>
        <w:rPr>
          <w:rFonts w:hint="eastAsia" w:asciiTheme="minorEastAsia" w:hAnsiTheme="minorEastAsia" w:eastAsiaTheme="minorEastAsia" w:cstheme="minorEastAsia"/>
          <w:sz w:val="21"/>
          <w:szCs w:val="21"/>
        </w:rPr>
      </w:pPr>
    </w:p>
    <w:p w14:paraId="4B611BA8">
      <w:pPr>
        <w:pStyle w:val="59"/>
        <w:spacing w:line="480" w:lineRule="auto"/>
        <w:ind w:left="-538" w:leftChars="-256" w:firstLine="539" w:firstLineChars="257"/>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【此处请粘贴法定代表人（单位负责人）身份证复印件，需清晰反映身份证有效期限】</w:t>
      </w:r>
    </w:p>
    <w:p w14:paraId="296D9E10">
      <w:pPr>
        <w:pStyle w:val="59"/>
        <w:spacing w:line="480" w:lineRule="auto"/>
        <w:ind w:left="-538" w:leftChars="-256" w:firstLine="539" w:firstLineChars="257"/>
        <w:jc w:val="center"/>
        <w:rPr>
          <w:rFonts w:hint="eastAsia" w:asciiTheme="minorEastAsia" w:hAnsiTheme="minorEastAsia" w:eastAsiaTheme="minorEastAsia" w:cstheme="minorEastAsia"/>
          <w:bCs/>
          <w:sz w:val="21"/>
          <w:szCs w:val="21"/>
        </w:rPr>
      </w:pPr>
    </w:p>
    <w:p w14:paraId="6C727323">
      <w:pPr>
        <w:autoSpaceDE w:val="0"/>
        <w:autoSpaceDN w:val="0"/>
        <w:adjustRightInd w:val="0"/>
        <w:spacing w:line="360" w:lineRule="auto"/>
        <w:ind w:right="-11"/>
        <w:rPr>
          <w:rFonts w:hint="eastAsia" w:asciiTheme="minorEastAsia" w:hAnsiTheme="minorEastAsia" w:eastAsiaTheme="minorEastAsia" w:cstheme="minorEastAsia"/>
          <w:szCs w:val="21"/>
          <w:lang w:val="zh-CN"/>
        </w:rPr>
      </w:pPr>
    </w:p>
    <w:p w14:paraId="5B9680EC">
      <w:pPr>
        <w:autoSpaceDE w:val="0"/>
        <w:autoSpaceDN w:val="0"/>
        <w:adjustRightInd w:val="0"/>
        <w:spacing w:line="360" w:lineRule="auto"/>
        <w:ind w:right="-11"/>
        <w:rPr>
          <w:rFonts w:hint="eastAsia" w:asciiTheme="minorEastAsia" w:hAnsiTheme="minorEastAsia" w:eastAsiaTheme="minorEastAsia" w:cstheme="minorEastAsia"/>
          <w:szCs w:val="21"/>
          <w:lang w:val="zh-CN"/>
        </w:rPr>
      </w:pPr>
    </w:p>
    <w:p w14:paraId="71570195">
      <w:pPr>
        <w:autoSpaceDE w:val="0"/>
        <w:autoSpaceDN w:val="0"/>
        <w:adjustRightInd w:val="0"/>
        <w:spacing w:line="360" w:lineRule="auto"/>
        <w:ind w:right="-11"/>
        <w:rPr>
          <w:rFonts w:hint="eastAsia" w:asciiTheme="minorEastAsia" w:hAnsiTheme="minorEastAsia" w:eastAsiaTheme="minorEastAsia" w:cstheme="minorEastAsia"/>
          <w:szCs w:val="21"/>
          <w:lang w:val="zh-CN"/>
        </w:rPr>
      </w:pPr>
    </w:p>
    <w:p w14:paraId="55A518B4">
      <w:pPr>
        <w:adjustRightInd w:val="0"/>
        <w:snapToGrid w:val="0"/>
        <w:spacing w:line="360" w:lineRule="auto"/>
        <w:ind w:firstLine="3885" w:firstLineChars="18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投标人名称（并加盖公章）：</w:t>
      </w:r>
    </w:p>
    <w:p w14:paraId="52F16A58">
      <w:pPr>
        <w:pStyle w:val="62"/>
        <w:spacing w:before="60" w:line="480" w:lineRule="auto"/>
        <w:ind w:firstLine="3937" w:firstLineChars="187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签署日期：   年   月  日</w:t>
      </w:r>
    </w:p>
    <w:p w14:paraId="737268D6">
      <w:pPr>
        <w:pStyle w:val="61"/>
        <w:spacing w:line="480" w:lineRule="auto"/>
        <w:rPr>
          <w:rFonts w:hint="eastAsia" w:asciiTheme="minorEastAsia" w:hAnsiTheme="minorEastAsia" w:eastAsiaTheme="minorEastAsia" w:cstheme="minorEastAsia"/>
          <w:sz w:val="21"/>
          <w:szCs w:val="21"/>
        </w:rPr>
      </w:pPr>
    </w:p>
    <w:p w14:paraId="6B7918FD">
      <w:pPr>
        <w:rPr>
          <w:rFonts w:hint="eastAsia" w:asciiTheme="minorEastAsia" w:hAnsiTheme="minorEastAsia" w:eastAsiaTheme="minorEastAsia" w:cstheme="minorEastAsia"/>
          <w:szCs w:val="21"/>
        </w:rPr>
      </w:pPr>
    </w:p>
    <w:p w14:paraId="785F3942">
      <w:pPr>
        <w:spacing w:line="320" w:lineRule="exact"/>
        <w:ind w:firstLine="420" w:firstLineChars="200"/>
        <w:rPr>
          <w:rFonts w:hint="eastAsia" w:asciiTheme="minorEastAsia" w:hAnsiTheme="minorEastAsia" w:eastAsiaTheme="minorEastAsia" w:cstheme="minorEastAsia"/>
          <w:bCs/>
          <w:kern w:val="12"/>
          <w:szCs w:val="21"/>
        </w:rPr>
      </w:pPr>
      <w:r>
        <w:rPr>
          <w:rFonts w:hint="eastAsia" w:asciiTheme="minorEastAsia" w:hAnsiTheme="minorEastAsia" w:eastAsiaTheme="minorEastAsia" w:cstheme="minorEastAsia"/>
          <w:bCs/>
          <w:kern w:val="12"/>
          <w:szCs w:val="21"/>
        </w:rPr>
        <w:t>说明：法定代表人（单位负责人）参加本招标项目投标的，仅</w:t>
      </w:r>
      <w:r>
        <w:rPr>
          <w:rFonts w:hint="eastAsia" w:asciiTheme="minorEastAsia" w:hAnsiTheme="minorEastAsia" w:cstheme="minorEastAsia"/>
          <w:bCs/>
          <w:kern w:val="12"/>
          <w:szCs w:val="21"/>
          <w:lang w:eastAsia="zh-CN"/>
        </w:rPr>
        <w:t>需</w:t>
      </w:r>
      <w:r>
        <w:rPr>
          <w:rFonts w:hint="eastAsia" w:asciiTheme="minorEastAsia" w:hAnsiTheme="minorEastAsia" w:eastAsiaTheme="minorEastAsia" w:cstheme="minorEastAsia"/>
          <w:bCs/>
          <w:kern w:val="12"/>
          <w:szCs w:val="21"/>
        </w:rPr>
        <w:t>出具此证明书。</w:t>
      </w:r>
    </w:p>
    <w:p w14:paraId="18B5F6B3">
      <w:pPr>
        <w:spacing w:line="480" w:lineRule="exact"/>
        <w:rPr>
          <w:rFonts w:hint="eastAsia" w:asciiTheme="minorEastAsia" w:hAnsiTheme="minorEastAsia" w:eastAsiaTheme="minorEastAsia" w:cstheme="minorEastAsia"/>
          <w:b/>
          <w:bCs/>
          <w:sz w:val="24"/>
          <w:szCs w:val="24"/>
        </w:rPr>
      </w:pPr>
    </w:p>
    <w:p w14:paraId="6EBCD0E3">
      <w:pPr>
        <w:pStyle w:val="26"/>
        <w:ind w:firstLine="340"/>
        <w:rPr>
          <w:rFonts w:hint="eastAsia" w:asciiTheme="minorEastAsia" w:hAnsiTheme="minorEastAsia" w:eastAsiaTheme="minorEastAsia" w:cstheme="minorEastAsia"/>
        </w:rPr>
      </w:pPr>
    </w:p>
    <w:p w14:paraId="1B3362AC">
      <w:pPr>
        <w:pStyle w:val="13"/>
        <w:rPr>
          <w:rFonts w:hint="eastAsia" w:asciiTheme="minorEastAsia" w:hAnsiTheme="minorEastAsia" w:eastAsiaTheme="minorEastAsia" w:cstheme="minorEastAsia"/>
        </w:rPr>
      </w:pPr>
    </w:p>
    <w:p w14:paraId="1A426FBE">
      <w:pPr>
        <w:pStyle w:val="14"/>
        <w:rPr>
          <w:rFonts w:hint="eastAsia" w:asciiTheme="minorEastAsia" w:hAnsiTheme="minorEastAsia" w:eastAsiaTheme="minorEastAsia" w:cstheme="minorEastAsia"/>
        </w:rPr>
      </w:pPr>
    </w:p>
    <w:p w14:paraId="1ED4976F">
      <w:pPr>
        <w:spacing w:line="4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3.3 法定代表人（单位负责人）授权书</w:t>
      </w:r>
    </w:p>
    <w:p w14:paraId="4C9A0B99">
      <w:pPr>
        <w:spacing w:line="480" w:lineRule="exact"/>
        <w:jc w:val="center"/>
        <w:rPr>
          <w:rFonts w:hint="eastAsia" w:asciiTheme="minorEastAsia" w:hAnsiTheme="minorEastAsia" w:eastAsiaTheme="minorEastAsia" w:cstheme="minorEastAsia"/>
          <w:b/>
          <w:bCs/>
          <w:sz w:val="36"/>
          <w:szCs w:val="36"/>
        </w:rPr>
      </w:pPr>
    </w:p>
    <w:p w14:paraId="4750CE49">
      <w:pPr>
        <w:adjustRightInd w:val="0"/>
        <w:spacing w:line="360" w:lineRule="auto"/>
        <w:ind w:firstLine="441" w:firstLineChars="21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i/>
          <w:snapToGrid w:val="0"/>
          <w:szCs w:val="21"/>
          <w:u w:val="single"/>
        </w:rPr>
        <w:t>法人姓名</w:t>
      </w:r>
      <w:r>
        <w:rPr>
          <w:rFonts w:hint="eastAsia" w:asciiTheme="minorEastAsia" w:hAnsiTheme="minorEastAsia" w:eastAsiaTheme="minorEastAsia" w:cstheme="minorEastAsia"/>
          <w:szCs w:val="21"/>
        </w:rPr>
        <w:t>系</w:t>
      </w:r>
      <w:r>
        <w:rPr>
          <w:rFonts w:hint="eastAsia" w:asciiTheme="minorEastAsia" w:hAnsiTheme="minorEastAsia" w:eastAsiaTheme="minorEastAsia" w:cstheme="minorEastAsia"/>
          <w:szCs w:val="21"/>
          <w:u w:val="single"/>
        </w:rPr>
        <w:t>　</w:t>
      </w:r>
      <w:r>
        <w:rPr>
          <w:rFonts w:hint="eastAsia" w:asciiTheme="minorEastAsia" w:hAnsiTheme="minorEastAsia" w:eastAsiaTheme="minorEastAsia" w:cstheme="minorEastAsia"/>
          <w:i/>
          <w:snapToGrid w:val="0"/>
          <w:szCs w:val="21"/>
          <w:u w:val="single"/>
        </w:rPr>
        <w:t xml:space="preserve">投标人名称  </w:t>
      </w:r>
      <w:r>
        <w:rPr>
          <w:rFonts w:hint="eastAsia" w:asciiTheme="minorEastAsia" w:hAnsiTheme="minorEastAsia" w:eastAsiaTheme="minorEastAsia" w:cstheme="minorEastAsia"/>
          <w:szCs w:val="21"/>
        </w:rPr>
        <w:t>的法定代表人（单位负责人），现委托</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i/>
          <w:snapToGrid w:val="0"/>
          <w:szCs w:val="21"/>
          <w:u w:val="single"/>
        </w:rPr>
        <w:t>姓名，职务</w:t>
      </w:r>
      <w:r>
        <w:rPr>
          <w:rFonts w:hint="eastAsia" w:asciiTheme="minorEastAsia" w:hAnsiTheme="minorEastAsia" w:eastAsiaTheme="minorEastAsia" w:cstheme="minorEastAsia"/>
          <w:szCs w:val="21"/>
        </w:rPr>
        <w:t>以我方的名义参加贵方</w:t>
      </w:r>
      <w:r>
        <w:rPr>
          <w:rFonts w:hint="eastAsia" w:asciiTheme="minorEastAsia" w:hAnsiTheme="minorEastAsia" w:eastAsiaTheme="minorEastAsia" w:cstheme="minorEastAsia"/>
          <w:i/>
          <w:szCs w:val="21"/>
          <w:u w:val="single"/>
        </w:rPr>
        <w:t>项目编号</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i/>
          <w:szCs w:val="21"/>
          <w:u w:val="single"/>
        </w:rPr>
        <w:t>项目名称</w:t>
      </w:r>
      <w:r>
        <w:rPr>
          <w:rFonts w:hint="eastAsia" w:asciiTheme="minorEastAsia" w:hAnsiTheme="minorEastAsia" w:eastAsiaTheme="minorEastAsia" w:cstheme="minorEastAsia"/>
          <w:i/>
          <w:szCs w:val="21"/>
          <w:u w:val="single"/>
          <w:lang w:eastAsia="zh-CN"/>
        </w:rPr>
        <w:t>、标段</w:t>
      </w:r>
      <w:r>
        <w:rPr>
          <w:rFonts w:hint="eastAsia" w:asciiTheme="minorEastAsia" w:hAnsiTheme="minorEastAsia" w:eastAsiaTheme="minorEastAsia" w:cstheme="minorEastAsia"/>
          <w:szCs w:val="21"/>
        </w:rPr>
        <w:t>项目的投标活动，并代表我方全权办理针对上述项目的投标、开标、投标文件澄清、签约等一切具体事务和签署相关文件。</w:t>
      </w:r>
    </w:p>
    <w:p w14:paraId="7CDF5E35">
      <w:pPr>
        <w:adjustRightInd w:val="0"/>
        <w:spacing w:line="360" w:lineRule="auto"/>
        <w:ind w:firstLine="441" w:firstLineChars="21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我方对被授权人的签名事项负全部责任。</w:t>
      </w:r>
    </w:p>
    <w:p w14:paraId="4126CFBE">
      <w:pPr>
        <w:adjustRightInd w:val="0"/>
        <w:spacing w:line="360" w:lineRule="auto"/>
        <w:ind w:firstLine="441" w:firstLineChars="21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CDF82F1">
      <w:pPr>
        <w:adjustRightInd w:val="0"/>
        <w:spacing w:line="360" w:lineRule="auto"/>
        <w:ind w:firstLine="441" w:firstLineChars="21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被授权人无转委托权，特此委托。</w:t>
      </w:r>
    </w:p>
    <w:p w14:paraId="47934440">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投标人名称： </w:t>
      </w:r>
      <w:r>
        <w:rPr>
          <w:rFonts w:hint="eastAsia" w:asciiTheme="minorEastAsia" w:hAnsiTheme="minorEastAsia" w:eastAsiaTheme="minorEastAsia" w:cstheme="minorEastAsia"/>
          <w:szCs w:val="21"/>
          <w:u w:val="single"/>
        </w:rPr>
        <w:t xml:space="preserve">       （全称）       </w:t>
      </w:r>
      <w:r>
        <w:rPr>
          <w:rFonts w:hint="eastAsia" w:asciiTheme="minorEastAsia" w:hAnsiTheme="minorEastAsia" w:eastAsiaTheme="minorEastAsia" w:cstheme="minorEastAsia"/>
          <w:szCs w:val="21"/>
        </w:rPr>
        <w:t xml:space="preserve"> （加盖单位公章）</w:t>
      </w:r>
    </w:p>
    <w:p w14:paraId="0AD73CF2">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法定代表人（单位负责人）： （签名或加盖名章）</w:t>
      </w:r>
    </w:p>
    <w:p w14:paraId="4327B133">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法定代表人（单位负责人）授权代表：  （签名或加盖名章）</w:t>
      </w:r>
    </w:p>
    <w:p w14:paraId="32F98DC7">
      <w:pPr>
        <w:spacing w:line="480" w:lineRule="auto"/>
        <w:ind w:firstLine="420" w:firstLineChars="2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法定代表人（单位负责人）授权代表联系电话（手机）：</w:t>
      </w:r>
    </w:p>
    <w:tbl>
      <w:tblPr>
        <w:tblStyle w:val="27"/>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14:paraId="7FB2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14:paraId="4EA9D2B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法定代表人（单位负责人）身份证（反面）</w:t>
            </w:r>
          </w:p>
        </w:tc>
        <w:tc>
          <w:tcPr>
            <w:tcW w:w="4473" w:type="dxa"/>
            <w:gridSpan w:val="2"/>
            <w:vAlign w:val="center"/>
          </w:tcPr>
          <w:p w14:paraId="6793B4CF">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法定代表人（单位负责人）身份证（正面）</w:t>
            </w:r>
          </w:p>
        </w:tc>
      </w:tr>
      <w:tr w14:paraId="5642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14:paraId="00C197E1">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法定代表人（单位负责人）授权代表身份证</w:t>
            </w:r>
          </w:p>
          <w:p w14:paraId="58BD8004">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（反面）</w:t>
            </w:r>
          </w:p>
        </w:tc>
        <w:tc>
          <w:tcPr>
            <w:tcW w:w="4480" w:type="dxa"/>
            <w:gridSpan w:val="2"/>
            <w:vAlign w:val="center"/>
          </w:tcPr>
          <w:p w14:paraId="7BB84D17">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法定代表人（单位负责人）授权代表身份证</w:t>
            </w:r>
          </w:p>
          <w:p w14:paraId="18BE28CD">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（正面）</w:t>
            </w:r>
          </w:p>
        </w:tc>
      </w:tr>
    </w:tbl>
    <w:p w14:paraId="2A1A1B3B">
      <w:pPr>
        <w:widowControl/>
        <w:spacing w:before="100" w:beforeAutospacing="1" w:after="100" w:afterAutospacing="1" w:line="360" w:lineRule="auto"/>
        <w:jc w:val="center"/>
        <w:rPr>
          <w:rFonts w:hint="eastAsia" w:asciiTheme="minorEastAsia" w:hAnsiTheme="minorEastAsia" w:eastAsiaTheme="minorEastAsia" w:cstheme="minorEastAsia"/>
          <w:b/>
          <w:bCs/>
          <w:sz w:val="24"/>
          <w:szCs w:val="24"/>
        </w:rPr>
      </w:pPr>
    </w:p>
    <w:p w14:paraId="0000B268">
      <w:pPr>
        <w:pStyle w:val="2"/>
        <w:rPr>
          <w:rFonts w:hint="eastAsia" w:asciiTheme="minorEastAsia" w:hAnsiTheme="minorEastAsia" w:eastAsiaTheme="minorEastAsia" w:cstheme="minorEastAsia"/>
          <w:b/>
          <w:bCs/>
          <w:sz w:val="24"/>
          <w:szCs w:val="24"/>
        </w:rPr>
      </w:pPr>
    </w:p>
    <w:p w14:paraId="6FFAAC72">
      <w:pPr>
        <w:pStyle w:val="35"/>
        <w:rPr>
          <w:rFonts w:hint="eastAsia" w:asciiTheme="minorEastAsia" w:hAnsiTheme="minorEastAsia" w:eastAsiaTheme="minorEastAsia" w:cstheme="minorEastAsia"/>
        </w:rPr>
      </w:pPr>
    </w:p>
    <w:p w14:paraId="7EA7F281">
      <w:pPr>
        <w:spacing w:line="4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 w:val="24"/>
          <w:szCs w:val="24"/>
        </w:rPr>
        <w:t>3.4 禹州市政府采购供应商信用承诺函</w:t>
      </w:r>
    </w:p>
    <w:p w14:paraId="71706B2B">
      <w:pPr>
        <w:adjustRightInd w:val="0"/>
        <w:spacing w:line="360" w:lineRule="auto"/>
        <w:ind w:firstLine="441" w:firstLineChars="210"/>
        <w:contextualSpacing/>
        <w:rPr>
          <w:rFonts w:hint="eastAsia" w:asciiTheme="minorEastAsia" w:hAnsiTheme="minorEastAsia" w:eastAsiaTheme="minorEastAsia" w:cstheme="minorEastAsia"/>
          <w:szCs w:val="21"/>
        </w:rPr>
      </w:pPr>
    </w:p>
    <w:p w14:paraId="14B7FD27">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rPr>
        <w:t xml:space="preserve">致（采购人或采购代理机构）： </w:t>
      </w:r>
    </w:p>
    <w:p w14:paraId="17A6B780">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单位名称（自然人姓名）</w:t>
      </w:r>
      <w:r>
        <w:rPr>
          <w:rFonts w:hint="eastAsia" w:ascii="宋体" w:hAnsi="宋体" w:eastAsia="宋体" w:cs="宋体"/>
          <w:szCs w:val="21"/>
          <w:lang w:eastAsia="zh-CN"/>
        </w:rPr>
        <w:t>：</w:t>
      </w:r>
      <w:r>
        <w:rPr>
          <w:rFonts w:hint="eastAsia" w:ascii="宋体" w:hAnsi="宋体" w:eastAsia="宋体" w:cs="宋体"/>
          <w:szCs w:val="21"/>
        </w:rPr>
        <w:t xml:space="preserve"> </w:t>
      </w:r>
    </w:p>
    <w:p w14:paraId="62565D92">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统一社会信用代码（身份证号码）</w:t>
      </w:r>
      <w:r>
        <w:rPr>
          <w:rFonts w:hint="eastAsia" w:ascii="宋体" w:hAnsi="宋体" w:eastAsia="宋体" w:cs="宋体"/>
          <w:szCs w:val="21"/>
          <w:lang w:eastAsia="zh-CN"/>
        </w:rPr>
        <w:t>：</w:t>
      </w:r>
    </w:p>
    <w:p w14:paraId="73B1D9EF">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法定代表人（负责人）</w:t>
      </w:r>
      <w:r>
        <w:rPr>
          <w:rFonts w:hint="eastAsia" w:ascii="宋体" w:hAnsi="宋体" w:eastAsia="宋体" w:cs="宋体"/>
          <w:szCs w:val="21"/>
          <w:lang w:eastAsia="zh-CN"/>
        </w:rPr>
        <w:t>：</w:t>
      </w:r>
    </w:p>
    <w:p w14:paraId="528D713F">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联系地址和电话：</w:t>
      </w:r>
    </w:p>
    <w:p w14:paraId="212CE444">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为维护公平、公正、公开的政府采购市场秩序，树立诚实守信的政府采购供应商形象，我单位（本人）自愿作出以下承诺： </w:t>
      </w:r>
    </w:p>
    <w:p w14:paraId="63396C6E">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 </w:t>
      </w:r>
    </w:p>
    <w:p w14:paraId="3230D4DC">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（一）具有独立承担民事责任的能力； </w:t>
      </w:r>
    </w:p>
    <w:p w14:paraId="32C8D93B">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（二）具有良好的商业信誉和健全的财务会计制度； </w:t>
      </w:r>
    </w:p>
    <w:p w14:paraId="56D00802">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（三）具有履行合同所必需的设备和专业技术能力； </w:t>
      </w:r>
    </w:p>
    <w:p w14:paraId="5BD0EFCD">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（四）有依法缴纳税收和社会保障资金的良好记录； </w:t>
      </w:r>
    </w:p>
    <w:p w14:paraId="517C1ADB">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（五）参加政府采购活动前三年内，在经营活动中没有重大违法记录； </w:t>
      </w:r>
    </w:p>
    <w:p w14:paraId="49B35B2B">
      <w:pPr>
        <w:spacing w:beforeLines="50" w:afterLines="50" w:line="360" w:lineRule="auto"/>
        <w:ind w:left="689" w:leftChars="228" w:hanging="210" w:hangingChars="100"/>
        <w:contextualSpacing/>
        <w:jc w:val="left"/>
        <w:rPr>
          <w:rFonts w:ascii="宋体" w:hAnsi="宋体" w:eastAsia="宋体" w:cs="宋体"/>
          <w:szCs w:val="21"/>
          <w:lang w:val="zh-CN"/>
        </w:rPr>
      </w:pPr>
      <w:r>
        <w:rPr>
          <w:rFonts w:hint="eastAsia" w:ascii="宋体" w:hAnsi="宋体" w:eastAsia="宋体" w:cs="宋体"/>
          <w:szCs w:val="21"/>
        </w:rPr>
        <w:t xml:space="preserve">（六）未被列入经营异常名录或者严重违法失信名单、失信被执行人，重大税收违法失信主体、政府采购严重违法失信行为记录名单； </w:t>
      </w:r>
    </w:p>
    <w:p w14:paraId="220542D5">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（七）未被相关监管部门作出行政处罚且尚在处罚有效期的； </w:t>
      </w:r>
    </w:p>
    <w:p w14:paraId="02A2A82B">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（八）未曾作出虚假采购承诺； </w:t>
      </w:r>
    </w:p>
    <w:p w14:paraId="1A6A09BB">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（九）符合法律、行政法规规定的其他条件。 </w:t>
      </w:r>
    </w:p>
    <w:p w14:paraId="3E18AB79">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ascii="宋体" w:hAnsi="宋体" w:eastAsia="宋体" w:cs="宋体"/>
          <w:szCs w:val="21"/>
          <w:lang w:eastAsia="zh-CN"/>
        </w:rPr>
        <w:t>中华人民共和国政府采购法</w:t>
      </w:r>
      <w:r>
        <w:rPr>
          <w:rFonts w:hint="eastAsia" w:ascii="宋体" w:hAnsi="宋体" w:eastAsia="宋体" w:cs="宋体"/>
          <w:szCs w:val="21"/>
        </w:rPr>
        <w:t xml:space="preserve">》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27F891DA">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rPr>
        <w:t>供应商（电子章）</w:t>
      </w:r>
      <w:r>
        <w:rPr>
          <w:rFonts w:hint="eastAsia" w:ascii="宋体" w:hAnsi="宋体" w:eastAsia="宋体" w:cs="宋体"/>
          <w:szCs w:val="21"/>
          <w:lang w:eastAsia="zh-CN"/>
        </w:rPr>
        <w:t>：</w:t>
      </w:r>
      <w:r>
        <w:rPr>
          <w:rFonts w:hint="eastAsia" w:ascii="宋体" w:hAnsi="宋体" w:eastAsia="宋体" w:cs="宋体"/>
          <w:szCs w:val="21"/>
        </w:rPr>
        <w:t xml:space="preserve"> </w:t>
      </w:r>
    </w:p>
    <w:p w14:paraId="7D8D5653">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rPr>
        <w:t>法定代表人、负责人、本人</w:t>
      </w:r>
      <w:r>
        <w:rPr>
          <w:rFonts w:hint="eastAsia" w:ascii="宋体" w:hAnsi="宋体" w:eastAsia="宋体" w:cs="宋体"/>
          <w:szCs w:val="21"/>
          <w:lang w:eastAsia="zh-CN"/>
        </w:rPr>
        <w:t>或</w:t>
      </w:r>
      <w:r>
        <w:rPr>
          <w:rFonts w:hint="eastAsia" w:ascii="宋体" w:hAnsi="宋体" w:eastAsia="宋体" w:cs="宋体"/>
          <w:szCs w:val="21"/>
        </w:rPr>
        <w:t>授权代表（签字或电子印章）</w:t>
      </w:r>
      <w:r>
        <w:rPr>
          <w:rFonts w:hint="eastAsia" w:ascii="宋体" w:hAnsi="宋体" w:eastAsia="宋体" w:cs="宋体"/>
          <w:szCs w:val="21"/>
          <w:lang w:eastAsia="zh-CN"/>
        </w:rPr>
        <w:t>：</w:t>
      </w:r>
      <w:r>
        <w:rPr>
          <w:rFonts w:hint="eastAsia" w:ascii="宋体" w:hAnsi="宋体" w:eastAsia="宋体" w:cs="宋体"/>
          <w:szCs w:val="21"/>
        </w:rPr>
        <w:t xml:space="preserve"> </w:t>
      </w:r>
    </w:p>
    <w:p w14:paraId="031689C3">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rPr>
        <w:t xml:space="preserve">日期：   年   月   日 </w:t>
      </w:r>
    </w:p>
    <w:p w14:paraId="4923A609">
      <w:pPr>
        <w:widowControl/>
        <w:jc w:val="left"/>
        <w:rPr>
          <w:sz w:val="24"/>
          <w:szCs w:val="24"/>
        </w:rPr>
      </w:pPr>
      <w:r>
        <w:rPr>
          <w:rFonts w:ascii="仿宋_GB2312" w:hAnsi="仿宋_GB2312" w:eastAsia="仿宋_GB2312" w:cs="仿宋_GB2312"/>
          <w:kern w:val="0"/>
          <w:sz w:val="24"/>
          <w:szCs w:val="24"/>
        </w:rPr>
        <w:t>注：</w:t>
      </w:r>
    </w:p>
    <w:p w14:paraId="454DB394">
      <w:pPr>
        <w:widowControl/>
        <w:jc w:val="left"/>
        <w:rPr>
          <w:sz w:val="24"/>
          <w:szCs w:val="24"/>
        </w:rPr>
      </w:pPr>
      <w:r>
        <w:rPr>
          <w:rFonts w:ascii="仿宋_GB2312" w:hAnsi="仿宋_GB2312" w:eastAsia="仿宋_GB2312" w:cs="仿宋_GB2312"/>
          <w:kern w:val="0"/>
          <w:sz w:val="24"/>
          <w:szCs w:val="24"/>
        </w:rPr>
        <w:t xml:space="preserve">1.投标人须在投标文件中按此模板提供承诺函，未提供视为未实质性响应招标文件要求，按无效投标处理。 </w:t>
      </w:r>
    </w:p>
    <w:p w14:paraId="0CBDA747">
      <w:pPr>
        <w:widowControl/>
        <w:jc w:val="left"/>
        <w:rPr>
          <w:sz w:val="24"/>
          <w:szCs w:val="24"/>
        </w:rPr>
      </w:pPr>
      <w:r>
        <w:rPr>
          <w:rFonts w:ascii="仿宋_GB2312" w:hAnsi="仿宋_GB2312" w:eastAsia="仿宋_GB2312" w:cs="仿宋_GB2312"/>
          <w:kern w:val="0"/>
          <w:sz w:val="24"/>
          <w:szCs w:val="24"/>
        </w:rPr>
        <w:t>2.投标人的法定代表人或者授权代表的签字或盖章应真实、有效，如由授权代表签字或盖章的，应提供“法定代表人授权书”。</w:t>
      </w:r>
    </w:p>
    <w:p w14:paraId="387F30E5">
      <w:pPr>
        <w:spacing w:beforeLines="50" w:afterLines="50" w:line="360" w:lineRule="auto"/>
        <w:ind w:right="420" w:firstLine="5486" w:firstLineChars="2286"/>
        <w:rPr>
          <w:rFonts w:hint="eastAsia" w:asciiTheme="minorEastAsia" w:hAnsiTheme="minorEastAsia" w:eastAsiaTheme="minorEastAsia" w:cstheme="minorEastAsia"/>
          <w:sz w:val="24"/>
          <w:szCs w:val="24"/>
          <w:lang w:val="zh-CN"/>
        </w:rPr>
      </w:pPr>
    </w:p>
    <w:p w14:paraId="4885EA05">
      <w:pPr>
        <w:spacing w:beforeLines="50" w:afterLines="50" w:line="360" w:lineRule="auto"/>
        <w:ind w:right="420" w:firstLine="5486" w:firstLineChars="2286"/>
        <w:rPr>
          <w:rFonts w:hint="eastAsia" w:asciiTheme="minorEastAsia" w:hAnsiTheme="minorEastAsia" w:eastAsiaTheme="minorEastAsia" w:cstheme="minorEastAsia"/>
          <w:sz w:val="24"/>
          <w:szCs w:val="24"/>
          <w:lang w:val="zh-CN"/>
        </w:rPr>
      </w:pPr>
    </w:p>
    <w:p w14:paraId="067F25BE">
      <w:pPr>
        <w:spacing w:beforeLines="50" w:afterLines="50" w:line="360" w:lineRule="auto"/>
        <w:ind w:right="420" w:firstLine="5486" w:firstLineChars="2286"/>
        <w:rPr>
          <w:rFonts w:hint="eastAsia" w:asciiTheme="minorEastAsia" w:hAnsiTheme="minorEastAsia" w:eastAsiaTheme="minorEastAsia" w:cstheme="minorEastAsia"/>
          <w:sz w:val="24"/>
          <w:szCs w:val="24"/>
          <w:lang w:val="zh-CN"/>
        </w:rPr>
      </w:pPr>
    </w:p>
    <w:p w14:paraId="70AB782E">
      <w:pPr>
        <w:spacing w:beforeLines="50" w:afterLines="50" w:line="360" w:lineRule="auto"/>
        <w:ind w:right="420" w:firstLine="5486" w:firstLineChars="2286"/>
        <w:rPr>
          <w:rFonts w:hint="eastAsia" w:asciiTheme="minorEastAsia" w:hAnsiTheme="minorEastAsia" w:eastAsiaTheme="minorEastAsia" w:cstheme="minorEastAsia"/>
          <w:sz w:val="24"/>
          <w:szCs w:val="24"/>
          <w:lang w:val="zh-CN"/>
        </w:rPr>
      </w:pPr>
    </w:p>
    <w:p w14:paraId="31E53D5A">
      <w:pPr>
        <w:spacing w:beforeLines="50" w:afterLines="50" w:line="360" w:lineRule="auto"/>
        <w:ind w:right="420" w:firstLine="5486" w:firstLineChars="2286"/>
        <w:rPr>
          <w:rFonts w:hint="eastAsia" w:asciiTheme="minorEastAsia" w:hAnsiTheme="minorEastAsia" w:eastAsiaTheme="minorEastAsia" w:cstheme="minorEastAsia"/>
          <w:sz w:val="24"/>
          <w:szCs w:val="24"/>
          <w:lang w:val="zh-CN"/>
        </w:rPr>
      </w:pPr>
    </w:p>
    <w:p w14:paraId="0ABD701D">
      <w:pPr>
        <w:spacing w:beforeLines="50" w:afterLines="50" w:line="360" w:lineRule="auto"/>
        <w:ind w:right="420" w:firstLine="5486" w:firstLineChars="2286"/>
        <w:rPr>
          <w:rFonts w:hint="eastAsia" w:asciiTheme="minorEastAsia" w:hAnsiTheme="minorEastAsia" w:eastAsiaTheme="minorEastAsia" w:cstheme="minorEastAsia"/>
          <w:sz w:val="24"/>
          <w:szCs w:val="24"/>
          <w:lang w:val="zh-CN"/>
        </w:rPr>
      </w:pPr>
    </w:p>
    <w:p w14:paraId="1B80BB45">
      <w:pPr>
        <w:spacing w:beforeLines="50" w:afterLines="50" w:line="360" w:lineRule="auto"/>
        <w:ind w:right="420" w:firstLine="5486" w:firstLineChars="2286"/>
        <w:rPr>
          <w:rFonts w:hint="eastAsia" w:asciiTheme="minorEastAsia" w:hAnsiTheme="minorEastAsia" w:eastAsiaTheme="minorEastAsia" w:cstheme="minorEastAsia"/>
          <w:sz w:val="24"/>
          <w:szCs w:val="24"/>
          <w:lang w:val="zh-CN"/>
        </w:rPr>
      </w:pPr>
    </w:p>
    <w:p w14:paraId="16715859">
      <w:pPr>
        <w:spacing w:beforeLines="50" w:afterLines="50" w:line="360" w:lineRule="auto"/>
        <w:ind w:right="420" w:firstLine="5486" w:firstLineChars="2286"/>
        <w:rPr>
          <w:rFonts w:hint="eastAsia" w:asciiTheme="minorEastAsia" w:hAnsiTheme="minorEastAsia" w:eastAsiaTheme="minorEastAsia" w:cstheme="minorEastAsia"/>
          <w:sz w:val="24"/>
          <w:szCs w:val="24"/>
          <w:lang w:val="zh-CN"/>
        </w:rPr>
      </w:pPr>
    </w:p>
    <w:p w14:paraId="771A54C7">
      <w:pPr>
        <w:pStyle w:val="26"/>
        <w:ind w:firstLine="340"/>
        <w:rPr>
          <w:rFonts w:hint="eastAsia" w:asciiTheme="minorEastAsia" w:hAnsiTheme="minorEastAsia" w:eastAsiaTheme="minorEastAsia" w:cstheme="minorEastAsia"/>
          <w:lang w:val="zh-CN"/>
        </w:rPr>
      </w:pPr>
    </w:p>
    <w:p w14:paraId="328F67D8">
      <w:pPr>
        <w:pStyle w:val="26"/>
        <w:ind w:firstLine="0" w:firstLineChars="0"/>
        <w:rPr>
          <w:rFonts w:hint="eastAsia" w:asciiTheme="minorEastAsia" w:hAnsiTheme="minorEastAsia" w:eastAsiaTheme="minorEastAsia" w:cstheme="minorEastAsia"/>
          <w:lang w:val="zh-CN"/>
        </w:rPr>
      </w:pPr>
    </w:p>
    <w:p w14:paraId="7AFDA477">
      <w:pPr>
        <w:pStyle w:val="13"/>
        <w:rPr>
          <w:rFonts w:hint="eastAsia" w:asciiTheme="minorEastAsia" w:hAnsiTheme="minorEastAsia" w:eastAsiaTheme="minorEastAsia" w:cstheme="minorEastAsia"/>
          <w:lang w:val="zh-CN"/>
        </w:rPr>
      </w:pPr>
    </w:p>
    <w:p w14:paraId="57FF6B5D">
      <w:pPr>
        <w:pStyle w:val="14"/>
        <w:rPr>
          <w:rFonts w:hint="eastAsia" w:asciiTheme="minorEastAsia" w:hAnsiTheme="minorEastAsia" w:eastAsiaTheme="minorEastAsia" w:cstheme="minorEastAsia"/>
          <w:lang w:val="zh-CN"/>
        </w:rPr>
      </w:pPr>
    </w:p>
    <w:p w14:paraId="76458680">
      <w:pPr>
        <w:rPr>
          <w:rFonts w:hint="eastAsia" w:asciiTheme="minorEastAsia" w:hAnsiTheme="minorEastAsia" w:eastAsiaTheme="minorEastAsia" w:cstheme="minorEastAsia"/>
          <w:lang w:val="zh-CN"/>
        </w:rPr>
      </w:pPr>
    </w:p>
    <w:p w14:paraId="156B980A">
      <w:pPr>
        <w:pStyle w:val="2"/>
        <w:rPr>
          <w:rFonts w:hint="eastAsia" w:asciiTheme="minorEastAsia" w:hAnsiTheme="minorEastAsia" w:eastAsiaTheme="minorEastAsia" w:cstheme="minorEastAsia"/>
          <w:lang w:val="zh-CN"/>
        </w:rPr>
      </w:pPr>
    </w:p>
    <w:p w14:paraId="56DD5157">
      <w:pPr>
        <w:pStyle w:val="35"/>
        <w:rPr>
          <w:rFonts w:hint="eastAsia" w:asciiTheme="minorEastAsia" w:hAnsiTheme="minorEastAsia" w:eastAsiaTheme="minorEastAsia" w:cstheme="minorEastAsia"/>
          <w:lang w:val="zh-CN"/>
        </w:rPr>
      </w:pPr>
    </w:p>
    <w:p w14:paraId="7970749A">
      <w:pPr>
        <w:pStyle w:val="36"/>
        <w:rPr>
          <w:rFonts w:hint="eastAsia" w:asciiTheme="minorEastAsia" w:hAnsiTheme="minorEastAsia" w:eastAsiaTheme="minorEastAsia" w:cstheme="minorEastAsia"/>
          <w:lang w:val="zh-CN"/>
        </w:rPr>
      </w:pPr>
    </w:p>
    <w:p w14:paraId="17331824">
      <w:pPr>
        <w:rPr>
          <w:rFonts w:hint="eastAsia" w:asciiTheme="minorEastAsia" w:hAnsiTheme="minorEastAsia" w:eastAsiaTheme="minorEastAsia" w:cstheme="minorEastAsia"/>
          <w:lang w:val="zh-CN"/>
        </w:rPr>
      </w:pPr>
    </w:p>
    <w:p w14:paraId="2DA53921">
      <w:pPr>
        <w:pStyle w:val="2"/>
        <w:rPr>
          <w:rFonts w:hint="eastAsia" w:asciiTheme="minorEastAsia" w:hAnsiTheme="minorEastAsia" w:eastAsiaTheme="minorEastAsia" w:cstheme="minorEastAsia"/>
          <w:lang w:val="zh-CN"/>
        </w:rPr>
      </w:pPr>
    </w:p>
    <w:p w14:paraId="4F93035D">
      <w:pPr>
        <w:pStyle w:val="35"/>
        <w:rPr>
          <w:rFonts w:hint="eastAsia" w:asciiTheme="minorEastAsia" w:hAnsiTheme="minorEastAsia" w:eastAsiaTheme="minorEastAsia" w:cstheme="minorEastAsia"/>
          <w:lang w:val="zh-CN"/>
        </w:rPr>
      </w:pPr>
    </w:p>
    <w:p w14:paraId="2D74A8F1">
      <w:pPr>
        <w:pStyle w:val="36"/>
        <w:rPr>
          <w:rFonts w:hint="eastAsia" w:asciiTheme="minorEastAsia" w:hAnsiTheme="minorEastAsia" w:eastAsiaTheme="minorEastAsia" w:cstheme="minorEastAsia"/>
          <w:lang w:val="zh-CN"/>
        </w:rPr>
      </w:pPr>
    </w:p>
    <w:p w14:paraId="081A1D41">
      <w:pPr>
        <w:rPr>
          <w:rFonts w:hint="eastAsia"/>
          <w:lang w:val="zh-CN"/>
        </w:rPr>
      </w:pPr>
    </w:p>
    <w:p w14:paraId="3FC38FED">
      <w:pPr>
        <w:pStyle w:val="36"/>
        <w:rPr>
          <w:rFonts w:hint="eastAsia" w:asciiTheme="minorEastAsia" w:hAnsiTheme="minorEastAsia" w:eastAsiaTheme="minorEastAsia" w:cstheme="minorEastAsia"/>
          <w:lang w:val="zh-CN"/>
        </w:rPr>
      </w:pPr>
    </w:p>
    <w:p w14:paraId="1734A28A">
      <w:pPr>
        <w:rPr>
          <w:rFonts w:hint="eastAsia" w:asciiTheme="minorEastAsia" w:hAnsiTheme="minorEastAsia" w:eastAsiaTheme="minorEastAsia" w:cstheme="minorEastAsia"/>
          <w:lang w:val="zh-CN"/>
        </w:rPr>
      </w:pPr>
    </w:p>
    <w:p w14:paraId="4BAD2F9A">
      <w:pPr>
        <w:autoSpaceDE w:val="0"/>
        <w:autoSpaceDN w:val="0"/>
        <w:adjustRightInd w:val="0"/>
        <w:spacing w:line="360" w:lineRule="auto"/>
        <w:jc w:val="center"/>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3.5 投标承诺函</w:t>
      </w:r>
    </w:p>
    <w:p w14:paraId="51492953">
      <w:pPr>
        <w:autoSpaceDE w:val="0"/>
        <w:autoSpaceDN w:val="0"/>
        <w:snapToGrid w:val="0"/>
        <w:spacing w:line="360" w:lineRule="auto"/>
        <w:jc w:val="center"/>
        <w:rPr>
          <w:rFonts w:hint="eastAsia" w:asciiTheme="minorEastAsia" w:hAnsiTheme="minorEastAsia" w:eastAsiaTheme="minorEastAsia" w:cstheme="minorEastAsia"/>
          <w:b/>
          <w:bCs/>
          <w:sz w:val="24"/>
          <w:szCs w:val="24"/>
        </w:rPr>
      </w:pPr>
    </w:p>
    <w:p w14:paraId="0A3F7DDC">
      <w:pPr>
        <w:spacing w:beforeLines="50" w:afterLines="50" w:line="360" w:lineRule="auto"/>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本企业郑重承诺：</w:t>
      </w:r>
    </w:p>
    <w:p w14:paraId="33073A0D">
      <w:pPr>
        <w:spacing w:beforeLines="50" w:afterLines="50"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经研究，我方自愿参与贵方  年  月  日    （</w:t>
      </w:r>
      <w:r>
        <w:rPr>
          <w:rFonts w:hint="eastAsia" w:asciiTheme="minorEastAsia" w:hAnsiTheme="minorEastAsia" w:eastAsiaTheme="minorEastAsia" w:cstheme="minorEastAsia"/>
          <w:snapToGrid w:val="0"/>
          <w:kern w:val="0"/>
          <w:szCs w:val="21"/>
        </w:rPr>
        <w:t>项目名称、</w:t>
      </w:r>
      <w:r>
        <w:rPr>
          <w:rFonts w:hint="eastAsia" w:asciiTheme="minorEastAsia" w:hAnsiTheme="minorEastAsia" w:eastAsiaTheme="minorEastAsia" w:cstheme="minorEastAsia"/>
          <w:sz w:val="21"/>
          <w:szCs w:val="21"/>
          <w:lang w:val="en-US" w:eastAsia="zh-CN"/>
        </w:rPr>
        <w:t>标段、</w:t>
      </w:r>
      <w:r>
        <w:rPr>
          <w:rFonts w:hint="eastAsia" w:asciiTheme="minorEastAsia" w:hAnsiTheme="minorEastAsia" w:eastAsiaTheme="minorEastAsia" w:cstheme="minorEastAsia"/>
          <w:snapToGrid w:val="0"/>
          <w:kern w:val="0"/>
          <w:szCs w:val="21"/>
        </w:rPr>
        <w:t>项目编号</w:t>
      </w:r>
      <w:r>
        <w:rPr>
          <w:rFonts w:hint="eastAsia" w:asciiTheme="minorEastAsia" w:hAnsiTheme="minorEastAsia" w:eastAsiaTheme="minorEastAsia" w:cstheme="minorEastAsia"/>
          <w:szCs w:val="21"/>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00799722">
      <w:pPr>
        <w:spacing w:beforeLines="50" w:afterLines="50"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一、在投标有效期内撤销投标文件；</w:t>
      </w:r>
    </w:p>
    <w:p w14:paraId="43AF6929">
      <w:pPr>
        <w:spacing w:beforeLines="50" w:afterLines="50"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二、在投标文件中提供虚假材料；</w:t>
      </w:r>
    </w:p>
    <w:p w14:paraId="2747E56A">
      <w:pPr>
        <w:spacing w:beforeLines="50" w:afterLines="50"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三、除因不可抗力或招标文件认可的情形以外，中标后不与采购人签订合同；</w:t>
      </w:r>
    </w:p>
    <w:p w14:paraId="188C863E">
      <w:pPr>
        <w:spacing w:beforeLines="50" w:afterLines="50"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四、与采购人、其他投标人或者采购代理机构恶意串通；</w:t>
      </w:r>
    </w:p>
    <w:p w14:paraId="649307A1">
      <w:pPr>
        <w:spacing w:beforeLines="50" w:afterLines="50"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五、法律法规及本招标文件规定的其他严重违法行为。</w:t>
      </w:r>
    </w:p>
    <w:p w14:paraId="15717E30">
      <w:pPr>
        <w:rPr>
          <w:rFonts w:hint="eastAsia" w:asciiTheme="minorEastAsia" w:hAnsiTheme="minorEastAsia" w:eastAsiaTheme="minorEastAsia" w:cstheme="minorEastAsia"/>
          <w:sz w:val="28"/>
          <w:szCs w:val="28"/>
          <w:u w:val="single"/>
        </w:rPr>
      </w:pPr>
    </w:p>
    <w:p w14:paraId="4F9807A5">
      <w:pPr>
        <w:rPr>
          <w:rFonts w:hint="eastAsia" w:asciiTheme="minorEastAsia" w:hAnsiTheme="minorEastAsia" w:eastAsiaTheme="minorEastAsia" w:cstheme="minorEastAsia"/>
          <w:sz w:val="28"/>
          <w:szCs w:val="28"/>
          <w:u w:val="single"/>
        </w:rPr>
      </w:pPr>
    </w:p>
    <w:p w14:paraId="729D4486">
      <w:pPr>
        <w:spacing w:line="480" w:lineRule="auto"/>
        <w:ind w:firstLine="4357" w:firstLineChars="2075"/>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投标人名称（</w:t>
      </w:r>
      <w:r>
        <w:rPr>
          <w:rFonts w:hint="eastAsia" w:asciiTheme="minorEastAsia" w:hAnsiTheme="minorEastAsia" w:eastAsiaTheme="minorEastAsia" w:cstheme="minorEastAsia"/>
          <w:szCs w:val="21"/>
        </w:rPr>
        <w:t>并加盖公章</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　　　　　　　　　</w:t>
      </w:r>
    </w:p>
    <w:p w14:paraId="1568F7B2">
      <w:pPr>
        <w:spacing w:line="480" w:lineRule="auto"/>
        <w:ind w:firstLine="4357" w:firstLineChars="2075"/>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      年    月    日</w:t>
      </w:r>
    </w:p>
    <w:p w14:paraId="45D6D6E7">
      <w:pPr>
        <w:autoSpaceDE w:val="0"/>
        <w:autoSpaceDN w:val="0"/>
        <w:adjustRightInd w:val="0"/>
        <w:spacing w:line="360" w:lineRule="auto"/>
        <w:jc w:val="center"/>
        <w:rPr>
          <w:rFonts w:hint="eastAsia" w:asciiTheme="minorEastAsia" w:hAnsiTheme="minorEastAsia" w:eastAsiaTheme="minorEastAsia" w:cstheme="minorEastAsia"/>
          <w:szCs w:val="21"/>
          <w:lang w:val="zh-CN"/>
        </w:rPr>
      </w:pPr>
    </w:p>
    <w:p w14:paraId="261321D7">
      <w:pPr>
        <w:pStyle w:val="2"/>
        <w:rPr>
          <w:rFonts w:hint="eastAsia" w:asciiTheme="minorEastAsia" w:hAnsiTheme="minorEastAsia" w:eastAsiaTheme="minorEastAsia" w:cstheme="minorEastAsia"/>
          <w:lang w:val="zh-CN"/>
        </w:rPr>
      </w:pPr>
    </w:p>
    <w:p w14:paraId="67E1ABCF">
      <w:pPr>
        <w:autoSpaceDE w:val="0"/>
        <w:autoSpaceDN w:val="0"/>
        <w:adjustRightInd w:val="0"/>
        <w:spacing w:line="360" w:lineRule="auto"/>
        <w:jc w:val="center"/>
        <w:rPr>
          <w:rFonts w:hint="eastAsia" w:asciiTheme="minorEastAsia" w:hAnsiTheme="minorEastAsia" w:eastAsiaTheme="minorEastAsia" w:cstheme="minorEastAsia"/>
          <w:sz w:val="24"/>
          <w:szCs w:val="24"/>
          <w:lang w:val="zh-CN"/>
        </w:rPr>
      </w:pPr>
    </w:p>
    <w:p w14:paraId="6C5B37DE">
      <w:pPr>
        <w:pStyle w:val="26"/>
        <w:ind w:firstLine="340"/>
        <w:rPr>
          <w:rFonts w:hint="eastAsia" w:asciiTheme="minorEastAsia" w:hAnsiTheme="minorEastAsia" w:eastAsiaTheme="minorEastAsia" w:cstheme="minorEastAsia"/>
          <w:lang w:val="zh-CN"/>
        </w:rPr>
      </w:pPr>
    </w:p>
    <w:p w14:paraId="2C92F95B">
      <w:pPr>
        <w:pStyle w:val="13"/>
        <w:ind w:firstLine="480"/>
        <w:rPr>
          <w:rFonts w:hint="eastAsia" w:asciiTheme="minorEastAsia" w:hAnsiTheme="minorEastAsia" w:eastAsiaTheme="minorEastAsia" w:cstheme="minorEastAsia"/>
          <w:lang w:val="zh-CN"/>
        </w:rPr>
      </w:pPr>
    </w:p>
    <w:p w14:paraId="1E91FD16">
      <w:pPr>
        <w:rPr>
          <w:rFonts w:hint="eastAsia" w:asciiTheme="minorEastAsia" w:hAnsiTheme="minorEastAsia" w:eastAsiaTheme="minorEastAsia" w:cstheme="minorEastAsia"/>
          <w:lang w:val="zh-CN"/>
        </w:rPr>
      </w:pPr>
    </w:p>
    <w:p w14:paraId="17E66BC8">
      <w:pPr>
        <w:pStyle w:val="26"/>
        <w:ind w:firstLine="340"/>
        <w:rPr>
          <w:rFonts w:hint="eastAsia" w:asciiTheme="minorEastAsia" w:hAnsiTheme="minorEastAsia" w:eastAsiaTheme="minorEastAsia" w:cstheme="minorEastAsia"/>
          <w:lang w:val="zh-CN"/>
        </w:rPr>
      </w:pPr>
    </w:p>
    <w:p w14:paraId="1FEAF967">
      <w:pPr>
        <w:pStyle w:val="13"/>
        <w:rPr>
          <w:rFonts w:hint="eastAsia" w:asciiTheme="minorEastAsia" w:hAnsiTheme="minorEastAsia" w:eastAsiaTheme="minorEastAsia" w:cstheme="minorEastAsia"/>
          <w:lang w:val="zh-CN"/>
        </w:rPr>
      </w:pPr>
    </w:p>
    <w:p w14:paraId="55FAB37C">
      <w:pPr>
        <w:pStyle w:val="14"/>
        <w:rPr>
          <w:rFonts w:hint="eastAsia" w:asciiTheme="minorEastAsia" w:hAnsiTheme="minorEastAsia" w:eastAsiaTheme="minorEastAsia" w:cstheme="minorEastAsia"/>
          <w:lang w:val="zh-CN"/>
        </w:rPr>
      </w:pPr>
    </w:p>
    <w:p w14:paraId="64C31E6E">
      <w:pPr>
        <w:pStyle w:val="13"/>
        <w:ind w:firstLine="480"/>
        <w:rPr>
          <w:rFonts w:hint="eastAsia" w:asciiTheme="minorEastAsia" w:hAnsiTheme="minorEastAsia" w:eastAsiaTheme="minorEastAsia" w:cstheme="minorEastAsia"/>
          <w:lang w:val="zh-CN"/>
        </w:rPr>
      </w:pPr>
    </w:p>
    <w:p w14:paraId="658B32C4">
      <w:pPr>
        <w:rPr>
          <w:rFonts w:hint="eastAsia" w:asciiTheme="minorEastAsia" w:hAnsiTheme="minorEastAsia" w:eastAsiaTheme="minorEastAsia" w:cstheme="minorEastAsia"/>
          <w:lang w:val="zh-CN"/>
        </w:rPr>
      </w:pPr>
    </w:p>
    <w:p w14:paraId="079688B4">
      <w:pPr>
        <w:autoSpaceDE w:val="0"/>
        <w:autoSpaceDN w:val="0"/>
        <w:adjustRightInd w:val="0"/>
        <w:spacing w:line="360" w:lineRule="auto"/>
        <w:jc w:val="center"/>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3.6  中小企业声明函（货物）</w:t>
      </w:r>
    </w:p>
    <w:p w14:paraId="3079AA4B">
      <w:pPr>
        <w:spacing w:line="360" w:lineRule="auto"/>
        <w:jc w:val="center"/>
        <w:rPr>
          <w:rFonts w:hint="eastAsia" w:asciiTheme="minorEastAsia" w:hAnsiTheme="minorEastAsia" w:eastAsiaTheme="minorEastAsia" w:cstheme="minorEastAsia"/>
          <w:b/>
          <w:bCs/>
          <w:szCs w:val="21"/>
        </w:rPr>
      </w:pPr>
    </w:p>
    <w:p w14:paraId="2603CFD0">
      <w:pPr>
        <w:spacing w:line="360" w:lineRule="auto"/>
        <w:ind w:firstLine="707" w:firstLineChars="337"/>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本公司（联合体）郑重声明，根据《政府采购促进中小企业发展管理办法》（财库﹝2020﹞46 号）的规定，本公司（联合体）参加</w:t>
      </w:r>
      <w:r>
        <w:rPr>
          <w:rFonts w:hint="eastAsia" w:asciiTheme="minorEastAsia" w:hAnsiTheme="minorEastAsia" w:eastAsiaTheme="minorEastAsia" w:cstheme="minorEastAsia"/>
          <w:i/>
          <w:u w:val="single"/>
        </w:rPr>
        <w:t>（单位名称）</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i/>
          <w:u w:val="single"/>
        </w:rPr>
        <w:t>（项目名称、标段）</w:t>
      </w:r>
      <w:r>
        <w:rPr>
          <w:rFonts w:hint="eastAsia" w:asciiTheme="minorEastAsia" w:hAnsiTheme="minorEastAsia" w:eastAsiaTheme="minorEastAsia" w:cstheme="minorEastAsia"/>
        </w:rPr>
        <w:t>采购活动，提供的货物全部由符合政策要求的中小企业制造。相关企业（含联合体中的中小企业、签订分包意向协议的中小企业）的具体情况如下：</w:t>
      </w:r>
    </w:p>
    <w:p w14:paraId="63E586A6">
      <w:pPr>
        <w:spacing w:line="360" w:lineRule="auto"/>
        <w:ind w:firstLine="707" w:firstLineChars="337"/>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r>
        <w:rPr>
          <w:rFonts w:hint="eastAsia" w:asciiTheme="minorEastAsia" w:hAnsiTheme="minorEastAsia" w:eastAsiaTheme="minorEastAsia" w:cstheme="minorEastAsia"/>
          <w:i/>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i/>
          <w:u w:val="single"/>
        </w:rPr>
        <w:t>（采购文件中明确的所属行业）</w:t>
      </w:r>
      <w:r>
        <w:rPr>
          <w:rFonts w:hint="eastAsia" w:asciiTheme="minorEastAsia" w:hAnsiTheme="minorEastAsia" w:eastAsiaTheme="minorEastAsia" w:cstheme="minorEastAsia"/>
        </w:rPr>
        <w:t>行业；制造商为</w:t>
      </w:r>
      <w:r>
        <w:rPr>
          <w:rFonts w:hint="eastAsia" w:asciiTheme="minorEastAsia" w:hAnsiTheme="minorEastAsia" w:eastAsiaTheme="minorEastAsia" w:cstheme="minorEastAsia"/>
          <w:i/>
          <w:u w:val="single"/>
        </w:rPr>
        <w:t>（企业名称）</w:t>
      </w:r>
      <w:r>
        <w:rPr>
          <w:rFonts w:hint="eastAsia" w:asciiTheme="minorEastAsia" w:hAnsiTheme="minorEastAsia" w:eastAsiaTheme="minorEastAsia" w:cstheme="minorEastAsia"/>
        </w:rPr>
        <w:t>，从业人员人，营业收入为万元，资产总额为万元，属于</w:t>
      </w:r>
      <w:r>
        <w:rPr>
          <w:rFonts w:hint="eastAsia" w:asciiTheme="minorEastAsia" w:hAnsiTheme="minorEastAsia" w:eastAsiaTheme="minorEastAsia" w:cstheme="minorEastAsia"/>
          <w:i/>
          <w:u w:val="single"/>
        </w:rPr>
        <w:t>（中型企业、小型企业、微型企业）</w:t>
      </w:r>
      <w:r>
        <w:rPr>
          <w:rFonts w:hint="eastAsia" w:asciiTheme="minorEastAsia" w:hAnsiTheme="minorEastAsia" w:eastAsiaTheme="minorEastAsia" w:cstheme="minorEastAsia"/>
        </w:rPr>
        <w:t>；</w:t>
      </w:r>
    </w:p>
    <w:p w14:paraId="154E6FB8">
      <w:pPr>
        <w:spacing w:line="360" w:lineRule="auto"/>
        <w:ind w:firstLine="707" w:firstLineChars="337"/>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 </w:t>
      </w:r>
      <w:r>
        <w:rPr>
          <w:rFonts w:hint="eastAsia" w:asciiTheme="minorEastAsia" w:hAnsiTheme="minorEastAsia" w:eastAsiaTheme="minorEastAsia" w:cstheme="minorEastAsia"/>
          <w:i/>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i/>
          <w:u w:val="single"/>
        </w:rPr>
        <w:t>（采购文件中明确的所属行业）</w:t>
      </w:r>
      <w:r>
        <w:rPr>
          <w:rFonts w:hint="eastAsia" w:asciiTheme="minorEastAsia" w:hAnsiTheme="minorEastAsia" w:eastAsiaTheme="minorEastAsia" w:cstheme="minorEastAsia"/>
        </w:rPr>
        <w:t>行业；制造商为</w:t>
      </w:r>
      <w:r>
        <w:rPr>
          <w:rFonts w:hint="eastAsia" w:asciiTheme="minorEastAsia" w:hAnsiTheme="minorEastAsia" w:eastAsiaTheme="minorEastAsia" w:cstheme="minorEastAsia"/>
          <w:i/>
          <w:u w:val="single"/>
        </w:rPr>
        <w:t>（企业名称）</w:t>
      </w:r>
      <w:r>
        <w:rPr>
          <w:rFonts w:hint="eastAsia" w:asciiTheme="minorEastAsia" w:hAnsiTheme="minorEastAsia" w:eastAsiaTheme="minorEastAsia" w:cstheme="minorEastAsia"/>
        </w:rPr>
        <w:t>，从业人员人，营业收入为万元，资产总额为万元，属于</w:t>
      </w:r>
      <w:r>
        <w:rPr>
          <w:rFonts w:hint="eastAsia" w:asciiTheme="minorEastAsia" w:hAnsiTheme="minorEastAsia" w:eastAsiaTheme="minorEastAsia" w:cstheme="minorEastAsia"/>
          <w:i/>
          <w:u w:val="single"/>
        </w:rPr>
        <w:t>（中型企业、小型企业、微型企业）</w:t>
      </w:r>
      <w:r>
        <w:rPr>
          <w:rFonts w:hint="eastAsia" w:asciiTheme="minorEastAsia" w:hAnsiTheme="minorEastAsia" w:eastAsiaTheme="minorEastAsia" w:cstheme="minorEastAsia"/>
        </w:rPr>
        <w:t>；</w:t>
      </w:r>
    </w:p>
    <w:p w14:paraId="5C25F05C">
      <w:pPr>
        <w:spacing w:line="360" w:lineRule="auto"/>
        <w:ind w:firstLine="707" w:firstLineChars="337"/>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14:paraId="29F85C06">
      <w:pPr>
        <w:spacing w:line="360" w:lineRule="auto"/>
        <w:ind w:firstLine="707" w:firstLineChars="337"/>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以上企业，不属于大企业的分支机构，不存在控股股东为大企业的情形，也不存在与大企业的负责人为同一人的情形。本企业对上述声明内容的真实性负责。如有虚假，将依法承担相应责任。</w:t>
      </w:r>
    </w:p>
    <w:p w14:paraId="767C2766">
      <w:pPr>
        <w:spacing w:line="360" w:lineRule="auto"/>
        <w:ind w:firstLine="707" w:firstLineChars="337"/>
        <w:jc w:val="left"/>
        <w:rPr>
          <w:rFonts w:hint="eastAsia" w:asciiTheme="minorEastAsia" w:hAnsiTheme="minorEastAsia" w:eastAsiaTheme="minorEastAsia" w:cstheme="minorEastAsia"/>
        </w:rPr>
      </w:pPr>
    </w:p>
    <w:p w14:paraId="060718F8">
      <w:pPr>
        <w:spacing w:line="360" w:lineRule="auto"/>
        <w:ind w:firstLine="707" w:firstLineChars="337"/>
        <w:jc w:val="left"/>
        <w:rPr>
          <w:rFonts w:hint="eastAsia" w:asciiTheme="minorEastAsia" w:hAnsiTheme="minorEastAsia" w:eastAsiaTheme="minorEastAsia" w:cstheme="minorEastAsia"/>
        </w:rPr>
      </w:pPr>
    </w:p>
    <w:p w14:paraId="306E7583">
      <w:pPr>
        <w:spacing w:line="48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企业名称（盖章）：</w:t>
      </w:r>
    </w:p>
    <w:p w14:paraId="35EEEF28">
      <w:pPr>
        <w:spacing w:line="48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日期：</w:t>
      </w:r>
    </w:p>
    <w:p w14:paraId="5773FB1E">
      <w:pPr>
        <w:spacing w:line="480" w:lineRule="auto"/>
        <w:ind w:left="4358" w:leftChars="2075"/>
        <w:rPr>
          <w:rFonts w:hint="eastAsia" w:asciiTheme="minorEastAsia" w:hAnsiTheme="minorEastAsia" w:eastAsiaTheme="minorEastAsia" w:cstheme="minorEastAsia"/>
          <w:szCs w:val="21"/>
        </w:rPr>
      </w:pPr>
    </w:p>
    <w:p w14:paraId="6F520FEF">
      <w:pPr>
        <w:widowControl/>
        <w:spacing w:before="100" w:beforeAutospacing="1" w:after="100" w:afterAutospacing="1" w:line="360" w:lineRule="auto"/>
        <w:contextualSpacing/>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760D1E0B">
      <w:pPr>
        <w:widowControl/>
        <w:spacing w:before="100" w:beforeAutospacing="1" w:after="100" w:afterAutospacing="1" w:line="360" w:lineRule="auto"/>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rPr>
        <w:t>从业人员、营业收入、资产总额填报上一年度数据，无上一年度数据的新成立企业可不填报。</w:t>
      </w:r>
    </w:p>
    <w:p w14:paraId="3CF38D13">
      <w:pPr>
        <w:widowControl/>
        <w:spacing w:before="100" w:beforeAutospacing="1" w:after="100" w:afterAutospacing="1" w:line="360" w:lineRule="auto"/>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2、中小企业参加政府采购活动，应当出具</w:t>
      </w:r>
      <w:r>
        <w:rPr>
          <w:rFonts w:hint="eastAsia" w:asciiTheme="minorEastAsia" w:hAnsiTheme="minorEastAsia" w:eastAsiaTheme="minorEastAsia" w:cstheme="minorEastAsia"/>
        </w:rPr>
        <w:t>《中小企业声明函》，否则不得享受相关中小企业扶持政</w:t>
      </w:r>
      <w:r>
        <w:rPr>
          <w:rFonts w:hint="eastAsia" w:asciiTheme="minorEastAsia" w:hAnsiTheme="minorEastAsia" w:eastAsiaTheme="minorEastAsia" w:cstheme="minorEastAsia"/>
          <w:kern w:val="0"/>
          <w:szCs w:val="21"/>
        </w:rPr>
        <w:t>策。</w:t>
      </w:r>
    </w:p>
    <w:p w14:paraId="221333B9">
      <w:pPr>
        <w:autoSpaceDE w:val="0"/>
        <w:autoSpaceDN w:val="0"/>
        <w:adjustRightInd w:val="0"/>
        <w:spacing w:line="360" w:lineRule="auto"/>
        <w:jc w:val="center"/>
        <w:outlineLvl w:val="0"/>
        <w:rPr>
          <w:rFonts w:hint="eastAsia" w:asciiTheme="minorEastAsia" w:hAnsiTheme="minorEastAsia" w:eastAsiaTheme="minorEastAsia" w:cstheme="minorEastAsia"/>
          <w:b/>
          <w:bCs/>
          <w:color w:val="000000" w:themeColor="text1"/>
          <w:sz w:val="24"/>
          <w:szCs w:val="24"/>
        </w:rPr>
      </w:pPr>
    </w:p>
    <w:p w14:paraId="4D4E0482">
      <w:pPr>
        <w:autoSpaceDE w:val="0"/>
        <w:autoSpaceDN w:val="0"/>
        <w:adjustRightInd w:val="0"/>
        <w:spacing w:line="360" w:lineRule="auto"/>
        <w:jc w:val="center"/>
        <w:outlineLvl w:val="0"/>
        <w:rPr>
          <w:rFonts w:hint="eastAsia" w:asciiTheme="minorEastAsia" w:hAnsiTheme="minorEastAsia" w:eastAsiaTheme="minorEastAsia" w:cstheme="minorEastAsia"/>
          <w:b/>
          <w:bCs/>
          <w:color w:val="000000" w:themeColor="text1"/>
          <w:sz w:val="24"/>
          <w:szCs w:val="24"/>
        </w:rPr>
      </w:pPr>
    </w:p>
    <w:p w14:paraId="1741F531">
      <w:pPr>
        <w:pStyle w:val="26"/>
        <w:ind w:firstLine="340"/>
        <w:rPr>
          <w:rFonts w:hint="eastAsia" w:asciiTheme="minorEastAsia" w:hAnsiTheme="minorEastAsia" w:eastAsiaTheme="minorEastAsia" w:cstheme="minorEastAsia"/>
        </w:rPr>
      </w:pPr>
    </w:p>
    <w:p w14:paraId="387B0291">
      <w:pPr>
        <w:pStyle w:val="13"/>
        <w:ind w:firstLine="480"/>
        <w:rPr>
          <w:rFonts w:hint="eastAsia" w:asciiTheme="minorEastAsia" w:hAnsiTheme="minorEastAsia" w:eastAsiaTheme="minorEastAsia" w:cstheme="minorEastAsia"/>
        </w:rPr>
      </w:pPr>
    </w:p>
    <w:p w14:paraId="43AA90E5">
      <w:pPr>
        <w:rPr>
          <w:rFonts w:hint="eastAsia" w:asciiTheme="minorEastAsia" w:hAnsiTheme="minorEastAsia" w:eastAsiaTheme="minorEastAsia" w:cstheme="minorEastAsia"/>
        </w:rPr>
      </w:pPr>
    </w:p>
    <w:p w14:paraId="0DDF2A69">
      <w:pPr>
        <w:pStyle w:val="26"/>
        <w:ind w:firstLine="0" w:firstLineChars="0"/>
        <w:rPr>
          <w:rFonts w:hint="eastAsia" w:asciiTheme="minorEastAsia" w:hAnsiTheme="minorEastAsia" w:eastAsiaTheme="minorEastAsia" w:cstheme="minorEastAsia"/>
        </w:rPr>
      </w:pPr>
    </w:p>
    <w:p w14:paraId="66F592EA">
      <w:pPr>
        <w:pStyle w:val="13"/>
        <w:rPr>
          <w:rFonts w:hint="eastAsia"/>
        </w:rPr>
      </w:pPr>
    </w:p>
    <w:p w14:paraId="55E86117">
      <w:pPr>
        <w:autoSpaceDE w:val="0"/>
        <w:autoSpaceDN w:val="0"/>
        <w:adjustRightInd w:val="0"/>
        <w:spacing w:line="360" w:lineRule="auto"/>
        <w:jc w:val="center"/>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3.7 残疾人福利性单位声明函</w:t>
      </w:r>
    </w:p>
    <w:p w14:paraId="238968EA">
      <w:pPr>
        <w:spacing w:line="360" w:lineRule="auto"/>
        <w:rPr>
          <w:rFonts w:hint="eastAsia" w:asciiTheme="minorEastAsia" w:hAnsiTheme="minorEastAsia" w:eastAsiaTheme="minorEastAsia" w:cstheme="minorEastAsia"/>
          <w:szCs w:val="21"/>
        </w:rPr>
      </w:pPr>
    </w:p>
    <w:p w14:paraId="115C15CA">
      <w:pPr>
        <w:spacing w:line="360" w:lineRule="auto"/>
        <w:ind w:firstLine="707" w:firstLineChars="337"/>
        <w:jc w:val="left"/>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891CB5D">
      <w:pPr>
        <w:spacing w:line="360" w:lineRule="auto"/>
        <w:ind w:firstLine="707" w:firstLineChars="337"/>
        <w:jc w:val="left"/>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本单位对上述声明的真实性负责。如有虚假，将依法承担相应责任。</w:t>
      </w:r>
    </w:p>
    <w:p w14:paraId="1CBCFEEE">
      <w:pPr>
        <w:spacing w:line="360" w:lineRule="auto"/>
        <w:ind w:firstLine="707" w:firstLineChars="337"/>
        <w:jc w:val="left"/>
        <w:rPr>
          <w:rFonts w:hint="eastAsia" w:asciiTheme="minorEastAsia" w:hAnsiTheme="minorEastAsia" w:eastAsiaTheme="minorEastAsia" w:cstheme="minorEastAsia"/>
          <w:color w:val="000000" w:themeColor="text1"/>
        </w:rPr>
      </w:pPr>
    </w:p>
    <w:p w14:paraId="7CA908AE">
      <w:pPr>
        <w:spacing w:line="360" w:lineRule="auto"/>
        <w:ind w:firstLine="707" w:firstLineChars="337"/>
        <w:jc w:val="left"/>
        <w:rPr>
          <w:rFonts w:hint="eastAsia" w:asciiTheme="minorEastAsia" w:hAnsiTheme="minorEastAsia" w:eastAsiaTheme="minorEastAsia" w:cstheme="minorEastAsia"/>
          <w:color w:val="000000" w:themeColor="text1"/>
        </w:rPr>
      </w:pPr>
    </w:p>
    <w:p w14:paraId="791EC283">
      <w:pPr>
        <w:spacing w:line="360" w:lineRule="auto"/>
        <w:ind w:firstLine="707" w:firstLineChars="337"/>
        <w:jc w:val="left"/>
        <w:rPr>
          <w:rFonts w:hint="eastAsia" w:asciiTheme="minorEastAsia" w:hAnsiTheme="minorEastAsia" w:eastAsiaTheme="minorEastAsia" w:cstheme="minorEastAsia"/>
          <w:color w:val="000000" w:themeColor="text1"/>
        </w:rPr>
      </w:pPr>
    </w:p>
    <w:p w14:paraId="6CBC637E">
      <w:pPr>
        <w:spacing w:line="360" w:lineRule="auto"/>
        <w:ind w:firstLine="4592" w:firstLineChars="2187"/>
        <w:jc w:val="left"/>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单位名称（盖章）：</w:t>
      </w:r>
    </w:p>
    <w:p w14:paraId="4230DC60">
      <w:pPr>
        <w:spacing w:line="360" w:lineRule="auto"/>
        <w:ind w:firstLine="4907" w:firstLineChars="2337"/>
        <w:jc w:val="left"/>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rPr>
        <w:t xml:space="preserve"> 日    期：      年    月    日</w:t>
      </w:r>
    </w:p>
    <w:p w14:paraId="299523B8">
      <w:pPr>
        <w:autoSpaceDE w:val="0"/>
        <w:autoSpaceDN w:val="0"/>
        <w:adjustRightInd w:val="0"/>
        <w:spacing w:line="360" w:lineRule="auto"/>
        <w:jc w:val="center"/>
        <w:outlineLvl w:val="0"/>
        <w:rPr>
          <w:rFonts w:hint="eastAsia" w:asciiTheme="minorEastAsia" w:hAnsiTheme="minorEastAsia" w:eastAsiaTheme="minorEastAsia" w:cstheme="minorEastAsia"/>
          <w:b/>
          <w:bCs/>
          <w:color w:val="000000" w:themeColor="text1"/>
          <w:sz w:val="24"/>
          <w:szCs w:val="24"/>
        </w:rPr>
      </w:pPr>
    </w:p>
    <w:p w14:paraId="540376CE">
      <w:pPr>
        <w:autoSpaceDE w:val="0"/>
        <w:autoSpaceDN w:val="0"/>
        <w:adjustRightInd w:val="0"/>
        <w:spacing w:line="360" w:lineRule="auto"/>
        <w:jc w:val="center"/>
        <w:rPr>
          <w:rFonts w:hint="eastAsia" w:asciiTheme="minorEastAsia" w:hAnsiTheme="minorEastAsia" w:eastAsiaTheme="minorEastAsia" w:cstheme="minorEastAsia"/>
          <w:sz w:val="24"/>
          <w:szCs w:val="24"/>
        </w:rPr>
      </w:pPr>
    </w:p>
    <w:p w14:paraId="101100C9">
      <w:pPr>
        <w:pStyle w:val="2"/>
        <w:rPr>
          <w:rFonts w:hint="eastAsia" w:asciiTheme="minorEastAsia" w:hAnsiTheme="minorEastAsia" w:eastAsiaTheme="minorEastAsia" w:cstheme="minorEastAsia"/>
          <w:sz w:val="24"/>
          <w:lang w:val="zh-CN"/>
        </w:rPr>
      </w:pPr>
    </w:p>
    <w:p w14:paraId="65C724EC">
      <w:pPr>
        <w:pStyle w:val="35"/>
        <w:rPr>
          <w:rFonts w:hint="eastAsia" w:asciiTheme="minorEastAsia" w:hAnsiTheme="minorEastAsia" w:eastAsiaTheme="minorEastAsia" w:cstheme="minorEastAsia"/>
          <w:sz w:val="24"/>
          <w:lang w:val="zh-CN"/>
        </w:rPr>
      </w:pPr>
    </w:p>
    <w:p w14:paraId="0BEB9F68">
      <w:pPr>
        <w:pStyle w:val="36"/>
        <w:rPr>
          <w:rFonts w:hint="eastAsia"/>
          <w:lang w:val="zh-CN"/>
        </w:rPr>
      </w:pPr>
    </w:p>
    <w:p w14:paraId="0378E03A">
      <w:pPr>
        <w:pStyle w:val="2"/>
        <w:rPr>
          <w:rFonts w:hint="eastAsia" w:asciiTheme="minorEastAsia" w:hAnsiTheme="minorEastAsia" w:eastAsiaTheme="minorEastAsia" w:cstheme="minorEastAsia"/>
          <w:sz w:val="24"/>
          <w:lang w:val="zh-CN"/>
        </w:rPr>
      </w:pPr>
    </w:p>
    <w:p w14:paraId="677A4233">
      <w:pPr>
        <w:spacing w:line="360" w:lineRule="auto"/>
        <w:jc w:val="center"/>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3.8供应商提供与参加本项目投标的其他供应商之间，单位负责人不为同一人并且不存在直接控股、管理关系承诺函</w:t>
      </w:r>
    </w:p>
    <w:p w14:paraId="30EB6158">
      <w:pPr>
        <w:spacing w:line="360" w:lineRule="auto"/>
        <w:jc w:val="center"/>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（承诺函格式自拟）</w:t>
      </w:r>
    </w:p>
    <w:p w14:paraId="230FFEB1">
      <w:pPr>
        <w:autoSpaceDE w:val="0"/>
        <w:autoSpaceDN w:val="0"/>
        <w:adjustRightInd w:val="0"/>
        <w:spacing w:line="360" w:lineRule="auto"/>
        <w:outlineLvl w:val="0"/>
        <w:rPr>
          <w:rFonts w:hint="eastAsia" w:asciiTheme="minorEastAsia" w:hAnsiTheme="minorEastAsia" w:eastAsiaTheme="minorEastAsia" w:cstheme="minorEastAsia"/>
          <w:color w:val="000000" w:themeColor="text1"/>
          <w:sz w:val="24"/>
          <w:lang w:val="zh-CN"/>
        </w:rPr>
      </w:pPr>
    </w:p>
    <w:p w14:paraId="07F49B9F">
      <w:pPr>
        <w:pStyle w:val="8"/>
        <w:rPr>
          <w:rFonts w:hint="eastAsia" w:asciiTheme="minorEastAsia" w:hAnsiTheme="minorEastAsia" w:eastAsiaTheme="minorEastAsia" w:cstheme="minorEastAsia"/>
          <w:color w:val="000000" w:themeColor="text1"/>
          <w:lang w:val="zh-CN"/>
        </w:rPr>
      </w:pPr>
    </w:p>
    <w:p w14:paraId="5E84D6F6">
      <w:pPr>
        <w:pStyle w:val="8"/>
        <w:rPr>
          <w:rFonts w:hint="eastAsia" w:asciiTheme="minorEastAsia" w:hAnsiTheme="minorEastAsia" w:eastAsiaTheme="minorEastAsia" w:cstheme="minorEastAsia"/>
          <w:color w:val="000000" w:themeColor="text1"/>
          <w:lang w:val="zh-CN"/>
        </w:rPr>
      </w:pPr>
    </w:p>
    <w:p w14:paraId="463CDDAC">
      <w:pPr>
        <w:pStyle w:val="8"/>
        <w:rPr>
          <w:rFonts w:hint="eastAsia" w:asciiTheme="minorEastAsia" w:hAnsiTheme="minorEastAsia" w:eastAsiaTheme="minorEastAsia" w:cstheme="minorEastAsia"/>
          <w:color w:val="000000" w:themeColor="text1"/>
          <w:lang w:val="zh-CN"/>
        </w:rPr>
      </w:pPr>
    </w:p>
    <w:p w14:paraId="00BF7457">
      <w:pPr>
        <w:pStyle w:val="8"/>
        <w:rPr>
          <w:rFonts w:hint="eastAsia" w:asciiTheme="minorEastAsia" w:hAnsiTheme="minorEastAsia" w:eastAsiaTheme="minorEastAsia" w:cstheme="minorEastAsia"/>
          <w:color w:val="000000" w:themeColor="text1"/>
          <w:lang w:val="zh-CN"/>
        </w:rPr>
      </w:pPr>
    </w:p>
    <w:p w14:paraId="3AE0CBEA">
      <w:pPr>
        <w:autoSpaceDE w:val="0"/>
        <w:autoSpaceDN w:val="0"/>
        <w:adjustRightInd w:val="0"/>
        <w:spacing w:line="360" w:lineRule="auto"/>
        <w:jc w:val="center"/>
        <w:outlineLvl w:val="0"/>
        <w:rPr>
          <w:rFonts w:hint="eastAsia" w:asciiTheme="minorEastAsia" w:hAnsiTheme="minorEastAsia" w:eastAsiaTheme="minorEastAsia" w:cstheme="minorEastAsia"/>
          <w:b/>
          <w:bCs/>
          <w:color w:val="000000" w:themeColor="text1"/>
          <w:sz w:val="24"/>
          <w:szCs w:val="24"/>
        </w:rPr>
      </w:pPr>
    </w:p>
    <w:p w14:paraId="7212E1EC">
      <w:pPr>
        <w:pStyle w:val="2"/>
        <w:rPr>
          <w:rFonts w:hint="eastAsia" w:asciiTheme="minorEastAsia" w:hAnsiTheme="minorEastAsia" w:eastAsiaTheme="minorEastAsia" w:cstheme="minorEastAsia"/>
          <w:b/>
          <w:bCs/>
          <w:color w:val="000000" w:themeColor="text1"/>
          <w:sz w:val="24"/>
          <w:szCs w:val="24"/>
        </w:rPr>
      </w:pPr>
    </w:p>
    <w:p w14:paraId="1F51727E">
      <w:pPr>
        <w:pStyle w:val="35"/>
        <w:rPr>
          <w:rFonts w:hint="eastAsia" w:asciiTheme="minorEastAsia" w:hAnsiTheme="minorEastAsia" w:eastAsiaTheme="minorEastAsia" w:cstheme="minorEastAsia"/>
          <w:b/>
          <w:bCs/>
          <w:color w:val="000000" w:themeColor="text1"/>
          <w:sz w:val="24"/>
          <w:szCs w:val="24"/>
        </w:rPr>
      </w:pPr>
    </w:p>
    <w:p w14:paraId="2FBBF0B0">
      <w:pPr>
        <w:pStyle w:val="36"/>
        <w:rPr>
          <w:rFonts w:hint="eastAsia" w:asciiTheme="minorEastAsia" w:hAnsiTheme="minorEastAsia" w:eastAsiaTheme="minorEastAsia" w:cstheme="minorEastAsia"/>
          <w:b/>
          <w:bCs/>
          <w:color w:val="000000" w:themeColor="text1"/>
          <w:sz w:val="24"/>
          <w:szCs w:val="24"/>
        </w:rPr>
      </w:pPr>
    </w:p>
    <w:p w14:paraId="50D6791A">
      <w:pPr>
        <w:rPr>
          <w:rFonts w:hint="eastAsia" w:asciiTheme="minorEastAsia" w:hAnsiTheme="minorEastAsia" w:eastAsiaTheme="minorEastAsia" w:cstheme="minorEastAsia"/>
          <w:b/>
          <w:bCs/>
          <w:color w:val="000000" w:themeColor="text1"/>
          <w:sz w:val="24"/>
          <w:szCs w:val="24"/>
        </w:rPr>
      </w:pPr>
    </w:p>
    <w:p w14:paraId="1FB96059">
      <w:pPr>
        <w:pStyle w:val="2"/>
        <w:rPr>
          <w:rFonts w:hint="eastAsia" w:asciiTheme="minorEastAsia" w:hAnsiTheme="minorEastAsia" w:eastAsiaTheme="minorEastAsia" w:cstheme="minorEastAsia"/>
        </w:rPr>
      </w:pPr>
    </w:p>
    <w:p w14:paraId="4C08DCEF">
      <w:pPr>
        <w:pStyle w:val="38"/>
        <w:rPr>
          <w:rFonts w:hint="eastAsia" w:asciiTheme="minorEastAsia" w:hAnsiTheme="minorEastAsia" w:eastAsiaTheme="minorEastAsia" w:cstheme="minorEastAsia"/>
          <w:color w:val="000000" w:themeColor="text1"/>
        </w:rPr>
      </w:pPr>
    </w:p>
    <w:p w14:paraId="4457CC2D">
      <w:pPr>
        <w:pStyle w:val="38"/>
        <w:rPr>
          <w:rFonts w:hint="eastAsia" w:asciiTheme="minorEastAsia" w:hAnsiTheme="minorEastAsia" w:eastAsiaTheme="minorEastAsia" w:cstheme="minorEastAsia"/>
          <w:color w:val="000000" w:themeColor="text1"/>
        </w:rPr>
      </w:pPr>
    </w:p>
    <w:p w14:paraId="133B9AAE">
      <w:pPr>
        <w:spacing w:line="360" w:lineRule="auto"/>
        <w:jc w:val="center"/>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3.9供应商提供未为本项目提供整体设计、规范编制或者项目管理、监理、检测等服务承诺函</w:t>
      </w:r>
    </w:p>
    <w:p w14:paraId="726387BD">
      <w:pPr>
        <w:spacing w:line="360" w:lineRule="auto"/>
        <w:jc w:val="center"/>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（承诺函格式自拟）</w:t>
      </w:r>
    </w:p>
    <w:p w14:paraId="7CCB1719">
      <w:pPr>
        <w:pStyle w:val="2"/>
        <w:rPr>
          <w:rFonts w:hint="eastAsia" w:asciiTheme="minorEastAsia" w:hAnsiTheme="minorEastAsia" w:eastAsiaTheme="minorEastAsia" w:cstheme="minorEastAsia"/>
          <w:color w:val="000000" w:themeColor="text1"/>
          <w:sz w:val="24"/>
        </w:rPr>
      </w:pPr>
    </w:p>
    <w:p w14:paraId="6CCD6A41">
      <w:pPr>
        <w:pStyle w:val="2"/>
        <w:rPr>
          <w:rFonts w:hint="eastAsia" w:asciiTheme="minorEastAsia" w:hAnsiTheme="minorEastAsia" w:eastAsiaTheme="minorEastAsia" w:cstheme="minorEastAsia"/>
          <w:color w:val="000000" w:themeColor="text1"/>
          <w:sz w:val="24"/>
        </w:rPr>
      </w:pPr>
    </w:p>
    <w:p w14:paraId="63AE5143">
      <w:pPr>
        <w:pStyle w:val="2"/>
        <w:rPr>
          <w:rFonts w:hint="eastAsia" w:asciiTheme="minorEastAsia" w:hAnsiTheme="minorEastAsia" w:eastAsiaTheme="minorEastAsia" w:cstheme="minorEastAsia"/>
          <w:color w:val="000000" w:themeColor="text1"/>
          <w:sz w:val="24"/>
        </w:rPr>
      </w:pPr>
    </w:p>
    <w:p w14:paraId="0806CFA2">
      <w:pPr>
        <w:pStyle w:val="35"/>
        <w:rPr>
          <w:rFonts w:hint="eastAsia" w:asciiTheme="minorEastAsia" w:hAnsiTheme="minorEastAsia" w:eastAsiaTheme="minorEastAsia" w:cstheme="minorEastAsia"/>
          <w:color w:val="000000" w:themeColor="text1"/>
          <w:sz w:val="24"/>
        </w:rPr>
      </w:pPr>
    </w:p>
    <w:p w14:paraId="56670ECA">
      <w:pPr>
        <w:pStyle w:val="36"/>
        <w:rPr>
          <w:rFonts w:hint="eastAsia" w:asciiTheme="minorEastAsia" w:hAnsiTheme="minorEastAsia" w:eastAsiaTheme="minorEastAsia" w:cstheme="minorEastAsia"/>
          <w:color w:val="000000" w:themeColor="text1"/>
          <w:sz w:val="24"/>
        </w:rPr>
      </w:pPr>
    </w:p>
    <w:p w14:paraId="42EB4BF8">
      <w:pPr>
        <w:rPr>
          <w:rFonts w:hint="eastAsia" w:asciiTheme="minorEastAsia" w:hAnsiTheme="minorEastAsia" w:eastAsiaTheme="minorEastAsia" w:cstheme="minorEastAsia"/>
          <w:color w:val="000000" w:themeColor="text1"/>
          <w:sz w:val="24"/>
        </w:rPr>
      </w:pPr>
    </w:p>
    <w:p w14:paraId="50A75765">
      <w:pPr>
        <w:pStyle w:val="2"/>
        <w:rPr>
          <w:rFonts w:hint="eastAsia" w:asciiTheme="minorEastAsia" w:hAnsiTheme="minorEastAsia" w:eastAsiaTheme="minorEastAsia" w:cstheme="minorEastAsia"/>
        </w:rPr>
      </w:pPr>
    </w:p>
    <w:p w14:paraId="054015F0">
      <w:pPr>
        <w:pStyle w:val="2"/>
        <w:rPr>
          <w:rFonts w:hint="eastAsia" w:asciiTheme="minorEastAsia" w:hAnsiTheme="minorEastAsia" w:eastAsiaTheme="minorEastAsia" w:cstheme="minorEastAsia"/>
          <w:color w:val="000000" w:themeColor="text1"/>
          <w:sz w:val="24"/>
        </w:rPr>
      </w:pPr>
    </w:p>
    <w:p w14:paraId="7EB39421">
      <w:pPr>
        <w:pStyle w:val="2"/>
        <w:rPr>
          <w:rFonts w:hint="eastAsia" w:asciiTheme="minorEastAsia" w:hAnsiTheme="minorEastAsia" w:eastAsiaTheme="minorEastAsia" w:cstheme="minorEastAsia"/>
          <w:color w:val="000000" w:themeColor="text1"/>
          <w:sz w:val="24"/>
        </w:rPr>
      </w:pPr>
    </w:p>
    <w:p w14:paraId="7E42E379">
      <w:pPr>
        <w:pStyle w:val="2"/>
        <w:rPr>
          <w:rFonts w:hint="eastAsia" w:asciiTheme="minorEastAsia" w:hAnsiTheme="minorEastAsia" w:eastAsiaTheme="minorEastAsia" w:cstheme="minorEastAsia"/>
          <w:color w:val="000000" w:themeColor="text1"/>
          <w:sz w:val="24"/>
          <w:lang w:val="zh-CN"/>
        </w:rPr>
      </w:pPr>
    </w:p>
    <w:p w14:paraId="34ED5BC7">
      <w:pPr>
        <w:autoSpaceDE w:val="0"/>
        <w:autoSpaceDN w:val="0"/>
        <w:adjustRightInd w:val="0"/>
        <w:spacing w:line="360" w:lineRule="auto"/>
        <w:jc w:val="center"/>
        <w:outlineLvl w:val="0"/>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 xml:space="preserve">3.10 其他资格证书或材料 </w:t>
      </w:r>
    </w:p>
    <w:p w14:paraId="2D9A5C1E">
      <w:pPr>
        <w:autoSpaceDE w:val="0"/>
        <w:autoSpaceDN w:val="0"/>
        <w:adjustRightInd w:val="0"/>
        <w:spacing w:line="360" w:lineRule="auto"/>
        <w:jc w:val="center"/>
        <w:outlineLvl w:val="0"/>
        <w:rPr>
          <w:rFonts w:hint="eastAsia" w:asciiTheme="minorEastAsia" w:hAnsiTheme="minorEastAsia" w:eastAsiaTheme="minorEastAsia" w:cstheme="minorEastAsia"/>
          <w:b/>
          <w:snapToGrid w:val="0"/>
          <w:color w:val="000000" w:themeColor="text1"/>
          <w:kern w:val="0"/>
          <w:sz w:val="36"/>
          <w:szCs w:val="36"/>
        </w:rPr>
      </w:pPr>
    </w:p>
    <w:p w14:paraId="226B9460">
      <w:pPr>
        <w:autoSpaceDE w:val="0"/>
        <w:autoSpaceDN w:val="0"/>
        <w:adjustRightInd w:val="0"/>
        <w:spacing w:line="360" w:lineRule="auto"/>
        <w:rPr>
          <w:rFonts w:hint="eastAsia" w:asciiTheme="minorEastAsia" w:hAnsiTheme="minorEastAsia" w:eastAsiaTheme="minorEastAsia" w:cstheme="minorEastAsia"/>
          <w:b/>
          <w:bCs/>
          <w:sz w:val="28"/>
          <w:szCs w:val="28"/>
          <w:lang w:val="zh-CN"/>
        </w:rPr>
      </w:pPr>
    </w:p>
    <w:p w14:paraId="0E5B7BEF">
      <w:pPr>
        <w:pStyle w:val="2"/>
        <w:rPr>
          <w:rFonts w:hint="eastAsia" w:asciiTheme="minorEastAsia" w:hAnsiTheme="minorEastAsia" w:eastAsiaTheme="minorEastAsia" w:cstheme="minorEastAsia"/>
          <w:lang w:val="zh-CN"/>
        </w:rPr>
      </w:pPr>
    </w:p>
    <w:p w14:paraId="38F35452">
      <w:pPr>
        <w:pStyle w:val="3"/>
        <w:rPr>
          <w:rFonts w:hint="eastAsia" w:asciiTheme="minorEastAsia" w:hAnsiTheme="minorEastAsia" w:eastAsiaTheme="minorEastAsia" w:cstheme="minorEastAsia"/>
          <w:lang w:val="zh-CN"/>
        </w:rPr>
      </w:pPr>
    </w:p>
    <w:p w14:paraId="0D85363A">
      <w:pPr>
        <w:pStyle w:val="3"/>
        <w:rPr>
          <w:rFonts w:hint="eastAsia" w:asciiTheme="minorEastAsia" w:hAnsiTheme="minorEastAsia" w:eastAsiaTheme="minorEastAsia" w:cstheme="minorEastAsia"/>
          <w:lang w:val="zh-CN"/>
        </w:rPr>
      </w:pPr>
    </w:p>
    <w:p w14:paraId="34B25E5A">
      <w:pPr>
        <w:pStyle w:val="3"/>
        <w:rPr>
          <w:rFonts w:hint="eastAsia" w:asciiTheme="minorEastAsia" w:hAnsiTheme="minorEastAsia" w:eastAsiaTheme="minorEastAsia" w:cstheme="minorEastAsia"/>
          <w:lang w:val="zh-CN"/>
        </w:rPr>
      </w:pPr>
    </w:p>
    <w:p w14:paraId="462A74EE">
      <w:pPr>
        <w:pStyle w:val="3"/>
        <w:rPr>
          <w:rFonts w:hint="eastAsia" w:asciiTheme="minorEastAsia" w:hAnsiTheme="minorEastAsia" w:eastAsiaTheme="minorEastAsia" w:cstheme="minorEastAsia"/>
          <w:lang w:val="zh-CN"/>
        </w:rPr>
      </w:pPr>
    </w:p>
    <w:p w14:paraId="2D02FFE4">
      <w:pPr>
        <w:pStyle w:val="2"/>
        <w:rPr>
          <w:rFonts w:hint="eastAsia" w:asciiTheme="minorEastAsia" w:hAnsiTheme="minorEastAsia" w:eastAsiaTheme="minorEastAsia" w:cstheme="minorEastAsia"/>
          <w:lang w:val="zh-CN"/>
        </w:rPr>
      </w:pPr>
    </w:p>
    <w:p w14:paraId="0EAAD7D7">
      <w:pPr>
        <w:pStyle w:val="35"/>
        <w:rPr>
          <w:rFonts w:hint="eastAsia" w:asciiTheme="minorEastAsia" w:hAnsiTheme="minorEastAsia" w:eastAsiaTheme="minorEastAsia" w:cstheme="minorEastAsia"/>
          <w:lang w:val="zh-CN"/>
        </w:rPr>
      </w:pPr>
    </w:p>
    <w:p w14:paraId="32D1EA98">
      <w:pPr>
        <w:pStyle w:val="36"/>
        <w:rPr>
          <w:rFonts w:hint="eastAsia" w:asciiTheme="minorEastAsia" w:hAnsiTheme="minorEastAsia" w:eastAsiaTheme="minorEastAsia" w:cstheme="minorEastAsia"/>
          <w:lang w:val="zh-CN"/>
        </w:rPr>
      </w:pPr>
    </w:p>
    <w:p w14:paraId="3D36199F">
      <w:pPr>
        <w:rPr>
          <w:rFonts w:hint="eastAsia" w:asciiTheme="minorEastAsia" w:hAnsiTheme="minorEastAsia" w:eastAsiaTheme="minorEastAsia" w:cstheme="minorEastAsia"/>
          <w:lang w:val="zh-CN"/>
        </w:rPr>
      </w:pPr>
    </w:p>
    <w:p w14:paraId="5922D552">
      <w:pPr>
        <w:pStyle w:val="3"/>
        <w:rPr>
          <w:rFonts w:hint="eastAsia" w:asciiTheme="minorEastAsia" w:hAnsiTheme="minorEastAsia" w:eastAsiaTheme="minorEastAsia" w:cstheme="minorEastAsia"/>
          <w:lang w:val="zh-CN"/>
        </w:rPr>
      </w:pPr>
    </w:p>
    <w:p w14:paraId="1E0A283F">
      <w:pPr>
        <w:autoSpaceDE w:val="0"/>
        <w:autoSpaceDN w:val="0"/>
        <w:adjustRightInd w:val="0"/>
        <w:spacing w:line="360" w:lineRule="auto"/>
        <w:jc w:val="center"/>
        <w:rPr>
          <w:rFonts w:hint="eastAsia" w:asciiTheme="minorEastAsia" w:hAnsiTheme="minorEastAsia" w:eastAsiaTheme="minorEastAsia" w:cstheme="minorEastAsia"/>
          <w:b/>
          <w:snapToGrid w:val="0"/>
          <w:kern w:val="0"/>
          <w:sz w:val="28"/>
          <w:szCs w:val="28"/>
        </w:rPr>
      </w:pPr>
      <w:r>
        <w:rPr>
          <w:rFonts w:hint="eastAsia" w:asciiTheme="minorEastAsia" w:hAnsiTheme="minorEastAsia" w:eastAsiaTheme="minorEastAsia" w:cstheme="minorEastAsia"/>
          <w:b/>
          <w:bCs/>
          <w:sz w:val="28"/>
          <w:szCs w:val="28"/>
          <w:lang w:val="zh-CN"/>
        </w:rPr>
        <w:t>四、符合性审查相关材料</w:t>
      </w:r>
    </w:p>
    <w:p w14:paraId="25C24DCB">
      <w:pPr>
        <w:spacing w:line="360" w:lineRule="auto"/>
        <w:jc w:val="center"/>
        <w:rPr>
          <w:rFonts w:hint="eastAsia" w:asciiTheme="minorEastAsia" w:hAnsiTheme="minorEastAsia" w:eastAsiaTheme="minorEastAsia" w:cstheme="minorEastAsia"/>
          <w:b/>
          <w:bCs/>
          <w:sz w:val="30"/>
          <w:szCs w:val="30"/>
        </w:rPr>
      </w:pPr>
    </w:p>
    <w:p w14:paraId="39677B87">
      <w:pPr>
        <w:spacing w:line="360" w:lineRule="auto"/>
        <w:jc w:val="center"/>
        <w:rPr>
          <w:rFonts w:hint="eastAsia" w:asciiTheme="minorEastAsia" w:hAnsiTheme="minorEastAsia" w:eastAsiaTheme="minorEastAsia" w:cstheme="minorEastAsia"/>
          <w:b/>
          <w:bCs/>
          <w:sz w:val="30"/>
          <w:szCs w:val="30"/>
        </w:rPr>
      </w:pPr>
    </w:p>
    <w:p w14:paraId="3566EF93">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4.1 投标分项报价表</w:t>
      </w:r>
    </w:p>
    <w:p w14:paraId="73154F6C">
      <w:pPr>
        <w:spacing w:before="50" w:afterLines="50" w:line="360" w:lineRule="auto"/>
        <w:contextualSpacing/>
        <w:jc w:val="lef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项目</w:t>
      </w:r>
      <w:r>
        <w:rPr>
          <w:rFonts w:hint="eastAsia" w:asciiTheme="minorEastAsia" w:hAnsiTheme="minorEastAsia" w:eastAsiaTheme="minorEastAsia" w:cstheme="minorEastAsia"/>
          <w:szCs w:val="21"/>
        </w:rPr>
        <w:t>编号：</w:t>
      </w:r>
    </w:p>
    <w:p w14:paraId="6DDEBD9D">
      <w:pPr>
        <w:autoSpaceDE w:val="0"/>
        <w:autoSpaceDN w:val="0"/>
        <w:adjustRightInd w:val="0"/>
        <w:spacing w:line="360" w:lineRule="auto"/>
        <w:outlineLvl w:val="0"/>
        <w:rPr>
          <w:rFonts w:hint="eastAsia"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szCs w:val="21"/>
        </w:rPr>
        <w:t xml:space="preserve">项目名称：   </w:t>
      </w:r>
    </w:p>
    <w:tbl>
      <w:tblPr>
        <w:tblStyle w:val="27"/>
        <w:tblW w:w="9400" w:type="dxa"/>
        <w:jc w:val="center"/>
        <w:tblLayout w:type="fixed"/>
        <w:tblCellMar>
          <w:top w:w="0" w:type="dxa"/>
          <w:left w:w="108" w:type="dxa"/>
          <w:bottom w:w="0" w:type="dxa"/>
          <w:right w:w="108" w:type="dxa"/>
        </w:tblCellMar>
      </w:tblPr>
      <w:tblGrid>
        <w:gridCol w:w="817"/>
        <w:gridCol w:w="1134"/>
        <w:gridCol w:w="1418"/>
        <w:gridCol w:w="1059"/>
        <w:gridCol w:w="783"/>
        <w:gridCol w:w="851"/>
        <w:gridCol w:w="1066"/>
        <w:gridCol w:w="1080"/>
        <w:gridCol w:w="1192"/>
      </w:tblGrid>
      <w:tr w14:paraId="6A08EB1C">
        <w:tblPrEx>
          <w:tblCellMar>
            <w:top w:w="0" w:type="dxa"/>
            <w:left w:w="108" w:type="dxa"/>
            <w:bottom w:w="0" w:type="dxa"/>
            <w:right w:w="108" w:type="dxa"/>
          </w:tblCellMar>
        </w:tblPrEx>
        <w:trPr>
          <w:trHeight w:val="851" w:hRule="atLeast"/>
          <w:jc w:val="center"/>
        </w:trPr>
        <w:tc>
          <w:tcPr>
            <w:tcW w:w="8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647386C">
            <w:pPr>
              <w:autoSpaceDE w:val="0"/>
              <w:autoSpaceDN w:val="0"/>
              <w:adjustRightInd w:val="0"/>
              <w:spacing w:line="280" w:lineRule="exact"/>
              <w:jc w:val="center"/>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141D129">
            <w:pPr>
              <w:autoSpaceDE w:val="0"/>
              <w:autoSpaceDN w:val="0"/>
              <w:adjustRightInd w:val="0"/>
              <w:spacing w:line="360" w:lineRule="auto"/>
              <w:jc w:val="center"/>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名称</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3EBBF04">
            <w:pPr>
              <w:autoSpaceDE w:val="0"/>
              <w:autoSpaceDN w:val="0"/>
              <w:adjustRightInd w:val="0"/>
              <w:spacing w:line="360" w:lineRule="auto"/>
              <w:jc w:val="center"/>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rPr>
              <w:t>品牌</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36DCD01">
            <w:pPr>
              <w:autoSpaceDE w:val="0"/>
              <w:autoSpaceDN w:val="0"/>
              <w:adjustRightInd w:val="0"/>
              <w:spacing w:line="360" w:lineRule="auto"/>
              <w:jc w:val="center"/>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技术</w:t>
            </w:r>
          </w:p>
          <w:p w14:paraId="13B23583">
            <w:pPr>
              <w:autoSpaceDE w:val="0"/>
              <w:autoSpaceDN w:val="0"/>
              <w:adjustRightInd w:val="0"/>
              <w:spacing w:line="360" w:lineRule="auto"/>
              <w:jc w:val="center"/>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参数</w:t>
            </w:r>
          </w:p>
        </w:tc>
        <w:tc>
          <w:tcPr>
            <w:tcW w:w="78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C5D1B84">
            <w:pPr>
              <w:autoSpaceDE w:val="0"/>
              <w:autoSpaceDN w:val="0"/>
              <w:adjustRightInd w:val="0"/>
              <w:spacing w:line="360" w:lineRule="auto"/>
              <w:jc w:val="center"/>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ED4F7CD">
            <w:pPr>
              <w:autoSpaceDE w:val="0"/>
              <w:autoSpaceDN w:val="0"/>
              <w:adjustRightInd w:val="0"/>
              <w:spacing w:line="360" w:lineRule="auto"/>
              <w:jc w:val="center"/>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DC65BDB">
            <w:pPr>
              <w:autoSpaceDE w:val="0"/>
              <w:autoSpaceDN w:val="0"/>
              <w:adjustRightInd w:val="0"/>
              <w:spacing w:line="360" w:lineRule="auto"/>
              <w:jc w:val="center"/>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561FE1">
            <w:pPr>
              <w:autoSpaceDE w:val="0"/>
              <w:autoSpaceDN w:val="0"/>
              <w:adjustRightInd w:val="0"/>
              <w:spacing w:line="360" w:lineRule="auto"/>
              <w:ind w:firstLine="120"/>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B1C2B40">
            <w:pPr>
              <w:autoSpaceDE w:val="0"/>
              <w:autoSpaceDN w:val="0"/>
              <w:adjustRightInd w:val="0"/>
              <w:spacing w:line="360" w:lineRule="auto"/>
              <w:ind w:left="120" w:hanging="120"/>
              <w:jc w:val="center"/>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厂家</w:t>
            </w:r>
          </w:p>
        </w:tc>
      </w:tr>
      <w:tr w14:paraId="5C6E1A0C">
        <w:tblPrEx>
          <w:tblCellMar>
            <w:top w:w="0" w:type="dxa"/>
            <w:left w:w="108" w:type="dxa"/>
            <w:bottom w:w="0" w:type="dxa"/>
            <w:right w:w="108" w:type="dxa"/>
          </w:tblCellMar>
        </w:tblPrEx>
        <w:trPr>
          <w:trHeight w:val="851" w:hRule="atLeast"/>
          <w:jc w:val="center"/>
        </w:trPr>
        <w:tc>
          <w:tcPr>
            <w:tcW w:w="817" w:type="dxa"/>
            <w:tcBorders>
              <w:top w:val="single" w:color="auto" w:sz="6" w:space="0"/>
              <w:left w:val="single" w:color="auto" w:sz="6" w:space="0"/>
              <w:bottom w:val="single" w:color="auto" w:sz="6" w:space="0"/>
              <w:right w:val="single" w:color="auto" w:sz="6" w:space="0"/>
            </w:tcBorders>
            <w:vAlign w:val="center"/>
          </w:tcPr>
          <w:p w14:paraId="751192F2">
            <w:pPr>
              <w:autoSpaceDE w:val="0"/>
              <w:autoSpaceDN w:val="0"/>
              <w:adjustRightInd w:val="0"/>
              <w:spacing w:line="4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BD02246">
            <w:pPr>
              <w:autoSpaceDE w:val="0"/>
              <w:autoSpaceDN w:val="0"/>
              <w:adjustRightInd w:val="0"/>
              <w:spacing w:line="360" w:lineRule="auto"/>
              <w:rPr>
                <w:rFonts w:hint="eastAsia" w:asciiTheme="minorEastAsia" w:hAnsiTheme="minorEastAsia" w:eastAsiaTheme="minorEastAsia" w:cstheme="minorEastAsia"/>
                <w:szCs w:val="21"/>
              </w:rPr>
            </w:pPr>
          </w:p>
        </w:tc>
        <w:tc>
          <w:tcPr>
            <w:tcW w:w="1418" w:type="dxa"/>
            <w:tcBorders>
              <w:top w:val="single" w:color="auto" w:sz="6" w:space="0"/>
              <w:left w:val="single" w:color="auto" w:sz="6" w:space="0"/>
              <w:bottom w:val="single" w:color="auto" w:sz="6" w:space="0"/>
              <w:right w:val="single" w:color="auto" w:sz="6" w:space="0"/>
            </w:tcBorders>
          </w:tcPr>
          <w:p w14:paraId="79C81459">
            <w:pPr>
              <w:autoSpaceDE w:val="0"/>
              <w:autoSpaceDN w:val="0"/>
              <w:adjustRightInd w:val="0"/>
              <w:spacing w:line="360" w:lineRule="auto"/>
              <w:rPr>
                <w:rFonts w:hint="eastAsia" w:asciiTheme="minorEastAsia" w:hAnsiTheme="minorEastAsia" w:eastAsiaTheme="minorEastAsia" w:cstheme="minorEastAsia"/>
                <w:szCs w:val="21"/>
              </w:rPr>
            </w:pPr>
          </w:p>
        </w:tc>
        <w:tc>
          <w:tcPr>
            <w:tcW w:w="1059" w:type="dxa"/>
            <w:tcBorders>
              <w:top w:val="single" w:color="auto" w:sz="6" w:space="0"/>
              <w:left w:val="single" w:color="auto" w:sz="6" w:space="0"/>
              <w:bottom w:val="single" w:color="auto" w:sz="6" w:space="0"/>
              <w:right w:val="single" w:color="auto" w:sz="6" w:space="0"/>
            </w:tcBorders>
          </w:tcPr>
          <w:p w14:paraId="3547F00E">
            <w:pPr>
              <w:autoSpaceDE w:val="0"/>
              <w:autoSpaceDN w:val="0"/>
              <w:adjustRightInd w:val="0"/>
              <w:spacing w:line="360" w:lineRule="auto"/>
              <w:rPr>
                <w:rFonts w:hint="eastAsia" w:asciiTheme="minorEastAsia" w:hAnsiTheme="minorEastAsia" w:eastAsiaTheme="minorEastAsia" w:cstheme="minorEastAsia"/>
                <w:szCs w:val="21"/>
              </w:rPr>
            </w:pPr>
          </w:p>
        </w:tc>
        <w:tc>
          <w:tcPr>
            <w:tcW w:w="783" w:type="dxa"/>
            <w:tcBorders>
              <w:top w:val="single" w:color="auto" w:sz="6" w:space="0"/>
              <w:left w:val="single" w:color="auto" w:sz="6" w:space="0"/>
              <w:bottom w:val="single" w:color="auto" w:sz="6" w:space="0"/>
              <w:right w:val="single" w:color="auto" w:sz="6" w:space="0"/>
            </w:tcBorders>
          </w:tcPr>
          <w:p w14:paraId="6AC7A7FA">
            <w:pPr>
              <w:autoSpaceDE w:val="0"/>
              <w:autoSpaceDN w:val="0"/>
              <w:adjustRightInd w:val="0"/>
              <w:spacing w:line="360" w:lineRule="auto"/>
              <w:rPr>
                <w:rFonts w:hint="eastAsia" w:asciiTheme="minorEastAsia" w:hAnsiTheme="minorEastAsia" w:eastAsiaTheme="minorEastAsia" w:cstheme="minorEastAsia"/>
                <w:szCs w:val="21"/>
              </w:rPr>
            </w:pPr>
          </w:p>
        </w:tc>
        <w:tc>
          <w:tcPr>
            <w:tcW w:w="851" w:type="dxa"/>
            <w:tcBorders>
              <w:top w:val="single" w:color="auto" w:sz="6" w:space="0"/>
              <w:left w:val="single" w:color="auto" w:sz="6" w:space="0"/>
              <w:bottom w:val="single" w:color="auto" w:sz="6" w:space="0"/>
              <w:right w:val="single" w:color="auto" w:sz="6" w:space="0"/>
            </w:tcBorders>
          </w:tcPr>
          <w:p w14:paraId="3ED41138">
            <w:pPr>
              <w:autoSpaceDE w:val="0"/>
              <w:autoSpaceDN w:val="0"/>
              <w:adjustRightInd w:val="0"/>
              <w:spacing w:line="360" w:lineRule="auto"/>
              <w:rPr>
                <w:rFonts w:hint="eastAsia" w:asciiTheme="minorEastAsia" w:hAnsiTheme="minorEastAsia" w:eastAsiaTheme="minorEastAsia" w:cs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B270A9A">
            <w:pPr>
              <w:autoSpaceDE w:val="0"/>
              <w:autoSpaceDN w:val="0"/>
              <w:adjustRightInd w:val="0"/>
              <w:spacing w:line="360" w:lineRule="auto"/>
              <w:rPr>
                <w:rFonts w:hint="eastAsia" w:asciiTheme="minorEastAsia" w:hAnsiTheme="minorEastAsia" w:eastAsiaTheme="minorEastAsia" w:cs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1D233EF3">
            <w:pPr>
              <w:autoSpaceDE w:val="0"/>
              <w:autoSpaceDN w:val="0"/>
              <w:adjustRightInd w:val="0"/>
              <w:spacing w:line="360" w:lineRule="auto"/>
              <w:rPr>
                <w:rFonts w:hint="eastAsia" w:asciiTheme="minorEastAsia" w:hAnsiTheme="minorEastAsia" w:eastAsiaTheme="minorEastAsia" w:cs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7FBCE2FB">
            <w:pPr>
              <w:autoSpaceDE w:val="0"/>
              <w:autoSpaceDN w:val="0"/>
              <w:adjustRightInd w:val="0"/>
              <w:spacing w:line="360" w:lineRule="auto"/>
              <w:rPr>
                <w:rFonts w:hint="eastAsia" w:asciiTheme="minorEastAsia" w:hAnsiTheme="minorEastAsia" w:eastAsiaTheme="minorEastAsia" w:cstheme="minorEastAsia"/>
                <w:szCs w:val="21"/>
              </w:rPr>
            </w:pPr>
          </w:p>
        </w:tc>
      </w:tr>
      <w:tr w14:paraId="5455B6C0">
        <w:tblPrEx>
          <w:tblCellMar>
            <w:top w:w="0" w:type="dxa"/>
            <w:left w:w="108" w:type="dxa"/>
            <w:bottom w:w="0" w:type="dxa"/>
            <w:right w:w="108" w:type="dxa"/>
          </w:tblCellMar>
        </w:tblPrEx>
        <w:trPr>
          <w:trHeight w:val="851" w:hRule="atLeast"/>
          <w:jc w:val="center"/>
        </w:trPr>
        <w:tc>
          <w:tcPr>
            <w:tcW w:w="817" w:type="dxa"/>
            <w:tcBorders>
              <w:top w:val="single" w:color="auto" w:sz="6" w:space="0"/>
              <w:left w:val="single" w:color="auto" w:sz="6" w:space="0"/>
              <w:bottom w:val="single" w:color="auto" w:sz="6" w:space="0"/>
              <w:right w:val="single" w:color="auto" w:sz="6" w:space="0"/>
            </w:tcBorders>
            <w:vAlign w:val="center"/>
          </w:tcPr>
          <w:p w14:paraId="2574475F">
            <w:pPr>
              <w:autoSpaceDE w:val="0"/>
              <w:autoSpaceDN w:val="0"/>
              <w:adjustRightInd w:val="0"/>
              <w:spacing w:line="4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22BB26D2">
            <w:pPr>
              <w:autoSpaceDE w:val="0"/>
              <w:autoSpaceDN w:val="0"/>
              <w:adjustRightInd w:val="0"/>
              <w:spacing w:line="360" w:lineRule="auto"/>
              <w:rPr>
                <w:rFonts w:hint="eastAsia" w:asciiTheme="minorEastAsia" w:hAnsiTheme="minorEastAsia" w:eastAsiaTheme="minorEastAsia" w:cstheme="minorEastAsia"/>
                <w:szCs w:val="21"/>
              </w:rPr>
            </w:pPr>
          </w:p>
        </w:tc>
        <w:tc>
          <w:tcPr>
            <w:tcW w:w="1418" w:type="dxa"/>
            <w:tcBorders>
              <w:top w:val="single" w:color="auto" w:sz="6" w:space="0"/>
              <w:left w:val="single" w:color="auto" w:sz="6" w:space="0"/>
              <w:bottom w:val="single" w:color="auto" w:sz="6" w:space="0"/>
              <w:right w:val="single" w:color="auto" w:sz="6" w:space="0"/>
            </w:tcBorders>
          </w:tcPr>
          <w:p w14:paraId="3A676F11">
            <w:pPr>
              <w:autoSpaceDE w:val="0"/>
              <w:autoSpaceDN w:val="0"/>
              <w:adjustRightInd w:val="0"/>
              <w:spacing w:line="360" w:lineRule="auto"/>
              <w:rPr>
                <w:rFonts w:hint="eastAsia" w:asciiTheme="minorEastAsia" w:hAnsiTheme="minorEastAsia" w:eastAsiaTheme="minorEastAsia" w:cstheme="minorEastAsia"/>
                <w:szCs w:val="21"/>
              </w:rPr>
            </w:pPr>
          </w:p>
        </w:tc>
        <w:tc>
          <w:tcPr>
            <w:tcW w:w="1059" w:type="dxa"/>
            <w:tcBorders>
              <w:top w:val="single" w:color="auto" w:sz="6" w:space="0"/>
              <w:left w:val="single" w:color="auto" w:sz="6" w:space="0"/>
              <w:bottom w:val="single" w:color="auto" w:sz="6" w:space="0"/>
              <w:right w:val="single" w:color="auto" w:sz="6" w:space="0"/>
            </w:tcBorders>
          </w:tcPr>
          <w:p w14:paraId="7E5558B5">
            <w:pPr>
              <w:autoSpaceDE w:val="0"/>
              <w:autoSpaceDN w:val="0"/>
              <w:adjustRightInd w:val="0"/>
              <w:spacing w:line="360" w:lineRule="auto"/>
              <w:rPr>
                <w:rFonts w:hint="eastAsia" w:asciiTheme="minorEastAsia" w:hAnsiTheme="minorEastAsia" w:eastAsiaTheme="minorEastAsia" w:cstheme="minorEastAsia"/>
                <w:szCs w:val="21"/>
              </w:rPr>
            </w:pPr>
          </w:p>
        </w:tc>
        <w:tc>
          <w:tcPr>
            <w:tcW w:w="783" w:type="dxa"/>
            <w:tcBorders>
              <w:top w:val="single" w:color="auto" w:sz="6" w:space="0"/>
              <w:left w:val="single" w:color="auto" w:sz="6" w:space="0"/>
              <w:bottom w:val="single" w:color="auto" w:sz="6" w:space="0"/>
              <w:right w:val="single" w:color="auto" w:sz="6" w:space="0"/>
            </w:tcBorders>
          </w:tcPr>
          <w:p w14:paraId="42D1702A">
            <w:pPr>
              <w:autoSpaceDE w:val="0"/>
              <w:autoSpaceDN w:val="0"/>
              <w:adjustRightInd w:val="0"/>
              <w:spacing w:line="360" w:lineRule="auto"/>
              <w:rPr>
                <w:rFonts w:hint="eastAsia" w:asciiTheme="minorEastAsia" w:hAnsiTheme="minorEastAsia" w:eastAsiaTheme="minorEastAsia" w:cstheme="minorEastAsia"/>
                <w:szCs w:val="21"/>
              </w:rPr>
            </w:pPr>
          </w:p>
        </w:tc>
        <w:tc>
          <w:tcPr>
            <w:tcW w:w="851" w:type="dxa"/>
            <w:tcBorders>
              <w:top w:val="single" w:color="auto" w:sz="6" w:space="0"/>
              <w:left w:val="single" w:color="auto" w:sz="6" w:space="0"/>
              <w:bottom w:val="single" w:color="auto" w:sz="6" w:space="0"/>
              <w:right w:val="single" w:color="auto" w:sz="6" w:space="0"/>
            </w:tcBorders>
          </w:tcPr>
          <w:p w14:paraId="59282BA6">
            <w:pPr>
              <w:autoSpaceDE w:val="0"/>
              <w:autoSpaceDN w:val="0"/>
              <w:adjustRightInd w:val="0"/>
              <w:spacing w:line="360" w:lineRule="auto"/>
              <w:rPr>
                <w:rFonts w:hint="eastAsia" w:asciiTheme="minorEastAsia" w:hAnsiTheme="minorEastAsia" w:eastAsiaTheme="minorEastAsia" w:cs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5E96BC2C">
            <w:pPr>
              <w:autoSpaceDE w:val="0"/>
              <w:autoSpaceDN w:val="0"/>
              <w:adjustRightInd w:val="0"/>
              <w:spacing w:line="360" w:lineRule="auto"/>
              <w:rPr>
                <w:rFonts w:hint="eastAsia" w:asciiTheme="minorEastAsia" w:hAnsiTheme="minorEastAsia" w:eastAsiaTheme="minorEastAsia" w:cs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1FEBF524">
            <w:pPr>
              <w:autoSpaceDE w:val="0"/>
              <w:autoSpaceDN w:val="0"/>
              <w:adjustRightInd w:val="0"/>
              <w:spacing w:line="360" w:lineRule="auto"/>
              <w:rPr>
                <w:rFonts w:hint="eastAsia" w:asciiTheme="minorEastAsia" w:hAnsiTheme="minorEastAsia" w:eastAsiaTheme="minorEastAsia" w:cs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559CFABA">
            <w:pPr>
              <w:autoSpaceDE w:val="0"/>
              <w:autoSpaceDN w:val="0"/>
              <w:adjustRightInd w:val="0"/>
              <w:spacing w:line="360" w:lineRule="auto"/>
              <w:rPr>
                <w:rFonts w:hint="eastAsia" w:asciiTheme="minorEastAsia" w:hAnsiTheme="minorEastAsia" w:eastAsiaTheme="minorEastAsia" w:cstheme="minorEastAsia"/>
                <w:szCs w:val="21"/>
              </w:rPr>
            </w:pPr>
          </w:p>
        </w:tc>
      </w:tr>
      <w:tr w14:paraId="69F5DD45">
        <w:tblPrEx>
          <w:tblCellMar>
            <w:top w:w="0" w:type="dxa"/>
            <w:left w:w="108" w:type="dxa"/>
            <w:bottom w:w="0" w:type="dxa"/>
            <w:right w:w="108" w:type="dxa"/>
          </w:tblCellMar>
        </w:tblPrEx>
        <w:trPr>
          <w:trHeight w:val="851" w:hRule="atLeast"/>
          <w:jc w:val="center"/>
        </w:trPr>
        <w:tc>
          <w:tcPr>
            <w:tcW w:w="817" w:type="dxa"/>
            <w:tcBorders>
              <w:top w:val="single" w:color="auto" w:sz="6" w:space="0"/>
              <w:left w:val="single" w:color="auto" w:sz="6" w:space="0"/>
              <w:bottom w:val="single" w:color="auto" w:sz="6" w:space="0"/>
              <w:right w:val="single" w:color="auto" w:sz="6" w:space="0"/>
            </w:tcBorders>
            <w:vAlign w:val="center"/>
          </w:tcPr>
          <w:p w14:paraId="158FAC99">
            <w:pPr>
              <w:autoSpaceDE w:val="0"/>
              <w:autoSpaceDN w:val="0"/>
              <w:adjustRightInd w:val="0"/>
              <w:spacing w:line="4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1760519D">
            <w:pPr>
              <w:autoSpaceDE w:val="0"/>
              <w:autoSpaceDN w:val="0"/>
              <w:adjustRightInd w:val="0"/>
              <w:spacing w:line="360" w:lineRule="auto"/>
              <w:rPr>
                <w:rFonts w:hint="eastAsia" w:asciiTheme="minorEastAsia" w:hAnsiTheme="minorEastAsia" w:eastAsiaTheme="minorEastAsia" w:cstheme="minorEastAsia"/>
                <w:szCs w:val="21"/>
              </w:rPr>
            </w:pPr>
          </w:p>
        </w:tc>
        <w:tc>
          <w:tcPr>
            <w:tcW w:w="1418" w:type="dxa"/>
            <w:tcBorders>
              <w:top w:val="single" w:color="auto" w:sz="6" w:space="0"/>
              <w:left w:val="single" w:color="auto" w:sz="6" w:space="0"/>
              <w:bottom w:val="single" w:color="auto" w:sz="6" w:space="0"/>
              <w:right w:val="single" w:color="auto" w:sz="6" w:space="0"/>
            </w:tcBorders>
          </w:tcPr>
          <w:p w14:paraId="6166F1EA">
            <w:pPr>
              <w:autoSpaceDE w:val="0"/>
              <w:autoSpaceDN w:val="0"/>
              <w:adjustRightInd w:val="0"/>
              <w:spacing w:line="360" w:lineRule="auto"/>
              <w:rPr>
                <w:rFonts w:hint="eastAsia" w:asciiTheme="minorEastAsia" w:hAnsiTheme="minorEastAsia" w:eastAsiaTheme="minorEastAsia" w:cstheme="minorEastAsia"/>
                <w:szCs w:val="21"/>
              </w:rPr>
            </w:pPr>
          </w:p>
        </w:tc>
        <w:tc>
          <w:tcPr>
            <w:tcW w:w="1059" w:type="dxa"/>
            <w:tcBorders>
              <w:top w:val="single" w:color="auto" w:sz="6" w:space="0"/>
              <w:left w:val="single" w:color="auto" w:sz="6" w:space="0"/>
              <w:bottom w:val="single" w:color="auto" w:sz="6" w:space="0"/>
              <w:right w:val="single" w:color="auto" w:sz="6" w:space="0"/>
            </w:tcBorders>
          </w:tcPr>
          <w:p w14:paraId="6368C2B7">
            <w:pPr>
              <w:autoSpaceDE w:val="0"/>
              <w:autoSpaceDN w:val="0"/>
              <w:adjustRightInd w:val="0"/>
              <w:spacing w:line="360" w:lineRule="auto"/>
              <w:rPr>
                <w:rFonts w:hint="eastAsia" w:asciiTheme="minorEastAsia" w:hAnsiTheme="minorEastAsia" w:eastAsiaTheme="minorEastAsia" w:cstheme="minorEastAsia"/>
                <w:szCs w:val="21"/>
              </w:rPr>
            </w:pPr>
          </w:p>
        </w:tc>
        <w:tc>
          <w:tcPr>
            <w:tcW w:w="783" w:type="dxa"/>
            <w:tcBorders>
              <w:top w:val="single" w:color="auto" w:sz="6" w:space="0"/>
              <w:left w:val="single" w:color="auto" w:sz="6" w:space="0"/>
              <w:bottom w:val="single" w:color="auto" w:sz="6" w:space="0"/>
              <w:right w:val="single" w:color="auto" w:sz="6" w:space="0"/>
            </w:tcBorders>
          </w:tcPr>
          <w:p w14:paraId="01971411">
            <w:pPr>
              <w:autoSpaceDE w:val="0"/>
              <w:autoSpaceDN w:val="0"/>
              <w:adjustRightInd w:val="0"/>
              <w:spacing w:line="360" w:lineRule="auto"/>
              <w:rPr>
                <w:rFonts w:hint="eastAsia" w:asciiTheme="minorEastAsia" w:hAnsiTheme="minorEastAsia" w:eastAsiaTheme="minorEastAsia" w:cstheme="minorEastAsia"/>
                <w:szCs w:val="21"/>
              </w:rPr>
            </w:pPr>
          </w:p>
        </w:tc>
        <w:tc>
          <w:tcPr>
            <w:tcW w:w="851" w:type="dxa"/>
            <w:tcBorders>
              <w:top w:val="single" w:color="auto" w:sz="6" w:space="0"/>
              <w:left w:val="single" w:color="auto" w:sz="6" w:space="0"/>
              <w:bottom w:val="single" w:color="auto" w:sz="6" w:space="0"/>
              <w:right w:val="single" w:color="auto" w:sz="6" w:space="0"/>
            </w:tcBorders>
          </w:tcPr>
          <w:p w14:paraId="23AB4F49">
            <w:pPr>
              <w:autoSpaceDE w:val="0"/>
              <w:autoSpaceDN w:val="0"/>
              <w:adjustRightInd w:val="0"/>
              <w:spacing w:line="360" w:lineRule="auto"/>
              <w:rPr>
                <w:rFonts w:hint="eastAsia" w:asciiTheme="minorEastAsia" w:hAnsiTheme="minorEastAsia" w:eastAsiaTheme="minorEastAsia" w:cs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89124D">
            <w:pPr>
              <w:autoSpaceDE w:val="0"/>
              <w:autoSpaceDN w:val="0"/>
              <w:adjustRightInd w:val="0"/>
              <w:spacing w:line="360" w:lineRule="auto"/>
              <w:rPr>
                <w:rFonts w:hint="eastAsia" w:asciiTheme="minorEastAsia" w:hAnsiTheme="minorEastAsia" w:eastAsiaTheme="minorEastAsia" w:cs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4DA62F15">
            <w:pPr>
              <w:autoSpaceDE w:val="0"/>
              <w:autoSpaceDN w:val="0"/>
              <w:adjustRightInd w:val="0"/>
              <w:spacing w:line="360" w:lineRule="auto"/>
              <w:rPr>
                <w:rFonts w:hint="eastAsia" w:asciiTheme="minorEastAsia" w:hAnsiTheme="minorEastAsia" w:eastAsiaTheme="minorEastAsia" w:cs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5D27E8ED">
            <w:pPr>
              <w:autoSpaceDE w:val="0"/>
              <w:autoSpaceDN w:val="0"/>
              <w:adjustRightInd w:val="0"/>
              <w:spacing w:line="360" w:lineRule="auto"/>
              <w:rPr>
                <w:rFonts w:hint="eastAsia" w:asciiTheme="minorEastAsia" w:hAnsiTheme="minorEastAsia" w:eastAsiaTheme="minorEastAsia" w:cstheme="minorEastAsia"/>
                <w:szCs w:val="21"/>
              </w:rPr>
            </w:pPr>
          </w:p>
        </w:tc>
      </w:tr>
      <w:tr w14:paraId="6F0A50D0">
        <w:tblPrEx>
          <w:tblCellMar>
            <w:top w:w="0" w:type="dxa"/>
            <w:left w:w="108" w:type="dxa"/>
            <w:bottom w:w="0" w:type="dxa"/>
            <w:right w:w="108" w:type="dxa"/>
          </w:tblCellMar>
        </w:tblPrEx>
        <w:trPr>
          <w:trHeight w:val="851" w:hRule="atLeast"/>
          <w:jc w:val="center"/>
        </w:trPr>
        <w:tc>
          <w:tcPr>
            <w:tcW w:w="1951" w:type="dxa"/>
            <w:gridSpan w:val="2"/>
            <w:tcBorders>
              <w:top w:val="single" w:color="auto" w:sz="6" w:space="0"/>
              <w:left w:val="single" w:color="auto" w:sz="6" w:space="0"/>
              <w:bottom w:val="single" w:color="auto" w:sz="6" w:space="0"/>
              <w:right w:val="single" w:color="auto" w:sz="6" w:space="0"/>
            </w:tcBorders>
            <w:vAlign w:val="center"/>
          </w:tcPr>
          <w:p w14:paraId="03610CF7">
            <w:pPr>
              <w:autoSpaceDE w:val="0"/>
              <w:autoSpaceDN w:val="0"/>
              <w:adjustRightIn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合计</w:t>
            </w:r>
          </w:p>
        </w:tc>
        <w:tc>
          <w:tcPr>
            <w:tcW w:w="7449" w:type="dxa"/>
            <w:gridSpan w:val="7"/>
            <w:tcBorders>
              <w:top w:val="single" w:color="auto" w:sz="6" w:space="0"/>
              <w:left w:val="single" w:color="auto" w:sz="6" w:space="0"/>
              <w:bottom w:val="single" w:color="auto" w:sz="6" w:space="0"/>
              <w:right w:val="single" w:color="auto" w:sz="6" w:space="0"/>
            </w:tcBorders>
            <w:vAlign w:val="center"/>
          </w:tcPr>
          <w:p w14:paraId="003ED83F">
            <w:pPr>
              <w:autoSpaceDE w:val="0"/>
              <w:autoSpaceDN w:val="0"/>
              <w:adjustRightInd w:val="0"/>
              <w:spacing w:line="360" w:lineRule="auto"/>
              <w:ind w:firstLine="105" w:firstLineChars="5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大写：　　　　　　小写：</w:t>
            </w:r>
          </w:p>
        </w:tc>
      </w:tr>
    </w:tbl>
    <w:p w14:paraId="19F01949">
      <w:pPr>
        <w:autoSpaceDE w:val="0"/>
        <w:autoSpaceDN w:val="0"/>
        <w:adjustRightInd w:val="0"/>
        <w:spacing w:line="480" w:lineRule="auto"/>
        <w:rPr>
          <w:rFonts w:hint="eastAsia" w:asciiTheme="minorEastAsia" w:hAnsiTheme="minorEastAsia" w:eastAsiaTheme="minorEastAsia" w:cstheme="minorEastAsia"/>
          <w:szCs w:val="21"/>
          <w:lang w:val="zh-CN"/>
        </w:rPr>
      </w:pPr>
    </w:p>
    <w:p w14:paraId="43471AAC">
      <w:pPr>
        <w:autoSpaceDE w:val="0"/>
        <w:autoSpaceDN w:val="0"/>
        <w:adjustRightInd w:val="0"/>
        <w:spacing w:line="48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投标人名称（并加盖公章）：</w:t>
      </w:r>
    </w:p>
    <w:p w14:paraId="54277CE7">
      <w:pPr>
        <w:autoSpaceDE w:val="0"/>
        <w:autoSpaceDN w:val="0"/>
        <w:adjustRightInd w:val="0"/>
        <w:spacing w:line="480" w:lineRule="auto"/>
        <w:rPr>
          <w:rFonts w:hint="eastAsia" w:asciiTheme="minorEastAsia" w:hAnsiTheme="minorEastAsia" w:eastAsiaTheme="minorEastAsia" w:cstheme="minorEastAsia"/>
          <w:szCs w:val="21"/>
          <w:lang w:val="zh-CN"/>
        </w:rPr>
      </w:pPr>
    </w:p>
    <w:p w14:paraId="233F93DD">
      <w:pPr>
        <w:autoSpaceDE w:val="0"/>
        <w:autoSpaceDN w:val="0"/>
        <w:adjustRightInd w:val="0"/>
        <w:spacing w:line="480" w:lineRule="auto"/>
        <w:rPr>
          <w:rFonts w:hint="eastAsia" w:asciiTheme="minorEastAsia" w:hAnsiTheme="minorEastAsia" w:eastAsiaTheme="minorEastAsia" w:cstheme="minorEastAsia"/>
          <w:szCs w:val="21"/>
          <w:lang w:val="zh-CN"/>
        </w:rPr>
      </w:pPr>
    </w:p>
    <w:p w14:paraId="719A1018">
      <w:pPr>
        <w:autoSpaceDE w:val="0"/>
        <w:autoSpaceDN w:val="0"/>
        <w:adjustRightInd w:val="0"/>
        <w:spacing w:line="480" w:lineRule="auto"/>
        <w:rPr>
          <w:rFonts w:hint="eastAsia" w:asciiTheme="minorEastAsia" w:hAnsiTheme="minorEastAsia" w:eastAsiaTheme="minorEastAsia" w:cstheme="minorEastAsia"/>
          <w:szCs w:val="21"/>
          <w:lang w:val="zh-CN"/>
        </w:rPr>
      </w:pPr>
    </w:p>
    <w:p w14:paraId="08EBB99D">
      <w:pPr>
        <w:autoSpaceDE w:val="0"/>
        <w:autoSpaceDN w:val="0"/>
        <w:adjustRightInd w:val="0"/>
        <w:spacing w:line="360" w:lineRule="auto"/>
        <w:jc w:val="center"/>
        <w:outlineLvl w:val="0"/>
        <w:rPr>
          <w:rFonts w:hint="eastAsia" w:asciiTheme="minorEastAsia" w:hAnsiTheme="minorEastAsia" w:eastAsiaTheme="minorEastAsia" w:cstheme="minorEastAsia"/>
          <w:b/>
          <w:bCs/>
          <w:sz w:val="24"/>
          <w:szCs w:val="24"/>
        </w:rPr>
      </w:pPr>
    </w:p>
    <w:p w14:paraId="2365F07B">
      <w:pPr>
        <w:autoSpaceDE w:val="0"/>
        <w:autoSpaceDN w:val="0"/>
        <w:adjustRightInd w:val="0"/>
        <w:spacing w:line="360" w:lineRule="auto"/>
        <w:jc w:val="center"/>
        <w:outlineLvl w:val="0"/>
        <w:rPr>
          <w:rFonts w:hint="eastAsia" w:asciiTheme="minorEastAsia" w:hAnsiTheme="minorEastAsia" w:eastAsiaTheme="minorEastAsia" w:cstheme="minorEastAsia"/>
          <w:b/>
          <w:bCs/>
          <w:sz w:val="24"/>
          <w:szCs w:val="24"/>
        </w:rPr>
      </w:pPr>
    </w:p>
    <w:p w14:paraId="2CA61644">
      <w:pPr>
        <w:pStyle w:val="38"/>
        <w:rPr>
          <w:rFonts w:hint="eastAsia" w:asciiTheme="minorEastAsia" w:hAnsiTheme="minorEastAsia" w:eastAsiaTheme="minorEastAsia" w:cstheme="minorEastAsia"/>
        </w:rPr>
      </w:pPr>
    </w:p>
    <w:p w14:paraId="3FF5F11F">
      <w:pPr>
        <w:pStyle w:val="38"/>
        <w:rPr>
          <w:rFonts w:hint="eastAsia" w:asciiTheme="minorEastAsia" w:hAnsiTheme="minorEastAsia" w:eastAsiaTheme="minorEastAsia" w:cstheme="minorEastAsia"/>
        </w:rPr>
      </w:pPr>
    </w:p>
    <w:p w14:paraId="04C5920C">
      <w:pPr>
        <w:pStyle w:val="38"/>
        <w:rPr>
          <w:rFonts w:hint="eastAsia" w:asciiTheme="minorEastAsia" w:hAnsiTheme="minorEastAsia" w:eastAsiaTheme="minorEastAsia" w:cstheme="minorEastAsia"/>
        </w:rPr>
      </w:pPr>
    </w:p>
    <w:p w14:paraId="2411FAAE">
      <w:pPr>
        <w:autoSpaceDE w:val="0"/>
        <w:autoSpaceDN w:val="0"/>
        <w:adjustRightInd w:val="0"/>
        <w:spacing w:line="360" w:lineRule="auto"/>
        <w:jc w:val="center"/>
        <w:outlineLvl w:val="0"/>
        <w:rPr>
          <w:rFonts w:hint="eastAsia" w:asciiTheme="minorEastAsia" w:hAnsiTheme="minorEastAsia" w:eastAsiaTheme="minorEastAsia" w:cstheme="minorEastAsia"/>
          <w:b/>
          <w:bCs/>
          <w:sz w:val="24"/>
          <w:szCs w:val="24"/>
        </w:rPr>
      </w:pPr>
    </w:p>
    <w:p w14:paraId="27886550">
      <w:pPr>
        <w:spacing w:line="360" w:lineRule="auto"/>
        <w:jc w:val="center"/>
        <w:rPr>
          <w:rFonts w:hint="eastAsia" w:asciiTheme="minorEastAsia" w:hAnsiTheme="minorEastAsia" w:eastAsiaTheme="minorEastAsia" w:cstheme="minorEastAsia"/>
          <w:b/>
          <w:bCs/>
          <w:sz w:val="30"/>
          <w:szCs w:val="30"/>
        </w:rPr>
      </w:pPr>
    </w:p>
    <w:p w14:paraId="1B3FF0A8">
      <w:pPr>
        <w:spacing w:line="360" w:lineRule="auto"/>
        <w:jc w:val="center"/>
        <w:rPr>
          <w:rFonts w:hint="eastAsia" w:asciiTheme="minorEastAsia" w:hAnsiTheme="minorEastAsia" w:eastAsiaTheme="minorEastAsia" w:cstheme="minorEastAsia"/>
          <w:b/>
          <w:bCs/>
          <w:sz w:val="30"/>
          <w:szCs w:val="30"/>
        </w:rPr>
      </w:pPr>
    </w:p>
    <w:p w14:paraId="01C2EB9B">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4.2 技术规格偏离表</w:t>
      </w:r>
    </w:p>
    <w:p w14:paraId="6386A645">
      <w:pPr>
        <w:spacing w:before="50" w:afterLines="50" w:line="360" w:lineRule="auto"/>
        <w:contextualSpacing/>
        <w:jc w:val="lef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项目</w:t>
      </w:r>
      <w:r>
        <w:rPr>
          <w:rFonts w:hint="eastAsia" w:asciiTheme="minorEastAsia" w:hAnsiTheme="minorEastAsia" w:eastAsiaTheme="minorEastAsia" w:cstheme="minorEastAsia"/>
          <w:szCs w:val="21"/>
        </w:rPr>
        <w:t>编号：</w:t>
      </w:r>
    </w:p>
    <w:p w14:paraId="64C64422">
      <w:pPr>
        <w:autoSpaceDE w:val="0"/>
        <w:autoSpaceDN w:val="0"/>
        <w:adjustRightInd w:val="0"/>
        <w:spacing w:line="360" w:lineRule="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14:paraId="5CE0BCE3">
      <w:pPr>
        <w:autoSpaceDE w:val="0"/>
        <w:autoSpaceDN w:val="0"/>
        <w:adjustRightInd w:val="0"/>
        <w:spacing w:line="360" w:lineRule="auto"/>
        <w:outlineLvl w:val="0"/>
        <w:rPr>
          <w:rFonts w:hint="eastAsia" w:asciiTheme="minorEastAsia" w:hAnsiTheme="minorEastAsia" w:eastAsiaTheme="minorEastAsia" w:cstheme="minorEastAsia"/>
          <w:b/>
          <w:snapToGrid w:val="0"/>
          <w:kern w:val="0"/>
          <w:szCs w:val="21"/>
        </w:rPr>
      </w:pPr>
    </w:p>
    <w:tbl>
      <w:tblPr>
        <w:tblStyle w:val="27"/>
        <w:tblW w:w="9322" w:type="dxa"/>
        <w:tblInd w:w="0" w:type="dxa"/>
        <w:tblLayout w:type="fixed"/>
        <w:tblCellMar>
          <w:top w:w="0" w:type="dxa"/>
          <w:left w:w="108" w:type="dxa"/>
          <w:bottom w:w="0" w:type="dxa"/>
          <w:right w:w="108" w:type="dxa"/>
        </w:tblCellMar>
      </w:tblPr>
      <w:tblGrid>
        <w:gridCol w:w="817"/>
        <w:gridCol w:w="1418"/>
        <w:gridCol w:w="1275"/>
        <w:gridCol w:w="1418"/>
        <w:gridCol w:w="1417"/>
        <w:gridCol w:w="1560"/>
        <w:gridCol w:w="1417"/>
      </w:tblGrid>
      <w:tr w14:paraId="4F6FE9F9">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9049AF">
            <w:pPr>
              <w:pStyle w:val="9"/>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C9734">
            <w:pPr>
              <w:pStyle w:val="9"/>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货物服务</w:t>
            </w:r>
          </w:p>
          <w:p w14:paraId="3047998B">
            <w:pPr>
              <w:pStyle w:val="9"/>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12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820D336">
            <w:pPr>
              <w:pStyle w:val="9"/>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品牌</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F4243BD">
            <w:pPr>
              <w:pStyle w:val="9"/>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招标文件</w:t>
            </w:r>
          </w:p>
          <w:p w14:paraId="0109B9D7">
            <w:pPr>
              <w:pStyle w:val="9"/>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F59B196">
            <w:pPr>
              <w:pStyle w:val="9"/>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投标技术</w:t>
            </w:r>
          </w:p>
          <w:p w14:paraId="65A69974">
            <w:pPr>
              <w:pStyle w:val="9"/>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7AA93BB">
            <w:pPr>
              <w:pStyle w:val="9"/>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偏离</w:t>
            </w:r>
          </w:p>
          <w:p w14:paraId="65CC5869">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CA23FF6">
            <w:pPr>
              <w:pStyle w:val="9"/>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偏离内容</w:t>
            </w:r>
          </w:p>
          <w:p w14:paraId="1EC76B1C">
            <w:pPr>
              <w:pStyle w:val="9"/>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说明</w:t>
            </w:r>
          </w:p>
        </w:tc>
      </w:tr>
      <w:tr w14:paraId="13007072">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14:paraId="02CDDC33">
            <w:pPr>
              <w:autoSpaceDE w:val="0"/>
              <w:autoSpaceDN w:val="0"/>
              <w:adjustRightInd w:val="0"/>
              <w:spacing w:line="48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02F6861">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275" w:type="dxa"/>
            <w:tcBorders>
              <w:top w:val="single" w:color="auto" w:sz="6" w:space="0"/>
              <w:left w:val="single" w:color="auto" w:sz="6" w:space="0"/>
              <w:bottom w:val="single" w:color="auto" w:sz="6" w:space="0"/>
              <w:right w:val="single" w:color="auto" w:sz="6" w:space="0"/>
            </w:tcBorders>
          </w:tcPr>
          <w:p w14:paraId="51663630">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1802E7F8">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6FA49654">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332B72DA">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27599AF1">
            <w:pPr>
              <w:autoSpaceDE w:val="0"/>
              <w:autoSpaceDN w:val="0"/>
              <w:adjustRightInd w:val="0"/>
              <w:spacing w:line="480" w:lineRule="exact"/>
              <w:jc w:val="center"/>
              <w:rPr>
                <w:rFonts w:hint="eastAsia" w:asciiTheme="minorEastAsia" w:hAnsiTheme="minorEastAsia" w:eastAsiaTheme="minorEastAsia" w:cstheme="minorEastAsia"/>
                <w:b/>
                <w:bCs/>
                <w:szCs w:val="21"/>
              </w:rPr>
            </w:pPr>
          </w:p>
        </w:tc>
      </w:tr>
      <w:tr w14:paraId="7948A5E4">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14:paraId="18D379A2">
            <w:pPr>
              <w:autoSpaceDE w:val="0"/>
              <w:autoSpaceDN w:val="0"/>
              <w:adjustRightInd w:val="0"/>
              <w:spacing w:line="48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49647984">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275" w:type="dxa"/>
            <w:tcBorders>
              <w:top w:val="single" w:color="auto" w:sz="6" w:space="0"/>
              <w:left w:val="single" w:color="auto" w:sz="6" w:space="0"/>
              <w:bottom w:val="single" w:color="auto" w:sz="6" w:space="0"/>
              <w:right w:val="single" w:color="auto" w:sz="6" w:space="0"/>
            </w:tcBorders>
          </w:tcPr>
          <w:p w14:paraId="549299D4">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30F8A1C6">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8FD8D1C">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0D1E424C">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20AF6367">
            <w:pPr>
              <w:autoSpaceDE w:val="0"/>
              <w:autoSpaceDN w:val="0"/>
              <w:adjustRightInd w:val="0"/>
              <w:spacing w:line="480" w:lineRule="exact"/>
              <w:jc w:val="center"/>
              <w:rPr>
                <w:rFonts w:hint="eastAsia" w:asciiTheme="minorEastAsia" w:hAnsiTheme="minorEastAsia" w:eastAsiaTheme="minorEastAsia" w:cstheme="minorEastAsia"/>
                <w:b/>
                <w:bCs/>
                <w:szCs w:val="21"/>
              </w:rPr>
            </w:pPr>
          </w:p>
        </w:tc>
      </w:tr>
      <w:tr w14:paraId="26977EC4">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14:paraId="6AA4802B">
            <w:pPr>
              <w:autoSpaceDE w:val="0"/>
              <w:autoSpaceDN w:val="0"/>
              <w:adjustRightInd w:val="0"/>
              <w:spacing w:line="48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2B6F877E">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275" w:type="dxa"/>
            <w:tcBorders>
              <w:top w:val="single" w:color="auto" w:sz="6" w:space="0"/>
              <w:left w:val="single" w:color="auto" w:sz="6" w:space="0"/>
              <w:bottom w:val="single" w:color="auto" w:sz="6" w:space="0"/>
              <w:right w:val="single" w:color="auto" w:sz="6" w:space="0"/>
            </w:tcBorders>
          </w:tcPr>
          <w:p w14:paraId="6C36E0C5">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62DF907C">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6A78B352">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0C96775">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03344CDC">
            <w:pPr>
              <w:autoSpaceDE w:val="0"/>
              <w:autoSpaceDN w:val="0"/>
              <w:adjustRightInd w:val="0"/>
              <w:spacing w:line="480" w:lineRule="exact"/>
              <w:jc w:val="center"/>
              <w:rPr>
                <w:rFonts w:hint="eastAsia" w:asciiTheme="minorEastAsia" w:hAnsiTheme="minorEastAsia" w:eastAsiaTheme="minorEastAsia" w:cstheme="minorEastAsia"/>
                <w:b/>
                <w:bCs/>
                <w:szCs w:val="21"/>
              </w:rPr>
            </w:pPr>
          </w:p>
        </w:tc>
      </w:tr>
    </w:tbl>
    <w:p w14:paraId="5F62F15D">
      <w:pPr>
        <w:autoSpaceDE w:val="0"/>
        <w:autoSpaceDN w:val="0"/>
        <w:adjustRightInd w:val="0"/>
        <w:spacing w:line="480" w:lineRule="auto"/>
        <w:rPr>
          <w:rFonts w:hint="eastAsia" w:asciiTheme="minorEastAsia" w:hAnsiTheme="minorEastAsia" w:eastAsiaTheme="minorEastAsia" w:cstheme="minorEastAsia"/>
          <w:szCs w:val="21"/>
          <w:lang w:val="zh-CN"/>
        </w:rPr>
      </w:pPr>
    </w:p>
    <w:p w14:paraId="1FA3CF9A">
      <w:pPr>
        <w:autoSpaceDE w:val="0"/>
        <w:autoSpaceDN w:val="0"/>
        <w:adjustRightInd w:val="0"/>
        <w:spacing w:line="48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投标人名称（并加盖公章）：</w:t>
      </w:r>
    </w:p>
    <w:p w14:paraId="57544102">
      <w:pPr>
        <w:pStyle w:val="26"/>
        <w:ind w:firstLine="0" w:firstLineChars="0"/>
        <w:rPr>
          <w:rFonts w:hint="eastAsia" w:asciiTheme="minorEastAsia" w:hAnsiTheme="minorEastAsia" w:eastAsiaTheme="minorEastAsia" w:cstheme="minorEastAsia"/>
          <w:lang w:val="zh-CN"/>
        </w:rPr>
      </w:pPr>
    </w:p>
    <w:p w14:paraId="306585F4">
      <w:pPr>
        <w:pStyle w:val="13"/>
        <w:rPr>
          <w:rFonts w:hint="eastAsia" w:asciiTheme="minorEastAsia" w:hAnsiTheme="minorEastAsia" w:eastAsiaTheme="minorEastAsia" w:cstheme="minorEastAsia"/>
          <w:lang w:val="zh-CN"/>
        </w:rPr>
      </w:pPr>
    </w:p>
    <w:p w14:paraId="07ABB05B">
      <w:pPr>
        <w:pStyle w:val="14"/>
        <w:rPr>
          <w:rFonts w:hint="eastAsia" w:asciiTheme="minorEastAsia" w:hAnsiTheme="minorEastAsia" w:eastAsiaTheme="minorEastAsia" w:cstheme="minorEastAsia"/>
          <w:lang w:val="zh-CN"/>
        </w:rPr>
      </w:pPr>
    </w:p>
    <w:p w14:paraId="77B86ED0">
      <w:pPr>
        <w:rPr>
          <w:rFonts w:hint="eastAsia" w:asciiTheme="minorEastAsia" w:hAnsiTheme="minorEastAsia" w:eastAsiaTheme="minorEastAsia" w:cstheme="minorEastAsia"/>
          <w:lang w:val="zh-CN"/>
        </w:rPr>
      </w:pPr>
    </w:p>
    <w:p w14:paraId="3BAB7110">
      <w:pPr>
        <w:pStyle w:val="2"/>
        <w:rPr>
          <w:rFonts w:hint="eastAsia" w:asciiTheme="minorEastAsia" w:hAnsiTheme="minorEastAsia" w:eastAsiaTheme="minorEastAsia" w:cstheme="minorEastAsia"/>
          <w:lang w:val="zh-CN"/>
        </w:rPr>
      </w:pPr>
    </w:p>
    <w:p w14:paraId="60690F90">
      <w:pPr>
        <w:pStyle w:val="35"/>
        <w:rPr>
          <w:rFonts w:hint="eastAsia" w:asciiTheme="minorEastAsia" w:hAnsiTheme="minorEastAsia" w:eastAsiaTheme="minorEastAsia" w:cstheme="minorEastAsia"/>
          <w:sz w:val="24"/>
          <w:szCs w:val="24"/>
          <w:lang w:val="zh-CN"/>
        </w:rPr>
      </w:pPr>
    </w:p>
    <w:p w14:paraId="1B1FD34D">
      <w:pPr>
        <w:autoSpaceDE w:val="0"/>
        <w:autoSpaceDN w:val="0"/>
        <w:adjustRightInd w:val="0"/>
        <w:spacing w:line="360" w:lineRule="auto"/>
        <w:jc w:val="center"/>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4.3 技术方案（实施方案）</w:t>
      </w:r>
    </w:p>
    <w:p w14:paraId="0B271CBB">
      <w:pPr>
        <w:snapToGrid w:val="0"/>
        <w:spacing w:line="360" w:lineRule="auto"/>
        <w:jc w:val="center"/>
        <w:rPr>
          <w:rFonts w:hint="eastAsia" w:asciiTheme="minorEastAsia" w:hAnsiTheme="minorEastAsia" w:eastAsiaTheme="minorEastAsia" w:cstheme="minorEastAsia"/>
          <w:b/>
          <w:snapToGrid w:val="0"/>
          <w:kern w:val="0"/>
          <w:sz w:val="21"/>
          <w:szCs w:val="21"/>
        </w:rPr>
      </w:pPr>
    </w:p>
    <w:p w14:paraId="119A8165">
      <w:pPr>
        <w:autoSpaceDE w:val="0"/>
        <w:autoSpaceDN w:val="0"/>
        <w:adjustRightInd w:val="0"/>
        <w:spacing w:line="360" w:lineRule="auto"/>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（投标人根据招标文件要求自行编制）</w:t>
      </w:r>
    </w:p>
    <w:p w14:paraId="491C4C9F">
      <w:pPr>
        <w:snapToGrid w:val="0"/>
        <w:spacing w:line="360" w:lineRule="auto"/>
        <w:jc w:val="center"/>
        <w:rPr>
          <w:rFonts w:hint="eastAsia" w:asciiTheme="minorEastAsia" w:hAnsiTheme="minorEastAsia" w:eastAsiaTheme="minorEastAsia" w:cstheme="minorEastAsia"/>
          <w:b/>
          <w:snapToGrid w:val="0"/>
          <w:kern w:val="0"/>
          <w:sz w:val="21"/>
          <w:szCs w:val="21"/>
        </w:rPr>
      </w:pPr>
    </w:p>
    <w:p w14:paraId="24D6B960">
      <w:pPr>
        <w:pStyle w:val="26"/>
        <w:ind w:firstLine="340"/>
        <w:rPr>
          <w:rFonts w:hint="eastAsia" w:asciiTheme="minorEastAsia" w:hAnsiTheme="minorEastAsia" w:eastAsiaTheme="minorEastAsia" w:cstheme="minorEastAsia"/>
        </w:rPr>
      </w:pPr>
    </w:p>
    <w:p w14:paraId="23D6B09D">
      <w:pPr>
        <w:pStyle w:val="13"/>
        <w:ind w:firstLine="480"/>
        <w:rPr>
          <w:rFonts w:hint="eastAsia" w:asciiTheme="minorEastAsia" w:hAnsiTheme="minorEastAsia" w:eastAsiaTheme="minorEastAsia" w:cstheme="minorEastAsia"/>
        </w:rPr>
      </w:pPr>
    </w:p>
    <w:p w14:paraId="71017D77">
      <w:pPr>
        <w:pStyle w:val="13"/>
        <w:ind w:left="0" w:leftChars="0" w:firstLine="0" w:firstLineChars="0"/>
        <w:rPr>
          <w:rFonts w:hint="eastAsia" w:asciiTheme="minorEastAsia" w:hAnsiTheme="minorEastAsia" w:eastAsiaTheme="minorEastAsia" w:cstheme="minorEastAsia"/>
          <w:lang w:val="zh-CN"/>
        </w:rPr>
      </w:pPr>
    </w:p>
    <w:p w14:paraId="424DBCDE">
      <w:pPr>
        <w:autoSpaceDE w:val="0"/>
        <w:autoSpaceDN w:val="0"/>
        <w:adjustRightInd w:val="0"/>
        <w:spacing w:line="360" w:lineRule="auto"/>
        <w:jc w:val="center"/>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w:t>
      </w:r>
      <w:r>
        <w:rPr>
          <w:rFonts w:hint="eastAsia" w:asciiTheme="minorEastAsia" w:hAnsiTheme="minorEastAsia" w:eastAsiaTheme="minorEastAsia" w:cstheme="minorEastAsia"/>
          <w:b/>
          <w:bCs/>
          <w:sz w:val="24"/>
          <w:szCs w:val="24"/>
          <w:lang w:val="en-US" w:eastAsia="zh-CN"/>
        </w:rPr>
        <w:t xml:space="preserve">4 </w:t>
      </w:r>
      <w:r>
        <w:rPr>
          <w:rFonts w:hint="eastAsia" w:asciiTheme="minorEastAsia" w:hAnsiTheme="minorEastAsia" w:eastAsiaTheme="minorEastAsia" w:cstheme="minorEastAsia"/>
          <w:b/>
          <w:bCs/>
          <w:sz w:val="24"/>
          <w:szCs w:val="24"/>
        </w:rPr>
        <w:t>业绩情况表</w:t>
      </w:r>
    </w:p>
    <w:p w14:paraId="50A54C94">
      <w:pPr>
        <w:spacing w:before="50" w:afterLines="50" w:line="360" w:lineRule="auto"/>
        <w:contextualSpacing/>
        <w:jc w:val="lef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项目</w:t>
      </w:r>
      <w:r>
        <w:rPr>
          <w:rFonts w:hint="eastAsia" w:asciiTheme="minorEastAsia" w:hAnsiTheme="minorEastAsia" w:eastAsiaTheme="minorEastAsia" w:cstheme="minorEastAsia"/>
          <w:szCs w:val="21"/>
        </w:rPr>
        <w:t>编号：</w:t>
      </w:r>
    </w:p>
    <w:p w14:paraId="27610482">
      <w:pPr>
        <w:snapToGrid w:val="0"/>
        <w:spacing w:line="360" w:lineRule="auto"/>
        <w:rPr>
          <w:rFonts w:hint="eastAsia"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3CBC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14:paraId="2410D537">
            <w:pPr>
              <w:pStyle w:val="9"/>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808" w:type="dxa"/>
            <w:shd w:val="clear" w:color="auto" w:fill="auto"/>
            <w:vAlign w:val="center"/>
          </w:tcPr>
          <w:p w14:paraId="0C81F9ED">
            <w:pPr>
              <w:pStyle w:val="9"/>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客户单位名称</w:t>
            </w:r>
          </w:p>
        </w:tc>
        <w:tc>
          <w:tcPr>
            <w:tcW w:w="3579" w:type="dxa"/>
            <w:shd w:val="clear" w:color="auto" w:fill="auto"/>
            <w:vAlign w:val="center"/>
          </w:tcPr>
          <w:p w14:paraId="26037918">
            <w:pPr>
              <w:pStyle w:val="9"/>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项目名称及主要内容</w:t>
            </w:r>
          </w:p>
        </w:tc>
        <w:tc>
          <w:tcPr>
            <w:tcW w:w="1440" w:type="dxa"/>
            <w:shd w:val="clear" w:color="auto" w:fill="auto"/>
            <w:vAlign w:val="center"/>
          </w:tcPr>
          <w:p w14:paraId="6DA29C45">
            <w:pPr>
              <w:pStyle w:val="9"/>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合同金额</w:t>
            </w:r>
          </w:p>
          <w:p w14:paraId="6CD674CB">
            <w:pPr>
              <w:pStyle w:val="9"/>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（万元）</w:t>
            </w:r>
          </w:p>
        </w:tc>
        <w:tc>
          <w:tcPr>
            <w:tcW w:w="1706" w:type="dxa"/>
            <w:shd w:val="clear" w:color="auto" w:fill="auto"/>
            <w:vAlign w:val="center"/>
          </w:tcPr>
          <w:p w14:paraId="6270D88B">
            <w:pPr>
              <w:pStyle w:val="9"/>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联系人及电话</w:t>
            </w:r>
          </w:p>
        </w:tc>
      </w:tr>
      <w:tr w14:paraId="4BEE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6D8BA6A">
            <w:pPr>
              <w:pStyle w:val="9"/>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808" w:type="dxa"/>
            <w:vAlign w:val="center"/>
          </w:tcPr>
          <w:p w14:paraId="64E94AF4">
            <w:pPr>
              <w:pStyle w:val="9"/>
              <w:spacing w:line="360" w:lineRule="auto"/>
              <w:rPr>
                <w:rFonts w:hint="eastAsia" w:asciiTheme="minorEastAsia" w:hAnsiTheme="minorEastAsia" w:eastAsiaTheme="minorEastAsia" w:cstheme="minorEastAsia"/>
                <w:sz w:val="21"/>
                <w:szCs w:val="21"/>
              </w:rPr>
            </w:pPr>
          </w:p>
        </w:tc>
        <w:tc>
          <w:tcPr>
            <w:tcW w:w="3579" w:type="dxa"/>
            <w:vAlign w:val="center"/>
          </w:tcPr>
          <w:p w14:paraId="3850277C">
            <w:pPr>
              <w:pStyle w:val="9"/>
              <w:spacing w:line="360" w:lineRule="auto"/>
              <w:rPr>
                <w:rFonts w:hint="eastAsia" w:asciiTheme="minorEastAsia" w:hAnsiTheme="minorEastAsia" w:eastAsiaTheme="minorEastAsia" w:cstheme="minorEastAsia"/>
                <w:sz w:val="21"/>
                <w:szCs w:val="21"/>
              </w:rPr>
            </w:pPr>
          </w:p>
        </w:tc>
        <w:tc>
          <w:tcPr>
            <w:tcW w:w="1440" w:type="dxa"/>
            <w:vAlign w:val="center"/>
          </w:tcPr>
          <w:p w14:paraId="4015C9D7">
            <w:pPr>
              <w:pStyle w:val="9"/>
              <w:spacing w:line="360" w:lineRule="auto"/>
              <w:rPr>
                <w:rFonts w:hint="eastAsia" w:asciiTheme="minorEastAsia" w:hAnsiTheme="minorEastAsia" w:eastAsiaTheme="minorEastAsia" w:cstheme="minorEastAsia"/>
                <w:sz w:val="21"/>
                <w:szCs w:val="21"/>
              </w:rPr>
            </w:pPr>
          </w:p>
        </w:tc>
        <w:tc>
          <w:tcPr>
            <w:tcW w:w="1706" w:type="dxa"/>
            <w:vAlign w:val="center"/>
          </w:tcPr>
          <w:p w14:paraId="12CAD174">
            <w:pPr>
              <w:pStyle w:val="9"/>
              <w:spacing w:line="360" w:lineRule="auto"/>
              <w:rPr>
                <w:rFonts w:hint="eastAsia" w:asciiTheme="minorEastAsia" w:hAnsiTheme="minorEastAsia" w:eastAsiaTheme="minorEastAsia" w:cstheme="minorEastAsia"/>
                <w:sz w:val="21"/>
                <w:szCs w:val="21"/>
              </w:rPr>
            </w:pPr>
          </w:p>
        </w:tc>
      </w:tr>
      <w:tr w14:paraId="2C7C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D72A5E9">
            <w:pPr>
              <w:pStyle w:val="9"/>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808" w:type="dxa"/>
            <w:vAlign w:val="center"/>
          </w:tcPr>
          <w:p w14:paraId="05A98175">
            <w:pPr>
              <w:pStyle w:val="9"/>
              <w:spacing w:line="360" w:lineRule="auto"/>
              <w:rPr>
                <w:rFonts w:hint="eastAsia" w:asciiTheme="minorEastAsia" w:hAnsiTheme="minorEastAsia" w:eastAsiaTheme="minorEastAsia" w:cstheme="minorEastAsia"/>
                <w:sz w:val="21"/>
                <w:szCs w:val="21"/>
              </w:rPr>
            </w:pPr>
          </w:p>
        </w:tc>
        <w:tc>
          <w:tcPr>
            <w:tcW w:w="3579" w:type="dxa"/>
            <w:vAlign w:val="center"/>
          </w:tcPr>
          <w:p w14:paraId="33B1A720">
            <w:pPr>
              <w:pStyle w:val="9"/>
              <w:spacing w:line="360" w:lineRule="auto"/>
              <w:rPr>
                <w:rFonts w:hint="eastAsia" w:asciiTheme="minorEastAsia" w:hAnsiTheme="minorEastAsia" w:eastAsiaTheme="minorEastAsia" w:cstheme="minorEastAsia"/>
                <w:sz w:val="21"/>
                <w:szCs w:val="21"/>
              </w:rPr>
            </w:pPr>
          </w:p>
        </w:tc>
        <w:tc>
          <w:tcPr>
            <w:tcW w:w="1440" w:type="dxa"/>
            <w:vAlign w:val="center"/>
          </w:tcPr>
          <w:p w14:paraId="5F6C0979">
            <w:pPr>
              <w:pStyle w:val="9"/>
              <w:spacing w:line="360" w:lineRule="auto"/>
              <w:rPr>
                <w:rFonts w:hint="eastAsia" w:asciiTheme="minorEastAsia" w:hAnsiTheme="minorEastAsia" w:eastAsiaTheme="minorEastAsia" w:cstheme="minorEastAsia"/>
                <w:sz w:val="21"/>
                <w:szCs w:val="21"/>
              </w:rPr>
            </w:pPr>
          </w:p>
        </w:tc>
        <w:tc>
          <w:tcPr>
            <w:tcW w:w="1706" w:type="dxa"/>
            <w:vAlign w:val="center"/>
          </w:tcPr>
          <w:p w14:paraId="5D99B2DD">
            <w:pPr>
              <w:pStyle w:val="9"/>
              <w:spacing w:line="360" w:lineRule="auto"/>
              <w:rPr>
                <w:rFonts w:hint="eastAsia" w:asciiTheme="minorEastAsia" w:hAnsiTheme="minorEastAsia" w:eastAsiaTheme="minorEastAsia" w:cstheme="minorEastAsia"/>
                <w:sz w:val="21"/>
                <w:szCs w:val="21"/>
              </w:rPr>
            </w:pPr>
          </w:p>
        </w:tc>
      </w:tr>
      <w:tr w14:paraId="666C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008CF1F">
            <w:pPr>
              <w:pStyle w:val="9"/>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808" w:type="dxa"/>
            <w:vAlign w:val="center"/>
          </w:tcPr>
          <w:p w14:paraId="528A4D78">
            <w:pPr>
              <w:pStyle w:val="9"/>
              <w:spacing w:line="360" w:lineRule="auto"/>
              <w:rPr>
                <w:rFonts w:hint="eastAsia" w:asciiTheme="minorEastAsia" w:hAnsiTheme="minorEastAsia" w:eastAsiaTheme="minorEastAsia" w:cstheme="minorEastAsia"/>
                <w:sz w:val="21"/>
                <w:szCs w:val="21"/>
              </w:rPr>
            </w:pPr>
          </w:p>
        </w:tc>
        <w:tc>
          <w:tcPr>
            <w:tcW w:w="3579" w:type="dxa"/>
            <w:vAlign w:val="center"/>
          </w:tcPr>
          <w:p w14:paraId="3075A36A">
            <w:pPr>
              <w:pStyle w:val="9"/>
              <w:spacing w:line="360" w:lineRule="auto"/>
              <w:rPr>
                <w:rFonts w:hint="eastAsia" w:asciiTheme="minorEastAsia" w:hAnsiTheme="minorEastAsia" w:eastAsiaTheme="minorEastAsia" w:cstheme="minorEastAsia"/>
                <w:sz w:val="21"/>
                <w:szCs w:val="21"/>
              </w:rPr>
            </w:pPr>
          </w:p>
        </w:tc>
        <w:tc>
          <w:tcPr>
            <w:tcW w:w="1440" w:type="dxa"/>
            <w:vAlign w:val="center"/>
          </w:tcPr>
          <w:p w14:paraId="1BDF7A82">
            <w:pPr>
              <w:pStyle w:val="9"/>
              <w:spacing w:line="360" w:lineRule="auto"/>
              <w:rPr>
                <w:rFonts w:hint="eastAsia" w:asciiTheme="minorEastAsia" w:hAnsiTheme="minorEastAsia" w:eastAsiaTheme="minorEastAsia" w:cstheme="minorEastAsia"/>
                <w:sz w:val="21"/>
                <w:szCs w:val="21"/>
              </w:rPr>
            </w:pPr>
          </w:p>
        </w:tc>
        <w:tc>
          <w:tcPr>
            <w:tcW w:w="1706" w:type="dxa"/>
            <w:vAlign w:val="center"/>
          </w:tcPr>
          <w:p w14:paraId="0C5B83FB">
            <w:pPr>
              <w:pStyle w:val="9"/>
              <w:spacing w:line="360" w:lineRule="auto"/>
              <w:rPr>
                <w:rFonts w:hint="eastAsia" w:asciiTheme="minorEastAsia" w:hAnsiTheme="minorEastAsia" w:eastAsiaTheme="minorEastAsia" w:cstheme="minorEastAsia"/>
                <w:sz w:val="21"/>
                <w:szCs w:val="21"/>
              </w:rPr>
            </w:pPr>
          </w:p>
        </w:tc>
      </w:tr>
      <w:tr w14:paraId="0ABF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57C04D2">
            <w:pPr>
              <w:pStyle w:val="9"/>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808" w:type="dxa"/>
            <w:vAlign w:val="center"/>
          </w:tcPr>
          <w:p w14:paraId="2E978D8B">
            <w:pPr>
              <w:rPr>
                <w:rFonts w:hint="eastAsia" w:asciiTheme="minorEastAsia" w:hAnsiTheme="minorEastAsia" w:eastAsiaTheme="minorEastAsia" w:cstheme="minorEastAsia"/>
                <w:szCs w:val="21"/>
              </w:rPr>
            </w:pPr>
          </w:p>
        </w:tc>
        <w:tc>
          <w:tcPr>
            <w:tcW w:w="3579" w:type="dxa"/>
            <w:vAlign w:val="center"/>
          </w:tcPr>
          <w:p w14:paraId="7FC8C973">
            <w:pPr>
              <w:rPr>
                <w:rFonts w:hint="eastAsia" w:asciiTheme="minorEastAsia" w:hAnsiTheme="minorEastAsia" w:eastAsiaTheme="minorEastAsia" w:cstheme="minorEastAsia"/>
                <w:szCs w:val="21"/>
              </w:rPr>
            </w:pPr>
          </w:p>
        </w:tc>
        <w:tc>
          <w:tcPr>
            <w:tcW w:w="1440" w:type="dxa"/>
            <w:vAlign w:val="center"/>
          </w:tcPr>
          <w:p w14:paraId="1B97CB96">
            <w:pPr>
              <w:rPr>
                <w:rFonts w:hint="eastAsia" w:asciiTheme="minorEastAsia" w:hAnsiTheme="minorEastAsia" w:eastAsiaTheme="minorEastAsia" w:cstheme="minorEastAsia"/>
                <w:szCs w:val="21"/>
              </w:rPr>
            </w:pPr>
          </w:p>
        </w:tc>
        <w:tc>
          <w:tcPr>
            <w:tcW w:w="1706" w:type="dxa"/>
            <w:vAlign w:val="center"/>
          </w:tcPr>
          <w:p w14:paraId="1917AF11">
            <w:pPr>
              <w:rPr>
                <w:rFonts w:hint="eastAsia" w:asciiTheme="minorEastAsia" w:hAnsiTheme="minorEastAsia" w:eastAsiaTheme="minorEastAsia" w:cstheme="minorEastAsia"/>
                <w:szCs w:val="21"/>
              </w:rPr>
            </w:pPr>
          </w:p>
        </w:tc>
      </w:tr>
      <w:tr w14:paraId="092A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DAE6BCD">
            <w:pPr>
              <w:pStyle w:val="9"/>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808" w:type="dxa"/>
            <w:vAlign w:val="center"/>
          </w:tcPr>
          <w:p w14:paraId="336DCB44">
            <w:pPr>
              <w:rPr>
                <w:rFonts w:hint="eastAsia" w:asciiTheme="minorEastAsia" w:hAnsiTheme="minorEastAsia" w:eastAsiaTheme="minorEastAsia" w:cstheme="minorEastAsia"/>
                <w:szCs w:val="21"/>
              </w:rPr>
            </w:pPr>
          </w:p>
        </w:tc>
        <w:tc>
          <w:tcPr>
            <w:tcW w:w="3579" w:type="dxa"/>
            <w:vAlign w:val="center"/>
          </w:tcPr>
          <w:p w14:paraId="24A2E8D6">
            <w:pPr>
              <w:rPr>
                <w:rFonts w:hint="eastAsia" w:asciiTheme="minorEastAsia" w:hAnsiTheme="minorEastAsia" w:eastAsiaTheme="minorEastAsia" w:cstheme="minorEastAsia"/>
                <w:szCs w:val="21"/>
              </w:rPr>
            </w:pPr>
          </w:p>
        </w:tc>
        <w:tc>
          <w:tcPr>
            <w:tcW w:w="1440" w:type="dxa"/>
            <w:vAlign w:val="center"/>
          </w:tcPr>
          <w:p w14:paraId="31311118">
            <w:pPr>
              <w:rPr>
                <w:rFonts w:hint="eastAsia" w:asciiTheme="minorEastAsia" w:hAnsiTheme="minorEastAsia" w:eastAsiaTheme="minorEastAsia" w:cstheme="minorEastAsia"/>
                <w:szCs w:val="21"/>
              </w:rPr>
            </w:pPr>
          </w:p>
        </w:tc>
        <w:tc>
          <w:tcPr>
            <w:tcW w:w="1706" w:type="dxa"/>
            <w:vAlign w:val="center"/>
          </w:tcPr>
          <w:p w14:paraId="3E9534EE">
            <w:pPr>
              <w:rPr>
                <w:rFonts w:hint="eastAsia" w:asciiTheme="minorEastAsia" w:hAnsiTheme="minorEastAsia" w:eastAsiaTheme="minorEastAsia" w:cstheme="minorEastAsia"/>
                <w:szCs w:val="21"/>
              </w:rPr>
            </w:pPr>
          </w:p>
        </w:tc>
      </w:tr>
    </w:tbl>
    <w:p w14:paraId="30A520D6">
      <w:pPr>
        <w:autoSpaceDE w:val="0"/>
        <w:autoSpaceDN w:val="0"/>
        <w:adjustRightInd w:val="0"/>
        <w:spacing w:line="480" w:lineRule="auto"/>
        <w:rPr>
          <w:rFonts w:hint="eastAsia" w:asciiTheme="minorEastAsia" w:hAnsiTheme="minorEastAsia" w:eastAsiaTheme="minorEastAsia" w:cstheme="minorEastAsia"/>
          <w:szCs w:val="21"/>
          <w:lang w:val="zh-CN"/>
        </w:rPr>
      </w:pPr>
    </w:p>
    <w:p w14:paraId="2117F415">
      <w:pPr>
        <w:autoSpaceDE w:val="0"/>
        <w:autoSpaceDN w:val="0"/>
        <w:adjustRightInd w:val="0"/>
        <w:spacing w:line="48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投标人名称（</w:t>
      </w:r>
      <w:r>
        <w:rPr>
          <w:rFonts w:hint="eastAsia" w:asciiTheme="minorEastAsia" w:hAnsiTheme="minorEastAsia" w:eastAsiaTheme="minorEastAsia" w:cstheme="minorEastAsia"/>
          <w:szCs w:val="21"/>
        </w:rPr>
        <w:t>并加盖公章</w:t>
      </w:r>
      <w:r>
        <w:rPr>
          <w:rFonts w:hint="eastAsia" w:asciiTheme="minorEastAsia" w:hAnsiTheme="minorEastAsia" w:eastAsiaTheme="minorEastAsia" w:cstheme="minorEastAsia"/>
          <w:szCs w:val="21"/>
          <w:lang w:val="zh-CN"/>
        </w:rPr>
        <w:t>）：</w:t>
      </w:r>
    </w:p>
    <w:p w14:paraId="370E83B2">
      <w:pPr>
        <w:autoSpaceDE w:val="0"/>
        <w:autoSpaceDN w:val="0"/>
        <w:adjustRightInd w:val="0"/>
        <w:spacing w:line="480" w:lineRule="auto"/>
        <w:rPr>
          <w:rFonts w:hint="eastAsia" w:asciiTheme="minorEastAsia" w:hAnsiTheme="minorEastAsia" w:eastAsiaTheme="minorEastAsia" w:cstheme="minorEastAsia"/>
          <w:sz w:val="24"/>
          <w:szCs w:val="24"/>
          <w:lang w:val="zh-CN"/>
        </w:rPr>
      </w:pPr>
    </w:p>
    <w:p w14:paraId="28907BBB">
      <w:pPr>
        <w:pStyle w:val="2"/>
        <w:rPr>
          <w:rFonts w:hint="eastAsia" w:asciiTheme="minorEastAsia" w:hAnsiTheme="minorEastAsia" w:eastAsiaTheme="minorEastAsia" w:cstheme="minorEastAsia"/>
          <w:lang w:val="zh-CN"/>
        </w:rPr>
      </w:pPr>
    </w:p>
    <w:p w14:paraId="3E7ACDE4">
      <w:pPr>
        <w:autoSpaceDE w:val="0"/>
        <w:autoSpaceDN w:val="0"/>
        <w:adjustRightInd w:val="0"/>
        <w:spacing w:line="360" w:lineRule="auto"/>
        <w:jc w:val="center"/>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 xml:space="preserve"> 售后服务方案</w:t>
      </w:r>
    </w:p>
    <w:p w14:paraId="2544134D">
      <w:pPr>
        <w:autoSpaceDE w:val="0"/>
        <w:autoSpaceDN w:val="0"/>
        <w:adjustRightInd w:val="0"/>
        <w:spacing w:line="360" w:lineRule="auto"/>
        <w:jc w:val="center"/>
        <w:rPr>
          <w:rFonts w:hint="eastAsia" w:asciiTheme="minorEastAsia" w:hAnsiTheme="minorEastAsia" w:eastAsiaTheme="minorEastAsia" w:cstheme="minorEastAsia"/>
          <w:b/>
          <w:bCs/>
          <w:sz w:val="44"/>
          <w:szCs w:val="44"/>
          <w:lang w:val="zh-CN"/>
        </w:rPr>
      </w:pPr>
      <w:r>
        <w:rPr>
          <w:rFonts w:hint="eastAsia" w:asciiTheme="minorEastAsia" w:hAnsiTheme="minorEastAsia" w:eastAsiaTheme="minorEastAsia" w:cstheme="minorEastAsia"/>
          <w:szCs w:val="21"/>
          <w:lang w:val="zh-CN"/>
        </w:rPr>
        <w:t>（投标人根据招标文件要求自行编制）</w:t>
      </w:r>
    </w:p>
    <w:p w14:paraId="7E7ACA43">
      <w:pPr>
        <w:autoSpaceDE w:val="0"/>
        <w:autoSpaceDN w:val="0"/>
        <w:adjustRightInd w:val="0"/>
        <w:spacing w:line="360" w:lineRule="auto"/>
        <w:jc w:val="center"/>
        <w:rPr>
          <w:rFonts w:hint="eastAsia" w:asciiTheme="minorEastAsia" w:hAnsiTheme="minorEastAsia" w:eastAsiaTheme="minorEastAsia" w:cstheme="minorEastAsia"/>
          <w:b/>
          <w:bCs/>
          <w:sz w:val="44"/>
          <w:szCs w:val="44"/>
          <w:lang w:val="zh-CN"/>
        </w:rPr>
      </w:pPr>
    </w:p>
    <w:p w14:paraId="5D8CBADA">
      <w:pPr>
        <w:pStyle w:val="2"/>
        <w:rPr>
          <w:rFonts w:hint="eastAsia" w:asciiTheme="minorEastAsia" w:hAnsiTheme="minorEastAsia" w:eastAsiaTheme="minorEastAsia" w:cstheme="minorEastAsia"/>
          <w:lang w:val="zh-CN"/>
        </w:rPr>
      </w:pPr>
    </w:p>
    <w:p w14:paraId="32091855">
      <w:pPr>
        <w:autoSpaceDE w:val="0"/>
        <w:autoSpaceDN w:val="0"/>
        <w:adjustRightInd w:val="0"/>
        <w:spacing w:line="360" w:lineRule="auto"/>
        <w:jc w:val="center"/>
        <w:rPr>
          <w:rFonts w:hint="eastAsia" w:asciiTheme="minorEastAsia" w:hAnsiTheme="minorEastAsia" w:eastAsiaTheme="minorEastAsia" w:cstheme="minorEastAsia"/>
          <w:b/>
          <w:bCs/>
          <w:sz w:val="28"/>
          <w:szCs w:val="28"/>
          <w:lang w:val="zh-CN"/>
        </w:rPr>
      </w:pPr>
      <w:r>
        <w:rPr>
          <w:rFonts w:hint="eastAsia" w:asciiTheme="minorEastAsia" w:hAnsiTheme="minorEastAsia" w:eastAsiaTheme="minorEastAsia" w:cstheme="minorEastAsia"/>
          <w:b/>
          <w:bCs/>
          <w:sz w:val="28"/>
          <w:szCs w:val="28"/>
          <w:lang w:val="zh-CN"/>
        </w:rPr>
        <w:t>五、其他资料（若有）</w:t>
      </w:r>
    </w:p>
    <w:p w14:paraId="39B3EA0A">
      <w:pPr>
        <w:rPr>
          <w:rFonts w:hint="eastAsia" w:asciiTheme="minorEastAsia" w:hAnsiTheme="minorEastAsia" w:eastAsiaTheme="minorEastAsia" w:cstheme="minorEastAsia"/>
        </w:rPr>
      </w:pPr>
    </w:p>
    <w:p w14:paraId="195715FE">
      <w:pPr>
        <w:rPr>
          <w:rFonts w:hint="eastAsia" w:asciiTheme="minorEastAsia" w:hAnsiTheme="minorEastAsia" w:eastAsiaTheme="minorEastAsia" w:cstheme="minorEastAsia"/>
        </w:rPr>
      </w:pPr>
    </w:p>
    <w:p w14:paraId="67D04FAC">
      <w:pPr>
        <w:rPr>
          <w:rFonts w:hint="eastAsia" w:asciiTheme="minorEastAsia" w:hAnsiTheme="minorEastAsia" w:eastAsiaTheme="minorEastAsia" w:cstheme="minorEastAsia"/>
        </w:rPr>
      </w:pPr>
    </w:p>
    <w:p w14:paraId="2BEDFEE5">
      <w:pPr>
        <w:spacing w:line="360" w:lineRule="auto"/>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除</w:t>
      </w:r>
      <w:r>
        <w:rPr>
          <w:rFonts w:hint="eastAsia" w:asciiTheme="minorEastAsia" w:hAnsiTheme="minorEastAsia" w:eastAsiaTheme="minorEastAsia" w:cstheme="minorEastAsia"/>
          <w:b w:val="0"/>
          <w:bCs w:val="0"/>
          <w:szCs w:val="21"/>
          <w:lang w:val="en-US" w:eastAsia="zh-CN"/>
        </w:rPr>
        <w:t>招标</w:t>
      </w:r>
      <w:r>
        <w:rPr>
          <w:rFonts w:hint="eastAsia" w:asciiTheme="minorEastAsia" w:hAnsiTheme="minorEastAsia" w:eastAsiaTheme="minorEastAsia" w:cstheme="minorEastAsia"/>
          <w:b w:val="0"/>
          <w:bCs w:val="0"/>
          <w:szCs w:val="21"/>
        </w:rPr>
        <w:t>文件另有规定外，投标人认为需要提交的其他证明材料或资料加盖投标人公章后应在此项下提交。</w:t>
      </w:r>
    </w:p>
    <w:p w14:paraId="7850ADB3">
      <w:pPr>
        <w:rPr>
          <w:rFonts w:hint="eastAsia" w:asciiTheme="minorEastAsia" w:hAnsiTheme="minorEastAsia" w:eastAsiaTheme="minorEastAsia" w:cstheme="minorEastAsia"/>
          <w:b w:val="0"/>
          <w:bCs w:val="0"/>
        </w:rPr>
      </w:pPr>
    </w:p>
    <w:p w14:paraId="5AE7A998">
      <w:pPr>
        <w:rPr>
          <w:rFonts w:hint="eastAsia" w:asciiTheme="minorEastAsia" w:hAnsiTheme="minorEastAsia" w:eastAsiaTheme="minorEastAsia" w:cstheme="minorEastAsia"/>
        </w:rPr>
      </w:pPr>
    </w:p>
    <w:p w14:paraId="1764DBD9">
      <w:pPr>
        <w:rPr>
          <w:rFonts w:hint="eastAsia" w:asciiTheme="minorEastAsia" w:hAnsiTheme="minorEastAsia" w:eastAsiaTheme="minorEastAsia" w:cstheme="minorEastAsia"/>
        </w:rPr>
      </w:pPr>
    </w:p>
    <w:p w14:paraId="2EE66493">
      <w:pPr>
        <w:rPr>
          <w:rFonts w:hint="eastAsia" w:asciiTheme="minorEastAsia" w:hAnsiTheme="minorEastAsia" w:eastAsiaTheme="minorEastAsia" w:cstheme="minorEastAsia"/>
        </w:rPr>
      </w:pPr>
    </w:p>
    <w:sectPr>
      <w:footerReference r:id="rId3"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BAE25">
    <w:pPr>
      <w:pStyle w:val="20"/>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4C623A58">
                <w:pPr>
                  <w:pStyle w:val="20"/>
                </w:pPr>
                <w:r>
                  <w:fldChar w:fldCharType="begin"/>
                </w:r>
                <w:r>
                  <w:instrText xml:space="preserve"> PAGE  \* MERGEFORMAT </w:instrText>
                </w:r>
                <w:r>
                  <w:fldChar w:fldCharType="separate"/>
                </w:r>
                <w:r>
                  <w:t>70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4A70"/>
    <w:multiLevelType w:val="singleLevel"/>
    <w:tmpl w:val="84C44A70"/>
    <w:lvl w:ilvl="0" w:tentative="0">
      <w:start w:val="19"/>
      <w:numFmt w:val="decimal"/>
      <w:suff w:val="nothing"/>
      <w:lvlText w:val="%1．"/>
      <w:lvlJc w:val="left"/>
    </w:lvl>
  </w:abstractNum>
  <w:abstractNum w:abstractNumId="1">
    <w:nsid w:val="88E39436"/>
    <w:multiLevelType w:val="singleLevel"/>
    <w:tmpl w:val="88E39436"/>
    <w:lvl w:ilvl="0" w:tentative="0">
      <w:start w:val="1"/>
      <w:numFmt w:val="decimal"/>
      <w:suff w:val="nothing"/>
      <w:lvlText w:val="（%1）"/>
      <w:lvlJc w:val="left"/>
      <w:rPr>
        <w:rFonts w:cs="Times New Roman"/>
      </w:rPr>
    </w:lvl>
  </w:abstractNum>
  <w:abstractNum w:abstractNumId="2">
    <w:nsid w:val="AD724119"/>
    <w:multiLevelType w:val="singleLevel"/>
    <w:tmpl w:val="AD724119"/>
    <w:lvl w:ilvl="0" w:tentative="0">
      <w:start w:val="7"/>
      <w:numFmt w:val="chineseCounting"/>
      <w:suff w:val="nothing"/>
      <w:lvlText w:val="%1、"/>
      <w:lvlJc w:val="left"/>
      <w:rPr>
        <w:rFonts w:hint="eastAsia"/>
      </w:rPr>
    </w:lvl>
  </w:abstractNum>
  <w:abstractNum w:abstractNumId="3">
    <w:nsid w:val="C80AD064"/>
    <w:multiLevelType w:val="singleLevel"/>
    <w:tmpl w:val="C80AD064"/>
    <w:lvl w:ilvl="0" w:tentative="0">
      <w:start w:val="2"/>
      <w:numFmt w:val="chineseCounting"/>
      <w:suff w:val="space"/>
      <w:lvlText w:val="第%1章"/>
      <w:lvlJc w:val="left"/>
      <w:rPr>
        <w:rFonts w:hint="eastAsia"/>
      </w:rPr>
    </w:lvl>
  </w:abstractNum>
  <w:abstractNum w:abstractNumId="4">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6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DEDDF1C"/>
    <w:multiLevelType w:val="singleLevel"/>
    <w:tmpl w:val="0DEDDF1C"/>
    <w:lvl w:ilvl="0" w:tentative="0">
      <w:start w:val="1"/>
      <w:numFmt w:val="chineseCounting"/>
      <w:suff w:val="nothing"/>
      <w:lvlText w:val="%1、"/>
      <w:lvlJc w:val="left"/>
      <w:rPr>
        <w:rFonts w:hint="eastAsia"/>
      </w:r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D55D76B"/>
    <w:multiLevelType w:val="singleLevel"/>
    <w:tmpl w:val="3D55D76B"/>
    <w:lvl w:ilvl="0" w:tentative="0">
      <w:start w:val="1"/>
      <w:numFmt w:val="decimal"/>
      <w:suff w:val="space"/>
      <w:lvlText w:val="(%1)"/>
      <w:lvlJc w:val="left"/>
    </w:lvl>
  </w:abstractNum>
  <w:abstractNum w:abstractNumId="9">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F817E8"/>
    <w:multiLevelType w:val="singleLevel"/>
    <w:tmpl w:val="59F817E8"/>
    <w:lvl w:ilvl="0" w:tentative="0">
      <w:start w:val="1"/>
      <w:numFmt w:val="chineseCounting"/>
      <w:pStyle w:val="67"/>
      <w:suff w:val="nothing"/>
      <w:lvlText w:val="%1、"/>
      <w:lvlJc w:val="left"/>
    </w:lvl>
  </w:abstractNum>
  <w:abstractNum w:abstractNumId="1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5"/>
  </w:num>
  <w:num w:numId="3">
    <w:abstractNumId w:val="10"/>
  </w:num>
  <w:num w:numId="4">
    <w:abstractNumId w:val="2"/>
  </w:num>
  <w:num w:numId="5">
    <w:abstractNumId w:val="3"/>
  </w:num>
  <w:num w:numId="6">
    <w:abstractNumId w:val="6"/>
  </w:num>
  <w:num w:numId="7">
    <w:abstractNumId w:val="7"/>
  </w:num>
  <w:num w:numId="8">
    <w:abstractNumId w:val="11"/>
  </w:num>
  <w:num w:numId="9">
    <w:abstractNumId w:val="1"/>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E4MTFmYzBkNWYzZjQ0MDE4N2E4NmEwYjdjODdkZmMifQ=="/>
  </w:docVars>
  <w:rsids>
    <w:rsidRoot w:val="00D51569"/>
    <w:rsid w:val="00004E8A"/>
    <w:rsid w:val="00005C90"/>
    <w:rsid w:val="00005E30"/>
    <w:rsid w:val="000069EC"/>
    <w:rsid w:val="00007470"/>
    <w:rsid w:val="000112AC"/>
    <w:rsid w:val="0001195E"/>
    <w:rsid w:val="00012B7B"/>
    <w:rsid w:val="00013211"/>
    <w:rsid w:val="00014945"/>
    <w:rsid w:val="0001598A"/>
    <w:rsid w:val="000173D4"/>
    <w:rsid w:val="000227BF"/>
    <w:rsid w:val="00025F3F"/>
    <w:rsid w:val="00030B34"/>
    <w:rsid w:val="00031CF4"/>
    <w:rsid w:val="00033CBD"/>
    <w:rsid w:val="000418F9"/>
    <w:rsid w:val="00046E42"/>
    <w:rsid w:val="000516FF"/>
    <w:rsid w:val="000537EC"/>
    <w:rsid w:val="0005401D"/>
    <w:rsid w:val="00055572"/>
    <w:rsid w:val="0007027E"/>
    <w:rsid w:val="00072339"/>
    <w:rsid w:val="000779CE"/>
    <w:rsid w:val="000800D2"/>
    <w:rsid w:val="00080389"/>
    <w:rsid w:val="00083387"/>
    <w:rsid w:val="0008414A"/>
    <w:rsid w:val="00085069"/>
    <w:rsid w:val="00091C9C"/>
    <w:rsid w:val="00093E3F"/>
    <w:rsid w:val="00095387"/>
    <w:rsid w:val="00096224"/>
    <w:rsid w:val="0009640F"/>
    <w:rsid w:val="000A02BB"/>
    <w:rsid w:val="000A399C"/>
    <w:rsid w:val="000A72B1"/>
    <w:rsid w:val="000A73BC"/>
    <w:rsid w:val="000A77FF"/>
    <w:rsid w:val="000B3383"/>
    <w:rsid w:val="000B4057"/>
    <w:rsid w:val="000B4BAC"/>
    <w:rsid w:val="000B4DD0"/>
    <w:rsid w:val="000B7263"/>
    <w:rsid w:val="000C0D70"/>
    <w:rsid w:val="000C252D"/>
    <w:rsid w:val="000C2A7B"/>
    <w:rsid w:val="000C2F4B"/>
    <w:rsid w:val="000D1CF1"/>
    <w:rsid w:val="000D30B8"/>
    <w:rsid w:val="000D6633"/>
    <w:rsid w:val="000D798A"/>
    <w:rsid w:val="000E2FFC"/>
    <w:rsid w:val="000E3C0B"/>
    <w:rsid w:val="000E4248"/>
    <w:rsid w:val="000E482E"/>
    <w:rsid w:val="000E57E7"/>
    <w:rsid w:val="000F1E89"/>
    <w:rsid w:val="0010014D"/>
    <w:rsid w:val="00107132"/>
    <w:rsid w:val="00113912"/>
    <w:rsid w:val="00113BAE"/>
    <w:rsid w:val="001145D4"/>
    <w:rsid w:val="001223EF"/>
    <w:rsid w:val="001236A3"/>
    <w:rsid w:val="00126895"/>
    <w:rsid w:val="00127828"/>
    <w:rsid w:val="00131497"/>
    <w:rsid w:val="001415B4"/>
    <w:rsid w:val="00152541"/>
    <w:rsid w:val="0015338A"/>
    <w:rsid w:val="00154EA8"/>
    <w:rsid w:val="0016405F"/>
    <w:rsid w:val="00165E49"/>
    <w:rsid w:val="00165F8E"/>
    <w:rsid w:val="0016608B"/>
    <w:rsid w:val="0016779A"/>
    <w:rsid w:val="00167F93"/>
    <w:rsid w:val="00170DCF"/>
    <w:rsid w:val="0017129C"/>
    <w:rsid w:val="0017154C"/>
    <w:rsid w:val="00172E64"/>
    <w:rsid w:val="001749D2"/>
    <w:rsid w:val="00174C63"/>
    <w:rsid w:val="00175281"/>
    <w:rsid w:val="0017584B"/>
    <w:rsid w:val="00177319"/>
    <w:rsid w:val="00177379"/>
    <w:rsid w:val="00181C6A"/>
    <w:rsid w:val="00183B7D"/>
    <w:rsid w:val="00191A00"/>
    <w:rsid w:val="00193679"/>
    <w:rsid w:val="001957E3"/>
    <w:rsid w:val="0019618C"/>
    <w:rsid w:val="0019757C"/>
    <w:rsid w:val="001A026C"/>
    <w:rsid w:val="001A1041"/>
    <w:rsid w:val="001A2714"/>
    <w:rsid w:val="001A2E65"/>
    <w:rsid w:val="001A5E16"/>
    <w:rsid w:val="001B0A88"/>
    <w:rsid w:val="001B0DF5"/>
    <w:rsid w:val="001C0A13"/>
    <w:rsid w:val="001C26CD"/>
    <w:rsid w:val="001C2B6A"/>
    <w:rsid w:val="001C2DC5"/>
    <w:rsid w:val="001C761E"/>
    <w:rsid w:val="001D06FF"/>
    <w:rsid w:val="001D1CBB"/>
    <w:rsid w:val="001D33AD"/>
    <w:rsid w:val="001D33DA"/>
    <w:rsid w:val="001D4C00"/>
    <w:rsid w:val="001D5BB5"/>
    <w:rsid w:val="001D64E5"/>
    <w:rsid w:val="001E1078"/>
    <w:rsid w:val="001E25D9"/>
    <w:rsid w:val="001E3B68"/>
    <w:rsid w:val="001E45CE"/>
    <w:rsid w:val="001E4DA4"/>
    <w:rsid w:val="001E592F"/>
    <w:rsid w:val="001F0899"/>
    <w:rsid w:val="001F3761"/>
    <w:rsid w:val="001F641A"/>
    <w:rsid w:val="001F7199"/>
    <w:rsid w:val="00203824"/>
    <w:rsid w:val="00205009"/>
    <w:rsid w:val="002078AE"/>
    <w:rsid w:val="00207FEB"/>
    <w:rsid w:val="00210B90"/>
    <w:rsid w:val="00213F11"/>
    <w:rsid w:val="00214892"/>
    <w:rsid w:val="00214A3E"/>
    <w:rsid w:val="002227AD"/>
    <w:rsid w:val="00223A89"/>
    <w:rsid w:val="00224494"/>
    <w:rsid w:val="0022454A"/>
    <w:rsid w:val="00224D01"/>
    <w:rsid w:val="00227A97"/>
    <w:rsid w:val="00227BF9"/>
    <w:rsid w:val="00231307"/>
    <w:rsid w:val="00231C22"/>
    <w:rsid w:val="00234627"/>
    <w:rsid w:val="0024040D"/>
    <w:rsid w:val="00241F0A"/>
    <w:rsid w:val="002426C4"/>
    <w:rsid w:val="002436B4"/>
    <w:rsid w:val="00246A17"/>
    <w:rsid w:val="00252623"/>
    <w:rsid w:val="00252E7E"/>
    <w:rsid w:val="002532B5"/>
    <w:rsid w:val="0025513B"/>
    <w:rsid w:val="00255732"/>
    <w:rsid w:val="002615C0"/>
    <w:rsid w:val="002659C7"/>
    <w:rsid w:val="00266F45"/>
    <w:rsid w:val="00267EE6"/>
    <w:rsid w:val="002709BD"/>
    <w:rsid w:val="00270B12"/>
    <w:rsid w:val="002732E0"/>
    <w:rsid w:val="002847E1"/>
    <w:rsid w:val="002860A2"/>
    <w:rsid w:val="002861FD"/>
    <w:rsid w:val="0028686B"/>
    <w:rsid w:val="00286CD2"/>
    <w:rsid w:val="002871DE"/>
    <w:rsid w:val="002872FE"/>
    <w:rsid w:val="0029125D"/>
    <w:rsid w:val="0029513F"/>
    <w:rsid w:val="002A2748"/>
    <w:rsid w:val="002A625E"/>
    <w:rsid w:val="002A62EC"/>
    <w:rsid w:val="002A66C8"/>
    <w:rsid w:val="002A6AA6"/>
    <w:rsid w:val="002B1CC1"/>
    <w:rsid w:val="002B2DE9"/>
    <w:rsid w:val="002B63D8"/>
    <w:rsid w:val="002C0F73"/>
    <w:rsid w:val="002C3B0D"/>
    <w:rsid w:val="002C6520"/>
    <w:rsid w:val="002D082A"/>
    <w:rsid w:val="002D1053"/>
    <w:rsid w:val="002D38B2"/>
    <w:rsid w:val="002D6A6C"/>
    <w:rsid w:val="002E0D3B"/>
    <w:rsid w:val="002E18BD"/>
    <w:rsid w:val="002E3D0E"/>
    <w:rsid w:val="002E4500"/>
    <w:rsid w:val="002E5209"/>
    <w:rsid w:val="002E6378"/>
    <w:rsid w:val="002E7DF3"/>
    <w:rsid w:val="002F11CE"/>
    <w:rsid w:val="002F1E2E"/>
    <w:rsid w:val="002F23BC"/>
    <w:rsid w:val="002F2D13"/>
    <w:rsid w:val="002F3BDA"/>
    <w:rsid w:val="002F4580"/>
    <w:rsid w:val="003011BE"/>
    <w:rsid w:val="00303F10"/>
    <w:rsid w:val="0030443F"/>
    <w:rsid w:val="00307D84"/>
    <w:rsid w:val="0031002E"/>
    <w:rsid w:val="003158D3"/>
    <w:rsid w:val="00315CA6"/>
    <w:rsid w:val="003169BF"/>
    <w:rsid w:val="00321D34"/>
    <w:rsid w:val="0032516C"/>
    <w:rsid w:val="003269A1"/>
    <w:rsid w:val="00326A7C"/>
    <w:rsid w:val="0032784A"/>
    <w:rsid w:val="00330D3D"/>
    <w:rsid w:val="0033421C"/>
    <w:rsid w:val="003347F9"/>
    <w:rsid w:val="00335BCD"/>
    <w:rsid w:val="00336F5A"/>
    <w:rsid w:val="003378D1"/>
    <w:rsid w:val="00342AB1"/>
    <w:rsid w:val="00346BEF"/>
    <w:rsid w:val="003518EF"/>
    <w:rsid w:val="00370B5E"/>
    <w:rsid w:val="0037221E"/>
    <w:rsid w:val="003737C5"/>
    <w:rsid w:val="00375F23"/>
    <w:rsid w:val="003812AE"/>
    <w:rsid w:val="00381A4A"/>
    <w:rsid w:val="00382E5B"/>
    <w:rsid w:val="00386F17"/>
    <w:rsid w:val="00391E18"/>
    <w:rsid w:val="003929E8"/>
    <w:rsid w:val="003944C1"/>
    <w:rsid w:val="003A05BE"/>
    <w:rsid w:val="003A1280"/>
    <w:rsid w:val="003B103B"/>
    <w:rsid w:val="003B1D5B"/>
    <w:rsid w:val="003B34F7"/>
    <w:rsid w:val="003B446B"/>
    <w:rsid w:val="003B52F4"/>
    <w:rsid w:val="003C0C24"/>
    <w:rsid w:val="003C0C5A"/>
    <w:rsid w:val="003C1106"/>
    <w:rsid w:val="003C481F"/>
    <w:rsid w:val="003C6D19"/>
    <w:rsid w:val="003D193F"/>
    <w:rsid w:val="003D2645"/>
    <w:rsid w:val="003D2DF6"/>
    <w:rsid w:val="003D4E8A"/>
    <w:rsid w:val="003E5ADF"/>
    <w:rsid w:val="003E7C66"/>
    <w:rsid w:val="003F23FC"/>
    <w:rsid w:val="003F2406"/>
    <w:rsid w:val="003F51BE"/>
    <w:rsid w:val="003F5B76"/>
    <w:rsid w:val="00410B19"/>
    <w:rsid w:val="004157FF"/>
    <w:rsid w:val="00416591"/>
    <w:rsid w:val="00431471"/>
    <w:rsid w:val="00433C5A"/>
    <w:rsid w:val="00435E0B"/>
    <w:rsid w:val="00440D16"/>
    <w:rsid w:val="0044232F"/>
    <w:rsid w:val="00444482"/>
    <w:rsid w:val="004464C2"/>
    <w:rsid w:val="0044739E"/>
    <w:rsid w:val="00460A24"/>
    <w:rsid w:val="00463754"/>
    <w:rsid w:val="00464D64"/>
    <w:rsid w:val="0046540F"/>
    <w:rsid w:val="00467153"/>
    <w:rsid w:val="0047231A"/>
    <w:rsid w:val="0047378F"/>
    <w:rsid w:val="00477B0B"/>
    <w:rsid w:val="00480C9E"/>
    <w:rsid w:val="00482B1A"/>
    <w:rsid w:val="00484F80"/>
    <w:rsid w:val="00485967"/>
    <w:rsid w:val="0048691A"/>
    <w:rsid w:val="00492E40"/>
    <w:rsid w:val="004941B6"/>
    <w:rsid w:val="00496BD4"/>
    <w:rsid w:val="0049794D"/>
    <w:rsid w:val="004A0DA0"/>
    <w:rsid w:val="004A698D"/>
    <w:rsid w:val="004A713D"/>
    <w:rsid w:val="004B24C5"/>
    <w:rsid w:val="004B2601"/>
    <w:rsid w:val="004B5552"/>
    <w:rsid w:val="004B61CF"/>
    <w:rsid w:val="004B620B"/>
    <w:rsid w:val="004B6F24"/>
    <w:rsid w:val="004C1117"/>
    <w:rsid w:val="004C2A4D"/>
    <w:rsid w:val="004C62F8"/>
    <w:rsid w:val="004C6547"/>
    <w:rsid w:val="004D0712"/>
    <w:rsid w:val="004D3082"/>
    <w:rsid w:val="004D7BED"/>
    <w:rsid w:val="004E0DFB"/>
    <w:rsid w:val="004E3327"/>
    <w:rsid w:val="004E3EAA"/>
    <w:rsid w:val="004E450C"/>
    <w:rsid w:val="004E547A"/>
    <w:rsid w:val="004E5E79"/>
    <w:rsid w:val="004F0E0A"/>
    <w:rsid w:val="004F1683"/>
    <w:rsid w:val="004F1C32"/>
    <w:rsid w:val="004F2B1B"/>
    <w:rsid w:val="004F5E7A"/>
    <w:rsid w:val="00501F13"/>
    <w:rsid w:val="00505A89"/>
    <w:rsid w:val="00506193"/>
    <w:rsid w:val="005127FC"/>
    <w:rsid w:val="00513337"/>
    <w:rsid w:val="00515941"/>
    <w:rsid w:val="00520164"/>
    <w:rsid w:val="005222C3"/>
    <w:rsid w:val="005228A7"/>
    <w:rsid w:val="005254AD"/>
    <w:rsid w:val="00527604"/>
    <w:rsid w:val="00532D1B"/>
    <w:rsid w:val="00533E5E"/>
    <w:rsid w:val="00535AC3"/>
    <w:rsid w:val="00535B8D"/>
    <w:rsid w:val="00536A20"/>
    <w:rsid w:val="00536CF1"/>
    <w:rsid w:val="00536DD2"/>
    <w:rsid w:val="005411DE"/>
    <w:rsid w:val="00546251"/>
    <w:rsid w:val="0055332A"/>
    <w:rsid w:val="00555EDE"/>
    <w:rsid w:val="00560B27"/>
    <w:rsid w:val="00566DC7"/>
    <w:rsid w:val="00570E6D"/>
    <w:rsid w:val="005711DE"/>
    <w:rsid w:val="00573241"/>
    <w:rsid w:val="00575C9D"/>
    <w:rsid w:val="005779B2"/>
    <w:rsid w:val="00581F58"/>
    <w:rsid w:val="00586707"/>
    <w:rsid w:val="00586CD2"/>
    <w:rsid w:val="005940FF"/>
    <w:rsid w:val="00596914"/>
    <w:rsid w:val="005A33DA"/>
    <w:rsid w:val="005A4357"/>
    <w:rsid w:val="005A49BE"/>
    <w:rsid w:val="005A5CA7"/>
    <w:rsid w:val="005A7E7E"/>
    <w:rsid w:val="005B0853"/>
    <w:rsid w:val="005B1144"/>
    <w:rsid w:val="005B1214"/>
    <w:rsid w:val="005B14F6"/>
    <w:rsid w:val="005B180E"/>
    <w:rsid w:val="005B4048"/>
    <w:rsid w:val="005C09F8"/>
    <w:rsid w:val="005C1FF9"/>
    <w:rsid w:val="005D00D7"/>
    <w:rsid w:val="005D1319"/>
    <w:rsid w:val="005D1597"/>
    <w:rsid w:val="005D4EBE"/>
    <w:rsid w:val="005D51C3"/>
    <w:rsid w:val="005D6674"/>
    <w:rsid w:val="005E1FF1"/>
    <w:rsid w:val="005E25C0"/>
    <w:rsid w:val="005F375D"/>
    <w:rsid w:val="005F5AB1"/>
    <w:rsid w:val="00600324"/>
    <w:rsid w:val="0060565E"/>
    <w:rsid w:val="00605FD5"/>
    <w:rsid w:val="00614999"/>
    <w:rsid w:val="00622142"/>
    <w:rsid w:val="00630932"/>
    <w:rsid w:val="00631795"/>
    <w:rsid w:val="0063194D"/>
    <w:rsid w:val="00636AAD"/>
    <w:rsid w:val="00637A19"/>
    <w:rsid w:val="0064175E"/>
    <w:rsid w:val="00641E35"/>
    <w:rsid w:val="00644025"/>
    <w:rsid w:val="00647ADF"/>
    <w:rsid w:val="00651710"/>
    <w:rsid w:val="00652F79"/>
    <w:rsid w:val="006533B0"/>
    <w:rsid w:val="00654154"/>
    <w:rsid w:val="006560E7"/>
    <w:rsid w:val="0065614C"/>
    <w:rsid w:val="006616D3"/>
    <w:rsid w:val="0066238D"/>
    <w:rsid w:val="00662ECB"/>
    <w:rsid w:val="0066706E"/>
    <w:rsid w:val="00667D06"/>
    <w:rsid w:val="0067327E"/>
    <w:rsid w:val="00675A3C"/>
    <w:rsid w:val="00676120"/>
    <w:rsid w:val="006778F4"/>
    <w:rsid w:val="00685277"/>
    <w:rsid w:val="00686222"/>
    <w:rsid w:val="0069574E"/>
    <w:rsid w:val="00695B12"/>
    <w:rsid w:val="006A1483"/>
    <w:rsid w:val="006A3C8B"/>
    <w:rsid w:val="006A4520"/>
    <w:rsid w:val="006A4956"/>
    <w:rsid w:val="006A6187"/>
    <w:rsid w:val="006A6E3E"/>
    <w:rsid w:val="006A70CE"/>
    <w:rsid w:val="006B1419"/>
    <w:rsid w:val="006B25F5"/>
    <w:rsid w:val="006B34C4"/>
    <w:rsid w:val="006B5F07"/>
    <w:rsid w:val="006C0933"/>
    <w:rsid w:val="006C3AAD"/>
    <w:rsid w:val="006D0369"/>
    <w:rsid w:val="006D2C05"/>
    <w:rsid w:val="006D2D95"/>
    <w:rsid w:val="006D6E86"/>
    <w:rsid w:val="006D71B0"/>
    <w:rsid w:val="006D71DF"/>
    <w:rsid w:val="006D7408"/>
    <w:rsid w:val="006E21C6"/>
    <w:rsid w:val="006E5A71"/>
    <w:rsid w:val="006F0344"/>
    <w:rsid w:val="006F1019"/>
    <w:rsid w:val="006F15D2"/>
    <w:rsid w:val="006F164D"/>
    <w:rsid w:val="006F365A"/>
    <w:rsid w:val="006F7C4F"/>
    <w:rsid w:val="00714334"/>
    <w:rsid w:val="00714D78"/>
    <w:rsid w:val="00724498"/>
    <w:rsid w:val="007257C6"/>
    <w:rsid w:val="007303E5"/>
    <w:rsid w:val="00732D5E"/>
    <w:rsid w:val="0073536D"/>
    <w:rsid w:val="00751E93"/>
    <w:rsid w:val="00752DA3"/>
    <w:rsid w:val="00755B92"/>
    <w:rsid w:val="00763734"/>
    <w:rsid w:val="00763CD2"/>
    <w:rsid w:val="0076522A"/>
    <w:rsid w:val="00770503"/>
    <w:rsid w:val="007707E3"/>
    <w:rsid w:val="00772353"/>
    <w:rsid w:val="00772CF9"/>
    <w:rsid w:val="0077399E"/>
    <w:rsid w:val="00774A6D"/>
    <w:rsid w:val="0078009F"/>
    <w:rsid w:val="0078097A"/>
    <w:rsid w:val="0078321F"/>
    <w:rsid w:val="00783715"/>
    <w:rsid w:val="007873DE"/>
    <w:rsid w:val="0078798E"/>
    <w:rsid w:val="00791B7A"/>
    <w:rsid w:val="00796020"/>
    <w:rsid w:val="007A1051"/>
    <w:rsid w:val="007A66E6"/>
    <w:rsid w:val="007B6CA7"/>
    <w:rsid w:val="007C0625"/>
    <w:rsid w:val="007C1B09"/>
    <w:rsid w:val="007C4A2D"/>
    <w:rsid w:val="007C74CE"/>
    <w:rsid w:val="007E5B97"/>
    <w:rsid w:val="007E6BFA"/>
    <w:rsid w:val="007E6FAA"/>
    <w:rsid w:val="007F042C"/>
    <w:rsid w:val="007F216A"/>
    <w:rsid w:val="007F4688"/>
    <w:rsid w:val="00801CB9"/>
    <w:rsid w:val="008024FF"/>
    <w:rsid w:val="00806A4E"/>
    <w:rsid w:val="00810ED7"/>
    <w:rsid w:val="00813D6C"/>
    <w:rsid w:val="00814BC6"/>
    <w:rsid w:val="00815958"/>
    <w:rsid w:val="0081674C"/>
    <w:rsid w:val="008167A4"/>
    <w:rsid w:val="008169E7"/>
    <w:rsid w:val="0081722A"/>
    <w:rsid w:val="008235E7"/>
    <w:rsid w:val="00824331"/>
    <w:rsid w:val="00826634"/>
    <w:rsid w:val="008268B3"/>
    <w:rsid w:val="0082696D"/>
    <w:rsid w:val="00827005"/>
    <w:rsid w:val="008305FE"/>
    <w:rsid w:val="00833A9C"/>
    <w:rsid w:val="008358AC"/>
    <w:rsid w:val="00841FEE"/>
    <w:rsid w:val="00845294"/>
    <w:rsid w:val="00845E76"/>
    <w:rsid w:val="00846366"/>
    <w:rsid w:val="00847EB4"/>
    <w:rsid w:val="00853FF4"/>
    <w:rsid w:val="0085561E"/>
    <w:rsid w:val="0085589E"/>
    <w:rsid w:val="0086388B"/>
    <w:rsid w:val="00867743"/>
    <w:rsid w:val="0087084F"/>
    <w:rsid w:val="00870A90"/>
    <w:rsid w:val="00870F5F"/>
    <w:rsid w:val="0087132C"/>
    <w:rsid w:val="00874F23"/>
    <w:rsid w:val="00874FB6"/>
    <w:rsid w:val="008814AB"/>
    <w:rsid w:val="008816A0"/>
    <w:rsid w:val="00883016"/>
    <w:rsid w:val="00887377"/>
    <w:rsid w:val="00890942"/>
    <w:rsid w:val="00894F27"/>
    <w:rsid w:val="008953C5"/>
    <w:rsid w:val="008A6416"/>
    <w:rsid w:val="008A72FB"/>
    <w:rsid w:val="008B110D"/>
    <w:rsid w:val="008B4F98"/>
    <w:rsid w:val="008B618F"/>
    <w:rsid w:val="008B6DDF"/>
    <w:rsid w:val="008C3145"/>
    <w:rsid w:val="008C5F18"/>
    <w:rsid w:val="008C64CC"/>
    <w:rsid w:val="008D05C1"/>
    <w:rsid w:val="008D2CB6"/>
    <w:rsid w:val="008D2E1A"/>
    <w:rsid w:val="008E16F1"/>
    <w:rsid w:val="008E70B6"/>
    <w:rsid w:val="008E7674"/>
    <w:rsid w:val="008E7FBF"/>
    <w:rsid w:val="008F2C11"/>
    <w:rsid w:val="008F4729"/>
    <w:rsid w:val="008F52FA"/>
    <w:rsid w:val="008F5C75"/>
    <w:rsid w:val="008F67AC"/>
    <w:rsid w:val="008F7EDB"/>
    <w:rsid w:val="00900F1C"/>
    <w:rsid w:val="00902999"/>
    <w:rsid w:val="00906200"/>
    <w:rsid w:val="00910752"/>
    <w:rsid w:val="00914A10"/>
    <w:rsid w:val="00915766"/>
    <w:rsid w:val="0091778B"/>
    <w:rsid w:val="00922C0B"/>
    <w:rsid w:val="00923781"/>
    <w:rsid w:val="00927C89"/>
    <w:rsid w:val="0093043A"/>
    <w:rsid w:val="009316AE"/>
    <w:rsid w:val="00934868"/>
    <w:rsid w:val="0093555D"/>
    <w:rsid w:val="00936D09"/>
    <w:rsid w:val="009378B5"/>
    <w:rsid w:val="00940478"/>
    <w:rsid w:val="009420C2"/>
    <w:rsid w:val="00946F0D"/>
    <w:rsid w:val="00951D5E"/>
    <w:rsid w:val="00955972"/>
    <w:rsid w:val="0095635A"/>
    <w:rsid w:val="009564F5"/>
    <w:rsid w:val="0096341B"/>
    <w:rsid w:val="00965EE4"/>
    <w:rsid w:val="009703B2"/>
    <w:rsid w:val="00971959"/>
    <w:rsid w:val="00971CF1"/>
    <w:rsid w:val="00971DF8"/>
    <w:rsid w:val="009748D7"/>
    <w:rsid w:val="009757E6"/>
    <w:rsid w:val="00982496"/>
    <w:rsid w:val="00983B30"/>
    <w:rsid w:val="00983ECB"/>
    <w:rsid w:val="009853BF"/>
    <w:rsid w:val="0098663F"/>
    <w:rsid w:val="00987ACF"/>
    <w:rsid w:val="00992A2E"/>
    <w:rsid w:val="00992AB2"/>
    <w:rsid w:val="00996B3F"/>
    <w:rsid w:val="0099755A"/>
    <w:rsid w:val="009A0424"/>
    <w:rsid w:val="009A0C4B"/>
    <w:rsid w:val="009A0D67"/>
    <w:rsid w:val="009A10C2"/>
    <w:rsid w:val="009A31BA"/>
    <w:rsid w:val="009A3E46"/>
    <w:rsid w:val="009A42A9"/>
    <w:rsid w:val="009A42AD"/>
    <w:rsid w:val="009B04B6"/>
    <w:rsid w:val="009B2566"/>
    <w:rsid w:val="009B37F2"/>
    <w:rsid w:val="009B6BA1"/>
    <w:rsid w:val="009B77DF"/>
    <w:rsid w:val="009C12AB"/>
    <w:rsid w:val="009C20C0"/>
    <w:rsid w:val="009C29B9"/>
    <w:rsid w:val="009C37D9"/>
    <w:rsid w:val="009C674E"/>
    <w:rsid w:val="009D0218"/>
    <w:rsid w:val="009D173B"/>
    <w:rsid w:val="009D4A1C"/>
    <w:rsid w:val="009D63BC"/>
    <w:rsid w:val="009E0890"/>
    <w:rsid w:val="009E1719"/>
    <w:rsid w:val="009E2A41"/>
    <w:rsid w:val="009F14D6"/>
    <w:rsid w:val="009F3688"/>
    <w:rsid w:val="009F6417"/>
    <w:rsid w:val="00A00764"/>
    <w:rsid w:val="00A02881"/>
    <w:rsid w:val="00A02A30"/>
    <w:rsid w:val="00A0425B"/>
    <w:rsid w:val="00A04DD5"/>
    <w:rsid w:val="00A10F0B"/>
    <w:rsid w:val="00A13BE5"/>
    <w:rsid w:val="00A1438F"/>
    <w:rsid w:val="00A145C2"/>
    <w:rsid w:val="00A153DA"/>
    <w:rsid w:val="00A21CF5"/>
    <w:rsid w:val="00A2333F"/>
    <w:rsid w:val="00A256F1"/>
    <w:rsid w:val="00A306ED"/>
    <w:rsid w:val="00A31F71"/>
    <w:rsid w:val="00A34CC3"/>
    <w:rsid w:val="00A366FE"/>
    <w:rsid w:val="00A37751"/>
    <w:rsid w:val="00A44BD3"/>
    <w:rsid w:val="00A46EDA"/>
    <w:rsid w:val="00A5232E"/>
    <w:rsid w:val="00A52E66"/>
    <w:rsid w:val="00A541CC"/>
    <w:rsid w:val="00A54462"/>
    <w:rsid w:val="00A60670"/>
    <w:rsid w:val="00A62928"/>
    <w:rsid w:val="00A641CD"/>
    <w:rsid w:val="00A706A0"/>
    <w:rsid w:val="00A74B92"/>
    <w:rsid w:val="00A74F81"/>
    <w:rsid w:val="00A94D7E"/>
    <w:rsid w:val="00A95697"/>
    <w:rsid w:val="00A95C8D"/>
    <w:rsid w:val="00A95EA0"/>
    <w:rsid w:val="00A96F5A"/>
    <w:rsid w:val="00A97EF1"/>
    <w:rsid w:val="00AA0B3A"/>
    <w:rsid w:val="00AA23BA"/>
    <w:rsid w:val="00AA4781"/>
    <w:rsid w:val="00AA6F4A"/>
    <w:rsid w:val="00AB2C35"/>
    <w:rsid w:val="00AB37ED"/>
    <w:rsid w:val="00AC081D"/>
    <w:rsid w:val="00AC0DDE"/>
    <w:rsid w:val="00AC199B"/>
    <w:rsid w:val="00AC5A33"/>
    <w:rsid w:val="00AC766D"/>
    <w:rsid w:val="00AC7F46"/>
    <w:rsid w:val="00AD442D"/>
    <w:rsid w:val="00AD4CF3"/>
    <w:rsid w:val="00AD77A9"/>
    <w:rsid w:val="00AE3026"/>
    <w:rsid w:val="00AE3F48"/>
    <w:rsid w:val="00AF10EB"/>
    <w:rsid w:val="00AF6E1F"/>
    <w:rsid w:val="00B007A9"/>
    <w:rsid w:val="00B010D9"/>
    <w:rsid w:val="00B03A96"/>
    <w:rsid w:val="00B03AE3"/>
    <w:rsid w:val="00B05B6E"/>
    <w:rsid w:val="00B060ED"/>
    <w:rsid w:val="00B073B1"/>
    <w:rsid w:val="00B12972"/>
    <w:rsid w:val="00B14A86"/>
    <w:rsid w:val="00B17A0C"/>
    <w:rsid w:val="00B20B7F"/>
    <w:rsid w:val="00B22360"/>
    <w:rsid w:val="00B22DAC"/>
    <w:rsid w:val="00B26927"/>
    <w:rsid w:val="00B33D18"/>
    <w:rsid w:val="00B351F8"/>
    <w:rsid w:val="00B3576D"/>
    <w:rsid w:val="00B3585D"/>
    <w:rsid w:val="00B35F15"/>
    <w:rsid w:val="00B3774D"/>
    <w:rsid w:val="00B44040"/>
    <w:rsid w:val="00B44C64"/>
    <w:rsid w:val="00B51CBD"/>
    <w:rsid w:val="00B52793"/>
    <w:rsid w:val="00B5412E"/>
    <w:rsid w:val="00B6230B"/>
    <w:rsid w:val="00B62649"/>
    <w:rsid w:val="00B62715"/>
    <w:rsid w:val="00B62AAB"/>
    <w:rsid w:val="00B72ABF"/>
    <w:rsid w:val="00B7422F"/>
    <w:rsid w:val="00B7472A"/>
    <w:rsid w:val="00B75025"/>
    <w:rsid w:val="00B752D5"/>
    <w:rsid w:val="00B75D93"/>
    <w:rsid w:val="00B77621"/>
    <w:rsid w:val="00B80BDE"/>
    <w:rsid w:val="00B81DDB"/>
    <w:rsid w:val="00B83570"/>
    <w:rsid w:val="00B87403"/>
    <w:rsid w:val="00B94DFB"/>
    <w:rsid w:val="00BA6F2D"/>
    <w:rsid w:val="00BA703E"/>
    <w:rsid w:val="00BB0837"/>
    <w:rsid w:val="00BB0BAC"/>
    <w:rsid w:val="00BB1626"/>
    <w:rsid w:val="00BB2B7F"/>
    <w:rsid w:val="00BB2BFB"/>
    <w:rsid w:val="00BB60EF"/>
    <w:rsid w:val="00BB6478"/>
    <w:rsid w:val="00BB6C30"/>
    <w:rsid w:val="00BB6D0A"/>
    <w:rsid w:val="00BC0807"/>
    <w:rsid w:val="00BC1D8D"/>
    <w:rsid w:val="00BC2D95"/>
    <w:rsid w:val="00BC348F"/>
    <w:rsid w:val="00BC4DEA"/>
    <w:rsid w:val="00BC6C68"/>
    <w:rsid w:val="00BD35E0"/>
    <w:rsid w:val="00BD4477"/>
    <w:rsid w:val="00BD6CE9"/>
    <w:rsid w:val="00BE0803"/>
    <w:rsid w:val="00BF33CE"/>
    <w:rsid w:val="00BF3EE7"/>
    <w:rsid w:val="00BF6206"/>
    <w:rsid w:val="00BF6B3B"/>
    <w:rsid w:val="00BF7BFF"/>
    <w:rsid w:val="00C02173"/>
    <w:rsid w:val="00C130C0"/>
    <w:rsid w:val="00C13A29"/>
    <w:rsid w:val="00C14BFB"/>
    <w:rsid w:val="00C21F92"/>
    <w:rsid w:val="00C22A94"/>
    <w:rsid w:val="00C24F01"/>
    <w:rsid w:val="00C25F2B"/>
    <w:rsid w:val="00C27457"/>
    <w:rsid w:val="00C32265"/>
    <w:rsid w:val="00C32DA0"/>
    <w:rsid w:val="00C336E6"/>
    <w:rsid w:val="00C354AE"/>
    <w:rsid w:val="00C3589C"/>
    <w:rsid w:val="00C36EE4"/>
    <w:rsid w:val="00C43592"/>
    <w:rsid w:val="00C44F98"/>
    <w:rsid w:val="00C46F35"/>
    <w:rsid w:val="00C513E0"/>
    <w:rsid w:val="00C51450"/>
    <w:rsid w:val="00C53C71"/>
    <w:rsid w:val="00C54034"/>
    <w:rsid w:val="00C54556"/>
    <w:rsid w:val="00C55AA3"/>
    <w:rsid w:val="00C56D2B"/>
    <w:rsid w:val="00C57617"/>
    <w:rsid w:val="00C60B8E"/>
    <w:rsid w:val="00C67918"/>
    <w:rsid w:val="00C73C00"/>
    <w:rsid w:val="00C73DB4"/>
    <w:rsid w:val="00C75839"/>
    <w:rsid w:val="00C805B9"/>
    <w:rsid w:val="00C80C5C"/>
    <w:rsid w:val="00C83353"/>
    <w:rsid w:val="00C8359A"/>
    <w:rsid w:val="00C84321"/>
    <w:rsid w:val="00C86C87"/>
    <w:rsid w:val="00C87D15"/>
    <w:rsid w:val="00C92713"/>
    <w:rsid w:val="00C936C4"/>
    <w:rsid w:val="00C968BF"/>
    <w:rsid w:val="00CA32D6"/>
    <w:rsid w:val="00CA3DC9"/>
    <w:rsid w:val="00CB501F"/>
    <w:rsid w:val="00CC1F2F"/>
    <w:rsid w:val="00CC2F2F"/>
    <w:rsid w:val="00CC7D6F"/>
    <w:rsid w:val="00CD0441"/>
    <w:rsid w:val="00CD4AA2"/>
    <w:rsid w:val="00CD4B44"/>
    <w:rsid w:val="00CE67CF"/>
    <w:rsid w:val="00CF1B6F"/>
    <w:rsid w:val="00CF35E8"/>
    <w:rsid w:val="00D02114"/>
    <w:rsid w:val="00D03A94"/>
    <w:rsid w:val="00D04863"/>
    <w:rsid w:val="00D16DEC"/>
    <w:rsid w:val="00D17F85"/>
    <w:rsid w:val="00D23C5E"/>
    <w:rsid w:val="00D26CF5"/>
    <w:rsid w:val="00D26DE5"/>
    <w:rsid w:val="00D30AC2"/>
    <w:rsid w:val="00D30CA6"/>
    <w:rsid w:val="00D31AF4"/>
    <w:rsid w:val="00D33197"/>
    <w:rsid w:val="00D36DAD"/>
    <w:rsid w:val="00D47B48"/>
    <w:rsid w:val="00D502E4"/>
    <w:rsid w:val="00D51569"/>
    <w:rsid w:val="00D51C46"/>
    <w:rsid w:val="00D62770"/>
    <w:rsid w:val="00D70A72"/>
    <w:rsid w:val="00D72640"/>
    <w:rsid w:val="00D754EF"/>
    <w:rsid w:val="00D75B1F"/>
    <w:rsid w:val="00D75FD1"/>
    <w:rsid w:val="00D7694D"/>
    <w:rsid w:val="00D82300"/>
    <w:rsid w:val="00D82E65"/>
    <w:rsid w:val="00D858ED"/>
    <w:rsid w:val="00D90B70"/>
    <w:rsid w:val="00D955CB"/>
    <w:rsid w:val="00D9624A"/>
    <w:rsid w:val="00D97209"/>
    <w:rsid w:val="00DA2DBB"/>
    <w:rsid w:val="00DA3380"/>
    <w:rsid w:val="00DA6C28"/>
    <w:rsid w:val="00DB0E94"/>
    <w:rsid w:val="00DB1009"/>
    <w:rsid w:val="00DB123B"/>
    <w:rsid w:val="00DB2864"/>
    <w:rsid w:val="00DB3D3C"/>
    <w:rsid w:val="00DB6873"/>
    <w:rsid w:val="00DC1A17"/>
    <w:rsid w:val="00DC2D6F"/>
    <w:rsid w:val="00DD3761"/>
    <w:rsid w:val="00DD3EB1"/>
    <w:rsid w:val="00DD5E68"/>
    <w:rsid w:val="00DD6685"/>
    <w:rsid w:val="00DD7ED3"/>
    <w:rsid w:val="00DE086E"/>
    <w:rsid w:val="00DE1199"/>
    <w:rsid w:val="00DE4067"/>
    <w:rsid w:val="00DE518C"/>
    <w:rsid w:val="00DE5717"/>
    <w:rsid w:val="00DE62B8"/>
    <w:rsid w:val="00DE7ABE"/>
    <w:rsid w:val="00DE7EB2"/>
    <w:rsid w:val="00DF7DB7"/>
    <w:rsid w:val="00E02408"/>
    <w:rsid w:val="00E05B7E"/>
    <w:rsid w:val="00E07755"/>
    <w:rsid w:val="00E10842"/>
    <w:rsid w:val="00E13097"/>
    <w:rsid w:val="00E161EF"/>
    <w:rsid w:val="00E218F5"/>
    <w:rsid w:val="00E225D8"/>
    <w:rsid w:val="00E243DC"/>
    <w:rsid w:val="00E33652"/>
    <w:rsid w:val="00E33EE3"/>
    <w:rsid w:val="00E36B77"/>
    <w:rsid w:val="00E410FF"/>
    <w:rsid w:val="00E45DDF"/>
    <w:rsid w:val="00E508B7"/>
    <w:rsid w:val="00E52555"/>
    <w:rsid w:val="00E52CC2"/>
    <w:rsid w:val="00E54DE4"/>
    <w:rsid w:val="00E5529D"/>
    <w:rsid w:val="00E601B7"/>
    <w:rsid w:val="00E60588"/>
    <w:rsid w:val="00E635CF"/>
    <w:rsid w:val="00E7064E"/>
    <w:rsid w:val="00E71575"/>
    <w:rsid w:val="00E73C1D"/>
    <w:rsid w:val="00E75CF6"/>
    <w:rsid w:val="00E76282"/>
    <w:rsid w:val="00E770B1"/>
    <w:rsid w:val="00E77ABE"/>
    <w:rsid w:val="00E87F1A"/>
    <w:rsid w:val="00E909DB"/>
    <w:rsid w:val="00E923D8"/>
    <w:rsid w:val="00E971A0"/>
    <w:rsid w:val="00E97ED7"/>
    <w:rsid w:val="00EA0AC6"/>
    <w:rsid w:val="00EA1BBF"/>
    <w:rsid w:val="00EA2398"/>
    <w:rsid w:val="00EA2482"/>
    <w:rsid w:val="00EA2C50"/>
    <w:rsid w:val="00EB129D"/>
    <w:rsid w:val="00EB28B0"/>
    <w:rsid w:val="00EC484B"/>
    <w:rsid w:val="00EC4B87"/>
    <w:rsid w:val="00EC5194"/>
    <w:rsid w:val="00EC600B"/>
    <w:rsid w:val="00ED36B9"/>
    <w:rsid w:val="00ED5C44"/>
    <w:rsid w:val="00ED6C8C"/>
    <w:rsid w:val="00ED72AF"/>
    <w:rsid w:val="00EE03C4"/>
    <w:rsid w:val="00EE07D8"/>
    <w:rsid w:val="00EE3186"/>
    <w:rsid w:val="00EF0243"/>
    <w:rsid w:val="00EF4D44"/>
    <w:rsid w:val="00EF6001"/>
    <w:rsid w:val="00F02D15"/>
    <w:rsid w:val="00F03E1C"/>
    <w:rsid w:val="00F122BB"/>
    <w:rsid w:val="00F16292"/>
    <w:rsid w:val="00F22485"/>
    <w:rsid w:val="00F25F89"/>
    <w:rsid w:val="00F2770F"/>
    <w:rsid w:val="00F305DE"/>
    <w:rsid w:val="00F31E10"/>
    <w:rsid w:val="00F363B0"/>
    <w:rsid w:val="00F3723A"/>
    <w:rsid w:val="00F37ED1"/>
    <w:rsid w:val="00F42763"/>
    <w:rsid w:val="00F44B4C"/>
    <w:rsid w:val="00F44C16"/>
    <w:rsid w:val="00F45E08"/>
    <w:rsid w:val="00F475D5"/>
    <w:rsid w:val="00F509A1"/>
    <w:rsid w:val="00F51146"/>
    <w:rsid w:val="00F52781"/>
    <w:rsid w:val="00F54956"/>
    <w:rsid w:val="00F55770"/>
    <w:rsid w:val="00F64361"/>
    <w:rsid w:val="00F64A3F"/>
    <w:rsid w:val="00F67C47"/>
    <w:rsid w:val="00F718E3"/>
    <w:rsid w:val="00F77BE2"/>
    <w:rsid w:val="00F80181"/>
    <w:rsid w:val="00F80C67"/>
    <w:rsid w:val="00F82BA2"/>
    <w:rsid w:val="00F87684"/>
    <w:rsid w:val="00F90580"/>
    <w:rsid w:val="00FA44E8"/>
    <w:rsid w:val="00FA6EDD"/>
    <w:rsid w:val="00FA7B92"/>
    <w:rsid w:val="00FB0A39"/>
    <w:rsid w:val="00FB2E22"/>
    <w:rsid w:val="00FB5348"/>
    <w:rsid w:val="00FB5796"/>
    <w:rsid w:val="00FB6F1A"/>
    <w:rsid w:val="00FC04EC"/>
    <w:rsid w:val="00FC302B"/>
    <w:rsid w:val="00FC5DCD"/>
    <w:rsid w:val="00FD15D1"/>
    <w:rsid w:val="00FD4D20"/>
    <w:rsid w:val="00FE0C3D"/>
    <w:rsid w:val="00FE16B0"/>
    <w:rsid w:val="00FE5AD6"/>
    <w:rsid w:val="00FE7D09"/>
    <w:rsid w:val="00FF04A6"/>
    <w:rsid w:val="00FF1004"/>
    <w:rsid w:val="01032CB0"/>
    <w:rsid w:val="01352CEB"/>
    <w:rsid w:val="014C6B51"/>
    <w:rsid w:val="01C16070"/>
    <w:rsid w:val="01CD2E9D"/>
    <w:rsid w:val="01FA65AD"/>
    <w:rsid w:val="020F6BF8"/>
    <w:rsid w:val="02627A03"/>
    <w:rsid w:val="02987B74"/>
    <w:rsid w:val="02B70804"/>
    <w:rsid w:val="02BA46C4"/>
    <w:rsid w:val="02DB7CB9"/>
    <w:rsid w:val="034A5312"/>
    <w:rsid w:val="035D5A48"/>
    <w:rsid w:val="03660C58"/>
    <w:rsid w:val="037A2DDB"/>
    <w:rsid w:val="03810BC8"/>
    <w:rsid w:val="03AE2AEC"/>
    <w:rsid w:val="03B01C9E"/>
    <w:rsid w:val="03E022AB"/>
    <w:rsid w:val="03E45005"/>
    <w:rsid w:val="03E96876"/>
    <w:rsid w:val="03FF6280"/>
    <w:rsid w:val="04610B65"/>
    <w:rsid w:val="046B4941"/>
    <w:rsid w:val="04D74B21"/>
    <w:rsid w:val="053828F1"/>
    <w:rsid w:val="053C6214"/>
    <w:rsid w:val="0545527A"/>
    <w:rsid w:val="05617CFD"/>
    <w:rsid w:val="062B4947"/>
    <w:rsid w:val="0669568A"/>
    <w:rsid w:val="069D18AB"/>
    <w:rsid w:val="069F204B"/>
    <w:rsid w:val="06C47189"/>
    <w:rsid w:val="06C6248C"/>
    <w:rsid w:val="06CC61D3"/>
    <w:rsid w:val="070E46A7"/>
    <w:rsid w:val="07733ED3"/>
    <w:rsid w:val="079A26F9"/>
    <w:rsid w:val="07BC752A"/>
    <w:rsid w:val="07CC279A"/>
    <w:rsid w:val="07D761FC"/>
    <w:rsid w:val="07DB6498"/>
    <w:rsid w:val="08083865"/>
    <w:rsid w:val="08A92ADB"/>
    <w:rsid w:val="08DC157E"/>
    <w:rsid w:val="08E92ED7"/>
    <w:rsid w:val="09AB11AC"/>
    <w:rsid w:val="0A081459"/>
    <w:rsid w:val="0A635F4B"/>
    <w:rsid w:val="0A973EE9"/>
    <w:rsid w:val="0AD16BED"/>
    <w:rsid w:val="0B505A69"/>
    <w:rsid w:val="0B534700"/>
    <w:rsid w:val="0B662F05"/>
    <w:rsid w:val="0BB43C70"/>
    <w:rsid w:val="0BD04822"/>
    <w:rsid w:val="0C1F3DD9"/>
    <w:rsid w:val="0C3633F3"/>
    <w:rsid w:val="0C5D5081"/>
    <w:rsid w:val="0C6D5860"/>
    <w:rsid w:val="0C7E6A8E"/>
    <w:rsid w:val="0CA856BF"/>
    <w:rsid w:val="0CB17349"/>
    <w:rsid w:val="0CD914B5"/>
    <w:rsid w:val="0D2F7FD6"/>
    <w:rsid w:val="0D773E61"/>
    <w:rsid w:val="0D780511"/>
    <w:rsid w:val="0D887163"/>
    <w:rsid w:val="0DB07A3B"/>
    <w:rsid w:val="0DB97859"/>
    <w:rsid w:val="0DD64262"/>
    <w:rsid w:val="0DEC6932"/>
    <w:rsid w:val="0E1B7FD7"/>
    <w:rsid w:val="0E305CD7"/>
    <w:rsid w:val="0E317062"/>
    <w:rsid w:val="0E5B405D"/>
    <w:rsid w:val="0E5D5EC0"/>
    <w:rsid w:val="0EA47210"/>
    <w:rsid w:val="0ECF2B6F"/>
    <w:rsid w:val="0EE97B8E"/>
    <w:rsid w:val="0EFF7422"/>
    <w:rsid w:val="0F0F0F63"/>
    <w:rsid w:val="0F32366B"/>
    <w:rsid w:val="0FBF0F10"/>
    <w:rsid w:val="0FEB546A"/>
    <w:rsid w:val="0FEC3293"/>
    <w:rsid w:val="0FF930AB"/>
    <w:rsid w:val="10187F49"/>
    <w:rsid w:val="10291372"/>
    <w:rsid w:val="103A2D2B"/>
    <w:rsid w:val="105D1DBB"/>
    <w:rsid w:val="106F4367"/>
    <w:rsid w:val="107931DF"/>
    <w:rsid w:val="109160DD"/>
    <w:rsid w:val="10D96FA4"/>
    <w:rsid w:val="1106567E"/>
    <w:rsid w:val="11937599"/>
    <w:rsid w:val="11BA38CE"/>
    <w:rsid w:val="120841D8"/>
    <w:rsid w:val="122E6D2D"/>
    <w:rsid w:val="123B4FDC"/>
    <w:rsid w:val="124156C4"/>
    <w:rsid w:val="124235BD"/>
    <w:rsid w:val="12AB5973"/>
    <w:rsid w:val="12B75DF4"/>
    <w:rsid w:val="12CA0B0F"/>
    <w:rsid w:val="13046389"/>
    <w:rsid w:val="13201BEB"/>
    <w:rsid w:val="13255454"/>
    <w:rsid w:val="136E0A98"/>
    <w:rsid w:val="13706DBD"/>
    <w:rsid w:val="13C94031"/>
    <w:rsid w:val="13D660DB"/>
    <w:rsid w:val="143A0FC9"/>
    <w:rsid w:val="14627FE2"/>
    <w:rsid w:val="148166BA"/>
    <w:rsid w:val="14A61710"/>
    <w:rsid w:val="14BD0BCC"/>
    <w:rsid w:val="14D561AF"/>
    <w:rsid w:val="14FC1368"/>
    <w:rsid w:val="15046A4F"/>
    <w:rsid w:val="1527196A"/>
    <w:rsid w:val="15285CB1"/>
    <w:rsid w:val="159912AF"/>
    <w:rsid w:val="159A2A9E"/>
    <w:rsid w:val="160434BC"/>
    <w:rsid w:val="163F2CAE"/>
    <w:rsid w:val="16A7219A"/>
    <w:rsid w:val="16B56AEF"/>
    <w:rsid w:val="16B9038D"/>
    <w:rsid w:val="16E15B36"/>
    <w:rsid w:val="172D7CCE"/>
    <w:rsid w:val="175B58E8"/>
    <w:rsid w:val="178A3129"/>
    <w:rsid w:val="17985E27"/>
    <w:rsid w:val="17B30CC5"/>
    <w:rsid w:val="17B8106A"/>
    <w:rsid w:val="17CF257F"/>
    <w:rsid w:val="17F77804"/>
    <w:rsid w:val="180C12F3"/>
    <w:rsid w:val="186A3229"/>
    <w:rsid w:val="189F1804"/>
    <w:rsid w:val="18DE6304"/>
    <w:rsid w:val="18E41ED8"/>
    <w:rsid w:val="18E65685"/>
    <w:rsid w:val="1A021C2E"/>
    <w:rsid w:val="1A183821"/>
    <w:rsid w:val="1A1F735F"/>
    <w:rsid w:val="1A737B8C"/>
    <w:rsid w:val="1A8A011D"/>
    <w:rsid w:val="1A9A2283"/>
    <w:rsid w:val="1AF70FC5"/>
    <w:rsid w:val="1B302BE8"/>
    <w:rsid w:val="1BF26C8E"/>
    <w:rsid w:val="1BF400B9"/>
    <w:rsid w:val="1BFD3750"/>
    <w:rsid w:val="1C5F3784"/>
    <w:rsid w:val="1C7A243A"/>
    <w:rsid w:val="1C9D5143"/>
    <w:rsid w:val="1CB57848"/>
    <w:rsid w:val="1D005039"/>
    <w:rsid w:val="1D230C56"/>
    <w:rsid w:val="1D2908C1"/>
    <w:rsid w:val="1D3C3AC6"/>
    <w:rsid w:val="1D3D2567"/>
    <w:rsid w:val="1D6A0469"/>
    <w:rsid w:val="1DD957B9"/>
    <w:rsid w:val="1DE81558"/>
    <w:rsid w:val="1DE978C4"/>
    <w:rsid w:val="1E4A2212"/>
    <w:rsid w:val="1E7874CB"/>
    <w:rsid w:val="1E86502B"/>
    <w:rsid w:val="1E892C1F"/>
    <w:rsid w:val="1ED33FB6"/>
    <w:rsid w:val="1ED878F4"/>
    <w:rsid w:val="1EDA2E3E"/>
    <w:rsid w:val="1EDF0890"/>
    <w:rsid w:val="1F0A02A8"/>
    <w:rsid w:val="1F334282"/>
    <w:rsid w:val="1FAC462E"/>
    <w:rsid w:val="1FD61FB0"/>
    <w:rsid w:val="1FE65558"/>
    <w:rsid w:val="207709E4"/>
    <w:rsid w:val="20C665DA"/>
    <w:rsid w:val="20EA55E7"/>
    <w:rsid w:val="216E26D1"/>
    <w:rsid w:val="2198698A"/>
    <w:rsid w:val="21BF15BD"/>
    <w:rsid w:val="21CF534E"/>
    <w:rsid w:val="21DB7273"/>
    <w:rsid w:val="2220473E"/>
    <w:rsid w:val="225F4AB8"/>
    <w:rsid w:val="22A42708"/>
    <w:rsid w:val="22D36EAB"/>
    <w:rsid w:val="238147AE"/>
    <w:rsid w:val="238242BD"/>
    <w:rsid w:val="2449366F"/>
    <w:rsid w:val="24506BB2"/>
    <w:rsid w:val="2470714F"/>
    <w:rsid w:val="24947709"/>
    <w:rsid w:val="24E915BF"/>
    <w:rsid w:val="255F4A9B"/>
    <w:rsid w:val="25693F9A"/>
    <w:rsid w:val="25880798"/>
    <w:rsid w:val="25AB3597"/>
    <w:rsid w:val="263B734F"/>
    <w:rsid w:val="26442526"/>
    <w:rsid w:val="26543C2E"/>
    <w:rsid w:val="265D3E18"/>
    <w:rsid w:val="269353D2"/>
    <w:rsid w:val="26A40624"/>
    <w:rsid w:val="26A90E7F"/>
    <w:rsid w:val="26AE7F5A"/>
    <w:rsid w:val="26FF20C4"/>
    <w:rsid w:val="27457A1B"/>
    <w:rsid w:val="274C3FCA"/>
    <w:rsid w:val="2750205B"/>
    <w:rsid w:val="277334B8"/>
    <w:rsid w:val="27821D05"/>
    <w:rsid w:val="27984DD3"/>
    <w:rsid w:val="279B2315"/>
    <w:rsid w:val="27A37FBA"/>
    <w:rsid w:val="27F52016"/>
    <w:rsid w:val="27FE20B7"/>
    <w:rsid w:val="280515FD"/>
    <w:rsid w:val="281A4A03"/>
    <w:rsid w:val="28212744"/>
    <w:rsid w:val="282B09BF"/>
    <w:rsid w:val="284941DC"/>
    <w:rsid w:val="286345FC"/>
    <w:rsid w:val="28777889"/>
    <w:rsid w:val="28A33A4F"/>
    <w:rsid w:val="292264CC"/>
    <w:rsid w:val="292A2629"/>
    <w:rsid w:val="292F703A"/>
    <w:rsid w:val="293F6AC5"/>
    <w:rsid w:val="295B52D4"/>
    <w:rsid w:val="29895BDD"/>
    <w:rsid w:val="299D1B7F"/>
    <w:rsid w:val="299F1664"/>
    <w:rsid w:val="29A03F34"/>
    <w:rsid w:val="29D01E7C"/>
    <w:rsid w:val="29DF0256"/>
    <w:rsid w:val="29DF5F2B"/>
    <w:rsid w:val="29F54480"/>
    <w:rsid w:val="2A126E9B"/>
    <w:rsid w:val="2A3D2C2B"/>
    <w:rsid w:val="2A837F53"/>
    <w:rsid w:val="2A876D21"/>
    <w:rsid w:val="2A9B65A1"/>
    <w:rsid w:val="2AA71F8F"/>
    <w:rsid w:val="2B071285"/>
    <w:rsid w:val="2B3B25A7"/>
    <w:rsid w:val="2B431031"/>
    <w:rsid w:val="2B71330F"/>
    <w:rsid w:val="2B844FB6"/>
    <w:rsid w:val="2B9C71DF"/>
    <w:rsid w:val="2B9D755D"/>
    <w:rsid w:val="2BAD17F5"/>
    <w:rsid w:val="2BC74EA2"/>
    <w:rsid w:val="2BCA6741"/>
    <w:rsid w:val="2BE71E7D"/>
    <w:rsid w:val="2C8578C5"/>
    <w:rsid w:val="2D123A9F"/>
    <w:rsid w:val="2D124F89"/>
    <w:rsid w:val="2D2877B9"/>
    <w:rsid w:val="2D2C3753"/>
    <w:rsid w:val="2D3A4314"/>
    <w:rsid w:val="2D9F12C1"/>
    <w:rsid w:val="2DA91BDB"/>
    <w:rsid w:val="2DDF4725"/>
    <w:rsid w:val="2E330B3F"/>
    <w:rsid w:val="2E331215"/>
    <w:rsid w:val="2E6D79D2"/>
    <w:rsid w:val="2EBA26F8"/>
    <w:rsid w:val="2EC36428"/>
    <w:rsid w:val="2EDE558F"/>
    <w:rsid w:val="2EFF2BA5"/>
    <w:rsid w:val="2F106B71"/>
    <w:rsid w:val="2F1F0B51"/>
    <w:rsid w:val="2F282D70"/>
    <w:rsid w:val="2F5E78CC"/>
    <w:rsid w:val="2F666217"/>
    <w:rsid w:val="2F6A673D"/>
    <w:rsid w:val="2FA533D6"/>
    <w:rsid w:val="2FCE0D44"/>
    <w:rsid w:val="2FDF7099"/>
    <w:rsid w:val="2FF704C0"/>
    <w:rsid w:val="2FFF7412"/>
    <w:rsid w:val="300F20AC"/>
    <w:rsid w:val="301A7EDF"/>
    <w:rsid w:val="30292DEB"/>
    <w:rsid w:val="307668EC"/>
    <w:rsid w:val="30980BBB"/>
    <w:rsid w:val="30A11B2E"/>
    <w:rsid w:val="30B90E12"/>
    <w:rsid w:val="30D47455"/>
    <w:rsid w:val="30E3452C"/>
    <w:rsid w:val="31306024"/>
    <w:rsid w:val="31454C16"/>
    <w:rsid w:val="31682C84"/>
    <w:rsid w:val="31B347D4"/>
    <w:rsid w:val="31D2252C"/>
    <w:rsid w:val="31DE5183"/>
    <w:rsid w:val="31F46CAC"/>
    <w:rsid w:val="31FB3AF8"/>
    <w:rsid w:val="32213E15"/>
    <w:rsid w:val="323048E9"/>
    <w:rsid w:val="32493792"/>
    <w:rsid w:val="32DC5400"/>
    <w:rsid w:val="32F00761"/>
    <w:rsid w:val="334C3C6E"/>
    <w:rsid w:val="337C1C26"/>
    <w:rsid w:val="33A9414B"/>
    <w:rsid w:val="33E55BB9"/>
    <w:rsid w:val="34011EE2"/>
    <w:rsid w:val="34031BE8"/>
    <w:rsid w:val="34050C5E"/>
    <w:rsid w:val="346E1993"/>
    <w:rsid w:val="348A4B70"/>
    <w:rsid w:val="349120A4"/>
    <w:rsid w:val="34AE374B"/>
    <w:rsid w:val="34B90BA2"/>
    <w:rsid w:val="34E940DB"/>
    <w:rsid w:val="34EB59E1"/>
    <w:rsid w:val="35081201"/>
    <w:rsid w:val="35204D7F"/>
    <w:rsid w:val="354258EB"/>
    <w:rsid w:val="3553798F"/>
    <w:rsid w:val="357F2070"/>
    <w:rsid w:val="35AD3EF5"/>
    <w:rsid w:val="35B01F13"/>
    <w:rsid w:val="35B07A97"/>
    <w:rsid w:val="35B53B02"/>
    <w:rsid w:val="3632560E"/>
    <w:rsid w:val="368C2F70"/>
    <w:rsid w:val="368F0CB2"/>
    <w:rsid w:val="36975214"/>
    <w:rsid w:val="36F80606"/>
    <w:rsid w:val="37064C28"/>
    <w:rsid w:val="371619FA"/>
    <w:rsid w:val="373C5526"/>
    <w:rsid w:val="377F4883"/>
    <w:rsid w:val="37842204"/>
    <w:rsid w:val="37B87D95"/>
    <w:rsid w:val="37D268C3"/>
    <w:rsid w:val="37D95464"/>
    <w:rsid w:val="380211B7"/>
    <w:rsid w:val="384004B6"/>
    <w:rsid w:val="384A0EEA"/>
    <w:rsid w:val="386D59C9"/>
    <w:rsid w:val="38A772D5"/>
    <w:rsid w:val="38C4052C"/>
    <w:rsid w:val="38EC05E0"/>
    <w:rsid w:val="38FB43DD"/>
    <w:rsid w:val="39514A69"/>
    <w:rsid w:val="3979545D"/>
    <w:rsid w:val="397C551E"/>
    <w:rsid w:val="39A5464D"/>
    <w:rsid w:val="39F318FC"/>
    <w:rsid w:val="3A197E81"/>
    <w:rsid w:val="3A542CAC"/>
    <w:rsid w:val="3A6D130B"/>
    <w:rsid w:val="3A814CE7"/>
    <w:rsid w:val="3A8E2FD1"/>
    <w:rsid w:val="3AB0548E"/>
    <w:rsid w:val="3B4A0C97"/>
    <w:rsid w:val="3B512F70"/>
    <w:rsid w:val="3B7B756F"/>
    <w:rsid w:val="3B8C371F"/>
    <w:rsid w:val="3B932274"/>
    <w:rsid w:val="3BC87466"/>
    <w:rsid w:val="3BDE2BE4"/>
    <w:rsid w:val="3C047A4D"/>
    <w:rsid w:val="3C5F6349"/>
    <w:rsid w:val="3CC316B6"/>
    <w:rsid w:val="3D822849"/>
    <w:rsid w:val="3DAF7400"/>
    <w:rsid w:val="3DE40001"/>
    <w:rsid w:val="3E421737"/>
    <w:rsid w:val="3ED4389D"/>
    <w:rsid w:val="3EFB0E15"/>
    <w:rsid w:val="3F1C33C6"/>
    <w:rsid w:val="3F444DCC"/>
    <w:rsid w:val="3F472569"/>
    <w:rsid w:val="3F5900B0"/>
    <w:rsid w:val="3F6A0E3E"/>
    <w:rsid w:val="3F7C37F0"/>
    <w:rsid w:val="3FF52B85"/>
    <w:rsid w:val="401235A2"/>
    <w:rsid w:val="40305DE9"/>
    <w:rsid w:val="405B2F81"/>
    <w:rsid w:val="40677565"/>
    <w:rsid w:val="409018AF"/>
    <w:rsid w:val="40CD3ADB"/>
    <w:rsid w:val="40D907A9"/>
    <w:rsid w:val="40FC6F44"/>
    <w:rsid w:val="4125649B"/>
    <w:rsid w:val="41365678"/>
    <w:rsid w:val="417325FA"/>
    <w:rsid w:val="41973319"/>
    <w:rsid w:val="41BE41FA"/>
    <w:rsid w:val="41C55586"/>
    <w:rsid w:val="41E424CB"/>
    <w:rsid w:val="41EF2369"/>
    <w:rsid w:val="41F0088E"/>
    <w:rsid w:val="420C765B"/>
    <w:rsid w:val="42224789"/>
    <w:rsid w:val="42745016"/>
    <w:rsid w:val="42815953"/>
    <w:rsid w:val="432A2540"/>
    <w:rsid w:val="433441F5"/>
    <w:rsid w:val="434A2E43"/>
    <w:rsid w:val="43A40672"/>
    <w:rsid w:val="43B84D02"/>
    <w:rsid w:val="444E5D09"/>
    <w:rsid w:val="44591FA6"/>
    <w:rsid w:val="44767046"/>
    <w:rsid w:val="4485565B"/>
    <w:rsid w:val="44D65450"/>
    <w:rsid w:val="44D81A76"/>
    <w:rsid w:val="44E42612"/>
    <w:rsid w:val="4513605A"/>
    <w:rsid w:val="454D157F"/>
    <w:rsid w:val="45975B03"/>
    <w:rsid w:val="45B03EB7"/>
    <w:rsid w:val="45BC3925"/>
    <w:rsid w:val="45CA7611"/>
    <w:rsid w:val="45EC1356"/>
    <w:rsid w:val="461E6E62"/>
    <w:rsid w:val="462C3956"/>
    <w:rsid w:val="462D194E"/>
    <w:rsid w:val="46DD36B0"/>
    <w:rsid w:val="470440CB"/>
    <w:rsid w:val="472D73FF"/>
    <w:rsid w:val="47443E67"/>
    <w:rsid w:val="47693B6E"/>
    <w:rsid w:val="476D36AF"/>
    <w:rsid w:val="47B93D95"/>
    <w:rsid w:val="47C22C96"/>
    <w:rsid w:val="47E10C42"/>
    <w:rsid w:val="48071343"/>
    <w:rsid w:val="481102EC"/>
    <w:rsid w:val="4844455D"/>
    <w:rsid w:val="48561B05"/>
    <w:rsid w:val="485D2A1D"/>
    <w:rsid w:val="48735DEA"/>
    <w:rsid w:val="48C65BBD"/>
    <w:rsid w:val="48D401DB"/>
    <w:rsid w:val="48E43864"/>
    <w:rsid w:val="492D2391"/>
    <w:rsid w:val="49AC1650"/>
    <w:rsid w:val="49C71F00"/>
    <w:rsid w:val="4A555F0A"/>
    <w:rsid w:val="4A801B89"/>
    <w:rsid w:val="4A8B215B"/>
    <w:rsid w:val="4A965D14"/>
    <w:rsid w:val="4AB31D2A"/>
    <w:rsid w:val="4AC66295"/>
    <w:rsid w:val="4AE616BF"/>
    <w:rsid w:val="4B6416C5"/>
    <w:rsid w:val="4BA80997"/>
    <w:rsid w:val="4BEC6B31"/>
    <w:rsid w:val="4C333DC6"/>
    <w:rsid w:val="4C480FC0"/>
    <w:rsid w:val="4CAA30EC"/>
    <w:rsid w:val="4CC62D22"/>
    <w:rsid w:val="4CDC4199"/>
    <w:rsid w:val="4D0F1E57"/>
    <w:rsid w:val="4D6F2CBC"/>
    <w:rsid w:val="4D7F0662"/>
    <w:rsid w:val="4D942922"/>
    <w:rsid w:val="4D962288"/>
    <w:rsid w:val="4D986543"/>
    <w:rsid w:val="4DBB0888"/>
    <w:rsid w:val="4EA0023D"/>
    <w:rsid w:val="4EC04089"/>
    <w:rsid w:val="4F56149D"/>
    <w:rsid w:val="4F613985"/>
    <w:rsid w:val="4F755A7B"/>
    <w:rsid w:val="4F822D0B"/>
    <w:rsid w:val="4FFD135F"/>
    <w:rsid w:val="500D6A78"/>
    <w:rsid w:val="50562F56"/>
    <w:rsid w:val="505A77E4"/>
    <w:rsid w:val="505F79DB"/>
    <w:rsid w:val="507B4249"/>
    <w:rsid w:val="50895C9C"/>
    <w:rsid w:val="50A55003"/>
    <w:rsid w:val="50AA2368"/>
    <w:rsid w:val="50B4234B"/>
    <w:rsid w:val="50C8299F"/>
    <w:rsid w:val="50EF0631"/>
    <w:rsid w:val="510B1CEC"/>
    <w:rsid w:val="512E46A0"/>
    <w:rsid w:val="514F3B23"/>
    <w:rsid w:val="51752B27"/>
    <w:rsid w:val="51BE1DB2"/>
    <w:rsid w:val="51F32217"/>
    <w:rsid w:val="52181704"/>
    <w:rsid w:val="524E4E27"/>
    <w:rsid w:val="5271432D"/>
    <w:rsid w:val="52895E25"/>
    <w:rsid w:val="52DC4CCD"/>
    <w:rsid w:val="52E16E11"/>
    <w:rsid w:val="53244716"/>
    <w:rsid w:val="53526B93"/>
    <w:rsid w:val="53672256"/>
    <w:rsid w:val="536E3C50"/>
    <w:rsid w:val="537961D3"/>
    <w:rsid w:val="539114A7"/>
    <w:rsid w:val="53AE131D"/>
    <w:rsid w:val="53B607BB"/>
    <w:rsid w:val="5402441A"/>
    <w:rsid w:val="540D4963"/>
    <w:rsid w:val="541B38DD"/>
    <w:rsid w:val="547D39E4"/>
    <w:rsid w:val="548D1853"/>
    <w:rsid w:val="548F677C"/>
    <w:rsid w:val="54BE2A37"/>
    <w:rsid w:val="54CB09CC"/>
    <w:rsid w:val="54D46A7D"/>
    <w:rsid w:val="551663CF"/>
    <w:rsid w:val="55266A8D"/>
    <w:rsid w:val="55333061"/>
    <w:rsid w:val="55383A98"/>
    <w:rsid w:val="554271C4"/>
    <w:rsid w:val="555975C6"/>
    <w:rsid w:val="55664CBF"/>
    <w:rsid w:val="55680542"/>
    <w:rsid w:val="55765394"/>
    <w:rsid w:val="55857916"/>
    <w:rsid w:val="558823E0"/>
    <w:rsid w:val="559346D9"/>
    <w:rsid w:val="55CD5ACF"/>
    <w:rsid w:val="55E7676A"/>
    <w:rsid w:val="55F2324D"/>
    <w:rsid w:val="56304F01"/>
    <w:rsid w:val="563D4E84"/>
    <w:rsid w:val="56667E72"/>
    <w:rsid w:val="56717635"/>
    <w:rsid w:val="568421D1"/>
    <w:rsid w:val="568F468B"/>
    <w:rsid w:val="56A61F16"/>
    <w:rsid w:val="56BB3A79"/>
    <w:rsid w:val="56F928BE"/>
    <w:rsid w:val="574511ED"/>
    <w:rsid w:val="575813E7"/>
    <w:rsid w:val="57771BE3"/>
    <w:rsid w:val="57923D07"/>
    <w:rsid w:val="57947A7F"/>
    <w:rsid w:val="580B0EAB"/>
    <w:rsid w:val="5829793B"/>
    <w:rsid w:val="583A29FB"/>
    <w:rsid w:val="584119B5"/>
    <w:rsid w:val="58CC166E"/>
    <w:rsid w:val="591E5852"/>
    <w:rsid w:val="5927426C"/>
    <w:rsid w:val="59352B9C"/>
    <w:rsid w:val="59481412"/>
    <w:rsid w:val="59562C77"/>
    <w:rsid w:val="595C45CC"/>
    <w:rsid w:val="595D7221"/>
    <w:rsid w:val="597617D2"/>
    <w:rsid w:val="597948E4"/>
    <w:rsid w:val="597F1F2A"/>
    <w:rsid w:val="59897E96"/>
    <w:rsid w:val="5A291356"/>
    <w:rsid w:val="5A4D7DAF"/>
    <w:rsid w:val="5A70032F"/>
    <w:rsid w:val="5A744D96"/>
    <w:rsid w:val="5A845B89"/>
    <w:rsid w:val="5AB43A17"/>
    <w:rsid w:val="5ACE5056"/>
    <w:rsid w:val="5AED1980"/>
    <w:rsid w:val="5B16213A"/>
    <w:rsid w:val="5B4D2EC1"/>
    <w:rsid w:val="5B501B3A"/>
    <w:rsid w:val="5B571F8E"/>
    <w:rsid w:val="5B8816A9"/>
    <w:rsid w:val="5B99781D"/>
    <w:rsid w:val="5BC00E43"/>
    <w:rsid w:val="5BC50747"/>
    <w:rsid w:val="5BDF5215"/>
    <w:rsid w:val="5BE56AFB"/>
    <w:rsid w:val="5BF313BE"/>
    <w:rsid w:val="5C871960"/>
    <w:rsid w:val="5CB73713"/>
    <w:rsid w:val="5CBE2543"/>
    <w:rsid w:val="5CC13ECF"/>
    <w:rsid w:val="5D0463D2"/>
    <w:rsid w:val="5D0E5901"/>
    <w:rsid w:val="5D720CED"/>
    <w:rsid w:val="5DA27EEB"/>
    <w:rsid w:val="5DB43C38"/>
    <w:rsid w:val="5DB53F06"/>
    <w:rsid w:val="5DB8605A"/>
    <w:rsid w:val="5DFB2CE6"/>
    <w:rsid w:val="5E4D1784"/>
    <w:rsid w:val="5EAA0B3D"/>
    <w:rsid w:val="5ED05841"/>
    <w:rsid w:val="5ED32FCA"/>
    <w:rsid w:val="5EDB47BE"/>
    <w:rsid w:val="5EEE62D3"/>
    <w:rsid w:val="5F0B6E44"/>
    <w:rsid w:val="5F426E42"/>
    <w:rsid w:val="5F4F1DBC"/>
    <w:rsid w:val="5FA447DA"/>
    <w:rsid w:val="5FAD4C7C"/>
    <w:rsid w:val="5FCA2E7D"/>
    <w:rsid w:val="5FFE40C5"/>
    <w:rsid w:val="60422732"/>
    <w:rsid w:val="60755A9B"/>
    <w:rsid w:val="61065C21"/>
    <w:rsid w:val="61284E86"/>
    <w:rsid w:val="615D3495"/>
    <w:rsid w:val="61606F07"/>
    <w:rsid w:val="61832F32"/>
    <w:rsid w:val="61BC1D0D"/>
    <w:rsid w:val="61E03DC5"/>
    <w:rsid w:val="61E96DB8"/>
    <w:rsid w:val="61F97DC4"/>
    <w:rsid w:val="62121232"/>
    <w:rsid w:val="623405FC"/>
    <w:rsid w:val="62D1322E"/>
    <w:rsid w:val="6331783B"/>
    <w:rsid w:val="63367FF0"/>
    <w:rsid w:val="634F4B89"/>
    <w:rsid w:val="635A5D45"/>
    <w:rsid w:val="63904670"/>
    <w:rsid w:val="63EF4F8A"/>
    <w:rsid w:val="63FA25AE"/>
    <w:rsid w:val="643248A8"/>
    <w:rsid w:val="64422EE1"/>
    <w:rsid w:val="644F0FB6"/>
    <w:rsid w:val="64660DE2"/>
    <w:rsid w:val="64670975"/>
    <w:rsid w:val="64995609"/>
    <w:rsid w:val="64AE3D29"/>
    <w:rsid w:val="64BA7ECF"/>
    <w:rsid w:val="64D05306"/>
    <w:rsid w:val="65181BD5"/>
    <w:rsid w:val="65804A46"/>
    <w:rsid w:val="65C47781"/>
    <w:rsid w:val="660051BA"/>
    <w:rsid w:val="661577FC"/>
    <w:rsid w:val="66A36C22"/>
    <w:rsid w:val="66D40875"/>
    <w:rsid w:val="66ED7B69"/>
    <w:rsid w:val="671C7FEB"/>
    <w:rsid w:val="676C7569"/>
    <w:rsid w:val="67992784"/>
    <w:rsid w:val="67B24074"/>
    <w:rsid w:val="67D13D34"/>
    <w:rsid w:val="682A7219"/>
    <w:rsid w:val="68A5554E"/>
    <w:rsid w:val="68AC32D7"/>
    <w:rsid w:val="68B50CC9"/>
    <w:rsid w:val="68E402E6"/>
    <w:rsid w:val="68E77E54"/>
    <w:rsid w:val="68F260D2"/>
    <w:rsid w:val="690E39BB"/>
    <w:rsid w:val="695A4FEC"/>
    <w:rsid w:val="697E11A1"/>
    <w:rsid w:val="69A924E8"/>
    <w:rsid w:val="6A832F9A"/>
    <w:rsid w:val="6AA36162"/>
    <w:rsid w:val="6AC256AA"/>
    <w:rsid w:val="6AF40B09"/>
    <w:rsid w:val="6B13267C"/>
    <w:rsid w:val="6B160FA9"/>
    <w:rsid w:val="6B5B6CFE"/>
    <w:rsid w:val="6B945283"/>
    <w:rsid w:val="6B9F280F"/>
    <w:rsid w:val="6BBF1117"/>
    <w:rsid w:val="6C4050F1"/>
    <w:rsid w:val="6C557385"/>
    <w:rsid w:val="6C6E29DA"/>
    <w:rsid w:val="6C9E0DB3"/>
    <w:rsid w:val="6CB54907"/>
    <w:rsid w:val="6D5A6BDF"/>
    <w:rsid w:val="6D82099A"/>
    <w:rsid w:val="6D907BAF"/>
    <w:rsid w:val="6DA7180D"/>
    <w:rsid w:val="6DD449ED"/>
    <w:rsid w:val="6E386F5E"/>
    <w:rsid w:val="6E6A1DBE"/>
    <w:rsid w:val="6E781A51"/>
    <w:rsid w:val="6ED63281"/>
    <w:rsid w:val="6F2431DF"/>
    <w:rsid w:val="6F516A80"/>
    <w:rsid w:val="6F605F58"/>
    <w:rsid w:val="6F7A525E"/>
    <w:rsid w:val="6F8E6C1A"/>
    <w:rsid w:val="6FB71DDC"/>
    <w:rsid w:val="70412229"/>
    <w:rsid w:val="70582E32"/>
    <w:rsid w:val="70A46938"/>
    <w:rsid w:val="711909E1"/>
    <w:rsid w:val="714A5CF1"/>
    <w:rsid w:val="71940794"/>
    <w:rsid w:val="71E010FD"/>
    <w:rsid w:val="721C6DB2"/>
    <w:rsid w:val="72223B22"/>
    <w:rsid w:val="725310CC"/>
    <w:rsid w:val="72541E8D"/>
    <w:rsid w:val="72563E57"/>
    <w:rsid w:val="725F3E95"/>
    <w:rsid w:val="72827E86"/>
    <w:rsid w:val="72885C0F"/>
    <w:rsid w:val="728F706D"/>
    <w:rsid w:val="72996FB8"/>
    <w:rsid w:val="72A5093A"/>
    <w:rsid w:val="72BC2E84"/>
    <w:rsid w:val="72E13807"/>
    <w:rsid w:val="730B275B"/>
    <w:rsid w:val="732763F5"/>
    <w:rsid w:val="733F6699"/>
    <w:rsid w:val="735C26CD"/>
    <w:rsid w:val="739B64E9"/>
    <w:rsid w:val="74170E35"/>
    <w:rsid w:val="741E1EA8"/>
    <w:rsid w:val="742B2A4E"/>
    <w:rsid w:val="7443665D"/>
    <w:rsid w:val="744B676F"/>
    <w:rsid w:val="748A0524"/>
    <w:rsid w:val="74DC3800"/>
    <w:rsid w:val="74F82FA3"/>
    <w:rsid w:val="756923C9"/>
    <w:rsid w:val="75C80BC8"/>
    <w:rsid w:val="75E31EA6"/>
    <w:rsid w:val="75E579CC"/>
    <w:rsid w:val="75F01C92"/>
    <w:rsid w:val="76281A9E"/>
    <w:rsid w:val="76465F91"/>
    <w:rsid w:val="76612994"/>
    <w:rsid w:val="769E7B7B"/>
    <w:rsid w:val="76A855A8"/>
    <w:rsid w:val="76D421E8"/>
    <w:rsid w:val="76FD6F97"/>
    <w:rsid w:val="77013275"/>
    <w:rsid w:val="77145783"/>
    <w:rsid w:val="774F13C6"/>
    <w:rsid w:val="77A77766"/>
    <w:rsid w:val="77BF424C"/>
    <w:rsid w:val="77C3470A"/>
    <w:rsid w:val="77D170B6"/>
    <w:rsid w:val="78620798"/>
    <w:rsid w:val="789467A1"/>
    <w:rsid w:val="78CC4E73"/>
    <w:rsid w:val="78CF789F"/>
    <w:rsid w:val="78E21FA1"/>
    <w:rsid w:val="790B487C"/>
    <w:rsid w:val="797835C4"/>
    <w:rsid w:val="797A042B"/>
    <w:rsid w:val="797D5CF8"/>
    <w:rsid w:val="79A43F2D"/>
    <w:rsid w:val="79D13BE6"/>
    <w:rsid w:val="7A097A01"/>
    <w:rsid w:val="7A567264"/>
    <w:rsid w:val="7A5C53A7"/>
    <w:rsid w:val="7A897603"/>
    <w:rsid w:val="7A9279F6"/>
    <w:rsid w:val="7AC05D23"/>
    <w:rsid w:val="7ACB0265"/>
    <w:rsid w:val="7ACF0C29"/>
    <w:rsid w:val="7B276391"/>
    <w:rsid w:val="7B4D2C6C"/>
    <w:rsid w:val="7B937ECA"/>
    <w:rsid w:val="7BA75032"/>
    <w:rsid w:val="7BB92E7D"/>
    <w:rsid w:val="7BBB62EC"/>
    <w:rsid w:val="7C433F8A"/>
    <w:rsid w:val="7C7B758C"/>
    <w:rsid w:val="7D07647A"/>
    <w:rsid w:val="7D1D3EEF"/>
    <w:rsid w:val="7D1F0C5F"/>
    <w:rsid w:val="7D56683F"/>
    <w:rsid w:val="7D67516A"/>
    <w:rsid w:val="7DA36220"/>
    <w:rsid w:val="7DBF0DE0"/>
    <w:rsid w:val="7DDD542C"/>
    <w:rsid w:val="7DE66169"/>
    <w:rsid w:val="7DF5150A"/>
    <w:rsid w:val="7DF6029C"/>
    <w:rsid w:val="7E4F463C"/>
    <w:rsid w:val="7E5020CF"/>
    <w:rsid w:val="7E526CD3"/>
    <w:rsid w:val="7E645B88"/>
    <w:rsid w:val="7E76666C"/>
    <w:rsid w:val="7EA4519A"/>
    <w:rsid w:val="7F075501"/>
    <w:rsid w:val="7F086989"/>
    <w:rsid w:val="7F151BA3"/>
    <w:rsid w:val="7F3B4C8F"/>
    <w:rsid w:val="7F527AE0"/>
    <w:rsid w:val="7F5923A2"/>
    <w:rsid w:val="7F8A7C61"/>
    <w:rsid w:val="7F9B4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4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4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4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4"/>
    <w:unhideWhenUsed/>
    <w:qFormat/>
    <w:uiPriority w:val="1"/>
    <w:pPr>
      <w:spacing w:after="120"/>
    </w:pPr>
  </w:style>
  <w:style w:type="paragraph" w:styleId="3">
    <w:name w:val="Body Text 2"/>
    <w:basedOn w:val="1"/>
    <w:next w:val="2"/>
    <w:qFormat/>
    <w:uiPriority w:val="0"/>
    <w:pPr>
      <w:spacing w:after="120" w:line="480" w:lineRule="auto"/>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annotation text"/>
    <w:basedOn w:val="1"/>
    <w:link w:val="73"/>
    <w:semiHidden/>
    <w:qFormat/>
    <w:uiPriority w:val="0"/>
    <w:pPr>
      <w:jc w:val="left"/>
    </w:pPr>
    <w:rPr>
      <w:rFonts w:ascii="Times New Roman" w:hAnsi="Times New Roman" w:eastAsia="宋体" w:cs="Times New Roman"/>
      <w:kern w:val="0"/>
      <w:sz w:val="20"/>
      <w:szCs w:val="24"/>
    </w:rPr>
  </w:style>
  <w:style w:type="paragraph" w:styleId="11">
    <w:name w:val="Body Text 3"/>
    <w:basedOn w:val="1"/>
    <w:link w:val="43"/>
    <w:qFormat/>
    <w:uiPriority w:val="0"/>
    <w:rPr>
      <w:rFonts w:ascii="Times New Roman" w:hAnsi="Times New Roman" w:eastAsia="宋体" w:cs="Times New Roman"/>
      <w:color w:val="FF0000"/>
      <w:sz w:val="24"/>
      <w:szCs w:val="24"/>
    </w:rPr>
  </w:style>
  <w:style w:type="paragraph" w:styleId="12">
    <w:name w:val="Body Text Indent"/>
    <w:basedOn w:val="1"/>
    <w:next w:val="13"/>
    <w:link w:val="46"/>
    <w:qFormat/>
    <w:uiPriority w:val="0"/>
    <w:pPr>
      <w:adjustRightInd w:val="0"/>
      <w:spacing w:after="120" w:line="360" w:lineRule="atLeast"/>
      <w:ind w:left="420" w:leftChars="200"/>
      <w:jc w:val="left"/>
      <w:textAlignment w:val="baseline"/>
    </w:pPr>
    <w:rPr>
      <w:kern w:val="0"/>
      <w:sz w:val="24"/>
      <w:szCs w:val="20"/>
    </w:rPr>
  </w:style>
  <w:style w:type="paragraph" w:styleId="13">
    <w:name w:val="Body Text First Indent 2"/>
    <w:basedOn w:val="12"/>
    <w:next w:val="14"/>
    <w:qFormat/>
    <w:uiPriority w:val="99"/>
    <w:pPr>
      <w:tabs>
        <w:tab w:val="left" w:pos="945"/>
        <w:tab w:val="left" w:pos="1155"/>
      </w:tabs>
      <w:ind w:firstLine="420" w:firstLineChars="200"/>
    </w:pPr>
  </w:style>
  <w:style w:type="paragraph" w:styleId="14">
    <w:name w:val="Date"/>
    <w:basedOn w:val="1"/>
    <w:next w:val="1"/>
    <w:link w:val="48"/>
    <w:unhideWhenUsed/>
    <w:qFormat/>
    <w:uiPriority w:val="99"/>
    <w:pPr>
      <w:ind w:left="100" w:leftChars="2500"/>
    </w:pPr>
  </w:style>
  <w:style w:type="paragraph" w:styleId="15">
    <w:name w:val="HTML Address"/>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7"/>
    <w:qFormat/>
    <w:uiPriority w:val="99"/>
    <w:rPr>
      <w:rFonts w:eastAsia="宋体"/>
      <w:sz w:val="24"/>
    </w:rPr>
  </w:style>
  <w:style w:type="paragraph" w:styleId="19">
    <w:name w:val="Balloon Text"/>
    <w:basedOn w:val="1"/>
    <w:link w:val="50"/>
    <w:semiHidden/>
    <w:unhideWhenUsed/>
    <w:qFormat/>
    <w:uiPriority w:val="99"/>
    <w:rPr>
      <w:sz w:val="18"/>
      <w:szCs w:val="18"/>
    </w:rPr>
  </w:style>
  <w:style w:type="paragraph" w:styleId="20">
    <w:name w:val="footer"/>
    <w:basedOn w:val="1"/>
    <w:link w:val="51"/>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rPr>
  </w:style>
  <w:style w:type="paragraph" w:styleId="22">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2"/>
    <w:next w:val="13"/>
    <w:link w:val="55"/>
    <w:qFormat/>
    <w:uiPriority w:val="99"/>
    <w:pPr>
      <w:ind w:firstLine="420" w:firstLineChars="100"/>
    </w:pPr>
    <w:rPr>
      <w:rFonts w:ascii="宋体" w:hAnsi="Times New Roman" w:eastAsia="宋体" w:cs="Times New Roman"/>
      <w:kern w:val="0"/>
      <w:sz w:val="34"/>
      <w:szCs w:val="20"/>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FollowedHyperlink"/>
    <w:basedOn w:val="29"/>
    <w:semiHidden/>
    <w:unhideWhenUsed/>
    <w:qFormat/>
    <w:uiPriority w:val="99"/>
    <w:rPr>
      <w:color w:val="000000"/>
      <w:u w:val="none"/>
    </w:rPr>
  </w:style>
  <w:style w:type="character" w:styleId="32">
    <w:name w:val="Emphasis"/>
    <w:basedOn w:val="29"/>
    <w:qFormat/>
    <w:uiPriority w:val="20"/>
    <w:rPr>
      <w:i/>
      <w:iCs/>
    </w:rPr>
  </w:style>
  <w:style w:type="character" w:styleId="33">
    <w:name w:val="Hyperlink"/>
    <w:basedOn w:val="29"/>
    <w:unhideWhenUsed/>
    <w:qFormat/>
    <w:uiPriority w:val="0"/>
    <w:rPr>
      <w:color w:val="000000"/>
      <w:u w:val="none"/>
    </w:rPr>
  </w:style>
  <w:style w:type="character" w:styleId="34">
    <w:name w:val="annotation reference"/>
    <w:qFormat/>
    <w:uiPriority w:val="0"/>
    <w:rPr>
      <w:sz w:val="21"/>
      <w:szCs w:val="21"/>
    </w:rPr>
  </w:style>
  <w:style w:type="paragraph" w:customStyle="1" w:styleId="35">
    <w:name w:val="style4"/>
    <w:basedOn w:val="1"/>
    <w:next w:val="36"/>
    <w:qFormat/>
    <w:uiPriority w:val="99"/>
    <w:pPr>
      <w:widowControl/>
      <w:spacing w:before="280" w:after="280"/>
    </w:pPr>
    <w:rPr>
      <w:rFonts w:ascii="宋体" w:hAnsi="Times New Roman" w:eastAsia="宋体" w:cs="Times New Roman"/>
      <w:sz w:val="18"/>
    </w:rPr>
  </w:style>
  <w:style w:type="paragraph" w:customStyle="1" w:styleId="3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character" w:customStyle="1" w:styleId="39">
    <w:name w:val="标题 1 Char"/>
    <w:basedOn w:val="29"/>
    <w:link w:val="4"/>
    <w:qFormat/>
    <w:uiPriority w:val="0"/>
    <w:rPr>
      <w:rFonts w:ascii="Calibri" w:hAnsi="Calibri" w:eastAsia="宋体" w:cs="Times New Roman"/>
      <w:b/>
      <w:bCs/>
      <w:kern w:val="44"/>
      <w:sz w:val="44"/>
      <w:szCs w:val="44"/>
    </w:rPr>
  </w:style>
  <w:style w:type="character" w:customStyle="1" w:styleId="40">
    <w:name w:val="标题 2 Char"/>
    <w:basedOn w:val="29"/>
    <w:link w:val="5"/>
    <w:qFormat/>
    <w:uiPriority w:val="0"/>
    <w:rPr>
      <w:rFonts w:ascii="Arial" w:hAnsi="Arial" w:eastAsia="黑体" w:cs="Times New Roman"/>
      <w:b/>
      <w:bCs/>
      <w:kern w:val="0"/>
      <w:sz w:val="32"/>
      <w:szCs w:val="32"/>
    </w:rPr>
  </w:style>
  <w:style w:type="character" w:customStyle="1" w:styleId="41">
    <w:name w:val="标题 3 Char"/>
    <w:basedOn w:val="29"/>
    <w:link w:val="6"/>
    <w:qFormat/>
    <w:uiPriority w:val="0"/>
    <w:rPr>
      <w:rFonts w:ascii="宋体" w:hAnsi="宋体" w:eastAsia="宋体" w:cs="Times New Roman"/>
      <w:b/>
      <w:color w:val="000000"/>
      <w:kern w:val="0"/>
      <w:sz w:val="24"/>
      <w:szCs w:val="20"/>
      <w:lang w:val="en-GB"/>
    </w:rPr>
  </w:style>
  <w:style w:type="character" w:customStyle="1" w:styleId="42">
    <w:name w:val="标题 4 Char"/>
    <w:basedOn w:val="29"/>
    <w:link w:val="7"/>
    <w:qFormat/>
    <w:uiPriority w:val="0"/>
    <w:rPr>
      <w:rFonts w:ascii="Arial" w:hAnsi="Arial" w:eastAsia="黑体" w:cs="Times New Roman"/>
      <w:b/>
      <w:bCs/>
      <w:kern w:val="0"/>
      <w:sz w:val="28"/>
      <w:szCs w:val="28"/>
    </w:rPr>
  </w:style>
  <w:style w:type="character" w:customStyle="1" w:styleId="43">
    <w:name w:val="正文文本 3 Char"/>
    <w:basedOn w:val="29"/>
    <w:link w:val="11"/>
    <w:qFormat/>
    <w:uiPriority w:val="0"/>
    <w:rPr>
      <w:rFonts w:ascii="Times New Roman" w:hAnsi="Times New Roman" w:eastAsia="宋体" w:cs="Times New Roman"/>
      <w:color w:val="FF0000"/>
      <w:sz w:val="24"/>
      <w:szCs w:val="24"/>
    </w:rPr>
  </w:style>
  <w:style w:type="character" w:customStyle="1" w:styleId="44">
    <w:name w:val="正文文本 Char"/>
    <w:basedOn w:val="29"/>
    <w:link w:val="2"/>
    <w:qFormat/>
    <w:uiPriority w:val="99"/>
  </w:style>
  <w:style w:type="character" w:customStyle="1" w:styleId="45">
    <w:name w:val="正文文本缩进 Char"/>
    <w:basedOn w:val="29"/>
    <w:qFormat/>
    <w:uiPriority w:val="0"/>
  </w:style>
  <w:style w:type="character" w:customStyle="1" w:styleId="46">
    <w:name w:val="正文文本缩进 Char1"/>
    <w:basedOn w:val="29"/>
    <w:link w:val="12"/>
    <w:qFormat/>
    <w:uiPriority w:val="0"/>
    <w:rPr>
      <w:kern w:val="0"/>
      <w:sz w:val="24"/>
      <w:szCs w:val="20"/>
    </w:rPr>
  </w:style>
  <w:style w:type="character" w:customStyle="1" w:styleId="47">
    <w:name w:val="纯文本 Char"/>
    <w:basedOn w:val="29"/>
    <w:link w:val="18"/>
    <w:qFormat/>
    <w:uiPriority w:val="99"/>
    <w:rPr>
      <w:rFonts w:eastAsia="宋体"/>
      <w:sz w:val="24"/>
    </w:rPr>
  </w:style>
  <w:style w:type="character" w:customStyle="1" w:styleId="48">
    <w:name w:val="日期 Char"/>
    <w:basedOn w:val="29"/>
    <w:link w:val="14"/>
    <w:qFormat/>
    <w:uiPriority w:val="99"/>
  </w:style>
  <w:style w:type="character" w:customStyle="1" w:styleId="49">
    <w:name w:val="批注框文本 Char"/>
    <w:basedOn w:val="29"/>
    <w:semiHidden/>
    <w:qFormat/>
    <w:uiPriority w:val="99"/>
    <w:rPr>
      <w:sz w:val="18"/>
      <w:szCs w:val="18"/>
    </w:rPr>
  </w:style>
  <w:style w:type="character" w:customStyle="1" w:styleId="50">
    <w:name w:val="批注框文本 Char1"/>
    <w:basedOn w:val="29"/>
    <w:link w:val="19"/>
    <w:semiHidden/>
    <w:qFormat/>
    <w:uiPriority w:val="99"/>
    <w:rPr>
      <w:sz w:val="18"/>
      <w:szCs w:val="18"/>
    </w:rPr>
  </w:style>
  <w:style w:type="character" w:customStyle="1" w:styleId="51">
    <w:name w:val="页脚 Char"/>
    <w:basedOn w:val="29"/>
    <w:link w:val="20"/>
    <w:qFormat/>
    <w:uiPriority w:val="99"/>
    <w:rPr>
      <w:sz w:val="18"/>
      <w:szCs w:val="18"/>
    </w:rPr>
  </w:style>
  <w:style w:type="character" w:customStyle="1" w:styleId="52">
    <w:name w:val="页眉 Char"/>
    <w:basedOn w:val="29"/>
    <w:link w:val="22"/>
    <w:qFormat/>
    <w:uiPriority w:val="99"/>
    <w:rPr>
      <w:sz w:val="18"/>
      <w:szCs w:val="18"/>
    </w:rPr>
  </w:style>
  <w:style w:type="character" w:customStyle="1" w:styleId="53">
    <w:name w:val="HTML 预设格式 Char"/>
    <w:basedOn w:val="29"/>
    <w:semiHidden/>
    <w:qFormat/>
    <w:uiPriority w:val="99"/>
    <w:rPr>
      <w:rFonts w:ascii="宋体" w:hAnsi="宋体" w:eastAsia="宋体" w:cs="宋体"/>
      <w:kern w:val="0"/>
      <w:sz w:val="24"/>
      <w:szCs w:val="24"/>
    </w:rPr>
  </w:style>
  <w:style w:type="character" w:customStyle="1" w:styleId="54">
    <w:name w:val="HTML 预设格式 Char1"/>
    <w:basedOn w:val="29"/>
    <w:link w:val="24"/>
    <w:semiHidden/>
    <w:qFormat/>
    <w:uiPriority w:val="99"/>
    <w:rPr>
      <w:rFonts w:ascii="Courier New" w:hAnsi="Courier New" w:cs="Courier New"/>
      <w:sz w:val="20"/>
      <w:szCs w:val="20"/>
    </w:rPr>
  </w:style>
  <w:style w:type="character" w:customStyle="1" w:styleId="55">
    <w:name w:val="正文首行缩进 Char"/>
    <w:basedOn w:val="44"/>
    <w:link w:val="26"/>
    <w:qFormat/>
    <w:uiPriority w:val="99"/>
    <w:rPr>
      <w:rFonts w:ascii="宋体" w:hAnsi="Times New Roman" w:eastAsia="宋体" w:cs="Times New Roman"/>
      <w:kern w:val="0"/>
      <w:sz w:val="34"/>
      <w:szCs w:val="20"/>
    </w:rPr>
  </w:style>
  <w:style w:type="character" w:customStyle="1" w:styleId="56">
    <w:name w:val="纯文本 Char1"/>
    <w:qFormat/>
    <w:uiPriority w:val="0"/>
    <w:rPr>
      <w:rFonts w:eastAsia="宋体"/>
      <w:sz w:val="24"/>
    </w:rPr>
  </w:style>
  <w:style w:type="paragraph" w:styleId="57">
    <w:name w:val="List Paragraph"/>
    <w:basedOn w:val="1"/>
    <w:unhideWhenUsed/>
    <w:qFormat/>
    <w:uiPriority w:val="99"/>
    <w:pPr>
      <w:ind w:firstLine="420" w:firstLineChars="200"/>
    </w:pPr>
  </w:style>
  <w:style w:type="character" w:customStyle="1" w:styleId="58">
    <w:name w:val="正文文本缩进 Char Char"/>
    <w:link w:val="59"/>
    <w:qFormat/>
    <w:uiPriority w:val="0"/>
    <w:rPr>
      <w:rFonts w:ascii="宋体"/>
      <w:sz w:val="24"/>
    </w:rPr>
  </w:style>
  <w:style w:type="paragraph" w:customStyle="1" w:styleId="59">
    <w:name w:val="正文文本缩进1"/>
    <w:basedOn w:val="1"/>
    <w:link w:val="58"/>
    <w:qFormat/>
    <w:uiPriority w:val="0"/>
    <w:pPr>
      <w:spacing w:line="360" w:lineRule="auto"/>
      <w:ind w:firstLine="480" w:firstLineChars="200"/>
    </w:pPr>
    <w:rPr>
      <w:rFonts w:ascii="宋体"/>
      <w:sz w:val="24"/>
    </w:rPr>
  </w:style>
  <w:style w:type="character" w:customStyle="1" w:styleId="60">
    <w:name w:val="日期 Char Char"/>
    <w:link w:val="61"/>
    <w:qFormat/>
    <w:uiPriority w:val="0"/>
    <w:rPr>
      <w:sz w:val="24"/>
    </w:rPr>
  </w:style>
  <w:style w:type="paragraph" w:customStyle="1" w:styleId="61">
    <w:name w:val="日期1"/>
    <w:basedOn w:val="1"/>
    <w:next w:val="1"/>
    <w:link w:val="60"/>
    <w:qFormat/>
    <w:uiPriority w:val="0"/>
    <w:rPr>
      <w:sz w:val="24"/>
    </w:rPr>
  </w:style>
  <w:style w:type="paragraph" w:customStyle="1" w:styleId="6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5">
    <w:name w:val="edittexttarea"/>
    <w:basedOn w:val="29"/>
    <w:qFormat/>
    <w:uiPriority w:val="0"/>
  </w:style>
  <w:style w:type="paragraph" w:customStyle="1" w:styleId="66">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8">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69">
    <w:name w:val="*正文"/>
    <w:basedOn w:val="1"/>
    <w:qFormat/>
    <w:uiPriority w:val="0"/>
    <w:pPr>
      <w:keepNext/>
      <w:keepLines/>
      <w:spacing w:line="360" w:lineRule="auto"/>
      <w:ind w:firstLine="200" w:firstLineChars="200"/>
    </w:pPr>
    <w:rPr>
      <w:rFonts w:ascii="宋体" w:hAnsi="宋体"/>
    </w:rPr>
  </w:style>
  <w:style w:type="paragraph" w:customStyle="1" w:styleId="70">
    <w:name w:val="表格样式"/>
    <w:qFormat/>
    <w:uiPriority w:val="0"/>
    <w:pPr>
      <w:framePr w:hSpace="180" w:wrap="around" w:vAnchor="text" w:hAnchor="page" w:x="1582" w:y="302"/>
      <w:contextualSpacing/>
    </w:pPr>
    <w:rPr>
      <w:rFonts w:ascii="宋体" w:hAnsi="微软雅黑" w:eastAsia="宋体" w:cs="Times New Roman"/>
      <w:kern w:val="2"/>
      <w:sz w:val="24"/>
      <w:szCs w:val="28"/>
      <w:lang w:val="en-US" w:eastAsia="zh-CN" w:bidi="ar-SA"/>
    </w:rPr>
  </w:style>
  <w:style w:type="paragraph" w:styleId="71">
    <w:name w:val="No Spacing"/>
    <w:qFormat/>
    <w:uiPriority w:val="1"/>
    <w:pPr>
      <w:widowControl w:val="0"/>
      <w:spacing w:line="360" w:lineRule="auto"/>
      <w:jc w:val="both"/>
    </w:pPr>
    <w:rPr>
      <w:rFonts w:ascii="宋体" w:eastAsia="宋体" w:hAnsiTheme="minorHAnsi" w:cstheme="minorBidi"/>
      <w:kern w:val="2"/>
      <w:sz w:val="24"/>
      <w:szCs w:val="22"/>
      <w:lang w:val="en-US" w:eastAsia="zh-CN" w:bidi="ar-SA"/>
    </w:rPr>
  </w:style>
  <w:style w:type="paragraph" w:customStyle="1" w:styleId="72">
    <w:name w:val="列表段落1"/>
    <w:basedOn w:val="1"/>
    <w:qFormat/>
    <w:uiPriority w:val="1"/>
    <w:pPr>
      <w:ind w:firstLine="420"/>
    </w:pPr>
  </w:style>
  <w:style w:type="character" w:customStyle="1" w:styleId="73">
    <w:name w:val="批注文字 Char"/>
    <w:link w:val="10"/>
    <w:semiHidden/>
    <w:qFormat/>
    <w:uiPriority w:val="0"/>
    <w:rPr>
      <w:szCs w:val="24"/>
    </w:rPr>
  </w:style>
  <w:style w:type="character" w:customStyle="1" w:styleId="74">
    <w:name w:val="批注文字 字符"/>
    <w:basedOn w:val="29"/>
    <w:semiHidden/>
    <w:qFormat/>
    <w:uiPriority w:val="99"/>
    <w:rPr>
      <w:rFonts w:asciiTheme="minorHAnsi" w:hAnsiTheme="minorHAnsi" w:eastAsiaTheme="minorEastAsia" w:cstheme="minorBidi"/>
      <w:kern w:val="2"/>
      <w:sz w:val="21"/>
      <w:szCs w:val="22"/>
    </w:rPr>
  </w:style>
  <w:style w:type="paragraph" w:customStyle="1" w:styleId="75">
    <w:name w:val="无间隔1"/>
    <w:basedOn w:val="1"/>
    <w:qFormat/>
    <w:uiPriority w:val="0"/>
    <w:pPr>
      <w:spacing w:line="400" w:lineRule="exact"/>
    </w:pPr>
    <w:rPr>
      <w:sz w:val="24"/>
    </w:rPr>
  </w:style>
  <w:style w:type="character" w:customStyle="1" w:styleId="76">
    <w:name w:val="right"/>
    <w:basedOn w:val="29"/>
    <w:qFormat/>
    <w:uiPriority w:val="0"/>
    <w:rPr>
      <w:color w:val="999999"/>
      <w:sz w:val="18"/>
      <w:szCs w:val="18"/>
    </w:rPr>
  </w:style>
  <w:style w:type="character" w:customStyle="1" w:styleId="77">
    <w:name w:val="green"/>
    <w:basedOn w:val="29"/>
    <w:qFormat/>
    <w:uiPriority w:val="0"/>
    <w:rPr>
      <w:color w:val="66AE00"/>
      <w:sz w:val="18"/>
      <w:szCs w:val="18"/>
    </w:rPr>
  </w:style>
  <w:style w:type="character" w:customStyle="1" w:styleId="78">
    <w:name w:val="red"/>
    <w:basedOn w:val="29"/>
    <w:qFormat/>
    <w:uiPriority w:val="0"/>
    <w:rPr>
      <w:color w:val="FF0000"/>
      <w:sz w:val="18"/>
      <w:szCs w:val="18"/>
    </w:rPr>
  </w:style>
  <w:style w:type="character" w:customStyle="1" w:styleId="79">
    <w:name w:val="red1"/>
    <w:basedOn w:val="29"/>
    <w:qFormat/>
    <w:uiPriority w:val="0"/>
    <w:rPr>
      <w:color w:val="66AE00"/>
      <w:sz w:val="18"/>
      <w:szCs w:val="18"/>
    </w:rPr>
  </w:style>
  <w:style w:type="character" w:customStyle="1" w:styleId="80">
    <w:name w:val="red2"/>
    <w:basedOn w:val="29"/>
    <w:qFormat/>
    <w:uiPriority w:val="0"/>
    <w:rPr>
      <w:color w:val="CC0000"/>
    </w:rPr>
  </w:style>
  <w:style w:type="character" w:customStyle="1" w:styleId="81">
    <w:name w:val="red3"/>
    <w:basedOn w:val="29"/>
    <w:qFormat/>
    <w:uiPriority w:val="0"/>
    <w:rPr>
      <w:color w:val="FF0000"/>
    </w:rPr>
  </w:style>
  <w:style w:type="character" w:customStyle="1" w:styleId="82">
    <w:name w:val="hover25"/>
    <w:basedOn w:val="29"/>
    <w:qFormat/>
    <w:uiPriority w:val="0"/>
  </w:style>
  <w:style w:type="character" w:customStyle="1" w:styleId="83">
    <w:name w:val="active4"/>
    <w:basedOn w:val="29"/>
    <w:qFormat/>
    <w:uiPriority w:val="0"/>
    <w:rPr>
      <w:color w:val="FFFFFF"/>
      <w:shd w:val="clear" w:color="auto" w:fill="2B7AFC"/>
    </w:rPr>
  </w:style>
  <w:style w:type="character" w:customStyle="1" w:styleId="84">
    <w:name w:val="blue"/>
    <w:basedOn w:val="29"/>
    <w:qFormat/>
    <w:uiPriority w:val="0"/>
    <w:rPr>
      <w:color w:val="0371C6"/>
      <w:sz w:val="21"/>
      <w:szCs w:val="21"/>
    </w:rPr>
  </w:style>
  <w:style w:type="character" w:customStyle="1" w:styleId="85">
    <w:name w:val="gb-jt"/>
    <w:basedOn w:val="29"/>
    <w:qFormat/>
    <w:uiPriority w:val="0"/>
  </w:style>
  <w:style w:type="character" w:customStyle="1" w:styleId="86">
    <w:name w:val="green1"/>
    <w:basedOn w:val="29"/>
    <w:qFormat/>
    <w:uiPriority w:val="0"/>
    <w:rPr>
      <w:color w:val="66AE00"/>
      <w:sz w:val="18"/>
      <w:szCs w:val="18"/>
    </w:rPr>
  </w:style>
  <w:style w:type="character" w:customStyle="1" w:styleId="87">
    <w:name w:val="hover18"/>
    <w:basedOn w:val="29"/>
    <w:qFormat/>
    <w:uiPriority w:val="0"/>
  </w:style>
  <w:style w:type="paragraph" w:customStyle="1" w:styleId="88">
    <w:name w:val="List Paragraph1"/>
    <w:basedOn w:val="1"/>
    <w:next w:val="1"/>
    <w:qFormat/>
    <w:uiPriority w:val="0"/>
    <w:pPr>
      <w:ind w:left="420" w:firstLine="3748"/>
    </w:pPr>
  </w:style>
  <w:style w:type="character" w:customStyle="1" w:styleId="89">
    <w:name w:val="hover24"/>
    <w:basedOn w:val="29"/>
    <w:qFormat/>
    <w:uiPriority w:val="0"/>
  </w:style>
  <w:style w:type="character" w:customStyle="1" w:styleId="90">
    <w:name w:val="red4"/>
    <w:basedOn w:val="29"/>
    <w:qFormat/>
    <w:uiPriority w:val="0"/>
    <w:rPr>
      <w:color w:val="FF0000"/>
      <w:sz w:val="18"/>
      <w:szCs w:val="18"/>
    </w:rPr>
  </w:style>
  <w:style w:type="character" w:customStyle="1" w:styleId="91">
    <w:name w:val="red5"/>
    <w:basedOn w:val="29"/>
    <w:qFormat/>
    <w:uiPriority w:val="0"/>
    <w:rPr>
      <w:color w:val="FF0000"/>
      <w:sz w:val="18"/>
      <w:szCs w:val="18"/>
    </w:rPr>
  </w:style>
  <w:style w:type="character" w:customStyle="1" w:styleId="92">
    <w:name w:val="red6"/>
    <w:basedOn w:val="29"/>
    <w:qFormat/>
    <w:uiPriority w:val="0"/>
    <w:rPr>
      <w:color w:val="CC0000"/>
    </w:rPr>
  </w:style>
  <w:style w:type="character" w:customStyle="1" w:styleId="93">
    <w:name w:val="red7"/>
    <w:basedOn w:val="29"/>
    <w:qFormat/>
    <w:uiPriority w:val="0"/>
    <w:rPr>
      <w:color w:val="FF0000"/>
    </w:rPr>
  </w:style>
  <w:style w:type="paragraph" w:customStyle="1" w:styleId="94">
    <w:name w:val="Heading #2|1"/>
    <w:basedOn w:val="1"/>
    <w:qFormat/>
    <w:uiPriority w:val="0"/>
    <w:pPr>
      <w:spacing w:after="270" w:line="590" w:lineRule="exact"/>
      <w:jc w:val="center"/>
      <w:outlineLvl w:val="1"/>
    </w:pPr>
    <w:rPr>
      <w:rFonts w:ascii="宋体" w:hAnsi="宋体" w:eastAsia="宋体" w:cs="宋体"/>
      <w:color w:val="58646D"/>
      <w:sz w:val="42"/>
      <w:szCs w:val="42"/>
      <w:lang w:val="zh-TW" w:eastAsia="zh-TW" w:bidi="zh-TW"/>
    </w:rPr>
  </w:style>
  <w:style w:type="paragraph" w:customStyle="1" w:styleId="95">
    <w:name w:val="Body text|1"/>
    <w:basedOn w:val="1"/>
    <w:qFormat/>
    <w:uiPriority w:val="0"/>
    <w:pPr>
      <w:spacing w:line="379" w:lineRule="auto"/>
      <w:ind w:firstLine="400"/>
    </w:pPr>
    <w:rPr>
      <w:rFonts w:ascii="宋体" w:hAnsi="宋体" w:eastAsia="宋体" w:cs="宋体"/>
      <w:color w:val="434E5A"/>
      <w:sz w:val="22"/>
      <w:lang w:val="zh-TW" w:eastAsia="zh-TW" w:bidi="zh-TW"/>
    </w:rPr>
  </w:style>
  <w:style w:type="paragraph" w:customStyle="1" w:styleId="96">
    <w:name w:val="Header or footer|1"/>
    <w:basedOn w:val="1"/>
    <w:qFormat/>
    <w:uiPriority w:val="0"/>
    <w:rPr>
      <w:sz w:val="17"/>
      <w:szCs w:val="17"/>
    </w:rPr>
  </w:style>
  <w:style w:type="character" w:customStyle="1" w:styleId="9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65</Pages>
  <Words>12340</Words>
  <Characters>13548</Characters>
  <Lines>308</Lines>
  <Paragraphs>86</Paragraphs>
  <TotalTime>1</TotalTime>
  <ScaleCrop>false</ScaleCrop>
  <LinksUpToDate>false</LinksUpToDate>
  <CharactersWithSpaces>13658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Administrator</cp:lastModifiedBy>
  <cp:lastPrinted>2025-03-25T07:09:00Z</cp:lastPrinted>
  <dcterms:modified xsi:type="dcterms:W3CDTF">2025-03-27T02:45:15Z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1702409ABA0F4FB595ED81BBD7ED948F_13</vt:lpwstr>
  </property>
  <property fmtid="{D5CDD505-2E9C-101B-9397-08002B2CF9AE}" pid="4" name="KSOTemplateDocerSaveRecord">
    <vt:lpwstr>eyJoZGlkIjoiZTQwMTY2ZjkwMDQ5MzFhMDVkYWI0MWU3NGM2OThiNDAiLCJ1c2VySWQiOiIxNTUwNTcwODY2In0=</vt:lpwstr>
  </property>
</Properties>
</file>