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94D6B">
      <w:pPr>
        <w:adjustRightInd w:val="0"/>
        <w:snapToGrid w:val="0"/>
        <w:spacing w:line="360" w:lineRule="auto"/>
        <w:jc w:val="center"/>
        <w:rPr>
          <w:rFonts w:hint="eastAsia" w:ascii="宋体" w:hAnsi="宋体" w:cs="仿宋"/>
          <w:b/>
          <w:color w:val="auto"/>
          <w:sz w:val="36"/>
          <w:szCs w:val="36"/>
          <w:lang w:val="en-US" w:eastAsia="zh-CN"/>
        </w:rPr>
      </w:pPr>
    </w:p>
    <w:p w14:paraId="24763494">
      <w:pPr>
        <w:adjustRightInd w:val="0"/>
        <w:snapToGrid w:val="0"/>
        <w:spacing w:line="360" w:lineRule="auto"/>
        <w:jc w:val="center"/>
        <w:rPr>
          <w:rFonts w:ascii="宋体" w:hAnsi="宋体" w:cs="仿宋"/>
          <w:b/>
          <w:color w:val="auto"/>
          <w:sz w:val="36"/>
          <w:szCs w:val="36"/>
        </w:rPr>
      </w:pPr>
      <w:r>
        <w:rPr>
          <w:rFonts w:hint="eastAsia" w:ascii="宋体" w:hAnsi="宋体" w:cs="仿宋"/>
          <w:b/>
          <w:color w:val="auto"/>
          <w:sz w:val="36"/>
          <w:szCs w:val="36"/>
          <w:lang w:val="en-US" w:eastAsia="zh-CN"/>
        </w:rPr>
        <w:t>襄城县水利局北汝河丁营乡东杜村护岸水毁修复工程项目（不见面开标）</w:t>
      </w:r>
    </w:p>
    <w:p w14:paraId="4C1C7B29">
      <w:pPr>
        <w:adjustRightInd w:val="0"/>
        <w:snapToGrid w:val="0"/>
        <w:spacing w:line="276" w:lineRule="auto"/>
        <w:jc w:val="center"/>
        <w:rPr>
          <w:rFonts w:hint="eastAsia" w:ascii="宋体" w:hAnsi="宋体" w:cs="仿宋"/>
          <w:b/>
          <w:color w:val="auto"/>
          <w:sz w:val="72"/>
          <w:szCs w:val="72"/>
        </w:rPr>
      </w:pPr>
    </w:p>
    <w:p w14:paraId="55C35EAD">
      <w:pPr>
        <w:adjustRightInd w:val="0"/>
        <w:snapToGrid w:val="0"/>
        <w:spacing w:line="276" w:lineRule="auto"/>
        <w:jc w:val="center"/>
        <w:rPr>
          <w:rFonts w:hint="eastAsia" w:ascii="宋体" w:hAnsi="宋体" w:cs="仿宋"/>
          <w:b/>
          <w:color w:val="auto"/>
          <w:sz w:val="72"/>
          <w:szCs w:val="72"/>
        </w:rPr>
      </w:pPr>
      <w:r>
        <w:rPr>
          <w:rFonts w:hint="eastAsia" w:ascii="宋体" w:hAnsi="宋体" w:cs="仿宋"/>
          <w:b/>
          <w:color w:val="auto"/>
          <w:sz w:val="72"/>
          <w:szCs w:val="72"/>
        </w:rPr>
        <w:t>竞争性磋商文件</w:t>
      </w:r>
    </w:p>
    <w:p w14:paraId="6D348DD6">
      <w:pPr>
        <w:jc w:val="center"/>
        <w:rPr>
          <w:rFonts w:hint="default" w:ascii="宋体" w:hAnsi="宋体" w:cs="仿宋"/>
          <w:b/>
          <w:color w:val="auto"/>
          <w:sz w:val="72"/>
          <w:szCs w:val="72"/>
          <w:lang w:val="en-US"/>
        </w:rPr>
      </w:pPr>
      <w:r>
        <w:rPr>
          <w:rFonts w:hint="eastAsia" w:asciiTheme="minorEastAsia" w:hAnsiTheme="minorEastAsia" w:eastAsiaTheme="minorEastAsia" w:cstheme="minorEastAsia"/>
          <w:b/>
          <w:bCs w:val="0"/>
          <w:color w:val="auto"/>
          <w:sz w:val="32"/>
          <w:szCs w:val="36"/>
          <w:lang w:eastAsia="zh-CN"/>
        </w:rPr>
        <w:t>项目编号：襄财磋商采购-202</w:t>
      </w:r>
      <w:r>
        <w:rPr>
          <w:rFonts w:hint="eastAsia" w:asciiTheme="minorEastAsia" w:hAnsiTheme="minorEastAsia" w:eastAsiaTheme="minorEastAsia" w:cstheme="minorEastAsia"/>
          <w:b/>
          <w:bCs w:val="0"/>
          <w:color w:val="auto"/>
          <w:sz w:val="32"/>
          <w:szCs w:val="36"/>
          <w:lang w:val="en-US" w:eastAsia="zh-CN"/>
        </w:rPr>
        <w:t>5</w:t>
      </w:r>
      <w:r>
        <w:rPr>
          <w:rFonts w:hint="eastAsia" w:asciiTheme="minorEastAsia" w:hAnsiTheme="minorEastAsia" w:eastAsiaTheme="minorEastAsia" w:cstheme="minorEastAsia"/>
          <w:b/>
          <w:bCs w:val="0"/>
          <w:color w:val="auto"/>
          <w:sz w:val="32"/>
          <w:szCs w:val="36"/>
          <w:lang w:eastAsia="zh-CN"/>
        </w:rPr>
        <w:t>-</w:t>
      </w:r>
      <w:r>
        <w:rPr>
          <w:rFonts w:hint="eastAsia" w:asciiTheme="minorEastAsia" w:hAnsiTheme="minorEastAsia" w:eastAsiaTheme="minorEastAsia" w:cstheme="minorEastAsia"/>
          <w:b/>
          <w:bCs w:val="0"/>
          <w:color w:val="auto"/>
          <w:sz w:val="32"/>
          <w:szCs w:val="36"/>
          <w:lang w:val="en-US" w:eastAsia="zh-CN"/>
        </w:rPr>
        <w:t>16</w:t>
      </w:r>
    </w:p>
    <w:p w14:paraId="0E5B4FB4">
      <w:pPr>
        <w:adjustRightInd w:val="0"/>
        <w:snapToGrid w:val="0"/>
        <w:spacing w:line="276" w:lineRule="auto"/>
        <w:jc w:val="center"/>
        <w:rPr>
          <w:rFonts w:ascii="宋体" w:hAnsi="宋体" w:cs="仿宋"/>
          <w:b/>
          <w:bCs/>
          <w:color w:val="auto"/>
          <w:sz w:val="30"/>
          <w:szCs w:val="30"/>
        </w:rPr>
      </w:pPr>
      <w:r>
        <w:rPr>
          <w:rFonts w:hint="eastAsia" w:hAnsi="宋体" w:cs="黑体"/>
          <w:b/>
          <w:bCs/>
          <w:color w:val="000000"/>
          <w:sz w:val="96"/>
          <w:szCs w:val="96"/>
        </w:rPr>
        <w:drawing>
          <wp:anchor distT="0" distB="0" distL="114300" distR="114300" simplePos="0" relativeHeight="251659264" behindDoc="0" locked="0" layoutInCell="1" allowOverlap="1">
            <wp:simplePos x="0" y="0"/>
            <wp:positionH relativeFrom="column">
              <wp:posOffset>1618615</wp:posOffset>
            </wp:positionH>
            <wp:positionV relativeFrom="paragraph">
              <wp:posOffset>221615</wp:posOffset>
            </wp:positionV>
            <wp:extent cx="2398395" cy="2610485"/>
            <wp:effectExtent l="0" t="0" r="1905" b="18415"/>
            <wp:wrapNone/>
            <wp:docPr id="1" name="图片 2" descr="公司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G"/>
                    <pic:cNvPicPr>
                      <a:picLocks noChangeAspect="1"/>
                    </pic:cNvPicPr>
                  </pic:nvPicPr>
                  <pic:blipFill>
                    <a:blip r:embed="rId7"/>
                    <a:srcRect l="10178" t="1604" r="5702"/>
                    <a:stretch>
                      <a:fillRect/>
                    </a:stretch>
                  </pic:blipFill>
                  <pic:spPr>
                    <a:xfrm>
                      <a:off x="0" y="0"/>
                      <a:ext cx="2398395" cy="2610485"/>
                    </a:xfrm>
                    <a:prstGeom prst="rect">
                      <a:avLst/>
                    </a:prstGeom>
                    <a:noFill/>
                    <a:ln>
                      <a:noFill/>
                    </a:ln>
                  </pic:spPr>
                </pic:pic>
              </a:graphicData>
            </a:graphic>
          </wp:anchor>
        </w:drawing>
      </w:r>
    </w:p>
    <w:p w14:paraId="1FFA805B">
      <w:pPr>
        <w:adjustRightInd w:val="0"/>
        <w:snapToGrid w:val="0"/>
        <w:spacing w:line="276" w:lineRule="auto"/>
        <w:jc w:val="center"/>
        <w:rPr>
          <w:rFonts w:ascii="宋体" w:hAnsi="宋体" w:cs="仿宋"/>
          <w:b/>
          <w:bCs/>
          <w:color w:val="auto"/>
          <w:sz w:val="30"/>
          <w:szCs w:val="30"/>
        </w:rPr>
      </w:pPr>
    </w:p>
    <w:p w14:paraId="726E36BB">
      <w:pPr>
        <w:adjustRightInd w:val="0"/>
        <w:snapToGrid w:val="0"/>
        <w:spacing w:line="276" w:lineRule="auto"/>
        <w:jc w:val="center"/>
        <w:rPr>
          <w:rFonts w:ascii="宋体" w:hAnsi="宋体" w:cs="仿宋"/>
          <w:b/>
          <w:bCs/>
          <w:color w:val="auto"/>
          <w:sz w:val="30"/>
          <w:szCs w:val="30"/>
        </w:rPr>
      </w:pPr>
    </w:p>
    <w:p w14:paraId="1D45A796">
      <w:pPr>
        <w:adjustRightInd w:val="0"/>
        <w:snapToGrid w:val="0"/>
        <w:spacing w:line="276" w:lineRule="auto"/>
        <w:jc w:val="center"/>
        <w:rPr>
          <w:rFonts w:ascii="宋体" w:hAnsi="宋体" w:cs="仿宋"/>
          <w:b/>
          <w:bCs/>
          <w:color w:val="auto"/>
          <w:sz w:val="30"/>
          <w:szCs w:val="30"/>
        </w:rPr>
      </w:pPr>
    </w:p>
    <w:p w14:paraId="7DDE31E5">
      <w:pPr>
        <w:adjustRightInd w:val="0"/>
        <w:snapToGrid w:val="0"/>
        <w:spacing w:line="276" w:lineRule="auto"/>
        <w:jc w:val="center"/>
        <w:rPr>
          <w:rFonts w:ascii="宋体" w:hAnsi="宋体" w:cs="仿宋"/>
          <w:b/>
          <w:bCs/>
          <w:color w:val="auto"/>
          <w:sz w:val="30"/>
          <w:szCs w:val="30"/>
        </w:rPr>
      </w:pPr>
    </w:p>
    <w:p w14:paraId="6489A1DA">
      <w:pPr>
        <w:adjustRightInd w:val="0"/>
        <w:snapToGrid w:val="0"/>
        <w:spacing w:line="276" w:lineRule="auto"/>
        <w:jc w:val="center"/>
        <w:rPr>
          <w:rFonts w:ascii="宋体" w:hAnsi="宋体" w:cs="仿宋"/>
          <w:b/>
          <w:bCs/>
          <w:color w:val="auto"/>
          <w:sz w:val="30"/>
          <w:szCs w:val="30"/>
        </w:rPr>
      </w:pPr>
    </w:p>
    <w:p w14:paraId="7FA425D1">
      <w:pPr>
        <w:adjustRightInd w:val="0"/>
        <w:snapToGrid w:val="0"/>
        <w:spacing w:line="276" w:lineRule="auto"/>
        <w:jc w:val="center"/>
        <w:rPr>
          <w:rFonts w:ascii="宋体" w:hAnsi="宋体" w:cs="仿宋"/>
          <w:b/>
          <w:bCs/>
          <w:color w:val="auto"/>
          <w:sz w:val="30"/>
          <w:szCs w:val="30"/>
        </w:rPr>
      </w:pPr>
    </w:p>
    <w:p w14:paraId="7C5A77C2">
      <w:pPr>
        <w:adjustRightInd w:val="0"/>
        <w:snapToGrid w:val="0"/>
        <w:spacing w:line="276" w:lineRule="auto"/>
        <w:jc w:val="center"/>
        <w:rPr>
          <w:rFonts w:ascii="宋体" w:hAnsi="宋体" w:cs="仿宋"/>
          <w:b/>
          <w:bCs/>
          <w:color w:val="auto"/>
          <w:sz w:val="30"/>
          <w:szCs w:val="30"/>
        </w:rPr>
      </w:pPr>
    </w:p>
    <w:p w14:paraId="380059F0">
      <w:pPr>
        <w:adjustRightInd w:val="0"/>
        <w:snapToGrid w:val="0"/>
        <w:spacing w:line="276" w:lineRule="auto"/>
        <w:jc w:val="center"/>
        <w:rPr>
          <w:rFonts w:ascii="宋体" w:hAnsi="宋体" w:cs="仿宋"/>
          <w:b/>
          <w:bCs/>
          <w:color w:val="auto"/>
          <w:sz w:val="30"/>
          <w:szCs w:val="30"/>
        </w:rPr>
      </w:pPr>
    </w:p>
    <w:p w14:paraId="7CE59CAA">
      <w:pPr>
        <w:rPr>
          <w:rFonts w:ascii="宋体" w:hAnsi="宋体" w:cs="宋体"/>
          <w:color w:val="auto"/>
        </w:rPr>
      </w:pPr>
    </w:p>
    <w:p w14:paraId="491F0066">
      <w:pPr>
        <w:rPr>
          <w:rFonts w:ascii="宋体" w:hAnsi="宋体" w:cs="宋体"/>
          <w:color w:val="auto"/>
        </w:rPr>
      </w:pPr>
    </w:p>
    <w:p w14:paraId="2430D40E">
      <w:pPr>
        <w:rPr>
          <w:rFonts w:ascii="宋体" w:hAnsi="宋体" w:cs="宋体"/>
          <w:color w:val="auto"/>
        </w:rPr>
      </w:pPr>
    </w:p>
    <w:p w14:paraId="770AE772">
      <w:pPr>
        <w:rPr>
          <w:rFonts w:ascii="宋体" w:hAnsi="宋体" w:cs="宋体"/>
          <w:color w:val="auto"/>
        </w:rPr>
      </w:pPr>
    </w:p>
    <w:p w14:paraId="713DCE56">
      <w:pPr>
        <w:rPr>
          <w:rFonts w:ascii="宋体" w:hAnsi="宋体" w:cs="宋体"/>
          <w:color w:val="auto"/>
        </w:rPr>
      </w:pPr>
    </w:p>
    <w:p w14:paraId="6E7C9355">
      <w:pPr>
        <w:autoSpaceDE w:val="0"/>
        <w:autoSpaceDN w:val="0"/>
        <w:adjustRightInd w:val="0"/>
        <w:spacing w:line="700" w:lineRule="exact"/>
        <w:rPr>
          <w:rFonts w:ascii="宋体" w:hAnsi="宋体" w:cs="仿宋"/>
          <w:b/>
          <w:bCs/>
          <w:color w:val="auto"/>
          <w:sz w:val="32"/>
          <w:szCs w:val="36"/>
        </w:rPr>
      </w:pPr>
    </w:p>
    <w:p w14:paraId="4B37E35B">
      <w:pPr>
        <w:pStyle w:val="2"/>
        <w:tabs>
          <w:tab w:val="left" w:pos="1980"/>
        </w:tabs>
        <w:spacing w:line="360" w:lineRule="auto"/>
        <w:ind w:firstLine="1277" w:firstLineChars="159"/>
        <w:outlineLvl w:val="0"/>
        <w:rPr>
          <w:rFonts w:hint="eastAsia" w:hAnsi="宋体" w:eastAsia="宋体"/>
          <w:b/>
          <w:color w:val="auto"/>
          <w:sz w:val="32"/>
          <w:szCs w:val="32"/>
          <w:highlight w:val="none"/>
          <w:lang w:eastAsia="zh-CN"/>
        </w:rPr>
      </w:pPr>
      <w:bookmarkStart w:id="0" w:name="_Toc24643"/>
      <w:bookmarkStart w:id="1" w:name="_Toc11275"/>
      <w:bookmarkStart w:id="2" w:name="_Toc11564"/>
      <w:r>
        <w:rPr>
          <w:rFonts w:hint="eastAsia" w:hAnsi="宋体" w:eastAsia="宋体"/>
          <w:b/>
          <w:color w:val="auto"/>
          <w:spacing w:val="241"/>
          <w:kern w:val="0"/>
          <w:sz w:val="32"/>
          <w:szCs w:val="32"/>
          <w:highlight w:val="none"/>
          <w:fitText w:val="1926" w:id="577459829"/>
          <w:lang w:eastAsia="zh-CN"/>
        </w:rPr>
        <w:t>采购</w:t>
      </w:r>
      <w:r>
        <w:rPr>
          <w:rFonts w:hint="eastAsia" w:hAnsi="宋体" w:eastAsia="宋体"/>
          <w:b/>
          <w:color w:val="auto"/>
          <w:spacing w:val="1"/>
          <w:kern w:val="0"/>
          <w:sz w:val="32"/>
          <w:szCs w:val="32"/>
          <w:highlight w:val="none"/>
          <w:fitText w:val="1926" w:id="577459829"/>
        </w:rPr>
        <w:t>人</w:t>
      </w:r>
      <w:r>
        <w:rPr>
          <w:rFonts w:hint="eastAsia" w:hAnsi="宋体" w:eastAsia="宋体"/>
          <w:b/>
          <w:color w:val="auto"/>
          <w:sz w:val="32"/>
          <w:szCs w:val="32"/>
          <w:highlight w:val="none"/>
        </w:rPr>
        <w:t>：</w:t>
      </w:r>
      <w:bookmarkEnd w:id="0"/>
      <w:bookmarkEnd w:id="1"/>
      <w:bookmarkEnd w:id="2"/>
      <w:r>
        <w:rPr>
          <w:rFonts w:hint="eastAsia" w:hAnsi="宋体" w:eastAsia="宋体"/>
          <w:b/>
          <w:color w:val="auto"/>
          <w:sz w:val="32"/>
          <w:szCs w:val="32"/>
          <w:highlight w:val="none"/>
          <w:lang w:val="en-US" w:eastAsia="zh-CN"/>
        </w:rPr>
        <w:t>襄城县水利局</w:t>
      </w:r>
    </w:p>
    <w:p w14:paraId="3F60857E">
      <w:pPr>
        <w:pStyle w:val="2"/>
        <w:tabs>
          <w:tab w:val="left" w:pos="1980"/>
        </w:tabs>
        <w:spacing w:line="360" w:lineRule="auto"/>
        <w:ind w:firstLine="1275" w:firstLineChars="397"/>
        <w:outlineLvl w:val="0"/>
        <w:rPr>
          <w:rFonts w:hint="eastAsia" w:hAnsi="宋体" w:eastAsia="宋体"/>
          <w:b/>
          <w:color w:val="auto"/>
          <w:sz w:val="32"/>
          <w:szCs w:val="32"/>
          <w:highlight w:val="none"/>
          <w:lang w:eastAsia="zh-CN"/>
        </w:rPr>
      </w:pPr>
      <w:bookmarkStart w:id="3" w:name="_Toc27405"/>
      <w:bookmarkStart w:id="4" w:name="_Toc31867"/>
      <w:bookmarkStart w:id="5" w:name="_Toc8793"/>
      <w:r>
        <w:rPr>
          <w:rFonts w:hint="eastAsia" w:hAnsi="宋体" w:eastAsia="宋体"/>
          <w:b/>
          <w:color w:val="auto"/>
          <w:sz w:val="32"/>
          <w:szCs w:val="32"/>
          <w:highlight w:val="none"/>
        </w:rPr>
        <w:t>招标代理机构：</w:t>
      </w:r>
      <w:bookmarkEnd w:id="3"/>
      <w:bookmarkEnd w:id="4"/>
      <w:bookmarkEnd w:id="5"/>
      <w:r>
        <w:rPr>
          <w:rFonts w:hint="eastAsia" w:hAnsi="宋体" w:eastAsia="宋体"/>
          <w:b/>
          <w:color w:val="auto"/>
          <w:sz w:val="32"/>
          <w:szCs w:val="32"/>
          <w:highlight w:val="none"/>
          <w:lang w:val="en-US" w:eastAsia="zh-CN"/>
        </w:rPr>
        <w:t>丰汇国际项目管理有限公司</w:t>
      </w:r>
    </w:p>
    <w:p w14:paraId="35B5EE1F">
      <w:pPr>
        <w:spacing w:line="360" w:lineRule="auto"/>
        <w:jc w:val="center"/>
        <w:rPr>
          <w:rFonts w:hAnsi="宋体" w:eastAsia="宋体" w:cs="宋体"/>
          <w:b/>
          <w:color w:val="auto"/>
          <w:sz w:val="32"/>
          <w:szCs w:val="32"/>
          <w:highlight w:val="none"/>
        </w:rPr>
      </w:pPr>
      <w:r>
        <w:rPr>
          <w:rFonts w:hint="eastAsia" w:hAnsi="宋体" w:eastAsia="宋体" w:cs="宋体"/>
          <w:b/>
          <w:color w:val="auto"/>
          <w:sz w:val="32"/>
          <w:szCs w:val="32"/>
          <w:highlight w:val="none"/>
        </w:rPr>
        <w:t>二〇二</w:t>
      </w:r>
      <w:r>
        <w:rPr>
          <w:rFonts w:hint="eastAsia" w:hAnsi="宋体" w:cs="宋体"/>
          <w:b/>
          <w:color w:val="auto"/>
          <w:sz w:val="32"/>
          <w:szCs w:val="32"/>
          <w:highlight w:val="none"/>
          <w:lang w:val="en-US" w:eastAsia="zh-CN"/>
        </w:rPr>
        <w:t>五</w:t>
      </w:r>
      <w:r>
        <w:rPr>
          <w:rFonts w:hint="eastAsia" w:hAnsi="宋体" w:eastAsia="宋体" w:cs="宋体"/>
          <w:b/>
          <w:color w:val="auto"/>
          <w:sz w:val="32"/>
          <w:szCs w:val="32"/>
          <w:highlight w:val="none"/>
        </w:rPr>
        <w:t>年</w:t>
      </w:r>
      <w:r>
        <w:rPr>
          <w:rFonts w:hint="eastAsia" w:hAnsi="宋体" w:cs="宋体"/>
          <w:b/>
          <w:color w:val="auto"/>
          <w:sz w:val="32"/>
          <w:szCs w:val="32"/>
          <w:highlight w:val="none"/>
          <w:lang w:val="en-US" w:eastAsia="zh-CN"/>
        </w:rPr>
        <w:t>三</w:t>
      </w:r>
      <w:r>
        <w:rPr>
          <w:rFonts w:hint="eastAsia" w:hAnsi="宋体" w:eastAsia="宋体" w:cs="宋体"/>
          <w:b/>
          <w:color w:val="auto"/>
          <w:sz w:val="32"/>
          <w:szCs w:val="32"/>
          <w:highlight w:val="none"/>
        </w:rPr>
        <w:t>月</w:t>
      </w:r>
    </w:p>
    <w:p w14:paraId="0BF0ABE4">
      <w:pPr>
        <w:ind w:firstLine="2891" w:firstLineChars="900"/>
        <w:rPr>
          <w:rFonts w:hint="eastAsia" w:ascii="宋体" w:hAnsi="宋体"/>
          <w:b/>
          <w:bCs/>
          <w:color w:val="auto"/>
          <w:sz w:val="32"/>
          <w:szCs w:val="32"/>
          <w:lang w:val="en-US" w:eastAsia="zh-CN"/>
        </w:rPr>
      </w:pPr>
    </w:p>
    <w:p w14:paraId="6C9827C9">
      <w:pPr>
        <w:ind w:firstLine="3534" w:firstLineChars="1100"/>
        <w:jc w:val="both"/>
        <w:rPr>
          <w:rFonts w:hint="eastAsia" w:ascii="宋体" w:hAnsi="宋体"/>
          <w:b/>
          <w:bCs/>
          <w:color w:val="auto"/>
          <w:sz w:val="32"/>
          <w:szCs w:val="32"/>
        </w:rPr>
      </w:pPr>
    </w:p>
    <w:p w14:paraId="4DC4CC03">
      <w:pPr>
        <w:ind w:firstLine="3534" w:firstLineChars="1100"/>
        <w:jc w:val="both"/>
        <w:rPr>
          <w:rFonts w:hint="eastAsia" w:ascii="宋体" w:hAnsi="宋体"/>
          <w:b/>
          <w:bCs/>
          <w:color w:val="auto"/>
          <w:sz w:val="32"/>
          <w:szCs w:val="32"/>
        </w:rPr>
      </w:pPr>
    </w:p>
    <w:p w14:paraId="10086540">
      <w:pPr>
        <w:rPr>
          <w:rFonts w:hint="eastAsia" w:ascii="宋体" w:hAnsi="宋体"/>
          <w:b/>
          <w:bCs/>
          <w:color w:val="auto"/>
          <w:sz w:val="32"/>
          <w:szCs w:val="32"/>
        </w:rPr>
      </w:pPr>
      <w:r>
        <w:rPr>
          <w:rFonts w:hint="eastAsia" w:ascii="宋体" w:hAnsi="宋体"/>
          <w:b/>
          <w:bCs/>
          <w:color w:val="auto"/>
          <w:sz w:val="32"/>
          <w:szCs w:val="32"/>
        </w:rPr>
        <w:br w:type="page"/>
      </w:r>
    </w:p>
    <w:p w14:paraId="1D03D6C9">
      <w:pPr>
        <w:ind w:firstLine="3534" w:firstLineChars="1100"/>
        <w:jc w:val="both"/>
        <w:rPr>
          <w:rFonts w:ascii="宋体" w:hAnsi="宋体"/>
          <w:b/>
          <w:bCs/>
          <w:color w:val="auto"/>
          <w:sz w:val="32"/>
          <w:szCs w:val="32"/>
        </w:rPr>
      </w:pPr>
      <w:r>
        <w:rPr>
          <w:rFonts w:hint="eastAsia" w:ascii="宋体" w:hAnsi="宋体"/>
          <w:b/>
          <w:bCs/>
          <w:color w:val="auto"/>
          <w:sz w:val="32"/>
          <w:szCs w:val="32"/>
        </w:rPr>
        <w:t>目    录</w:t>
      </w:r>
    </w:p>
    <w:p w14:paraId="69E2AD75">
      <w:pPr>
        <w:pStyle w:val="28"/>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41"/>
          <w:rFonts w:hint="eastAsia" w:ascii="宋体" w:hAnsi="宋体"/>
          <w:color w:val="auto"/>
          <w:kern w:val="0"/>
          <w:sz w:val="24"/>
          <w:szCs w:val="24"/>
        </w:rPr>
        <w:t>第一章 磋商邀请</w:t>
      </w:r>
      <w:r>
        <w:rPr>
          <w:rStyle w:val="41"/>
          <w:rFonts w:hint="eastAsia" w:ascii="宋体" w:hAnsi="宋体"/>
          <w:color w:val="auto"/>
          <w:kern w:val="0"/>
          <w:sz w:val="24"/>
          <w:szCs w:val="24"/>
        </w:rPr>
        <w:fldChar w:fldCharType="end"/>
      </w:r>
    </w:p>
    <w:p w14:paraId="7A27E775">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41"/>
          <w:rFonts w:hint="eastAsia" w:ascii="宋体" w:hAnsi="宋体"/>
          <w:color w:val="auto"/>
          <w:kern w:val="0"/>
          <w:sz w:val="24"/>
          <w:szCs w:val="24"/>
        </w:rPr>
        <w:t>第二章 采购需求</w:t>
      </w:r>
      <w:r>
        <w:rPr>
          <w:rStyle w:val="41"/>
          <w:rFonts w:hint="eastAsia" w:ascii="宋体" w:hAnsi="宋体"/>
          <w:color w:val="auto"/>
          <w:kern w:val="0"/>
          <w:sz w:val="24"/>
          <w:szCs w:val="24"/>
        </w:rPr>
        <w:fldChar w:fldCharType="end"/>
      </w:r>
    </w:p>
    <w:p w14:paraId="24BFB695">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41"/>
          <w:rFonts w:hint="eastAsia" w:ascii="宋体" w:hAnsi="宋体"/>
          <w:color w:val="auto"/>
          <w:kern w:val="0"/>
          <w:sz w:val="24"/>
          <w:szCs w:val="24"/>
        </w:rPr>
        <w:t>第三章 供应商须知前附表</w:t>
      </w:r>
      <w:r>
        <w:rPr>
          <w:rStyle w:val="41"/>
          <w:rFonts w:hint="eastAsia" w:ascii="宋体" w:hAnsi="宋体"/>
          <w:color w:val="auto"/>
          <w:kern w:val="0"/>
          <w:sz w:val="24"/>
          <w:szCs w:val="24"/>
        </w:rPr>
        <w:fldChar w:fldCharType="end"/>
      </w:r>
    </w:p>
    <w:p w14:paraId="376FC5D4">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41"/>
          <w:rFonts w:hint="eastAsia" w:ascii="宋体" w:hAnsi="宋体"/>
          <w:color w:val="auto"/>
          <w:kern w:val="0"/>
          <w:sz w:val="24"/>
          <w:szCs w:val="24"/>
        </w:rPr>
        <w:t>第四章 供应商须知</w:t>
      </w:r>
      <w:r>
        <w:rPr>
          <w:rStyle w:val="41"/>
          <w:rFonts w:hint="eastAsia" w:ascii="宋体" w:hAnsi="宋体"/>
          <w:color w:val="auto"/>
          <w:kern w:val="0"/>
          <w:sz w:val="24"/>
          <w:szCs w:val="24"/>
        </w:rPr>
        <w:fldChar w:fldCharType="end"/>
      </w:r>
    </w:p>
    <w:p w14:paraId="20BCE8BA">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41"/>
          <w:rFonts w:hint="eastAsia" w:ascii="宋体" w:hAnsi="宋体" w:cs="宋体"/>
          <w:i w:val="0"/>
          <w:color w:val="auto"/>
          <w:kern w:val="0"/>
          <w:sz w:val="24"/>
        </w:rPr>
        <w:t>一、概念释义</w:t>
      </w:r>
      <w:r>
        <w:rPr>
          <w:rStyle w:val="41"/>
          <w:rFonts w:hint="eastAsia" w:ascii="宋体" w:hAnsi="宋体" w:cs="宋体"/>
          <w:i w:val="0"/>
          <w:color w:val="auto"/>
          <w:kern w:val="0"/>
          <w:sz w:val="24"/>
        </w:rPr>
        <w:fldChar w:fldCharType="end"/>
      </w:r>
    </w:p>
    <w:p w14:paraId="0707F42D">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41"/>
          <w:rFonts w:hint="eastAsia" w:ascii="宋体" w:hAnsi="宋体" w:cs="宋体"/>
          <w:i w:val="0"/>
          <w:color w:val="auto"/>
          <w:kern w:val="0"/>
          <w:sz w:val="24"/>
        </w:rPr>
        <w:t>二、磋商文件说明</w:t>
      </w:r>
      <w:r>
        <w:rPr>
          <w:rStyle w:val="41"/>
          <w:rFonts w:hint="eastAsia" w:ascii="宋体" w:hAnsi="宋体" w:cs="宋体"/>
          <w:i w:val="0"/>
          <w:color w:val="auto"/>
          <w:kern w:val="0"/>
          <w:sz w:val="24"/>
        </w:rPr>
        <w:fldChar w:fldCharType="end"/>
      </w:r>
    </w:p>
    <w:p w14:paraId="24AAA392">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41"/>
          <w:rFonts w:hint="eastAsia" w:ascii="宋体" w:hAnsi="宋体" w:cs="宋体"/>
          <w:i w:val="0"/>
          <w:color w:val="auto"/>
          <w:kern w:val="0"/>
          <w:sz w:val="24"/>
        </w:rPr>
        <w:t>三、响应文件的编制</w:t>
      </w:r>
      <w:r>
        <w:rPr>
          <w:rStyle w:val="41"/>
          <w:rFonts w:hint="eastAsia" w:ascii="宋体" w:hAnsi="宋体" w:cs="宋体"/>
          <w:i w:val="0"/>
          <w:color w:val="auto"/>
          <w:kern w:val="0"/>
          <w:sz w:val="24"/>
        </w:rPr>
        <w:fldChar w:fldCharType="end"/>
      </w:r>
    </w:p>
    <w:p w14:paraId="5B2AAEAA">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41"/>
          <w:rFonts w:hint="eastAsia" w:ascii="宋体" w:hAnsi="宋体" w:cs="宋体"/>
          <w:i w:val="0"/>
          <w:color w:val="auto"/>
          <w:kern w:val="0"/>
          <w:sz w:val="24"/>
        </w:rPr>
        <w:t>四、响应文件的提交</w:t>
      </w:r>
      <w:r>
        <w:rPr>
          <w:rStyle w:val="41"/>
          <w:rFonts w:hint="eastAsia" w:ascii="宋体" w:hAnsi="宋体" w:cs="宋体"/>
          <w:i w:val="0"/>
          <w:color w:val="auto"/>
          <w:kern w:val="0"/>
          <w:sz w:val="24"/>
        </w:rPr>
        <w:fldChar w:fldCharType="end"/>
      </w:r>
    </w:p>
    <w:p w14:paraId="38DF8BBD">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41"/>
          <w:rFonts w:hint="eastAsia" w:ascii="宋体" w:hAnsi="宋体" w:cs="宋体"/>
          <w:i w:val="0"/>
          <w:color w:val="auto"/>
          <w:kern w:val="0"/>
          <w:sz w:val="24"/>
        </w:rPr>
        <w:t>五、响应文件开启和磋商</w:t>
      </w:r>
      <w:r>
        <w:rPr>
          <w:rStyle w:val="41"/>
          <w:rFonts w:hint="eastAsia" w:ascii="宋体" w:hAnsi="宋体" w:cs="宋体"/>
          <w:i w:val="0"/>
          <w:color w:val="auto"/>
          <w:kern w:val="0"/>
          <w:sz w:val="24"/>
        </w:rPr>
        <w:fldChar w:fldCharType="end"/>
      </w:r>
    </w:p>
    <w:p w14:paraId="50CDBA35">
      <w:pPr>
        <w:pStyle w:val="29"/>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41"/>
          <w:rFonts w:hint="eastAsia" w:ascii="宋体" w:hAnsi="宋体" w:cs="宋体"/>
          <w:i w:val="0"/>
          <w:color w:val="auto"/>
          <w:kern w:val="0"/>
          <w:sz w:val="24"/>
        </w:rPr>
        <w:t>六、定标和授予合同</w:t>
      </w:r>
      <w:r>
        <w:rPr>
          <w:rStyle w:val="41"/>
          <w:rFonts w:hint="eastAsia" w:ascii="宋体" w:hAnsi="宋体" w:cs="宋体"/>
          <w:i w:val="0"/>
          <w:color w:val="auto"/>
          <w:kern w:val="0"/>
          <w:sz w:val="24"/>
        </w:rPr>
        <w:fldChar w:fldCharType="end"/>
      </w:r>
    </w:p>
    <w:p w14:paraId="3A90FB91">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41"/>
          <w:rFonts w:hint="eastAsia" w:ascii="宋体" w:hAnsi="宋体"/>
          <w:color w:val="auto"/>
          <w:kern w:val="0"/>
          <w:sz w:val="24"/>
          <w:szCs w:val="24"/>
        </w:rPr>
        <w:t>第五章 政府采购政策功能</w:t>
      </w:r>
      <w:r>
        <w:rPr>
          <w:rStyle w:val="41"/>
          <w:rFonts w:hint="eastAsia" w:ascii="宋体" w:hAnsi="宋体"/>
          <w:color w:val="auto"/>
          <w:kern w:val="0"/>
          <w:sz w:val="24"/>
          <w:szCs w:val="24"/>
        </w:rPr>
        <w:fldChar w:fldCharType="end"/>
      </w:r>
    </w:p>
    <w:p w14:paraId="7E9B4EE4">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41"/>
          <w:rFonts w:hint="eastAsia" w:ascii="宋体" w:hAnsi="宋体"/>
          <w:color w:val="auto"/>
          <w:kern w:val="0"/>
          <w:sz w:val="24"/>
          <w:szCs w:val="24"/>
        </w:rPr>
        <w:t>第六章 对响应文件审查与评审</w:t>
      </w:r>
      <w:r>
        <w:rPr>
          <w:rStyle w:val="41"/>
          <w:rFonts w:hint="eastAsia" w:ascii="宋体" w:hAnsi="宋体"/>
          <w:color w:val="auto"/>
          <w:kern w:val="0"/>
          <w:sz w:val="24"/>
          <w:szCs w:val="24"/>
        </w:rPr>
        <w:fldChar w:fldCharType="end"/>
      </w:r>
    </w:p>
    <w:p w14:paraId="0C196546">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41"/>
          <w:rFonts w:hint="eastAsia" w:ascii="宋体" w:hAnsi="宋体"/>
          <w:color w:val="auto"/>
          <w:kern w:val="0"/>
          <w:sz w:val="24"/>
          <w:szCs w:val="24"/>
        </w:rPr>
        <w:t>第七章 合同条款及格式</w:t>
      </w:r>
      <w:r>
        <w:rPr>
          <w:rStyle w:val="41"/>
          <w:rFonts w:hint="eastAsia" w:ascii="宋体" w:hAnsi="宋体"/>
          <w:color w:val="auto"/>
          <w:kern w:val="0"/>
          <w:sz w:val="24"/>
          <w:szCs w:val="24"/>
        </w:rPr>
        <w:fldChar w:fldCharType="end"/>
      </w:r>
    </w:p>
    <w:p w14:paraId="4A492D7D">
      <w:pPr>
        <w:pStyle w:val="28"/>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41"/>
          <w:rFonts w:hint="eastAsia" w:ascii="宋体" w:hAnsi="宋体"/>
          <w:color w:val="auto"/>
          <w:kern w:val="0"/>
          <w:sz w:val="24"/>
          <w:szCs w:val="24"/>
        </w:rPr>
        <w:t>第八章 响应文件有关格式</w:t>
      </w:r>
      <w:r>
        <w:rPr>
          <w:rStyle w:val="41"/>
          <w:rFonts w:hint="eastAsia" w:ascii="宋体" w:hAnsi="宋体"/>
          <w:color w:val="auto"/>
          <w:kern w:val="0"/>
          <w:sz w:val="24"/>
          <w:szCs w:val="24"/>
        </w:rPr>
        <w:fldChar w:fldCharType="end"/>
      </w:r>
    </w:p>
    <w:p w14:paraId="7C230039">
      <w:pPr>
        <w:pStyle w:val="29"/>
        <w:tabs>
          <w:tab w:val="right" w:leader="dot" w:pos="8898"/>
        </w:tabs>
        <w:spacing w:line="560" w:lineRule="exact"/>
        <w:rPr>
          <w:rFonts w:ascii="宋体" w:hAnsi="宋体"/>
          <w:color w:val="auto"/>
        </w:rPr>
      </w:pPr>
      <w:r>
        <w:rPr>
          <w:rFonts w:hint="eastAsia" w:ascii="宋体" w:hAnsi="宋体"/>
          <w:i w:val="0"/>
          <w:color w:val="auto"/>
          <w:sz w:val="24"/>
        </w:rPr>
        <w:fldChar w:fldCharType="end"/>
      </w:r>
    </w:p>
    <w:p w14:paraId="14A24439">
      <w:pPr>
        <w:spacing w:line="360" w:lineRule="auto"/>
        <w:rPr>
          <w:rFonts w:ascii="宋体" w:hAnsi="宋体" w:cs="宋体"/>
          <w:color w:val="auto"/>
          <w:spacing w:val="9"/>
          <w:sz w:val="31"/>
          <w:szCs w:val="31"/>
        </w:rPr>
      </w:pPr>
    </w:p>
    <w:p w14:paraId="303E8ABB">
      <w:pPr>
        <w:spacing w:line="360" w:lineRule="auto"/>
        <w:rPr>
          <w:rFonts w:ascii="宋体" w:hAnsi="宋体"/>
          <w:color w:val="auto"/>
        </w:rPr>
      </w:pPr>
    </w:p>
    <w:p w14:paraId="26599021">
      <w:pPr>
        <w:spacing w:line="360" w:lineRule="auto"/>
        <w:jc w:val="center"/>
        <w:outlineLvl w:val="0"/>
        <w:rPr>
          <w:rFonts w:hint="eastAsia" w:ascii="宋体" w:hAnsi="宋体"/>
          <w:b/>
          <w:color w:val="auto"/>
          <w:kern w:val="0"/>
          <w:sz w:val="32"/>
          <w:szCs w:val="32"/>
        </w:rPr>
      </w:pPr>
      <w:bookmarkStart w:id="6" w:name="_Toc138068715"/>
    </w:p>
    <w:p w14:paraId="4C3DC593">
      <w:pPr>
        <w:spacing w:line="360" w:lineRule="auto"/>
        <w:jc w:val="center"/>
        <w:outlineLvl w:val="0"/>
        <w:rPr>
          <w:rFonts w:hint="eastAsia" w:ascii="宋体" w:hAnsi="宋体"/>
          <w:b/>
          <w:color w:val="auto"/>
          <w:kern w:val="0"/>
          <w:sz w:val="32"/>
          <w:szCs w:val="32"/>
        </w:rPr>
      </w:pPr>
    </w:p>
    <w:p w14:paraId="72C42296">
      <w:pPr>
        <w:spacing w:line="360" w:lineRule="auto"/>
        <w:jc w:val="center"/>
        <w:outlineLvl w:val="0"/>
        <w:rPr>
          <w:rFonts w:hint="eastAsia" w:ascii="宋体" w:hAnsi="宋体"/>
          <w:b/>
          <w:color w:val="auto"/>
          <w:kern w:val="0"/>
          <w:sz w:val="32"/>
          <w:szCs w:val="32"/>
        </w:rPr>
      </w:pPr>
    </w:p>
    <w:p w14:paraId="44900E36">
      <w:pPr>
        <w:spacing w:line="360" w:lineRule="auto"/>
        <w:jc w:val="center"/>
        <w:outlineLvl w:val="0"/>
        <w:rPr>
          <w:rFonts w:hint="eastAsia" w:ascii="宋体" w:hAnsi="宋体"/>
          <w:b/>
          <w:color w:val="auto"/>
          <w:kern w:val="0"/>
          <w:sz w:val="32"/>
          <w:szCs w:val="32"/>
        </w:rPr>
      </w:pPr>
    </w:p>
    <w:p w14:paraId="4D7425F7">
      <w:pPr>
        <w:rPr>
          <w:rFonts w:hint="eastAsia" w:ascii="宋体" w:hAnsi="宋体"/>
          <w:b/>
          <w:color w:val="auto"/>
          <w:kern w:val="0"/>
          <w:sz w:val="32"/>
          <w:szCs w:val="32"/>
        </w:rPr>
      </w:pPr>
      <w:r>
        <w:rPr>
          <w:rFonts w:hint="eastAsia" w:ascii="宋体" w:hAnsi="宋体"/>
          <w:b/>
          <w:color w:val="auto"/>
          <w:kern w:val="0"/>
          <w:sz w:val="32"/>
          <w:szCs w:val="32"/>
        </w:rPr>
        <w:br w:type="page"/>
      </w:r>
    </w:p>
    <w:p w14:paraId="061A5117">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第一章 磋商邀请</w:t>
      </w:r>
      <w:bookmarkEnd w:id="6"/>
    </w:p>
    <w:p w14:paraId="4668EC73">
      <w:pPr>
        <w:spacing w:line="360" w:lineRule="auto"/>
        <w:jc w:val="left"/>
        <w:rPr>
          <w:rFonts w:hint="default" w:ascii="宋体" w:hAnsi="宋体" w:eastAsia="宋体"/>
          <w:b/>
          <w:bCs w:val="0"/>
          <w:color w:val="auto"/>
          <w:kern w:val="0"/>
          <w:sz w:val="24"/>
          <w:szCs w:val="24"/>
          <w:lang w:val="en-US" w:eastAsia="zh-CN"/>
        </w:rPr>
      </w:pPr>
      <w:r>
        <w:rPr>
          <w:rFonts w:hint="eastAsia" w:ascii="宋体" w:hAnsi="宋体"/>
          <w:b/>
          <w:bCs w:val="0"/>
          <w:color w:val="auto"/>
          <w:kern w:val="0"/>
          <w:sz w:val="24"/>
          <w:szCs w:val="24"/>
          <w:lang w:val="en-US" w:eastAsia="zh-CN"/>
        </w:rPr>
        <w:t>项目概况：</w:t>
      </w:r>
    </w:p>
    <w:p w14:paraId="1E22E80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kern w:val="0"/>
          <w:sz w:val="24"/>
          <w:szCs w:val="24"/>
        </w:rPr>
      </w:pPr>
      <w:r>
        <w:rPr>
          <w:rFonts w:hint="eastAsia" w:ascii="宋体" w:hAnsi="宋体"/>
          <w:bCs/>
          <w:color w:val="auto"/>
          <w:kern w:val="0"/>
          <w:sz w:val="24"/>
          <w:szCs w:val="24"/>
          <w:lang w:val="en-US" w:eastAsia="zh-CN"/>
        </w:rPr>
        <w:t xml:space="preserve">   “襄城县水利局北汝河丁营乡东杜村护岸水毁修复工程项目”</w:t>
      </w:r>
      <w:r>
        <w:rPr>
          <w:rFonts w:hint="eastAsia" w:ascii="宋体" w:hAnsi="宋体" w:eastAsia="宋体" w:cs="Times New Roman"/>
          <w:color w:val="auto"/>
          <w:sz w:val="24"/>
          <w:szCs w:val="24"/>
        </w:rPr>
        <w:t>的潜在投标人应在《全国公共资源交易平台（河南省·许昌市）》（http://117.159.53.11:60632/）获取招标文件</w:t>
      </w:r>
      <w:r>
        <w:rPr>
          <w:rFonts w:hint="eastAsia" w:ascii="宋体" w:hAnsi="宋体" w:cs="Times New Roman"/>
          <w:color w:val="auto"/>
          <w:sz w:val="24"/>
          <w:szCs w:val="24"/>
          <w:highlight w:val="none"/>
          <w:lang w:eastAsia="zh-CN"/>
        </w:rPr>
        <w:t>，</w:t>
      </w:r>
      <w:r>
        <w:rPr>
          <w:rFonts w:hint="eastAsia" w:ascii="宋体" w:hAnsi="宋体"/>
          <w:bCs/>
          <w:color w:val="auto"/>
          <w:kern w:val="0"/>
          <w:sz w:val="24"/>
          <w:szCs w:val="24"/>
          <w:highlight w:val="none"/>
        </w:rPr>
        <w:t>并于</w:t>
      </w:r>
      <w:r>
        <w:rPr>
          <w:rFonts w:hint="default" w:ascii="宋体" w:hAnsi="宋体"/>
          <w:bCs/>
          <w:color w:val="auto"/>
          <w:kern w:val="0"/>
          <w:sz w:val="24"/>
          <w:szCs w:val="24"/>
          <w:highlight w:val="none"/>
          <w:lang w:eastAsia="zh-CN"/>
        </w:rPr>
        <w:t>202</w:t>
      </w:r>
      <w:r>
        <w:rPr>
          <w:rFonts w:hint="eastAsia" w:ascii="宋体" w:hAnsi="宋体"/>
          <w:bCs/>
          <w:color w:val="auto"/>
          <w:kern w:val="0"/>
          <w:sz w:val="24"/>
          <w:szCs w:val="24"/>
          <w:highlight w:val="none"/>
          <w:lang w:val="en-US" w:eastAsia="zh-CN"/>
        </w:rPr>
        <w:t>5</w:t>
      </w:r>
      <w:r>
        <w:rPr>
          <w:rFonts w:hint="default" w:ascii="宋体" w:hAnsi="宋体"/>
          <w:bCs/>
          <w:color w:val="auto"/>
          <w:kern w:val="0"/>
          <w:sz w:val="24"/>
          <w:szCs w:val="24"/>
          <w:highlight w:val="none"/>
          <w:lang w:eastAsia="zh-CN"/>
        </w:rPr>
        <w:t>年</w:t>
      </w:r>
      <w:r>
        <w:rPr>
          <w:rFonts w:hint="eastAsia" w:ascii="宋体" w:hAnsi="宋体"/>
          <w:bCs/>
          <w:color w:val="auto"/>
          <w:kern w:val="0"/>
          <w:sz w:val="24"/>
          <w:szCs w:val="24"/>
          <w:highlight w:val="none"/>
          <w:lang w:val="en-US" w:eastAsia="zh-CN"/>
        </w:rPr>
        <w:t>04</w:t>
      </w:r>
      <w:r>
        <w:rPr>
          <w:rFonts w:hint="default" w:ascii="宋体" w:hAnsi="宋体"/>
          <w:bCs/>
          <w:color w:val="auto"/>
          <w:kern w:val="0"/>
          <w:sz w:val="24"/>
          <w:szCs w:val="24"/>
          <w:highlight w:val="none"/>
          <w:lang w:eastAsia="zh-CN"/>
        </w:rPr>
        <w:t>月</w:t>
      </w:r>
      <w:r>
        <w:rPr>
          <w:rFonts w:hint="eastAsia" w:ascii="宋体" w:hAnsi="宋体"/>
          <w:bCs/>
          <w:color w:val="auto"/>
          <w:kern w:val="0"/>
          <w:sz w:val="24"/>
          <w:szCs w:val="24"/>
          <w:highlight w:val="none"/>
          <w:lang w:val="en-US" w:eastAsia="zh-CN"/>
        </w:rPr>
        <w:t>11</w:t>
      </w:r>
      <w:r>
        <w:rPr>
          <w:rFonts w:hint="default" w:ascii="宋体" w:hAnsi="宋体"/>
          <w:bCs/>
          <w:color w:val="auto"/>
          <w:kern w:val="0"/>
          <w:sz w:val="24"/>
          <w:szCs w:val="24"/>
          <w:highlight w:val="none"/>
          <w:lang w:eastAsia="zh-CN"/>
        </w:rPr>
        <w:t>日</w:t>
      </w:r>
      <w:r>
        <w:rPr>
          <w:rFonts w:hint="eastAsia" w:ascii="宋体" w:hAnsi="宋体"/>
          <w:bCs/>
          <w:color w:val="auto"/>
          <w:kern w:val="0"/>
          <w:sz w:val="24"/>
          <w:szCs w:val="24"/>
          <w:highlight w:val="none"/>
          <w:lang w:val="en-US" w:eastAsia="zh-CN"/>
        </w:rPr>
        <w:t>0</w:t>
      </w:r>
      <w:r>
        <w:rPr>
          <w:rFonts w:hint="eastAsia" w:ascii="宋体" w:hAnsi="宋体"/>
          <w:bCs/>
          <w:color w:val="auto"/>
          <w:kern w:val="0"/>
          <w:sz w:val="24"/>
          <w:szCs w:val="24"/>
          <w:lang w:val="en-US" w:eastAsia="zh-CN"/>
        </w:rPr>
        <w:t>9</w:t>
      </w:r>
      <w:r>
        <w:rPr>
          <w:rFonts w:hint="default" w:ascii="宋体" w:hAnsi="宋体"/>
          <w:bCs/>
          <w:color w:val="auto"/>
          <w:kern w:val="0"/>
          <w:sz w:val="24"/>
          <w:szCs w:val="24"/>
          <w:lang w:eastAsia="zh-CN"/>
        </w:rPr>
        <w:t>时</w:t>
      </w:r>
      <w:r>
        <w:rPr>
          <w:rFonts w:hint="eastAsia" w:ascii="宋体" w:hAnsi="宋体"/>
          <w:bCs/>
          <w:color w:val="auto"/>
          <w:kern w:val="0"/>
          <w:sz w:val="24"/>
          <w:szCs w:val="24"/>
          <w:lang w:val="en-US" w:eastAsia="zh-CN"/>
        </w:rPr>
        <w:t>00</w:t>
      </w:r>
      <w:r>
        <w:rPr>
          <w:rFonts w:hint="default" w:ascii="宋体" w:hAnsi="宋体"/>
          <w:bCs/>
          <w:color w:val="auto"/>
          <w:kern w:val="0"/>
          <w:sz w:val="24"/>
          <w:szCs w:val="24"/>
        </w:rPr>
        <w:t>分</w:t>
      </w:r>
      <w:r>
        <w:rPr>
          <w:rFonts w:hint="eastAsia" w:ascii="宋体" w:hAnsi="宋体"/>
          <w:bCs/>
          <w:color w:val="auto"/>
          <w:kern w:val="0"/>
          <w:sz w:val="24"/>
          <w:szCs w:val="24"/>
        </w:rPr>
        <w:t>（北京时间）前递交响应文件。</w:t>
      </w:r>
    </w:p>
    <w:p w14:paraId="0909F71F">
      <w:pPr>
        <w:spacing w:line="360" w:lineRule="auto"/>
        <w:jc w:val="left"/>
        <w:rPr>
          <w:rFonts w:ascii="宋体" w:hAnsi="宋体"/>
          <w:b/>
          <w:color w:val="auto"/>
          <w:kern w:val="0"/>
          <w:sz w:val="22"/>
          <w:szCs w:val="22"/>
        </w:rPr>
      </w:pPr>
      <w:r>
        <w:rPr>
          <w:rFonts w:hint="eastAsia" w:ascii="宋体" w:hAnsi="宋体"/>
          <w:b/>
          <w:color w:val="auto"/>
          <w:kern w:val="0"/>
          <w:sz w:val="24"/>
          <w:szCs w:val="24"/>
        </w:rPr>
        <w:t>一、项目基本情况</w:t>
      </w:r>
    </w:p>
    <w:p w14:paraId="31EBF40B">
      <w:pPr>
        <w:spacing w:line="360" w:lineRule="auto"/>
        <w:ind w:firstLine="480" w:firstLineChars="200"/>
        <w:jc w:val="left"/>
        <w:rPr>
          <w:rFonts w:hint="default" w:ascii="宋体" w:hAnsi="宋体" w:eastAsia="宋体"/>
          <w:bCs/>
          <w:color w:val="auto"/>
          <w:kern w:val="0"/>
          <w:sz w:val="24"/>
          <w:szCs w:val="24"/>
          <w:lang w:val="en-US" w:eastAsia="zh-CN"/>
        </w:rPr>
      </w:pPr>
      <w:r>
        <w:rPr>
          <w:rFonts w:hint="eastAsia" w:ascii="宋体" w:hAnsi="宋体"/>
          <w:bCs/>
          <w:color w:val="auto"/>
          <w:kern w:val="0"/>
          <w:sz w:val="24"/>
          <w:szCs w:val="24"/>
        </w:rPr>
        <w:t>1、项目编号：</w:t>
      </w:r>
      <w:r>
        <w:rPr>
          <w:rFonts w:hint="eastAsia" w:ascii="宋体" w:hAnsi="宋体"/>
          <w:bCs/>
          <w:color w:val="auto"/>
          <w:kern w:val="0"/>
          <w:sz w:val="24"/>
          <w:szCs w:val="24"/>
          <w:lang w:eastAsia="zh-CN"/>
        </w:rPr>
        <w:t>襄财磋商采购-202</w:t>
      </w:r>
      <w:r>
        <w:rPr>
          <w:rFonts w:hint="eastAsia" w:ascii="宋体" w:hAnsi="宋体"/>
          <w:bCs/>
          <w:color w:val="auto"/>
          <w:kern w:val="0"/>
          <w:sz w:val="24"/>
          <w:szCs w:val="24"/>
          <w:lang w:val="en-US" w:eastAsia="zh-CN"/>
        </w:rPr>
        <w:t>5</w:t>
      </w:r>
      <w:r>
        <w:rPr>
          <w:rFonts w:hint="eastAsia" w:ascii="宋体" w:hAnsi="宋体"/>
          <w:bCs/>
          <w:color w:val="auto"/>
          <w:kern w:val="0"/>
          <w:sz w:val="24"/>
          <w:szCs w:val="24"/>
          <w:lang w:eastAsia="zh-CN"/>
        </w:rPr>
        <w:t>-</w:t>
      </w:r>
      <w:r>
        <w:rPr>
          <w:rFonts w:hint="eastAsia" w:ascii="宋体" w:hAnsi="宋体"/>
          <w:bCs/>
          <w:color w:val="auto"/>
          <w:kern w:val="0"/>
          <w:sz w:val="24"/>
          <w:szCs w:val="24"/>
          <w:lang w:val="en-US" w:eastAsia="zh-CN"/>
        </w:rPr>
        <w:t>16</w:t>
      </w:r>
    </w:p>
    <w:p w14:paraId="71BB936D">
      <w:pPr>
        <w:spacing w:line="360" w:lineRule="auto"/>
        <w:ind w:left="479" w:leftChars="228" w:firstLine="0" w:firstLineChars="0"/>
        <w:jc w:val="left"/>
        <w:rPr>
          <w:rFonts w:hint="eastAsia" w:ascii="宋体" w:hAnsi="宋体"/>
          <w:bCs/>
          <w:color w:val="auto"/>
          <w:kern w:val="0"/>
          <w:sz w:val="24"/>
          <w:szCs w:val="24"/>
          <w:u w:val="none"/>
          <w:lang w:val="en-US" w:eastAsia="zh-CN"/>
        </w:rPr>
      </w:pPr>
      <w:r>
        <w:rPr>
          <w:rFonts w:hint="eastAsia" w:ascii="宋体" w:hAnsi="宋体"/>
          <w:bCs/>
          <w:color w:val="auto"/>
          <w:kern w:val="0"/>
          <w:sz w:val="24"/>
          <w:szCs w:val="24"/>
        </w:rPr>
        <w:t>2、项目名称：</w:t>
      </w:r>
      <w:r>
        <w:rPr>
          <w:rFonts w:hint="eastAsia" w:ascii="宋体" w:hAnsi="宋体"/>
          <w:bCs/>
          <w:color w:val="auto"/>
          <w:kern w:val="0"/>
          <w:sz w:val="24"/>
          <w:szCs w:val="24"/>
          <w:lang w:val="en-US" w:eastAsia="zh-CN"/>
        </w:rPr>
        <w:t>襄城县水利局北汝河丁营乡东杜村护岸水毁修复工程项目</w:t>
      </w:r>
    </w:p>
    <w:p w14:paraId="4DB54BA8">
      <w:pPr>
        <w:spacing w:line="360" w:lineRule="auto"/>
        <w:ind w:left="479" w:leftChars="228" w:firstLine="0" w:firstLineChars="0"/>
        <w:jc w:val="left"/>
        <w:rPr>
          <w:rFonts w:hint="eastAsia" w:ascii="宋体" w:hAnsi="宋体"/>
          <w:bCs/>
          <w:color w:val="auto"/>
          <w:kern w:val="0"/>
          <w:sz w:val="24"/>
          <w:szCs w:val="24"/>
        </w:rPr>
      </w:pPr>
      <w:r>
        <w:rPr>
          <w:rFonts w:hint="eastAsia" w:ascii="宋体" w:hAnsi="宋体"/>
          <w:bCs/>
          <w:color w:val="auto"/>
          <w:kern w:val="0"/>
          <w:sz w:val="24"/>
          <w:szCs w:val="24"/>
        </w:rPr>
        <w:t xml:space="preserve">3、采购方式：竞争性磋商 </w:t>
      </w:r>
    </w:p>
    <w:p w14:paraId="211318C1">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4、预算金额：</w:t>
      </w:r>
      <w:r>
        <w:rPr>
          <w:rFonts w:hint="eastAsia" w:ascii="宋体" w:hAnsi="宋体"/>
          <w:bCs/>
          <w:color w:val="auto"/>
          <w:kern w:val="0"/>
          <w:sz w:val="24"/>
          <w:szCs w:val="24"/>
          <w:lang w:val="en-US" w:eastAsia="zh-CN"/>
        </w:rPr>
        <w:t>837556.06元</w:t>
      </w:r>
      <w:r>
        <w:rPr>
          <w:rFonts w:hint="eastAsia" w:ascii="宋体" w:hAnsi="宋体"/>
          <w:bCs/>
          <w:color w:val="auto"/>
          <w:kern w:val="0"/>
          <w:sz w:val="24"/>
          <w:szCs w:val="24"/>
        </w:rPr>
        <w:t xml:space="preserve"> </w:t>
      </w:r>
      <w:r>
        <w:rPr>
          <w:rFonts w:hint="eastAsia" w:ascii="宋体" w:hAnsi="宋体"/>
          <w:bCs/>
          <w:color w:val="auto"/>
          <w:kern w:val="0"/>
          <w:sz w:val="24"/>
          <w:szCs w:val="24"/>
          <w:lang w:eastAsia="zh-CN"/>
        </w:rPr>
        <w:t>；</w:t>
      </w:r>
      <w:r>
        <w:rPr>
          <w:rFonts w:hint="eastAsia" w:ascii="宋体" w:hAnsi="宋体"/>
          <w:bCs/>
          <w:color w:val="auto"/>
          <w:kern w:val="0"/>
          <w:sz w:val="24"/>
          <w:szCs w:val="24"/>
        </w:rPr>
        <w:t>最高限价：</w:t>
      </w:r>
      <w:r>
        <w:rPr>
          <w:rFonts w:hint="eastAsia" w:ascii="宋体" w:hAnsi="宋体"/>
          <w:bCs/>
          <w:color w:val="auto"/>
          <w:kern w:val="0"/>
          <w:sz w:val="24"/>
          <w:szCs w:val="24"/>
          <w:lang w:val="en-US" w:eastAsia="zh-CN"/>
        </w:rPr>
        <w:t>837556.06元</w:t>
      </w:r>
      <w:r>
        <w:rPr>
          <w:rFonts w:hint="eastAsia" w:ascii="宋体" w:hAnsi="宋体"/>
          <w:bCs/>
          <w:color w:val="auto"/>
          <w:kern w:val="0"/>
          <w:sz w:val="24"/>
          <w:szCs w:val="24"/>
        </w:rPr>
        <w:t xml:space="preserve">  </w:t>
      </w:r>
    </w:p>
    <w:tbl>
      <w:tblPr>
        <w:tblStyle w:val="35"/>
        <w:tblW w:w="9312" w:type="dxa"/>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70"/>
        <w:gridCol w:w="2191"/>
        <w:gridCol w:w="1546"/>
        <w:gridCol w:w="1743"/>
        <w:gridCol w:w="3162"/>
      </w:tblGrid>
      <w:tr w14:paraId="44657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91" w:hRule="atLeast"/>
          <w:tblCellSpacing w:w="0" w:type="dxa"/>
        </w:trPr>
        <w:tc>
          <w:tcPr>
            <w:tcW w:w="0" w:type="auto"/>
            <w:tcBorders>
              <w:tl2br w:val="nil"/>
              <w:tr2bl w:val="nil"/>
            </w:tcBorders>
            <w:shd w:val="clear" w:color="auto" w:fill="auto"/>
            <w:vAlign w:val="center"/>
          </w:tcPr>
          <w:p w14:paraId="30BB960D">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序号</w:t>
            </w:r>
          </w:p>
        </w:tc>
        <w:tc>
          <w:tcPr>
            <w:tcW w:w="2191" w:type="dxa"/>
            <w:tcBorders>
              <w:tl2br w:val="nil"/>
              <w:tr2bl w:val="nil"/>
            </w:tcBorders>
            <w:shd w:val="clear" w:color="auto" w:fill="auto"/>
            <w:vAlign w:val="center"/>
          </w:tcPr>
          <w:p w14:paraId="1BD46073">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包号</w:t>
            </w:r>
          </w:p>
        </w:tc>
        <w:tc>
          <w:tcPr>
            <w:tcW w:w="1546" w:type="dxa"/>
            <w:tcBorders>
              <w:tl2br w:val="nil"/>
              <w:tr2bl w:val="nil"/>
            </w:tcBorders>
            <w:shd w:val="clear" w:color="auto" w:fill="auto"/>
            <w:vAlign w:val="center"/>
          </w:tcPr>
          <w:p w14:paraId="46B8F420">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包名称</w:t>
            </w:r>
          </w:p>
        </w:tc>
        <w:tc>
          <w:tcPr>
            <w:tcW w:w="1743" w:type="dxa"/>
            <w:tcBorders>
              <w:tl2br w:val="nil"/>
              <w:tr2bl w:val="nil"/>
            </w:tcBorders>
            <w:shd w:val="clear" w:color="auto" w:fill="auto"/>
            <w:vAlign w:val="center"/>
          </w:tcPr>
          <w:p w14:paraId="578BBF91">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包预算（元）</w:t>
            </w:r>
          </w:p>
        </w:tc>
        <w:tc>
          <w:tcPr>
            <w:tcW w:w="3162" w:type="dxa"/>
            <w:tcBorders>
              <w:tl2br w:val="nil"/>
              <w:tr2bl w:val="nil"/>
            </w:tcBorders>
            <w:shd w:val="clear" w:color="auto" w:fill="auto"/>
            <w:vAlign w:val="center"/>
          </w:tcPr>
          <w:p w14:paraId="5982C7A7">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包最高限价（元）</w:t>
            </w:r>
          </w:p>
        </w:tc>
      </w:tr>
      <w:tr w14:paraId="46C46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0" w:type="auto"/>
            <w:tcBorders>
              <w:tl2br w:val="nil"/>
              <w:tr2bl w:val="nil"/>
            </w:tcBorders>
            <w:shd w:val="clear" w:color="auto" w:fill="auto"/>
            <w:vAlign w:val="center"/>
          </w:tcPr>
          <w:p w14:paraId="56800B2B">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1</w:t>
            </w:r>
          </w:p>
        </w:tc>
        <w:tc>
          <w:tcPr>
            <w:tcW w:w="2191" w:type="dxa"/>
            <w:tcBorders>
              <w:tl2br w:val="nil"/>
              <w:tr2bl w:val="nil"/>
            </w:tcBorders>
            <w:shd w:val="clear" w:color="auto" w:fill="auto"/>
            <w:vAlign w:val="center"/>
          </w:tcPr>
          <w:p w14:paraId="28D6CFCF">
            <w:pPr>
              <w:spacing w:line="360" w:lineRule="auto"/>
              <w:jc w:val="center"/>
              <w:rPr>
                <w:rFonts w:hint="default" w:ascii="宋体" w:hAnsi="宋体"/>
                <w:bCs/>
                <w:color w:val="auto"/>
                <w:kern w:val="0"/>
                <w:sz w:val="24"/>
                <w:szCs w:val="24"/>
                <w:lang w:val="en-US" w:eastAsia="zh-CN"/>
              </w:rPr>
            </w:pPr>
            <w:r>
              <w:rPr>
                <w:rFonts w:hint="eastAsia" w:ascii="宋体" w:hAnsi="宋体"/>
                <w:bCs/>
                <w:color w:val="auto"/>
                <w:kern w:val="0"/>
                <w:sz w:val="22"/>
                <w:szCs w:val="22"/>
                <w:lang w:val="en-US" w:eastAsia="zh-CN"/>
              </w:rPr>
              <w:t>襄财磋商采购-2025-16-1</w:t>
            </w:r>
          </w:p>
        </w:tc>
        <w:tc>
          <w:tcPr>
            <w:tcW w:w="1546" w:type="dxa"/>
            <w:tcBorders>
              <w:tl2br w:val="nil"/>
              <w:tr2bl w:val="nil"/>
            </w:tcBorders>
            <w:shd w:val="clear" w:color="auto" w:fill="auto"/>
            <w:vAlign w:val="center"/>
          </w:tcPr>
          <w:p w14:paraId="0C3CF54E">
            <w:pPr>
              <w:spacing w:line="360" w:lineRule="auto"/>
              <w:jc w:val="center"/>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第一标段</w:t>
            </w:r>
          </w:p>
        </w:tc>
        <w:tc>
          <w:tcPr>
            <w:tcW w:w="1743" w:type="dxa"/>
            <w:tcBorders>
              <w:tl2br w:val="nil"/>
              <w:tr2bl w:val="nil"/>
            </w:tcBorders>
            <w:shd w:val="clear" w:color="auto" w:fill="auto"/>
            <w:vAlign w:val="center"/>
          </w:tcPr>
          <w:p w14:paraId="4BBF1611">
            <w:pPr>
              <w:spacing w:line="360" w:lineRule="auto"/>
              <w:jc w:val="center"/>
              <w:rPr>
                <w:rFonts w:hint="default" w:ascii="宋体" w:hAnsi="宋体"/>
                <w:bCs/>
                <w:color w:val="auto"/>
                <w:kern w:val="0"/>
                <w:sz w:val="24"/>
                <w:szCs w:val="24"/>
                <w:lang w:val="en-US" w:eastAsia="zh-CN"/>
              </w:rPr>
            </w:pPr>
            <w:r>
              <w:rPr>
                <w:rFonts w:hint="default" w:ascii="宋体" w:hAnsi="宋体"/>
                <w:bCs/>
                <w:color w:val="auto"/>
                <w:kern w:val="0"/>
                <w:sz w:val="24"/>
                <w:szCs w:val="24"/>
                <w:lang w:val="en-US" w:eastAsia="zh-CN"/>
              </w:rPr>
              <w:t>837556.06</w:t>
            </w:r>
          </w:p>
        </w:tc>
        <w:tc>
          <w:tcPr>
            <w:tcW w:w="3162" w:type="dxa"/>
            <w:tcBorders>
              <w:tl2br w:val="nil"/>
              <w:tr2bl w:val="nil"/>
            </w:tcBorders>
            <w:shd w:val="clear" w:color="auto" w:fill="auto"/>
            <w:vAlign w:val="center"/>
          </w:tcPr>
          <w:p w14:paraId="21A9CBD1">
            <w:pPr>
              <w:spacing w:line="360" w:lineRule="auto"/>
              <w:jc w:val="center"/>
              <w:rPr>
                <w:rFonts w:hint="default" w:ascii="宋体" w:hAnsi="宋体"/>
                <w:bCs/>
                <w:color w:val="auto"/>
                <w:kern w:val="0"/>
                <w:sz w:val="24"/>
                <w:szCs w:val="24"/>
                <w:lang w:val="en-US" w:eastAsia="zh-CN"/>
              </w:rPr>
            </w:pPr>
            <w:r>
              <w:rPr>
                <w:rFonts w:hint="default" w:ascii="宋体" w:hAnsi="宋体"/>
                <w:bCs/>
                <w:color w:val="auto"/>
                <w:kern w:val="0"/>
                <w:sz w:val="24"/>
                <w:szCs w:val="24"/>
                <w:lang w:val="en-US" w:eastAsia="zh-CN"/>
              </w:rPr>
              <w:t>837556.06</w:t>
            </w:r>
          </w:p>
        </w:tc>
      </w:tr>
    </w:tbl>
    <w:p w14:paraId="3DA4CBBE">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 5、采购需求（包括但不限于标的的名称、数量、简要技术需求或服务要求等） </w:t>
      </w:r>
    </w:p>
    <w:p w14:paraId="56F3A64A">
      <w:pPr>
        <w:numPr>
          <w:ilvl w:val="0"/>
          <w:numId w:val="0"/>
        </w:numPr>
        <w:spacing w:line="360" w:lineRule="auto"/>
        <w:jc w:val="left"/>
        <w:rPr>
          <w:rFonts w:hint="eastAsia" w:ascii="宋体" w:hAnsi="宋体"/>
          <w:bCs/>
          <w:color w:val="auto"/>
          <w:kern w:val="0"/>
          <w:sz w:val="24"/>
          <w:szCs w:val="24"/>
        </w:rPr>
      </w:pPr>
      <w:r>
        <w:rPr>
          <w:rFonts w:hint="eastAsia" w:ascii="宋体" w:hAnsi="宋体"/>
          <w:bCs/>
          <w:color w:val="auto"/>
          <w:kern w:val="0"/>
          <w:sz w:val="24"/>
          <w:szCs w:val="24"/>
        </w:rPr>
        <w:t>主要内容为：</w:t>
      </w:r>
      <w:r>
        <w:rPr>
          <w:rFonts w:hint="eastAsia" w:ascii="宋体" w:hAnsi="宋体"/>
          <w:bCs/>
          <w:color w:val="auto"/>
          <w:kern w:val="0"/>
          <w:sz w:val="24"/>
          <w:szCs w:val="24"/>
          <w:lang w:val="en-US" w:eastAsia="zh-CN"/>
        </w:rPr>
        <w:t>北汝河丁营乡东杜村护岸水毁修复工程，主要内容为采用铅丝石笼护坡的型式对沙河左岸岸坡处进行防护，设计总防护长度70m，桩号0+000~0+070。铅丝石笼护坡与上下游河道岸坡以1：3的坡度连接。</w:t>
      </w:r>
    </w:p>
    <w:p w14:paraId="3A973A6F">
      <w:pPr>
        <w:numPr>
          <w:ilvl w:val="0"/>
          <w:numId w:val="1"/>
        </w:num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合同履行期限：</w:t>
      </w:r>
      <w:r>
        <w:rPr>
          <w:rFonts w:hint="eastAsia" w:ascii="宋体" w:hAnsi="宋体"/>
          <w:bCs/>
          <w:color w:val="auto"/>
          <w:kern w:val="0"/>
          <w:sz w:val="24"/>
          <w:szCs w:val="24"/>
          <w:highlight w:val="none"/>
          <w:lang w:val="en-US" w:eastAsia="zh-CN"/>
        </w:rPr>
        <w:t>自合同生效之日起30日历天</w:t>
      </w:r>
    </w:p>
    <w:p w14:paraId="38A985EC">
      <w:pPr>
        <w:numPr>
          <w:ilvl w:val="0"/>
          <w:numId w:val="1"/>
        </w:num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本项目是否接受联合体投标：否 </w:t>
      </w:r>
    </w:p>
    <w:p w14:paraId="6F443097">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8、是否接受进口产品：否 </w:t>
      </w:r>
    </w:p>
    <w:p w14:paraId="1753A999">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9、是否专门面向中小企业：</w:t>
      </w:r>
      <w:r>
        <w:rPr>
          <w:rFonts w:hint="eastAsia" w:ascii="宋体" w:hAnsi="宋体"/>
          <w:bCs/>
          <w:color w:val="auto"/>
          <w:kern w:val="0"/>
          <w:sz w:val="24"/>
          <w:szCs w:val="24"/>
          <w:lang w:val="en-US" w:eastAsia="zh-CN"/>
        </w:rPr>
        <w:t>是</w:t>
      </w:r>
      <w:r>
        <w:rPr>
          <w:rFonts w:hint="eastAsia" w:ascii="宋体" w:hAnsi="宋体"/>
          <w:bCs/>
          <w:color w:val="auto"/>
          <w:kern w:val="0"/>
          <w:sz w:val="24"/>
          <w:szCs w:val="24"/>
        </w:rPr>
        <w:t xml:space="preserve"> </w:t>
      </w:r>
    </w:p>
    <w:p w14:paraId="2D1DEB6D">
      <w:pPr>
        <w:spacing w:line="360" w:lineRule="auto"/>
        <w:jc w:val="left"/>
        <w:rPr>
          <w:rFonts w:ascii="宋体" w:hAnsi="宋体"/>
          <w:b/>
          <w:color w:val="auto"/>
          <w:kern w:val="0"/>
          <w:sz w:val="24"/>
          <w:szCs w:val="24"/>
        </w:rPr>
      </w:pPr>
      <w:r>
        <w:rPr>
          <w:rFonts w:hint="eastAsia" w:ascii="宋体" w:hAnsi="宋体"/>
          <w:b/>
          <w:color w:val="auto"/>
          <w:kern w:val="0"/>
          <w:sz w:val="24"/>
          <w:szCs w:val="24"/>
        </w:rPr>
        <w:t>二</w:t>
      </w:r>
      <w:r>
        <w:rPr>
          <w:rFonts w:hint="eastAsia" w:ascii="宋体" w:hAnsi="宋体"/>
          <w:b/>
          <w:color w:val="auto"/>
          <w:kern w:val="0"/>
          <w:sz w:val="24"/>
          <w:szCs w:val="24"/>
          <w:lang w:eastAsia="zh-CN"/>
        </w:rPr>
        <w:t>、</w:t>
      </w:r>
      <w:r>
        <w:rPr>
          <w:rFonts w:hint="eastAsia" w:ascii="宋体" w:hAnsi="宋体"/>
          <w:b/>
          <w:color w:val="auto"/>
          <w:kern w:val="0"/>
          <w:sz w:val="24"/>
          <w:szCs w:val="24"/>
        </w:rPr>
        <w:t>申请人资格要求</w:t>
      </w:r>
    </w:p>
    <w:p w14:paraId="6CD3299C">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1、满足《中华人民共和国政府采购法》第二十二条规定； </w:t>
      </w:r>
    </w:p>
    <w:p w14:paraId="06BD0F90">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2、落实政府采购政策满足的资格要求： </w:t>
      </w:r>
    </w:p>
    <w:p w14:paraId="2E842982">
      <w:pPr>
        <w:numPr>
          <w:ilvl w:val="0"/>
          <w:numId w:val="0"/>
        </w:numPr>
        <w:spacing w:line="360" w:lineRule="auto"/>
        <w:ind w:firstLine="480" w:firstLineChars="200"/>
        <w:jc w:val="left"/>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本项目属于专门面向中小企业采购的项目。</w:t>
      </w:r>
    </w:p>
    <w:p w14:paraId="22F5C8EA">
      <w:pPr>
        <w:numPr>
          <w:ilvl w:val="0"/>
          <w:numId w:val="0"/>
        </w:numPr>
        <w:spacing w:line="360" w:lineRule="auto"/>
        <w:ind w:firstLine="480" w:firstLineChars="200"/>
        <w:jc w:val="left"/>
        <w:rPr>
          <w:rFonts w:hint="default" w:ascii="宋体" w:hAnsi="宋体"/>
          <w:bCs/>
          <w:color w:val="auto"/>
          <w:kern w:val="0"/>
          <w:sz w:val="24"/>
          <w:szCs w:val="24"/>
          <w:lang w:val="en-US" w:eastAsia="zh-CN"/>
        </w:rPr>
      </w:pPr>
      <w:r>
        <w:rPr>
          <w:rFonts w:hint="eastAsia" w:ascii="宋体" w:hAnsi="宋体"/>
          <w:bCs/>
          <w:color w:val="auto"/>
          <w:kern w:val="0"/>
          <w:sz w:val="24"/>
          <w:szCs w:val="24"/>
          <w:lang w:val="en-US" w:eastAsia="zh-CN"/>
        </w:rPr>
        <w:t>3、</w:t>
      </w:r>
      <w:r>
        <w:rPr>
          <w:rFonts w:hint="eastAsia" w:ascii="宋体" w:hAnsi="宋体"/>
          <w:bCs/>
          <w:color w:val="auto"/>
          <w:kern w:val="0"/>
          <w:sz w:val="24"/>
          <w:szCs w:val="24"/>
        </w:rPr>
        <w:t>本项目的特定资格要求</w:t>
      </w:r>
      <w:r>
        <w:rPr>
          <w:rFonts w:hint="eastAsia" w:ascii="宋体" w:hAnsi="宋体"/>
          <w:bCs/>
          <w:color w:val="auto"/>
          <w:kern w:val="0"/>
          <w:sz w:val="24"/>
          <w:szCs w:val="24"/>
          <w:lang w:val="en-US" w:eastAsia="zh-CN"/>
        </w:rPr>
        <w:t>:供应商具有建设行政主管部门核发的具有水利水电工程施工总承包三级及以上资质，具有有效的安全生产许可证。拟派项目经理具有水利水电专业二级及以上注册建造师资格，且未担任其它在施建设工程的项目经理。</w:t>
      </w:r>
    </w:p>
    <w:p w14:paraId="1E895A32">
      <w:pPr>
        <w:numPr>
          <w:ilvl w:val="0"/>
          <w:numId w:val="2"/>
        </w:num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磋商文件的获取</w:t>
      </w:r>
    </w:p>
    <w:p w14:paraId="1129563D">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1.时间：</w:t>
      </w:r>
      <w:r>
        <w:rPr>
          <w:rFonts w:hint="eastAsia" w:ascii="宋体" w:hAnsi="宋体" w:eastAsia="宋体"/>
          <w:bCs/>
          <w:color w:val="auto"/>
          <w:kern w:val="0"/>
          <w:sz w:val="24"/>
          <w:szCs w:val="24"/>
          <w:highlight w:val="none"/>
        </w:rPr>
        <w:t>202</w:t>
      </w:r>
      <w:r>
        <w:rPr>
          <w:rFonts w:hint="eastAsia" w:ascii="宋体" w:hAnsi="宋体"/>
          <w:bCs/>
          <w:color w:val="auto"/>
          <w:kern w:val="0"/>
          <w:sz w:val="24"/>
          <w:szCs w:val="24"/>
          <w:highlight w:val="none"/>
          <w:lang w:val="en-US" w:eastAsia="zh-CN"/>
        </w:rPr>
        <w:t>5</w:t>
      </w:r>
      <w:r>
        <w:rPr>
          <w:rFonts w:hint="eastAsia" w:ascii="宋体" w:hAnsi="宋体" w:eastAsia="宋体"/>
          <w:bCs/>
          <w:color w:val="auto"/>
          <w:kern w:val="0"/>
          <w:sz w:val="24"/>
          <w:szCs w:val="24"/>
          <w:highlight w:val="none"/>
        </w:rPr>
        <w:t>年</w:t>
      </w:r>
      <w:r>
        <w:rPr>
          <w:rFonts w:hint="eastAsia" w:ascii="宋体" w:hAnsi="宋体"/>
          <w:bCs/>
          <w:color w:val="auto"/>
          <w:kern w:val="0"/>
          <w:sz w:val="24"/>
          <w:szCs w:val="24"/>
          <w:highlight w:val="none"/>
          <w:lang w:val="en-US" w:eastAsia="zh-CN"/>
        </w:rPr>
        <w:t>03</w:t>
      </w:r>
      <w:r>
        <w:rPr>
          <w:rFonts w:hint="eastAsia" w:ascii="宋体" w:hAnsi="宋体" w:eastAsia="宋体"/>
          <w:bCs/>
          <w:color w:val="auto"/>
          <w:kern w:val="0"/>
          <w:sz w:val="24"/>
          <w:szCs w:val="24"/>
          <w:highlight w:val="none"/>
        </w:rPr>
        <w:t>月</w:t>
      </w:r>
      <w:r>
        <w:rPr>
          <w:rFonts w:hint="eastAsia" w:ascii="宋体" w:hAnsi="宋体"/>
          <w:bCs/>
          <w:color w:val="auto"/>
          <w:kern w:val="0"/>
          <w:sz w:val="24"/>
          <w:szCs w:val="24"/>
          <w:highlight w:val="none"/>
          <w:lang w:val="en-US" w:eastAsia="zh-CN"/>
        </w:rPr>
        <w:t>28</w:t>
      </w:r>
      <w:r>
        <w:rPr>
          <w:rFonts w:hint="eastAsia" w:ascii="宋体" w:hAnsi="宋体" w:eastAsia="宋体"/>
          <w:bCs/>
          <w:color w:val="auto"/>
          <w:kern w:val="0"/>
          <w:sz w:val="24"/>
          <w:szCs w:val="24"/>
          <w:highlight w:val="none"/>
        </w:rPr>
        <w:t>日 至 202</w:t>
      </w:r>
      <w:r>
        <w:rPr>
          <w:rFonts w:hint="eastAsia" w:ascii="宋体" w:hAnsi="宋体"/>
          <w:bCs/>
          <w:color w:val="auto"/>
          <w:kern w:val="0"/>
          <w:sz w:val="24"/>
          <w:szCs w:val="24"/>
          <w:highlight w:val="none"/>
          <w:lang w:val="en-US" w:eastAsia="zh-CN"/>
        </w:rPr>
        <w:t>5</w:t>
      </w:r>
      <w:r>
        <w:rPr>
          <w:rFonts w:hint="eastAsia" w:ascii="宋体" w:hAnsi="宋体" w:eastAsia="宋体"/>
          <w:bCs/>
          <w:color w:val="auto"/>
          <w:kern w:val="0"/>
          <w:sz w:val="24"/>
          <w:szCs w:val="24"/>
          <w:highlight w:val="none"/>
        </w:rPr>
        <w:t>年</w:t>
      </w:r>
      <w:r>
        <w:rPr>
          <w:rFonts w:hint="eastAsia" w:ascii="宋体" w:hAnsi="宋体"/>
          <w:bCs/>
          <w:color w:val="auto"/>
          <w:kern w:val="0"/>
          <w:sz w:val="24"/>
          <w:szCs w:val="24"/>
          <w:highlight w:val="none"/>
          <w:lang w:val="en-US" w:eastAsia="zh-CN"/>
        </w:rPr>
        <w:t>04</w:t>
      </w:r>
      <w:r>
        <w:rPr>
          <w:rFonts w:hint="eastAsia" w:ascii="宋体" w:hAnsi="宋体" w:eastAsia="宋体"/>
          <w:bCs/>
          <w:color w:val="auto"/>
          <w:kern w:val="0"/>
          <w:sz w:val="24"/>
          <w:szCs w:val="24"/>
          <w:highlight w:val="none"/>
        </w:rPr>
        <w:t>月</w:t>
      </w:r>
      <w:r>
        <w:rPr>
          <w:rFonts w:hint="eastAsia" w:ascii="宋体" w:hAnsi="宋体"/>
          <w:bCs/>
          <w:color w:val="auto"/>
          <w:kern w:val="0"/>
          <w:sz w:val="24"/>
          <w:szCs w:val="24"/>
          <w:highlight w:val="none"/>
          <w:lang w:val="en-US" w:eastAsia="zh-CN"/>
        </w:rPr>
        <w:t>11</w:t>
      </w:r>
      <w:r>
        <w:rPr>
          <w:rFonts w:hint="eastAsia" w:ascii="宋体" w:hAnsi="宋体" w:eastAsia="宋体"/>
          <w:bCs/>
          <w:color w:val="auto"/>
          <w:kern w:val="0"/>
          <w:sz w:val="24"/>
          <w:szCs w:val="24"/>
          <w:highlight w:val="none"/>
        </w:rPr>
        <w:t>日，每天上午00:00至11:59，</w:t>
      </w:r>
      <w:r>
        <w:rPr>
          <w:rFonts w:hint="eastAsia" w:ascii="宋体" w:hAnsi="宋体"/>
          <w:bCs/>
          <w:color w:val="auto"/>
          <w:kern w:val="0"/>
          <w:sz w:val="24"/>
          <w:szCs w:val="24"/>
          <w:highlight w:val="none"/>
        </w:rPr>
        <w:t xml:space="preserve">下午12:00至23:59（北京时间，法定节假日除外。） </w:t>
      </w:r>
    </w:p>
    <w:p w14:paraId="508F65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 xml:space="preserve">2.地点：《全国公共资源交易平台（河南省·许昌市）》（http://117.159.53.11:60632/）。 </w:t>
      </w:r>
    </w:p>
    <w:p w14:paraId="5CC84011">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 xml:space="preserve">3.方式：线上下载 </w:t>
      </w:r>
    </w:p>
    <w:p w14:paraId="65B5F541">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 xml:space="preserve">4.售价：0元 </w:t>
      </w:r>
    </w:p>
    <w:p w14:paraId="488874BE">
      <w:pPr>
        <w:spacing w:line="360" w:lineRule="auto"/>
        <w:jc w:val="left"/>
        <w:rPr>
          <w:rFonts w:hint="eastAsia" w:ascii="宋体" w:hAnsi="宋体"/>
          <w:b/>
          <w:color w:val="auto"/>
          <w:kern w:val="0"/>
          <w:sz w:val="24"/>
          <w:szCs w:val="24"/>
          <w:highlight w:val="none"/>
        </w:rPr>
      </w:pPr>
      <w:r>
        <w:rPr>
          <w:rFonts w:hint="eastAsia" w:ascii="宋体" w:hAnsi="宋体"/>
          <w:b/>
          <w:color w:val="auto"/>
          <w:kern w:val="0"/>
          <w:sz w:val="24"/>
          <w:szCs w:val="24"/>
          <w:highlight w:val="none"/>
        </w:rPr>
        <w:t>四、响应文件提交</w:t>
      </w:r>
    </w:p>
    <w:p w14:paraId="61B09AB1">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1.截止时间</w:t>
      </w:r>
      <w:r>
        <w:rPr>
          <w:rFonts w:hint="eastAsia" w:ascii="宋体" w:hAnsi="宋体"/>
          <w:bCs/>
          <w:color w:val="auto"/>
          <w:kern w:val="0"/>
          <w:sz w:val="24"/>
          <w:szCs w:val="24"/>
          <w:highlight w:val="none"/>
        </w:rPr>
        <w:t>：</w:t>
      </w:r>
      <w:r>
        <w:rPr>
          <w:rFonts w:hint="eastAsia" w:ascii="宋体" w:hAnsi="宋体" w:eastAsia="宋体"/>
          <w:bCs/>
          <w:color w:val="auto"/>
          <w:kern w:val="0"/>
          <w:sz w:val="24"/>
          <w:szCs w:val="24"/>
          <w:highlight w:val="none"/>
        </w:rPr>
        <w:t>202</w:t>
      </w:r>
      <w:r>
        <w:rPr>
          <w:rFonts w:hint="eastAsia" w:ascii="宋体" w:hAnsi="宋体"/>
          <w:bCs/>
          <w:color w:val="auto"/>
          <w:kern w:val="0"/>
          <w:sz w:val="24"/>
          <w:szCs w:val="24"/>
          <w:highlight w:val="none"/>
          <w:lang w:val="en-US" w:eastAsia="zh-CN"/>
        </w:rPr>
        <w:t>5</w:t>
      </w:r>
      <w:r>
        <w:rPr>
          <w:rFonts w:hint="eastAsia" w:ascii="宋体" w:hAnsi="宋体" w:eastAsia="宋体"/>
          <w:bCs/>
          <w:color w:val="auto"/>
          <w:kern w:val="0"/>
          <w:sz w:val="24"/>
          <w:szCs w:val="24"/>
          <w:highlight w:val="none"/>
        </w:rPr>
        <w:t>年</w:t>
      </w:r>
      <w:r>
        <w:rPr>
          <w:rFonts w:hint="eastAsia" w:ascii="宋体" w:hAnsi="宋体"/>
          <w:bCs/>
          <w:color w:val="auto"/>
          <w:kern w:val="0"/>
          <w:sz w:val="24"/>
          <w:szCs w:val="24"/>
          <w:highlight w:val="none"/>
          <w:lang w:val="en-US" w:eastAsia="zh-CN"/>
        </w:rPr>
        <w:t>04月11</w:t>
      </w:r>
      <w:r>
        <w:rPr>
          <w:rFonts w:hint="eastAsia" w:ascii="宋体" w:hAnsi="宋体" w:eastAsia="宋体"/>
          <w:bCs/>
          <w:color w:val="auto"/>
          <w:kern w:val="0"/>
          <w:sz w:val="24"/>
          <w:szCs w:val="24"/>
          <w:highlight w:val="none"/>
        </w:rPr>
        <w:t>日</w:t>
      </w:r>
      <w:r>
        <w:rPr>
          <w:rFonts w:hint="eastAsia" w:ascii="宋体" w:hAnsi="宋体"/>
          <w:bCs/>
          <w:color w:val="auto"/>
          <w:kern w:val="0"/>
          <w:sz w:val="24"/>
          <w:szCs w:val="24"/>
          <w:highlight w:val="none"/>
          <w:lang w:val="en-US" w:eastAsia="zh-CN"/>
        </w:rPr>
        <w:t>09</w:t>
      </w:r>
      <w:r>
        <w:rPr>
          <w:rFonts w:hint="eastAsia" w:ascii="宋体" w:hAnsi="宋体" w:eastAsia="宋体"/>
          <w:bCs/>
          <w:color w:val="auto"/>
          <w:kern w:val="0"/>
          <w:sz w:val="24"/>
          <w:szCs w:val="24"/>
          <w:highlight w:val="none"/>
        </w:rPr>
        <w:t>时</w:t>
      </w:r>
      <w:r>
        <w:rPr>
          <w:rFonts w:hint="eastAsia" w:ascii="宋体" w:hAnsi="宋体" w:eastAsia="宋体"/>
          <w:bCs/>
          <w:color w:val="auto"/>
          <w:kern w:val="0"/>
          <w:sz w:val="24"/>
          <w:szCs w:val="24"/>
          <w:highlight w:val="none"/>
          <w:lang w:val="en-US" w:eastAsia="zh-CN"/>
        </w:rPr>
        <w:t>0</w:t>
      </w:r>
      <w:r>
        <w:rPr>
          <w:rFonts w:hint="eastAsia" w:ascii="宋体" w:hAnsi="宋体" w:eastAsia="宋体"/>
          <w:bCs/>
          <w:color w:val="auto"/>
          <w:kern w:val="0"/>
          <w:sz w:val="24"/>
          <w:szCs w:val="24"/>
          <w:highlight w:val="none"/>
        </w:rPr>
        <w:t>0分</w:t>
      </w:r>
      <w:r>
        <w:rPr>
          <w:rFonts w:hint="eastAsia" w:ascii="宋体" w:hAnsi="宋体" w:eastAsia="宋体"/>
          <w:bCs/>
          <w:color w:val="auto"/>
          <w:kern w:val="0"/>
          <w:sz w:val="24"/>
          <w:szCs w:val="24"/>
          <w:highlight w:val="none"/>
          <w:lang w:val="en-US" w:eastAsia="zh-CN"/>
        </w:rPr>
        <w:t>（</w:t>
      </w:r>
      <w:r>
        <w:rPr>
          <w:rFonts w:hint="eastAsia" w:ascii="宋体" w:hAnsi="宋体"/>
          <w:bCs/>
          <w:color w:val="auto"/>
          <w:kern w:val="0"/>
          <w:sz w:val="24"/>
          <w:szCs w:val="24"/>
          <w:highlight w:val="none"/>
        </w:rPr>
        <w:t xml:space="preserve">北京时间） </w:t>
      </w:r>
    </w:p>
    <w:p w14:paraId="1A5754CD">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highlight w:val="none"/>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r>
        <w:rPr>
          <w:rFonts w:hint="eastAsia" w:ascii="宋体" w:hAnsi="宋体"/>
          <w:bCs/>
          <w:color w:val="auto"/>
          <w:kern w:val="0"/>
          <w:sz w:val="24"/>
          <w:szCs w:val="24"/>
        </w:rPr>
        <w:t>。</w:t>
      </w:r>
    </w:p>
    <w:p w14:paraId="7E63A1EF">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 xml:space="preserve">五、响应文件开启 </w:t>
      </w:r>
    </w:p>
    <w:p w14:paraId="01D2FA71">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rPr>
        <w:t>1.时</w:t>
      </w:r>
      <w:r>
        <w:rPr>
          <w:rFonts w:hint="eastAsia" w:ascii="宋体" w:hAnsi="宋体"/>
          <w:bCs/>
          <w:color w:val="auto"/>
          <w:kern w:val="0"/>
          <w:sz w:val="24"/>
          <w:szCs w:val="24"/>
          <w:highlight w:val="none"/>
        </w:rPr>
        <w:t>间：</w:t>
      </w:r>
      <w:r>
        <w:rPr>
          <w:rFonts w:hint="eastAsia" w:ascii="宋体" w:hAnsi="宋体" w:eastAsia="宋体"/>
          <w:bCs/>
          <w:color w:val="auto"/>
          <w:kern w:val="0"/>
          <w:sz w:val="24"/>
          <w:szCs w:val="24"/>
          <w:highlight w:val="none"/>
          <w:lang w:val="en-US" w:eastAsia="zh-CN"/>
        </w:rPr>
        <w:t>202</w:t>
      </w:r>
      <w:r>
        <w:rPr>
          <w:rFonts w:hint="eastAsia" w:ascii="宋体" w:hAnsi="宋体"/>
          <w:bCs/>
          <w:color w:val="auto"/>
          <w:kern w:val="0"/>
          <w:sz w:val="24"/>
          <w:szCs w:val="24"/>
          <w:highlight w:val="none"/>
          <w:lang w:val="en-US" w:eastAsia="zh-CN"/>
        </w:rPr>
        <w:t>5</w:t>
      </w:r>
      <w:r>
        <w:rPr>
          <w:rFonts w:hint="eastAsia" w:ascii="宋体" w:hAnsi="宋体" w:eastAsia="宋体"/>
          <w:bCs/>
          <w:color w:val="auto"/>
          <w:kern w:val="0"/>
          <w:sz w:val="24"/>
          <w:szCs w:val="24"/>
          <w:highlight w:val="none"/>
          <w:lang w:val="en-US" w:eastAsia="zh-CN"/>
        </w:rPr>
        <w:t>年</w:t>
      </w:r>
      <w:r>
        <w:rPr>
          <w:rFonts w:hint="eastAsia" w:ascii="宋体" w:hAnsi="宋体"/>
          <w:bCs/>
          <w:color w:val="auto"/>
          <w:kern w:val="0"/>
          <w:sz w:val="24"/>
          <w:szCs w:val="24"/>
          <w:highlight w:val="none"/>
          <w:lang w:val="en-US" w:eastAsia="zh-CN"/>
        </w:rPr>
        <w:t>04</w:t>
      </w:r>
      <w:r>
        <w:rPr>
          <w:rFonts w:hint="eastAsia" w:ascii="宋体" w:hAnsi="宋体" w:eastAsia="宋体"/>
          <w:bCs/>
          <w:color w:val="auto"/>
          <w:kern w:val="0"/>
          <w:sz w:val="24"/>
          <w:szCs w:val="24"/>
          <w:highlight w:val="none"/>
          <w:lang w:val="en-US" w:eastAsia="zh-CN"/>
        </w:rPr>
        <w:t>月</w:t>
      </w:r>
      <w:r>
        <w:rPr>
          <w:rFonts w:hint="eastAsia" w:ascii="宋体" w:hAnsi="宋体"/>
          <w:bCs/>
          <w:color w:val="auto"/>
          <w:kern w:val="0"/>
          <w:sz w:val="24"/>
          <w:szCs w:val="24"/>
          <w:highlight w:val="none"/>
          <w:lang w:val="en-US" w:eastAsia="zh-CN"/>
        </w:rPr>
        <w:t>11</w:t>
      </w:r>
      <w:r>
        <w:rPr>
          <w:rFonts w:hint="eastAsia" w:ascii="宋体" w:hAnsi="宋体" w:eastAsia="宋体"/>
          <w:bCs/>
          <w:color w:val="auto"/>
          <w:kern w:val="0"/>
          <w:sz w:val="24"/>
          <w:szCs w:val="24"/>
          <w:highlight w:val="none"/>
          <w:lang w:val="en-US" w:eastAsia="zh-CN"/>
        </w:rPr>
        <w:t>日</w:t>
      </w:r>
      <w:r>
        <w:rPr>
          <w:rFonts w:hint="eastAsia" w:ascii="宋体" w:hAnsi="宋体"/>
          <w:bCs/>
          <w:color w:val="auto"/>
          <w:kern w:val="0"/>
          <w:sz w:val="24"/>
          <w:szCs w:val="24"/>
          <w:highlight w:val="none"/>
          <w:lang w:val="en-US" w:eastAsia="zh-CN"/>
        </w:rPr>
        <w:t>09</w:t>
      </w:r>
      <w:r>
        <w:rPr>
          <w:rFonts w:hint="eastAsia" w:ascii="宋体" w:hAnsi="宋体" w:eastAsia="宋体"/>
          <w:bCs/>
          <w:color w:val="auto"/>
          <w:kern w:val="0"/>
          <w:sz w:val="24"/>
          <w:szCs w:val="24"/>
          <w:highlight w:val="none"/>
          <w:lang w:val="en-US" w:eastAsia="zh-CN"/>
        </w:rPr>
        <w:t>时00分（北京时间）</w:t>
      </w:r>
      <w:r>
        <w:rPr>
          <w:rFonts w:hint="eastAsia" w:ascii="宋体" w:hAnsi="宋体"/>
          <w:bCs/>
          <w:color w:val="auto"/>
          <w:kern w:val="0"/>
          <w:sz w:val="24"/>
          <w:szCs w:val="24"/>
          <w:highlight w:val="none"/>
        </w:rPr>
        <w:t xml:space="preserve"> </w:t>
      </w:r>
    </w:p>
    <w:p w14:paraId="730F1C2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b/>
          <w:color w:val="auto"/>
          <w:kern w:val="0"/>
          <w:sz w:val="24"/>
          <w:szCs w:val="24"/>
        </w:rPr>
      </w:pPr>
      <w:r>
        <w:rPr>
          <w:rFonts w:hint="eastAsia" w:ascii="宋体" w:hAnsi="宋体"/>
          <w:bCs/>
          <w:color w:val="auto"/>
          <w:kern w:val="0"/>
          <w:sz w:val="24"/>
          <w:szCs w:val="24"/>
          <w:highlight w:val="none"/>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r>
        <w:rPr>
          <w:rFonts w:hint="eastAsia" w:ascii="宋体" w:hAnsi="宋体"/>
          <w:b/>
          <w:color w:val="auto"/>
          <w:kern w:val="0"/>
          <w:sz w:val="24"/>
          <w:szCs w:val="24"/>
        </w:rPr>
        <w:t xml:space="preserve"> </w:t>
      </w:r>
    </w:p>
    <w:p w14:paraId="68A1F873">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 xml:space="preserve">六、发布公告的媒介及招标公告期限 </w:t>
      </w:r>
    </w:p>
    <w:p w14:paraId="68E3337C">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本次招标公告在《河南省政府采购网》</w:t>
      </w:r>
      <w:r>
        <w:rPr>
          <w:rFonts w:hint="eastAsia" w:ascii="宋体" w:hAnsi="宋体"/>
          <w:bCs/>
          <w:color w:val="auto"/>
          <w:kern w:val="0"/>
          <w:sz w:val="24"/>
          <w:szCs w:val="24"/>
          <w:lang w:eastAsia="zh-CN"/>
        </w:rPr>
        <w:t>、</w:t>
      </w:r>
      <w:r>
        <w:rPr>
          <w:rFonts w:hint="eastAsia" w:ascii="宋体" w:hAnsi="宋体"/>
          <w:bCs/>
          <w:color w:val="auto"/>
          <w:kern w:val="0"/>
          <w:sz w:val="24"/>
          <w:szCs w:val="24"/>
        </w:rPr>
        <w:t>《许昌市政府采购网》</w:t>
      </w:r>
      <w:r>
        <w:rPr>
          <w:rFonts w:hint="eastAsia" w:ascii="宋体" w:hAnsi="宋体"/>
          <w:bCs/>
          <w:color w:val="auto"/>
          <w:kern w:val="0"/>
          <w:sz w:val="24"/>
          <w:szCs w:val="24"/>
          <w:lang w:eastAsia="zh-CN"/>
        </w:rPr>
        <w:t>、</w:t>
      </w:r>
      <w:r>
        <w:rPr>
          <w:rFonts w:hint="eastAsia" w:ascii="宋体" w:hAnsi="宋体"/>
          <w:bCs/>
          <w:color w:val="auto"/>
          <w:kern w:val="0"/>
          <w:sz w:val="24"/>
          <w:szCs w:val="24"/>
        </w:rPr>
        <w:t>《全国公共资源交易平台（河南省·许昌市）》上发布</w:t>
      </w:r>
      <w:r>
        <w:rPr>
          <w:rFonts w:hint="eastAsia" w:ascii="宋体" w:hAnsi="宋体"/>
          <w:bCs/>
          <w:color w:val="auto"/>
          <w:kern w:val="0"/>
          <w:sz w:val="24"/>
          <w:szCs w:val="24"/>
          <w:lang w:val="en-US" w:eastAsia="zh-CN"/>
        </w:rPr>
        <w:t>,</w:t>
      </w:r>
      <w:r>
        <w:rPr>
          <w:rFonts w:hint="eastAsia" w:ascii="宋体" w:hAnsi="宋体"/>
          <w:bCs/>
          <w:color w:val="auto"/>
          <w:kern w:val="0"/>
          <w:sz w:val="24"/>
          <w:szCs w:val="24"/>
        </w:rPr>
        <w:t xml:space="preserve">招标公告期限为三个工作日 。  </w:t>
      </w:r>
    </w:p>
    <w:p w14:paraId="37BE4A30">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 xml:space="preserve">七、其他补充事宜 </w:t>
      </w:r>
    </w:p>
    <w:p w14:paraId="627273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1、本项目为全流程电子化交易项目，投标人须提交电子投标文件。</w:t>
      </w:r>
    </w:p>
    <w:p w14:paraId="513B4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（1）加密电子投标文件（后缀格式为.XCSTF）须在投标截止时间（开标时间）前通过《全国公共资源交易平台（河南省·许昌市）》公共资源交易系统成功上传。</w:t>
      </w:r>
    </w:p>
    <w:p w14:paraId="1413EA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（2）开标时间前，投标人使用CA数字证书或移动数字证书登录 《全国公共资源交易平台（河南省·许昌市）》进入公共资源交易系统（http://117.159.53.11:60632/）按照开标时间准时参加线上开标，进行远程解密、在线询问等。</w:t>
      </w:r>
    </w:p>
    <w:p w14:paraId="568CA8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2、本项目采用电子系统进行招投标，请在投标前详细阅读《全国公共资源交易平台（河南省·许昌市）》首页“服务指南”栏目的《必看！新交易平台使用手册》及其附件。</w:t>
      </w:r>
    </w:p>
    <w:p w14:paraId="65DA50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3、投标投标人在电子系统使用过程中遇到涉及系统使用的问题，可致电0374-</w:t>
      </w:r>
      <w:r>
        <w:rPr>
          <w:rFonts w:hint="eastAsia" w:ascii="宋体" w:hAnsi="宋体" w:cs="宋体"/>
          <w:color w:val="auto"/>
          <w:kern w:val="0"/>
          <w:sz w:val="24"/>
          <w:szCs w:val="24"/>
          <w:lang w:eastAsia="zh-CN"/>
        </w:rPr>
        <w:t>2961598</w:t>
      </w:r>
      <w:r>
        <w:rPr>
          <w:rFonts w:hint="eastAsia" w:ascii="宋体" w:hAnsi="宋体" w:cs="宋体"/>
          <w:color w:val="auto"/>
          <w:kern w:val="0"/>
          <w:sz w:val="24"/>
          <w:szCs w:val="24"/>
        </w:rPr>
        <w:t>进行咨询</w:t>
      </w:r>
      <w:r>
        <w:rPr>
          <w:rFonts w:ascii="宋体" w:hAnsi="宋体" w:cs="宋体"/>
          <w:color w:val="auto"/>
          <w:kern w:val="0"/>
          <w:sz w:val="24"/>
          <w:szCs w:val="24"/>
        </w:rPr>
        <w:t>。</w:t>
      </w:r>
    </w:p>
    <w:p w14:paraId="4A3132D4">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 xml:space="preserve">八、凡对本次招标提出询问，请按照以下方式联系 </w:t>
      </w:r>
    </w:p>
    <w:p w14:paraId="731C5785">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lang w:val="en-US" w:eastAsia="zh-CN"/>
        </w:rPr>
        <w:t>1.</w:t>
      </w:r>
      <w:r>
        <w:rPr>
          <w:rFonts w:hint="eastAsia" w:ascii="宋体" w:hAnsi="宋体"/>
          <w:bCs/>
          <w:color w:val="auto"/>
          <w:kern w:val="0"/>
          <w:sz w:val="24"/>
          <w:szCs w:val="24"/>
        </w:rPr>
        <w:t>采购人</w:t>
      </w:r>
    </w:p>
    <w:p w14:paraId="2CFAC920">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名称：襄城县水利局</w:t>
      </w:r>
    </w:p>
    <w:p w14:paraId="5FDF8243">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地址：襄城县</w:t>
      </w:r>
    </w:p>
    <w:p w14:paraId="254059F8">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联系人：赵晓冬</w:t>
      </w:r>
    </w:p>
    <w:p w14:paraId="27EE9154">
      <w:pPr>
        <w:spacing w:line="360" w:lineRule="auto"/>
        <w:ind w:firstLine="480" w:firstLineChars="200"/>
        <w:jc w:val="left"/>
        <w:rPr>
          <w:rFonts w:hint="eastAsia" w:ascii="宋体" w:hAnsi="宋体" w:eastAsia="宋体"/>
          <w:bCs/>
          <w:color w:val="auto"/>
          <w:kern w:val="0"/>
          <w:sz w:val="24"/>
          <w:szCs w:val="24"/>
          <w:highlight w:val="none"/>
          <w:lang w:val="en-US" w:eastAsia="zh-CN"/>
        </w:rPr>
      </w:pPr>
      <w:r>
        <w:rPr>
          <w:rFonts w:hint="eastAsia" w:ascii="宋体" w:hAnsi="宋体"/>
          <w:bCs/>
          <w:color w:val="auto"/>
          <w:kern w:val="0"/>
          <w:sz w:val="24"/>
          <w:szCs w:val="24"/>
        </w:rPr>
        <w:t>联系方式：17744676388</w:t>
      </w:r>
    </w:p>
    <w:p w14:paraId="318C471B">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2.采购代理机构信息</w:t>
      </w:r>
    </w:p>
    <w:p w14:paraId="6E71C0A2">
      <w:pPr>
        <w:spacing w:line="360" w:lineRule="auto"/>
        <w:ind w:firstLine="480" w:firstLineChars="200"/>
        <w:jc w:val="left"/>
        <w:rPr>
          <w:rFonts w:hint="eastAsia" w:ascii="宋体" w:hAnsi="宋体" w:eastAsia="宋体"/>
          <w:bCs/>
          <w:color w:val="auto"/>
          <w:kern w:val="0"/>
          <w:sz w:val="24"/>
          <w:szCs w:val="24"/>
          <w:lang w:eastAsia="zh-CN"/>
        </w:rPr>
      </w:pPr>
      <w:r>
        <w:rPr>
          <w:rFonts w:hint="eastAsia" w:ascii="宋体" w:hAnsi="宋体" w:eastAsia="宋体"/>
          <w:bCs/>
          <w:color w:val="auto"/>
          <w:kern w:val="0"/>
          <w:sz w:val="24"/>
          <w:szCs w:val="24"/>
          <w:lang w:val="en-US" w:eastAsia="zh-CN"/>
        </w:rPr>
        <w:t>名称</w:t>
      </w:r>
      <w:r>
        <w:rPr>
          <w:rFonts w:hint="eastAsia" w:ascii="宋体" w:hAnsi="宋体" w:eastAsia="宋体"/>
          <w:bCs/>
          <w:color w:val="auto"/>
          <w:kern w:val="0"/>
          <w:sz w:val="24"/>
          <w:szCs w:val="24"/>
        </w:rPr>
        <w:t>：</w:t>
      </w:r>
      <w:r>
        <w:rPr>
          <w:rFonts w:hint="eastAsia" w:ascii="宋体" w:hAnsi="宋体" w:eastAsia="宋体"/>
          <w:bCs/>
          <w:color w:val="auto"/>
          <w:kern w:val="0"/>
          <w:sz w:val="24"/>
          <w:szCs w:val="24"/>
          <w:lang w:eastAsia="zh-CN"/>
        </w:rPr>
        <w:t>丰汇国际项目管理有限公司</w:t>
      </w:r>
    </w:p>
    <w:p w14:paraId="7F920975">
      <w:pPr>
        <w:spacing w:line="360" w:lineRule="auto"/>
        <w:ind w:firstLine="480" w:firstLineChars="200"/>
        <w:jc w:val="left"/>
        <w:rPr>
          <w:rFonts w:hint="eastAsia" w:ascii="宋体" w:hAnsi="宋体" w:eastAsia="宋体"/>
          <w:bCs/>
          <w:color w:val="auto"/>
          <w:kern w:val="0"/>
          <w:sz w:val="24"/>
          <w:szCs w:val="24"/>
        </w:rPr>
      </w:pPr>
      <w:r>
        <w:rPr>
          <w:rFonts w:hint="eastAsia" w:ascii="宋体" w:hAnsi="宋体" w:eastAsia="宋体"/>
          <w:bCs/>
          <w:color w:val="auto"/>
          <w:kern w:val="0"/>
          <w:sz w:val="24"/>
          <w:szCs w:val="24"/>
        </w:rPr>
        <w:t>地址：郑州市电厂路河南省国家大学科技园（东区）1</w:t>
      </w:r>
      <w:r>
        <w:rPr>
          <w:rFonts w:hint="eastAsia" w:ascii="宋体" w:hAnsi="宋体" w:eastAsia="宋体"/>
          <w:bCs/>
          <w:color w:val="auto"/>
          <w:kern w:val="0"/>
          <w:sz w:val="24"/>
          <w:szCs w:val="24"/>
          <w:lang w:val="en-US" w:eastAsia="zh-CN"/>
        </w:rPr>
        <w:t>8</w:t>
      </w:r>
      <w:r>
        <w:rPr>
          <w:rFonts w:hint="eastAsia" w:ascii="宋体" w:hAnsi="宋体" w:eastAsia="宋体"/>
          <w:bCs/>
          <w:color w:val="auto"/>
          <w:kern w:val="0"/>
          <w:sz w:val="24"/>
          <w:szCs w:val="24"/>
        </w:rPr>
        <w:t>号楼</w:t>
      </w:r>
      <w:r>
        <w:rPr>
          <w:rFonts w:hint="eastAsia" w:ascii="宋体" w:hAnsi="宋体" w:eastAsia="宋体"/>
          <w:bCs/>
          <w:color w:val="auto"/>
          <w:kern w:val="0"/>
          <w:sz w:val="24"/>
          <w:szCs w:val="24"/>
          <w:lang w:val="en-US" w:eastAsia="zh-CN"/>
        </w:rPr>
        <w:t>D</w:t>
      </w:r>
      <w:r>
        <w:rPr>
          <w:rFonts w:hint="eastAsia" w:ascii="宋体" w:hAnsi="宋体" w:eastAsia="宋体"/>
          <w:bCs/>
          <w:color w:val="auto"/>
          <w:kern w:val="0"/>
          <w:sz w:val="24"/>
          <w:szCs w:val="24"/>
        </w:rPr>
        <w:t>座</w:t>
      </w:r>
      <w:r>
        <w:rPr>
          <w:rFonts w:hint="eastAsia" w:ascii="宋体" w:hAnsi="宋体" w:eastAsia="宋体"/>
          <w:bCs/>
          <w:color w:val="auto"/>
          <w:kern w:val="0"/>
          <w:sz w:val="24"/>
          <w:szCs w:val="24"/>
          <w:lang w:val="en-US" w:eastAsia="zh-CN"/>
        </w:rPr>
        <w:t>11</w:t>
      </w:r>
      <w:r>
        <w:rPr>
          <w:rFonts w:hint="eastAsia" w:ascii="宋体" w:hAnsi="宋体" w:eastAsia="宋体"/>
          <w:bCs/>
          <w:color w:val="auto"/>
          <w:kern w:val="0"/>
          <w:sz w:val="24"/>
          <w:szCs w:val="24"/>
        </w:rPr>
        <w:t>楼</w:t>
      </w:r>
    </w:p>
    <w:p w14:paraId="2C5023BB">
      <w:pPr>
        <w:spacing w:line="360" w:lineRule="auto"/>
        <w:ind w:firstLine="480" w:firstLineChars="200"/>
        <w:jc w:val="left"/>
        <w:rPr>
          <w:rFonts w:hint="default" w:ascii="宋体" w:hAnsi="宋体" w:eastAsia="宋体"/>
          <w:bCs/>
          <w:color w:val="auto"/>
          <w:kern w:val="0"/>
          <w:sz w:val="24"/>
          <w:szCs w:val="24"/>
          <w:lang w:val="en-US" w:eastAsia="zh-CN"/>
        </w:rPr>
      </w:pPr>
      <w:r>
        <w:rPr>
          <w:rFonts w:hint="eastAsia" w:ascii="宋体" w:hAnsi="宋体" w:eastAsia="宋体"/>
          <w:bCs/>
          <w:color w:val="auto"/>
          <w:kern w:val="0"/>
          <w:sz w:val="24"/>
          <w:szCs w:val="24"/>
        </w:rPr>
        <w:t>联系人：</w:t>
      </w:r>
      <w:r>
        <w:rPr>
          <w:rFonts w:hint="eastAsia" w:ascii="宋体" w:hAnsi="宋体" w:eastAsia="宋体"/>
          <w:bCs/>
          <w:color w:val="auto"/>
          <w:kern w:val="0"/>
          <w:sz w:val="24"/>
          <w:szCs w:val="24"/>
          <w:lang w:eastAsia="zh-CN"/>
        </w:rPr>
        <w:t>王</w:t>
      </w:r>
      <w:r>
        <w:rPr>
          <w:rFonts w:hint="eastAsia" w:ascii="宋体" w:hAnsi="宋体"/>
          <w:bCs/>
          <w:color w:val="auto"/>
          <w:kern w:val="0"/>
          <w:sz w:val="24"/>
          <w:szCs w:val="24"/>
          <w:lang w:val="en-US" w:eastAsia="zh-CN"/>
        </w:rPr>
        <w:t>统、张艺馨</w:t>
      </w:r>
    </w:p>
    <w:p w14:paraId="77BEB6CD">
      <w:pPr>
        <w:spacing w:line="360" w:lineRule="auto"/>
        <w:ind w:firstLine="480" w:firstLineChars="200"/>
        <w:jc w:val="left"/>
        <w:rPr>
          <w:rFonts w:hint="default" w:ascii="宋体" w:hAnsi="宋体" w:eastAsia="宋体"/>
          <w:bCs/>
          <w:color w:val="auto"/>
          <w:kern w:val="0"/>
          <w:sz w:val="24"/>
          <w:szCs w:val="24"/>
          <w:lang w:val="en-US"/>
        </w:rPr>
      </w:pPr>
      <w:r>
        <w:rPr>
          <w:rFonts w:hint="eastAsia" w:ascii="宋体" w:hAnsi="宋体" w:eastAsia="宋体"/>
          <w:bCs/>
          <w:color w:val="auto"/>
          <w:kern w:val="0"/>
          <w:sz w:val="24"/>
          <w:szCs w:val="24"/>
        </w:rPr>
        <w:t>电话：</w:t>
      </w:r>
      <w:r>
        <w:rPr>
          <w:rFonts w:hint="eastAsia" w:ascii="宋体" w:hAnsi="宋体"/>
          <w:bCs/>
          <w:color w:val="auto"/>
          <w:kern w:val="0"/>
          <w:sz w:val="24"/>
          <w:szCs w:val="24"/>
          <w:lang w:val="en-US" w:eastAsia="zh-CN"/>
        </w:rPr>
        <w:t>18039516762</w:t>
      </w:r>
    </w:p>
    <w:p w14:paraId="0F4B7FA1">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3.项目联系方式</w:t>
      </w:r>
    </w:p>
    <w:p w14:paraId="0A9E577F">
      <w:pPr>
        <w:spacing w:line="360" w:lineRule="auto"/>
        <w:ind w:firstLine="480" w:firstLineChars="200"/>
        <w:jc w:val="left"/>
        <w:rPr>
          <w:rFonts w:hint="default" w:ascii="宋体" w:hAnsi="宋体" w:eastAsia="宋体"/>
          <w:bCs/>
          <w:color w:val="auto"/>
          <w:kern w:val="0"/>
          <w:sz w:val="24"/>
          <w:szCs w:val="24"/>
          <w:lang w:val="en-US" w:eastAsia="zh-CN"/>
        </w:rPr>
      </w:pPr>
      <w:r>
        <w:rPr>
          <w:rFonts w:hint="eastAsia" w:ascii="宋体" w:hAnsi="宋体" w:eastAsia="宋体"/>
          <w:bCs/>
          <w:color w:val="auto"/>
          <w:kern w:val="0"/>
          <w:sz w:val="24"/>
          <w:szCs w:val="24"/>
        </w:rPr>
        <w:t>联系人：</w:t>
      </w:r>
      <w:r>
        <w:rPr>
          <w:rFonts w:hint="eastAsia" w:ascii="宋体" w:hAnsi="宋体" w:eastAsia="宋体"/>
          <w:bCs/>
          <w:color w:val="auto"/>
          <w:kern w:val="0"/>
          <w:sz w:val="24"/>
          <w:szCs w:val="24"/>
          <w:lang w:eastAsia="zh-CN"/>
        </w:rPr>
        <w:t>王</w:t>
      </w:r>
      <w:r>
        <w:rPr>
          <w:rFonts w:hint="eastAsia" w:ascii="宋体" w:hAnsi="宋体"/>
          <w:bCs/>
          <w:color w:val="auto"/>
          <w:kern w:val="0"/>
          <w:sz w:val="24"/>
          <w:szCs w:val="24"/>
          <w:lang w:val="en-US" w:eastAsia="zh-CN"/>
        </w:rPr>
        <w:t>统、张艺馨</w:t>
      </w:r>
    </w:p>
    <w:p w14:paraId="2639D68B">
      <w:pPr>
        <w:spacing w:line="360" w:lineRule="auto"/>
        <w:ind w:firstLine="480" w:firstLineChars="200"/>
        <w:jc w:val="left"/>
        <w:rPr>
          <w:rFonts w:hint="default" w:ascii="宋体" w:hAnsi="宋体" w:eastAsia="宋体"/>
          <w:bCs/>
          <w:color w:val="auto"/>
          <w:kern w:val="0"/>
          <w:sz w:val="24"/>
          <w:szCs w:val="24"/>
          <w:lang w:val="en-US"/>
        </w:rPr>
      </w:pPr>
      <w:r>
        <w:rPr>
          <w:rFonts w:hint="eastAsia" w:ascii="宋体" w:hAnsi="宋体" w:eastAsia="宋体"/>
          <w:bCs/>
          <w:color w:val="auto"/>
          <w:kern w:val="0"/>
          <w:sz w:val="24"/>
          <w:szCs w:val="24"/>
        </w:rPr>
        <w:t>电话：</w:t>
      </w:r>
      <w:r>
        <w:rPr>
          <w:rFonts w:hint="eastAsia" w:ascii="宋体" w:hAnsi="宋体"/>
          <w:bCs/>
          <w:color w:val="auto"/>
          <w:kern w:val="0"/>
          <w:sz w:val="24"/>
          <w:szCs w:val="24"/>
          <w:lang w:val="en-US" w:eastAsia="zh-CN"/>
        </w:rPr>
        <w:t>18039516762</w:t>
      </w:r>
    </w:p>
    <w:p w14:paraId="37B5A292">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olor w:val="auto"/>
          <w:sz w:val="24"/>
          <w:szCs w:val="24"/>
          <w:highlight w:val="none"/>
          <w:lang w:eastAsia="zh-CN"/>
        </w:rPr>
      </w:pPr>
    </w:p>
    <w:p w14:paraId="0FD94A80">
      <w:pPr>
        <w:rPr>
          <w:rFonts w:hint="eastAsia" w:ascii="宋体" w:hAnsi="宋体" w:cs="宋体"/>
          <w:b/>
          <w:bCs/>
          <w:color w:val="auto"/>
          <w:kern w:val="0"/>
          <w:sz w:val="24"/>
          <w:szCs w:val="24"/>
        </w:rPr>
      </w:pPr>
      <w:r>
        <w:rPr>
          <w:rFonts w:hint="eastAsia" w:ascii="宋体" w:hAnsi="宋体" w:cs="宋体"/>
          <w:b/>
          <w:bCs/>
          <w:color w:val="auto"/>
          <w:kern w:val="0"/>
          <w:sz w:val="24"/>
          <w:szCs w:val="24"/>
        </w:rPr>
        <w:br w:type="page"/>
      </w:r>
    </w:p>
    <w:p w14:paraId="6E3FCC21">
      <w:pPr>
        <w:widowControl/>
        <w:shd w:val="clear" w:color="auto" w:fill="FFFFFF"/>
        <w:spacing w:line="360" w:lineRule="auto"/>
        <w:jc w:val="left"/>
        <w:rPr>
          <w:rFonts w:hint="eastAsia" w:ascii="宋体" w:hAnsi="宋体" w:cs="宋体"/>
          <w:color w:val="auto"/>
          <w:kern w:val="0"/>
          <w:sz w:val="24"/>
          <w:szCs w:val="24"/>
        </w:rPr>
      </w:pPr>
      <w:r>
        <w:rPr>
          <w:rFonts w:hint="eastAsia" w:ascii="宋体" w:hAnsi="宋体" w:cs="宋体"/>
          <w:b/>
          <w:bCs/>
          <w:color w:val="auto"/>
          <w:kern w:val="0"/>
          <w:sz w:val="24"/>
          <w:szCs w:val="24"/>
        </w:rPr>
        <w:t>温馨提示：</w:t>
      </w:r>
    </w:p>
    <w:p w14:paraId="48E4D716">
      <w:pPr>
        <w:spacing w:line="360" w:lineRule="auto"/>
        <w:ind w:firstLine="482" w:firstLineChars="200"/>
        <w:rPr>
          <w:rFonts w:hint="eastAsia" w:ascii="宋体" w:hAnsi="宋体" w:eastAsia="宋体" w:cs="宋体"/>
          <w:b/>
          <w:bCs/>
          <w:color w:val="auto"/>
          <w:kern w:val="0"/>
          <w:sz w:val="24"/>
          <w:szCs w:val="24"/>
        </w:rPr>
      </w:pPr>
      <w:bookmarkStart w:id="7" w:name="_Toc138068716"/>
      <w:r>
        <w:rPr>
          <w:rFonts w:hint="eastAsia" w:ascii="宋体" w:hAnsi="宋体" w:eastAsia="宋体" w:cs="宋体"/>
          <w:b/>
          <w:bCs/>
          <w:color w:val="auto"/>
          <w:kern w:val="0"/>
          <w:sz w:val="24"/>
          <w:szCs w:val="24"/>
        </w:rPr>
        <w:t>本项目为全流程电子化交易项目，请注意以下事项。</w:t>
      </w:r>
    </w:p>
    <w:p w14:paraId="4430FFA1">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供应商参加本项目投标，需提前自行联系CA服务机构办理数字认证证书并进行电子签章。</w:t>
      </w:r>
    </w:p>
    <w:p w14:paraId="03B6288B">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磋商文件下载、响应文件制作、提交、远程不见面开标（电子投标文件的解密）环节，供应商须使用同一个CA数字证书（证书须在有效期内并可正常使用）。</w:t>
      </w:r>
    </w:p>
    <w:p w14:paraId="2FB9A3C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3.电子响应文件的制作</w:t>
      </w:r>
    </w:p>
    <w:p w14:paraId="11D9D302">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3.1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供应商登录《全国公共资源交易平台（河南省•许昌市）》（http://117.159.53.11:60632/）下载“新点投标文件制作软件（河南省版）”（在“投标人”登录页面右下方“投标文件制作工具下载”）制作电子投标文件。</w:t>
      </w:r>
    </w:p>
    <w:p w14:paraId="1255D6AA">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3.2</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4E491562">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加密电子响应文件的提交</w:t>
      </w:r>
    </w:p>
    <w:p w14:paraId="081BFD65">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4.1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供应商对同一项目多个标段进行响应的，加密电子响应文件应按标段分别提交。</w:t>
      </w:r>
    </w:p>
    <w:p w14:paraId="2DCD0D53">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4.2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3FA04EED">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远程不见面开标（电子响应文件的解密）</w:t>
      </w:r>
    </w:p>
    <w:p w14:paraId="34ABA19E">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5.1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本项目采用远程“不见面”开标方式，投标前请详细阅读《全国公共资源交易平台（河南省•许昌市）》（http://117.159.53.11:60632/）“服务指南”——“办事指南”栏目下《新交易平台使用手册》中的相关内容。</w:t>
      </w:r>
    </w:p>
    <w:p w14:paraId="609F0C75">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5.2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供应商应按《新交易平台使用手册》提前设置好浏览器，并于开标时间前登录本项目网上开标大厅，按照规定的开标时间准时参加网上开标。</w:t>
      </w:r>
    </w:p>
    <w:p w14:paraId="0C3B2729">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5.3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7C65C5BD">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5.4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开标活动结束时，供应商应在《开标情况记录表》上进行电子签章。供应商未签章的，视同认可开标结果。</w:t>
      </w:r>
    </w:p>
    <w:p w14:paraId="70B92FA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5.5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供应商对开标过程和开标记录如有疑义，可在本项目开标大厅界面右下方“发起异议”中在线提出异议。</w:t>
      </w:r>
    </w:p>
    <w:p w14:paraId="3889B547">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评标依据</w:t>
      </w:r>
    </w:p>
    <w:p w14:paraId="0660D34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6.1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全流程电子化交易（不见面开标）项目，磋商小组以成功上传、解密的电子响应文件为依据评审。</w:t>
      </w:r>
    </w:p>
    <w:p w14:paraId="105366F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6.2 </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评审期间，供应商（参加磋商的法定代表人或其授权代表）应保持通讯手机畅通，并根据磋商小组要求在规定时间内提供：</w:t>
      </w:r>
    </w:p>
    <w:p w14:paraId="13630BE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（1）最后报价（加盖公章，或者由法定代表人或其授权的代表签字）；</w:t>
      </w:r>
    </w:p>
    <w:p w14:paraId="49FD3740">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66FD2871">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注：①磋商小组要求供应商提交最后报价时，在磋商小组规定时间内，供应商应提交最后报价（包括总报价及分项报价）。最后报价是供应商响应文件的有效组成部分。</w:t>
      </w:r>
    </w:p>
    <w:p w14:paraId="556CE30B">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②磋商文件第二章“采购需求”中“采购清单”以工程量清单提供的，供应商应以工程量清单方式提交最后报价。</w:t>
      </w:r>
    </w:p>
    <w:p w14:paraId="47D00354">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③请供应商根据项目情况，可提前准备分项报价。</w:t>
      </w:r>
    </w:p>
    <w:p w14:paraId="3FDA75AD">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3C65841A">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13C81D59">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相关事项</w:t>
      </w:r>
    </w:p>
    <w:p w14:paraId="49E4E224">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7.1</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2F6D82FC">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7.2</w:t>
      </w:r>
      <w:r>
        <w:rPr>
          <w:rFonts w:hint="eastAsia" w:ascii="宋体" w:hAnsi="宋体" w:eastAsia="宋体" w:cs="宋体"/>
          <w:bCs/>
          <w:color w:val="auto"/>
          <w:kern w:val="0"/>
          <w:sz w:val="24"/>
          <w:szCs w:val="24"/>
        </w:rPr>
        <w:tab/>
      </w:r>
      <w:r>
        <w:rPr>
          <w:rFonts w:hint="eastAsia" w:ascii="宋体" w:hAnsi="宋体" w:eastAsia="宋体" w:cs="宋体"/>
          <w:bCs/>
          <w:color w:val="auto"/>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p>
    <w:p w14:paraId="4B75A35B">
      <w:pPr>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备注：交易平台技术咨询电话：0374-2961598     清单技术支持：18236016896</w:t>
      </w:r>
    </w:p>
    <w:p w14:paraId="69E1DAE8">
      <w:pPr>
        <w:rPr>
          <w:rFonts w:hint="eastAsia" w:ascii="宋体" w:hAnsi="宋体" w:eastAsia="宋体" w:cs="宋体"/>
          <w:b/>
          <w:color w:val="0000FF"/>
          <w:kern w:val="0"/>
          <w:sz w:val="24"/>
          <w:szCs w:val="24"/>
        </w:rPr>
      </w:pPr>
      <w:r>
        <w:rPr>
          <w:rFonts w:hint="eastAsia" w:ascii="宋体" w:hAnsi="宋体" w:eastAsia="宋体" w:cs="宋体"/>
          <w:b/>
          <w:color w:val="0000FF"/>
          <w:kern w:val="0"/>
          <w:sz w:val="24"/>
          <w:szCs w:val="24"/>
        </w:rPr>
        <w:br w:type="page"/>
      </w:r>
    </w:p>
    <w:p w14:paraId="0B2DD651">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第二章 采购需求</w:t>
      </w:r>
      <w:bookmarkEnd w:id="7"/>
    </w:p>
    <w:p w14:paraId="7E3A417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bCs w:val="0"/>
          <w:color w:val="auto"/>
          <w:spacing w:val="0"/>
          <w:kern w:val="2"/>
          <w:sz w:val="24"/>
          <w:szCs w:val="24"/>
          <w:lang w:val="en-US" w:eastAsia="zh-CN" w:bidi="ar-SA"/>
        </w:rPr>
      </w:pPr>
      <w:bookmarkStart w:id="8" w:name="_Toc138068717"/>
      <w:r>
        <w:rPr>
          <w:rFonts w:hint="eastAsia" w:ascii="宋体" w:hAnsi="宋体" w:cs="仿宋_GB2312"/>
          <w:b/>
          <w:bCs w:val="0"/>
          <w:color w:val="auto"/>
          <w:spacing w:val="0"/>
          <w:kern w:val="2"/>
          <w:sz w:val="24"/>
          <w:szCs w:val="24"/>
          <w:lang w:val="en-US" w:eastAsia="zh-CN" w:bidi="ar-SA"/>
        </w:rPr>
        <w:t>一、项目概括</w:t>
      </w:r>
    </w:p>
    <w:p w14:paraId="399D1B4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color w:val="auto"/>
          <w:spacing w:val="0"/>
          <w:kern w:val="2"/>
          <w:sz w:val="24"/>
          <w:szCs w:val="24"/>
          <w:lang w:val="en-US" w:eastAsia="zh-CN" w:bidi="ar-SA"/>
        </w:rPr>
      </w:pPr>
      <w:r>
        <w:rPr>
          <w:rFonts w:hint="eastAsia" w:ascii="宋体" w:hAnsi="宋体" w:eastAsia="宋体" w:cs="仿宋_GB2312"/>
          <w:b w:val="0"/>
          <w:bCs/>
          <w:color w:val="auto"/>
          <w:spacing w:val="0"/>
          <w:kern w:val="2"/>
          <w:sz w:val="24"/>
          <w:szCs w:val="24"/>
          <w:lang w:val="en-US" w:eastAsia="zh-CN" w:bidi="ar-SA"/>
        </w:rPr>
        <w:t>北汝河丁营乡东杜村护岸水毁修复工程，主要内容为采用铅丝石笼护坡的型式对沙河左岸岸坡处进行防护，设计总防护长度70m，桩号0+000~0+070。铅丝石笼护坡与上下游河道岸坡以1：3的坡度连接。</w:t>
      </w:r>
    </w:p>
    <w:p w14:paraId="75F33987">
      <w:pPr>
        <w:spacing w:line="360" w:lineRule="auto"/>
        <w:rPr>
          <w:rFonts w:hint="eastAsia" w:ascii="宋体" w:hAnsi="宋体" w:eastAsia="宋体" w:cs="仿宋_GB2312"/>
          <w:b/>
          <w:bCs w:val="0"/>
          <w:color w:val="auto"/>
          <w:spacing w:val="0"/>
          <w:kern w:val="2"/>
          <w:sz w:val="24"/>
          <w:szCs w:val="24"/>
          <w:lang w:val="en-US" w:eastAsia="zh-CN" w:bidi="ar-SA"/>
        </w:rPr>
      </w:pPr>
      <w:r>
        <w:rPr>
          <w:rFonts w:hint="eastAsia" w:ascii="宋体" w:hAnsi="宋体" w:eastAsia="宋体" w:cs="仿宋_GB2312"/>
          <w:b/>
          <w:bCs w:val="0"/>
          <w:color w:val="auto"/>
          <w:spacing w:val="0"/>
          <w:kern w:val="2"/>
          <w:sz w:val="24"/>
          <w:szCs w:val="24"/>
          <w:lang w:val="en-US" w:eastAsia="zh-CN" w:bidi="ar-SA"/>
        </w:rPr>
        <w:t>★</w:t>
      </w:r>
      <w:r>
        <w:rPr>
          <w:rFonts w:hint="eastAsia" w:ascii="宋体" w:hAnsi="宋体" w:cs="仿宋_GB2312"/>
          <w:b/>
          <w:bCs w:val="0"/>
          <w:color w:val="auto"/>
          <w:spacing w:val="0"/>
          <w:kern w:val="2"/>
          <w:sz w:val="24"/>
          <w:szCs w:val="24"/>
          <w:lang w:val="en-US" w:eastAsia="zh-CN" w:bidi="ar-SA"/>
        </w:rPr>
        <w:t>二</w:t>
      </w:r>
      <w:r>
        <w:rPr>
          <w:rFonts w:hint="eastAsia" w:ascii="宋体" w:hAnsi="宋体" w:eastAsia="宋体" w:cs="仿宋_GB2312"/>
          <w:b/>
          <w:bCs w:val="0"/>
          <w:color w:val="auto"/>
          <w:spacing w:val="0"/>
          <w:kern w:val="2"/>
          <w:sz w:val="24"/>
          <w:szCs w:val="24"/>
          <w:lang w:val="en-US" w:eastAsia="zh-CN" w:bidi="ar-SA"/>
        </w:rPr>
        <w:t>、采购标的执行标准（技术标准和要求）：</w:t>
      </w:r>
    </w:p>
    <w:p w14:paraId="5DDAE1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color w:val="auto"/>
          <w:spacing w:val="0"/>
          <w:kern w:val="2"/>
          <w:sz w:val="24"/>
          <w:szCs w:val="24"/>
          <w:lang w:val="en-US" w:eastAsia="zh-CN" w:bidi="ar-SA"/>
        </w:rPr>
      </w:pPr>
      <w:r>
        <w:rPr>
          <w:rFonts w:hint="eastAsia" w:ascii="宋体" w:hAnsi="宋体" w:cs="仿宋_GB2312"/>
          <w:b w:val="0"/>
          <w:bCs/>
          <w:color w:val="auto"/>
          <w:spacing w:val="0"/>
          <w:kern w:val="2"/>
          <w:sz w:val="24"/>
          <w:szCs w:val="24"/>
          <w:lang w:val="en-US" w:eastAsia="zh-CN" w:bidi="ar-SA"/>
        </w:rPr>
        <w:t>1、项目名称：</w:t>
      </w:r>
      <w:r>
        <w:rPr>
          <w:rFonts w:hint="eastAsia" w:ascii="宋体" w:hAnsi="宋体"/>
          <w:b w:val="0"/>
          <w:bCs/>
          <w:color w:val="auto"/>
          <w:kern w:val="0"/>
          <w:sz w:val="24"/>
          <w:szCs w:val="24"/>
          <w:lang w:val="en-US" w:eastAsia="zh-CN"/>
        </w:rPr>
        <w:t>襄城县水利局北汝河丁营乡东杜村护岸水毁修复工程项目</w:t>
      </w:r>
    </w:p>
    <w:p w14:paraId="304FAF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pacing w:val="0"/>
          <w:sz w:val="24"/>
          <w:highlight w:val="none"/>
        </w:rPr>
      </w:pPr>
      <w:r>
        <w:rPr>
          <w:rFonts w:hint="eastAsia" w:ascii="新宋体" w:hAnsi="新宋体" w:eastAsia="新宋体" w:cs="新宋体"/>
          <w:b w:val="0"/>
          <w:bCs w:val="0"/>
          <w:color w:val="auto"/>
          <w:spacing w:val="0"/>
          <w:sz w:val="24"/>
          <w:highlight w:val="none"/>
          <w:lang w:val="en-US" w:eastAsia="zh-CN"/>
        </w:rPr>
        <w:t>2</w:t>
      </w:r>
      <w:r>
        <w:rPr>
          <w:rFonts w:hint="eastAsia" w:ascii="新宋体" w:hAnsi="新宋体" w:eastAsia="新宋体" w:cs="新宋体"/>
          <w:b w:val="0"/>
          <w:bCs w:val="0"/>
          <w:color w:val="auto"/>
          <w:spacing w:val="0"/>
          <w:sz w:val="24"/>
          <w:highlight w:val="none"/>
        </w:rPr>
        <w:t>、《建设工程工程量清单计价规范》GB 50500-2013、《河南省房屋建筑与装饰工程预算定额》(HA01-31-2016)、《河南省通用安装工程预算定额》(HA02-31-2016)、《河南省市政工程预算定额》(HAA1-31-2016)、《河南省建设工程工程量清单综合单价定额（2008）》“E 园林绿化工程”以及相关造价文件；</w:t>
      </w:r>
    </w:p>
    <w:p w14:paraId="3198F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pacing w:val="0"/>
          <w:sz w:val="24"/>
          <w:highlight w:val="none"/>
        </w:rPr>
      </w:pPr>
      <w:r>
        <w:rPr>
          <w:rFonts w:hint="eastAsia" w:ascii="新宋体" w:hAnsi="新宋体" w:eastAsia="新宋体" w:cs="新宋体"/>
          <w:b w:val="0"/>
          <w:bCs w:val="0"/>
          <w:color w:val="auto"/>
          <w:spacing w:val="0"/>
          <w:sz w:val="24"/>
          <w:highlight w:val="none"/>
          <w:lang w:val="en-US" w:eastAsia="zh-CN"/>
        </w:rPr>
        <w:t>3</w:t>
      </w:r>
      <w:r>
        <w:rPr>
          <w:rFonts w:hint="eastAsia" w:ascii="新宋体" w:hAnsi="新宋体" w:eastAsia="新宋体" w:cs="新宋体"/>
          <w:b w:val="0"/>
          <w:bCs w:val="0"/>
          <w:color w:val="auto"/>
          <w:spacing w:val="0"/>
          <w:sz w:val="24"/>
          <w:highlight w:val="none"/>
        </w:rPr>
        <w:t>、税率按9%足额计取；</w:t>
      </w:r>
    </w:p>
    <w:p w14:paraId="69A1D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pacing w:val="0"/>
          <w:sz w:val="24"/>
          <w:highlight w:val="none"/>
        </w:rPr>
      </w:pPr>
      <w:r>
        <w:rPr>
          <w:rFonts w:hint="eastAsia" w:ascii="新宋体" w:hAnsi="新宋体" w:eastAsia="新宋体" w:cs="新宋体"/>
          <w:b w:val="0"/>
          <w:bCs w:val="0"/>
          <w:color w:val="auto"/>
          <w:spacing w:val="0"/>
          <w:sz w:val="24"/>
          <w:highlight w:val="none"/>
          <w:lang w:val="en-US" w:eastAsia="zh-CN"/>
        </w:rPr>
        <w:t>4</w:t>
      </w:r>
      <w:r>
        <w:rPr>
          <w:rFonts w:hint="eastAsia" w:ascii="新宋体" w:hAnsi="新宋体" w:eastAsia="新宋体" w:cs="新宋体"/>
          <w:b w:val="0"/>
          <w:bCs w:val="0"/>
          <w:color w:val="auto"/>
          <w:spacing w:val="0"/>
          <w:sz w:val="24"/>
          <w:highlight w:val="none"/>
        </w:rPr>
        <w:t>、价格指数根据豫建消技[2024]15号文执行2024年1-6月价格指数；</w:t>
      </w:r>
    </w:p>
    <w:p w14:paraId="19417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bCs/>
          <w:color w:val="auto"/>
          <w:spacing w:val="0"/>
          <w:sz w:val="24"/>
        </w:rPr>
      </w:pPr>
      <w:r>
        <w:rPr>
          <w:rFonts w:hint="eastAsia" w:ascii="新宋体" w:hAnsi="新宋体" w:eastAsia="新宋体" w:cs="新宋体"/>
          <w:b w:val="0"/>
          <w:bCs w:val="0"/>
          <w:color w:val="auto"/>
          <w:spacing w:val="0"/>
          <w:sz w:val="24"/>
          <w:highlight w:val="none"/>
          <w:lang w:val="en-US" w:eastAsia="zh-CN"/>
        </w:rPr>
        <w:t>5</w:t>
      </w:r>
      <w:r>
        <w:rPr>
          <w:rFonts w:hint="eastAsia" w:ascii="新宋体" w:hAnsi="新宋体" w:eastAsia="新宋体" w:cs="新宋体"/>
          <w:b w:val="0"/>
          <w:bCs w:val="0"/>
          <w:color w:val="auto"/>
          <w:spacing w:val="0"/>
          <w:sz w:val="24"/>
          <w:highlight w:val="none"/>
        </w:rPr>
        <w:t>、主要材料价格参考许昌市（县、区）地方建筑材料指导价格2024年</w:t>
      </w:r>
      <w:r>
        <w:rPr>
          <w:rFonts w:hint="eastAsia" w:ascii="新宋体" w:hAnsi="新宋体" w:eastAsia="新宋体" w:cs="新宋体"/>
          <w:b w:val="0"/>
          <w:bCs w:val="0"/>
          <w:color w:val="auto"/>
          <w:spacing w:val="0"/>
          <w:sz w:val="24"/>
          <w:highlight w:val="none"/>
          <w:lang w:val="en-US" w:eastAsia="zh-CN"/>
        </w:rPr>
        <w:t>10</w:t>
      </w:r>
      <w:r>
        <w:rPr>
          <w:rFonts w:hint="eastAsia" w:ascii="新宋体" w:hAnsi="新宋体" w:eastAsia="新宋体" w:cs="新宋体"/>
          <w:b w:val="0"/>
          <w:bCs w:val="0"/>
          <w:color w:val="auto"/>
          <w:spacing w:val="0"/>
          <w:sz w:val="24"/>
          <w:highlight w:val="none"/>
        </w:rPr>
        <w:t>月份，如信息价中没有的材料价格，按照同期许昌市价格信息进行调整。</w:t>
      </w:r>
    </w:p>
    <w:p w14:paraId="463E1DE4">
      <w:pPr>
        <w:spacing w:line="360" w:lineRule="auto"/>
        <w:rPr>
          <w:rFonts w:hint="eastAsia" w:ascii="新宋体" w:hAnsi="新宋体" w:eastAsia="新宋体" w:cs="新宋体"/>
          <w:b/>
          <w:bCs/>
          <w:color w:val="auto"/>
          <w:spacing w:val="0"/>
          <w:sz w:val="24"/>
        </w:rPr>
      </w:pPr>
      <w:r>
        <w:rPr>
          <w:rFonts w:hint="eastAsia" w:ascii="新宋体" w:hAnsi="新宋体" w:eastAsia="新宋体" w:cs="新宋体"/>
          <w:b/>
          <w:bCs/>
          <w:color w:val="auto"/>
          <w:spacing w:val="0"/>
          <w:sz w:val="24"/>
        </w:rPr>
        <w:t>★</w:t>
      </w:r>
      <w:r>
        <w:rPr>
          <w:rFonts w:hint="eastAsia" w:ascii="新宋体" w:hAnsi="新宋体" w:eastAsia="新宋体" w:cs="新宋体"/>
          <w:b/>
          <w:bCs/>
          <w:color w:val="auto"/>
          <w:spacing w:val="0"/>
          <w:sz w:val="24"/>
          <w:lang w:eastAsia="zh-CN"/>
        </w:rPr>
        <w:t>三</w:t>
      </w:r>
      <w:r>
        <w:rPr>
          <w:rFonts w:hint="eastAsia" w:ascii="新宋体" w:hAnsi="新宋体" w:eastAsia="新宋体" w:cs="新宋体"/>
          <w:b/>
          <w:bCs/>
          <w:color w:val="auto"/>
          <w:spacing w:val="0"/>
          <w:sz w:val="24"/>
        </w:rPr>
        <w:t>、服务标准、期限、效率等要求</w:t>
      </w:r>
    </w:p>
    <w:p w14:paraId="29D5B964">
      <w:pPr>
        <w:spacing w:line="360" w:lineRule="auto"/>
        <w:ind w:firstLine="465"/>
        <w:rPr>
          <w:rFonts w:hint="eastAsia" w:ascii="新宋体" w:hAnsi="新宋体" w:eastAsia="新宋体"/>
          <w:color w:val="auto"/>
          <w:spacing w:val="0"/>
          <w:sz w:val="24"/>
          <w:szCs w:val="28"/>
        </w:rPr>
      </w:pPr>
      <w:r>
        <w:rPr>
          <w:rFonts w:hint="eastAsia" w:ascii="新宋体" w:hAnsi="新宋体" w:eastAsia="新宋体"/>
          <w:color w:val="auto"/>
          <w:spacing w:val="0"/>
          <w:sz w:val="24"/>
          <w:szCs w:val="28"/>
        </w:rPr>
        <w:t>1、合同履行期</w:t>
      </w:r>
      <w:r>
        <w:rPr>
          <w:rFonts w:hint="eastAsia" w:ascii="新宋体" w:hAnsi="新宋体" w:eastAsia="新宋体"/>
          <w:color w:val="auto"/>
          <w:spacing w:val="0"/>
          <w:sz w:val="24"/>
          <w:szCs w:val="28"/>
          <w:highlight w:val="none"/>
        </w:rPr>
        <w:t>限：自合同生效之日起</w:t>
      </w:r>
      <w:r>
        <w:rPr>
          <w:rFonts w:hint="eastAsia" w:ascii="新宋体" w:hAnsi="新宋体" w:eastAsia="新宋体"/>
          <w:color w:val="auto"/>
          <w:spacing w:val="0"/>
          <w:sz w:val="24"/>
          <w:szCs w:val="28"/>
          <w:highlight w:val="none"/>
          <w:lang w:val="en-US" w:eastAsia="zh-CN"/>
        </w:rPr>
        <w:t>30</w:t>
      </w:r>
      <w:r>
        <w:rPr>
          <w:rFonts w:hint="eastAsia" w:ascii="新宋体" w:hAnsi="新宋体" w:eastAsia="新宋体"/>
          <w:color w:val="auto"/>
          <w:spacing w:val="0"/>
          <w:sz w:val="24"/>
          <w:szCs w:val="28"/>
          <w:highlight w:val="none"/>
        </w:rPr>
        <w:t>日历天；</w:t>
      </w:r>
    </w:p>
    <w:p w14:paraId="60570020">
      <w:pPr>
        <w:spacing w:line="360" w:lineRule="auto"/>
        <w:ind w:firstLine="465"/>
        <w:rPr>
          <w:rFonts w:hint="eastAsia" w:ascii="新宋体" w:hAnsi="新宋体" w:eastAsia="新宋体"/>
          <w:color w:val="auto"/>
          <w:spacing w:val="0"/>
          <w:sz w:val="24"/>
          <w:szCs w:val="28"/>
        </w:rPr>
      </w:pPr>
      <w:r>
        <w:rPr>
          <w:rFonts w:hint="eastAsia" w:ascii="新宋体" w:hAnsi="新宋体" w:eastAsia="新宋体"/>
          <w:color w:val="auto"/>
          <w:spacing w:val="0"/>
          <w:sz w:val="24"/>
          <w:szCs w:val="28"/>
        </w:rPr>
        <w:t>2、质量要求：合格（符合国家现行的验收规范和标准）。</w:t>
      </w:r>
    </w:p>
    <w:p w14:paraId="725AD614">
      <w:pPr>
        <w:spacing w:line="360" w:lineRule="auto"/>
        <w:ind w:firstLine="465"/>
        <w:rPr>
          <w:rFonts w:hint="eastAsia" w:ascii="新宋体" w:hAnsi="新宋体" w:eastAsia="新宋体"/>
          <w:color w:val="auto"/>
          <w:spacing w:val="0"/>
          <w:sz w:val="24"/>
          <w:szCs w:val="28"/>
        </w:rPr>
      </w:pPr>
      <w:r>
        <w:rPr>
          <w:rFonts w:hint="eastAsia" w:ascii="新宋体" w:hAnsi="新宋体" w:eastAsia="新宋体"/>
          <w:color w:val="auto"/>
          <w:spacing w:val="0"/>
          <w:sz w:val="24"/>
          <w:szCs w:val="28"/>
        </w:rPr>
        <w:t>3、履约地点：</w:t>
      </w:r>
      <w:r>
        <w:rPr>
          <w:rFonts w:hint="eastAsia" w:ascii="新宋体" w:hAnsi="新宋体" w:eastAsia="新宋体"/>
          <w:color w:val="auto"/>
          <w:spacing w:val="0"/>
          <w:sz w:val="24"/>
          <w:szCs w:val="28"/>
          <w:lang w:eastAsia="zh-CN"/>
        </w:rPr>
        <w:t>襄城县</w:t>
      </w:r>
      <w:r>
        <w:rPr>
          <w:rFonts w:hint="eastAsia" w:ascii="新宋体" w:hAnsi="新宋体" w:eastAsia="新宋体"/>
          <w:color w:val="auto"/>
          <w:spacing w:val="0"/>
          <w:sz w:val="24"/>
          <w:szCs w:val="28"/>
        </w:rPr>
        <w:t>。</w:t>
      </w:r>
    </w:p>
    <w:p w14:paraId="53DE84FD">
      <w:pPr>
        <w:adjustRightInd/>
        <w:spacing w:line="360" w:lineRule="auto"/>
        <w:ind w:firstLine="480" w:firstLineChars="200"/>
        <w:jc w:val="left"/>
        <w:textAlignment w:val="auto"/>
        <w:rPr>
          <w:rFonts w:hint="eastAsia" w:ascii="新宋体" w:hAnsi="新宋体" w:eastAsia="新宋体"/>
          <w:color w:val="auto"/>
          <w:spacing w:val="0"/>
          <w:sz w:val="24"/>
          <w:szCs w:val="28"/>
        </w:rPr>
      </w:pPr>
      <w:r>
        <w:rPr>
          <w:rFonts w:hint="eastAsia" w:ascii="新宋体" w:hAnsi="新宋体" w:eastAsia="新宋体"/>
          <w:color w:val="auto"/>
          <w:spacing w:val="0"/>
          <w:sz w:val="24"/>
          <w:szCs w:val="28"/>
        </w:rPr>
        <w:t>4、质保期：按国家、行业相关规定执行。</w:t>
      </w:r>
    </w:p>
    <w:p w14:paraId="3CB1CBEA">
      <w:pPr>
        <w:adjustRightInd/>
        <w:spacing w:line="360" w:lineRule="auto"/>
        <w:ind w:firstLine="482" w:firstLineChars="200"/>
        <w:jc w:val="left"/>
        <w:textAlignment w:val="auto"/>
        <w:rPr>
          <w:rFonts w:ascii="宋体" w:hAnsi="宋体" w:eastAsia="宋体" w:cs="宋体"/>
          <w:b/>
          <w:color w:val="auto"/>
          <w:spacing w:val="0"/>
          <w:kern w:val="2"/>
          <w:sz w:val="24"/>
          <w:szCs w:val="24"/>
        </w:rPr>
      </w:pPr>
      <w:r>
        <w:rPr>
          <w:rFonts w:hint="eastAsia" w:ascii="宋体" w:hAnsi="宋体" w:cs="宋体"/>
          <w:b/>
          <w:color w:val="auto"/>
          <w:spacing w:val="0"/>
          <w:kern w:val="2"/>
          <w:sz w:val="24"/>
          <w:szCs w:val="24"/>
          <w:lang w:eastAsia="zh-CN"/>
        </w:rPr>
        <w:t>四</w:t>
      </w:r>
      <w:r>
        <w:rPr>
          <w:rFonts w:hint="eastAsia" w:ascii="宋体" w:hAnsi="宋体" w:eastAsia="宋体" w:cs="宋体"/>
          <w:b/>
          <w:color w:val="auto"/>
          <w:spacing w:val="0"/>
          <w:kern w:val="2"/>
          <w:sz w:val="24"/>
          <w:szCs w:val="24"/>
        </w:rPr>
        <w:t>、验收标准</w:t>
      </w:r>
    </w:p>
    <w:p w14:paraId="5EE62E29">
      <w:pPr>
        <w:spacing w:line="360" w:lineRule="auto"/>
        <w:ind w:firstLine="508" w:firstLineChars="200"/>
        <w:contextualSpacing/>
        <w:jc w:val="left"/>
        <w:rPr>
          <w:rFonts w:hint="eastAsia" w:ascii="宋体" w:hAnsi="宋体" w:cs="宋体"/>
          <w:color w:val="auto"/>
          <w:spacing w:val="7"/>
          <w:sz w:val="24"/>
          <w:szCs w:val="23"/>
        </w:rPr>
      </w:pPr>
      <w:r>
        <w:rPr>
          <w:rFonts w:hint="eastAsia" w:ascii="宋体" w:hAnsi="宋体" w:cs="宋体"/>
          <w:color w:val="auto"/>
          <w:spacing w:val="7"/>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1AB0466">
      <w:pPr>
        <w:spacing w:line="360" w:lineRule="auto"/>
        <w:ind w:firstLine="508" w:firstLineChars="200"/>
        <w:contextualSpacing/>
        <w:jc w:val="left"/>
        <w:rPr>
          <w:rFonts w:hint="eastAsia" w:ascii="宋体" w:hAnsi="宋体" w:cs="宋体"/>
          <w:color w:val="auto"/>
          <w:spacing w:val="7"/>
          <w:sz w:val="24"/>
          <w:szCs w:val="23"/>
        </w:rPr>
      </w:pPr>
      <w:r>
        <w:rPr>
          <w:rFonts w:hint="eastAsia" w:ascii="宋体" w:hAnsi="宋体" w:cs="宋体"/>
          <w:color w:val="auto"/>
          <w:spacing w:val="7"/>
          <w:sz w:val="24"/>
          <w:szCs w:val="23"/>
        </w:rPr>
        <w:t>1、按照国家相关标准、行业标准、地方标准或者其他标准、规范验收；</w:t>
      </w:r>
    </w:p>
    <w:p w14:paraId="74666794">
      <w:pPr>
        <w:spacing w:line="360" w:lineRule="auto"/>
        <w:ind w:firstLine="508" w:firstLineChars="200"/>
        <w:contextualSpacing/>
        <w:jc w:val="left"/>
        <w:rPr>
          <w:rFonts w:hint="eastAsia" w:ascii="宋体" w:hAnsi="宋体" w:cs="宋体"/>
          <w:color w:val="auto"/>
          <w:spacing w:val="7"/>
          <w:sz w:val="24"/>
          <w:szCs w:val="23"/>
        </w:rPr>
      </w:pPr>
      <w:r>
        <w:rPr>
          <w:rFonts w:hint="eastAsia" w:ascii="宋体" w:hAnsi="宋体" w:cs="宋体"/>
          <w:color w:val="auto"/>
          <w:spacing w:val="7"/>
          <w:sz w:val="24"/>
          <w:szCs w:val="23"/>
        </w:rPr>
        <w:t>2、按照招标文件要求、投标文件响应和承诺验收。</w:t>
      </w:r>
    </w:p>
    <w:p w14:paraId="1ABC069F">
      <w:pPr>
        <w:rPr>
          <w:rFonts w:eastAsia="宋体"/>
          <w:b/>
          <w:color w:val="auto"/>
          <w:spacing w:val="0"/>
          <w:kern w:val="2"/>
          <w:sz w:val="24"/>
          <w:szCs w:val="24"/>
        </w:rPr>
      </w:pPr>
      <w:r>
        <w:rPr>
          <w:rFonts w:hint="eastAsia" w:ascii="宋体" w:hAnsi="宋体" w:eastAsia="宋体" w:cs="宋体"/>
          <w:b/>
          <w:color w:val="auto"/>
          <w:spacing w:val="0"/>
          <w:kern w:val="2"/>
          <w:sz w:val="24"/>
          <w:szCs w:val="24"/>
        </w:rPr>
        <w:t>★</w:t>
      </w:r>
      <w:r>
        <w:rPr>
          <w:rFonts w:hint="eastAsia" w:ascii="宋体" w:hAnsi="宋体" w:cs="宋体"/>
          <w:b/>
          <w:color w:val="auto"/>
          <w:spacing w:val="0"/>
          <w:kern w:val="2"/>
          <w:sz w:val="24"/>
          <w:szCs w:val="24"/>
          <w:lang w:eastAsia="zh-CN"/>
        </w:rPr>
        <w:t>五</w:t>
      </w:r>
      <w:r>
        <w:rPr>
          <w:rFonts w:hint="eastAsia" w:ascii="宋体" w:hAnsi="宋体" w:eastAsia="宋体" w:cs="宋体"/>
          <w:b/>
          <w:color w:val="auto"/>
          <w:spacing w:val="0"/>
          <w:kern w:val="2"/>
          <w:sz w:val="24"/>
          <w:szCs w:val="24"/>
        </w:rPr>
        <w:t>、采购标的的其他技术、服务等要求</w:t>
      </w:r>
    </w:p>
    <w:p w14:paraId="77A2B20C">
      <w:pPr>
        <w:adjustRightInd/>
        <w:spacing w:line="360" w:lineRule="auto"/>
        <w:ind w:firstLine="480" w:firstLineChars="200"/>
        <w:jc w:val="left"/>
        <w:textAlignment w:val="auto"/>
        <w:rPr>
          <w:rFonts w:hint="eastAsia" w:ascii="宋体" w:hAnsi="宋体" w:cs="宋体"/>
          <w:b w:val="0"/>
          <w:bCs/>
          <w:color w:val="auto"/>
          <w:spacing w:val="0"/>
          <w:kern w:val="2"/>
          <w:sz w:val="24"/>
          <w:szCs w:val="24"/>
          <w:lang w:val="en-US" w:eastAsia="zh-CN"/>
        </w:rPr>
      </w:pPr>
      <w:r>
        <w:rPr>
          <w:rFonts w:hint="eastAsia" w:ascii="宋体" w:hAnsi="宋体" w:cs="宋体"/>
          <w:b w:val="0"/>
          <w:bCs/>
          <w:color w:val="auto"/>
          <w:spacing w:val="0"/>
          <w:kern w:val="2"/>
          <w:sz w:val="24"/>
          <w:szCs w:val="24"/>
          <w:lang w:val="en-US" w:eastAsia="zh-CN"/>
        </w:rPr>
        <w:t>1、供应商应就该项目完整响应（报价含人工费、材料费、设备费、税费、利润等综合费用），否则为无效响应。</w:t>
      </w:r>
    </w:p>
    <w:p w14:paraId="77135415">
      <w:pPr>
        <w:adjustRightInd/>
        <w:spacing w:line="360" w:lineRule="auto"/>
        <w:ind w:firstLine="480" w:firstLineChars="200"/>
        <w:jc w:val="left"/>
        <w:textAlignment w:val="auto"/>
        <w:rPr>
          <w:rFonts w:hint="eastAsia" w:ascii="宋体" w:hAnsi="宋体" w:cs="宋体"/>
          <w:b w:val="0"/>
          <w:bCs/>
          <w:color w:val="auto"/>
          <w:spacing w:val="0"/>
          <w:kern w:val="2"/>
          <w:sz w:val="24"/>
          <w:szCs w:val="24"/>
          <w:lang w:val="en-US" w:eastAsia="zh-CN"/>
        </w:rPr>
      </w:pPr>
      <w:r>
        <w:rPr>
          <w:rFonts w:hint="eastAsia" w:ascii="宋体" w:hAnsi="宋体" w:cs="宋体"/>
          <w:b w:val="0"/>
          <w:bCs/>
          <w:color w:val="auto"/>
          <w:spacing w:val="0"/>
          <w:kern w:val="2"/>
          <w:sz w:val="24"/>
          <w:szCs w:val="24"/>
          <w:lang w:val="en-US" w:eastAsia="zh-CN"/>
        </w:rPr>
        <w:t>2、成交供应商应遵守国家有关法律、法规及执业规范，应遵守审计部门、财政部门的相关制度规定，并由采购人对其进行日常考核。</w:t>
      </w:r>
    </w:p>
    <w:p w14:paraId="7F0A1472">
      <w:pPr>
        <w:adjustRightInd/>
        <w:spacing w:line="360" w:lineRule="auto"/>
        <w:ind w:firstLine="480" w:firstLineChars="200"/>
        <w:jc w:val="left"/>
        <w:textAlignment w:val="auto"/>
        <w:rPr>
          <w:rFonts w:hint="eastAsia" w:ascii="宋体" w:hAnsi="宋体" w:cs="宋体"/>
          <w:b w:val="0"/>
          <w:bCs/>
          <w:color w:val="auto"/>
          <w:spacing w:val="0"/>
          <w:kern w:val="2"/>
          <w:sz w:val="24"/>
          <w:szCs w:val="24"/>
          <w:lang w:val="en-US" w:eastAsia="zh-CN"/>
        </w:rPr>
      </w:pPr>
      <w:r>
        <w:rPr>
          <w:rFonts w:hint="eastAsia" w:ascii="宋体" w:hAnsi="宋体" w:cs="宋体"/>
          <w:b w:val="0"/>
          <w:bCs/>
          <w:color w:val="auto"/>
          <w:spacing w:val="0"/>
          <w:kern w:val="2"/>
          <w:sz w:val="24"/>
          <w:szCs w:val="24"/>
          <w:lang w:val="en-US" w:eastAsia="zh-CN"/>
        </w:rPr>
        <w:t>3、成交供应商未达到作业计划标准及工作违规或引起纠纷、被上级部门处罚等不良后果，造成重大经济损失或服务严重失误，招标方有权终止本合同，并追究成交供应商的经济责任；</w:t>
      </w:r>
    </w:p>
    <w:p w14:paraId="19D90D52">
      <w:pPr>
        <w:adjustRightInd/>
        <w:spacing w:line="360" w:lineRule="auto"/>
        <w:ind w:firstLine="480" w:firstLineChars="200"/>
        <w:jc w:val="left"/>
        <w:textAlignment w:val="auto"/>
        <w:rPr>
          <w:rFonts w:hint="eastAsia" w:ascii="宋体" w:hAnsi="宋体" w:cs="宋体"/>
          <w:b w:val="0"/>
          <w:bCs/>
          <w:color w:val="auto"/>
          <w:spacing w:val="0"/>
          <w:kern w:val="2"/>
          <w:sz w:val="24"/>
          <w:szCs w:val="24"/>
          <w:lang w:val="en-US" w:eastAsia="zh-CN"/>
        </w:rPr>
      </w:pPr>
      <w:r>
        <w:rPr>
          <w:rFonts w:hint="eastAsia" w:ascii="宋体" w:hAnsi="宋体" w:cs="宋体"/>
          <w:b w:val="0"/>
          <w:bCs/>
          <w:color w:val="auto"/>
          <w:spacing w:val="0"/>
          <w:kern w:val="2"/>
          <w:sz w:val="24"/>
          <w:szCs w:val="24"/>
          <w:lang w:val="en-US" w:eastAsia="zh-CN"/>
        </w:rPr>
        <w:t>4、本次采购某些技术标准与国家所要求的标准不统一或有不兼容的地方，均以国家强制性标准或最新出台的标准为准。</w:t>
      </w:r>
    </w:p>
    <w:p w14:paraId="1F5DF822">
      <w:pPr>
        <w:adjustRightInd/>
        <w:spacing w:line="360" w:lineRule="auto"/>
        <w:ind w:firstLine="480" w:firstLineChars="200"/>
        <w:jc w:val="left"/>
        <w:textAlignment w:val="auto"/>
        <w:rPr>
          <w:rFonts w:hint="eastAsia" w:ascii="宋体" w:hAnsi="宋体" w:cs="宋体"/>
          <w:b w:val="0"/>
          <w:bCs/>
          <w:color w:val="auto"/>
          <w:spacing w:val="0"/>
          <w:kern w:val="2"/>
          <w:sz w:val="24"/>
          <w:szCs w:val="24"/>
          <w:lang w:val="en-US" w:eastAsia="zh-CN"/>
        </w:rPr>
      </w:pPr>
      <w:r>
        <w:rPr>
          <w:rFonts w:hint="eastAsia" w:ascii="宋体" w:hAnsi="宋体" w:cs="宋体"/>
          <w:b w:val="0"/>
          <w:bCs/>
          <w:color w:val="auto"/>
          <w:spacing w:val="0"/>
          <w:kern w:val="2"/>
          <w:sz w:val="24"/>
          <w:szCs w:val="24"/>
          <w:lang w:val="en-US" w:eastAsia="zh-CN"/>
        </w:rPr>
        <w:t>5、成交后不得转包、分包，一经发现和证实，将取消其成交供应商资格并承担由此造成的损失。</w:t>
      </w:r>
    </w:p>
    <w:p w14:paraId="1B49CA49">
      <w:pPr>
        <w:adjustRightInd/>
        <w:spacing w:line="360" w:lineRule="auto"/>
        <w:ind w:firstLine="480" w:firstLineChars="200"/>
        <w:jc w:val="left"/>
        <w:textAlignment w:val="auto"/>
        <w:rPr>
          <w:rFonts w:hint="eastAsia" w:ascii="宋体" w:hAnsi="宋体" w:eastAsia="宋体" w:cs="宋体"/>
          <w:b w:val="0"/>
          <w:bCs/>
          <w:color w:val="auto"/>
          <w:spacing w:val="0"/>
          <w:kern w:val="2"/>
          <w:sz w:val="24"/>
          <w:szCs w:val="24"/>
        </w:rPr>
      </w:pPr>
      <w:r>
        <w:rPr>
          <w:rFonts w:hint="eastAsia" w:ascii="宋体" w:hAnsi="宋体" w:cs="宋体"/>
          <w:b w:val="0"/>
          <w:bCs/>
          <w:color w:val="auto"/>
          <w:spacing w:val="0"/>
          <w:kern w:val="2"/>
          <w:sz w:val="24"/>
          <w:szCs w:val="24"/>
          <w:lang w:val="en-US" w:eastAsia="zh-CN"/>
        </w:rPr>
        <w:t>6、</w:t>
      </w:r>
      <w:r>
        <w:rPr>
          <w:rFonts w:hint="eastAsia" w:ascii="宋体" w:hAnsi="宋体" w:eastAsia="宋体" w:cs="宋体"/>
          <w:b w:val="0"/>
          <w:bCs/>
          <w:color w:val="auto"/>
          <w:spacing w:val="0"/>
          <w:kern w:val="2"/>
          <w:sz w:val="24"/>
          <w:szCs w:val="24"/>
        </w:rPr>
        <w:t>技术标准和要求：以本工程施工图纸和适用的国家、行业以及地方规范、标准和规程为准。</w:t>
      </w:r>
    </w:p>
    <w:p w14:paraId="55836C85">
      <w:pPr>
        <w:widowControl/>
        <w:shd w:val="clear" w:color="auto" w:fill="FFFFFF"/>
        <w:spacing w:line="360" w:lineRule="auto"/>
        <w:jc w:val="left"/>
        <w:rPr>
          <w:rFonts w:hint="eastAsia" w:ascii="宋体" w:hAnsi="宋体" w:cs="宋体"/>
          <w:b/>
          <w:color w:val="auto"/>
          <w:kern w:val="0"/>
          <w:sz w:val="24"/>
          <w:szCs w:val="24"/>
        </w:rPr>
      </w:pPr>
      <w:r>
        <w:rPr>
          <w:rFonts w:hint="eastAsia" w:ascii="宋体" w:hAnsi="宋体" w:cs="宋体"/>
          <w:b/>
          <w:color w:val="auto"/>
          <w:kern w:val="0"/>
          <w:sz w:val="24"/>
          <w:szCs w:val="24"/>
          <w:lang w:eastAsia="zh-CN"/>
        </w:rPr>
        <w:t>六</w:t>
      </w:r>
      <w:r>
        <w:rPr>
          <w:rFonts w:hint="eastAsia" w:ascii="宋体" w:hAnsi="宋体" w:cs="宋体"/>
          <w:b/>
          <w:color w:val="auto"/>
          <w:kern w:val="0"/>
          <w:sz w:val="24"/>
          <w:szCs w:val="24"/>
        </w:rPr>
        <w:t>、本项目预算金额及最高限价：</w:t>
      </w:r>
    </w:p>
    <w:p w14:paraId="5ABFCEE5">
      <w:pPr>
        <w:widowControl/>
        <w:shd w:val="clear" w:color="auto" w:fill="FFFFFF"/>
        <w:spacing w:line="360" w:lineRule="auto"/>
        <w:ind w:firstLine="482" w:firstLineChars="200"/>
        <w:jc w:val="left"/>
        <w:rPr>
          <w:rFonts w:ascii="宋体" w:hAnsi="宋体" w:cs="宋体"/>
          <w:color w:val="auto"/>
          <w:kern w:val="0"/>
          <w:sz w:val="24"/>
          <w:szCs w:val="24"/>
        </w:rPr>
      </w:pPr>
      <w:r>
        <w:rPr>
          <w:rFonts w:hint="eastAsia" w:ascii="宋体" w:hAnsi="宋体" w:cs="宋体"/>
          <w:b/>
          <w:color w:val="auto"/>
          <w:kern w:val="0"/>
          <w:sz w:val="24"/>
          <w:szCs w:val="24"/>
        </w:rPr>
        <w:t>预算金额</w:t>
      </w:r>
      <w:r>
        <w:rPr>
          <w:rFonts w:hint="eastAsia" w:ascii="宋体" w:hAnsi="宋体" w:cs="宋体"/>
          <w:color w:val="auto"/>
          <w:kern w:val="0"/>
          <w:sz w:val="24"/>
          <w:szCs w:val="24"/>
        </w:rPr>
        <w:t>：</w:t>
      </w:r>
      <w:r>
        <w:rPr>
          <w:rFonts w:hint="eastAsia" w:ascii="宋体" w:hAnsi="宋体" w:cs="宋体"/>
          <w:b w:val="0"/>
          <w:bCs w:val="0"/>
          <w:color w:val="auto"/>
          <w:kern w:val="0"/>
          <w:sz w:val="24"/>
          <w:szCs w:val="24"/>
          <w:lang w:val="en-US" w:eastAsia="zh-CN"/>
        </w:rPr>
        <w:t>837556.06</w:t>
      </w:r>
      <w:r>
        <w:rPr>
          <w:rFonts w:hint="eastAsia" w:ascii="宋体" w:hAnsi="宋体" w:cs="宋体"/>
          <w:b w:val="0"/>
          <w:bCs w:val="0"/>
          <w:color w:val="auto"/>
          <w:spacing w:val="10"/>
          <w:position w:val="1"/>
          <w:sz w:val="24"/>
          <w:szCs w:val="23"/>
        </w:rPr>
        <w:t>元</w:t>
      </w:r>
      <w:r>
        <w:rPr>
          <w:rFonts w:hint="eastAsia" w:ascii="宋体" w:hAnsi="宋体" w:cs="宋体"/>
          <w:b w:val="0"/>
          <w:bCs w:val="0"/>
          <w:color w:val="auto"/>
          <w:kern w:val="0"/>
          <w:sz w:val="24"/>
          <w:szCs w:val="24"/>
        </w:rPr>
        <w:t>；</w:t>
      </w:r>
      <w:r>
        <w:rPr>
          <w:rFonts w:hint="eastAsia" w:ascii="宋体" w:hAnsi="宋体" w:cs="宋体"/>
          <w:color w:val="auto"/>
          <w:kern w:val="0"/>
          <w:sz w:val="24"/>
          <w:szCs w:val="24"/>
        </w:rPr>
        <w:t>最高限价：</w:t>
      </w:r>
      <w:r>
        <w:rPr>
          <w:rFonts w:hint="eastAsia" w:ascii="宋体" w:hAnsi="宋体" w:cs="宋体"/>
          <w:b w:val="0"/>
          <w:bCs w:val="0"/>
          <w:color w:val="auto"/>
          <w:kern w:val="0"/>
          <w:sz w:val="24"/>
          <w:szCs w:val="24"/>
          <w:lang w:val="en-US" w:eastAsia="zh-CN"/>
        </w:rPr>
        <w:t>837556.06</w:t>
      </w:r>
      <w:r>
        <w:rPr>
          <w:rFonts w:hint="eastAsia" w:ascii="宋体" w:hAnsi="宋体" w:cs="宋体"/>
          <w:b w:val="0"/>
          <w:bCs w:val="0"/>
          <w:color w:val="auto"/>
          <w:spacing w:val="10"/>
          <w:position w:val="1"/>
          <w:sz w:val="24"/>
          <w:szCs w:val="23"/>
        </w:rPr>
        <w:t>元</w:t>
      </w:r>
      <w:r>
        <w:rPr>
          <w:rFonts w:hint="eastAsia" w:ascii="宋体" w:hAnsi="宋体" w:cs="宋体"/>
          <w:b/>
          <w:color w:val="auto"/>
          <w:kern w:val="0"/>
          <w:sz w:val="24"/>
          <w:szCs w:val="24"/>
          <w:lang w:val="zh-CN"/>
        </w:rPr>
        <w:t>（超出最高限价的投标无效）。</w:t>
      </w:r>
    </w:p>
    <w:p w14:paraId="098222B8">
      <w:pPr>
        <w:widowControl/>
        <w:shd w:val="clear" w:color="auto" w:fill="FFFFFF"/>
        <w:spacing w:line="360" w:lineRule="auto"/>
        <w:contextualSpacing/>
        <w:jc w:val="left"/>
        <w:rPr>
          <w:rFonts w:hint="eastAsia" w:ascii="宋体" w:hAnsi="宋体" w:cs="宋体"/>
          <w:b/>
          <w:color w:val="auto"/>
          <w:kern w:val="0"/>
          <w:sz w:val="24"/>
          <w:szCs w:val="24"/>
        </w:rPr>
      </w:pP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七</w:t>
      </w:r>
      <w:r>
        <w:rPr>
          <w:rFonts w:hint="eastAsia" w:ascii="宋体" w:hAnsi="宋体" w:cs="宋体"/>
          <w:b/>
          <w:color w:val="auto"/>
          <w:kern w:val="0"/>
          <w:sz w:val="24"/>
          <w:szCs w:val="24"/>
        </w:rPr>
        <w:t>、资金支付及其他要求</w:t>
      </w:r>
    </w:p>
    <w:p w14:paraId="072F742C">
      <w:pPr>
        <w:spacing w:line="360" w:lineRule="auto"/>
        <w:ind w:firstLine="465"/>
        <w:rPr>
          <w:rFonts w:hint="eastAsia" w:ascii="宋体" w:hAnsi="宋体" w:eastAsia="宋体" w:cs="宋体"/>
          <w:color w:val="auto"/>
          <w:spacing w:val="0"/>
          <w:kern w:val="0"/>
          <w:sz w:val="24"/>
          <w:szCs w:val="24"/>
          <w:shd w:val="clear" w:color="040000" w:fill="FFFFFF"/>
          <w:lang w:val="en-US" w:eastAsia="zh-CN"/>
        </w:rPr>
      </w:pPr>
      <w:r>
        <w:rPr>
          <w:rFonts w:hint="eastAsia" w:ascii="宋体" w:hAnsi="宋体" w:eastAsia="宋体" w:cs="宋体"/>
          <w:color w:val="auto"/>
          <w:kern w:val="0"/>
          <w:sz w:val="24"/>
          <w:szCs w:val="24"/>
          <w:highlight w:val="none"/>
          <w:lang w:val="en-US" w:eastAsia="zh-CN"/>
        </w:rPr>
        <w:t xml:space="preserve">发包人支付进度款的约定： 完成总工程量70%并经确认验收通过后，支付总工程合同价款的50%；完成总工程量100%并经确认验收通过后，支付总工程合同价款的85%，完成审计结算后，累计支付总工程审定价款的97%，扣除总工程审定价款的3%作为质保金。质保期满并验收合格通过后，退3%质保金。  </w:t>
      </w:r>
      <w:r>
        <w:rPr>
          <w:rFonts w:hint="eastAsia" w:ascii="宋体" w:hAnsi="宋体"/>
          <w:b/>
          <w:color w:val="auto"/>
          <w:kern w:val="0"/>
          <w:sz w:val="32"/>
          <w:szCs w:val="32"/>
        </w:rPr>
        <w:br w:type="page"/>
      </w:r>
    </w:p>
    <w:p w14:paraId="7A37A18B">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8"/>
    </w:p>
    <w:p w14:paraId="657A7B42">
      <w:pPr>
        <w:keepNext w:val="0"/>
        <w:keepLines w:val="0"/>
        <w:pageBreakBefore w:val="0"/>
        <w:widowControl/>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14:paraId="5A5C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705269F">
            <w:pPr>
              <w:autoSpaceDE w:val="0"/>
              <w:autoSpaceDN w:val="0"/>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801" w:type="dxa"/>
            <w:tcBorders>
              <w:top w:val="single" w:color="auto" w:sz="4" w:space="0"/>
              <w:left w:val="nil"/>
              <w:bottom w:val="single" w:color="auto" w:sz="4" w:space="0"/>
              <w:right w:val="single" w:color="auto" w:sz="4" w:space="0"/>
            </w:tcBorders>
            <w:vAlign w:val="center"/>
          </w:tcPr>
          <w:p w14:paraId="70C6B2C8">
            <w:pPr>
              <w:autoSpaceDE w:val="0"/>
              <w:autoSpaceDN w:val="0"/>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18B23A50">
            <w:pPr>
              <w:autoSpaceDE w:val="0"/>
              <w:autoSpaceDN w:val="0"/>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说明和要求</w:t>
            </w:r>
          </w:p>
        </w:tc>
      </w:tr>
      <w:tr w14:paraId="7090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030BE4B">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01" w:type="dxa"/>
            <w:tcBorders>
              <w:top w:val="single" w:color="auto" w:sz="4" w:space="0"/>
              <w:left w:val="nil"/>
              <w:bottom w:val="single" w:color="auto" w:sz="4" w:space="0"/>
              <w:right w:val="single" w:color="auto" w:sz="4" w:space="0"/>
            </w:tcBorders>
            <w:vAlign w:val="center"/>
          </w:tcPr>
          <w:p w14:paraId="4B123F74">
            <w:pPr>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14:paraId="79465B69">
            <w:pPr>
              <w:spacing w:line="360" w:lineRule="auto"/>
              <w:jc w:val="left"/>
              <w:rPr>
                <w:rFonts w:hint="eastAsia" w:ascii="宋体" w:hAnsi="宋体"/>
                <w:bCs/>
                <w:color w:val="auto"/>
                <w:kern w:val="0"/>
                <w:sz w:val="24"/>
                <w:szCs w:val="24"/>
                <w:u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襄城县水利局北汝河丁营乡东杜村护岸水毁修复工程项目</w:t>
            </w:r>
          </w:p>
          <w:p w14:paraId="18A3C071">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襄财磋商采购-202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w:t>
            </w:r>
          </w:p>
        </w:tc>
      </w:tr>
      <w:tr w14:paraId="42B8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1AE7625">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01" w:type="dxa"/>
            <w:tcBorders>
              <w:top w:val="single" w:color="auto" w:sz="4" w:space="0"/>
              <w:left w:val="nil"/>
              <w:bottom w:val="single" w:color="auto" w:sz="4" w:space="0"/>
              <w:right w:val="single" w:color="auto" w:sz="4" w:space="0"/>
            </w:tcBorders>
            <w:vAlign w:val="center"/>
          </w:tcPr>
          <w:p w14:paraId="22BDC93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E109B60">
            <w:pPr>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名称：襄城县水利局</w:t>
            </w:r>
          </w:p>
          <w:p w14:paraId="3EBC95D5">
            <w:pPr>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地址：襄城县</w:t>
            </w:r>
          </w:p>
          <w:p w14:paraId="5A0D5A8A">
            <w:pPr>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联系人：赵晓冬</w:t>
            </w:r>
          </w:p>
          <w:p w14:paraId="1A04C56D">
            <w:pPr>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联系方式：17744676388</w:t>
            </w:r>
          </w:p>
        </w:tc>
      </w:tr>
      <w:tr w14:paraId="04AE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AFF4ACC">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01" w:type="dxa"/>
            <w:tcBorders>
              <w:top w:val="single" w:color="auto" w:sz="4" w:space="0"/>
              <w:left w:val="nil"/>
              <w:bottom w:val="single" w:color="auto" w:sz="4" w:space="0"/>
              <w:right w:val="single" w:color="auto" w:sz="4" w:space="0"/>
            </w:tcBorders>
            <w:vAlign w:val="center"/>
          </w:tcPr>
          <w:p w14:paraId="15D0A58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785F1841">
            <w:pPr>
              <w:spacing w:line="360" w:lineRule="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名称：丰汇国际项目管理有限公司</w:t>
            </w:r>
          </w:p>
          <w:p w14:paraId="6A7B209E">
            <w:pPr>
              <w:spacing w:line="360" w:lineRule="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地址：郑州市电厂路河南省国家大学科技园（东区）18号楼D座11楼</w:t>
            </w:r>
          </w:p>
          <w:p w14:paraId="00F82BB1">
            <w:pPr>
              <w:spacing w:line="360" w:lineRule="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联系人：王统、张艺馨</w:t>
            </w:r>
          </w:p>
          <w:p w14:paraId="3340E6AF">
            <w:pPr>
              <w:spacing w:line="360" w:lineRule="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电话：18039516762</w:t>
            </w:r>
          </w:p>
        </w:tc>
      </w:tr>
      <w:tr w14:paraId="4867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right w:val="single" w:color="auto" w:sz="4" w:space="0"/>
            </w:tcBorders>
            <w:vAlign w:val="center"/>
          </w:tcPr>
          <w:p w14:paraId="74244CFB">
            <w:pPr>
              <w:autoSpaceDE w:val="0"/>
              <w:autoSpaceDN w:val="0"/>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801" w:type="dxa"/>
            <w:tcBorders>
              <w:top w:val="single" w:color="auto" w:sz="4" w:space="0"/>
              <w:left w:val="nil"/>
              <w:right w:val="single" w:color="auto" w:sz="4" w:space="0"/>
            </w:tcBorders>
            <w:vAlign w:val="center"/>
          </w:tcPr>
          <w:p w14:paraId="0A737F3C">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供应商资格</w:t>
            </w:r>
          </w:p>
        </w:tc>
        <w:tc>
          <w:tcPr>
            <w:tcW w:w="7244" w:type="dxa"/>
            <w:tcBorders>
              <w:top w:val="single" w:color="auto" w:sz="4" w:space="0"/>
              <w:left w:val="nil"/>
              <w:bottom w:val="single" w:color="auto" w:sz="4" w:space="0"/>
              <w:right w:val="single" w:color="auto" w:sz="4" w:space="0"/>
            </w:tcBorders>
            <w:shd w:val="clear" w:color="auto" w:fill="auto"/>
            <w:vAlign w:val="center"/>
          </w:tcPr>
          <w:p w14:paraId="2E132017">
            <w:pPr>
              <w:autoSpaceDE w:val="0"/>
              <w:autoSpaceDN w:val="0"/>
              <w:spacing w:line="360" w:lineRule="auto"/>
              <w:contextualSpacing/>
              <w:rPr>
                <w:rFonts w:hint="eastAsia" w:ascii="宋体" w:hAnsi="宋体" w:cs="宋体"/>
                <w:b/>
                <w:bCs/>
                <w:color w:val="auto"/>
                <w:kern w:val="0"/>
                <w:sz w:val="24"/>
                <w:szCs w:val="24"/>
              </w:rPr>
            </w:pPr>
            <w:r>
              <w:rPr>
                <w:rFonts w:hint="eastAsia" w:ascii="宋体" w:hAnsi="宋体" w:cs="宋体"/>
                <w:b/>
                <w:bCs/>
                <w:color w:val="auto"/>
                <w:kern w:val="0"/>
                <w:sz w:val="24"/>
                <w:szCs w:val="24"/>
              </w:rPr>
              <w:t xml:space="preserve">一、中小企业或者残疾人福利性单位声明函 </w:t>
            </w:r>
          </w:p>
          <w:p w14:paraId="7D1E119A">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 xml:space="preserve">1、中、小、微型企业出具《中小企业声明函》 </w:t>
            </w:r>
          </w:p>
          <w:p w14:paraId="7FAD4C61">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 xml:space="preserve">2、残疾人福利性单位出具《残疾人福利企业声明函》 </w:t>
            </w:r>
          </w:p>
          <w:p w14:paraId="67A4F05E">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3、监狱企业提供由省级以上监狱管理局、戒毒管理局(含新疆生产建设兵团)出具的属于监狱企业的证明文件。</w:t>
            </w:r>
          </w:p>
          <w:p w14:paraId="61E018A7">
            <w:pPr>
              <w:autoSpaceDE w:val="0"/>
              <w:autoSpaceDN w:val="0"/>
              <w:spacing w:line="360" w:lineRule="auto"/>
              <w:contextualSpacing/>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符合《政府采购法》第二十二条规定</w:t>
            </w:r>
          </w:p>
          <w:p w14:paraId="0AE90E59">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1．具有独立承担民事责任的能力；</w:t>
            </w:r>
          </w:p>
          <w:p w14:paraId="6C73FCD1">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2．具有良好的商业信誉和健全的财务会计制度；</w:t>
            </w:r>
          </w:p>
          <w:p w14:paraId="6942B653">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3．具有履行合同所必需的设备和专业技术能力；</w:t>
            </w:r>
          </w:p>
          <w:p w14:paraId="1DB74FFE">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4．具有依法缴纳税收和社会保障资金的良好记录；</w:t>
            </w:r>
          </w:p>
          <w:p w14:paraId="12638735">
            <w:pPr>
              <w:autoSpaceDE w:val="0"/>
              <w:autoSpaceDN w:val="0"/>
              <w:spacing w:line="360" w:lineRule="auto"/>
              <w:contextualSpacing/>
              <w:rPr>
                <w:rFonts w:hint="eastAsia" w:ascii="宋体" w:hAnsi="宋体" w:eastAsia="宋体" w:cs="宋体"/>
                <w:b/>
                <w:color w:val="auto"/>
                <w:kern w:val="0"/>
                <w:sz w:val="24"/>
                <w:szCs w:val="24"/>
              </w:rPr>
            </w:pPr>
            <w:r>
              <w:rPr>
                <w:rFonts w:hint="eastAsia" w:ascii="宋体" w:hAnsi="宋体" w:cs="宋体"/>
                <w:color w:val="auto"/>
                <w:kern w:val="0"/>
                <w:sz w:val="24"/>
                <w:szCs w:val="24"/>
              </w:rPr>
              <w:t>5．参加政府采购活动前三年内，在经营活动中没有重大违法记录；</w:t>
            </w:r>
          </w:p>
          <w:p w14:paraId="0B76A948">
            <w:pPr>
              <w:autoSpaceDE w:val="0"/>
              <w:autoSpaceDN w:val="0"/>
              <w:spacing w:line="360" w:lineRule="auto"/>
              <w:contextualSpacing/>
              <w:rPr>
                <w:rFonts w:hint="eastAsia" w:ascii="宋体" w:hAnsi="宋体" w:cs="宋体"/>
                <w:b/>
                <w:color w:val="auto"/>
                <w:kern w:val="0"/>
                <w:sz w:val="24"/>
                <w:szCs w:val="24"/>
              </w:rPr>
            </w:pPr>
          </w:p>
          <w:p w14:paraId="36A48D25">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注：</w:t>
            </w:r>
          </w:p>
          <w:p w14:paraId="2E88AD3F">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1、供应商在投标时，提供《襄城县政府采购供应商信用承诺函》（详见招标文件第八章3.5格式），无需再提交上述证明材料。</w:t>
            </w:r>
          </w:p>
          <w:p w14:paraId="0C51C1CD">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2、采购人有权在签订合同前要求中标供应商提供相关证明材料以核实中标供应商承诺事项的真实性。</w:t>
            </w:r>
          </w:p>
          <w:p w14:paraId="7C0ED8B0">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cs="宋体"/>
                <w:color w:val="auto"/>
                <w:kern w:val="0"/>
                <w:sz w:val="24"/>
                <w:szCs w:val="24"/>
              </w:rPr>
              <w:t>3、供应商对信用承诺内容的真实性、合法性、有效性负责。如作出虚假信用承诺，视同为“提供虚假材料谋取中标”的违法行为。</w:t>
            </w:r>
          </w:p>
        </w:tc>
      </w:tr>
      <w:tr w14:paraId="791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263FCF7">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14:paraId="15F73ECF">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1A631B5C">
            <w:pPr>
              <w:autoSpaceDE w:val="0"/>
              <w:autoSpaceDN w:val="0"/>
              <w:adjustRightIn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14:paraId="6F12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020F51">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01" w:type="dxa"/>
            <w:tcBorders>
              <w:top w:val="single" w:color="auto" w:sz="4" w:space="0"/>
              <w:left w:val="nil"/>
              <w:bottom w:val="single" w:color="auto" w:sz="4" w:space="0"/>
              <w:right w:val="single" w:color="auto" w:sz="4" w:space="0"/>
            </w:tcBorders>
            <w:vAlign w:val="center"/>
          </w:tcPr>
          <w:p w14:paraId="27CCBB32">
            <w:pPr>
              <w:autoSpaceDE w:val="0"/>
              <w:autoSpaceDN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10BB2E5F">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color w:val="auto"/>
                <w:kern w:val="0"/>
                <w:sz w:val="24"/>
                <w:szCs w:val="24"/>
                <w:lang w:val="en-US" w:eastAsia="zh-CN"/>
              </w:rPr>
            </w:pPr>
            <w:r>
              <w:rPr>
                <w:rFonts w:hint="eastAsia" w:ascii="宋体" w:hAnsi="宋体" w:cs="宋体"/>
                <w:b/>
                <w:bCs/>
                <w:color w:val="auto"/>
                <w:sz w:val="24"/>
                <w:szCs w:val="24"/>
                <w:lang w:val="en-US" w:eastAsia="zh-CN"/>
              </w:rPr>
              <w:t>837556.06元，</w:t>
            </w:r>
            <w:r>
              <w:rPr>
                <w:rFonts w:hint="eastAsia" w:ascii="宋体" w:hAnsi="宋体" w:eastAsia="宋体" w:cs="宋体"/>
                <w:b/>
                <w:bCs/>
                <w:color w:val="auto"/>
                <w:sz w:val="24"/>
                <w:szCs w:val="24"/>
              </w:rPr>
              <w:t>超出预算金额的磋商响应无效。</w:t>
            </w:r>
          </w:p>
        </w:tc>
      </w:tr>
      <w:tr w14:paraId="2FB9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9AF450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01" w:type="dxa"/>
            <w:tcBorders>
              <w:top w:val="single" w:color="auto" w:sz="4" w:space="0"/>
              <w:left w:val="nil"/>
              <w:bottom w:val="single" w:color="auto" w:sz="4" w:space="0"/>
              <w:right w:val="single" w:color="auto" w:sz="4" w:space="0"/>
            </w:tcBorders>
            <w:vAlign w:val="center"/>
          </w:tcPr>
          <w:p w14:paraId="0D9F4525">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17BFD8ED">
            <w:pPr>
              <w:autoSpaceDE w:val="0"/>
              <w:autoSpaceDN w:val="0"/>
              <w:adjustRightInd w:val="0"/>
              <w:snapToGrid w:val="0"/>
              <w:spacing w:line="360" w:lineRule="auto"/>
              <w:ind w:right="-11"/>
              <w:rPr>
                <w:rFonts w:hint="eastAsia" w:ascii="宋体" w:hAnsi="宋体" w:eastAsia="宋体" w:cs="宋体"/>
                <w:bCs/>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不组织</w:t>
            </w:r>
          </w:p>
        </w:tc>
      </w:tr>
      <w:tr w14:paraId="6E2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7880826">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01" w:type="dxa"/>
            <w:tcBorders>
              <w:top w:val="single" w:color="auto" w:sz="4" w:space="0"/>
              <w:left w:val="nil"/>
              <w:bottom w:val="single" w:color="auto" w:sz="4" w:space="0"/>
              <w:right w:val="single" w:color="auto" w:sz="4" w:space="0"/>
            </w:tcBorders>
            <w:vAlign w:val="center"/>
          </w:tcPr>
          <w:p w14:paraId="12A8597E">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5B07F67">
            <w:pPr>
              <w:autoSpaceDE w:val="0"/>
              <w:autoSpaceDN w:val="0"/>
              <w:adjustRightInd w:val="0"/>
              <w:snapToGrid w:val="0"/>
              <w:spacing w:line="360" w:lineRule="auto"/>
              <w:ind w:right="-11"/>
              <w:rPr>
                <w:rFonts w:hint="eastAsia" w:ascii="宋体" w:hAnsi="宋体" w:eastAsia="宋体" w:cs="宋体"/>
                <w:b/>
                <w:bCs/>
                <w:color w:val="auto"/>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不召开</w:t>
            </w:r>
          </w:p>
        </w:tc>
      </w:tr>
      <w:tr w14:paraId="7943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5D29DF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01" w:type="dxa"/>
            <w:tcBorders>
              <w:top w:val="single" w:color="auto" w:sz="4" w:space="0"/>
              <w:left w:val="nil"/>
              <w:bottom w:val="single" w:color="auto" w:sz="4" w:space="0"/>
              <w:right w:val="single" w:color="auto" w:sz="4" w:space="0"/>
            </w:tcBorders>
            <w:vAlign w:val="center"/>
          </w:tcPr>
          <w:p w14:paraId="5965FABA">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988B3C1">
            <w:pPr>
              <w:autoSpaceDE w:val="0"/>
              <w:autoSpaceDN w:val="0"/>
              <w:adjustRightInd w:val="0"/>
              <w:snapToGrid w:val="0"/>
              <w:spacing w:line="360" w:lineRule="auto"/>
              <w:ind w:right="-11"/>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 xml:space="preserve">不允许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允许</w:t>
            </w:r>
          </w:p>
        </w:tc>
      </w:tr>
      <w:tr w14:paraId="5657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DCC4FFB">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01" w:type="dxa"/>
            <w:tcBorders>
              <w:top w:val="single" w:color="auto" w:sz="4" w:space="0"/>
              <w:left w:val="nil"/>
              <w:bottom w:val="single" w:color="auto" w:sz="4" w:space="0"/>
              <w:right w:val="single" w:color="auto" w:sz="4" w:space="0"/>
            </w:tcBorders>
            <w:vAlign w:val="center"/>
          </w:tcPr>
          <w:p w14:paraId="3DF4CBE0">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744D7A3E">
            <w:pPr>
              <w:autoSpaceDE w:val="0"/>
              <w:autoSpaceDN w:val="0"/>
              <w:adjustRightInd w:val="0"/>
              <w:snapToGrid w:val="0"/>
              <w:spacing w:line="360" w:lineRule="auto"/>
              <w:ind w:right="-11"/>
              <w:rPr>
                <w:rFonts w:hint="eastAsia" w:ascii="宋体" w:hAnsi="宋体" w:eastAsia="宋体" w:cs="宋体"/>
                <w:color w:val="auto"/>
                <w:sz w:val="24"/>
                <w:szCs w:val="24"/>
              </w:rPr>
            </w:pPr>
            <w:r>
              <w:rPr>
                <w:rFonts w:hint="eastAsia" w:ascii="宋体" w:hAnsi="宋体" w:cs="宋体"/>
                <w:color w:val="auto"/>
                <w:sz w:val="24"/>
                <w:szCs w:val="24"/>
                <w:lang w:val="en-US" w:eastAsia="zh-CN"/>
              </w:rPr>
              <w:t>90</w:t>
            </w:r>
            <w:r>
              <w:rPr>
                <w:rFonts w:hint="eastAsia" w:ascii="宋体" w:hAnsi="宋体" w:eastAsia="宋体" w:cs="宋体"/>
                <w:color w:val="auto"/>
                <w:sz w:val="24"/>
                <w:szCs w:val="24"/>
              </w:rPr>
              <w:t>天（自提交响应文件的截止之日起算）</w:t>
            </w:r>
          </w:p>
          <w:p w14:paraId="38968C27">
            <w:pPr>
              <w:autoSpaceDE w:val="0"/>
              <w:autoSpaceDN w:val="0"/>
              <w:adjustRightInd w:val="0"/>
              <w:snapToGri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rPr>
              <w:t>成交供应商有效期延至合同验收之日，成交供应商全部合同义务履行完毕为止。</w:t>
            </w:r>
          </w:p>
        </w:tc>
      </w:tr>
      <w:tr w14:paraId="344F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B54F88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01" w:type="dxa"/>
            <w:tcBorders>
              <w:top w:val="single" w:color="auto" w:sz="4" w:space="0"/>
              <w:left w:val="nil"/>
              <w:bottom w:val="single" w:color="auto" w:sz="4" w:space="0"/>
              <w:right w:val="single" w:color="auto" w:sz="4" w:space="0"/>
            </w:tcBorders>
            <w:vAlign w:val="center"/>
          </w:tcPr>
          <w:p w14:paraId="682DACCD">
            <w:pPr>
              <w:autoSpaceDE w:val="0"/>
              <w:autoSpaceDN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19FF4364">
            <w:pPr>
              <w:autoSpaceDE w:val="0"/>
              <w:autoSpaceDN w:val="0"/>
              <w:adjustRightInd w:val="0"/>
              <w:snapToGrid w:val="0"/>
              <w:spacing w:line="360" w:lineRule="auto"/>
              <w:ind w:right="-11"/>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不允许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允许</w:t>
            </w:r>
          </w:p>
        </w:tc>
      </w:tr>
      <w:tr w14:paraId="44FC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820F450">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01" w:type="dxa"/>
            <w:tcBorders>
              <w:top w:val="single" w:color="auto" w:sz="4" w:space="0"/>
              <w:left w:val="nil"/>
              <w:bottom w:val="single" w:color="auto" w:sz="4" w:space="0"/>
              <w:right w:val="single" w:color="auto" w:sz="4" w:space="0"/>
            </w:tcBorders>
            <w:vAlign w:val="center"/>
          </w:tcPr>
          <w:p w14:paraId="34EF6BA2">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0441559A">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时00</w:t>
            </w:r>
            <w:r>
              <w:rPr>
                <w:rFonts w:hint="eastAsia" w:ascii="宋体" w:hAnsi="宋体" w:eastAsia="宋体" w:cs="宋体"/>
                <w:color w:val="auto"/>
                <w:sz w:val="24"/>
                <w:szCs w:val="24"/>
              </w:rPr>
              <w:t>分（北京时间</w:t>
            </w:r>
            <w:r>
              <w:rPr>
                <w:rFonts w:hint="eastAsia" w:ascii="宋体" w:hAnsi="宋体" w:eastAsia="宋体" w:cs="宋体"/>
                <w:bCs/>
                <w:color w:val="auto"/>
                <w:sz w:val="24"/>
                <w:szCs w:val="24"/>
                <w:highlight w:val="none"/>
              </w:rPr>
              <w:t>）</w:t>
            </w:r>
          </w:p>
        </w:tc>
      </w:tr>
      <w:tr w14:paraId="1F29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08E25E1">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01" w:type="dxa"/>
            <w:tcBorders>
              <w:top w:val="single" w:color="auto" w:sz="4" w:space="0"/>
              <w:left w:val="nil"/>
              <w:bottom w:val="single" w:color="auto" w:sz="4" w:space="0"/>
              <w:right w:val="single" w:color="auto" w:sz="4" w:space="0"/>
            </w:tcBorders>
            <w:vAlign w:val="center"/>
          </w:tcPr>
          <w:p w14:paraId="49E2F252">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646E7463">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1E625AE9">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cs="宋体"/>
                <w:color w:val="auto"/>
                <w:sz w:val="24"/>
                <w:szCs w:val="24"/>
              </w:rPr>
              <w:t>开标地点：</w:t>
            </w:r>
            <w:r>
              <w:rPr>
                <w:rFonts w:hint="eastAsia" w:ascii="宋体" w:hAnsi="宋体" w:cs="宋体"/>
                <w:color w:val="auto"/>
                <w:kern w:val="0"/>
                <w:sz w:val="24"/>
                <w:szCs w:val="24"/>
              </w:rPr>
              <w:t>襄城县公共资源交易中心（八七路东段电子商务产业园）12楼开标</w:t>
            </w:r>
            <w:r>
              <w:rPr>
                <w:rFonts w:hint="eastAsia" w:ascii="宋体" w:hAnsi="宋体" w:cs="宋体"/>
                <w:color w:val="auto"/>
                <w:kern w:val="0"/>
                <w:sz w:val="24"/>
                <w:szCs w:val="24"/>
                <w:lang w:eastAsia="zh-CN"/>
              </w:rPr>
              <w:t>一</w:t>
            </w:r>
            <w:r>
              <w:rPr>
                <w:rFonts w:hint="eastAsia" w:ascii="宋体" w:hAnsi="宋体" w:cs="宋体"/>
                <w:color w:val="auto"/>
                <w:kern w:val="0"/>
                <w:sz w:val="24"/>
                <w:szCs w:val="24"/>
              </w:rPr>
              <w:t>室（本项目采用远程不见面开标，投标人无须到交易中心现场）。</w:t>
            </w:r>
          </w:p>
        </w:tc>
      </w:tr>
      <w:tr w14:paraId="3712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BC04E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01" w:type="dxa"/>
            <w:tcBorders>
              <w:top w:val="single" w:color="auto" w:sz="4" w:space="0"/>
              <w:left w:val="nil"/>
              <w:bottom w:val="single" w:color="auto" w:sz="4" w:space="0"/>
              <w:right w:val="single" w:color="auto" w:sz="4" w:space="0"/>
            </w:tcBorders>
            <w:vAlign w:val="center"/>
          </w:tcPr>
          <w:p w14:paraId="611B81EF">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44B5CB83">
            <w:pPr>
              <w:tabs>
                <w:tab w:val="left" w:pos="1260"/>
              </w:tabs>
              <w:autoSpaceDE w:val="0"/>
              <w:autoSpaceDN w:val="0"/>
              <w:adjustRightInd w:val="0"/>
              <w:spacing w:line="360" w:lineRule="auto"/>
              <w:contextualSpacing/>
              <w:rPr>
                <w:rFonts w:hint="eastAsia" w:ascii="宋体" w:hAnsi="宋体" w:cs="宋体"/>
                <w:color w:val="auto"/>
                <w:sz w:val="24"/>
                <w:szCs w:val="24"/>
                <w:lang w:val="zh-CN"/>
              </w:rPr>
            </w:pPr>
            <w:r>
              <w:rPr>
                <w:rFonts w:hint="eastAsia" w:ascii="宋体" w:hAnsi="宋体" w:cs="宋体"/>
                <w:color w:val="auto"/>
                <w:sz w:val="24"/>
                <w:szCs w:val="24"/>
                <w:lang w:val="zh-CN"/>
              </w:rPr>
              <w:t>本项目不收取。</w:t>
            </w:r>
          </w:p>
          <w:p w14:paraId="5CBBEBAB">
            <w:pPr>
              <w:pStyle w:val="74"/>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lang w:val="zh-CN"/>
              </w:rPr>
              <w:t>投标人应提供磋商承诺函。</w:t>
            </w:r>
          </w:p>
        </w:tc>
      </w:tr>
      <w:tr w14:paraId="6454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99F42A7">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01" w:type="dxa"/>
            <w:tcBorders>
              <w:top w:val="single" w:color="auto" w:sz="4" w:space="0"/>
              <w:left w:val="nil"/>
              <w:bottom w:val="single" w:color="auto" w:sz="4" w:space="0"/>
              <w:right w:val="single" w:color="auto" w:sz="4" w:space="0"/>
            </w:tcBorders>
            <w:vAlign w:val="center"/>
          </w:tcPr>
          <w:p w14:paraId="07E62206">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162BBF12">
            <w:pPr>
              <w:autoSpaceDE w:val="0"/>
              <w:autoSpaceDN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rPr>
              <w:t>磋商公告、成交公告、变更（更正）公告、现场勘察答复等相关信息同时在以下网站发布：《河南省政府采购网》、《全国公共资源交易平台（河南省·许昌市）》</w:t>
            </w:r>
          </w:p>
        </w:tc>
      </w:tr>
      <w:tr w14:paraId="277F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2984E3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01" w:type="dxa"/>
            <w:tcBorders>
              <w:top w:val="single" w:color="auto" w:sz="4" w:space="0"/>
              <w:left w:val="nil"/>
              <w:bottom w:val="single" w:color="auto" w:sz="4" w:space="0"/>
              <w:right w:val="single" w:color="auto" w:sz="4" w:space="0"/>
            </w:tcBorders>
            <w:vAlign w:val="center"/>
          </w:tcPr>
          <w:p w14:paraId="360516A9">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8C8FE2A">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color w:val="auto"/>
                <w:kern w:val="0"/>
                <w:sz w:val="24"/>
                <w:szCs w:val="24"/>
              </w:rPr>
              <w:t>磋商响应截止时间5日前（澄清内容可能影响响应文件编制的）</w:t>
            </w:r>
          </w:p>
        </w:tc>
      </w:tr>
      <w:tr w14:paraId="3C4D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6C70CF">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01" w:type="dxa"/>
            <w:tcBorders>
              <w:top w:val="single" w:color="auto" w:sz="4" w:space="0"/>
              <w:left w:val="nil"/>
              <w:bottom w:val="single" w:color="auto" w:sz="4" w:space="0"/>
              <w:right w:val="single" w:color="auto" w:sz="4" w:space="0"/>
            </w:tcBorders>
            <w:vAlign w:val="center"/>
          </w:tcPr>
          <w:p w14:paraId="67687F80">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4EB40868">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bCs/>
                <w:color w:val="auto"/>
                <w:sz w:val="24"/>
                <w:szCs w:val="24"/>
                <w:highlight w:val="none"/>
                <w:lang w:val="en-US" w:eastAsia="zh-CN"/>
              </w:rPr>
              <w:t>磋商公告截止之日起七个工作日</w:t>
            </w:r>
          </w:p>
        </w:tc>
      </w:tr>
      <w:tr w14:paraId="6593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AEEA4E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801" w:type="dxa"/>
            <w:tcBorders>
              <w:top w:val="single" w:color="auto" w:sz="4" w:space="0"/>
              <w:left w:val="nil"/>
              <w:bottom w:val="single" w:color="auto" w:sz="4" w:space="0"/>
              <w:right w:val="single" w:color="auto" w:sz="4" w:space="0"/>
            </w:tcBorders>
            <w:vAlign w:val="center"/>
          </w:tcPr>
          <w:p w14:paraId="6F5BB6BA">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028ED780">
            <w:pPr>
              <w:autoSpaceDE w:val="0"/>
              <w:autoSpaceDN w:val="0"/>
              <w:adjustRightInd w:val="0"/>
              <w:spacing w:line="360" w:lineRule="auto"/>
              <w:rPr>
                <w:rFonts w:hint="eastAsia" w:ascii="宋体" w:hAnsi="宋体" w:eastAsia="宋体" w:cs="宋体"/>
                <w:color w:val="auto"/>
                <w:kern w:val="0"/>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电子响应文件：电子响应文件：成功上传至《全国公共资源交易平台（河南省·许昌市）》公共资源交易系统加密电子响应文件1份（后缀格式为.XCSTF）。</w:t>
            </w:r>
          </w:p>
          <w:p w14:paraId="541669CB">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b/>
                <w:bCs/>
                <w:color w:val="auto"/>
                <w:kern w:val="0"/>
                <w:sz w:val="24"/>
                <w:szCs w:val="24"/>
              </w:rPr>
              <w:t>注：投标人登录《全国公共资源交易平台（河南省·许昌市）》下载“新点投标文件制作软件（河南省版）”的最新版本制作电子响应文件。</w:t>
            </w:r>
          </w:p>
        </w:tc>
      </w:tr>
      <w:tr w14:paraId="459F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50BD8E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801" w:type="dxa"/>
            <w:tcBorders>
              <w:top w:val="single" w:color="auto" w:sz="4" w:space="0"/>
              <w:left w:val="nil"/>
              <w:bottom w:val="single" w:color="auto" w:sz="4" w:space="0"/>
              <w:right w:val="single" w:color="auto" w:sz="4" w:space="0"/>
            </w:tcBorders>
            <w:vAlign w:val="center"/>
          </w:tcPr>
          <w:p w14:paraId="6B8AD793">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w:t>
            </w:r>
          </w:p>
          <w:p w14:paraId="643D1708">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3994C2B5">
            <w:pPr>
              <w:autoSpaceDE w:val="0"/>
              <w:autoSpaceDN w:val="0"/>
              <w:adjustRightInd w:val="0"/>
              <w:snapToGri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电子响应文件：按磋商文件要求加盖供应商电子印章和法人电子印章。</w:t>
            </w:r>
          </w:p>
        </w:tc>
      </w:tr>
      <w:tr w14:paraId="149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94864F5">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801" w:type="dxa"/>
            <w:tcBorders>
              <w:top w:val="single" w:color="auto" w:sz="4" w:space="0"/>
              <w:left w:val="nil"/>
              <w:bottom w:val="single" w:color="auto" w:sz="4" w:space="0"/>
              <w:right w:val="single" w:color="auto" w:sz="4" w:space="0"/>
            </w:tcBorders>
            <w:vAlign w:val="center"/>
          </w:tcPr>
          <w:p w14:paraId="0D966059">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7FEE6DC6">
            <w:pPr>
              <w:autoSpaceDE w:val="0"/>
              <w:autoSpaceDN w:val="0"/>
              <w:adjustRightInd w:val="0"/>
              <w:snapToGrid w:val="0"/>
              <w:spacing w:line="360" w:lineRule="auto"/>
              <w:rPr>
                <w:rFonts w:hint="eastAsia" w:ascii="宋体" w:hAnsi="宋体" w:eastAsia="宋体" w:cs="宋体"/>
                <w:color w:val="auto"/>
                <w:sz w:val="24"/>
                <w:szCs w:val="24"/>
                <w:lang w:val="zh-CN"/>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lang w:val="zh-CN"/>
              </w:rPr>
              <w:t>由采购人代表1人和评审专家2人组成，其中评审专家的人数不少于磋商小组成员总数的三分之二。评审专家从政府采购评审专家库中随机抽取。</w:t>
            </w:r>
          </w:p>
          <w:p w14:paraId="6B5BAB7E">
            <w:pPr>
              <w:autoSpaceDE w:val="0"/>
              <w:autoSpaceDN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lang w:val="zh-CN"/>
              </w:rPr>
              <w:t>由评审专家组成。评审专家从政府采购评审专家库中随机抽取。</w:t>
            </w:r>
          </w:p>
        </w:tc>
      </w:tr>
      <w:tr w14:paraId="2CC1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E4C0164">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801" w:type="dxa"/>
            <w:tcBorders>
              <w:top w:val="single" w:color="auto" w:sz="4" w:space="0"/>
              <w:left w:val="nil"/>
              <w:bottom w:val="single" w:color="auto" w:sz="4" w:space="0"/>
              <w:right w:val="single" w:color="auto" w:sz="4" w:space="0"/>
            </w:tcBorders>
            <w:vAlign w:val="center"/>
          </w:tcPr>
          <w:p w14:paraId="66B7BC0B">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598DD420">
            <w:pPr>
              <w:autoSpaceDE w:val="0"/>
              <w:autoSpaceDN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sz w:val="24"/>
                <w:szCs w:val="24"/>
              </w:rPr>
              <w:t>综合评分法□最低评标价法</w:t>
            </w:r>
          </w:p>
        </w:tc>
      </w:tr>
      <w:tr w14:paraId="6B35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ECD780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14:paraId="36B7EC3A">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14:paraId="62B42ECE">
            <w:pPr>
              <w:spacing w:line="360" w:lineRule="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本项目专门面向中小企业采购，不再执行价格评审优惠的扶</w:t>
            </w:r>
          </w:p>
          <w:p w14:paraId="697B456A">
            <w:pPr>
              <w:spacing w:line="360" w:lineRule="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持政策，评审时不再对价格进行扣除。</w:t>
            </w:r>
          </w:p>
          <w:p w14:paraId="3B2C0457">
            <w:pPr>
              <w:spacing w:line="360" w:lineRule="auto"/>
              <w:rPr>
                <w:rFonts w:hint="eastAsia" w:ascii="宋体" w:hAnsi="宋体" w:cs="宋体"/>
                <w:bCs/>
                <w:color w:val="auto"/>
                <w:sz w:val="24"/>
                <w:szCs w:val="24"/>
                <w:lang w:val="en-US" w:eastAsia="zh-CN"/>
              </w:rPr>
            </w:pPr>
            <w:r>
              <w:rPr>
                <w:rFonts w:hint="eastAsia" w:ascii="宋体" w:hAnsi="宋体" w:eastAsia="宋体" w:cs="宋体"/>
                <w:bCs/>
                <w:color w:val="auto"/>
                <w:sz w:val="24"/>
                <w:szCs w:val="24"/>
              </w:rPr>
              <w:t>2、本次采购标的对应的中小企业划分标准所属行业：</w:t>
            </w:r>
            <w:r>
              <w:rPr>
                <w:rFonts w:hint="eastAsia"/>
                <w:color w:val="auto"/>
                <w:sz w:val="24"/>
                <w:szCs w:val="24"/>
                <w:u w:val="single"/>
                <w:lang w:val="en-US" w:eastAsia="zh-CN"/>
              </w:rPr>
              <w:t>建筑业</w:t>
            </w:r>
            <w:r>
              <w:rPr>
                <w:rFonts w:hint="eastAsia" w:ascii="宋体" w:hAnsi="宋体" w:cs="宋体"/>
                <w:bCs/>
                <w:color w:val="auto"/>
                <w:sz w:val="24"/>
                <w:szCs w:val="24"/>
                <w:lang w:val="en-US" w:eastAsia="zh-CN"/>
              </w:rPr>
              <w:t>。</w:t>
            </w:r>
          </w:p>
          <w:p w14:paraId="562F05D3">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064622D2">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4、提供由省级以上监狱管理局、戒毒管理局（含新疆生产建设兵团）出具的属于监狱企业证明文件的， 视同为小型和微型企业。</w:t>
            </w:r>
          </w:p>
          <w:p w14:paraId="5AACB77B">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5、符合享受政府采购支持政策的残疾人福利性单位条件且提供《残疾人福利性单位声明函》的</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视同为小型和微型企业。</w:t>
            </w:r>
          </w:p>
        </w:tc>
      </w:tr>
      <w:tr w14:paraId="1610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14:paraId="09C8373D">
            <w:pPr>
              <w:spacing w:line="242" w:lineRule="auto"/>
              <w:rPr>
                <w:rFonts w:ascii="Arial"/>
                <w:color w:val="auto"/>
                <w:sz w:val="24"/>
                <w:szCs w:val="24"/>
              </w:rPr>
            </w:pPr>
          </w:p>
          <w:p w14:paraId="16B1BB27">
            <w:pPr>
              <w:spacing w:line="242" w:lineRule="auto"/>
              <w:rPr>
                <w:rFonts w:ascii="Arial"/>
                <w:color w:val="auto"/>
                <w:sz w:val="24"/>
                <w:szCs w:val="24"/>
              </w:rPr>
            </w:pPr>
          </w:p>
          <w:p w14:paraId="75FB6D1E">
            <w:pPr>
              <w:spacing w:line="242" w:lineRule="auto"/>
              <w:rPr>
                <w:rFonts w:ascii="Arial"/>
                <w:color w:val="auto"/>
                <w:sz w:val="24"/>
                <w:szCs w:val="24"/>
              </w:rPr>
            </w:pPr>
          </w:p>
          <w:p w14:paraId="619767F6">
            <w:pPr>
              <w:spacing w:line="242" w:lineRule="auto"/>
              <w:rPr>
                <w:rFonts w:ascii="Arial"/>
                <w:color w:val="auto"/>
                <w:sz w:val="24"/>
                <w:szCs w:val="24"/>
              </w:rPr>
            </w:pPr>
          </w:p>
          <w:p w14:paraId="56E7F641">
            <w:pPr>
              <w:spacing w:line="242" w:lineRule="auto"/>
              <w:rPr>
                <w:rFonts w:ascii="Arial"/>
                <w:color w:val="auto"/>
                <w:sz w:val="24"/>
                <w:szCs w:val="24"/>
              </w:rPr>
            </w:pPr>
          </w:p>
          <w:p w14:paraId="16D19780">
            <w:pPr>
              <w:spacing w:line="243" w:lineRule="auto"/>
              <w:rPr>
                <w:rFonts w:ascii="Arial"/>
                <w:color w:val="auto"/>
                <w:sz w:val="24"/>
                <w:szCs w:val="24"/>
              </w:rPr>
            </w:pPr>
          </w:p>
          <w:p w14:paraId="077E95DD">
            <w:pPr>
              <w:spacing w:line="243" w:lineRule="auto"/>
              <w:rPr>
                <w:rFonts w:ascii="Arial"/>
                <w:color w:val="auto"/>
                <w:sz w:val="24"/>
                <w:szCs w:val="24"/>
              </w:rPr>
            </w:pPr>
          </w:p>
          <w:p w14:paraId="4989E6C8">
            <w:pPr>
              <w:spacing w:line="243" w:lineRule="auto"/>
              <w:rPr>
                <w:rFonts w:ascii="Arial"/>
                <w:color w:val="auto"/>
                <w:sz w:val="24"/>
                <w:szCs w:val="24"/>
              </w:rPr>
            </w:pPr>
          </w:p>
          <w:p w14:paraId="6487A950">
            <w:pPr>
              <w:spacing w:line="243" w:lineRule="auto"/>
              <w:rPr>
                <w:rFonts w:ascii="Arial"/>
                <w:color w:val="auto"/>
                <w:sz w:val="24"/>
                <w:szCs w:val="24"/>
              </w:rPr>
            </w:pPr>
          </w:p>
          <w:p w14:paraId="2D426D5C">
            <w:pPr>
              <w:spacing w:line="243" w:lineRule="auto"/>
              <w:rPr>
                <w:rFonts w:ascii="Arial"/>
                <w:color w:val="auto"/>
                <w:sz w:val="24"/>
                <w:szCs w:val="24"/>
              </w:rPr>
            </w:pPr>
          </w:p>
          <w:p w14:paraId="68953990">
            <w:pPr>
              <w:pStyle w:val="172"/>
              <w:spacing w:before="69" w:line="182" w:lineRule="auto"/>
              <w:rPr>
                <w:rFonts w:hint="eastAsia" w:ascii="宋体" w:hAnsi="宋体" w:eastAsia="宋体" w:cs="宋体"/>
                <w:color w:val="auto"/>
                <w:sz w:val="24"/>
                <w:szCs w:val="24"/>
              </w:rPr>
            </w:pPr>
            <w:r>
              <w:rPr>
                <w:color w:val="auto"/>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14:paraId="059009AB">
            <w:pPr>
              <w:spacing w:line="265" w:lineRule="auto"/>
              <w:rPr>
                <w:rFonts w:ascii="Arial"/>
                <w:color w:val="auto"/>
                <w:sz w:val="24"/>
                <w:szCs w:val="24"/>
              </w:rPr>
            </w:pPr>
          </w:p>
          <w:p w14:paraId="5A5029C9">
            <w:pPr>
              <w:spacing w:line="265" w:lineRule="auto"/>
              <w:rPr>
                <w:rFonts w:ascii="Arial"/>
                <w:color w:val="auto"/>
                <w:sz w:val="24"/>
                <w:szCs w:val="24"/>
              </w:rPr>
            </w:pPr>
          </w:p>
          <w:p w14:paraId="18157E59">
            <w:pPr>
              <w:spacing w:line="265" w:lineRule="auto"/>
              <w:rPr>
                <w:rFonts w:ascii="Arial"/>
                <w:color w:val="auto"/>
                <w:sz w:val="24"/>
                <w:szCs w:val="24"/>
              </w:rPr>
            </w:pPr>
          </w:p>
          <w:p w14:paraId="121213B1">
            <w:pPr>
              <w:spacing w:line="265" w:lineRule="auto"/>
              <w:rPr>
                <w:rFonts w:ascii="Arial"/>
                <w:color w:val="auto"/>
                <w:sz w:val="24"/>
                <w:szCs w:val="24"/>
              </w:rPr>
            </w:pPr>
          </w:p>
          <w:p w14:paraId="7C695CEA">
            <w:pPr>
              <w:spacing w:line="265" w:lineRule="auto"/>
              <w:rPr>
                <w:rFonts w:ascii="Arial"/>
                <w:color w:val="auto"/>
                <w:sz w:val="24"/>
                <w:szCs w:val="24"/>
              </w:rPr>
            </w:pPr>
          </w:p>
          <w:p w14:paraId="4C120576">
            <w:pPr>
              <w:spacing w:line="265" w:lineRule="auto"/>
              <w:rPr>
                <w:rFonts w:ascii="Arial"/>
                <w:color w:val="auto"/>
                <w:sz w:val="24"/>
                <w:szCs w:val="24"/>
              </w:rPr>
            </w:pPr>
          </w:p>
          <w:p w14:paraId="118FBFFA">
            <w:pPr>
              <w:spacing w:line="266" w:lineRule="auto"/>
              <w:rPr>
                <w:rFonts w:ascii="Arial"/>
                <w:color w:val="auto"/>
                <w:sz w:val="24"/>
                <w:szCs w:val="24"/>
              </w:rPr>
            </w:pPr>
          </w:p>
          <w:p w14:paraId="00751427">
            <w:pPr>
              <w:spacing w:line="266" w:lineRule="auto"/>
              <w:rPr>
                <w:rFonts w:ascii="Arial"/>
                <w:color w:val="auto"/>
                <w:sz w:val="24"/>
                <w:szCs w:val="24"/>
              </w:rPr>
            </w:pPr>
          </w:p>
          <w:p w14:paraId="1E12146E">
            <w:pPr>
              <w:spacing w:line="266" w:lineRule="auto"/>
              <w:rPr>
                <w:rFonts w:ascii="Arial"/>
                <w:color w:val="auto"/>
                <w:sz w:val="24"/>
                <w:szCs w:val="24"/>
              </w:rPr>
            </w:pPr>
          </w:p>
          <w:p w14:paraId="4BDA7992">
            <w:pPr>
              <w:pStyle w:val="172"/>
              <w:spacing w:before="68" w:line="221" w:lineRule="auto"/>
              <w:rPr>
                <w:rFonts w:hint="eastAsia" w:ascii="宋体" w:hAnsi="宋体" w:eastAsia="宋体" w:cs="宋体"/>
                <w:color w:val="auto"/>
                <w:sz w:val="24"/>
                <w:szCs w:val="24"/>
              </w:rPr>
            </w:pPr>
            <w:r>
              <w:rPr>
                <w:color w:val="auto"/>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14:paraId="7F851F2F">
            <w:pPr>
              <w:pStyle w:val="172"/>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color w:val="auto"/>
                <w:sz w:val="24"/>
                <w:szCs w:val="24"/>
              </w:rPr>
            </w:pPr>
            <w:r>
              <w:rPr>
                <w:color w:val="auto"/>
                <w:spacing w:val="-6"/>
                <w:sz w:val="24"/>
                <w:szCs w:val="24"/>
              </w:rPr>
              <w:t>1、本项目强制采购的节能产品</w:t>
            </w:r>
            <w:r>
              <w:rPr>
                <w:color w:val="auto"/>
                <w:spacing w:val="-16"/>
                <w:sz w:val="24"/>
                <w:szCs w:val="24"/>
              </w:rPr>
              <w:t>：</w:t>
            </w:r>
            <w:r>
              <w:rPr>
                <w:color w:val="auto"/>
                <w:spacing w:val="-16"/>
                <w:sz w:val="24"/>
                <w:szCs w:val="24"/>
                <w14:textOutline w14:w="3831" w14:cap="flat" w14:cmpd="sng">
                  <w14:solidFill>
                    <w14:srgbClr w14:val="000000"/>
                  </w14:solidFill>
                  <w14:prstDash w14:val="solid"/>
                  <w14:miter w14:val="0"/>
                </w14:textOutline>
              </w:rPr>
              <w:t>（</w:t>
            </w:r>
            <w:r>
              <w:rPr>
                <w:color w:val="auto"/>
                <w:spacing w:val="-6"/>
                <w:sz w:val="24"/>
                <w:szCs w:val="24"/>
                <w14:textOutline w14:w="3831" w14:cap="flat" w14:cmpd="sng">
                  <w14:solidFill>
                    <w14:srgbClr w14:val="000000"/>
                  </w14:solidFill>
                  <w14:prstDash w14:val="solid"/>
                  <w14:miter w14:val="0"/>
                </w14:textOutline>
              </w:rPr>
              <w:t>无）</w:t>
            </w:r>
          </w:p>
          <w:p w14:paraId="25CB43F5">
            <w:pPr>
              <w:pStyle w:val="172"/>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color w:val="auto"/>
                <w:sz w:val="24"/>
                <w:szCs w:val="24"/>
              </w:rPr>
            </w:pPr>
            <w:r>
              <w:rPr>
                <w:color w:val="auto"/>
                <w:spacing w:val="2"/>
                <w:sz w:val="24"/>
                <w:szCs w:val="24"/>
              </w:rPr>
              <w:t>2、执行《财政部发展改革委生态环境部市场监管总局关于调整优化</w:t>
            </w:r>
            <w:r>
              <w:rPr>
                <w:color w:val="auto"/>
                <w:spacing w:val="-10"/>
                <w:sz w:val="24"/>
                <w:szCs w:val="24"/>
              </w:rPr>
              <w:t>节能产品、环境标志产品政府采购执行机制的通知》（财库〔</w:t>
            </w:r>
            <w:r>
              <w:rPr>
                <w:color w:val="auto"/>
                <w:spacing w:val="-11"/>
                <w:sz w:val="24"/>
                <w:szCs w:val="24"/>
              </w:rPr>
              <w:t>2019〕9号）、</w:t>
            </w:r>
            <w:r>
              <w:rPr>
                <w:color w:val="auto"/>
                <w:sz w:val="24"/>
                <w:szCs w:val="24"/>
              </w:rPr>
              <w:t xml:space="preserve"> </w:t>
            </w:r>
            <w:r>
              <w:rPr>
                <w:color w:val="auto"/>
                <w:spacing w:val="-4"/>
                <w:sz w:val="24"/>
                <w:szCs w:val="24"/>
              </w:rPr>
              <w:t>关于印发节能产品政府采购品目清单的通知（财库〔2019〕19号）、关于 印发环境标志产品政府采购品目清单的通知（财库〔2019〕18号）、市场</w:t>
            </w:r>
            <w:r>
              <w:rPr>
                <w:color w:val="auto"/>
                <w:spacing w:val="2"/>
                <w:sz w:val="24"/>
                <w:szCs w:val="24"/>
              </w:rPr>
              <w:t>监管总局关于发布参与实施政府采购节能产品、环境标志产品认证机构</w:t>
            </w:r>
            <w:r>
              <w:rPr>
                <w:color w:val="auto"/>
                <w:spacing w:val="-2"/>
                <w:sz w:val="24"/>
                <w:szCs w:val="24"/>
              </w:rPr>
              <w:t>名录的公告（2019年第16号</w:t>
            </w:r>
            <w:r>
              <w:rPr>
                <w:color w:val="auto"/>
                <w:spacing w:val="-19"/>
                <w:sz w:val="24"/>
                <w:szCs w:val="24"/>
              </w:rPr>
              <w:t>），</w:t>
            </w:r>
            <w:r>
              <w:rPr>
                <w:color w:val="auto"/>
                <w:spacing w:val="-2"/>
                <w:sz w:val="24"/>
                <w:szCs w:val="24"/>
              </w:rPr>
              <w:t>本次投标产品属于政府强制</w:t>
            </w:r>
            <w:r>
              <w:rPr>
                <w:color w:val="auto"/>
                <w:spacing w:val="-3"/>
                <w:sz w:val="24"/>
                <w:szCs w:val="24"/>
              </w:rPr>
              <w:t>采购产品的，</w:t>
            </w:r>
            <w:r>
              <w:rPr>
                <w:color w:val="auto"/>
                <w:spacing w:val="2"/>
                <w:sz w:val="24"/>
                <w:szCs w:val="24"/>
              </w:rPr>
              <w:t>须提供国家确定的认证机构出具的、处于有效期之内的节能产品认证证</w:t>
            </w:r>
            <w:r>
              <w:rPr>
                <w:color w:val="auto"/>
                <w:spacing w:val="-1"/>
                <w:sz w:val="24"/>
                <w:szCs w:val="24"/>
              </w:rPr>
              <w:t>书，否则投标无效</w:t>
            </w:r>
            <w:r>
              <w:rPr>
                <w:rFonts w:hint="eastAsia"/>
                <w:color w:val="auto"/>
                <w:spacing w:val="-1"/>
                <w:sz w:val="24"/>
                <w:szCs w:val="24"/>
                <w:lang w:eastAsia="zh-CN"/>
              </w:rPr>
              <w:t>；</w:t>
            </w:r>
            <w:r>
              <w:rPr>
                <w:color w:val="auto"/>
                <w:spacing w:val="-1"/>
                <w:sz w:val="24"/>
                <w:szCs w:val="24"/>
              </w:rPr>
              <w:t>属于政府优先采购产品的，须提供国家确定的认证</w:t>
            </w:r>
            <w:r>
              <w:rPr>
                <w:color w:val="auto"/>
                <w:spacing w:val="2"/>
                <w:sz w:val="24"/>
                <w:szCs w:val="24"/>
              </w:rPr>
              <w:t>机构出具的、处于有效期之内的节能产品、环境标志产品认证证书，否</w:t>
            </w:r>
            <w:r>
              <w:rPr>
                <w:color w:val="auto"/>
                <w:spacing w:val="-2"/>
                <w:sz w:val="24"/>
                <w:szCs w:val="24"/>
              </w:rPr>
              <w:t>则不予认定。</w:t>
            </w:r>
          </w:p>
        </w:tc>
      </w:tr>
      <w:tr w14:paraId="5052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30A9EA9">
            <w:pPr>
              <w:autoSpaceDE w:val="0"/>
              <w:autoSpaceDN w:val="0"/>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bCs/>
                <w:color w:val="auto"/>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14:paraId="41583F5E">
            <w:pPr>
              <w:pStyle w:val="172"/>
              <w:spacing w:before="68" w:line="468" w:lineRule="exact"/>
              <w:ind w:left="128"/>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1E21394">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1、本项目网络关键设备：（无）；网络安全专用产品：（无）</w:t>
            </w:r>
          </w:p>
          <w:p w14:paraId="1317417D">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pacing w:val="-6"/>
                <w:sz w:val="24"/>
                <w:szCs w:val="24"/>
                <w:lang w:val="en-US" w:eastAsia="zh-CN"/>
              </w:rPr>
            </w:pPr>
            <w:r>
              <w:rPr>
                <w:rFonts w:hint="eastAsia" w:ascii="宋体" w:hAnsi="宋体" w:eastAsia="宋体" w:cs="宋体"/>
                <w:bCs/>
                <w:color w:val="auto"/>
                <w:kern w:val="2"/>
                <w:sz w:val="24"/>
                <w:szCs w:val="24"/>
                <w:lang w:val="en-US" w:eastAsia="zh-CN" w:bidi="ar-SA"/>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w:t>
            </w:r>
            <w:r>
              <w:rPr>
                <w:rFonts w:hint="eastAsia"/>
                <w:color w:val="auto"/>
                <w:spacing w:val="-6"/>
                <w:sz w:val="24"/>
                <w:szCs w:val="24"/>
                <w:lang w:val="en-US" w:eastAsia="zh-CN"/>
              </w:rPr>
              <w:t>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9D74114">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pacing w:val="-6"/>
                <w:sz w:val="24"/>
                <w:szCs w:val="24"/>
                <w:lang w:val="en-US" w:eastAsia="zh-CN"/>
              </w:rPr>
            </w:pPr>
            <w:r>
              <w:rPr>
                <w:rFonts w:hint="eastAsia"/>
                <w:color w:val="auto"/>
                <w:spacing w:val="-6"/>
                <w:sz w:val="24"/>
                <w:szCs w:val="24"/>
                <w:lang w:val="en-US" w:eastAsia="zh-CN"/>
              </w:rPr>
              <w:t>3、提供资料（下列资料任意一项）</w:t>
            </w:r>
          </w:p>
          <w:p w14:paraId="0AD7FB50">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pacing w:val="-6"/>
                <w:sz w:val="24"/>
                <w:szCs w:val="24"/>
                <w:lang w:val="en-US" w:eastAsia="zh-CN"/>
              </w:rPr>
            </w:pPr>
            <w:r>
              <w:rPr>
                <w:rFonts w:hint="eastAsia"/>
                <w:color w:val="auto"/>
                <w:spacing w:val="-6"/>
                <w:sz w:val="24"/>
                <w:szCs w:val="24"/>
                <w:lang w:val="en-US" w:eastAsia="zh-CN"/>
              </w:rPr>
              <w:t>①网络关键设备和网络安全专用产品安全认证证书；</w:t>
            </w:r>
          </w:p>
          <w:p w14:paraId="053D3F39">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pacing w:val="-6"/>
                <w:sz w:val="24"/>
                <w:szCs w:val="24"/>
                <w:lang w:val="en-US" w:eastAsia="zh-CN"/>
              </w:rPr>
            </w:pPr>
            <w:r>
              <w:rPr>
                <w:rFonts w:hint="eastAsia"/>
                <w:color w:val="auto"/>
                <w:spacing w:val="-6"/>
                <w:sz w:val="24"/>
                <w:szCs w:val="24"/>
                <w:lang w:val="en-US" w:eastAsia="zh-CN"/>
              </w:rPr>
              <w:t>②网络关键设备安全检测证书、网络安全专用产品安全检测证书；</w:t>
            </w:r>
          </w:p>
          <w:p w14:paraId="7B21E4D8">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pacing w:val="-6"/>
                <w:sz w:val="24"/>
                <w:szCs w:val="24"/>
                <w:lang w:val="en-US" w:eastAsia="zh-CN"/>
              </w:rPr>
            </w:pPr>
            <w:r>
              <w:rPr>
                <w:rFonts w:hint="eastAsia"/>
                <w:color w:val="auto"/>
                <w:spacing w:val="-6"/>
                <w:sz w:val="24"/>
                <w:szCs w:val="24"/>
                <w:lang w:val="en-US" w:eastAsia="zh-CN"/>
              </w:rPr>
              <w:t>③计算机信息系统安全专用产品销售许可证；</w:t>
            </w:r>
          </w:p>
          <w:p w14:paraId="370E7EE5">
            <w:pPr>
              <w:pStyle w:val="17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4"/>
                <w:szCs w:val="24"/>
              </w:rPr>
            </w:pPr>
            <w:r>
              <w:rPr>
                <w:rFonts w:hint="eastAsia"/>
                <w:color w:val="auto"/>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419A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54DF788">
            <w:pPr>
              <w:autoSpaceDE w:val="0"/>
              <w:autoSpaceDN w:val="0"/>
              <w:adjustRightInd w:val="0"/>
              <w:snapToGrid w:val="0"/>
              <w:spacing w:line="360" w:lineRule="auto"/>
              <w:jc w:val="center"/>
              <w:rPr>
                <w:rFonts w:hint="eastAsia" w:ascii="宋体" w:hAnsi="宋体" w:eastAsia="宋体" w:cs="宋体"/>
                <w:color w:val="auto"/>
                <w:kern w:val="2"/>
                <w:sz w:val="24"/>
                <w:szCs w:val="24"/>
                <w:lang w:val="en-US" w:eastAsia="zh-CN" w:bidi="ar-SA"/>
              </w:rPr>
            </w:pPr>
            <w:bookmarkStart w:id="9" w:name="_Toc138068718"/>
            <w:r>
              <w:rPr>
                <w:rFonts w:hint="eastAsia" w:ascii="宋体" w:hAnsi="宋体" w:eastAsia="宋体" w:cs="宋体"/>
                <w:bCs/>
                <w:color w:val="auto"/>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14:paraId="360B85D2">
            <w:pPr>
              <w:autoSpaceDE w:val="0"/>
              <w:autoSpaceDN w:val="0"/>
              <w:adjustRightInd w:val="0"/>
              <w:snapToGrid w:val="0"/>
              <w:spacing w:line="360" w:lineRule="auto"/>
              <w:jc w:val="center"/>
              <w:rPr>
                <w:rFonts w:hint="eastAsia" w:ascii="宋体" w:hAnsi="宋体" w:eastAsia="宋体" w:cs="宋体"/>
                <w:color w:val="auto"/>
                <w:kern w:val="2"/>
                <w:sz w:val="24"/>
                <w:szCs w:val="24"/>
                <w:lang w:val="en-US" w:eastAsia="en-US" w:bidi="ar-SA"/>
              </w:rPr>
            </w:pPr>
            <w:r>
              <w:rPr>
                <w:rFonts w:hint="eastAsia" w:ascii="宋体" w:hAnsi="宋体" w:eastAsia="宋体" w:cs="宋体"/>
                <w:bCs/>
                <w:color w:val="auto"/>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14:paraId="09001944">
            <w:pPr>
              <w:pStyle w:val="172"/>
              <w:spacing w:before="120" w:line="230" w:lineRule="auto"/>
              <w:ind w:left="134"/>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drawing>
                <wp:inline distT="0" distB="0" distL="0" distR="0">
                  <wp:extent cx="114935" cy="146050"/>
                  <wp:effectExtent l="0" t="0" r="18415" b="6350"/>
                  <wp:docPr id="4" name="IM 20"/>
                  <wp:cNvGraphicFramePr/>
                  <a:graphic xmlns:a="http://schemas.openxmlformats.org/drawingml/2006/main">
                    <a:graphicData uri="http://schemas.openxmlformats.org/drawingml/2006/picture">
                      <pic:pic xmlns:pic="http://schemas.openxmlformats.org/drawingml/2006/picture">
                        <pic:nvPicPr>
                          <pic:cNvPr id="4" name="IM 20"/>
                          <pic:cNvPicPr/>
                        </pic:nvPicPr>
                        <pic:blipFill>
                          <a:blip r:embed="rId8"/>
                          <a:stretch>
                            <a:fillRect/>
                          </a:stretch>
                        </pic:blipFill>
                        <pic:spPr>
                          <a:xfrm>
                            <a:off x="0" y="0"/>
                            <a:ext cx="115202" cy="146303"/>
                          </a:xfrm>
                          <a:prstGeom prst="rect">
                            <a:avLst/>
                          </a:prstGeom>
                        </pic:spPr>
                      </pic:pic>
                    </a:graphicData>
                  </a:graphic>
                </wp:inline>
              </w:drawing>
            </w:r>
            <w:r>
              <w:rPr>
                <w:rFonts w:hint="eastAsia" w:ascii="宋体" w:hAnsi="宋体" w:eastAsia="宋体" w:cs="宋体"/>
                <w:bCs/>
                <w:color w:val="auto"/>
                <w:kern w:val="2"/>
                <w:sz w:val="24"/>
                <w:szCs w:val="24"/>
                <w:lang w:val="en-US" w:eastAsia="zh-CN" w:bidi="ar-SA"/>
              </w:rPr>
              <w:t>无要求</w:t>
            </w:r>
          </w:p>
          <w:p w14:paraId="429FD102">
            <w:pPr>
              <w:pStyle w:val="172"/>
              <w:keepNext w:val="0"/>
              <w:keepLines w:val="0"/>
              <w:pageBreakBefore w:val="0"/>
              <w:widowControl w:val="0"/>
              <w:kinsoku/>
              <w:wordWrap w:val="0"/>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bCs/>
                <w:color w:val="auto"/>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14:paraId="686E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5C2D1E9">
            <w:pPr>
              <w:autoSpaceDE w:val="0"/>
              <w:autoSpaceDN w:val="0"/>
              <w:adjustRightInd w:val="0"/>
              <w:snapToGrid w:val="0"/>
              <w:spacing w:line="360" w:lineRule="auto"/>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14:paraId="7FE195EF">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14:paraId="28A26FC7">
            <w:pPr>
              <w:spacing w:line="360" w:lineRule="auto"/>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drawing>
                <wp:inline distT="0" distB="0" distL="0" distR="0">
                  <wp:extent cx="114935" cy="146050"/>
                  <wp:effectExtent l="0" t="0" r="18415" b="6350"/>
                  <wp:docPr id="5" name="IM 22"/>
                  <wp:cNvGraphicFramePr/>
                  <a:graphic xmlns:a="http://schemas.openxmlformats.org/drawingml/2006/main">
                    <a:graphicData uri="http://schemas.openxmlformats.org/drawingml/2006/picture">
                      <pic:pic xmlns:pic="http://schemas.openxmlformats.org/drawingml/2006/picture">
                        <pic:nvPicPr>
                          <pic:cNvPr id="5" name="IM 22"/>
                          <pic:cNvPicPr/>
                        </pic:nvPicPr>
                        <pic:blipFill>
                          <a:blip r:embed="rId9"/>
                          <a:stretch>
                            <a:fillRect/>
                          </a:stretch>
                        </pic:blipFill>
                        <pic:spPr>
                          <a:xfrm>
                            <a:off x="0" y="0"/>
                            <a:ext cx="115202" cy="146303"/>
                          </a:xfrm>
                          <a:prstGeom prst="rect">
                            <a:avLst/>
                          </a:prstGeom>
                        </pic:spPr>
                      </pic:pic>
                    </a:graphicData>
                  </a:graphic>
                </wp:inline>
              </w:drawing>
            </w:r>
            <w:r>
              <w:rPr>
                <w:rFonts w:hint="eastAsia" w:ascii="宋体" w:hAnsi="宋体" w:eastAsia="宋体" w:cs="宋体"/>
                <w:bCs/>
                <w:color w:val="auto"/>
                <w:kern w:val="2"/>
                <w:sz w:val="24"/>
                <w:szCs w:val="24"/>
                <w:lang w:val="en-US" w:eastAsia="zh-CN" w:bidi="ar-SA"/>
              </w:rPr>
              <w:t>收取</w:t>
            </w:r>
            <w:r>
              <w:rPr>
                <w:rFonts w:hint="eastAsia" w:ascii="宋体" w:hAnsi="宋体" w:cs="宋体"/>
                <w:bCs/>
                <w:color w:val="auto"/>
                <w:kern w:val="2"/>
                <w:sz w:val="24"/>
                <w:szCs w:val="24"/>
                <w:lang w:val="en-US" w:eastAsia="zh-CN" w:bidi="ar-SA"/>
              </w:rPr>
              <w:t>，成交通知书发出前，由成交供应商按照河南省招投标协会豫招协[2023]002号文，按照差额定率累进法计取，一次性以现金或转账形式交纳。</w:t>
            </w:r>
          </w:p>
        </w:tc>
      </w:tr>
      <w:tr w14:paraId="11FB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691FFE">
            <w:pPr>
              <w:autoSpaceDE w:val="0"/>
              <w:autoSpaceDN w:val="0"/>
              <w:adjustRightInd w:val="0"/>
              <w:snapToGrid w:val="0"/>
              <w:spacing w:line="360" w:lineRule="auto"/>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14:paraId="430A2BF4">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14:paraId="287D6A9E">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cs="宋体" w:asciiTheme="minorEastAsia" w:hAnsiTheme="minorEastAsia"/>
                <w:bCs/>
                <w:color w:val="auto"/>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color w:val="auto"/>
                <w:kern w:val="0"/>
                <w:sz w:val="24"/>
                <w:szCs w:val="24"/>
              </w:rPr>
              <w:t>2</w:t>
            </w:r>
            <w:r>
              <w:rPr>
                <w:rFonts w:hint="eastAsia" w:cs="宋体" w:asciiTheme="minorEastAsia" w:hAnsiTheme="minorEastAsia"/>
                <w:bCs/>
                <w:color w:val="auto"/>
                <w:kern w:val="0"/>
                <w:sz w:val="24"/>
                <w:szCs w:val="24"/>
              </w:rPr>
              <w:t>人。</w:t>
            </w:r>
          </w:p>
        </w:tc>
      </w:tr>
      <w:tr w14:paraId="53F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28D3FE5">
            <w:pPr>
              <w:autoSpaceDE w:val="0"/>
              <w:autoSpaceDN w:val="0"/>
              <w:adjustRightInd w:val="0"/>
              <w:snapToGrid w:val="0"/>
              <w:spacing w:line="360" w:lineRule="auto"/>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14:paraId="44478904">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14:paraId="3888C20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drawing>
                <wp:inline distT="0" distB="0" distL="0" distR="0">
                  <wp:extent cx="114935" cy="146050"/>
                  <wp:effectExtent l="0" t="0" r="18415" b="6350"/>
                  <wp:docPr id="6" name="IM 24"/>
                  <wp:cNvGraphicFramePr/>
                  <a:graphic xmlns:a="http://schemas.openxmlformats.org/drawingml/2006/main">
                    <a:graphicData uri="http://schemas.openxmlformats.org/drawingml/2006/picture">
                      <pic:pic xmlns:pic="http://schemas.openxmlformats.org/drawingml/2006/picture">
                        <pic:nvPicPr>
                          <pic:cNvPr id="6" name="IM 24"/>
                          <pic:cNvPicPr/>
                        </pic:nvPicPr>
                        <pic:blipFill>
                          <a:blip r:embed="rId10"/>
                          <a:stretch>
                            <a:fillRect/>
                          </a:stretch>
                        </pic:blipFill>
                        <pic:spPr>
                          <a:xfrm>
                            <a:off x="0" y="0"/>
                            <a:ext cx="115202" cy="146303"/>
                          </a:xfrm>
                          <a:prstGeom prst="rect">
                            <a:avLst/>
                          </a:prstGeom>
                        </pic:spPr>
                      </pic:pic>
                    </a:graphicData>
                  </a:graphic>
                </wp:inline>
              </w:drawing>
            </w:r>
            <w:r>
              <w:rPr>
                <w:rFonts w:hint="eastAsia" w:ascii="宋体" w:hAnsi="宋体" w:eastAsia="宋体" w:cs="宋体"/>
                <w:bCs/>
                <w:color w:val="auto"/>
                <w:kern w:val="2"/>
                <w:sz w:val="24"/>
                <w:szCs w:val="24"/>
                <w:lang w:val="en-US" w:eastAsia="zh-CN" w:bidi="ar-SA"/>
              </w:rPr>
              <w:t>是。 供应商投标时须成功上传、解密电子响应文件。供应商资质、业绩、荣誉及相关人员证明材料等资料原件不再提交（本磋商文件第六章另有要求提供原件的除外）。</w:t>
            </w:r>
          </w:p>
          <w:p w14:paraId="14A56B2C">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□否。供应商投标时须提供纸质响应文件。供应商资质、业绩、荣誉及相关人员证明材料等资料原件根据磋商文件要求提供。</w:t>
            </w:r>
          </w:p>
        </w:tc>
      </w:tr>
      <w:tr w14:paraId="5034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505130F">
            <w:pPr>
              <w:autoSpaceDE w:val="0"/>
              <w:autoSpaceDN w:val="0"/>
              <w:adjustRightInd w:val="0"/>
              <w:snapToGrid w:val="0"/>
              <w:spacing w:line="360" w:lineRule="auto"/>
              <w:jc w:val="center"/>
              <w:rPr>
                <w:rFonts w:hint="default"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14:paraId="39168E51">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14:paraId="35B01175">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根据磋商小组要求，供应商须使用CA数字证书或移动数字证书登录《全国公共资源交易平台（河南省·许昌市）》公共资源交易系统进行最后报价，最后报价应包括：①总报价②分项报价。</w:t>
            </w:r>
          </w:p>
          <w:p w14:paraId="2BF99352">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注：</w:t>
            </w:r>
          </w:p>
          <w:p w14:paraId="26FDA77C">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磋商结束后，磋商小组应当要求所有继续参加磋商的供应商在规定时间内提交最后报价，提交最后报价的供应商不得少于3家。最后报价需提供最后报价的分项报价清单（要求加盖单位公章的扫描件或图片作为附件上传）。</w:t>
            </w:r>
          </w:p>
          <w:p w14:paraId="2ABBCCE4">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②请供应商根据项目情况，可提前准备分项报价。</w:t>
            </w:r>
          </w:p>
        </w:tc>
      </w:tr>
      <w:tr w14:paraId="094B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994953B">
            <w:pPr>
              <w:autoSpaceDE w:val="0"/>
              <w:autoSpaceDN w:val="0"/>
              <w:adjustRightInd w:val="0"/>
              <w:snapToGrid w:val="0"/>
              <w:spacing w:line="360" w:lineRule="auto"/>
              <w:jc w:val="center"/>
              <w:rPr>
                <w:rFonts w:hint="default"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14:paraId="7D489597">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14:paraId="4B49F020">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投标无效。</w:t>
            </w:r>
          </w:p>
          <w:p w14:paraId="3B53206E">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14:paraId="0646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47024E9">
            <w:pPr>
              <w:autoSpaceDE w:val="0"/>
              <w:autoSpaceDN w:val="0"/>
              <w:adjustRightInd w:val="0"/>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14:paraId="00368311">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cs="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2FF842CB">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供应商在成交后，应将由《襄城县政府采购供应商信用承诺函》替代的证明材料提交采购人核验。</w:t>
            </w:r>
          </w:p>
          <w:p w14:paraId="207148BD">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一、法人或者其他组织的营业执照等证明文件，自然人的身份证明</w:t>
            </w:r>
          </w:p>
          <w:p w14:paraId="1D285B10">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1、企业法人营业执照或营业执照。（企业提供）</w:t>
            </w:r>
          </w:p>
          <w:p w14:paraId="6B1F988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2、事业单位法人证书。（事业单位提供）</w:t>
            </w:r>
          </w:p>
          <w:p w14:paraId="5CAC49C0">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3、执业许可证。（非企业专业服务机构提供）</w:t>
            </w:r>
          </w:p>
          <w:p w14:paraId="709074C6">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4、个体工商户营业执照。（个体工商户提供）</w:t>
            </w:r>
          </w:p>
          <w:p w14:paraId="37E02E5B">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5、自然人身份证明。（自然人提供）</w:t>
            </w:r>
          </w:p>
          <w:p w14:paraId="6D709BF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6、民办非企业单位登记证书。（民办非企业单位提供）</w:t>
            </w:r>
          </w:p>
          <w:p w14:paraId="12786F9C">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二、财务状况报告相关材料</w:t>
            </w:r>
          </w:p>
          <w:p w14:paraId="76E58662">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（1）供应商是法人（法人包括企业法人、机关法人、事业单位法人和社会团体法人），提供本单位：</w:t>
            </w:r>
          </w:p>
          <w:p w14:paraId="34313870">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①202</w:t>
            </w: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年度经审计的财务报告， 包括资产负债表、利润表、现金流量表、所有者权益变动表及其附注；</w:t>
            </w:r>
          </w:p>
          <w:p w14:paraId="3D39361D">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②基本开户银行出具的资信证明；</w:t>
            </w:r>
          </w:p>
          <w:p w14:paraId="6189CA0B">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③财政部门认可的政府采购专业担保机构的证明文件和担保机构出具的投标担保函。</w:t>
            </w:r>
          </w:p>
          <w:p w14:paraId="33BF863F">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注：仅需提供序号①~③其中之一即可。</w:t>
            </w:r>
          </w:p>
          <w:p w14:paraId="7601351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（2）供应商（其他组织和自然人）提供本单位：</w:t>
            </w:r>
          </w:p>
          <w:p w14:paraId="28423E28">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①202</w:t>
            </w: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年度经审计的财务报告， 包括资产负债表、利润表、现金流量表、所有者权益变动表及其附注；</w:t>
            </w:r>
          </w:p>
          <w:p w14:paraId="697F779B">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②银行出具的资信证明；</w:t>
            </w:r>
          </w:p>
          <w:p w14:paraId="1340A3E9">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③财政部门认可的政府采购专业担保机构的证明文件和担保机构出具的投标担保函。</w:t>
            </w:r>
          </w:p>
          <w:p w14:paraId="2EAEFB7F">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注：仅需提供序号①~③其中之一即可。</w:t>
            </w:r>
          </w:p>
          <w:p w14:paraId="6542D723">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三、依法缴纳税收相关材料</w:t>
            </w:r>
          </w:p>
          <w:p w14:paraId="34B90B6F">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参加本次政府采购项目磋商响应截止时间前一年内任意一个月缴纳税收凭据。（依法免税的供应商，应提供相应文件证明依法免税）</w:t>
            </w:r>
          </w:p>
          <w:p w14:paraId="4A60DA9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四、依法缴纳社会保障资金的证明材料</w:t>
            </w:r>
          </w:p>
          <w:p w14:paraId="440F1D62">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14:paraId="5624BFE2">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五、履行合同所必须的设备和专业技术能力的证明材料</w:t>
            </w:r>
          </w:p>
          <w:p w14:paraId="1E9A69C8">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①相关设备的购置发票、专业技术人员职称证书、用工合同等；</w:t>
            </w:r>
          </w:p>
          <w:p w14:paraId="75225A02">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②供应商具备履行合同所必须的设备和专业技术能力承诺函或声明（承诺函或声明格式自拟）。</w:t>
            </w:r>
          </w:p>
          <w:p w14:paraId="6F6913F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注：仅需提供序号①~②其中之一即可。</w:t>
            </w:r>
          </w:p>
          <w:p w14:paraId="3664805E">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六、参加政府采购活动前3年内在经营活动中没有重大违法记录的声明供应商“参加政府采购活动前3年内在经营活动中没有重大违法记录的书面声明”。重大违法记录，是指供应商因违法经营受到刑事处罚或者责令停产停业、吊销许可证或者执照、较大数额罚款等行政处罚。</w:t>
            </w:r>
          </w:p>
          <w:p w14:paraId="41D828DA">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七、未被列入“信用中国 ”网站(www.creditchina.gov.cn)失信被执行人、税收违法黑名单的供应商；“中国政府采购网 ”(www.ccgp.gov.cn) 政府采购严重违法失信行为记录名单的供应商；“中国社会组织政务服务平台”网站</w:t>
            </w:r>
            <w:r>
              <w:rPr>
                <w:rFonts w:hint="eastAsia" w:ascii="宋体" w:hAnsi="宋体" w:cs="宋体"/>
                <w:bCs/>
                <w:color w:val="auto"/>
                <w:kern w:val="2"/>
                <w:sz w:val="24"/>
                <w:szCs w:val="24"/>
                <w:lang w:val="en-US" w:eastAsia="zh-CN" w:bidi="ar-SA"/>
              </w:rPr>
              <w:t>（https://chinanpo.mca.gov.cn)</w:t>
            </w:r>
            <w:r>
              <w:rPr>
                <w:rFonts w:hint="eastAsia" w:ascii="宋体" w:hAnsi="宋体" w:eastAsia="宋体" w:cs="宋体"/>
                <w:bCs/>
                <w:color w:val="auto"/>
                <w:kern w:val="2"/>
                <w:sz w:val="24"/>
                <w:szCs w:val="24"/>
                <w:lang w:val="en-US" w:eastAsia="zh-CN" w:bidi="ar-SA"/>
              </w:rPr>
              <w:t>严重违法失信社会组织名单的供应商（联合体形式投标的， 联合体成员存在不良信用记录，视同联合体存在不良信用记录）。</w:t>
            </w:r>
          </w:p>
          <w:p w14:paraId="21768FD9">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1、查询渠道：</w:t>
            </w:r>
          </w:p>
          <w:p w14:paraId="782E6DFD">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u w:val="none"/>
                <w:lang w:val="en-US" w:eastAsia="zh-CN" w:bidi="ar-SA"/>
              </w:rPr>
              <w:t>①“信用中国”网站</w:t>
            </w:r>
            <w:r>
              <w:rPr>
                <w:rFonts w:hint="eastAsia" w:ascii="宋体" w:hAnsi="宋体" w:cs="宋体"/>
                <w:bCs/>
                <w:color w:val="auto"/>
                <w:kern w:val="2"/>
                <w:sz w:val="24"/>
                <w:szCs w:val="24"/>
                <w:u w:val="none"/>
                <w:lang w:val="en-US" w:eastAsia="zh-CN" w:bidi="ar-SA"/>
              </w:rPr>
              <w:t>(www.creditchina.gov.cn)</w:t>
            </w:r>
          </w:p>
          <w:p w14:paraId="1ACAC0D6">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②“中国政府采购网”（www.ccgp.gov.cn）</w:t>
            </w:r>
          </w:p>
          <w:p w14:paraId="6FBFDCF9">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③“中国社会组织政务服务平台”网站</w:t>
            </w:r>
            <w:r>
              <w:rPr>
                <w:rFonts w:hint="eastAsia" w:ascii="宋体" w:hAnsi="宋体" w:cs="宋体"/>
                <w:bCs/>
                <w:color w:val="auto"/>
                <w:kern w:val="2"/>
                <w:sz w:val="24"/>
                <w:szCs w:val="24"/>
                <w:lang w:val="en-US" w:eastAsia="zh-CN" w:bidi="ar-SA"/>
              </w:rPr>
              <w:t>(https://chinanpo.mca.gov.cn)</w:t>
            </w:r>
            <w:r>
              <w:rPr>
                <w:rFonts w:hint="eastAsia" w:ascii="宋体" w:hAnsi="宋体" w:eastAsia="宋体" w:cs="宋体"/>
                <w:bCs/>
                <w:color w:val="auto"/>
                <w:kern w:val="2"/>
                <w:sz w:val="24"/>
                <w:szCs w:val="24"/>
                <w:lang w:val="en-US" w:eastAsia="zh-CN" w:bidi="ar-SA"/>
              </w:rPr>
              <w:t>（仅查询社会组织）；</w:t>
            </w:r>
          </w:p>
          <w:p w14:paraId="744775CA">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2、截止时间： 同投标截止时间；</w:t>
            </w:r>
          </w:p>
          <w:p w14:paraId="523B5816">
            <w:pPr>
              <w:autoSpaceDE w:val="0"/>
              <w:autoSpaceDN w:val="0"/>
              <w:adjustRightInd w:val="0"/>
              <w:snapToGri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r w14:paraId="6AE1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1FAAD1">
            <w:pPr>
              <w:autoSpaceDE w:val="0"/>
              <w:autoSpaceDN w:val="0"/>
              <w:adjustRightInd w:val="0"/>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32</w:t>
            </w:r>
          </w:p>
        </w:tc>
        <w:tc>
          <w:tcPr>
            <w:tcW w:w="1801" w:type="dxa"/>
            <w:tcBorders>
              <w:top w:val="single" w:color="auto" w:sz="4" w:space="0"/>
              <w:left w:val="nil"/>
              <w:bottom w:val="single" w:color="auto" w:sz="4" w:space="0"/>
              <w:right w:val="single" w:color="auto" w:sz="4" w:space="0"/>
            </w:tcBorders>
            <w:vAlign w:val="center"/>
          </w:tcPr>
          <w:p w14:paraId="37C79A9A">
            <w:pPr>
              <w:autoSpaceDE w:val="0"/>
              <w:autoSpaceDN w:val="0"/>
              <w:adjustRightInd w:val="0"/>
              <w:snapToGrid w:val="0"/>
              <w:spacing w:line="360" w:lineRule="auto"/>
              <w:jc w:val="center"/>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解释权</w:t>
            </w:r>
          </w:p>
        </w:tc>
        <w:tc>
          <w:tcPr>
            <w:tcW w:w="7244" w:type="dxa"/>
            <w:tcBorders>
              <w:top w:val="single" w:color="auto" w:sz="4" w:space="0"/>
              <w:left w:val="nil"/>
              <w:bottom w:val="single" w:color="auto" w:sz="4" w:space="0"/>
              <w:right w:val="single" w:color="auto" w:sz="4" w:space="0"/>
            </w:tcBorders>
            <w:vAlign w:val="center"/>
          </w:tcPr>
          <w:p w14:paraId="07909624">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构成本招标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5BA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58D2465">
            <w:pPr>
              <w:autoSpaceDE w:val="0"/>
              <w:autoSpaceDN w:val="0"/>
              <w:adjustRightInd w:val="0"/>
              <w:snapToGrid w:val="0"/>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未尽事宜，按国家有关规定执行。</w:t>
            </w:r>
          </w:p>
        </w:tc>
      </w:tr>
    </w:tbl>
    <w:p w14:paraId="0F138BD2">
      <w:pPr>
        <w:spacing w:line="360" w:lineRule="auto"/>
        <w:jc w:val="center"/>
        <w:outlineLvl w:val="0"/>
        <w:rPr>
          <w:rFonts w:hint="eastAsia" w:ascii="宋体" w:hAnsi="宋体"/>
          <w:b/>
          <w:color w:val="auto"/>
          <w:kern w:val="0"/>
          <w:sz w:val="32"/>
          <w:szCs w:val="32"/>
        </w:rPr>
      </w:pPr>
    </w:p>
    <w:bookmarkEnd w:id="9"/>
    <w:p w14:paraId="607D6421">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58672F7F">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64E4B925">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2FA7D023">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529B05CD">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05932090">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68755444">
      <w:pPr>
        <w:pStyle w:val="16"/>
        <w:spacing w:before="101" w:line="224" w:lineRule="auto"/>
        <w:ind w:left="3057"/>
        <w:rPr>
          <w:color w:val="auto"/>
          <w:spacing w:val="8"/>
          <w14:textOutline w14:w="5791" w14:cap="flat" w14:cmpd="sng">
            <w14:solidFill>
              <w14:srgbClr w14:val="000000"/>
            </w14:solidFill>
            <w14:prstDash w14:val="solid"/>
            <w14:miter w14:val="0"/>
          </w14:textOutline>
        </w:rPr>
      </w:pPr>
    </w:p>
    <w:p w14:paraId="696C1D5F">
      <w:pPr>
        <w:rPr>
          <w:color w:val="auto"/>
          <w:spacing w:val="8"/>
          <w14:textOutline w14:w="5791" w14:cap="flat" w14:cmpd="sng">
            <w14:solidFill>
              <w14:srgbClr w14:val="000000"/>
            </w14:solidFill>
            <w14:prstDash w14:val="solid"/>
            <w14:miter w14:val="0"/>
          </w14:textOutline>
        </w:rPr>
      </w:pPr>
      <w:r>
        <w:rPr>
          <w:color w:val="auto"/>
          <w:spacing w:val="8"/>
          <w14:textOutline w14:w="5791" w14:cap="flat" w14:cmpd="sng">
            <w14:solidFill>
              <w14:srgbClr w14:val="000000"/>
            </w14:solidFill>
            <w14:prstDash w14:val="solid"/>
            <w14:miter w14:val="0"/>
          </w14:textOutline>
        </w:rPr>
        <w:br w:type="page"/>
      </w:r>
    </w:p>
    <w:p w14:paraId="470ACCD7">
      <w:pPr>
        <w:widowControl/>
        <w:jc w:val="center"/>
        <w:rPr>
          <w:color w:val="auto"/>
          <w:highlight w:val="none"/>
        </w:rPr>
      </w:pPr>
      <w:r>
        <w:rPr>
          <w:rFonts w:hint="eastAsia" w:ascii="宋体" w:hAnsi="宋体" w:cs="宋体"/>
          <w:b/>
          <w:bCs/>
          <w:color w:val="auto"/>
          <w:kern w:val="0"/>
          <w:sz w:val="31"/>
          <w:szCs w:val="31"/>
          <w:highlight w:val="none"/>
        </w:rPr>
        <w:t>第四章 供应商须知</w:t>
      </w:r>
    </w:p>
    <w:p w14:paraId="53DF116B">
      <w:pPr>
        <w:autoSpaceDE w:val="0"/>
        <w:autoSpaceDN w:val="0"/>
        <w:adjustRightInd w:val="0"/>
        <w:snapToGrid w:val="0"/>
        <w:spacing w:line="360" w:lineRule="auto"/>
        <w:ind w:right="-512" w:rightChars="-244" w:firstLine="482" w:firstLineChars="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一、概念释义</w:t>
      </w:r>
    </w:p>
    <w:p w14:paraId="1DCBEFA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1、适用范围 </w:t>
      </w:r>
    </w:p>
    <w:p w14:paraId="3090F18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1.1本磋商文件仅适用于本次“磋商邀请”中所述采购项目。 </w:t>
      </w:r>
    </w:p>
    <w:p w14:paraId="33FFA3D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1.2本磋商文件解释权属于“磋商邀请”所述的采购人。 </w:t>
      </w:r>
    </w:p>
    <w:p w14:paraId="4D92AAB5">
      <w:pPr>
        <w:autoSpaceDE w:val="0"/>
        <w:autoSpaceDN w:val="0"/>
        <w:spacing w:line="360" w:lineRule="auto"/>
        <w:ind w:right="-512" w:rightChars="-244"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2、定义 </w:t>
      </w:r>
    </w:p>
    <w:p w14:paraId="5CBE069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2.1“采购项目”：“供应商须知前附表”中所述的采购项目。 </w:t>
      </w:r>
    </w:p>
    <w:p w14:paraId="485133B1">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2.2“采购人”：“供应商须知前附表”中所述的组织本次招标的代理机构或采购人。 </w:t>
      </w:r>
    </w:p>
    <w:p w14:paraId="7785D85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2.3“采购人”：是指依法进行政府采购的国家机关、事业单位、团体组织。采购人名称、地址、电话、联系人见“供应商须知前附表”。 </w:t>
      </w:r>
    </w:p>
    <w:p w14:paraId="3FDF84E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2.4“代理机构”：接受采购人委托，代理采购项目的采购代理机构。代理机构名称、地址、电话、联系人见“供应商须知前附表”。 </w:t>
      </w:r>
    </w:p>
    <w:p w14:paraId="17771D4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采购代理机构及其分支机构不得在所代理的采购项目中投标或者代理投标，不得为所代理的采购项目的供应商参加本项目提供投标咨询。 </w:t>
      </w:r>
    </w:p>
    <w:p w14:paraId="2FC7792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2.5“潜在供应商”指符合《中华人民共和国政府采购法》及相关法律法规和本磋商磋商文件的各项规定，且按照本项目磋商公告及</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文件规定的方式获取</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 xml:space="preserve">文件的法人、其他组织或者自然人。 </w:t>
      </w:r>
    </w:p>
    <w:p w14:paraId="10E42D0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文件， 并按照</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 xml:space="preserve">文件要求向采购人提交响应文件的法人、其他组织或者自然人。 </w:t>
      </w:r>
    </w:p>
    <w:p w14:paraId="16A1ABB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财库[2007]119号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、《关于政府采购进口产品管理有关问题的通知》（财办库</w:t>
      </w:r>
      <w:r>
        <w:rPr>
          <w:rFonts w:hint="eastAsia" w:ascii="宋体" w:hAnsi="宋体" w:cs="宋体"/>
          <w:color w:val="auto"/>
          <w:kern w:val="0"/>
          <w:sz w:val="24"/>
          <w:szCs w:val="24"/>
          <w:highlight w:val="none"/>
          <w:lang w:eastAsia="zh-CN"/>
        </w:rPr>
        <w:t>〔2008〕</w:t>
      </w:r>
      <w:r>
        <w:rPr>
          <w:rFonts w:hint="eastAsia" w:ascii="宋体" w:hAnsi="宋体" w:cs="宋体"/>
          <w:color w:val="auto"/>
          <w:kern w:val="0"/>
          <w:sz w:val="24"/>
          <w:szCs w:val="24"/>
          <w:highlight w:val="none"/>
        </w:rPr>
        <w:t xml:space="preserve">248号）。 </w:t>
      </w:r>
    </w:p>
    <w:p w14:paraId="2A87403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2.7.1磋商文件列明不允许或未列明允许进口产品参加投标的，均视为拒绝进口产品参加投标。 </w:t>
      </w:r>
    </w:p>
    <w:p w14:paraId="0420511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2.7.2如磋商文件中已说明，经财政部门审核同意，允许部分或全部产品采购进口产品，供应商既可提供本国产品，也可以提供进口产品。 </w:t>
      </w:r>
    </w:p>
    <w:p w14:paraId="7DBD0F2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2.8磋商文件中凡标有“★”的条款均系实质性要求条款。</w:t>
      </w:r>
    </w:p>
    <w:p w14:paraId="4FDAFE1F">
      <w:pPr>
        <w:autoSpaceDE w:val="0"/>
        <w:autoSpaceDN w:val="0"/>
        <w:spacing w:line="360" w:lineRule="auto"/>
        <w:ind w:right="-512" w:rightChars="-244"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3.合格的供应商</w:t>
      </w:r>
    </w:p>
    <w:p w14:paraId="0E827BF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3.1在中华人民共和国境内注册，具有本项目生产、制造、供应或实施能力，符合、承认并承诺履行本磋商文件各项规定的法人、其他组织或者自然人。 </w:t>
      </w:r>
    </w:p>
    <w:p w14:paraId="63F01DD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3.2符合本项目“投标邀请”和“供应商须知前附表”中规定的合格供应商所必须具备的条件。 </w:t>
      </w:r>
    </w:p>
    <w:p w14:paraId="22C63B6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 xml:space="preserve">、政府采购严重违法失信行为记录名单、严重违法失信社会组织名单（联合体形式投标的，联合体成员存在不良信用记录，视同联合体存在不良信用记录）。 </w:t>
      </w:r>
    </w:p>
    <w:p w14:paraId="3EE6D5FA">
      <w:pPr>
        <w:keepNext w:val="0"/>
        <w:keepLines w:val="0"/>
        <w:pageBreakBefore w:val="0"/>
        <w:widowControl w:val="0"/>
        <w:kinsoku/>
        <w:wordWrap w:val="0"/>
        <w:overflowPunct/>
        <w:topLinePunct w:val="0"/>
        <w:autoSpaceDE w:val="0"/>
        <w:autoSpaceDN w:val="0"/>
        <w:bidi w:val="0"/>
        <w:adjustRightInd/>
        <w:snapToGrid/>
        <w:spacing w:line="360" w:lineRule="auto"/>
        <w:ind w:right="0" w:rightChars="0"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3.3.1查询渠道：“信用中国”网站（www.creditchina.gov.cn/）、 “中国政府采购网”（</w:t>
      </w:r>
      <w:r>
        <w:rPr>
          <w:rFonts w:hint="eastAsia" w:ascii="宋体" w:hAnsi="宋体" w:cs="宋体"/>
          <w:color w:val="auto"/>
          <w:sz w:val="24"/>
          <w:szCs w:val="24"/>
          <w:highlight w:val="none"/>
        </w:rPr>
        <w:t>www.ccgp.gov.cn/</w:t>
      </w:r>
      <w:r>
        <w:rPr>
          <w:rFonts w:hint="eastAsia" w:ascii="宋体" w:hAnsi="宋体" w:cs="宋体"/>
          <w:color w:val="auto"/>
          <w:kern w:val="0"/>
          <w:sz w:val="24"/>
          <w:szCs w:val="24"/>
          <w:highlight w:val="none"/>
        </w:rPr>
        <w:t>）和“中国社会组织政务服务平台”网站（https://chinanpo.mca.gov.cn/）（仅查询社会组织）</w:t>
      </w:r>
    </w:p>
    <w:p w14:paraId="5E387C5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3.3.2截止时间：同投标截止时间； </w:t>
      </w:r>
    </w:p>
    <w:p w14:paraId="5511868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3.3.3信用信息查询记录和证据留存具体方式：经磋商小组确认的查询结果网页截图作为查询记录和证据，与其他磋商文件一并保存； </w:t>
      </w:r>
    </w:p>
    <w:p w14:paraId="4FC6109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3.3.4信用信息的使用原则：经磋商小组认定的被列入失信被执行人、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 xml:space="preserve">、政府采购严重违法失信行为记录名单、严重违法失信社会组织名单的供应商，将拒绝其参与本次政府采购活动。 </w:t>
      </w:r>
    </w:p>
    <w:p w14:paraId="0EE5942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0376D5A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3.4单位负责人为同一人或者存在直接控股、管理关系的不同供应商，不得同时参加本项目响应。违反规定的，相关响应均无效。 </w:t>
      </w:r>
    </w:p>
    <w:p w14:paraId="27FA2A8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3.5为采购项目提供整体设计、规范编制或者项目管理、监理、检测等服务的供应商，不得再参加该采购项目的其他采购活动。 </w:t>
      </w:r>
    </w:p>
    <w:p w14:paraId="7140B24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3.6“投标邀请”和“供应商须知前附表”规定接受联合体投标的，除应符合本章第3.1项和3.2项要求外，还应遵守以下规定： </w:t>
      </w:r>
    </w:p>
    <w:p w14:paraId="6548A45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3.6.1在响应文件中向采购人提交联合体协议书，明确联合体各方承担的工作和义务； </w:t>
      </w:r>
    </w:p>
    <w:p w14:paraId="47BFD32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3.6.2联合体中有同类资质的供应商按联合体分工承担相同工作的，应当按照资质等级较低的供应商确定资质等级；</w:t>
      </w:r>
    </w:p>
    <w:p w14:paraId="64758BE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3.6.3采购人根据采购项目的特殊要求规定供应商特定条件的，联合体各方中至少应当有一方符合采购规定的特定条件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 </w:t>
      </w:r>
    </w:p>
    <w:p w14:paraId="4CC7C92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3.6.4联合体各方不得再单独参加或者与其他供应商另外组成联合体参加同一合同项下的政府采购活动； </w:t>
      </w:r>
    </w:p>
    <w:p w14:paraId="009B78E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3.6.5联合体各方应当共同与采购人签订采购合同，就采购合同约定的事项对采购人承担连带责任。 </w:t>
      </w:r>
    </w:p>
    <w:p w14:paraId="14551BB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3.7法律、行政法规规定的其他条件。</w:t>
      </w:r>
    </w:p>
    <w:p w14:paraId="4DBD7F5B">
      <w:pPr>
        <w:autoSpaceDE w:val="0"/>
        <w:autoSpaceDN w:val="0"/>
        <w:spacing w:line="360" w:lineRule="auto"/>
        <w:ind w:right="-512" w:rightChars="-244"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4.合格的货物和服务</w:t>
      </w:r>
    </w:p>
    <w:p w14:paraId="3578D4C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06613FE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4.2供应商所提供的服务应当没有侵犯任何第三方的知识产权、技术秘密等合法权利。</w:t>
      </w:r>
    </w:p>
    <w:p w14:paraId="6E0A25C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455603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4.4根据国家互联网信息办公室、工业和信息化部、公安部和国家认证认可监督管理委员会2023年第2号《关于调整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网络关键设备和网络安全专用产品目录</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2F437E05">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5.磋商费用</w:t>
      </w:r>
    </w:p>
    <w:p w14:paraId="0BD373C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不论磋商的结果如何，供应商均应自行承担所有与磋商有关的全部费用，采购人在任何情况下均无义务和责任承担这些费用。</w:t>
      </w:r>
    </w:p>
    <w:p w14:paraId="3B6011FF">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6.信息发布</w:t>
      </w:r>
    </w:p>
    <w:p w14:paraId="3DF0FD9E">
      <w:pPr>
        <w:autoSpaceDE w:val="0"/>
        <w:autoSpaceDN w:val="0"/>
        <w:spacing w:line="360" w:lineRule="auto"/>
        <w:ind w:right="-512" w:rightChars="-244" w:firstLine="468" w:firstLineChars="200"/>
        <w:jc w:val="left"/>
        <w:rPr>
          <w:rFonts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rPr>
        <w:t>本采购项目需要公开的有关信息，包括磋商公告、磋商文件澄清或修改公告、成交公告以及延长响应文件提交截止时间等与采购活动有关的通知，采购人均将通过在</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河南省政府采购网</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许昌市政府采购网</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w:t>
      </w:r>
      <w:r>
        <w:rPr>
          <w:rFonts w:hint="eastAsia" w:ascii="宋体" w:hAnsi="宋体" w:cs="宋体"/>
          <w:color w:val="auto"/>
          <w:kern w:val="0"/>
          <w:sz w:val="24"/>
          <w:szCs w:val="24"/>
        </w:rPr>
        <w:t>采购人、采购代理公司</w:t>
      </w:r>
      <w:r>
        <w:rPr>
          <w:rFonts w:hint="eastAsia" w:ascii="宋体" w:hAnsi="宋体" w:cs="宋体"/>
          <w:color w:val="auto"/>
          <w:spacing w:val="-3"/>
          <w:kern w:val="0"/>
          <w:sz w:val="24"/>
          <w:szCs w:val="24"/>
          <w:highlight w:val="none"/>
        </w:rPr>
        <w:t>在任何情况下均不对此承担任何责任。</w:t>
      </w:r>
    </w:p>
    <w:p w14:paraId="6A9B27E4">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7.采购代理机构代理费用收取标准和方式</w:t>
      </w:r>
    </w:p>
    <w:p w14:paraId="2C5290DE">
      <w:pPr>
        <w:autoSpaceDE w:val="0"/>
        <w:autoSpaceDN w:val="0"/>
        <w:spacing w:line="360" w:lineRule="auto"/>
        <w:ind w:right="-512" w:rightChars="-244" w:firstLine="468" w:firstLineChars="200"/>
        <w:jc w:val="left"/>
        <w:rPr>
          <w:rFonts w:hint="eastAsia"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rPr>
        <w:t>本项目收取代理费用。收取标准</w:t>
      </w:r>
      <w:r>
        <w:rPr>
          <w:rFonts w:hint="eastAsia" w:ascii="宋体" w:hAnsi="宋体" w:cs="宋体"/>
          <w:color w:val="auto"/>
          <w:spacing w:val="-3"/>
          <w:kern w:val="0"/>
          <w:sz w:val="24"/>
          <w:szCs w:val="24"/>
          <w:highlight w:val="none"/>
          <w:lang w:eastAsia="zh-CN"/>
        </w:rPr>
        <w:t>和方式</w:t>
      </w:r>
      <w:r>
        <w:rPr>
          <w:rFonts w:hint="eastAsia" w:ascii="宋体" w:hAnsi="宋体" w:cs="宋体"/>
          <w:color w:val="auto"/>
          <w:spacing w:val="-3"/>
          <w:kern w:val="0"/>
          <w:sz w:val="24"/>
          <w:szCs w:val="24"/>
          <w:highlight w:val="none"/>
        </w:rPr>
        <w:t>详见供应商须知前附表。</w:t>
      </w:r>
    </w:p>
    <w:p w14:paraId="7C33BF0E">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8.其他</w:t>
      </w:r>
    </w:p>
    <w:p w14:paraId="6DB2567E">
      <w:pPr>
        <w:keepNext w:val="0"/>
        <w:keepLines w:val="0"/>
        <w:pageBreakBefore w:val="0"/>
        <w:widowControl w:val="0"/>
        <w:kinsoku/>
        <w:wordWrap w:val="0"/>
        <w:overflowPunct/>
        <w:topLinePunct w:val="0"/>
        <w:autoSpaceDE w:val="0"/>
        <w:autoSpaceDN w:val="0"/>
        <w:bidi w:val="0"/>
        <w:adjustRightInd/>
        <w:snapToGrid/>
        <w:spacing w:line="360" w:lineRule="auto"/>
        <w:ind w:right="0" w:rightChars="0" w:firstLine="468" w:firstLineChars="200"/>
        <w:jc w:val="left"/>
        <w:textAlignment w:val="auto"/>
        <w:rPr>
          <w:rFonts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rPr>
        <w:t>本“供应商须知”的条款如与“采购邀请</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采购需求</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供应商须知前附表”和“对响应文件审查与评审”就同一内容的表述不一致的，以“采购邀请</w:t>
      </w:r>
      <w:r>
        <w:rPr>
          <w:rFonts w:hint="eastAsia" w:ascii="宋体" w:hAnsi="宋体" w:cs="宋体"/>
          <w:color w:val="auto"/>
          <w:spacing w:val="-3"/>
          <w:kern w:val="0"/>
          <w:sz w:val="24"/>
          <w:szCs w:val="24"/>
          <w:highlight w:val="none"/>
          <w:lang w:eastAsia="zh-CN"/>
        </w:rPr>
        <w:t>”“</w:t>
      </w:r>
      <w:r>
        <w:rPr>
          <w:rFonts w:hint="eastAsia" w:ascii="宋体" w:hAnsi="宋体" w:cs="宋体"/>
          <w:color w:val="auto"/>
          <w:spacing w:val="-3"/>
          <w:kern w:val="0"/>
          <w:sz w:val="24"/>
          <w:szCs w:val="24"/>
          <w:highlight w:val="none"/>
        </w:rPr>
        <w:t xml:space="preserve"> 采购需求”、</w:t>
      </w:r>
    </w:p>
    <w:p w14:paraId="641AFB77">
      <w:pPr>
        <w:keepNext w:val="0"/>
        <w:keepLines w:val="0"/>
        <w:pageBreakBefore w:val="0"/>
        <w:widowControl w:val="0"/>
        <w:kinsoku/>
        <w:wordWrap w:val="0"/>
        <w:overflowPunct/>
        <w:topLinePunct w:val="0"/>
        <w:autoSpaceDE w:val="0"/>
        <w:autoSpaceDN w:val="0"/>
        <w:bidi w:val="0"/>
        <w:adjustRightInd/>
        <w:snapToGrid/>
        <w:spacing w:line="360" w:lineRule="auto"/>
        <w:ind w:right="0" w:rightChars="0"/>
        <w:jc w:val="left"/>
        <w:textAlignment w:val="auto"/>
        <w:rPr>
          <w:rFonts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rPr>
        <w:t>“供应商须知前附表”和“对响应文件审查与评审”中规定的内容为准。</w:t>
      </w:r>
    </w:p>
    <w:p w14:paraId="741F64DE">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二、磋商文件说明</w:t>
      </w:r>
    </w:p>
    <w:p w14:paraId="06838231">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9.磋商文件构成</w:t>
      </w:r>
    </w:p>
    <w:p w14:paraId="65AD4BC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9.1磋商文件由以下部分组成：</w:t>
      </w:r>
    </w:p>
    <w:p w14:paraId="7C104E06">
      <w:pPr>
        <w:numPr>
          <w:ilvl w:val="0"/>
          <w:numId w:val="3"/>
        </w:num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磋商邀请（磋商公告）</w:t>
      </w:r>
    </w:p>
    <w:p w14:paraId="67D429FC">
      <w:pPr>
        <w:numPr>
          <w:ilvl w:val="0"/>
          <w:numId w:val="3"/>
        </w:num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p>
    <w:p w14:paraId="721AD51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（3）供应商须知前附表 </w:t>
      </w:r>
    </w:p>
    <w:p w14:paraId="0B79963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（4）供应商须知 </w:t>
      </w:r>
    </w:p>
    <w:p w14:paraId="0D60EA41">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（5）政府采购政策功能 </w:t>
      </w:r>
    </w:p>
    <w:p w14:paraId="20E61D3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（6）对响应文件审查与评审 </w:t>
      </w:r>
    </w:p>
    <w:p w14:paraId="6476AFA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（7）拟签订的合同文本 </w:t>
      </w:r>
    </w:p>
    <w:p w14:paraId="028DD52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（8）响应文件有关格式 </w:t>
      </w:r>
    </w:p>
    <w:p w14:paraId="55E007F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（9）本项目磋商文件的澄清、答复、修改、补充内容（如有的话）</w:t>
      </w:r>
    </w:p>
    <w:p w14:paraId="740AF35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148D506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F3612AC">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10.现场考察、磋商前答疑会（如有）</w:t>
      </w:r>
    </w:p>
    <w:p w14:paraId="1EAD853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10.1采购人根据采购项目的具体情况，可以在磋商文件公告期满后，组织已获取磋商文件的供应商现场考察或者召开磋商前答疑会。 </w:t>
      </w:r>
    </w:p>
    <w:p w14:paraId="4B316B6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49AAB67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767DCF9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50F4657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10.5现场考察及参加磋商前答疑会所发生的费用及一切责任由供应商自行承担。</w:t>
      </w:r>
    </w:p>
    <w:p w14:paraId="69F82DDB">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11.磋商文件的澄清或修改</w:t>
      </w:r>
    </w:p>
    <w:p w14:paraId="7C3F3521">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11.1在磋商响应截止期前，无论出于何种原因，采购人可主动地或在解答供应商提出的澄清问题时对磋商文件进行修改。 </w:t>
      </w:r>
    </w:p>
    <w:p w14:paraId="6AFF034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4A9C55D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11.3澄清或修改公告的内容为磋商文件的组成部分，并对供应商具有约束力。当磋商文件与澄清或修改公告就同一内容的表述不一致时，以最后发出的文件内容为准。 </w:t>
      </w:r>
    </w:p>
    <w:p w14:paraId="7B3C944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11.4如果澄清或者修改发出的时间距规定的磋商响应截止时间不足5日的，采购人将顺延提交响应文件的截止时间。</w:t>
      </w:r>
    </w:p>
    <w:p w14:paraId="5ED45511">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三、响应文件的编制</w:t>
      </w:r>
    </w:p>
    <w:p w14:paraId="4C34CEC6">
      <w:pPr>
        <w:autoSpaceDE w:val="0"/>
        <w:autoSpaceDN w:val="0"/>
        <w:spacing w:line="360" w:lineRule="auto"/>
        <w:ind w:right="-512" w:rightChars="-244"/>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12.响应的语言及计量单位 </w:t>
      </w:r>
    </w:p>
    <w:p w14:paraId="3AD7B9D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14:paraId="647C263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12.2响应文件计量单位，磋商文件已有明确规定的，使用磋商文件规定的计量单位；磋商文件没有规定的，一律采用中华人民共和国法定计量单位。</w:t>
      </w:r>
    </w:p>
    <w:p w14:paraId="6D65E954">
      <w:pPr>
        <w:widowControl/>
        <w:spacing w:line="360" w:lineRule="auto"/>
        <w:jc w:val="left"/>
        <w:rPr>
          <w:color w:val="auto"/>
          <w:sz w:val="24"/>
          <w:szCs w:val="24"/>
          <w:highlight w:val="none"/>
        </w:rPr>
      </w:pPr>
      <w:r>
        <w:rPr>
          <w:rFonts w:hint="eastAsia" w:ascii="宋体" w:hAnsi="宋体" w:cs="宋体"/>
          <w:b/>
          <w:bCs/>
          <w:color w:val="auto"/>
          <w:kern w:val="0"/>
          <w:sz w:val="24"/>
          <w:szCs w:val="24"/>
          <w:highlight w:val="none"/>
        </w:rPr>
        <w:t xml:space="preserve">13.报价 </w:t>
      </w:r>
    </w:p>
    <w:p w14:paraId="10780821">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13.1本次磋商项目的报价均以人民币为计算单位。 </w:t>
      </w:r>
    </w:p>
    <w:p w14:paraId="7BDF9C1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13.2采购人不得向</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 xml:space="preserve">索要或者接受其给予的赠品、回扣或者与采购无关的其他商品、服务。 </w:t>
      </w:r>
    </w:p>
    <w:p w14:paraId="116CA98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13.3供应商应对项目要求的全部内容进行报价，少报漏报将导致其投标为非实质性响应予以拒绝。 </w:t>
      </w:r>
    </w:p>
    <w:p w14:paraId="1C4A144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4B12469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13.5本项目所涉及的运输、施工、安装、集成、调试、验收、备品和工具等费用均包含在响应报价中。 </w:t>
      </w:r>
    </w:p>
    <w:p w14:paraId="2EA115C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13.6本次招标不接受可选择或可调整的投标方案和报价，任何有选择的或可调整的投标方案和报价将被视为非实质性响应投标而作无效投标处理。 </w:t>
      </w:r>
    </w:p>
    <w:p w14:paraId="2FAFCC0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13.7报价不得高于本项目最高限价，且不低于成本价。本次招标实行“最高限价（项目控制金额上限）”</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供应商的投标报价高于最高限价（项目控制金额上限） 的，该供应商的响应文件将被视为非实质性响应予以拒绝。 </w:t>
      </w:r>
    </w:p>
    <w:p w14:paraId="775D67C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13.8最低报价不能作为成交的保证。</w:t>
      </w:r>
    </w:p>
    <w:p w14:paraId="32A998A1">
      <w:pPr>
        <w:autoSpaceDE w:val="0"/>
        <w:autoSpaceDN w:val="0"/>
        <w:spacing w:line="360" w:lineRule="auto"/>
        <w:ind w:right="-512" w:rightChars="-244"/>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14.响应有效期 </w:t>
      </w:r>
    </w:p>
    <w:p w14:paraId="5038F41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082B2A1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14.2响应有效期内供应商撤销响应文件的，供应商将承担违背投标承诺函的责任追究。 </w:t>
      </w:r>
    </w:p>
    <w:p w14:paraId="1B15AF3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color w:val="auto"/>
          <w:kern w:val="0"/>
          <w:sz w:val="24"/>
          <w:szCs w:val="24"/>
          <w:highlight w:val="none"/>
          <w:lang w:eastAsia="zh-CN"/>
        </w:rPr>
        <w:t>延长</w:t>
      </w:r>
      <w:r>
        <w:rPr>
          <w:rFonts w:hint="eastAsia" w:ascii="宋体" w:hAnsi="宋体" w:cs="宋体"/>
          <w:color w:val="auto"/>
          <w:kern w:val="0"/>
          <w:sz w:val="24"/>
          <w:szCs w:val="24"/>
          <w:highlight w:val="none"/>
        </w:rPr>
        <w:t xml:space="preserve">的有效期内继续有效。同意延期的供应商在原投标有效期内应享之权利及应负之责任也相应延续。 </w:t>
      </w:r>
    </w:p>
    <w:p w14:paraId="3AA2E57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14.4成交供应商的响应文件作为项目合同的附件，其有效期至成交供应商全部合同义务履行完毕为止。</w:t>
      </w:r>
    </w:p>
    <w:p w14:paraId="523E04AC">
      <w:pPr>
        <w:autoSpaceDE w:val="0"/>
        <w:autoSpaceDN w:val="0"/>
        <w:spacing w:line="360" w:lineRule="auto"/>
        <w:ind w:right="-512" w:rightChars="-244"/>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15.响应文件构成 </w:t>
      </w:r>
    </w:p>
    <w:p w14:paraId="646D64D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15.1响应文件的构成应符合法律法规及磋商文件的要求。 </w:t>
      </w:r>
    </w:p>
    <w:p w14:paraId="1A14329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15.2供应商应当按照磋商文件的要求编制响应文件。响应文件应当对磋商文件提出的要求和条件作出明确响应。 </w:t>
      </w:r>
    </w:p>
    <w:p w14:paraId="220D5D0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15.3响应文件由资格证明材料、符合性证明材料、其它材料等组成。 </w:t>
      </w:r>
    </w:p>
    <w:p w14:paraId="051098F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230ABC6">
      <w:pPr>
        <w:pStyle w:val="51"/>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highlight w:val="none"/>
        </w:rPr>
        <w:t>15.5</w:t>
      </w:r>
      <w:r>
        <w:rPr>
          <w:rFonts w:hint="eastAsia" w:ascii="宋体" w:hAnsi="宋体" w:eastAsia="宋体" w:cs="宋体"/>
          <w:color w:val="auto"/>
          <w:kern w:val="0"/>
          <w:sz w:val="24"/>
          <w:szCs w:val="24"/>
        </w:rPr>
        <w:t>供应商登录“全国公共资源交易平台（河南省·许昌市）”</w:t>
      </w:r>
      <w:r>
        <w:rPr>
          <w:rFonts w:hint="eastAsia" w:ascii="宋体" w:hAnsi="宋体" w:eastAsia="宋体" w:cs="宋体"/>
          <w:color w:val="auto"/>
          <w:kern w:val="0"/>
          <w:sz w:val="24"/>
          <w:szCs w:val="24"/>
          <w:lang w:val="en-US" w:eastAsia="zh-CN"/>
        </w:rPr>
        <w:t>下载</w:t>
      </w:r>
      <w:r>
        <w:rPr>
          <w:rFonts w:hint="eastAsia" w:ascii="宋体" w:hAnsi="宋体" w:eastAsia="宋体" w:cs="宋体"/>
          <w:color w:val="auto"/>
          <w:kern w:val="0"/>
          <w:sz w:val="24"/>
          <w:szCs w:val="24"/>
        </w:rPr>
        <w:t>“新点投标文件制作软件（河南省版）”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最新版本，按</w:t>
      </w:r>
      <w:r>
        <w:rPr>
          <w:rFonts w:hint="eastAsia" w:ascii="宋体" w:hAnsi="宋体" w:eastAsia="宋体" w:cs="宋体"/>
          <w:color w:val="auto"/>
          <w:kern w:val="0"/>
          <w:sz w:val="24"/>
          <w:szCs w:val="24"/>
          <w:lang w:val="en-US" w:eastAsia="zh-CN"/>
        </w:rPr>
        <w:t>所响应标段</w:t>
      </w:r>
      <w:r>
        <w:rPr>
          <w:rFonts w:hint="eastAsia" w:ascii="宋体" w:hAnsi="宋体" w:eastAsia="宋体" w:cs="宋体"/>
          <w:color w:val="auto"/>
          <w:kern w:val="0"/>
          <w:sz w:val="24"/>
          <w:szCs w:val="24"/>
        </w:rPr>
        <w:t>磋商文件</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要求制作电子响应文件。一个标段对应生成2份电子响应文件（后缀格式为.XCSTF和.nXCSTF）,其中后缀格式为“.XCSTF”的加密电子响应文件用于上传至交易系统中投标。</w:t>
      </w:r>
    </w:p>
    <w:p w14:paraId="6FB5AF36">
      <w:pPr>
        <w:autoSpaceDE w:val="0"/>
        <w:autoSpaceDN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lang w:val="en-US" w:eastAsia="zh-CN"/>
        </w:rPr>
        <w:t>15.6</w:t>
      </w: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w:t>
      </w:r>
      <w:r>
        <w:rPr>
          <w:rFonts w:hint="eastAsia" w:ascii="宋体" w:hAnsi="宋体" w:cs="宋体"/>
          <w:b/>
          <w:color w:val="auto"/>
          <w:kern w:val="0"/>
          <w:sz w:val="24"/>
          <w:szCs w:val="24"/>
          <w:lang w:eastAsia="zh-CN"/>
        </w:rPr>
        <w:t>2961598</w:t>
      </w:r>
      <w:r>
        <w:rPr>
          <w:rFonts w:hint="eastAsia" w:ascii="宋体" w:hAnsi="宋体" w:cs="宋体"/>
          <w:color w:val="auto"/>
          <w:kern w:val="0"/>
          <w:sz w:val="24"/>
          <w:szCs w:val="24"/>
        </w:rPr>
        <w:t>。</w:t>
      </w:r>
    </w:p>
    <w:p w14:paraId="220DE40F">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16.响应文件格式 </w:t>
      </w:r>
    </w:p>
    <w:p w14:paraId="0A4F2466">
      <w:pPr>
        <w:pStyle w:val="51"/>
        <w:autoSpaceDE w:val="0"/>
        <w:autoSpaceDN w:val="0"/>
        <w:spacing w:line="360" w:lineRule="auto"/>
        <w:ind w:right="-512" w:rightChars="-24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16.1供应商编制的响应文件应当满足磋商文件规定的基本格式要求。</w:t>
      </w:r>
    </w:p>
    <w:p w14:paraId="7D817E3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16.2供应商应按磋商文件提供的格式编写响应文件。磋商文件未提供标准格式的供应商可自行拟定。</w:t>
      </w:r>
    </w:p>
    <w:p w14:paraId="19021B57">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17.磋商保证金</w:t>
      </w:r>
    </w:p>
    <w:p w14:paraId="12EECAA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17.1按照河南省《关于优化政府采购营商环境有关问题的通知》（豫财购（2019）4号文）的要求，本项目不予收取投标保证金，供应商应提供投标承诺函。</w:t>
      </w:r>
    </w:p>
    <w:p w14:paraId="63A8DC34">
      <w:pPr>
        <w:autoSpaceDE w:val="0"/>
        <w:autoSpaceDN w:val="0"/>
        <w:spacing w:line="360" w:lineRule="auto"/>
        <w:ind w:right="-512" w:rightChars="-244"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17.2供应商应按照磋商文件要求，在响应文件中提供投标承诺函，明确所应当履行的责任和义务，诚信履约，并自觉接受行政监管部门的监督管理。</w:t>
      </w:r>
    </w:p>
    <w:p w14:paraId="374AAAFC">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18.磋商文件的数量和签署盖章 </w:t>
      </w:r>
    </w:p>
    <w:p w14:paraId="72C5F76B">
      <w:pPr>
        <w:pStyle w:val="51"/>
        <w:autoSpaceDE w:val="0"/>
        <w:autoSpaceDN w:val="0"/>
        <w:spacing w:line="360" w:lineRule="auto"/>
        <w:ind w:right="-512" w:rightChars="-24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18.1供应商应提交响应文件份数见“供应商须知前附表”。 </w:t>
      </w:r>
    </w:p>
    <w:p w14:paraId="7C777AE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18.2在磋商文件中已明示需盖章及签名之处，电子响应文件应按磋商文件要求加盖供应商电子印章和法人电子印章或授权代表电子印章。</w:t>
      </w:r>
    </w:p>
    <w:p w14:paraId="7335C7F7">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四、响应文件的递交</w:t>
      </w:r>
    </w:p>
    <w:p w14:paraId="7DF04D42">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19.磋商响应截止时间</w:t>
      </w:r>
    </w:p>
    <w:p w14:paraId="1820F20D">
      <w:pPr>
        <w:autoSpaceDE w:val="0"/>
        <w:autoSpaceDN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19.1</w:t>
      </w:r>
      <w:r>
        <w:rPr>
          <w:rFonts w:hint="eastAsia" w:ascii="宋体" w:hAnsi="宋体" w:cs="宋体"/>
          <w:color w:val="auto"/>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6B99026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19E2955E">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20.迟交的响应文件</w:t>
      </w:r>
    </w:p>
    <w:p w14:paraId="3CA78CE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磋商响应文件截止时间之后上传的响应文件，采购人将拒绝接收。</w:t>
      </w:r>
    </w:p>
    <w:p w14:paraId="200FC403">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21.响应文件的修改和撤回</w:t>
      </w:r>
    </w:p>
    <w:p w14:paraId="51E762F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32B4ACF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21.2供应商补充、修改的内容并作为响应文件的组成部分。补充或修改应当按磋商文件要求签署、盖章、递交，并应注明“修改”或“补充”字样。</w:t>
      </w:r>
    </w:p>
    <w:p w14:paraId="56A8079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21.3供应商不得在投标有效期内撤销响应文件，否则将依法自行承担不利后果。</w:t>
      </w:r>
    </w:p>
    <w:p w14:paraId="1F8D9C49">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22.除供应商须知前附表另有规定外，供应商所提交的电子响应文件不予退还。</w:t>
      </w:r>
    </w:p>
    <w:p w14:paraId="516A88F4">
      <w:pPr>
        <w:widowControl/>
        <w:jc w:val="center"/>
        <w:rPr>
          <w:color w:val="auto"/>
          <w:sz w:val="24"/>
          <w:szCs w:val="28"/>
          <w:highlight w:val="none"/>
        </w:rPr>
      </w:pPr>
      <w:r>
        <w:rPr>
          <w:rFonts w:hint="eastAsia" w:ascii="宋体" w:hAnsi="宋体" w:cs="宋体"/>
          <w:b/>
          <w:bCs/>
          <w:color w:val="auto"/>
          <w:kern w:val="0"/>
          <w:sz w:val="32"/>
          <w:szCs w:val="32"/>
          <w:highlight w:val="none"/>
        </w:rPr>
        <w:t>五、响应文件开启和磋商</w:t>
      </w:r>
    </w:p>
    <w:p w14:paraId="1636A6DC">
      <w:pPr>
        <w:autoSpaceDE w:val="0"/>
        <w:autoSpaceDN w:val="0"/>
        <w:spacing w:line="360" w:lineRule="auto"/>
        <w:ind w:right="-512" w:rightChars="-244"/>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23.响应文件开启</w:t>
      </w:r>
    </w:p>
    <w:p w14:paraId="687F5F32">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23.1</w:t>
      </w:r>
      <w:r>
        <w:rPr>
          <w:rFonts w:hint="eastAsia" w:ascii="宋体" w:hAnsi="宋体" w:cs="宋体"/>
          <w:color w:val="auto"/>
          <w:kern w:val="0"/>
          <w:sz w:val="24"/>
          <w:szCs w:val="24"/>
          <w:highlight w:val="none"/>
        </w:rPr>
        <w:t>采购人将按磋商文件规定的磋商响应截止时间和地点解密电子响应文件。由代理机构主持，供应商无须到现场。磋商小组成员不得参加开标活动。</w:t>
      </w:r>
    </w:p>
    <w:p w14:paraId="6EBB4B71">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23.2</w:t>
      </w:r>
      <w:r>
        <w:rPr>
          <w:rFonts w:hint="eastAsia" w:ascii="宋体" w:hAnsi="宋体" w:cs="宋体"/>
          <w:color w:val="auto"/>
          <w:kern w:val="0"/>
          <w:sz w:val="24"/>
          <w:szCs w:val="24"/>
          <w:highlight w:val="none"/>
        </w:rPr>
        <w:t>招标人应当对开标、评标现场活动进行全程录音录像。录音录像应当清晰可辨，音像资料作为采购文件一并存档。</w:t>
      </w:r>
    </w:p>
    <w:p w14:paraId="7E097D1F">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23.3</w:t>
      </w:r>
      <w:r>
        <w:rPr>
          <w:rFonts w:hint="eastAsia" w:ascii="宋体" w:hAnsi="宋体" w:cs="宋体"/>
          <w:color w:val="auto"/>
          <w:kern w:val="0"/>
          <w:sz w:val="24"/>
          <w:szCs w:val="24"/>
          <w:highlight w:val="none"/>
        </w:rPr>
        <w:t>磋商响应截止时间，由代理机构</w:t>
      </w:r>
      <w:r>
        <w:rPr>
          <w:rFonts w:hint="eastAsia" w:ascii="宋体" w:hAnsi="宋体" w:cs="宋体"/>
          <w:color w:val="auto"/>
          <w:kern w:val="0"/>
          <w:sz w:val="24"/>
          <w:szCs w:val="24"/>
          <w:highlight w:val="none"/>
          <w:lang w:val="en-US" w:eastAsia="zh-CN"/>
        </w:rPr>
        <w:t>进行公布投标人、开始投标解密、标书导入、唱标等操作，并</w:t>
      </w:r>
      <w:r>
        <w:rPr>
          <w:rFonts w:hint="eastAsia" w:ascii="宋体" w:hAnsi="宋体" w:cs="宋体"/>
          <w:color w:val="auto"/>
          <w:kern w:val="0"/>
          <w:sz w:val="24"/>
          <w:szCs w:val="24"/>
          <w:highlight w:val="none"/>
        </w:rPr>
        <w:t>开启</w:t>
      </w:r>
      <w:r>
        <w:rPr>
          <w:rFonts w:hint="eastAsia" w:ascii="宋体" w:hAnsi="宋体" w:cs="宋体"/>
          <w:color w:val="auto"/>
          <w:kern w:val="0"/>
          <w:sz w:val="24"/>
          <w:szCs w:val="24"/>
          <w:highlight w:val="none"/>
          <w:lang w:val="en-US" w:eastAsia="zh-CN"/>
        </w:rPr>
        <w:t>群聊</w:t>
      </w:r>
      <w:r>
        <w:rPr>
          <w:rFonts w:hint="eastAsia" w:ascii="宋体" w:hAnsi="宋体" w:cs="宋体"/>
          <w:color w:val="auto"/>
          <w:kern w:val="0"/>
          <w:sz w:val="24"/>
          <w:szCs w:val="24"/>
          <w:highlight w:val="none"/>
        </w:rPr>
        <w:t>功能；供应商进行电子响应文件的解密。</w:t>
      </w:r>
      <w:r>
        <w:rPr>
          <w:rFonts w:hint="eastAsia" w:ascii="宋体" w:hAnsi="宋体" w:cs="宋体"/>
          <w:color w:val="auto"/>
          <w:kern w:val="0"/>
          <w:sz w:val="24"/>
          <w:szCs w:val="24"/>
          <w:highlight w:val="none"/>
          <w:lang w:val="en-US" w:eastAsia="zh-CN"/>
        </w:rPr>
        <w:t>待标书导入后，</w:t>
      </w: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lang w:val="en-US" w:eastAsia="zh-CN"/>
        </w:rPr>
        <w:t>点击页面上方进度条的</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唱标</w:t>
      </w:r>
      <w:r>
        <w:rPr>
          <w:rFonts w:hint="eastAsia" w:ascii="宋体" w:hAnsi="宋体" w:cs="宋体"/>
          <w:color w:val="auto"/>
          <w:kern w:val="0"/>
          <w:sz w:val="24"/>
          <w:szCs w:val="24"/>
          <w:highlight w:val="none"/>
        </w:rPr>
        <w:t>”可查看</w:t>
      </w:r>
      <w:r>
        <w:rPr>
          <w:rFonts w:hint="eastAsia" w:ascii="宋体" w:hAnsi="宋体" w:cs="宋体"/>
          <w:color w:val="auto"/>
          <w:kern w:val="0"/>
          <w:sz w:val="24"/>
          <w:szCs w:val="24"/>
          <w:highlight w:val="none"/>
          <w:lang w:val="en-US" w:eastAsia="zh-CN"/>
        </w:rPr>
        <w:t>开标结果</w:t>
      </w:r>
      <w:r>
        <w:rPr>
          <w:rFonts w:hint="eastAsia" w:ascii="宋体" w:hAnsi="宋体" w:cs="宋体"/>
          <w:color w:val="auto"/>
          <w:kern w:val="0"/>
          <w:sz w:val="24"/>
          <w:szCs w:val="24"/>
          <w:highlight w:val="none"/>
        </w:rPr>
        <w:t>。</w:t>
      </w:r>
    </w:p>
    <w:p w14:paraId="2A066D1B">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23.4</w:t>
      </w:r>
      <w:r>
        <w:rPr>
          <w:rFonts w:hint="eastAsia" w:ascii="宋体" w:hAnsi="宋体" w:cs="宋体"/>
          <w:color w:val="auto"/>
          <w:kern w:val="0"/>
          <w:sz w:val="24"/>
          <w:szCs w:val="24"/>
          <w:highlight w:val="none"/>
        </w:rPr>
        <w:t>电子响应文件的解密：全流程电子化交易项目电子响应文件采用</w:t>
      </w:r>
      <w:r>
        <w:rPr>
          <w:rFonts w:hint="eastAsia" w:ascii="宋体" w:hAnsi="宋体" w:cs="宋体"/>
          <w:color w:val="auto"/>
          <w:kern w:val="0"/>
          <w:sz w:val="24"/>
          <w:szCs w:val="24"/>
          <w:highlight w:val="none"/>
          <w:lang w:val="en-US" w:eastAsia="zh-CN"/>
        </w:rPr>
        <w:t>投标人一层加密</w:t>
      </w:r>
      <w:r>
        <w:rPr>
          <w:rFonts w:hint="eastAsia" w:ascii="宋体" w:hAnsi="宋体" w:cs="宋体"/>
          <w:color w:val="auto"/>
          <w:kern w:val="0"/>
          <w:sz w:val="24"/>
          <w:szCs w:val="24"/>
          <w:highlight w:val="none"/>
        </w:rPr>
        <w:t>。解密</w:t>
      </w:r>
      <w:r>
        <w:rPr>
          <w:rFonts w:hint="eastAsia" w:ascii="宋体" w:hAnsi="宋体" w:cs="宋体"/>
          <w:color w:val="auto"/>
          <w:kern w:val="0"/>
          <w:sz w:val="24"/>
          <w:szCs w:val="24"/>
          <w:highlight w:val="none"/>
          <w:lang w:val="en-US" w:eastAsia="zh-CN"/>
        </w:rPr>
        <w:t>时由投标人进行一次解密即可</w:t>
      </w:r>
      <w:r>
        <w:rPr>
          <w:rFonts w:hint="eastAsia" w:ascii="宋体" w:hAnsi="宋体" w:cs="宋体"/>
          <w:color w:val="auto"/>
          <w:kern w:val="0"/>
          <w:sz w:val="24"/>
          <w:szCs w:val="24"/>
          <w:highlight w:val="none"/>
        </w:rPr>
        <w:t>。</w:t>
      </w:r>
    </w:p>
    <w:p w14:paraId="48AD938D">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23.5</w:t>
      </w:r>
      <w:r>
        <w:rPr>
          <w:rFonts w:hint="eastAsia" w:ascii="宋体" w:hAnsi="宋体" w:cs="宋体"/>
          <w:color w:val="auto"/>
          <w:kern w:val="0"/>
          <w:sz w:val="24"/>
          <w:szCs w:val="24"/>
          <w:highlight w:val="none"/>
        </w:rPr>
        <w:t>供应商解密：供应商使用本单位CA数字证书</w:t>
      </w:r>
      <w:r>
        <w:rPr>
          <w:rFonts w:hint="eastAsia" w:ascii="宋体" w:hAnsi="宋体" w:cs="宋体"/>
          <w:color w:val="auto"/>
          <w:kern w:val="0"/>
          <w:sz w:val="24"/>
          <w:szCs w:val="24"/>
          <w:highlight w:val="none"/>
          <w:lang w:val="en-US" w:eastAsia="zh-CN"/>
        </w:rPr>
        <w:t>或移动</w:t>
      </w:r>
      <w:r>
        <w:rPr>
          <w:rFonts w:hint="eastAsia" w:ascii="宋体" w:hAnsi="宋体" w:cs="宋体"/>
          <w:color w:val="auto"/>
          <w:kern w:val="0"/>
          <w:sz w:val="24"/>
          <w:szCs w:val="24"/>
          <w:highlight w:val="none"/>
        </w:rPr>
        <w:t>数字证书进行远程解密。</w:t>
      </w:r>
    </w:p>
    <w:p w14:paraId="64FE5491">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23.6</w:t>
      </w:r>
      <w:r>
        <w:rPr>
          <w:rFonts w:hint="eastAsia" w:ascii="宋体" w:hAnsi="宋体" w:cs="宋体"/>
          <w:color w:val="auto"/>
          <w:kern w:val="0"/>
          <w:sz w:val="24"/>
          <w:szCs w:val="24"/>
          <w:highlight w:val="none"/>
        </w:rPr>
        <w:t>因供应商原因电子响应文件解密失败的，其响应文件将被</w:t>
      </w:r>
      <w:r>
        <w:rPr>
          <w:rFonts w:hint="eastAsia" w:ascii="宋体" w:hAnsi="宋体" w:cs="宋体"/>
          <w:color w:val="auto"/>
          <w:kern w:val="0"/>
          <w:sz w:val="24"/>
          <w:szCs w:val="24"/>
          <w:highlight w:val="none"/>
          <w:lang w:val="en-US" w:eastAsia="zh-CN"/>
        </w:rPr>
        <w:t>退回</w:t>
      </w:r>
      <w:r>
        <w:rPr>
          <w:rFonts w:hint="eastAsia" w:ascii="宋体" w:hAnsi="宋体" w:cs="宋体"/>
          <w:color w:val="auto"/>
          <w:kern w:val="0"/>
          <w:sz w:val="24"/>
          <w:szCs w:val="24"/>
          <w:highlight w:val="none"/>
        </w:rPr>
        <w:t>。</w:t>
      </w:r>
    </w:p>
    <w:p w14:paraId="239AE530">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23.7</w:t>
      </w:r>
      <w:r>
        <w:rPr>
          <w:rFonts w:hint="eastAsia" w:ascii="宋体" w:hAnsi="宋体" w:cs="宋体"/>
          <w:color w:val="auto"/>
          <w:kern w:val="0"/>
          <w:sz w:val="24"/>
          <w:szCs w:val="24"/>
          <w:highlight w:val="none"/>
        </w:rPr>
        <w:t>供应商不足3家的，本项目磋商活动终止。</w:t>
      </w:r>
    </w:p>
    <w:p w14:paraId="23BFC50A">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23.8</w:t>
      </w:r>
      <w:r>
        <w:rPr>
          <w:rFonts w:hint="eastAsia" w:ascii="宋体" w:hAnsi="宋体" w:cs="宋体"/>
          <w:color w:val="auto"/>
          <w:kern w:val="0"/>
          <w:sz w:val="24"/>
          <w:szCs w:val="24"/>
          <w:highlight w:val="none"/>
        </w:rPr>
        <w:t>开标过程由采购代理机构负责记录，《开标</w:t>
      </w:r>
      <w:r>
        <w:rPr>
          <w:rFonts w:hint="eastAsia" w:ascii="宋体" w:hAnsi="宋体" w:cs="宋体"/>
          <w:color w:val="auto"/>
          <w:kern w:val="0"/>
          <w:sz w:val="24"/>
          <w:szCs w:val="24"/>
          <w:highlight w:val="none"/>
          <w:lang w:val="en-US" w:eastAsia="zh-CN"/>
        </w:rPr>
        <w:t>情况</w:t>
      </w:r>
      <w:r>
        <w:rPr>
          <w:rFonts w:hint="eastAsia" w:ascii="宋体" w:hAnsi="宋体" w:cs="宋体"/>
          <w:color w:val="auto"/>
          <w:kern w:val="0"/>
          <w:sz w:val="24"/>
          <w:szCs w:val="24"/>
          <w:highlight w:val="none"/>
        </w:rPr>
        <w:t>记录表》经供应商进行电子签章、由参加开标相关工作人员签字确认后随采购文件一并存档。供应商未电子签章的，视同认可开标结果。</w:t>
      </w:r>
    </w:p>
    <w:p w14:paraId="135279A1">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23.9</w:t>
      </w:r>
      <w:r>
        <w:rPr>
          <w:rFonts w:hint="eastAsia" w:ascii="宋体" w:hAnsi="宋体" w:cs="宋体"/>
          <w:color w:val="auto"/>
          <w:kern w:val="0"/>
          <w:sz w:val="24"/>
          <w:szCs w:val="24"/>
          <w:highlight w:val="none"/>
        </w:rPr>
        <w:t>供应商对解密过程和记录有疑义，以及认为采购人、代理机构相关工作人员有需要回避的情形的，应当场提出询问或者回避申请。采购人、采购代理机构对供应商提出的询问或者回避申请应当及时处理。</w:t>
      </w:r>
    </w:p>
    <w:p w14:paraId="51028C95">
      <w:pPr>
        <w:autoSpaceDE w:val="0"/>
        <w:autoSpaceDN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23.10</w:t>
      </w:r>
      <w:r>
        <w:rPr>
          <w:rFonts w:hint="eastAsia" w:ascii="宋体" w:hAnsi="宋体" w:cs="宋体"/>
          <w:color w:val="auto"/>
          <w:kern w:val="0"/>
          <w:sz w:val="24"/>
          <w:szCs w:val="24"/>
          <w:highlight w:val="none"/>
        </w:rPr>
        <w:t>响应文件解密活动结束时，供应商应在《开标</w:t>
      </w:r>
      <w:r>
        <w:rPr>
          <w:rFonts w:hint="eastAsia" w:ascii="宋体" w:hAnsi="宋体" w:cs="宋体"/>
          <w:color w:val="auto"/>
          <w:kern w:val="0"/>
          <w:sz w:val="24"/>
          <w:szCs w:val="24"/>
          <w:highlight w:val="none"/>
          <w:lang w:val="en-US" w:eastAsia="zh-CN"/>
        </w:rPr>
        <w:t>情况</w:t>
      </w:r>
      <w:r>
        <w:rPr>
          <w:rFonts w:hint="eastAsia" w:ascii="宋体" w:hAnsi="宋体" w:cs="宋体"/>
          <w:color w:val="auto"/>
          <w:kern w:val="0"/>
          <w:sz w:val="24"/>
          <w:szCs w:val="24"/>
          <w:highlight w:val="none"/>
        </w:rPr>
        <w:t>记录表》上进行电子签章。供应商未签章的，视同认可开标结果。</w:t>
      </w:r>
    </w:p>
    <w:p w14:paraId="666EF3FB">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24.资格审查</w:t>
      </w:r>
    </w:p>
    <w:p w14:paraId="75567FD4">
      <w:pPr>
        <w:pStyle w:val="51"/>
        <w:autoSpaceDE w:val="0"/>
        <w:autoSpaceDN w:val="0"/>
        <w:spacing w:line="360" w:lineRule="auto"/>
        <w:ind w:firstLine="482"/>
        <w:contextualSpacing/>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开标结束后，磋商小组依法对供应商的资格进行审查。合格供应商不足3家的，不得磋商。</w:t>
      </w: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14:paraId="30B770AF">
      <w:pPr>
        <w:autoSpaceDE w:val="0"/>
        <w:autoSpaceDN w:val="0"/>
        <w:spacing w:line="360" w:lineRule="auto"/>
        <w:ind w:right="-512" w:rightChars="-244"/>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25.磋商小组的组成 </w:t>
      </w:r>
    </w:p>
    <w:p w14:paraId="3DCF094C">
      <w:pPr>
        <w:autoSpaceDE w:val="0"/>
        <w:autoSpaceDN w:val="0"/>
        <w:adjustRightInd w:val="0"/>
        <w:snapToGrid w:val="0"/>
        <w:spacing w:line="360" w:lineRule="auto"/>
        <w:rPr>
          <w:rFonts w:hint="eastAsia" w:ascii="宋体" w:hAnsi="宋体" w:cs="宋体"/>
          <w:color w:val="auto"/>
          <w:kern w:val="0"/>
          <w:sz w:val="24"/>
          <w:szCs w:val="24"/>
        </w:rPr>
      </w:pPr>
      <w:r>
        <w:rPr>
          <w:rFonts w:hint="eastAsia" w:ascii="宋体" w:hAnsi="宋体" w:cs="宋体"/>
          <w:color w:val="auto"/>
          <w:kern w:val="0"/>
          <w:sz w:val="24"/>
          <w:szCs w:val="24"/>
          <w:highlight w:val="none"/>
        </w:rPr>
        <w:t>25.1</w:t>
      </w:r>
      <w:r>
        <w:rPr>
          <w:rFonts w:hint="eastAsia" w:ascii="宋体" w:hAnsi="宋体" w:eastAsia="宋体" w:cs="宋体"/>
          <w:color w:val="auto"/>
          <w:sz w:val="24"/>
          <w:szCs w:val="24"/>
          <w:lang w:val="zh-CN"/>
        </w:rPr>
        <w:t>由采购人代表1人和评审专家2人组成，其中评审专家的人数不少于磋商小组成员总数的三分之二。评审专家从政府采购评审专家库中随机抽取。</w:t>
      </w:r>
    </w:p>
    <w:p w14:paraId="5F566D0B">
      <w:pPr>
        <w:autoSpaceDE w:val="0"/>
        <w:autoSpaceDN w:val="0"/>
        <w:spacing w:line="360" w:lineRule="auto"/>
        <w:ind w:right="-512" w:rightChars="-244"/>
        <w:jc w:val="left"/>
        <w:rPr>
          <w:rFonts w:hint="eastAsia" w:ascii="宋体" w:hAnsi="宋体" w:cs="宋体"/>
          <w:color w:val="auto"/>
          <w:kern w:val="0"/>
          <w:sz w:val="24"/>
          <w:szCs w:val="24"/>
        </w:rPr>
      </w:pPr>
      <w:r>
        <w:rPr>
          <w:rFonts w:hint="eastAsia" w:ascii="宋体" w:hAnsi="宋体" w:cs="宋体"/>
          <w:color w:val="auto"/>
          <w:kern w:val="0"/>
          <w:sz w:val="24"/>
          <w:szCs w:val="24"/>
          <w:highlight w:val="none"/>
        </w:rPr>
        <w:t>25.1.1</w:t>
      </w:r>
      <w:r>
        <w:rPr>
          <w:rFonts w:hint="eastAsia" w:ascii="宋体" w:hAnsi="宋体" w:cs="宋体"/>
          <w:color w:val="auto"/>
          <w:kern w:val="0"/>
          <w:sz w:val="24"/>
          <w:szCs w:val="24"/>
        </w:rPr>
        <w:t>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14:paraId="3B5D54C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25.2评审专家对本单位的采购项目只能作为采购人代表参与评标。采购代理机构工作人员不得参加由本机构代理的政府采购项目的评标。</w:t>
      </w:r>
    </w:p>
    <w:p w14:paraId="34F2C32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25.3磋商小组成员与供应商存在下列利害关系之一的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应当回避：</w:t>
      </w:r>
    </w:p>
    <w:p w14:paraId="0440709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25.3.1参加采购活动前三年内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与供应商存在劳动关系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或者担任过供应商的董事、监事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或者是供应商的控股股东或实际控制人；</w:t>
      </w:r>
    </w:p>
    <w:p w14:paraId="5D26C35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25.3.2与供应商的法定代表人或者负责人有夫妻、直系血亲、三代以内旁系血亲或者近姻亲关系；</w:t>
      </w:r>
    </w:p>
    <w:p w14:paraId="5A8F9DA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25.3.3与供应商有其他可能影响政府采购活动公平、公正进行的关系。</w:t>
      </w:r>
    </w:p>
    <w:p w14:paraId="25759D4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25.4评审专家发现本人与参加采购活动的供应商有利害关系的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应当主动提出回避。采购人或者代理机构发现评审专家与参加采购活动的供应商有利害关系的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应当要求其回避。</w:t>
      </w:r>
    </w:p>
    <w:p w14:paraId="32293F6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25.5采购人不得担任磋商小组组长。</w:t>
      </w:r>
    </w:p>
    <w:p w14:paraId="79A68FB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25.6磋商小组成员名单在成交结果公告前应当保密。</w:t>
      </w:r>
    </w:p>
    <w:p w14:paraId="2CC5714F">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26.符合性审查</w:t>
      </w:r>
    </w:p>
    <w:p w14:paraId="3E8A69F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26.1磋商小组依据有关法律法规和磋商文件的规定，对符合资格的供应商的响应文件进行符合性审查，以确定其是否满足磋商文件的实质性要求。</w:t>
      </w:r>
    </w:p>
    <w:p w14:paraId="12413B5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26.2审查、评价磋商文件是否符合磋商文件的商务、技术等实质性要求。</w:t>
      </w:r>
    </w:p>
    <w:p w14:paraId="273E07B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26.3可要求供应商对响应文件有关事项作出澄清或者说明。</w:t>
      </w:r>
    </w:p>
    <w:p w14:paraId="135FA189">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27.响应文件的澄清</w:t>
      </w:r>
    </w:p>
    <w:p w14:paraId="16D3BD6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27.1对于响应文件中含义不明确、同类问题表述不一致或者有明显文字和计算错误的内容，磋商小组应当以书面形式要求供应商作出必要的澄清、说明或者补正。</w:t>
      </w:r>
    </w:p>
    <w:p w14:paraId="59BD80C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14:paraId="27AC3FF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27.3供应商的澄清文件是其响应文件的组成部分。</w:t>
      </w:r>
    </w:p>
    <w:p w14:paraId="4D777E68">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28.响应文件报价出现前后不一致的修正</w:t>
      </w:r>
    </w:p>
    <w:p w14:paraId="0C1DCC6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28.1磋商文件中开标一览表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内容与响应文件中相应内容不一致的， 以开标一览表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为准；</w:t>
      </w:r>
    </w:p>
    <w:p w14:paraId="50E985D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28.2大写金额和小写金额不一致的，以大写金额为准；</w:t>
      </w:r>
    </w:p>
    <w:p w14:paraId="3F34697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28.3单价金额小数点或者百分比有明显错位的，以开标一览表的总价为准，并修改单价；</w:t>
      </w:r>
    </w:p>
    <w:p w14:paraId="244B9A8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507191C2">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29.投标无效情形</w:t>
      </w:r>
    </w:p>
    <w:p w14:paraId="2892D4DD">
      <w:pPr>
        <w:autoSpaceDE w:val="0"/>
        <w:autoSpaceDN w:val="0"/>
        <w:spacing w:line="360" w:lineRule="auto"/>
        <w:ind w:right="-512" w:rightChars="-244"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29.1响应文件属下列情况之一的，按照无效投标处理：</w:t>
      </w:r>
    </w:p>
    <w:p w14:paraId="6DDC4C4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29.1.1未按照磋商文件的规定提交《</w:t>
      </w:r>
      <w:r>
        <w:rPr>
          <w:rFonts w:hint="eastAsia" w:ascii="宋体" w:hAnsi="宋体" w:cs="宋体"/>
          <w:color w:val="auto"/>
          <w:kern w:val="0"/>
          <w:sz w:val="24"/>
          <w:szCs w:val="24"/>
          <w:highlight w:val="none"/>
          <w:lang w:eastAsia="zh-CN"/>
        </w:rPr>
        <w:t>襄城县</w:t>
      </w:r>
      <w:r>
        <w:rPr>
          <w:rFonts w:hint="eastAsia" w:ascii="宋体" w:hAnsi="宋体" w:cs="宋体"/>
          <w:color w:val="auto"/>
          <w:kern w:val="0"/>
          <w:sz w:val="24"/>
          <w:szCs w:val="24"/>
          <w:highlight w:val="none"/>
        </w:rPr>
        <w:t xml:space="preserve">政府采购供应商信用承诺函》的； </w:t>
      </w:r>
    </w:p>
    <w:p w14:paraId="453EE10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29.1.2未按照磋商文件的规定提交磋商承诺函的； </w:t>
      </w:r>
    </w:p>
    <w:p w14:paraId="58E704C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29.1.3响应文件未按磋商文件要求签署、盖章的； </w:t>
      </w:r>
    </w:p>
    <w:p w14:paraId="1C83D24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29.1.4资格证明文件不全或没有满足磋商文件规定的供应商资格要求的； </w:t>
      </w:r>
    </w:p>
    <w:p w14:paraId="5AE7CE6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29.1.5报价超过磋商文件中规定的预算金额的； </w:t>
      </w:r>
    </w:p>
    <w:p w14:paraId="3202230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29.1.6响应文件内容模糊不清，无法辨认的； </w:t>
      </w:r>
    </w:p>
    <w:p w14:paraId="296CE0C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29.1.7响应文件含有采购人不能接受的附加条件的； </w:t>
      </w:r>
    </w:p>
    <w:p w14:paraId="24D782F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29.1.8不按磋商小组要求澄清、说明或补正的； </w:t>
      </w:r>
    </w:p>
    <w:p w14:paraId="63D6DA54">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29.1.9响应文件没有法定代表人签字或签字人没有法定代表人有效委托书的； </w:t>
      </w:r>
    </w:p>
    <w:p w14:paraId="26EE361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29.1.10响应文件中载明的标准和方法等不符合磋商文件要求的； </w:t>
      </w:r>
    </w:p>
    <w:p w14:paraId="37FD349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29.1.11不符合项目质量要求的； </w:t>
      </w:r>
    </w:p>
    <w:p w14:paraId="31B3B1FA">
      <w:pPr>
        <w:autoSpaceDE w:val="0"/>
        <w:autoSpaceDN w:val="0"/>
        <w:spacing w:line="360" w:lineRule="auto"/>
        <w:ind w:right="-512" w:rightChars="-244"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29.2 有下列情形之一的，视为供应商串通投标，其响应无效： </w:t>
      </w:r>
    </w:p>
    <w:p w14:paraId="58529AF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29.2.1不同供应商的响应文件由同一单位或者个人编制； </w:t>
      </w:r>
    </w:p>
    <w:p w14:paraId="54A859A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29.2.3不同供应商委托同一单位或者个人办理响应事宜； </w:t>
      </w:r>
    </w:p>
    <w:p w14:paraId="173F3EE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29.2.4不同供应商的响应文件载明的项目管理成员或者联系人员为同一人； </w:t>
      </w:r>
    </w:p>
    <w:p w14:paraId="2F7A0C6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29.2.5不同供应商的响应文件异常一致或者投标报价呈规律性差异； </w:t>
      </w:r>
    </w:p>
    <w:p w14:paraId="5C5AEC8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29.2.6不同供应商的响应文件相互混装。</w:t>
      </w:r>
    </w:p>
    <w:p w14:paraId="15748CF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1049236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52E99FF">
      <w:pPr>
        <w:autoSpaceDE w:val="0"/>
        <w:autoSpaceDN w:val="0"/>
        <w:spacing w:line="360" w:lineRule="auto"/>
        <w:ind w:right="-512" w:rightChars="-244"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29.5按照《关于推进全流程电子化交易和在线监管工作有关问题的通知》（许公管办</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2019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73879BF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29.6对响应文件进行一致性分析，分析响应文件是否有雷同现象，判定供应商是否有串通投标行为。</w:t>
      </w:r>
    </w:p>
    <w:p w14:paraId="2B61BA9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29.7法律、法规和磋商文件规定的其他无效情形。</w:t>
      </w:r>
    </w:p>
    <w:p w14:paraId="63D3CAAB">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30.相同品牌供应商的认定</w:t>
      </w:r>
      <w:r>
        <w:rPr>
          <w:rFonts w:hint="eastAsia" w:ascii="宋体" w:hAnsi="宋体" w:cs="宋体"/>
          <w:b/>
          <w:bCs/>
          <w:color w:val="auto"/>
          <w:sz w:val="24"/>
          <w:szCs w:val="24"/>
          <w:highlight w:val="none"/>
          <w:lang w:val="zh-CN"/>
        </w:rPr>
        <w:t>（服务类项目不适用本条款规定）</w:t>
      </w:r>
    </w:p>
    <w:p w14:paraId="394BAA5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24806821">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19DB4A75">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31.响应文件的比较与评价</w:t>
      </w:r>
    </w:p>
    <w:p w14:paraId="765CA55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磋商小组按照磋商文件中规定的评标方法和标准，对符合性审查合格的响应文件进行商务和技术评估，综合比较与评价。</w:t>
      </w:r>
    </w:p>
    <w:p w14:paraId="42601AB8">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32.评标方法、评标标准</w:t>
      </w:r>
    </w:p>
    <w:p w14:paraId="68DF77A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32.1评标方法</w:t>
      </w:r>
      <w:r>
        <w:rPr>
          <w:rFonts w:hint="eastAsia" w:ascii="宋体" w:hAnsi="宋体" w:cs="宋体"/>
          <w:color w:val="auto"/>
          <w:kern w:val="0"/>
          <w:sz w:val="24"/>
          <w:szCs w:val="24"/>
          <w:highlight w:val="none"/>
          <w:lang w:eastAsia="zh-CN"/>
        </w:rPr>
        <w:t>为</w:t>
      </w:r>
      <w:r>
        <w:rPr>
          <w:rFonts w:hint="eastAsia" w:ascii="宋体" w:hAnsi="宋体" w:cs="宋体"/>
          <w:color w:val="auto"/>
          <w:kern w:val="0"/>
          <w:sz w:val="24"/>
          <w:szCs w:val="24"/>
          <w:highlight w:val="none"/>
        </w:rPr>
        <w:t xml:space="preserve">综合评分法。 </w:t>
      </w:r>
    </w:p>
    <w:p w14:paraId="319A5DA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32.1.1综合评分法，是指响应文件满足磋商文件全部实质性要求，且按照评审因素的量化指标评审得分最高的供应商为成交候选人的评标方法。 </w:t>
      </w:r>
    </w:p>
    <w:p w14:paraId="4D28983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32.2价格分 </w:t>
      </w:r>
    </w:p>
    <w:p w14:paraId="521281A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32.2.1价格分采用低价优先法计算，即满足磋商文件要求且最后报价最低的供应商的价格为磋商基准价，其价格分为满分。其他供应商的价格分统一按照下列公式计算： </w:t>
      </w:r>
    </w:p>
    <w:p w14:paraId="254CFBD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磋商报价得分=(磋商基准价/最后磋商报价)×100 </w:t>
      </w:r>
    </w:p>
    <w:p w14:paraId="15DC177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32.2.2评标过程中，不得去掉报价中的最高报价和最低报价。 </w:t>
      </w:r>
    </w:p>
    <w:p w14:paraId="14C7B12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32.2.3因落实政府采购政策进行价格调整的，以调整后的价格计算磋商基准价和磋商报价。 </w:t>
      </w:r>
    </w:p>
    <w:p w14:paraId="26E6741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32.3本次磋商具体磋商方法、磋商标准见（第六章 对响应文件审查与评审）。</w:t>
      </w:r>
    </w:p>
    <w:p w14:paraId="4910FB93">
      <w:pPr>
        <w:autoSpaceDE w:val="0"/>
        <w:autoSpaceDN w:val="0"/>
        <w:spacing w:line="360" w:lineRule="auto"/>
        <w:ind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33.磋商</w:t>
      </w:r>
    </w:p>
    <w:p w14:paraId="70F8D92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33.1磋商小组与通过符合性审查合格的响应文件，即实质性响应磋商文件的供应商分别进行磋商。 </w:t>
      </w:r>
    </w:p>
    <w:p w14:paraId="608F72D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33.2磋商小组所有成员应当集中与单一供应商分别进行磋商，并给予所有参加磋商的供应商平等的磋商机会。 </w:t>
      </w:r>
    </w:p>
    <w:p w14:paraId="0D28C35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33.3在磋商中，磋商的任何一方不得透露与磋商有关的其他供应商的技术资料、价格和其他信息。 </w:t>
      </w:r>
    </w:p>
    <w:p w14:paraId="0435DA3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6DC1DBA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14:paraId="79F4B7AF">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03EE43A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33.7如磋商中出现符合《财政部关于政府采购竞争性磋商采购方式管理暂行办法有关问题的补充通知》（财库〔2015〕124号）中的情形，则按财政部通知要求执行。 </w:t>
      </w:r>
    </w:p>
    <w:p w14:paraId="16A4079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33.8最后报价是供应商响应文件的有效组成部分。符合《政府采购竞争性磋商采购方式管理暂行办法》【（财库2014）214号】第三条第四项情形的，提交最后报价的供应商可以为2家。 </w:t>
      </w:r>
    </w:p>
    <w:p w14:paraId="42B918E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33.9已提交响应文件的供应商，在提交最后报价之前，可以根据磋商情况退出磋商。 </w:t>
      </w:r>
    </w:p>
    <w:p w14:paraId="70EC0E9D">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33.10按照《关于推进全流程电子化交易和在线监管工作有关问题的通知》（许公管办</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2019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3号）规定，评审专家应严格按照要求查看“硬件特征码相” 关信息并进行评审。</w:t>
      </w:r>
    </w:p>
    <w:p w14:paraId="4D178D89">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34.推荐成交候选人</w:t>
      </w:r>
    </w:p>
    <w:p w14:paraId="4F1FA2F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315137A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7918EC">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35.评审意见无效情形</w:t>
      </w:r>
    </w:p>
    <w:p w14:paraId="6DFA78A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磋商小组及其成员有下列行为之一的，其评审意见无效：</w:t>
      </w:r>
    </w:p>
    <w:p w14:paraId="2CF661A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确定参与评标至评标结束前私自接触供应商；</w:t>
      </w:r>
    </w:p>
    <w:p w14:paraId="01305FB1">
      <w:pPr>
        <w:autoSpaceDE w:val="0"/>
        <w:autoSpaceDN w:val="0"/>
        <w:spacing w:line="360" w:lineRule="auto"/>
        <w:ind w:right="-512" w:rightChars="-244" w:firstLine="464" w:firstLineChars="200"/>
        <w:jc w:val="left"/>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eastAsia="zh-CN"/>
        </w:rPr>
        <w:t>（</w:t>
      </w:r>
      <w:r>
        <w:rPr>
          <w:rFonts w:hint="eastAsia" w:ascii="宋体" w:hAnsi="宋体" w:cs="宋体"/>
          <w:color w:val="auto"/>
          <w:spacing w:val="-4"/>
          <w:kern w:val="0"/>
          <w:sz w:val="24"/>
          <w:szCs w:val="24"/>
          <w:highlight w:val="none"/>
        </w:rPr>
        <w:t>2</w:t>
      </w:r>
      <w:r>
        <w:rPr>
          <w:rFonts w:hint="eastAsia" w:ascii="宋体" w:hAnsi="宋体" w:cs="宋体"/>
          <w:color w:val="auto"/>
          <w:spacing w:val="-4"/>
          <w:kern w:val="0"/>
          <w:sz w:val="24"/>
          <w:szCs w:val="24"/>
          <w:highlight w:val="none"/>
          <w:lang w:eastAsia="zh-CN"/>
        </w:rPr>
        <w:t>）</w:t>
      </w:r>
      <w:r>
        <w:rPr>
          <w:rFonts w:hint="eastAsia" w:ascii="宋体" w:hAnsi="宋体" w:cs="宋体"/>
          <w:color w:val="auto"/>
          <w:spacing w:val="-4"/>
          <w:kern w:val="0"/>
          <w:sz w:val="24"/>
          <w:szCs w:val="24"/>
          <w:highlight w:val="none"/>
        </w:rPr>
        <w:t>接受供应商提出的与响应文件不一致的澄清或者说明；</w:t>
      </w:r>
    </w:p>
    <w:p w14:paraId="64D3337E">
      <w:pPr>
        <w:autoSpaceDE w:val="0"/>
        <w:autoSpaceDN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违反评标纪律发表倾向性意见或者征询采购人的倾向性意见；</w:t>
      </w:r>
    </w:p>
    <w:p w14:paraId="4210A693">
      <w:pPr>
        <w:autoSpaceDE w:val="0"/>
        <w:autoSpaceDN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对需要专业判断的主观评审因素协商评分；</w:t>
      </w:r>
    </w:p>
    <w:p w14:paraId="78BD1F8C">
      <w:pPr>
        <w:autoSpaceDE w:val="0"/>
        <w:autoSpaceDN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在评标过程中擅离职守，影响评标程序正常进行的；</w:t>
      </w:r>
    </w:p>
    <w:p w14:paraId="68F35F6F">
      <w:pPr>
        <w:autoSpaceDE w:val="0"/>
        <w:autoSpaceDN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记录、复制或者带走任何评标资料；</w:t>
      </w:r>
    </w:p>
    <w:p w14:paraId="6C7ED042">
      <w:pPr>
        <w:autoSpaceDE w:val="0"/>
        <w:autoSpaceDN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其他不遵守评标纪律的行为。</w:t>
      </w:r>
    </w:p>
    <w:p w14:paraId="06EC0B82">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36.保密</w:t>
      </w:r>
    </w:p>
    <w:p w14:paraId="3C0B39C5">
      <w:pPr>
        <w:autoSpaceDE w:val="0"/>
        <w:autoSpaceDN w:val="0"/>
        <w:spacing w:line="360" w:lineRule="auto"/>
        <w:ind w:right="-512" w:rightChars="-244" w:firstLine="472" w:firstLineChars="200"/>
        <w:jc w:val="left"/>
        <w:rPr>
          <w:rFonts w:ascii="宋体" w:hAnsi="宋体" w:cs="宋体"/>
          <w:color w:val="auto"/>
          <w:spacing w:val="-2"/>
          <w:kern w:val="0"/>
          <w:sz w:val="24"/>
          <w:szCs w:val="24"/>
          <w:highlight w:val="none"/>
        </w:rPr>
      </w:pPr>
      <w:r>
        <w:rPr>
          <w:rFonts w:hint="eastAsia" w:ascii="宋体" w:hAnsi="宋体" w:cs="宋体"/>
          <w:color w:val="auto"/>
          <w:spacing w:val="-2"/>
          <w:kern w:val="0"/>
          <w:sz w:val="24"/>
          <w:szCs w:val="24"/>
          <w:highlight w:val="none"/>
        </w:rPr>
        <w:t>36.1评审专家应当遵守评审工作纪律，不得泄露评审文件、评审情况和评审中获悉的商业秘密。</w:t>
      </w:r>
    </w:p>
    <w:p w14:paraId="71C7D0EF">
      <w:pPr>
        <w:autoSpaceDE w:val="0"/>
        <w:autoSpaceDN w:val="0"/>
        <w:spacing w:line="360" w:lineRule="auto"/>
        <w:ind w:right="-512" w:rightChars="-244" w:firstLine="480" w:firstLineChars="200"/>
        <w:jc w:val="left"/>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36.2采购人、采购代理机构应当采取必要措施，保证评标在严格保密的情况下进行。有关人员对评标情况以及在评标过程中获悉的国家秘密、商业秘密负有保密责任。</w:t>
      </w:r>
    </w:p>
    <w:p w14:paraId="7FEF2B6D">
      <w:pPr>
        <w:tabs>
          <w:tab w:val="left" w:pos="1260"/>
        </w:tabs>
        <w:autoSpaceDE w:val="0"/>
        <w:autoSpaceDN w:val="0"/>
        <w:spacing w:line="360" w:lineRule="auto"/>
        <w:ind w:left="600" w:right="-512" w:rightChars="-244"/>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六、定标和授予合同</w:t>
      </w:r>
    </w:p>
    <w:p w14:paraId="7905E3A9">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37.确定中标人</w:t>
      </w:r>
    </w:p>
    <w:p w14:paraId="6AD8D9F7">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37.1采购人应当自收到评标报告之日起1个工作日内，在评标报告确定的成交候选人名单中按顺序确定成交人。成交候选人并列的，由采购人采取随机抽取的方式确定。 </w:t>
      </w:r>
    </w:p>
    <w:p w14:paraId="7DD2DD53">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37.2采购人在收到评标报告1个工作日内未按评标报告推荐的成交候选人顺序确定成交人，又不能说明合法理由的，视同按评标报告推荐的顺序确定排名第一的成交候选人为成交人。</w:t>
      </w:r>
    </w:p>
    <w:p w14:paraId="6328A2B8">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38.成交公告、发出成交通知书 </w:t>
      </w:r>
    </w:p>
    <w:p w14:paraId="3E521BFB">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38.1采购人确认成交人后，采购人在发布公告成交结果的同时，通知成交人核验投标时由信用承诺函替代的证明材料。经核验无误后，发出成交通知书。 </w:t>
      </w:r>
    </w:p>
    <w:p w14:paraId="2A79A202">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38.2成交通知书发出后，采购人不得违法改变成交结果，成交人无正当理由不得放弃成交。 </w:t>
      </w:r>
    </w:p>
    <w:p w14:paraId="7BFAA4C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38.3成交人在接到成交通知时，须向代理机构发送投标报价及分项报价一览表（包含主要成交标的的名称、规格型号、数量、单价、服务要求等）电子文档，并同时通知代理机构联系人。</w:t>
      </w:r>
    </w:p>
    <w:p w14:paraId="0BDB92DC">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39.质疑提出与答复</w:t>
      </w:r>
    </w:p>
    <w:p w14:paraId="36D87D88">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33287FA5">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39.1.1对采购文件提出质疑的，潜在供应商应已依法获取采购文件，且应当在获取采购文件或者采购文件公告期限届满之日起7个工作日内使用CA数字证书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color w:val="auto"/>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467EA430">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39.1.2</w:t>
      </w:r>
      <w:r>
        <w:rPr>
          <w:rFonts w:hint="eastAsia" w:ascii="宋体" w:hAnsi="宋体" w:cs="宋体"/>
          <w:color w:val="auto"/>
          <w:kern w:val="0"/>
          <w:sz w:val="24"/>
          <w:szCs w:val="24"/>
          <w:highlight w:val="none"/>
          <w:lang w:eastAsia="zh-CN"/>
        </w:rPr>
        <w:t>对采购</w:t>
      </w:r>
      <w:r>
        <w:rPr>
          <w:rFonts w:hint="eastAsia" w:ascii="宋体" w:hAnsi="宋体" w:cs="宋体"/>
          <w:color w:val="auto"/>
          <w:kern w:val="0"/>
          <w:sz w:val="24"/>
          <w:szCs w:val="24"/>
          <w:highlight w:val="none"/>
        </w:rPr>
        <w:t>过程提出质疑的，为各采购程序环节结束之日起七个工作日内，供应商使用CA数字证书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color w:val="auto"/>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6993C97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39.1.3对成交结果提出质疑的，为成交结果公告期限届满之日起七个工作日内，供应商使用CA数字证书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color w:val="auto"/>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14EA29BE">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7E15F396">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39.2.1对磋商文件提出的质疑，依法通过澄清或者修改可以继续开展采购活动的，澄清或者修改磋商文件后继续开展采购活动；否则应当修改磋商文件后重新开展采购活动。 </w:t>
      </w:r>
    </w:p>
    <w:p w14:paraId="34054F0A">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39.2.2对采购过程、成交结果提出的质疑，合格供应商符合法定数量时，可以从合格的成交候选人中另行确定成交供应商的，应当依法另行确定成交供应商；否则应当重新开展采购活动。</w:t>
      </w:r>
    </w:p>
    <w:p w14:paraId="619ADAA4">
      <w:pPr>
        <w:pStyle w:val="51"/>
        <w:autoSpaceDE w:val="0"/>
        <w:autoSpaceDN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40.签订合同</w:t>
      </w:r>
    </w:p>
    <w:p w14:paraId="52A1D4BC">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采购人应当自成交通知书发出之日起</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 xml:space="preserve">日内，按照磋商文件和成交人响应文件的规定，与成交人签订书面合同。所签订的合同不得对磋商文件确定的事项和成交人响应文件作实质性修改。 </w:t>
      </w:r>
    </w:p>
    <w:p w14:paraId="712E9B79">
      <w:pPr>
        <w:autoSpaceDE w:val="0"/>
        <w:autoSpaceDN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采购人自采购合同签订之日起，1个工作日内到襄城县政府采购监督管理办公室进行合同备案，并登陆“许昌市政府采购网”进行网上备案。</w:t>
      </w:r>
    </w:p>
    <w:p w14:paraId="59B83CB6">
      <w:pPr>
        <w:pStyle w:val="51"/>
        <w:autoSpaceDE w:val="0"/>
        <w:autoSpaceDN w:val="0"/>
        <w:spacing w:line="360" w:lineRule="auto"/>
        <w:ind w:right="-512" w:rightChars="-244" w:firstLine="0" w:firstLineChars="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41.履约保证金</w:t>
      </w:r>
    </w:p>
    <w:p w14:paraId="0AF4B750">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75CC51">
      <w:pPr>
        <w:pStyle w:val="16"/>
        <w:spacing w:before="101" w:line="224" w:lineRule="auto"/>
        <w:ind w:left="2679"/>
        <w:rPr>
          <w:rFonts w:hint="eastAsia" w:ascii="宋体" w:hAnsi="宋体" w:eastAsia="宋体" w:cs="宋体"/>
          <w:color w:val="auto"/>
          <w:sz w:val="30"/>
          <w:szCs w:val="30"/>
        </w:rPr>
      </w:pPr>
      <w:r>
        <w:rPr>
          <w:rFonts w:hint="eastAsia" w:ascii="宋体" w:hAnsi="宋体" w:eastAsia="宋体" w:cs="宋体"/>
          <w:color w:val="auto"/>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color w:val="auto"/>
          <w:spacing w:val="9"/>
          <w:sz w:val="30"/>
          <w:szCs w:val="30"/>
        </w:rPr>
        <w:t xml:space="preserve"> </w:t>
      </w:r>
      <w:r>
        <w:rPr>
          <w:rFonts w:hint="eastAsia" w:ascii="宋体" w:hAnsi="宋体" w:eastAsia="宋体" w:cs="宋体"/>
          <w:color w:val="auto"/>
          <w:spacing w:val="9"/>
          <w:sz w:val="30"/>
          <w:szCs w:val="30"/>
          <w14:textOutline w14:w="5791" w14:cap="flat" w14:cmpd="sng">
            <w14:solidFill>
              <w14:srgbClr w14:val="000000"/>
            </w14:solidFill>
            <w14:prstDash w14:val="solid"/>
            <w14:miter w14:val="0"/>
          </w14:textOutline>
        </w:rPr>
        <w:t>政府采购政策功能</w:t>
      </w:r>
    </w:p>
    <w:p w14:paraId="31202D69">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14:paraId="46973D0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一、节能能源、保护环境</w:t>
      </w:r>
    </w:p>
    <w:p w14:paraId="021D6FB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F49D569">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 促进中小企业发展（不含民办非企业）</w:t>
      </w:r>
    </w:p>
    <w:p w14:paraId="59CBEF8A">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（一）专门面向中小企业预留采购份额</w:t>
      </w:r>
    </w:p>
    <w:p w14:paraId="2AA37CD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 非专门面向中小企业预留采购份额</w:t>
      </w:r>
    </w:p>
    <w:p w14:paraId="4410B24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1、根据财政部、工业和信息化部《政府采购促进中小企业发展管理办法》（财库[2020]46号）《关于进一步加大政府采购支持中小企业力度的通知》（财库〔2022〕19 号）规定，对符合该办法规定的小型和微型企业报价给予 10%-20%的扣除，用扣除后的价格参与评审。</w:t>
      </w:r>
    </w:p>
    <w:p w14:paraId="66DE8E6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2、在货物采购项目中，供应商提供的货物既有中小企业制造货物，也有大型企业制造货物的，不享受《政府采购促进中小企业发展管理办法》（财库[2020]46 号） 规定的中小企业扶持政策。</w:t>
      </w:r>
    </w:p>
    <w:p w14:paraId="0FA12632">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 、以联合体形式参加政府采购活动，联合体各方均为中小企业的，联合体视同中小企业。其中，联合体各方均为小微企业的，联合体视同小微企业。</w:t>
      </w:r>
    </w:p>
    <w:p w14:paraId="17AA5B8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4、接受大中型企业与小微企业组成联合体或者允许大中型企业向一家或者多家小微企业分包的采购项目，对于联合协议或者分包意向协议约定小微企业的合同份额占到合同总金额30%以上的， 对联合体或者大中型企业的报价给予4-6%的扣除，用扣除后的价格参加评审。组成联合体或者接受分包的小微企业与联合体内其他企业、分包企业之间存在直接控股、管理关系的，不享受价格扣除优惠政策。</w:t>
      </w:r>
    </w:p>
    <w:p w14:paraId="01E7AE66">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5、按照本次采购标的所属行业的划型标准，符合条件的中小企业应按照招标文件格式要求提供《中小企业声明函》，否则不得享受相关中小企业扶持政策。</w:t>
      </w:r>
    </w:p>
    <w:p w14:paraId="048395D2">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三、支持监狱企业发展</w:t>
      </w:r>
    </w:p>
    <w:p w14:paraId="58EDEEBF">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按照财政部、司法部发布的《关于政府采购支持监狱企业发展有关问题的通知》（财库[2014]68号）规定，在政府采购活动中，监狱企业视同小型、微型企业， 享受评审中价格扣除的政府采购政策，用扣除后的价格参与评审。监狱企业应当提供由省级以上监狱管理局、戒毒管理局(含新疆生产建设兵团)出具的属于监狱企业的证明文件。</w:t>
      </w:r>
    </w:p>
    <w:p w14:paraId="1157282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四、促进残疾人就业</w:t>
      </w:r>
    </w:p>
    <w:p w14:paraId="1B6EB56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1、按照财政部、民政部、中国残疾人联合会和残疾人发布的《三部门联合发布关于促进残疾人就业政府采购政策的通知》（财库[2017]141 号）规定，在政府采购活动中，残疾人福利性单位 视同小型、微型企业，享受评审中价格扣除的政府采购政策。对残疾人福利性单位提供本单位制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疾人福利性单位注册商标的货物）用扣除后的价格参与评审。残疾人福利性单位属于小型、微型企业的，不重复享受政策。</w:t>
      </w:r>
    </w:p>
    <w:p w14:paraId="2999E89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2、符合条件的残疾人福利性单位在参加政府采购活动时，应当提供《三部门联合发布关于促进残疾人就业政府采购政策的通知》规定的《残疾人福利性单位声明函》，并对声明的真实性负责。 任何单位或者个人在政府采购活动中均不得要求残疾人福利性单位提供其他证明声明函内容的材料。</w:t>
      </w:r>
    </w:p>
    <w:p w14:paraId="2C77B96B">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sectPr>
          <w:pgSz w:w="11907" w:h="16839"/>
          <w:pgMar w:top="1431" w:right="1466" w:bottom="1155" w:left="1595" w:header="992" w:footer="85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pacing w:val="-1"/>
          <w:sz w:val="24"/>
          <w:szCs w:val="24"/>
        </w:rPr>
        <w:t>3、中标人为残疾人福利性单位的，招标人应当随中标结果同时公告其《残疾人福利性单位声明函》，接受社会监督</w:t>
      </w:r>
    </w:p>
    <w:p w14:paraId="048E6723">
      <w:pPr>
        <w:pStyle w:val="16"/>
        <w:spacing w:before="101" w:line="224" w:lineRule="auto"/>
        <w:jc w:val="center"/>
        <w:rPr>
          <w:color w:val="auto"/>
          <w:sz w:val="30"/>
          <w:szCs w:val="30"/>
        </w:rPr>
      </w:pPr>
      <w:bookmarkStart w:id="10" w:name="_Toc138068727"/>
      <w:r>
        <w:rPr>
          <w:color w:val="auto"/>
          <w:spacing w:val="9"/>
          <w:sz w:val="30"/>
          <w:szCs w:val="30"/>
          <w14:textOutline w14:w="5791" w14:cap="flat" w14:cmpd="sng">
            <w14:solidFill>
              <w14:srgbClr w14:val="000000"/>
            </w14:solidFill>
            <w14:prstDash w14:val="solid"/>
            <w14:miter w14:val="0"/>
          </w14:textOutline>
        </w:rPr>
        <w:t>第六章</w:t>
      </w:r>
      <w:r>
        <w:rPr>
          <w:color w:val="auto"/>
          <w:spacing w:val="9"/>
          <w:sz w:val="30"/>
          <w:szCs w:val="30"/>
        </w:rPr>
        <w:t xml:space="preserve"> </w:t>
      </w:r>
      <w:r>
        <w:rPr>
          <w:color w:val="auto"/>
          <w:spacing w:val="9"/>
          <w:sz w:val="30"/>
          <w:szCs w:val="30"/>
          <w14:textOutline w14:w="5791" w14:cap="flat" w14:cmpd="sng">
            <w14:solidFill>
              <w14:srgbClr w14:val="000000"/>
            </w14:solidFill>
            <w14:prstDash w14:val="solid"/>
            <w14:miter w14:val="0"/>
          </w14:textOutline>
        </w:rPr>
        <w:t>对响应文件审查与评审</w:t>
      </w:r>
    </w:p>
    <w:p w14:paraId="05F5E821">
      <w:pPr>
        <w:spacing w:line="310" w:lineRule="auto"/>
        <w:rPr>
          <w:rFonts w:ascii="Arial"/>
          <w:color w:val="auto"/>
          <w:sz w:val="21"/>
        </w:rPr>
      </w:pPr>
    </w:p>
    <w:p w14:paraId="5FB23A8B">
      <w:pPr>
        <w:pStyle w:val="16"/>
        <w:spacing w:before="68" w:line="221" w:lineRule="auto"/>
        <w:ind w:left="546"/>
        <w:outlineLvl w:val="1"/>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3831" w14:cap="flat" w14:cmpd="sng">
            <w14:solidFill>
              <w14:srgbClr w14:val="000000"/>
            </w14:solidFill>
            <w14:prstDash w14:val="solid"/>
            <w14:miter w14:val="0"/>
          </w14:textOutline>
        </w:rPr>
        <w:t>一、资格审查</w:t>
      </w:r>
    </w:p>
    <w:p w14:paraId="322F4DBF">
      <w:pPr>
        <w:pStyle w:val="16"/>
        <w:keepNext w:val="0"/>
        <w:keepLines w:val="0"/>
        <w:pageBreakBefore w:val="0"/>
        <w:widowControl w:val="0"/>
        <w:kinsoku/>
        <w:wordWrap w:val="0"/>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（一）磋商小组依法对供应商资格进行审查。确定符合资格的供应商不少于 3 家，将对响应文件的有效性、完整性和响应程度进行审查并对响应文件进行评审。</w:t>
      </w:r>
    </w:p>
    <w:p w14:paraId="110DC91B">
      <w:pPr>
        <w:pStyle w:val="16"/>
        <w:keepNext w:val="0"/>
        <w:keepLines w:val="0"/>
        <w:pageBreakBefore w:val="0"/>
        <w:widowControl w:val="0"/>
        <w:kinsoku/>
        <w:wordWrap w:val="0"/>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（二）资格证明材料（本栏所列内容为本项目的资格审查条件，如有一项不符合要求，则不能进入下一步评审）。</w:t>
      </w:r>
    </w:p>
    <w:p w14:paraId="0C75FB17">
      <w:pPr>
        <w:pStyle w:val="16"/>
        <w:keepNext w:val="0"/>
        <w:keepLines w:val="0"/>
        <w:pageBreakBefore w:val="0"/>
        <w:widowControl w:val="0"/>
        <w:kinsoku/>
        <w:wordWrap w:val="0"/>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（三）资格审查中所涉及到的证书及材料，均须在电子响应文件中提供原件扫描件（或图片）。</w:t>
      </w:r>
    </w:p>
    <w:p w14:paraId="3AF26B3E">
      <w:pPr>
        <w:spacing w:line="88" w:lineRule="exact"/>
        <w:rPr>
          <w:rFonts w:hint="eastAsia" w:ascii="宋体" w:hAnsi="宋体" w:eastAsia="宋体" w:cs="宋体"/>
          <w:color w:val="auto"/>
          <w:sz w:val="24"/>
          <w:szCs w:val="24"/>
        </w:rPr>
      </w:pPr>
    </w:p>
    <w:tbl>
      <w:tblPr>
        <w:tblStyle w:val="173"/>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14:paraId="5DD5A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14:paraId="2F8B3D74">
            <w:pPr>
              <w:pStyle w:val="172"/>
              <w:spacing w:before="183" w:line="222" w:lineRule="auto"/>
              <w:ind w:left="131"/>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序号</w:t>
            </w:r>
          </w:p>
        </w:tc>
        <w:tc>
          <w:tcPr>
            <w:tcW w:w="2409" w:type="dxa"/>
            <w:vAlign w:val="top"/>
          </w:tcPr>
          <w:p w14:paraId="26255EC5">
            <w:pPr>
              <w:pStyle w:val="172"/>
              <w:spacing w:before="182" w:line="221" w:lineRule="auto"/>
              <w:ind w:left="584"/>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资格审查因素</w:t>
            </w:r>
          </w:p>
        </w:tc>
        <w:tc>
          <w:tcPr>
            <w:tcW w:w="5957" w:type="dxa"/>
            <w:vAlign w:val="top"/>
          </w:tcPr>
          <w:p w14:paraId="2F228192">
            <w:pPr>
              <w:pStyle w:val="172"/>
              <w:spacing w:before="182" w:line="221" w:lineRule="auto"/>
              <w:ind w:left="2458"/>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说明与要求</w:t>
            </w:r>
          </w:p>
        </w:tc>
      </w:tr>
      <w:tr w14:paraId="161C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center"/>
          </w:tcPr>
          <w:p w14:paraId="02EB5CED">
            <w:pPr>
              <w:pStyle w:val="172"/>
              <w:spacing w:before="210" w:line="183" w:lineRule="auto"/>
              <w:ind w:left="306"/>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1</w:t>
            </w:r>
          </w:p>
        </w:tc>
        <w:tc>
          <w:tcPr>
            <w:tcW w:w="2409" w:type="dxa"/>
            <w:vAlign w:val="center"/>
          </w:tcPr>
          <w:p w14:paraId="3E4602F8">
            <w:pPr>
              <w:pStyle w:val="172"/>
              <w:spacing w:before="176" w:line="221" w:lineRule="auto"/>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投标函</w:t>
            </w:r>
          </w:p>
        </w:tc>
        <w:tc>
          <w:tcPr>
            <w:tcW w:w="5957" w:type="dxa"/>
            <w:vAlign w:val="top"/>
          </w:tcPr>
          <w:p w14:paraId="55A5FEE4">
            <w:pPr>
              <w:pStyle w:val="172"/>
              <w:spacing w:before="176" w:line="220" w:lineRule="auto"/>
              <w:ind w:left="115"/>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参考磋商文件第八章填写</w:t>
            </w:r>
          </w:p>
        </w:tc>
      </w:tr>
      <w:tr w14:paraId="51701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5D76CAAF">
            <w:pPr>
              <w:spacing w:line="360" w:lineRule="auto"/>
              <w:jc w:val="center"/>
              <w:rPr>
                <w:rFonts w:hint="eastAsia" w:ascii="宋体" w:hAnsi="宋体" w:eastAsia="宋体" w:cs="宋体"/>
                <w:color w:val="auto"/>
                <w:spacing w:val="0"/>
                <w:position w:val="0"/>
                <w:sz w:val="24"/>
                <w:szCs w:val="24"/>
                <w:lang w:val="en-US" w:eastAsia="zh-CN"/>
              </w:rPr>
            </w:pPr>
            <w:r>
              <w:rPr>
                <w:rFonts w:hint="eastAsia" w:asciiTheme="minorEastAsia" w:hAnsiTheme="minorEastAsia"/>
                <w:b/>
                <w:color w:val="auto"/>
                <w:sz w:val="24"/>
                <w:szCs w:val="24"/>
              </w:rPr>
              <w:t>2</w:t>
            </w:r>
          </w:p>
        </w:tc>
        <w:tc>
          <w:tcPr>
            <w:tcW w:w="2409" w:type="dxa"/>
            <w:vAlign w:val="center"/>
          </w:tcPr>
          <w:p w14:paraId="3A2B6F48">
            <w:pPr>
              <w:spacing w:line="360" w:lineRule="auto"/>
              <w:jc w:val="center"/>
              <w:rPr>
                <w:rFonts w:hint="eastAsia" w:ascii="宋体" w:hAnsi="宋体" w:eastAsia="宋体" w:cs="宋体"/>
                <w:color w:val="auto"/>
                <w:spacing w:val="0"/>
                <w:position w:val="0"/>
                <w:sz w:val="24"/>
                <w:szCs w:val="24"/>
                <w:lang w:val="en-US" w:eastAsia="zh-CN"/>
                <w14:textOutline w14:w="3831" w14:cap="flat" w14:cmpd="sng">
                  <w14:solidFill>
                    <w14:srgbClr w14:val="000000"/>
                  </w14:solidFill>
                  <w14:prstDash w14:val="solid"/>
                  <w14:miter w14:val="0"/>
                </w14:textOutline>
              </w:rPr>
            </w:pPr>
            <w:r>
              <w:rPr>
                <w:rFonts w:hint="eastAsia" w:ascii="宋体" w:hAnsi="宋体" w:eastAsia="宋体" w:cs="宋体"/>
                <w:color w:val="auto"/>
                <w:spacing w:val="0"/>
                <w:kern w:val="2"/>
                <w:position w:val="0"/>
                <w:sz w:val="24"/>
                <w:szCs w:val="24"/>
                <w:lang w:val="en-US" w:eastAsia="en-US" w:bidi="ar-SA"/>
                <w14:textOutline w14:w="3831" w14:cap="flat" w14:cmpd="sng">
                  <w14:solidFill>
                    <w14:srgbClr w14:val="000000"/>
                  </w14:solidFill>
                  <w14:prstDash w14:val="solid"/>
                  <w14:miter w14:val="0"/>
                </w14:textOutline>
              </w:rPr>
              <w:t>中小企业</w:t>
            </w:r>
          </w:p>
        </w:tc>
        <w:tc>
          <w:tcPr>
            <w:tcW w:w="5957" w:type="dxa"/>
            <w:vAlign w:val="center"/>
          </w:tcPr>
          <w:p w14:paraId="686A2A29">
            <w:pPr>
              <w:spacing w:line="360" w:lineRule="auto"/>
              <w:rPr>
                <w:rFonts w:hint="eastAsia" w:ascii="宋体" w:hAnsi="宋体" w:eastAsia="宋体" w:cs="宋体"/>
                <w:color w:val="auto"/>
                <w:spacing w:val="0"/>
                <w:kern w:val="2"/>
                <w:position w:val="0"/>
                <w:sz w:val="24"/>
                <w:szCs w:val="24"/>
                <w:lang w:val="en-US" w:eastAsia="en-US" w:bidi="ar-SA"/>
              </w:rPr>
            </w:pPr>
            <w:r>
              <w:rPr>
                <w:rFonts w:hint="eastAsia" w:ascii="宋体" w:hAnsi="宋体" w:eastAsia="宋体" w:cs="宋体"/>
                <w:color w:val="auto"/>
                <w:spacing w:val="0"/>
                <w:kern w:val="2"/>
                <w:position w:val="0"/>
                <w:sz w:val="24"/>
                <w:szCs w:val="24"/>
                <w:lang w:val="en-US" w:eastAsia="en-US" w:bidi="ar-SA"/>
              </w:rPr>
              <w:t>（1）中、小、微型企业出具《中小企业声明函》</w:t>
            </w:r>
          </w:p>
          <w:p w14:paraId="090E7B3E">
            <w:pPr>
              <w:spacing w:line="360" w:lineRule="auto"/>
              <w:rPr>
                <w:rFonts w:hint="eastAsia" w:ascii="宋体" w:hAnsi="宋体" w:eastAsia="宋体" w:cs="宋体"/>
                <w:color w:val="auto"/>
                <w:spacing w:val="0"/>
                <w:kern w:val="2"/>
                <w:position w:val="0"/>
                <w:sz w:val="24"/>
                <w:szCs w:val="24"/>
                <w:lang w:val="en-US" w:eastAsia="en-US" w:bidi="ar-SA"/>
              </w:rPr>
            </w:pPr>
            <w:r>
              <w:rPr>
                <w:rFonts w:hint="eastAsia" w:ascii="宋体" w:hAnsi="宋体" w:eastAsia="宋体" w:cs="宋体"/>
                <w:color w:val="auto"/>
                <w:spacing w:val="0"/>
                <w:kern w:val="2"/>
                <w:position w:val="0"/>
                <w:sz w:val="24"/>
                <w:szCs w:val="24"/>
                <w:lang w:val="en-US" w:eastAsia="en-US" w:bidi="ar-SA"/>
              </w:rPr>
              <w:t>（2）残疾人福利性单位出具《残疾人福利企业声明函》</w:t>
            </w:r>
          </w:p>
          <w:p w14:paraId="0CE3FA6D">
            <w:pPr>
              <w:spacing w:line="360" w:lineRule="auto"/>
              <w:rPr>
                <w:rFonts w:hint="eastAsia" w:ascii="宋体" w:hAnsi="宋体" w:eastAsia="宋体" w:cs="宋体"/>
                <w:color w:val="auto"/>
                <w:spacing w:val="0"/>
                <w:position w:val="0"/>
                <w:sz w:val="24"/>
                <w:szCs w:val="24"/>
              </w:rPr>
            </w:pPr>
            <w:r>
              <w:rPr>
                <w:rFonts w:hint="eastAsia" w:ascii="宋体" w:hAnsi="宋体" w:eastAsia="宋体" w:cs="宋体"/>
                <w:color w:val="auto"/>
                <w:spacing w:val="0"/>
                <w:kern w:val="2"/>
                <w:position w:val="0"/>
                <w:sz w:val="24"/>
                <w:szCs w:val="24"/>
                <w:lang w:val="en-US" w:eastAsia="en-US" w:bidi="ar-SA"/>
              </w:rPr>
              <w:t>（3）监狱企业提供由省级以上监狱管理局、戒毒管理局(含新疆生产建设兵团)出具的属于监狱企业的证明文件</w:t>
            </w:r>
          </w:p>
        </w:tc>
      </w:tr>
      <w:tr w14:paraId="5EC04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20DCCAFC">
            <w:pPr>
              <w:spacing w:line="331" w:lineRule="auto"/>
              <w:jc w:val="center"/>
              <w:rPr>
                <w:rFonts w:hint="eastAsia" w:ascii="宋体" w:hAnsi="宋体" w:eastAsia="宋体" w:cs="宋体"/>
                <w:color w:val="auto"/>
                <w:spacing w:val="0"/>
                <w:position w:val="0"/>
                <w:sz w:val="24"/>
                <w:szCs w:val="24"/>
              </w:rPr>
            </w:pPr>
          </w:p>
          <w:p w14:paraId="5CD5C9F4">
            <w:pPr>
              <w:pStyle w:val="172"/>
              <w:spacing w:before="68" w:line="182" w:lineRule="auto"/>
              <w:ind w:left="290" w:leftChars="0"/>
              <w:jc w:val="both"/>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w:t>
            </w:r>
          </w:p>
        </w:tc>
        <w:tc>
          <w:tcPr>
            <w:tcW w:w="2409" w:type="dxa"/>
            <w:vAlign w:val="center"/>
          </w:tcPr>
          <w:p w14:paraId="01EF4140">
            <w:pPr>
              <w:pStyle w:val="172"/>
              <w:spacing w:before="130" w:line="468" w:lineRule="exact"/>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14:textOutline w14:w="3831" w14:cap="flat" w14:cmpd="sng">
                  <w14:solidFill>
                    <w14:srgbClr w14:val="000000"/>
                  </w14:solidFill>
                  <w14:prstDash w14:val="solid"/>
                  <w14:miter w14:val="0"/>
                </w14:textOutline>
              </w:rPr>
              <w:t>襄城县</w:t>
            </w: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政府采购供应商信用承诺函</w:t>
            </w:r>
          </w:p>
        </w:tc>
        <w:tc>
          <w:tcPr>
            <w:tcW w:w="5957" w:type="dxa"/>
            <w:vAlign w:val="top"/>
          </w:tcPr>
          <w:p w14:paraId="24BD5C7B">
            <w:pPr>
              <w:spacing w:line="295" w:lineRule="auto"/>
              <w:rPr>
                <w:rFonts w:hint="eastAsia" w:ascii="宋体" w:hAnsi="宋体" w:eastAsia="宋体" w:cs="宋体"/>
                <w:color w:val="auto"/>
                <w:spacing w:val="0"/>
                <w:position w:val="0"/>
                <w:sz w:val="24"/>
                <w:szCs w:val="24"/>
              </w:rPr>
            </w:pPr>
          </w:p>
          <w:p w14:paraId="428C37F4">
            <w:pPr>
              <w:pStyle w:val="172"/>
              <w:spacing w:before="68" w:line="220" w:lineRule="auto"/>
              <w:ind w:left="115"/>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 xml:space="preserve">按照招标文件第八章 </w:t>
            </w:r>
            <w:r>
              <w:rPr>
                <w:rFonts w:hint="eastAsia" w:cs="宋体"/>
                <w:color w:val="auto"/>
                <w:spacing w:val="0"/>
                <w:position w:val="0"/>
                <w:sz w:val="24"/>
                <w:szCs w:val="24"/>
                <w:lang w:val="en-US" w:eastAsia="zh-CN"/>
              </w:rPr>
              <w:t>4.8</w:t>
            </w:r>
            <w:r>
              <w:rPr>
                <w:rFonts w:hint="eastAsia" w:ascii="宋体" w:hAnsi="宋体" w:eastAsia="宋体" w:cs="宋体"/>
                <w:color w:val="auto"/>
                <w:spacing w:val="0"/>
                <w:position w:val="0"/>
                <w:sz w:val="24"/>
                <w:szCs w:val="24"/>
              </w:rPr>
              <w:t>格式填写</w:t>
            </w:r>
          </w:p>
        </w:tc>
      </w:tr>
      <w:tr w14:paraId="5695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7A150B71">
            <w:pPr>
              <w:pStyle w:val="172"/>
              <w:spacing w:before="170" w:line="181" w:lineRule="auto"/>
              <w:ind w:left="295" w:leftChars="0"/>
              <w:jc w:val="both"/>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w:t>
            </w:r>
          </w:p>
        </w:tc>
        <w:tc>
          <w:tcPr>
            <w:tcW w:w="2409" w:type="dxa"/>
            <w:vAlign w:val="center"/>
          </w:tcPr>
          <w:p w14:paraId="7A676841">
            <w:pPr>
              <w:pStyle w:val="172"/>
              <w:spacing w:before="68" w:line="219" w:lineRule="auto"/>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磋商报价</w:t>
            </w:r>
          </w:p>
        </w:tc>
        <w:tc>
          <w:tcPr>
            <w:tcW w:w="5957" w:type="dxa"/>
            <w:vAlign w:val="top"/>
          </w:tcPr>
          <w:p w14:paraId="78A3C675">
            <w:pPr>
              <w:pStyle w:val="172"/>
              <w:spacing w:before="130" w:line="468" w:lineRule="exact"/>
              <w:ind w:left="124"/>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响应报价是否超出磋商文件中规定的预算金额，超出预算金额的报价无效。</w:t>
            </w:r>
          </w:p>
        </w:tc>
      </w:tr>
      <w:tr w14:paraId="36E4A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center"/>
          </w:tcPr>
          <w:p w14:paraId="402D998D">
            <w:pPr>
              <w:pStyle w:val="172"/>
              <w:spacing w:before="68" w:line="182" w:lineRule="auto"/>
              <w:ind w:left="292" w:leftChars="0"/>
              <w:jc w:val="both"/>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w:t>
            </w:r>
          </w:p>
        </w:tc>
        <w:tc>
          <w:tcPr>
            <w:tcW w:w="2409" w:type="dxa"/>
            <w:vAlign w:val="center"/>
          </w:tcPr>
          <w:p w14:paraId="345DBB73">
            <w:pPr>
              <w:pStyle w:val="172"/>
              <w:spacing w:before="133" w:line="221" w:lineRule="auto"/>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磋商承诺函</w:t>
            </w:r>
          </w:p>
        </w:tc>
        <w:tc>
          <w:tcPr>
            <w:tcW w:w="5957" w:type="dxa"/>
            <w:vAlign w:val="top"/>
          </w:tcPr>
          <w:p w14:paraId="3B6406EE">
            <w:pPr>
              <w:pStyle w:val="172"/>
              <w:spacing w:before="133" w:line="220" w:lineRule="auto"/>
              <w:ind w:left="113"/>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供应商以磋商承诺函的形式替代响应保证金。</w:t>
            </w:r>
          </w:p>
        </w:tc>
      </w:tr>
      <w:tr w14:paraId="7D86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76C5EEC6">
            <w:pPr>
              <w:pStyle w:val="172"/>
              <w:spacing w:before="68" w:line="181" w:lineRule="auto"/>
              <w:jc w:val="center"/>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6</w:t>
            </w:r>
          </w:p>
        </w:tc>
        <w:tc>
          <w:tcPr>
            <w:tcW w:w="2409" w:type="dxa"/>
            <w:vAlign w:val="center"/>
          </w:tcPr>
          <w:p w14:paraId="509687EF">
            <w:pPr>
              <w:pStyle w:val="172"/>
              <w:spacing w:before="68" w:line="221" w:lineRule="auto"/>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联合体协议</w:t>
            </w:r>
          </w:p>
        </w:tc>
        <w:tc>
          <w:tcPr>
            <w:tcW w:w="5957" w:type="dxa"/>
            <w:vAlign w:val="top"/>
          </w:tcPr>
          <w:p w14:paraId="1C597A18">
            <w:pPr>
              <w:pStyle w:val="172"/>
              <w:spacing w:before="132" w:line="468" w:lineRule="exact"/>
              <w:ind w:left="112"/>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磋商文件接受联合体响应且供应商为联合体的，供应商应提供本协议；否则无须提供。</w:t>
            </w:r>
          </w:p>
        </w:tc>
      </w:tr>
      <w:tr w14:paraId="132FC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Merge w:val="restart"/>
            <w:vAlign w:val="center"/>
          </w:tcPr>
          <w:p w14:paraId="1941803B">
            <w:pPr>
              <w:pStyle w:val="172"/>
              <w:spacing w:before="68" w:line="182" w:lineRule="auto"/>
              <w:ind w:left="290" w:leftChars="0"/>
              <w:jc w:val="both"/>
              <w:rPr>
                <w:rFonts w:hint="default" w:ascii="宋体" w:hAnsi="宋体" w:eastAsia="宋体" w:cs="宋体"/>
                <w:color w:val="auto"/>
                <w:spacing w:val="0"/>
                <w:position w:val="0"/>
                <w:sz w:val="24"/>
                <w:szCs w:val="24"/>
                <w:lang w:val="en-US" w:eastAsia="zh-CN"/>
              </w:rPr>
            </w:pPr>
            <w:r>
              <w:rPr>
                <w:rFonts w:hint="eastAsia" w:cs="宋体"/>
                <w:color w:val="auto"/>
                <w:spacing w:val="0"/>
                <w:position w:val="0"/>
                <w:sz w:val="24"/>
                <w:szCs w:val="24"/>
                <w:lang w:val="en-US" w:eastAsia="zh-CN"/>
              </w:rPr>
              <w:t>7</w:t>
            </w:r>
          </w:p>
        </w:tc>
        <w:tc>
          <w:tcPr>
            <w:tcW w:w="2409" w:type="dxa"/>
            <w:vMerge w:val="restart"/>
            <w:vAlign w:val="center"/>
          </w:tcPr>
          <w:p w14:paraId="68473976">
            <w:pPr>
              <w:pStyle w:val="172"/>
              <w:spacing w:before="68" w:line="220" w:lineRule="auto"/>
              <w:jc w:val="center"/>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t>供应商身份证明及授权</w:t>
            </w:r>
          </w:p>
        </w:tc>
        <w:tc>
          <w:tcPr>
            <w:tcW w:w="5957" w:type="dxa"/>
            <w:vAlign w:val="top"/>
          </w:tcPr>
          <w:p w14:paraId="6324FF0D">
            <w:pPr>
              <w:pStyle w:val="172"/>
              <w:spacing w:before="132" w:line="469" w:lineRule="exact"/>
              <w:ind w:left="11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（1）法定代表人身份证明或提供法定代表人授权委托书及被授权人身份证明。（法人提供）</w:t>
            </w:r>
          </w:p>
          <w:p w14:paraId="40FF616C">
            <w:pPr>
              <w:pStyle w:val="172"/>
              <w:spacing w:before="217" w:line="468" w:lineRule="exact"/>
              <w:ind w:left="11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（2）单位负责人身份证明或提供单位负责人授权委托书及被授权人身份证明。（非法人提供）</w:t>
            </w:r>
          </w:p>
        </w:tc>
      </w:tr>
      <w:tr w14:paraId="4959E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9" w:hRule="atLeast"/>
        </w:trPr>
        <w:tc>
          <w:tcPr>
            <w:tcW w:w="678" w:type="dxa"/>
            <w:vMerge w:val="continue"/>
            <w:vAlign w:val="center"/>
          </w:tcPr>
          <w:p w14:paraId="3852F8DD">
            <w:pPr>
              <w:pStyle w:val="172"/>
              <w:spacing w:before="68" w:line="182" w:lineRule="auto"/>
              <w:ind w:left="290" w:leftChars="0"/>
              <w:jc w:val="center"/>
              <w:rPr>
                <w:rFonts w:hint="eastAsia" w:cs="宋体"/>
                <w:color w:val="auto"/>
                <w:spacing w:val="0"/>
                <w:position w:val="0"/>
                <w:sz w:val="24"/>
                <w:szCs w:val="24"/>
                <w:lang w:val="en-US" w:eastAsia="zh-CN"/>
              </w:rPr>
            </w:pPr>
          </w:p>
        </w:tc>
        <w:tc>
          <w:tcPr>
            <w:tcW w:w="2409" w:type="dxa"/>
            <w:vMerge w:val="continue"/>
            <w:vAlign w:val="center"/>
          </w:tcPr>
          <w:p w14:paraId="220135FF">
            <w:pPr>
              <w:pStyle w:val="172"/>
              <w:spacing w:before="68" w:line="220" w:lineRule="auto"/>
              <w:jc w:val="center"/>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pPr>
          </w:p>
        </w:tc>
        <w:tc>
          <w:tcPr>
            <w:tcW w:w="5957" w:type="dxa"/>
            <w:vAlign w:val="top"/>
          </w:tcPr>
          <w:p w14:paraId="07510324">
            <w:pPr>
              <w:spacing w:before="118" w:line="227" w:lineRule="auto"/>
              <w:ind w:left="126"/>
              <w:rPr>
                <w:rFonts w:hint="eastAsia" w:ascii="宋体" w:hAnsi="宋体" w:eastAsia="宋体" w:cs="宋体"/>
                <w:color w:val="auto"/>
                <w:sz w:val="24"/>
                <w:szCs w:val="24"/>
              </w:rPr>
            </w:pPr>
            <w:r>
              <w:rPr>
                <w:rFonts w:hint="eastAsia" w:ascii="宋体" w:hAnsi="宋体" w:eastAsia="宋体" w:cs="宋体"/>
                <w:color w:val="auto"/>
                <w:spacing w:val="-16"/>
                <w:sz w:val="24"/>
                <w:szCs w:val="24"/>
                <w14:textOutline w14:w="4354" w14:cap="flat" w14:cmpd="sng">
                  <w14:solidFill>
                    <w14:srgbClr w14:val="000000"/>
                  </w14:solidFill>
                  <w14:prstDash w14:val="solid"/>
                  <w14:miter w14:val="0"/>
                </w14:textOutline>
              </w:rPr>
              <w:t>注：</w:t>
            </w:r>
          </w:p>
          <w:p w14:paraId="04B1DA22">
            <w:pPr>
              <w:spacing w:before="172" w:line="360" w:lineRule="auto"/>
              <w:ind w:left="121" w:right="108" w:hanging="7"/>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①企业（银行、保险、石油石化、电力、电信等行业除</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2"/>
                <w:sz w:val="24"/>
                <w:szCs w:val="24"/>
              </w:rPr>
              <w:t>外）、事业单位和社会团体以法人身份参加磋商的，法</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2"/>
                <w:sz w:val="24"/>
                <w:szCs w:val="24"/>
              </w:rPr>
              <w:t>定代表人应与实际提交的“营业执照等证明文件”载明</w:t>
            </w:r>
            <w:r>
              <w:rPr>
                <w:rFonts w:hint="eastAsia" w:ascii="宋体" w:hAnsi="宋体" w:eastAsia="宋体" w:cs="宋体"/>
                <w:color w:val="auto"/>
                <w:spacing w:val="-10"/>
                <w:sz w:val="24"/>
                <w:szCs w:val="24"/>
              </w:rPr>
              <w:t>的一致。</w:t>
            </w:r>
          </w:p>
          <w:p w14:paraId="6B431E5B">
            <w:pPr>
              <w:keepNext w:val="0"/>
              <w:keepLines w:val="0"/>
              <w:pageBreakBefore w:val="0"/>
              <w:widowControl w:val="0"/>
              <w:kinsoku/>
              <w:wordWrap/>
              <w:overflowPunct/>
              <w:topLinePunct w:val="0"/>
              <w:autoSpaceDE/>
              <w:autoSpaceDN/>
              <w:bidi w:val="0"/>
              <w:adjustRightInd/>
              <w:snapToGrid/>
              <w:spacing w:line="360" w:lineRule="auto"/>
              <w:ind w:left="95" w:right="42" w:firstLine="18"/>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②银行、保险、石油石化、电力、电信等行业：</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10"/>
                <w:sz w:val="24"/>
                <w:szCs w:val="24"/>
              </w:rPr>
              <w:t>以法人</w:t>
            </w:r>
            <w:r>
              <w:rPr>
                <w:rFonts w:hint="eastAsia" w:ascii="宋体" w:hAnsi="宋体" w:eastAsia="宋体" w:cs="宋体"/>
                <w:color w:val="auto"/>
                <w:spacing w:val="-9"/>
                <w:sz w:val="24"/>
                <w:szCs w:val="24"/>
              </w:rPr>
              <w:t>身份参加磋商的，法定代表人应与实际提交的“营业执</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照等证明文件”载明的一致；</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0"/>
                <w:sz w:val="24"/>
                <w:szCs w:val="24"/>
              </w:rPr>
              <w:t>以非法人身份参加磋商的，</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“单位负责人”指代表单位行使职权的主要负责人，应</w:t>
            </w:r>
            <w:r>
              <w:rPr>
                <w:rFonts w:hint="eastAsia" w:ascii="宋体" w:hAnsi="宋体" w:eastAsia="宋体" w:cs="宋体"/>
                <w:color w:val="auto"/>
                <w:spacing w:val="-2"/>
                <w:sz w:val="24"/>
                <w:szCs w:val="24"/>
              </w:rPr>
              <w:t>与实际提交的“营业执照等证明文件”载明的一致。</w:t>
            </w:r>
          </w:p>
          <w:p w14:paraId="05204600">
            <w:pPr>
              <w:pStyle w:val="172"/>
              <w:keepNext w:val="0"/>
              <w:keepLines w:val="0"/>
              <w:pageBreakBefore w:val="0"/>
              <w:widowControl w:val="0"/>
              <w:kinsoku/>
              <w:wordWrap/>
              <w:overflowPunct/>
              <w:topLinePunct w:val="0"/>
              <w:autoSpaceDE/>
              <w:autoSpaceDN/>
              <w:bidi w:val="0"/>
              <w:adjustRightInd/>
              <w:snapToGrid/>
              <w:spacing w:line="468" w:lineRule="exact"/>
              <w:ind w:left="119"/>
              <w:textAlignment w:val="auto"/>
              <w:rPr>
                <w:rFonts w:hint="eastAsia" w:ascii="宋体" w:hAnsi="宋体" w:eastAsia="宋体" w:cs="宋体"/>
                <w:color w:val="auto"/>
                <w:spacing w:val="0"/>
                <w:position w:val="0"/>
                <w:sz w:val="24"/>
                <w:szCs w:val="24"/>
              </w:rPr>
            </w:pPr>
            <w:r>
              <w:rPr>
                <w:rFonts w:hint="eastAsia" w:ascii="宋体" w:hAnsi="宋体" w:eastAsia="宋体" w:cs="宋体"/>
                <w:color w:val="auto"/>
                <w:spacing w:val="-2"/>
                <w:sz w:val="24"/>
                <w:szCs w:val="24"/>
              </w:rPr>
              <w:t>③供应商为自然人的，无需填写法定代表人授权书。</w:t>
            </w:r>
          </w:p>
        </w:tc>
      </w:tr>
      <w:tr w14:paraId="56CA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9" w:hRule="atLeast"/>
        </w:trPr>
        <w:tc>
          <w:tcPr>
            <w:tcW w:w="678" w:type="dxa"/>
            <w:vAlign w:val="center"/>
          </w:tcPr>
          <w:p w14:paraId="7B1C907F">
            <w:pPr>
              <w:pStyle w:val="172"/>
              <w:spacing w:before="68" w:line="182" w:lineRule="auto"/>
              <w:ind w:left="290" w:leftChars="0"/>
              <w:jc w:val="both"/>
              <w:rPr>
                <w:rFonts w:hint="default" w:cs="宋体"/>
                <w:color w:val="auto"/>
                <w:spacing w:val="0"/>
                <w:position w:val="0"/>
                <w:sz w:val="24"/>
                <w:szCs w:val="24"/>
                <w:lang w:val="en-US" w:eastAsia="zh-CN"/>
              </w:rPr>
            </w:pPr>
            <w:r>
              <w:rPr>
                <w:rFonts w:hint="eastAsia" w:cs="宋体"/>
                <w:color w:val="auto"/>
                <w:spacing w:val="0"/>
                <w:position w:val="0"/>
                <w:sz w:val="24"/>
                <w:szCs w:val="24"/>
                <w:lang w:val="en-US" w:eastAsia="zh-CN"/>
              </w:rPr>
              <w:t>8</w:t>
            </w:r>
          </w:p>
        </w:tc>
        <w:tc>
          <w:tcPr>
            <w:tcW w:w="2409" w:type="dxa"/>
            <w:vAlign w:val="center"/>
          </w:tcPr>
          <w:p w14:paraId="105DB19D">
            <w:pPr>
              <w:spacing w:line="360" w:lineRule="auto"/>
              <w:rPr>
                <w:rFonts w:hint="eastAsia" w:ascii="宋体" w:hAnsi="宋体" w:eastAsia="宋体" w:cs="宋体"/>
                <w:color w:val="auto"/>
                <w:spacing w:val="0"/>
                <w:position w:val="0"/>
                <w:sz w:val="24"/>
                <w:szCs w:val="24"/>
                <w14:textOutline w14:w="3831" w14:cap="flat" w14:cmpd="sng">
                  <w14:solidFill>
                    <w14:srgbClr w14:val="000000"/>
                  </w14:solidFill>
                  <w14:prstDash w14:val="solid"/>
                  <w14:miter w14:val="0"/>
                </w14:textOutline>
              </w:rPr>
            </w:pPr>
            <w:r>
              <w:rPr>
                <w:rFonts w:hint="eastAsia" w:ascii="宋体" w:hAnsi="宋体" w:eastAsia="宋体" w:cs="宋体"/>
                <w:color w:val="auto"/>
                <w:spacing w:val="0"/>
                <w:kern w:val="2"/>
                <w:position w:val="0"/>
                <w:sz w:val="24"/>
                <w:szCs w:val="24"/>
                <w:lang w:val="zh-CN" w:eastAsia="en-US" w:bidi="ar-SA"/>
                <w14:textOutline w14:w="3831" w14:cap="flat" w14:cmpd="sng">
                  <w14:solidFill>
                    <w14:srgbClr w14:val="000000"/>
                  </w14:solidFill>
                  <w14:prstDash w14:val="solid"/>
                  <w14:miter w14:val="0"/>
                </w14:textOutline>
              </w:rPr>
              <w:t>供应商与参加本项目投标的其他供应商之间，单位负责人不为同一人并且不存在直接控股、管理关系</w:t>
            </w:r>
          </w:p>
        </w:tc>
        <w:tc>
          <w:tcPr>
            <w:tcW w:w="5957" w:type="dxa"/>
            <w:vAlign w:val="center"/>
          </w:tcPr>
          <w:p w14:paraId="4FB9C75A">
            <w:pPr>
              <w:spacing w:line="360" w:lineRule="auto"/>
              <w:ind w:firstLine="120" w:firstLineChars="50"/>
              <w:rPr>
                <w:rFonts w:hint="eastAsia" w:ascii="宋体" w:hAnsi="宋体" w:eastAsia="宋体" w:cs="宋体"/>
                <w:color w:val="auto"/>
                <w:spacing w:val="0"/>
                <w:position w:val="0"/>
                <w:sz w:val="24"/>
                <w:szCs w:val="24"/>
              </w:rPr>
            </w:pPr>
            <w:r>
              <w:rPr>
                <w:rFonts w:hint="eastAsia" w:ascii="Arial" w:hAnsi="Arial" w:cs="Arial"/>
                <w:color w:val="auto"/>
                <w:sz w:val="24"/>
                <w:szCs w:val="24"/>
              </w:rPr>
              <w:t>提供与参加本项目投标的其他供应商之间，单位负责人不为同一人并且不存在直接控股、管理关系承诺函（承诺函格式自拟）。</w:t>
            </w:r>
          </w:p>
        </w:tc>
      </w:tr>
      <w:tr w14:paraId="4800C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678" w:type="dxa"/>
            <w:vAlign w:val="center"/>
          </w:tcPr>
          <w:p w14:paraId="1C95C1E0">
            <w:pPr>
              <w:pStyle w:val="172"/>
              <w:spacing w:before="68" w:line="182" w:lineRule="auto"/>
              <w:ind w:left="290" w:leftChars="0"/>
              <w:jc w:val="both"/>
              <w:rPr>
                <w:rFonts w:hint="default" w:cs="宋体"/>
                <w:color w:val="auto"/>
                <w:spacing w:val="0"/>
                <w:position w:val="0"/>
                <w:sz w:val="24"/>
                <w:szCs w:val="24"/>
                <w:lang w:val="en-US" w:eastAsia="zh-CN"/>
              </w:rPr>
            </w:pPr>
            <w:r>
              <w:rPr>
                <w:rFonts w:hint="eastAsia" w:cs="宋体"/>
                <w:color w:val="auto"/>
                <w:spacing w:val="0"/>
                <w:position w:val="0"/>
                <w:sz w:val="24"/>
                <w:szCs w:val="24"/>
                <w:lang w:val="en-US" w:eastAsia="zh-CN"/>
              </w:rPr>
              <w:t>9</w:t>
            </w:r>
          </w:p>
        </w:tc>
        <w:tc>
          <w:tcPr>
            <w:tcW w:w="2409" w:type="dxa"/>
            <w:vAlign w:val="center"/>
          </w:tcPr>
          <w:p w14:paraId="56144BF0">
            <w:pPr>
              <w:spacing w:line="360" w:lineRule="auto"/>
              <w:ind w:firstLine="120" w:firstLineChars="50"/>
              <w:rPr>
                <w:rFonts w:hint="eastAsia" w:ascii="宋体" w:hAnsi="宋体" w:eastAsia="宋体" w:cs="宋体"/>
                <w:b/>
                <w:bCs/>
                <w:color w:val="auto"/>
                <w:sz w:val="24"/>
                <w:szCs w:val="24"/>
                <w:lang w:val="en-US" w:eastAsia="zh-CN"/>
              </w:rPr>
            </w:pPr>
            <w:r>
              <w:rPr>
                <w:rFonts w:hint="eastAsia" w:ascii="Arial" w:hAnsi="Arial" w:cs="Arial"/>
                <w:b/>
                <w:bCs/>
                <w:color w:val="auto"/>
                <w:sz w:val="24"/>
                <w:szCs w:val="24"/>
                <w:lang w:val="zh-CN"/>
              </w:rPr>
              <w:t>供应商未为本项目提供整体设计、规范编制或者项目管理、监理、检测等服务</w:t>
            </w:r>
          </w:p>
        </w:tc>
        <w:tc>
          <w:tcPr>
            <w:tcW w:w="5957" w:type="dxa"/>
            <w:vAlign w:val="center"/>
          </w:tcPr>
          <w:p w14:paraId="17148B32">
            <w:pPr>
              <w:spacing w:line="360" w:lineRule="auto"/>
              <w:rPr>
                <w:rFonts w:hint="eastAsia" w:ascii="Arial" w:hAnsi="Arial" w:cs="Arial"/>
                <w:color w:val="auto"/>
                <w:sz w:val="24"/>
                <w:szCs w:val="24"/>
                <w:lang w:val="zh-CN"/>
              </w:rPr>
            </w:pPr>
            <w:r>
              <w:rPr>
                <w:rFonts w:hint="eastAsia" w:ascii="Arial" w:hAnsi="Arial" w:cs="Arial"/>
                <w:color w:val="auto"/>
                <w:sz w:val="24"/>
                <w:szCs w:val="24"/>
                <w:lang w:val="zh-CN"/>
              </w:rPr>
              <w:t>提供供应商未为本项目提供整体设计、规范编制或者项目管理、监理、检测等服务承诺函</w:t>
            </w:r>
          </w:p>
          <w:p w14:paraId="2499E805">
            <w:pPr>
              <w:spacing w:line="360" w:lineRule="auto"/>
              <w:contextualSpacing/>
              <w:jc w:val="left"/>
              <w:rPr>
                <w:rFonts w:hint="eastAsia" w:ascii="宋体" w:hAnsi="宋体"/>
                <w:bCs/>
                <w:color w:val="auto"/>
                <w:kern w:val="0"/>
                <w:sz w:val="24"/>
                <w:szCs w:val="24"/>
              </w:rPr>
            </w:pPr>
          </w:p>
        </w:tc>
      </w:tr>
      <w:tr w14:paraId="418C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678" w:type="dxa"/>
            <w:vAlign w:val="center"/>
          </w:tcPr>
          <w:p w14:paraId="5AB84137">
            <w:pPr>
              <w:pStyle w:val="172"/>
              <w:spacing w:before="68" w:line="182" w:lineRule="auto"/>
              <w:ind w:left="290" w:leftChars="0"/>
              <w:jc w:val="both"/>
              <w:rPr>
                <w:rFonts w:hint="default" w:cs="宋体"/>
                <w:color w:val="auto"/>
                <w:spacing w:val="0"/>
                <w:position w:val="0"/>
                <w:sz w:val="24"/>
                <w:szCs w:val="24"/>
                <w:lang w:val="en-US" w:eastAsia="zh-CN"/>
              </w:rPr>
            </w:pPr>
            <w:r>
              <w:rPr>
                <w:rFonts w:hint="eastAsia" w:cs="宋体"/>
                <w:color w:val="auto"/>
                <w:spacing w:val="0"/>
                <w:position w:val="0"/>
                <w:sz w:val="24"/>
                <w:szCs w:val="24"/>
                <w:lang w:val="en-US" w:eastAsia="zh-CN"/>
              </w:rPr>
              <w:t>10</w:t>
            </w:r>
          </w:p>
        </w:tc>
        <w:tc>
          <w:tcPr>
            <w:tcW w:w="2409" w:type="dxa"/>
            <w:vAlign w:val="center"/>
          </w:tcPr>
          <w:p w14:paraId="154D1803">
            <w:pPr>
              <w:bidi w:val="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本项目的特定资格要求</w:t>
            </w:r>
          </w:p>
        </w:tc>
        <w:tc>
          <w:tcPr>
            <w:tcW w:w="5957" w:type="dxa"/>
            <w:vAlign w:val="center"/>
          </w:tcPr>
          <w:p w14:paraId="749BB6AF">
            <w:pPr>
              <w:spacing w:line="360" w:lineRule="auto"/>
              <w:contextualSpacing/>
              <w:jc w:val="left"/>
              <w:rPr>
                <w:rFonts w:hint="eastAsia" w:ascii="宋体" w:hAnsi="宋体"/>
                <w:bCs/>
                <w:color w:val="auto"/>
                <w:kern w:val="0"/>
                <w:sz w:val="24"/>
                <w:szCs w:val="24"/>
              </w:rPr>
            </w:pPr>
            <w:r>
              <w:rPr>
                <w:rFonts w:hint="eastAsia" w:ascii="宋体" w:hAnsi="宋体"/>
                <w:bCs/>
                <w:color w:val="auto"/>
                <w:kern w:val="0"/>
                <w:sz w:val="24"/>
                <w:szCs w:val="24"/>
                <w:lang w:val="en-US" w:eastAsia="zh-CN"/>
              </w:rPr>
              <w:t>供应商具有建设行政主管部门核发的具有水利水电工程施工总承包三级及以上资质，具有有效的安全生产许可证。拟派项目经理具有水利水电专业二级及以上注册建造师资格，且未担任其它在施建设工程的项目经理。</w:t>
            </w:r>
          </w:p>
        </w:tc>
      </w:tr>
    </w:tbl>
    <w:p w14:paraId="5C10D78C">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二、评审</w:t>
      </w:r>
    </w:p>
    <w:p w14:paraId="26F3DFEF">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（一）评审方法</w:t>
      </w:r>
    </w:p>
    <w:p w14:paraId="35780C8E">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本项目采用综合评分法。总分为 100 分。</w:t>
      </w:r>
    </w:p>
    <w:p w14:paraId="4E1F7FE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 磋商小组负责具体评标事务，并独立履行下列职责</w:t>
      </w:r>
    </w:p>
    <w:p w14:paraId="306678D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1、审查、评价响应文件是否符合采购文件的商务、技术等实质性要求；</w:t>
      </w:r>
    </w:p>
    <w:p w14:paraId="6990893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磋商小组对符合资格的供应商的响应文件进行符合性审查，以确定其是否满足采购文件的商务、技术等实质性要求。</w:t>
      </w:r>
    </w:p>
    <w:tbl>
      <w:tblPr>
        <w:tblStyle w:val="3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14:paraId="16D4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160" w:type="dxa"/>
          </w:tcPr>
          <w:p w14:paraId="4B013C2F">
            <w:pPr>
              <w:keepNext w:val="0"/>
              <w:keepLines w:val="0"/>
              <w:pageBreakBefore w:val="0"/>
              <w:widowControl/>
              <w:suppressLineNumbers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vertAlign w:val="baseline"/>
              </w:rPr>
            </w:pPr>
            <w:r>
              <w:rPr>
                <w:rFonts w:hint="eastAsia" w:ascii="宋体" w:hAnsi="宋体" w:eastAsia="宋体" w:cs="宋体"/>
                <w:b/>
                <w:bCs/>
                <w:color w:val="auto"/>
                <w:kern w:val="0"/>
                <w:sz w:val="24"/>
                <w:szCs w:val="24"/>
                <w:lang w:val="en-US" w:eastAsia="zh-CN" w:bidi="ar"/>
              </w:rPr>
              <w:t>符合性审查因素</w:t>
            </w:r>
          </w:p>
        </w:tc>
      </w:tr>
      <w:tr w14:paraId="18AC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2B6BF9DE">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ascii="等线" w:hAnsi="等线" w:eastAsia="等线" w:cs="等线"/>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）响应文件未按磋商文件要求签署、盖章的； </w:t>
            </w:r>
          </w:p>
        </w:tc>
      </w:tr>
      <w:tr w14:paraId="37D9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79CDCA9B">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）不同供应商的响应文件由同一单位或者个人编制； </w:t>
            </w:r>
          </w:p>
        </w:tc>
      </w:tr>
      <w:tr w14:paraId="16E3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7C6916BA">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）响应文件含有采购人不能接受的附加条件的； </w:t>
            </w:r>
          </w:p>
        </w:tc>
      </w:tr>
      <w:tr w14:paraId="0501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175CA065">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 xml:space="preserve">）不同供应商委托同一单位或者个人办理响应事宜； </w:t>
            </w:r>
          </w:p>
        </w:tc>
      </w:tr>
      <w:tr w14:paraId="1D2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1775EDC2">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 xml:space="preserve">）不同供应商的响应文件载明的项目管理成员或者联系人员为同一人； </w:t>
            </w:r>
          </w:p>
        </w:tc>
      </w:tr>
      <w:tr w14:paraId="3A4A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0117B069">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 xml:space="preserve">）不同供应商的响应文件异常一致或者响应报价呈规律性差异； </w:t>
            </w:r>
          </w:p>
        </w:tc>
      </w:tr>
      <w:tr w14:paraId="1E9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1B4662F9">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 xml:space="preserve">）不同供应商的响应文件相互混装； </w:t>
            </w:r>
          </w:p>
        </w:tc>
      </w:tr>
      <w:tr w14:paraId="0713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3DF5F514">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 xml:space="preserve">）已标价工程量清单； </w:t>
            </w:r>
          </w:p>
        </w:tc>
      </w:tr>
      <w:tr w14:paraId="242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160" w:type="dxa"/>
          </w:tcPr>
          <w:p w14:paraId="1F719FC7">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 xml:space="preserve">）法律、法规和磋商文件规定的其他无效情形； </w:t>
            </w:r>
          </w:p>
        </w:tc>
      </w:tr>
    </w:tbl>
    <w:p w14:paraId="0B41F4DB">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注：符合性审查中所涉及到的证书及材料，均应在电子响应文件中提供原件扫描件（或图片）。</w:t>
      </w:r>
    </w:p>
    <w:p w14:paraId="767D426C">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2、要求供应商对磋商文件有关事项作出澄清或者说明；</w:t>
      </w:r>
    </w:p>
    <w:p w14:paraId="51F6D0EC">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14:paraId="23F95C9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3、对响应文件进行比较和评价；</w:t>
      </w:r>
    </w:p>
    <w:p w14:paraId="51A033F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磋商小组按照采购文件中规定的评审方法和标准，对符合性审查合格的响应文件进行商务和技术评估，综合比较与评价。评标时， 磋商小组各成员应当独立对每个响应供应商的响应文件进行评价，并汇总每个投标供应商的得分。 评标过程中，不得去掉报价中的最高报价和最低报价。</w:t>
      </w:r>
    </w:p>
    <w:p w14:paraId="656A841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注：评标标准中所涉及到的证书及材料， 均应在电子响应文件中提供原件扫描件（或图片）。</w:t>
      </w:r>
    </w:p>
    <w:p w14:paraId="6457975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（1）价格分计算</w:t>
      </w:r>
    </w:p>
    <w:p w14:paraId="200C61DC">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价格分采用低价优先法计算，即满足采购文件要求且投标价格最低的投标报价为评标基准价，其价格分为满分。因落实政府采购政策进行价格调整的，以调整后的价格计算评标基准价和投标报价。</w:t>
      </w:r>
    </w:p>
    <w:p w14:paraId="3271B399">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（2）强制采购节能产品和优先采购节能产品、优先采购环保产品</w:t>
      </w:r>
    </w:p>
    <w:p w14:paraId="36AABEA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14:paraId="39B64A0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14:paraId="427FC5E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14:paraId="7977785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（3）网络关键设备、网络安全专用产品要求</w:t>
      </w:r>
    </w:p>
    <w:p w14:paraId="6104842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14:paraId="4FC4512A">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①网络关键设备和网络安全专用产品安全认证证书；</w:t>
      </w:r>
    </w:p>
    <w:p w14:paraId="272D2D19">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②网络关键设备安全检测证书、网络安全专用产品安全检测证书；</w:t>
      </w:r>
    </w:p>
    <w:p w14:paraId="258078E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③计算机信息系统安全专用产品销售许可证；</w:t>
      </w:r>
    </w:p>
    <w:p w14:paraId="49109D7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14:paraId="679A12C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（4）响应无效情形</w:t>
      </w:r>
    </w:p>
    <w:p w14:paraId="34AEA5D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14:paraId="55B92B6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2）符合性审查资料未按磋商文件要求签署、盖章的；</w:t>
      </w:r>
    </w:p>
    <w:p w14:paraId="5DC333BF">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3）有下列情形之一的， 视为供应商串通投标，其投标无效：</w:t>
      </w:r>
    </w:p>
    <w:p w14:paraId="075B8E3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a.不同供应商的响应文件由同一单位或者个人编制；</w:t>
      </w:r>
    </w:p>
    <w:p w14:paraId="48C64E1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b.不同供应商委托同一单位或者个人办理投标事宜；</w:t>
      </w:r>
    </w:p>
    <w:p w14:paraId="7CFE25E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c.不同供应商的响应文件载明的项目管理成员或者联系人员为同一人；</w:t>
      </w:r>
    </w:p>
    <w:p w14:paraId="6CF76472">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d.不同供应商的响应文件异常一致或者投标报价呈规律性差异；</w:t>
      </w:r>
    </w:p>
    <w:p w14:paraId="7190549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e.不同供应商的响应文件相互混装；</w:t>
      </w:r>
    </w:p>
    <w:p w14:paraId="52CCDDB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681251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5）法律、法规和磋商文件规定的其他无效情形。</w:t>
      </w:r>
    </w:p>
    <w:p w14:paraId="23A8F0F1">
      <w:pPr>
        <w:pStyle w:val="16"/>
        <w:spacing w:before="69" w:line="221" w:lineRule="auto"/>
        <w:ind w:left="727"/>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3831" w14:cap="flat" w14:cmpd="sng">
            <w14:solidFill>
              <w14:srgbClr w14:val="000000"/>
            </w14:solidFill>
            <w14:prstDash w14:val="solid"/>
            <w14:miter w14:val="0"/>
          </w14:textOutline>
        </w:rPr>
        <w:t>（5）评标标准</w:t>
      </w:r>
    </w:p>
    <w:p w14:paraId="12629AC0">
      <w:pPr>
        <w:spacing w:line="40" w:lineRule="exact"/>
        <w:rPr>
          <w:color w:val="auto"/>
        </w:rPr>
      </w:pPr>
    </w:p>
    <w:tbl>
      <w:tblPr>
        <w:tblStyle w:val="3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3C23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C530332">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分值构成</w:t>
            </w:r>
          </w:p>
          <w:p w14:paraId="4CFF9338">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(总分100分)</w:t>
            </w:r>
          </w:p>
        </w:tc>
        <w:tc>
          <w:tcPr>
            <w:tcW w:w="7129" w:type="dxa"/>
            <w:gridSpan w:val="2"/>
            <w:tcBorders>
              <w:top w:val="single" w:color="auto" w:sz="4" w:space="0"/>
              <w:left w:val="single" w:color="auto" w:sz="4" w:space="0"/>
              <w:bottom w:val="single" w:color="auto" w:sz="4" w:space="0"/>
              <w:right w:val="single" w:color="auto" w:sz="4" w:space="0"/>
            </w:tcBorders>
            <w:vAlign w:val="center"/>
          </w:tcPr>
          <w:p w14:paraId="0BED8DA3">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价格分值：</w:t>
            </w: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pacing w:val="-1"/>
                <w:sz w:val="24"/>
                <w:szCs w:val="24"/>
              </w:rPr>
              <w:t>分</w:t>
            </w:r>
          </w:p>
          <w:p w14:paraId="2BC31596">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商务部分：</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分</w:t>
            </w:r>
          </w:p>
          <w:p w14:paraId="7F34C023">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技术部分：</w:t>
            </w:r>
            <w:r>
              <w:rPr>
                <w:rFonts w:hint="eastAsia" w:ascii="宋体" w:hAnsi="宋体" w:eastAsia="宋体" w:cs="宋体"/>
                <w:color w:val="auto"/>
                <w:spacing w:val="-1"/>
                <w:sz w:val="24"/>
                <w:szCs w:val="24"/>
                <w:lang w:val="en-US" w:eastAsia="zh-CN"/>
              </w:rPr>
              <w:t>50</w:t>
            </w:r>
            <w:r>
              <w:rPr>
                <w:rFonts w:hint="eastAsia" w:ascii="宋体" w:hAnsi="宋体" w:eastAsia="宋体" w:cs="宋体"/>
                <w:color w:val="auto"/>
                <w:spacing w:val="-1"/>
                <w:sz w:val="24"/>
                <w:szCs w:val="24"/>
              </w:rPr>
              <w:t>分</w:t>
            </w:r>
          </w:p>
        </w:tc>
      </w:tr>
      <w:tr w14:paraId="3D92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484808E2">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一、价格部分（满分</w:t>
            </w: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pacing w:val="-1"/>
                <w:sz w:val="24"/>
                <w:szCs w:val="24"/>
              </w:rPr>
              <w:t>分）</w:t>
            </w:r>
          </w:p>
        </w:tc>
      </w:tr>
      <w:tr w14:paraId="56E2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4996647">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5B6F091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2222705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分值</w:t>
            </w:r>
          </w:p>
        </w:tc>
      </w:tr>
      <w:tr w14:paraId="393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8FFD5AB">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最终磋商报价评分标准</w:t>
            </w:r>
          </w:p>
        </w:tc>
        <w:tc>
          <w:tcPr>
            <w:tcW w:w="5729" w:type="dxa"/>
            <w:tcBorders>
              <w:top w:val="single" w:color="auto" w:sz="4" w:space="0"/>
              <w:left w:val="single" w:color="auto" w:sz="4" w:space="0"/>
              <w:bottom w:val="single" w:color="auto" w:sz="4" w:space="0"/>
              <w:right w:val="single" w:color="auto" w:sz="4" w:space="0"/>
            </w:tcBorders>
            <w:vAlign w:val="center"/>
          </w:tcPr>
          <w:p w14:paraId="758E0697">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pacing w:val="-1"/>
                <w:sz w:val="24"/>
                <w:szCs w:val="24"/>
                <w:lang w:val="en-US" w:eastAsia="zh-CN"/>
              </w:rPr>
            </w:pPr>
            <w:bookmarkStart w:id="22" w:name="_GoBack"/>
            <w:r>
              <w:rPr>
                <w:rFonts w:hint="default" w:ascii="宋体" w:hAnsi="宋体" w:eastAsia="宋体" w:cs="宋体"/>
                <w:color w:val="auto"/>
                <w:spacing w:val="-1"/>
                <w:sz w:val="24"/>
                <w:szCs w:val="24"/>
                <w:lang w:val="en-US" w:eastAsia="zh-CN"/>
              </w:rPr>
              <w:t>满足磋商文件要求且最低的最终磋商报价为磋商基准价，其价格分为满分</w:t>
            </w:r>
            <w:r>
              <w:rPr>
                <w:rFonts w:hint="eastAsia" w:ascii="宋体" w:hAnsi="宋体" w:eastAsia="宋体" w:cs="宋体"/>
                <w:color w:val="auto"/>
                <w:spacing w:val="-1"/>
                <w:sz w:val="24"/>
                <w:szCs w:val="24"/>
                <w:lang w:val="en-US" w:eastAsia="zh-CN"/>
              </w:rPr>
              <w:t>30</w:t>
            </w:r>
            <w:r>
              <w:rPr>
                <w:rFonts w:hint="default" w:ascii="宋体" w:hAnsi="宋体" w:eastAsia="宋体" w:cs="宋体"/>
                <w:color w:val="auto"/>
                <w:spacing w:val="-1"/>
                <w:sz w:val="24"/>
                <w:szCs w:val="24"/>
                <w:lang w:val="en-US" w:eastAsia="zh-CN"/>
              </w:rPr>
              <w:t>分。其他</w:t>
            </w:r>
            <w:r>
              <w:rPr>
                <w:rFonts w:hint="eastAsia" w:ascii="宋体" w:hAnsi="宋体" w:eastAsia="宋体" w:cs="宋体"/>
                <w:color w:val="auto"/>
                <w:spacing w:val="-1"/>
                <w:sz w:val="24"/>
                <w:szCs w:val="24"/>
                <w:lang w:val="en-US" w:eastAsia="zh-CN"/>
              </w:rPr>
              <w:t>投标人</w:t>
            </w:r>
            <w:r>
              <w:rPr>
                <w:rFonts w:hint="default" w:ascii="宋体" w:hAnsi="宋体" w:eastAsia="宋体" w:cs="宋体"/>
                <w:color w:val="auto"/>
                <w:spacing w:val="-1"/>
                <w:sz w:val="24"/>
                <w:szCs w:val="24"/>
                <w:lang w:val="en-US" w:eastAsia="zh-CN"/>
              </w:rPr>
              <w:t>的报价得分计算：</w:t>
            </w:r>
          </w:p>
          <w:p w14:paraId="7C989678">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pacing w:val="-1"/>
                <w:sz w:val="24"/>
                <w:szCs w:val="24"/>
                <w:lang w:val="en-US" w:eastAsia="zh-CN"/>
              </w:rPr>
            </w:pPr>
            <w:r>
              <w:rPr>
                <w:rFonts w:hint="default" w:ascii="宋体" w:hAnsi="宋体" w:eastAsia="宋体" w:cs="宋体"/>
                <w:color w:val="auto"/>
                <w:spacing w:val="-1"/>
                <w:sz w:val="24"/>
                <w:szCs w:val="24"/>
                <w:lang w:val="en-US" w:eastAsia="zh-CN"/>
              </w:rPr>
              <w:t>报价得分=(磋商基准价／最终磋商报价)×</w:t>
            </w:r>
            <w:r>
              <w:rPr>
                <w:rFonts w:hint="eastAsia" w:ascii="宋体" w:hAnsi="宋体" w:eastAsia="宋体" w:cs="宋体"/>
                <w:color w:val="auto"/>
                <w:spacing w:val="-1"/>
                <w:sz w:val="24"/>
                <w:szCs w:val="24"/>
                <w:lang w:val="en-US" w:eastAsia="zh-CN"/>
              </w:rPr>
              <w:t>30</w:t>
            </w:r>
            <w:bookmarkEnd w:id="22"/>
          </w:p>
        </w:tc>
        <w:tc>
          <w:tcPr>
            <w:tcW w:w="1400" w:type="dxa"/>
            <w:tcBorders>
              <w:top w:val="single" w:color="auto" w:sz="4" w:space="0"/>
              <w:left w:val="single" w:color="auto" w:sz="4" w:space="0"/>
              <w:bottom w:val="single" w:color="auto" w:sz="4" w:space="0"/>
              <w:right w:val="single" w:color="auto" w:sz="4" w:space="0"/>
            </w:tcBorders>
            <w:vAlign w:val="center"/>
          </w:tcPr>
          <w:p w14:paraId="6A7F6788">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pacing w:val="-1"/>
                <w:sz w:val="24"/>
                <w:szCs w:val="24"/>
              </w:rPr>
              <w:t>分</w:t>
            </w:r>
          </w:p>
        </w:tc>
      </w:tr>
      <w:tr w14:paraId="360D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0C06FF1B">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二、商务部分（满分</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分）</w:t>
            </w:r>
          </w:p>
        </w:tc>
      </w:tr>
      <w:tr w14:paraId="04F9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035B751">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1CD31D44">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26EB10FA">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分值</w:t>
            </w:r>
          </w:p>
        </w:tc>
      </w:tr>
      <w:tr w14:paraId="44C8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Merge w:val="restart"/>
            <w:tcBorders>
              <w:top w:val="single" w:color="auto" w:sz="4" w:space="0"/>
              <w:left w:val="single" w:color="auto" w:sz="4" w:space="0"/>
              <w:right w:val="single" w:color="auto" w:sz="4" w:space="0"/>
            </w:tcBorders>
            <w:vAlign w:val="center"/>
          </w:tcPr>
          <w:p w14:paraId="5388B8DC">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项目班子配备</w:t>
            </w:r>
          </w:p>
        </w:tc>
        <w:tc>
          <w:tcPr>
            <w:tcW w:w="5729" w:type="dxa"/>
            <w:tcBorders>
              <w:top w:val="single" w:color="auto" w:sz="4" w:space="0"/>
              <w:left w:val="single" w:color="auto" w:sz="4" w:space="0"/>
              <w:bottom w:val="single" w:color="auto" w:sz="4" w:space="0"/>
              <w:right w:val="single" w:color="auto" w:sz="4" w:space="0"/>
            </w:tcBorders>
            <w:vAlign w:val="center"/>
          </w:tcPr>
          <w:p w14:paraId="0F8062A8">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本项目拟配备项目组人员有技术负责人、施工员、质量员、安全员、材料员、资料员的(相同岗位不重复计分)，每提供一个得 1 分,本项最高得 6 分。（以证书原件扫描件或图片为准）</w:t>
            </w:r>
          </w:p>
        </w:tc>
        <w:tc>
          <w:tcPr>
            <w:tcW w:w="1400" w:type="dxa"/>
            <w:tcBorders>
              <w:top w:val="single" w:color="auto" w:sz="4" w:space="0"/>
              <w:left w:val="single" w:color="auto" w:sz="4" w:space="0"/>
              <w:bottom w:val="single" w:color="auto" w:sz="4" w:space="0"/>
              <w:right w:val="single" w:color="auto" w:sz="4" w:space="0"/>
            </w:tcBorders>
            <w:vAlign w:val="center"/>
          </w:tcPr>
          <w:p w14:paraId="0876E812">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rPr>
              <w:t>分</w:t>
            </w:r>
          </w:p>
        </w:tc>
      </w:tr>
      <w:tr w14:paraId="56A6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Merge w:val="continue"/>
            <w:tcBorders>
              <w:left w:val="single" w:color="auto" w:sz="4" w:space="0"/>
              <w:bottom w:val="single" w:color="auto" w:sz="4" w:space="0"/>
              <w:right w:val="single" w:color="auto" w:sz="4" w:space="0"/>
            </w:tcBorders>
            <w:vAlign w:val="center"/>
          </w:tcPr>
          <w:p w14:paraId="6B1D2F20">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p>
        </w:tc>
        <w:tc>
          <w:tcPr>
            <w:tcW w:w="5729" w:type="dxa"/>
            <w:tcBorders>
              <w:top w:val="single" w:color="auto" w:sz="4" w:space="0"/>
              <w:left w:val="single" w:color="auto" w:sz="4" w:space="0"/>
              <w:bottom w:val="single" w:color="auto" w:sz="4" w:space="0"/>
              <w:right w:val="single" w:color="auto" w:sz="4" w:space="0"/>
            </w:tcBorders>
            <w:vAlign w:val="center"/>
          </w:tcPr>
          <w:p w14:paraId="6179B1DA">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项目班子配备中（项目负责人除外），每具有一个中级职称得 2 分，每具有一个高级职称得 4 分，本项最高得4 分。</w:t>
            </w:r>
          </w:p>
        </w:tc>
        <w:tc>
          <w:tcPr>
            <w:tcW w:w="1400" w:type="dxa"/>
            <w:tcBorders>
              <w:top w:val="single" w:color="auto" w:sz="4" w:space="0"/>
              <w:left w:val="single" w:color="auto" w:sz="4" w:space="0"/>
              <w:bottom w:val="single" w:color="auto" w:sz="4" w:space="0"/>
              <w:right w:val="single" w:color="auto" w:sz="4" w:space="0"/>
            </w:tcBorders>
            <w:vAlign w:val="center"/>
          </w:tcPr>
          <w:p w14:paraId="04407F0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4分</w:t>
            </w:r>
          </w:p>
        </w:tc>
      </w:tr>
      <w:tr w14:paraId="0676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69" w:type="dxa"/>
            <w:vMerge w:val="restart"/>
            <w:tcBorders>
              <w:top w:val="single" w:color="auto" w:sz="4" w:space="0"/>
              <w:left w:val="single" w:color="auto" w:sz="4" w:space="0"/>
              <w:right w:val="single" w:color="auto" w:sz="4" w:space="0"/>
            </w:tcBorders>
            <w:vAlign w:val="center"/>
          </w:tcPr>
          <w:p w14:paraId="18551EF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业绩</w:t>
            </w:r>
          </w:p>
        </w:tc>
        <w:tc>
          <w:tcPr>
            <w:tcW w:w="5729" w:type="dxa"/>
            <w:tcBorders>
              <w:top w:val="single" w:color="auto" w:sz="4" w:space="0"/>
              <w:left w:val="single" w:color="auto" w:sz="4" w:space="0"/>
              <w:bottom w:val="single" w:color="auto" w:sz="4" w:space="0"/>
              <w:right w:val="single" w:color="auto" w:sz="4" w:space="0"/>
            </w:tcBorders>
            <w:vAlign w:val="center"/>
          </w:tcPr>
          <w:p w14:paraId="1CBC1AE8">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供应商提供 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 xml:space="preserve"> 年 </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 xml:space="preserve"> 月 1 日以来，具有类似项目业绩。（应提供合同、中标通知书缺一项不得分）每提供一份得4 分，本项最多得 8 分，不提供者为 0 分。</w:t>
            </w:r>
          </w:p>
        </w:tc>
        <w:tc>
          <w:tcPr>
            <w:tcW w:w="1400" w:type="dxa"/>
            <w:tcBorders>
              <w:top w:val="single" w:color="auto" w:sz="4" w:space="0"/>
              <w:left w:val="single" w:color="auto" w:sz="4" w:space="0"/>
              <w:bottom w:val="single" w:color="auto" w:sz="4" w:space="0"/>
              <w:right w:val="single" w:color="auto" w:sz="4" w:space="0"/>
            </w:tcBorders>
            <w:vAlign w:val="center"/>
          </w:tcPr>
          <w:p w14:paraId="5E761AC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w:t>
            </w:r>
          </w:p>
        </w:tc>
      </w:tr>
      <w:tr w14:paraId="2D27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Merge w:val="continue"/>
            <w:tcBorders>
              <w:left w:val="single" w:color="auto" w:sz="4" w:space="0"/>
              <w:bottom w:val="single" w:color="auto" w:sz="4" w:space="0"/>
              <w:right w:val="single" w:color="auto" w:sz="4" w:space="0"/>
            </w:tcBorders>
            <w:vAlign w:val="center"/>
          </w:tcPr>
          <w:p w14:paraId="1D9541A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p>
        </w:tc>
        <w:tc>
          <w:tcPr>
            <w:tcW w:w="5729" w:type="dxa"/>
            <w:tcBorders>
              <w:top w:val="single" w:color="auto" w:sz="4" w:space="0"/>
              <w:left w:val="single" w:color="auto" w:sz="4" w:space="0"/>
              <w:bottom w:val="single" w:color="auto" w:sz="4" w:space="0"/>
              <w:right w:val="single" w:color="auto" w:sz="4" w:space="0"/>
            </w:tcBorders>
            <w:vAlign w:val="center"/>
          </w:tcPr>
          <w:p w14:paraId="4B7166D2">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拟派项目经理 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 xml:space="preserve"> 年 </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 xml:space="preserve"> 月 1 日以来承建过类似工程者每项得2 分，最多得2分 (应提供合同、中标通知书缺一项不得分)；若上述资料不显示项目经理姓名，还须同时提供相关证明文件)，与企业业绩可同时计算；否则不得分。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5388E39F">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2分</w:t>
            </w:r>
          </w:p>
        </w:tc>
      </w:tr>
      <w:tr w14:paraId="2A63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1C16E196">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三、技术部分（满分</w:t>
            </w:r>
            <w:r>
              <w:rPr>
                <w:rFonts w:hint="eastAsia" w:ascii="宋体" w:hAnsi="宋体" w:eastAsia="宋体" w:cs="宋体"/>
                <w:color w:val="auto"/>
                <w:spacing w:val="-1"/>
                <w:sz w:val="24"/>
                <w:szCs w:val="24"/>
                <w:lang w:val="en-US" w:eastAsia="zh-CN"/>
              </w:rPr>
              <w:t>50</w:t>
            </w:r>
            <w:r>
              <w:rPr>
                <w:rFonts w:hint="eastAsia" w:ascii="宋体" w:hAnsi="宋体" w:eastAsia="宋体" w:cs="宋体"/>
                <w:color w:val="auto"/>
                <w:spacing w:val="-1"/>
                <w:sz w:val="24"/>
                <w:szCs w:val="24"/>
              </w:rPr>
              <w:t>分）</w:t>
            </w:r>
          </w:p>
        </w:tc>
      </w:tr>
      <w:tr w14:paraId="5D2C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88C299C">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58CCC36A">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64DD636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分值</w:t>
            </w:r>
          </w:p>
        </w:tc>
      </w:tr>
      <w:tr w14:paraId="3EA9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46E4E35">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施工方案与技术措施</w:t>
            </w:r>
          </w:p>
        </w:tc>
        <w:tc>
          <w:tcPr>
            <w:tcW w:w="5729" w:type="dxa"/>
            <w:tcBorders>
              <w:top w:val="single" w:color="auto" w:sz="4" w:space="0"/>
              <w:left w:val="single" w:color="auto" w:sz="4" w:space="0"/>
              <w:bottom w:val="single" w:color="auto" w:sz="4" w:space="0"/>
              <w:right w:val="single" w:color="auto" w:sz="4" w:space="0"/>
            </w:tcBorders>
            <w:vAlign w:val="center"/>
          </w:tcPr>
          <w:p w14:paraId="0640B024">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有施工方案（含工程特点、施工重点与难点及绿色施工）及技术措施。内容详实可行的得 7 分，内容基本完整、不缺项但可行性一般的得 4 分，措施有明显缺项但有简单描述的得1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1E3CB755">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600A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ED37B4D">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质量管理体系与措施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50CA76CA">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质量保证措施：有质量管理目标、质量管理体系和职责，质量控制体系及措施。内容详实可行的得 7 分，内容基本完整、不缺项但可行性一般的得 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6851D5B9">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2623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E250A71">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安全管理体系与措施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6B532ECD">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安全保证措施：有安全生产管理目标，有安全生产管理体系、责任体系，有安全生产管理制度和措施。内容详实可行的得7 分，内容基本完整、不缺项但可行性一般的得4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3606D786">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102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5A3F8FE">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工程进度计划与措施</w:t>
            </w:r>
          </w:p>
        </w:tc>
        <w:tc>
          <w:tcPr>
            <w:tcW w:w="5729" w:type="dxa"/>
            <w:tcBorders>
              <w:top w:val="single" w:color="auto" w:sz="4" w:space="0"/>
              <w:left w:val="single" w:color="auto" w:sz="4" w:space="0"/>
              <w:bottom w:val="single" w:color="auto" w:sz="4" w:space="0"/>
              <w:right w:val="single" w:color="auto" w:sz="4" w:space="0"/>
            </w:tcBorders>
            <w:vAlign w:val="center"/>
          </w:tcPr>
          <w:p w14:paraId="765B11DE">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工期保证措施：有工期目标和工期保证体系，进度控制和管理措施，安全管理体系与措施。内容详实可行的得7 分，内容基本完整、不缺项但可行性一般的得4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00B5827A">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634E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31732ED">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资源配备计划</w:t>
            </w:r>
          </w:p>
        </w:tc>
        <w:tc>
          <w:tcPr>
            <w:tcW w:w="5729" w:type="dxa"/>
            <w:tcBorders>
              <w:top w:val="single" w:color="auto" w:sz="4" w:space="0"/>
              <w:left w:val="single" w:color="auto" w:sz="4" w:space="0"/>
              <w:bottom w:val="single" w:color="auto" w:sz="4" w:space="0"/>
              <w:right w:val="single" w:color="auto" w:sz="4" w:space="0"/>
            </w:tcBorders>
            <w:vAlign w:val="center"/>
          </w:tcPr>
          <w:p w14:paraId="785BA83E">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资源配备计划主要包括：设备配备计划、劳动力配备计划、其他施工生产资源类的配备计划、资金使用计划等内容。内容详实可行的得 7 分，内容基本完整、不缺项但可行性一般的得 4 分，措施有明显缺项但有简单描述的得1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10EF2CA7">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5F66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169C9749">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环保管理体系与措施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58059545">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环境保护体系和保证措施：有如防尘措施、防噪措施、危废物品处置、建筑垃圾处理。内容详实的得7 分，内容基本完整且不缺项的得 4 分，不缺项且有简单描述的得1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559D23ED">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7分</w:t>
            </w:r>
          </w:p>
        </w:tc>
      </w:tr>
      <w:tr w14:paraId="643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D9DD7E3">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服务承诺</w:t>
            </w:r>
          </w:p>
        </w:tc>
        <w:tc>
          <w:tcPr>
            <w:tcW w:w="5729" w:type="dxa"/>
            <w:tcBorders>
              <w:top w:val="single" w:color="auto" w:sz="4" w:space="0"/>
              <w:left w:val="single" w:color="auto" w:sz="4" w:space="0"/>
              <w:bottom w:val="single" w:color="auto" w:sz="4" w:space="0"/>
              <w:right w:val="single" w:color="auto" w:sz="4" w:space="0"/>
            </w:tcBorders>
            <w:vAlign w:val="center"/>
          </w:tcPr>
          <w:p w14:paraId="47B408E7">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供应商针对本项目特点作出服务方案（质保期内外维修、保养服务方案）。内容详实可行的得 8 分，内容基本完整且不缺项的得 5 分，不缺项且有简单描述的得2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699F4B8E">
            <w:pPr>
              <w:pStyle w:val="16"/>
              <w:keepNext w:val="0"/>
              <w:keepLines w:val="0"/>
              <w:pageBreakBefore w:val="0"/>
              <w:widowControl w:val="0"/>
              <w:kinsoku/>
              <w:wordWrap/>
              <w:overflowPunct/>
              <w:topLinePunct w:val="0"/>
              <w:autoSpaceDE/>
              <w:autoSpaceDN/>
              <w:bidi w:val="0"/>
              <w:adjustRightInd/>
              <w:snapToGrid/>
              <w:spacing w:before="216" w:line="360" w:lineRule="auto"/>
              <w:jc w:val="center"/>
              <w:textAlignment w:val="auto"/>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8分</w:t>
            </w:r>
          </w:p>
        </w:tc>
      </w:tr>
    </w:tbl>
    <w:p w14:paraId="4A41AE15">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77A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3725F254">
            <w:pPr>
              <w:jc w:val="center"/>
              <w:rPr>
                <w:rFonts w:ascii="宋体" w:hAnsi="宋体" w:eastAsia="宋体" w:cs="Times New Roman"/>
                <w:b/>
                <w:color w:val="auto"/>
                <w:szCs w:val="21"/>
              </w:rPr>
            </w:pPr>
            <w:r>
              <w:rPr>
                <w:rFonts w:hint="eastAsia" w:ascii="宋体" w:hAnsi="宋体" w:eastAsia="宋体" w:cs="Times New Roman"/>
                <w:b/>
                <w:color w:val="auto"/>
                <w:szCs w:val="21"/>
              </w:rPr>
              <w:t>序号</w:t>
            </w:r>
          </w:p>
        </w:tc>
        <w:tc>
          <w:tcPr>
            <w:tcW w:w="2823" w:type="dxa"/>
            <w:vAlign w:val="center"/>
          </w:tcPr>
          <w:p w14:paraId="4F96C15F">
            <w:pPr>
              <w:jc w:val="center"/>
              <w:rPr>
                <w:rFonts w:ascii="宋体" w:hAnsi="宋体" w:eastAsia="宋体" w:cs="Times New Roman"/>
                <w:b/>
                <w:color w:val="auto"/>
                <w:szCs w:val="21"/>
              </w:rPr>
            </w:pPr>
            <w:r>
              <w:rPr>
                <w:rFonts w:hint="eastAsia" w:ascii="宋体" w:hAnsi="宋体" w:eastAsia="宋体" w:cs="Times New Roman"/>
                <w:b/>
                <w:color w:val="auto"/>
                <w:szCs w:val="21"/>
              </w:rPr>
              <w:t>情形</w:t>
            </w:r>
          </w:p>
        </w:tc>
        <w:tc>
          <w:tcPr>
            <w:tcW w:w="2552" w:type="dxa"/>
            <w:vAlign w:val="center"/>
          </w:tcPr>
          <w:p w14:paraId="6C63B454">
            <w:pPr>
              <w:jc w:val="center"/>
              <w:rPr>
                <w:rFonts w:ascii="宋体" w:hAnsi="宋体" w:eastAsia="宋体" w:cs="Times New Roman"/>
                <w:b/>
                <w:color w:val="auto"/>
                <w:szCs w:val="21"/>
              </w:rPr>
            </w:pPr>
            <w:r>
              <w:rPr>
                <w:rFonts w:hint="eastAsia" w:ascii="宋体" w:hAnsi="宋体" w:eastAsia="宋体" w:cs="Times New Roman"/>
                <w:b/>
                <w:color w:val="auto"/>
                <w:szCs w:val="21"/>
              </w:rPr>
              <w:t>价格扣除比例</w:t>
            </w:r>
          </w:p>
        </w:tc>
        <w:tc>
          <w:tcPr>
            <w:tcW w:w="2835" w:type="dxa"/>
            <w:vAlign w:val="center"/>
          </w:tcPr>
          <w:p w14:paraId="36A9B313">
            <w:pPr>
              <w:jc w:val="center"/>
              <w:rPr>
                <w:rFonts w:ascii="宋体" w:hAnsi="宋体" w:eastAsia="宋体" w:cs="Times New Roman"/>
                <w:b/>
                <w:color w:val="auto"/>
                <w:szCs w:val="21"/>
              </w:rPr>
            </w:pPr>
            <w:r>
              <w:rPr>
                <w:rFonts w:hint="eastAsia" w:ascii="宋体" w:hAnsi="宋体" w:eastAsia="宋体" w:cs="Times New Roman"/>
                <w:b/>
                <w:color w:val="auto"/>
                <w:szCs w:val="21"/>
              </w:rPr>
              <w:t>计算公式</w:t>
            </w:r>
          </w:p>
        </w:tc>
      </w:tr>
      <w:tr w14:paraId="4CD7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23A7B6C7">
            <w:pPr>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1</w:t>
            </w:r>
          </w:p>
        </w:tc>
        <w:tc>
          <w:tcPr>
            <w:tcW w:w="2823" w:type="dxa"/>
            <w:vAlign w:val="center"/>
          </w:tcPr>
          <w:p w14:paraId="30AE734E">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rPr>
              <w:t>非联合体投标人</w:t>
            </w:r>
          </w:p>
        </w:tc>
        <w:tc>
          <w:tcPr>
            <w:tcW w:w="2552" w:type="dxa"/>
            <w:vAlign w:val="center"/>
          </w:tcPr>
          <w:p w14:paraId="0CC0F8E8">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rPr>
              <w:t>对小型和微型企业产品的价格扣除</w:t>
            </w:r>
            <w:r>
              <w:rPr>
                <w:rFonts w:hint="eastAsia" w:ascii="宋体" w:hAnsi="宋体" w:eastAsia="宋体" w:cs="Times New Roman"/>
                <w:color w:val="auto"/>
                <w:sz w:val="24"/>
                <w:szCs w:val="24"/>
                <w:u w:val="single"/>
              </w:rPr>
              <w:t>20</w:t>
            </w:r>
            <w:r>
              <w:rPr>
                <w:rFonts w:hint="eastAsia" w:ascii="宋体" w:hAnsi="宋体" w:eastAsia="宋体" w:cs="Times New Roman"/>
                <w:color w:val="auto"/>
                <w:sz w:val="24"/>
                <w:szCs w:val="24"/>
              </w:rPr>
              <w:t>%</w:t>
            </w:r>
          </w:p>
        </w:tc>
        <w:tc>
          <w:tcPr>
            <w:tcW w:w="2835" w:type="dxa"/>
            <w:vMerge w:val="restart"/>
            <w:vAlign w:val="center"/>
          </w:tcPr>
          <w:p w14:paraId="7088B326">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评标价格＝投标报价—小型和微型企业产品的价格×20%</w:t>
            </w:r>
          </w:p>
        </w:tc>
      </w:tr>
      <w:tr w14:paraId="7ABA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14:paraId="0BF46F2D">
            <w:pPr>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2</w:t>
            </w:r>
          </w:p>
        </w:tc>
        <w:tc>
          <w:tcPr>
            <w:tcW w:w="2823" w:type="dxa"/>
            <w:vAlign w:val="center"/>
          </w:tcPr>
          <w:p w14:paraId="2AA39EC1">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rPr>
              <w:t>联合体各方均为小型、微型企业</w:t>
            </w:r>
          </w:p>
        </w:tc>
        <w:tc>
          <w:tcPr>
            <w:tcW w:w="2552" w:type="dxa"/>
            <w:vAlign w:val="center"/>
          </w:tcPr>
          <w:p w14:paraId="5FDC9DAC">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对小型和微型企业产品的价格扣除</w:t>
            </w:r>
            <w:r>
              <w:rPr>
                <w:rFonts w:hint="eastAsia" w:ascii="宋体" w:hAnsi="宋体" w:eastAsia="宋体" w:cs="Times New Roman"/>
                <w:color w:val="auto"/>
                <w:sz w:val="24"/>
                <w:szCs w:val="24"/>
                <w:u w:val="single"/>
              </w:rPr>
              <w:t>20</w:t>
            </w:r>
            <w:r>
              <w:rPr>
                <w:rFonts w:hint="eastAsia" w:ascii="宋体" w:hAnsi="宋体" w:eastAsia="宋体" w:cs="Times New Roman"/>
                <w:color w:val="auto"/>
                <w:sz w:val="24"/>
                <w:szCs w:val="24"/>
              </w:rPr>
              <w:t>%</w:t>
            </w:r>
          </w:p>
          <w:p w14:paraId="3AFD512F">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rPr>
              <w:t>（不再享受序号3的价格折扣）</w:t>
            </w:r>
          </w:p>
        </w:tc>
        <w:tc>
          <w:tcPr>
            <w:tcW w:w="2835" w:type="dxa"/>
            <w:vMerge w:val="continue"/>
            <w:vAlign w:val="top"/>
          </w:tcPr>
          <w:p w14:paraId="21DCC0C2">
            <w:pPr>
              <w:rPr>
                <w:rFonts w:ascii="宋体" w:hAnsi="宋体" w:eastAsia="宋体" w:cs="Times New Roman"/>
                <w:color w:val="auto"/>
                <w:sz w:val="24"/>
                <w:szCs w:val="24"/>
              </w:rPr>
            </w:pPr>
          </w:p>
        </w:tc>
      </w:tr>
      <w:tr w14:paraId="616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 w:type="dxa"/>
            <w:vAlign w:val="center"/>
          </w:tcPr>
          <w:p w14:paraId="399CF901">
            <w:pPr>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3</w:t>
            </w:r>
          </w:p>
        </w:tc>
        <w:tc>
          <w:tcPr>
            <w:tcW w:w="2823" w:type="dxa"/>
            <w:vAlign w:val="center"/>
          </w:tcPr>
          <w:p w14:paraId="70F0C800">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rPr>
              <w:t>联合体一方为小型、微型企业且小型、微型企业协议合同金额占联合体协议合同总金额30%以上的</w:t>
            </w:r>
          </w:p>
        </w:tc>
        <w:tc>
          <w:tcPr>
            <w:tcW w:w="2552" w:type="dxa"/>
            <w:vAlign w:val="center"/>
          </w:tcPr>
          <w:p w14:paraId="54C892AA">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对联合体总金额扣除</w:t>
            </w:r>
          </w:p>
          <w:p w14:paraId="4A4B5424">
            <w:pPr>
              <w:jc w:val="center"/>
              <w:rPr>
                <w:rFonts w:ascii="宋体" w:hAnsi="宋体" w:eastAsia="宋体" w:cs="Times New Roman"/>
                <w:b/>
                <w:color w:val="auto"/>
                <w:sz w:val="24"/>
                <w:szCs w:val="24"/>
              </w:rPr>
            </w:pPr>
            <w:r>
              <w:rPr>
                <w:rFonts w:hint="eastAsia" w:ascii="宋体" w:hAnsi="宋体" w:eastAsia="宋体" w:cs="Times New Roman"/>
                <w:color w:val="auto"/>
                <w:sz w:val="24"/>
                <w:szCs w:val="24"/>
                <w:u w:val="single"/>
              </w:rPr>
              <w:t>0</w:t>
            </w:r>
            <w:r>
              <w:rPr>
                <w:rFonts w:hint="eastAsia" w:ascii="宋体" w:hAnsi="宋体" w:eastAsia="宋体" w:cs="Times New Roman"/>
                <w:color w:val="auto"/>
                <w:sz w:val="24"/>
                <w:szCs w:val="24"/>
              </w:rPr>
              <w:t>%</w:t>
            </w:r>
          </w:p>
        </w:tc>
        <w:tc>
          <w:tcPr>
            <w:tcW w:w="2835" w:type="dxa"/>
            <w:vAlign w:val="center"/>
          </w:tcPr>
          <w:p w14:paraId="38B3113B">
            <w:pPr>
              <w:jc w:val="center"/>
              <w:rPr>
                <w:rFonts w:ascii="宋体" w:hAnsi="宋体" w:eastAsia="宋体" w:cs="Times New Roman"/>
                <w:color w:val="auto"/>
                <w:sz w:val="24"/>
                <w:szCs w:val="24"/>
                <w:u w:val="single"/>
              </w:rPr>
            </w:pPr>
            <w:r>
              <w:rPr>
                <w:rFonts w:hint="eastAsia" w:ascii="宋体" w:hAnsi="宋体" w:eastAsia="宋体" w:cs="Times New Roman"/>
                <w:color w:val="auto"/>
                <w:sz w:val="24"/>
                <w:szCs w:val="24"/>
              </w:rPr>
              <w:t>评标价格＝投标报价×(1-0</w:t>
            </w:r>
            <w:r>
              <w:rPr>
                <w:rFonts w:hint="eastAsia" w:ascii="宋体" w:hAnsi="宋体" w:eastAsia="宋体" w:cs="Times New Roman"/>
                <w:color w:val="auto"/>
                <w:sz w:val="24"/>
                <w:szCs w:val="24"/>
                <w:u w:val="single"/>
              </w:rPr>
              <w:t>%)</w:t>
            </w:r>
          </w:p>
        </w:tc>
      </w:tr>
      <w:tr w14:paraId="170E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66ED128C">
            <w:pPr>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4</w:t>
            </w:r>
          </w:p>
        </w:tc>
        <w:tc>
          <w:tcPr>
            <w:tcW w:w="2823" w:type="dxa"/>
            <w:vAlign w:val="center"/>
          </w:tcPr>
          <w:p w14:paraId="030CD8E3">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监狱企业</w:t>
            </w:r>
          </w:p>
        </w:tc>
        <w:tc>
          <w:tcPr>
            <w:tcW w:w="2552" w:type="dxa"/>
            <w:vAlign w:val="center"/>
          </w:tcPr>
          <w:p w14:paraId="5404F432">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对监狱企业产品价格扣除</w:t>
            </w:r>
            <w:r>
              <w:rPr>
                <w:rFonts w:hint="eastAsia" w:ascii="宋体" w:hAnsi="宋体" w:eastAsia="宋体" w:cs="Times New Roman"/>
                <w:color w:val="auto"/>
                <w:sz w:val="24"/>
                <w:szCs w:val="24"/>
                <w:u w:val="single"/>
              </w:rPr>
              <w:t>20</w:t>
            </w:r>
            <w:r>
              <w:rPr>
                <w:rFonts w:hint="eastAsia" w:ascii="宋体" w:hAnsi="宋体" w:eastAsia="宋体" w:cs="Times New Roman"/>
                <w:color w:val="auto"/>
                <w:sz w:val="24"/>
                <w:szCs w:val="24"/>
              </w:rPr>
              <w:t>%</w:t>
            </w:r>
          </w:p>
        </w:tc>
        <w:tc>
          <w:tcPr>
            <w:tcW w:w="2835" w:type="dxa"/>
            <w:vAlign w:val="center"/>
          </w:tcPr>
          <w:p w14:paraId="56BF9B58">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评标价格＝投标报价—监狱企业产品的价格×20%</w:t>
            </w:r>
          </w:p>
        </w:tc>
      </w:tr>
      <w:tr w14:paraId="15B7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25BFC887">
            <w:pPr>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5</w:t>
            </w:r>
          </w:p>
        </w:tc>
        <w:tc>
          <w:tcPr>
            <w:tcW w:w="2823" w:type="dxa"/>
            <w:vAlign w:val="center"/>
          </w:tcPr>
          <w:p w14:paraId="0BAE171B">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残疾人福利性单位</w:t>
            </w:r>
          </w:p>
        </w:tc>
        <w:tc>
          <w:tcPr>
            <w:tcW w:w="2552" w:type="dxa"/>
            <w:vAlign w:val="center"/>
          </w:tcPr>
          <w:p w14:paraId="7AC7BC11">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对残疾人福利性单位产品价格扣除</w:t>
            </w:r>
            <w:r>
              <w:rPr>
                <w:rFonts w:hint="eastAsia" w:ascii="宋体" w:hAnsi="宋体" w:eastAsia="宋体" w:cs="Times New Roman"/>
                <w:color w:val="auto"/>
                <w:sz w:val="24"/>
                <w:szCs w:val="24"/>
                <w:u w:val="single"/>
              </w:rPr>
              <w:t>20</w:t>
            </w:r>
            <w:r>
              <w:rPr>
                <w:rFonts w:hint="eastAsia" w:ascii="宋体" w:hAnsi="宋体" w:eastAsia="宋体" w:cs="Times New Roman"/>
                <w:color w:val="auto"/>
                <w:sz w:val="24"/>
                <w:szCs w:val="24"/>
              </w:rPr>
              <w:t>%</w:t>
            </w:r>
          </w:p>
        </w:tc>
        <w:tc>
          <w:tcPr>
            <w:tcW w:w="2835" w:type="dxa"/>
            <w:vAlign w:val="center"/>
          </w:tcPr>
          <w:p w14:paraId="252671CF">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评标价格＝投标报价—残疾人福利性单位产品的价格×20%</w:t>
            </w:r>
          </w:p>
        </w:tc>
      </w:tr>
      <w:tr w14:paraId="3488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31" w:type="dxa"/>
            <w:gridSpan w:val="4"/>
            <w:vAlign w:val="center"/>
          </w:tcPr>
          <w:p w14:paraId="0790C8A9">
            <w:pPr>
              <w:widowControl/>
              <w:adjustRightInd w:val="0"/>
              <w:spacing w:line="360" w:lineRule="auto"/>
              <w:ind w:left="-2"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1F4A5EB8">
            <w:pPr>
              <w:widowControl/>
              <w:adjustRightInd w:val="0"/>
              <w:spacing w:line="360" w:lineRule="auto"/>
              <w:ind w:left="-2"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ascii="宋体" w:hAnsi="宋体" w:eastAsia="宋体" w:cs="仿宋_GB2312"/>
                <w:color w:val="auto"/>
                <w:sz w:val="24"/>
                <w:szCs w:val="24"/>
                <w:lang w:val="zh-CN"/>
              </w:rPr>
              <w:t>经评标委员会</w:t>
            </w:r>
            <w:r>
              <w:rPr>
                <w:rFonts w:hint="eastAsia" w:ascii="宋体" w:hAnsi="宋体" w:eastAsia="宋体" w:cs="仿宋_GB2312"/>
                <w:color w:val="auto"/>
                <w:sz w:val="24"/>
                <w:szCs w:val="24"/>
                <w:lang w:val="zh-CN"/>
              </w:rPr>
              <w:t>审查、评价</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投标文件符合</w:t>
            </w:r>
            <w:r>
              <w:rPr>
                <w:rFonts w:ascii="宋体" w:hAnsi="宋体" w:eastAsia="宋体" w:cs="仿宋_GB2312"/>
                <w:color w:val="auto"/>
                <w:sz w:val="24"/>
                <w:szCs w:val="24"/>
                <w:lang w:val="zh-CN"/>
              </w:rPr>
              <w:t>招标文件</w:t>
            </w:r>
            <w:r>
              <w:rPr>
                <w:rFonts w:hint="eastAsia" w:ascii="宋体" w:hAnsi="宋体" w:eastAsia="宋体" w:cs="仿宋_GB2312"/>
                <w:color w:val="auto"/>
                <w:sz w:val="24"/>
                <w:szCs w:val="24"/>
                <w:lang w:val="zh-CN"/>
              </w:rPr>
              <w:t>实质性</w:t>
            </w:r>
            <w:r>
              <w:rPr>
                <w:rFonts w:ascii="宋体" w:hAnsi="宋体" w:eastAsia="宋体" w:cs="仿宋_GB2312"/>
                <w:color w:val="auto"/>
                <w:sz w:val="24"/>
                <w:szCs w:val="24"/>
                <w:lang w:val="zh-CN"/>
              </w:rPr>
              <w:t>要求且</w:t>
            </w:r>
            <w:r>
              <w:rPr>
                <w:rFonts w:hint="eastAsia" w:ascii="宋体" w:hAnsi="宋体" w:eastAsia="宋体" w:cs="仿宋_GB2312"/>
                <w:color w:val="auto"/>
                <w:sz w:val="24"/>
                <w:szCs w:val="24"/>
                <w:lang w:val="zh-CN"/>
              </w:rPr>
              <w:t>进行了政策性价格扣除后，</w:t>
            </w:r>
            <w:r>
              <w:rPr>
                <w:rFonts w:ascii="宋体" w:hAnsi="宋体" w:eastAsia="宋体" w:cs="仿宋_GB2312"/>
                <w:color w:val="auto"/>
                <w:sz w:val="24"/>
                <w:szCs w:val="24"/>
                <w:lang w:val="zh-CN"/>
              </w:rPr>
              <w:t>以</w:t>
            </w:r>
            <w:r>
              <w:rPr>
                <w:rFonts w:hint="eastAsia" w:ascii="宋体" w:hAnsi="宋体" w:eastAsia="宋体" w:cs="仿宋_GB2312"/>
                <w:color w:val="auto"/>
                <w:sz w:val="24"/>
                <w:szCs w:val="24"/>
                <w:lang w:val="zh-CN"/>
              </w:rPr>
              <w:t>评标价格的</w:t>
            </w:r>
            <w:r>
              <w:rPr>
                <w:rFonts w:ascii="宋体" w:hAnsi="宋体" w:eastAsia="宋体" w:cs="仿宋_GB2312"/>
                <w:color w:val="auto"/>
                <w:sz w:val="24"/>
                <w:szCs w:val="24"/>
                <w:lang w:val="zh-CN"/>
              </w:rPr>
              <w:t>最低价者定为评标基准价，其价格分为满分。其他投标人的价格分统一按下列公式</w:t>
            </w:r>
            <w:r>
              <w:rPr>
                <w:rFonts w:hint="eastAsia" w:ascii="宋体" w:hAnsi="宋体" w:eastAsia="宋体" w:cs="仿宋_GB2312"/>
                <w:color w:val="auto"/>
                <w:sz w:val="24"/>
                <w:szCs w:val="24"/>
                <w:lang w:val="zh-CN"/>
              </w:rPr>
              <w:t>计算</w:t>
            </w:r>
            <w:r>
              <w:rPr>
                <w:rFonts w:ascii="宋体" w:hAnsi="宋体" w:eastAsia="宋体" w:cs="仿宋_GB2312"/>
                <w:color w:val="auto"/>
                <w:sz w:val="24"/>
                <w:szCs w:val="24"/>
                <w:lang w:val="zh-CN"/>
              </w:rPr>
              <w:t>。即：</w:t>
            </w:r>
          </w:p>
          <w:p w14:paraId="49BC1382">
            <w:pPr>
              <w:widowControl/>
              <w:adjustRightInd w:val="0"/>
              <w:spacing w:line="360" w:lineRule="auto"/>
              <w:ind w:left="-88" w:leftChars="-42" w:firstLine="513" w:firstLineChars="214"/>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评标基准价</w:t>
            </w:r>
            <w:r>
              <w:rPr>
                <w:rFonts w:hint="eastAsia" w:ascii="宋体" w:hAnsi="宋体" w:eastAsia="宋体" w:cs="仿宋_GB2312"/>
                <w:color w:val="auto"/>
                <w:sz w:val="24"/>
                <w:szCs w:val="24"/>
                <w:lang w:val="zh-CN"/>
              </w:rPr>
              <w:t>=评标价格的最低价</w:t>
            </w:r>
          </w:p>
          <w:p w14:paraId="220AA44F">
            <w:pPr>
              <w:adjustRightInd w:val="0"/>
              <w:spacing w:line="360" w:lineRule="auto"/>
              <w:ind w:left="-88" w:leftChars="-42" w:firstLine="513" w:firstLineChars="214"/>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其他投标报价得分</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评标基准价</w:t>
            </w:r>
            <w:r>
              <w:rPr>
                <w:rFonts w:hint="eastAsia" w:ascii="宋体" w:hAnsi="宋体" w:eastAsia="宋体" w:cs="仿宋_GB2312"/>
                <w:color w:val="auto"/>
                <w:sz w:val="24"/>
                <w:szCs w:val="24"/>
                <w:lang w:val="zh-CN"/>
              </w:rPr>
              <w:t>/评标价格）</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评标标准中价格分值</w:t>
            </w:r>
          </w:p>
        </w:tc>
      </w:tr>
    </w:tbl>
    <w:p w14:paraId="7358696C">
      <w:pPr>
        <w:pStyle w:val="16"/>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（6）评标结果汇总完成后，除下列情形外，任何人不得修改评标结果：</w:t>
      </w:r>
    </w:p>
    <w:p w14:paraId="4CAE08ED">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 分值汇总计算错误的；</w:t>
      </w:r>
    </w:p>
    <w:p w14:paraId="5F65A95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 分项评分超出评分标准范围的；</w:t>
      </w:r>
    </w:p>
    <w:p w14:paraId="7B38E4A1">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 磋商小组成员对客观评审因素评分不一致的；</w:t>
      </w:r>
    </w:p>
    <w:p w14:paraId="0F8BD62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 经磋商小组认定评分畸高、畸低的。</w:t>
      </w:r>
    </w:p>
    <w:p w14:paraId="0357C615">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14:paraId="7467D33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（8）推荐成交候选供应商</w:t>
      </w:r>
    </w:p>
    <w:p w14:paraId="3B9EF653">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磋商小组应当根据综合评分情况， 按照评审得分由高到低顺序推荐3名以上成交候选供应商，并编写评审报告。符合《政府采购竞争性磋商采购方式管理暂行办法》【（财库2014）214号】第二十一条第三款情形的， 可以推荐2家成交候选供应商。评审得分相同的，按照最后报价由低到高的顺序推荐。评审得分且最后报价相同的，按照技术指标优劣顺序推荐。</w:t>
      </w:r>
    </w:p>
    <w:p w14:paraId="4A7CB988">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（9）磋商小组争议处理</w:t>
      </w:r>
    </w:p>
    <w:p w14:paraId="42567ACB">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5848CF">
      <w:pPr>
        <w:pStyle w:val="16"/>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5、确定成交候选人名单，以及根据采购人委托直接确定成交人。</w:t>
      </w:r>
    </w:p>
    <w:p w14:paraId="0E9B2271">
      <w:pPr>
        <w:spacing w:line="220" w:lineRule="auto"/>
        <w:rPr>
          <w:color w:val="auto"/>
          <w:sz w:val="21"/>
          <w:szCs w:val="21"/>
        </w:rPr>
      </w:pPr>
    </w:p>
    <w:p w14:paraId="01DA2336">
      <w:pPr>
        <w:spacing w:line="220" w:lineRule="auto"/>
        <w:rPr>
          <w:color w:val="auto"/>
          <w:sz w:val="21"/>
          <w:szCs w:val="21"/>
        </w:rPr>
        <w:sectPr>
          <w:footerReference r:id="rId3" w:type="default"/>
          <w:pgSz w:w="11907" w:h="16839"/>
          <w:pgMar w:top="1431" w:right="1407" w:bottom="1153" w:left="1596" w:header="992" w:footer="991" w:gutter="0"/>
          <w:pgBorders>
            <w:top w:val="none" w:sz="0" w:space="0"/>
            <w:left w:val="none" w:sz="0" w:space="0"/>
            <w:bottom w:val="none" w:sz="0" w:space="0"/>
            <w:right w:val="none" w:sz="0" w:space="0"/>
          </w:pgBorders>
          <w:pgNumType w:fmt="decimal"/>
          <w:cols w:space="720" w:num="1"/>
        </w:sectPr>
      </w:pPr>
    </w:p>
    <w:bookmarkEnd w:id="10"/>
    <w:p w14:paraId="30998928">
      <w:pPr>
        <w:spacing w:line="360" w:lineRule="auto"/>
        <w:jc w:val="center"/>
        <w:outlineLvl w:val="0"/>
        <w:rPr>
          <w:rFonts w:hint="eastAsia" w:ascii="宋体" w:hAnsi="宋体"/>
          <w:b/>
          <w:color w:val="auto"/>
          <w:kern w:val="0"/>
          <w:sz w:val="32"/>
          <w:szCs w:val="32"/>
        </w:rPr>
      </w:pPr>
      <w:bookmarkStart w:id="11" w:name="_Toc138068728"/>
    </w:p>
    <w:p w14:paraId="25041479">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t>第七章 合同条款及格式</w:t>
      </w:r>
    </w:p>
    <w:p w14:paraId="6C33A94A">
      <w:pPr>
        <w:spacing w:after="0" w:line="360" w:lineRule="auto"/>
        <w:jc w:val="center"/>
        <w:rPr>
          <w:rFonts w:hint="eastAsia" w:ascii="宋体" w:hAnsi="宋体" w:eastAsia="宋体" w:cs="微软雅黑"/>
          <w:b/>
          <w:bCs/>
          <w:color w:val="auto"/>
          <w:szCs w:val="21"/>
          <w:lang w:eastAsia="zh-CN"/>
        </w:rPr>
      </w:pPr>
    </w:p>
    <w:p w14:paraId="6B18E425">
      <w:pPr>
        <w:spacing w:after="0" w:line="360" w:lineRule="auto"/>
        <w:jc w:val="center"/>
        <w:rPr>
          <w:rFonts w:hint="eastAsia" w:ascii="宋体" w:hAnsi="宋体" w:eastAsia="宋体" w:cs="微软雅黑"/>
          <w:b/>
          <w:bCs/>
          <w:color w:val="auto"/>
          <w:szCs w:val="21"/>
          <w:lang w:eastAsia="zh-CN"/>
        </w:rPr>
      </w:pPr>
    </w:p>
    <w:p w14:paraId="6309EDA8">
      <w:pPr>
        <w:spacing w:after="0" w:line="360" w:lineRule="auto"/>
        <w:jc w:val="center"/>
        <w:rPr>
          <w:rFonts w:hint="eastAsia" w:ascii="宋体" w:hAnsi="宋体" w:eastAsia="宋体" w:cs="微软雅黑"/>
          <w:b/>
          <w:bCs/>
          <w:color w:val="auto"/>
          <w:szCs w:val="21"/>
          <w:lang w:eastAsia="zh-CN"/>
        </w:rPr>
      </w:pPr>
      <w:r>
        <w:rPr>
          <w:rFonts w:hint="eastAsia" w:ascii="宋体" w:hAnsi="宋体" w:eastAsia="宋体" w:cs="微软雅黑"/>
          <w:b/>
          <w:bCs/>
          <w:color w:val="auto"/>
          <w:szCs w:val="21"/>
          <w:lang w:eastAsia="zh-CN"/>
        </w:rPr>
        <w:t>（采用由中华人民共和国住房和城乡建设部与国家工商行政管理局联合制定的</w:t>
      </w:r>
    </w:p>
    <w:p w14:paraId="4080D3AD">
      <w:pPr>
        <w:spacing w:after="0" w:line="360" w:lineRule="auto"/>
        <w:jc w:val="center"/>
        <w:rPr>
          <w:rFonts w:ascii="宋体" w:hAnsi="宋体" w:eastAsia="宋体" w:cs="微软雅黑"/>
          <w:b/>
          <w:bCs/>
          <w:color w:val="auto"/>
          <w:szCs w:val="21"/>
          <w:lang w:eastAsia="zh-CN"/>
        </w:rPr>
      </w:pPr>
      <w:r>
        <w:rPr>
          <w:rFonts w:hint="eastAsia" w:ascii="宋体" w:hAnsi="宋体" w:eastAsia="宋体" w:cs="微软雅黑"/>
          <w:b/>
          <w:bCs/>
          <w:color w:val="auto"/>
          <w:szCs w:val="21"/>
          <w:lang w:eastAsia="zh-CN"/>
        </w:rPr>
        <w:t>《建设工程施工合同》(GF2017-0201)签订合同。）</w:t>
      </w:r>
    </w:p>
    <w:p w14:paraId="2BF3037A">
      <w:pPr>
        <w:spacing w:line="360" w:lineRule="auto"/>
        <w:contextualSpacing/>
        <w:rPr>
          <w:rFonts w:hint="eastAsia" w:ascii="宋体" w:hAnsi="宋体"/>
          <w:b/>
          <w:color w:val="auto"/>
          <w:kern w:val="0"/>
          <w:sz w:val="32"/>
          <w:szCs w:val="32"/>
        </w:rPr>
      </w:pPr>
    </w:p>
    <w:p w14:paraId="0EBCE64E">
      <w:pPr>
        <w:rPr>
          <w:rFonts w:hint="eastAsia" w:ascii="宋体" w:hAnsi="宋体"/>
          <w:b/>
          <w:color w:val="auto"/>
          <w:kern w:val="0"/>
          <w:sz w:val="32"/>
          <w:szCs w:val="32"/>
        </w:rPr>
      </w:pPr>
      <w:r>
        <w:rPr>
          <w:rFonts w:hint="eastAsia" w:ascii="宋体" w:hAnsi="宋体"/>
          <w:b/>
          <w:color w:val="auto"/>
          <w:kern w:val="0"/>
          <w:sz w:val="32"/>
          <w:szCs w:val="32"/>
        </w:rPr>
        <w:br w:type="page"/>
      </w:r>
    </w:p>
    <w:p w14:paraId="1FE1F8DE">
      <w:pPr>
        <w:spacing w:line="360" w:lineRule="auto"/>
        <w:ind w:firstLine="1928" w:firstLineChars="600"/>
        <w:contextualSpacing/>
        <w:rPr>
          <w:rFonts w:ascii="宋体" w:hAnsi="宋体"/>
          <w:b/>
          <w:color w:val="auto"/>
          <w:kern w:val="0"/>
          <w:sz w:val="32"/>
          <w:szCs w:val="32"/>
        </w:rPr>
      </w:pPr>
      <w:r>
        <w:rPr>
          <w:rFonts w:hint="eastAsia" w:ascii="宋体" w:hAnsi="宋体"/>
          <w:b/>
          <w:color w:val="auto"/>
          <w:kern w:val="0"/>
          <w:sz w:val="32"/>
          <w:szCs w:val="32"/>
        </w:rPr>
        <w:t>第八章 响应文件有关格式</w:t>
      </w:r>
      <w:bookmarkEnd w:id="11"/>
    </w:p>
    <w:p w14:paraId="634EC967">
      <w:pPr>
        <w:autoSpaceDE w:val="0"/>
        <w:autoSpaceDN w:val="0"/>
        <w:adjustRightInd w:val="0"/>
        <w:spacing w:line="360" w:lineRule="auto"/>
        <w:jc w:val="left"/>
        <w:rPr>
          <w:rStyle w:val="174"/>
          <w:rFonts w:ascii="宋体" w:hAnsi="宋体"/>
          <w:color w:val="auto"/>
        </w:rPr>
      </w:pPr>
      <w:bookmarkStart w:id="12" w:name="_Toc184023138"/>
      <w:bookmarkStart w:id="13" w:name="_Toc186274126"/>
      <w:bookmarkStart w:id="14" w:name="_Toc174185203"/>
      <w:bookmarkStart w:id="15" w:name="_Toc138068729"/>
      <w:r>
        <w:rPr>
          <w:rFonts w:hint="eastAsia" w:cs="宋体" w:asciiTheme="majorEastAsia" w:hAnsiTheme="majorEastAsia" w:eastAsiaTheme="majorEastAsia"/>
          <w:b/>
          <w:color w:val="auto"/>
          <w:kern w:val="0"/>
          <w:sz w:val="36"/>
          <w:szCs w:val="36"/>
        </w:rPr>
        <w:t>一、封面</w:t>
      </w:r>
    </w:p>
    <w:p w14:paraId="364727C6">
      <w:pPr>
        <w:spacing w:line="360" w:lineRule="auto"/>
        <w:rPr>
          <w:rFonts w:ascii="宋体" w:hAnsi="宋体" w:cs="微软雅黑"/>
          <w:color w:val="auto"/>
          <w:sz w:val="28"/>
          <w:szCs w:val="28"/>
          <w:u w:val="single"/>
        </w:rPr>
      </w:pPr>
    </w:p>
    <w:p w14:paraId="5140F24B">
      <w:pPr>
        <w:spacing w:line="360" w:lineRule="auto"/>
        <w:rPr>
          <w:rFonts w:ascii="宋体" w:hAnsi="宋体" w:cs="微软雅黑"/>
          <w:color w:val="auto"/>
          <w:sz w:val="28"/>
          <w:szCs w:val="28"/>
          <w:u w:val="single"/>
        </w:rPr>
      </w:pPr>
    </w:p>
    <w:p w14:paraId="509E84BE">
      <w:pPr>
        <w:spacing w:line="360" w:lineRule="auto"/>
        <w:jc w:val="center"/>
        <w:rPr>
          <w:rFonts w:ascii="宋体" w:hAnsi="宋体" w:cs="宋体"/>
          <w:b/>
          <w:bCs/>
          <w:color w:val="auto"/>
          <w:sz w:val="40"/>
          <w:szCs w:val="40"/>
          <w:u w:val="single"/>
        </w:rPr>
      </w:pPr>
    </w:p>
    <w:p w14:paraId="0AD50582">
      <w:pPr>
        <w:spacing w:line="360" w:lineRule="auto"/>
        <w:jc w:val="center"/>
        <w:rPr>
          <w:rFonts w:hint="eastAsia" w:ascii="宋体" w:hAnsi="宋体" w:eastAsia="宋体" w:cs="宋体"/>
          <w:b/>
          <w:bCs/>
          <w:color w:val="auto"/>
          <w:sz w:val="40"/>
          <w:szCs w:val="40"/>
          <w:u w:val="single"/>
          <w:lang w:eastAsia="zh-CN"/>
        </w:rPr>
      </w:pPr>
      <w:r>
        <w:rPr>
          <w:rFonts w:hint="eastAsia" w:ascii="宋体" w:hAnsi="宋体" w:cs="宋体"/>
          <w:b/>
          <w:bCs/>
          <w:color w:val="auto"/>
          <w:sz w:val="40"/>
          <w:szCs w:val="40"/>
          <w:u w:val="single"/>
        </w:rPr>
        <w:t xml:space="preserve">                      （项目名称）</w:t>
      </w:r>
    </w:p>
    <w:p w14:paraId="2EAC2C28">
      <w:pPr>
        <w:spacing w:line="360" w:lineRule="auto"/>
        <w:rPr>
          <w:rFonts w:ascii="宋体" w:hAnsi="宋体" w:cs="微软雅黑"/>
          <w:color w:val="auto"/>
          <w:sz w:val="28"/>
          <w:szCs w:val="28"/>
          <w:u w:val="single"/>
        </w:rPr>
      </w:pPr>
    </w:p>
    <w:p w14:paraId="63EBA5F1">
      <w:pPr>
        <w:spacing w:line="360" w:lineRule="auto"/>
        <w:rPr>
          <w:rFonts w:ascii="宋体" w:hAnsi="宋体" w:cs="微软雅黑"/>
          <w:color w:val="auto"/>
          <w:sz w:val="20"/>
          <w:szCs w:val="20"/>
        </w:rPr>
      </w:pPr>
    </w:p>
    <w:p w14:paraId="05EA249A">
      <w:pPr>
        <w:spacing w:line="360" w:lineRule="auto"/>
        <w:rPr>
          <w:rFonts w:ascii="宋体" w:hAnsi="宋体" w:cs="微软雅黑"/>
          <w:color w:val="auto"/>
          <w:sz w:val="18"/>
          <w:szCs w:val="18"/>
        </w:rPr>
      </w:pPr>
    </w:p>
    <w:p w14:paraId="4F7D37F8">
      <w:pPr>
        <w:spacing w:line="360" w:lineRule="auto"/>
        <w:jc w:val="center"/>
        <w:rPr>
          <w:rFonts w:ascii="宋体" w:hAnsi="宋体" w:cs="微软雅黑"/>
          <w:color w:val="auto"/>
          <w:sz w:val="60"/>
          <w:szCs w:val="60"/>
        </w:rPr>
      </w:pPr>
      <w:r>
        <w:rPr>
          <w:rFonts w:hint="eastAsia" w:ascii="宋体" w:hAnsi="宋体" w:cs="微软雅黑"/>
          <w:color w:val="auto"/>
          <w:sz w:val="60"/>
          <w:szCs w:val="60"/>
        </w:rPr>
        <w:t>竞争性</w:t>
      </w:r>
      <w:r>
        <w:rPr>
          <w:rFonts w:hint="eastAsia" w:ascii="宋体" w:hAnsi="宋体" w:cs="微软雅黑"/>
          <w:color w:val="auto"/>
          <w:sz w:val="60"/>
          <w:szCs w:val="60"/>
          <w:lang w:val="en-US" w:eastAsia="zh-CN"/>
        </w:rPr>
        <w:t>磋商</w:t>
      </w:r>
      <w:r>
        <w:rPr>
          <w:rFonts w:hint="eastAsia" w:ascii="宋体" w:hAnsi="宋体" w:cs="微软雅黑"/>
          <w:color w:val="auto"/>
          <w:sz w:val="60"/>
          <w:szCs w:val="60"/>
        </w:rPr>
        <w:t>响应文件</w:t>
      </w:r>
    </w:p>
    <w:p w14:paraId="2F0A1F74">
      <w:pPr>
        <w:spacing w:line="360" w:lineRule="auto"/>
        <w:jc w:val="center"/>
        <w:rPr>
          <w:rFonts w:ascii="宋体" w:hAnsi="宋体" w:cs="微软雅黑"/>
          <w:color w:val="auto"/>
          <w:sz w:val="28"/>
          <w:szCs w:val="28"/>
        </w:rPr>
      </w:pPr>
      <w:r>
        <w:rPr>
          <w:rFonts w:hint="eastAsia" w:ascii="宋体" w:hAnsi="宋体" w:cs="微软雅黑"/>
          <w:color w:val="auto"/>
          <w:sz w:val="28"/>
          <w:szCs w:val="28"/>
        </w:rPr>
        <w:t>项目编号：</w:t>
      </w:r>
    </w:p>
    <w:p w14:paraId="72310559">
      <w:pPr>
        <w:spacing w:line="360" w:lineRule="auto"/>
        <w:rPr>
          <w:rFonts w:ascii="宋体" w:hAnsi="宋体" w:cs="微软雅黑"/>
          <w:color w:val="auto"/>
          <w:sz w:val="28"/>
          <w:szCs w:val="28"/>
        </w:rPr>
      </w:pPr>
    </w:p>
    <w:p w14:paraId="55984A8E">
      <w:pPr>
        <w:spacing w:line="360" w:lineRule="auto"/>
        <w:rPr>
          <w:rFonts w:ascii="宋体" w:hAnsi="宋体" w:cs="微软雅黑"/>
          <w:color w:val="auto"/>
          <w:sz w:val="28"/>
          <w:szCs w:val="28"/>
        </w:rPr>
      </w:pPr>
    </w:p>
    <w:p w14:paraId="00ABFD65">
      <w:pPr>
        <w:pStyle w:val="17"/>
        <w:spacing w:line="360" w:lineRule="auto"/>
        <w:ind w:left="0" w:leftChars="0" w:firstLine="0" w:firstLineChars="0"/>
        <w:rPr>
          <w:rFonts w:hAnsi="宋体" w:cs="微软雅黑"/>
          <w:color w:val="auto"/>
          <w:szCs w:val="28"/>
        </w:rPr>
      </w:pPr>
    </w:p>
    <w:p w14:paraId="7FB33C2F">
      <w:pPr>
        <w:spacing w:line="360" w:lineRule="auto"/>
        <w:jc w:val="left"/>
        <w:rPr>
          <w:rFonts w:hint="eastAsia" w:ascii="宋体" w:hAnsi="宋体" w:cs="微软雅黑"/>
          <w:color w:val="auto"/>
          <w:sz w:val="28"/>
          <w:szCs w:val="28"/>
        </w:rPr>
      </w:pPr>
    </w:p>
    <w:p w14:paraId="72494B81">
      <w:pPr>
        <w:spacing w:line="360" w:lineRule="auto"/>
        <w:jc w:val="left"/>
        <w:rPr>
          <w:rFonts w:hint="eastAsia" w:ascii="宋体" w:hAnsi="宋体" w:cs="微软雅黑"/>
          <w:color w:val="auto"/>
          <w:sz w:val="28"/>
          <w:szCs w:val="28"/>
        </w:rPr>
      </w:pPr>
    </w:p>
    <w:p w14:paraId="7C78FA77">
      <w:pPr>
        <w:spacing w:line="360" w:lineRule="auto"/>
        <w:jc w:val="left"/>
        <w:rPr>
          <w:rFonts w:ascii="宋体" w:hAnsi="宋体" w:cs="微软雅黑"/>
          <w:color w:val="auto"/>
          <w:sz w:val="28"/>
          <w:szCs w:val="28"/>
          <w:u w:val="single"/>
        </w:rPr>
      </w:pPr>
      <w:r>
        <w:rPr>
          <w:rFonts w:hint="eastAsia" w:ascii="宋体" w:hAnsi="宋体" w:cs="微软雅黑"/>
          <w:color w:val="auto"/>
          <w:sz w:val="28"/>
          <w:szCs w:val="28"/>
        </w:rPr>
        <w:t>响应人：（盖单位章）</w:t>
      </w:r>
    </w:p>
    <w:p w14:paraId="4B8FC973">
      <w:pPr>
        <w:spacing w:line="360" w:lineRule="auto"/>
        <w:jc w:val="left"/>
        <w:rPr>
          <w:rFonts w:ascii="宋体" w:hAnsi="宋体" w:cs="微软雅黑"/>
          <w:color w:val="auto"/>
          <w:sz w:val="28"/>
          <w:szCs w:val="28"/>
        </w:rPr>
      </w:pPr>
      <w:r>
        <w:rPr>
          <w:rFonts w:hint="eastAsia" w:ascii="宋体" w:hAnsi="宋体" w:cs="微软雅黑"/>
          <w:color w:val="auto"/>
          <w:sz w:val="28"/>
          <w:szCs w:val="28"/>
        </w:rPr>
        <w:t>法定代表人（单位负责人）或其委托代理人：</w:t>
      </w:r>
      <w:r>
        <w:rPr>
          <w:rFonts w:hint="eastAsia" w:ascii="宋体" w:hAnsi="宋体" w:cs="微软雅黑"/>
          <w:color w:val="auto"/>
          <w:sz w:val="28"/>
          <w:szCs w:val="28"/>
          <w:u w:val="single"/>
        </w:rPr>
        <w:t>（签字或加盖姓名章）</w:t>
      </w:r>
    </w:p>
    <w:p w14:paraId="4C56ED90">
      <w:pPr>
        <w:spacing w:line="360" w:lineRule="auto"/>
        <w:ind w:left="1079" w:leftChars="514"/>
        <w:jc w:val="left"/>
        <w:rPr>
          <w:rFonts w:ascii="宋体" w:hAnsi="宋体" w:cs="微软雅黑"/>
          <w:color w:val="auto"/>
          <w:sz w:val="28"/>
          <w:szCs w:val="28"/>
        </w:rPr>
      </w:pPr>
    </w:p>
    <w:p w14:paraId="05FB80EF">
      <w:pPr>
        <w:spacing w:line="360" w:lineRule="auto"/>
        <w:ind w:left="1079" w:leftChars="514"/>
        <w:jc w:val="center"/>
        <w:rPr>
          <w:rFonts w:ascii="宋体" w:hAnsi="宋体" w:cs="微软雅黑"/>
          <w:color w:val="auto"/>
          <w:sz w:val="28"/>
          <w:szCs w:val="28"/>
        </w:rPr>
      </w:pPr>
      <w:r>
        <w:rPr>
          <w:rFonts w:hint="eastAsia" w:ascii="宋体" w:hAnsi="宋体" w:cs="微软雅黑"/>
          <w:color w:val="auto"/>
          <w:sz w:val="28"/>
          <w:szCs w:val="28"/>
        </w:rPr>
        <w:t>年  月  日</w:t>
      </w:r>
    </w:p>
    <w:p w14:paraId="00BA913F">
      <w:pPr>
        <w:tabs>
          <w:tab w:val="left" w:pos="1260"/>
        </w:tabs>
        <w:autoSpaceDE w:val="0"/>
        <w:autoSpaceDN w:val="0"/>
        <w:spacing w:line="360" w:lineRule="auto"/>
        <w:ind w:firstLine="0"/>
        <w:contextualSpacing/>
        <w:rPr>
          <w:rFonts w:ascii="宋体" w:hAnsi="宋体" w:eastAsia="宋体"/>
          <w:b/>
          <w:color w:val="auto"/>
          <w:sz w:val="24"/>
        </w:rPr>
      </w:pPr>
    </w:p>
    <w:bookmarkEnd w:id="12"/>
    <w:bookmarkEnd w:id="13"/>
    <w:bookmarkEnd w:id="14"/>
    <w:bookmarkEnd w:id="15"/>
    <w:p w14:paraId="4B85CED3">
      <w:pPr>
        <w:pStyle w:val="16"/>
        <w:spacing w:before="91" w:line="211" w:lineRule="auto"/>
        <w:ind w:left="130"/>
        <w:outlineLvl w:val="6"/>
        <w:rPr>
          <w:color w:val="auto"/>
          <w:spacing w:val="-2"/>
          <w:sz w:val="28"/>
          <w:szCs w:val="28"/>
          <w14:textOutline w14:w="5094" w14:cap="flat" w14:cmpd="sng">
            <w14:solidFill>
              <w14:srgbClr w14:val="000000"/>
            </w14:solidFill>
            <w14:prstDash w14:val="solid"/>
            <w14:miter w14:val="0"/>
          </w14:textOutline>
        </w:rPr>
      </w:pPr>
    </w:p>
    <w:p w14:paraId="7B8E5FC4">
      <w:pPr>
        <w:pStyle w:val="73"/>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p>
    <w:tbl>
      <w:tblPr>
        <w:tblStyle w:val="35"/>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5D7A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noWrap w:val="0"/>
            <w:vAlign w:val="center"/>
          </w:tcPr>
          <w:p w14:paraId="7574389D">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F106B4">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0125AB0">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14:paraId="39E062C6">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48D3142">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1F2ED29">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14:paraId="55C1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E0090A8">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FEF96CE">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5AE6CA03">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6B0302A">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7A4DF56">
            <w:pPr>
              <w:snapToGrid w:val="0"/>
              <w:spacing w:line="360" w:lineRule="auto"/>
              <w:rPr>
                <w:rFonts w:ascii="宋体" w:hAnsi="宋体" w:cs="微软雅黑"/>
                <w:color w:val="auto"/>
              </w:rPr>
            </w:pPr>
          </w:p>
        </w:tc>
      </w:tr>
      <w:tr w14:paraId="0102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695296B">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D180C8C">
            <w:pPr>
              <w:pStyle w:val="22"/>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D607BBD">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D6EFEBE">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2B96B7C">
            <w:pPr>
              <w:snapToGrid w:val="0"/>
              <w:spacing w:line="360" w:lineRule="auto"/>
              <w:rPr>
                <w:rFonts w:ascii="宋体" w:hAnsi="宋体" w:cs="微软雅黑"/>
                <w:color w:val="auto"/>
              </w:rPr>
            </w:pPr>
          </w:p>
        </w:tc>
      </w:tr>
      <w:tr w14:paraId="6738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9D60A9C">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22CB40B">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C8A92D">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FB606C9">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694C5F8">
            <w:pPr>
              <w:snapToGrid w:val="0"/>
              <w:spacing w:line="360" w:lineRule="auto"/>
              <w:rPr>
                <w:rFonts w:ascii="宋体" w:hAnsi="宋体" w:cs="微软雅黑"/>
                <w:color w:val="auto"/>
              </w:rPr>
            </w:pPr>
          </w:p>
        </w:tc>
      </w:tr>
      <w:tr w14:paraId="2FB5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8A39623">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E033D0A">
            <w:pPr>
              <w:pStyle w:val="22"/>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5BAEB7B">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CFED2F8">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7C06EE8">
            <w:pPr>
              <w:snapToGrid w:val="0"/>
              <w:spacing w:line="360" w:lineRule="auto"/>
              <w:rPr>
                <w:rFonts w:ascii="宋体" w:hAnsi="宋体" w:cs="微软雅黑"/>
                <w:color w:val="auto"/>
              </w:rPr>
            </w:pPr>
          </w:p>
        </w:tc>
      </w:tr>
      <w:tr w14:paraId="6C47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91C951">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48967B9">
            <w:pPr>
              <w:pStyle w:val="22"/>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2288D7">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BDEFD18">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C111ED5">
            <w:pPr>
              <w:snapToGrid w:val="0"/>
              <w:spacing w:line="360" w:lineRule="auto"/>
              <w:rPr>
                <w:rFonts w:ascii="宋体" w:hAnsi="宋体" w:cs="微软雅黑"/>
                <w:color w:val="auto"/>
              </w:rPr>
            </w:pPr>
          </w:p>
        </w:tc>
      </w:tr>
      <w:tr w14:paraId="3B21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1E1A196">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C8966FD">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956C8C2">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3CB3665">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F7892BF">
            <w:pPr>
              <w:snapToGrid w:val="0"/>
              <w:spacing w:line="360" w:lineRule="auto"/>
              <w:rPr>
                <w:rFonts w:ascii="宋体" w:hAnsi="宋体" w:cs="微软雅黑"/>
                <w:color w:val="auto"/>
              </w:rPr>
            </w:pPr>
          </w:p>
        </w:tc>
      </w:tr>
      <w:tr w14:paraId="44A2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950BA7">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A79F6D7">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1629423">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04A883A">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0CA51CF">
            <w:pPr>
              <w:snapToGrid w:val="0"/>
              <w:spacing w:line="360" w:lineRule="auto"/>
              <w:rPr>
                <w:rFonts w:ascii="宋体" w:hAnsi="宋体" w:cs="微软雅黑"/>
                <w:color w:val="auto"/>
              </w:rPr>
            </w:pPr>
          </w:p>
        </w:tc>
      </w:tr>
      <w:tr w14:paraId="12DE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6FE9040">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72EE353">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r>
              <w:rPr>
                <w:rFonts w:hint="eastAsia" w:ascii="宋体" w:hAnsi="宋体" w:cs="宋体"/>
                <w:bCs/>
                <w:color w:val="auto"/>
                <w:sz w:val="21"/>
                <w:szCs w:val="21"/>
              </w:rPr>
              <w:t>若有</w:t>
            </w:r>
            <w:r>
              <w:rPr>
                <w:rFonts w:hint="eastAsia" w:ascii="宋体" w:hAnsi="宋体" w:cs="宋体"/>
                <w:bCs/>
                <w:color w:val="auto"/>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8344829">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F6006C0">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30138C1">
            <w:pPr>
              <w:snapToGrid w:val="0"/>
              <w:spacing w:line="360" w:lineRule="auto"/>
              <w:rPr>
                <w:rFonts w:ascii="宋体" w:hAnsi="宋体" w:cs="微软雅黑"/>
                <w:color w:val="auto"/>
              </w:rPr>
            </w:pPr>
          </w:p>
        </w:tc>
      </w:tr>
      <w:tr w14:paraId="2215D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3039BFE">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FB851A1">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DE8B2A2">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7BD2B4D">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6FFB343">
            <w:pPr>
              <w:snapToGrid w:val="0"/>
              <w:spacing w:line="360" w:lineRule="auto"/>
              <w:rPr>
                <w:rFonts w:ascii="宋体" w:hAnsi="宋体" w:cs="微软雅黑"/>
                <w:color w:val="auto"/>
              </w:rPr>
            </w:pPr>
          </w:p>
        </w:tc>
      </w:tr>
      <w:tr w14:paraId="350E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0350C48">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D01ED4D">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8D172CB">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37FD968">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00FAC71">
            <w:pPr>
              <w:snapToGrid w:val="0"/>
              <w:spacing w:line="360" w:lineRule="auto"/>
              <w:rPr>
                <w:rFonts w:ascii="宋体" w:hAnsi="宋体" w:cs="微软雅黑"/>
                <w:color w:val="auto"/>
              </w:rPr>
            </w:pPr>
          </w:p>
        </w:tc>
      </w:tr>
      <w:tr w14:paraId="6B1DC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71604407">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1FB60A9F">
            <w:pPr>
              <w:pStyle w:val="22"/>
              <w:kinsoku w:val="0"/>
              <w:overflowPunct w:val="0"/>
              <w:autoSpaceDE w:val="0"/>
              <w:autoSpaceDN w:val="0"/>
              <w:spacing w:line="360" w:lineRule="auto"/>
              <w:rPr>
                <w:rFonts w:hint="eastAsia" w:hAnsi="宋体" w:eastAsia="宋体" w:cs="微软雅黑"/>
                <w:bCs/>
                <w:color w:val="auto"/>
                <w:sz w:val="21"/>
                <w:szCs w:val="21"/>
                <w:lang w:eastAsia="zh-CN"/>
              </w:rPr>
            </w:pPr>
            <w:r>
              <w:rPr>
                <w:rFonts w:hint="eastAsia" w:hAnsi="宋体" w:cs="微软雅黑"/>
                <w:bCs/>
                <w:color w:val="auto"/>
                <w:sz w:val="21"/>
                <w:szCs w:val="21"/>
              </w:rPr>
              <w:t>已标价的工程量清单</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579ADD5F">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00D4FEF2">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3F364850">
            <w:pPr>
              <w:snapToGrid w:val="0"/>
              <w:spacing w:line="360" w:lineRule="auto"/>
              <w:rPr>
                <w:rFonts w:ascii="宋体" w:hAnsi="宋体" w:cs="微软雅黑"/>
                <w:color w:val="auto"/>
              </w:rPr>
            </w:pPr>
          </w:p>
        </w:tc>
      </w:tr>
      <w:tr w14:paraId="17AD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5BEB2F3">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09E75B6">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22F678D">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1F04E75">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18A52CA">
            <w:pPr>
              <w:snapToGrid w:val="0"/>
              <w:spacing w:line="360" w:lineRule="auto"/>
              <w:rPr>
                <w:rFonts w:ascii="宋体" w:hAnsi="宋体" w:cs="微软雅黑"/>
                <w:color w:val="auto"/>
              </w:rPr>
            </w:pPr>
          </w:p>
        </w:tc>
      </w:tr>
      <w:tr w14:paraId="3834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4BCB33C">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D40F5C6">
            <w:pPr>
              <w:pStyle w:val="22"/>
              <w:kinsoku w:val="0"/>
              <w:overflowPunct w:val="0"/>
              <w:autoSpaceDE w:val="0"/>
              <w:autoSpaceDN w:val="0"/>
              <w:spacing w:line="360" w:lineRule="auto"/>
              <w:rPr>
                <w:rFonts w:hint="eastAsia" w:hAnsi="宋体" w:eastAsia="宋体" w:cs="微软雅黑"/>
                <w:bCs/>
                <w:color w:val="auto"/>
                <w:sz w:val="21"/>
                <w:szCs w:val="21"/>
                <w:lang w:eastAsia="zh-CN"/>
              </w:rPr>
            </w:pPr>
            <w:r>
              <w:rPr>
                <w:rFonts w:hint="eastAsia" w:hAnsi="宋体" w:cs="微软雅黑"/>
                <w:bCs/>
                <w:color w:val="auto"/>
                <w:sz w:val="21"/>
                <w:szCs w:val="21"/>
              </w:rPr>
              <w:t>服务</w:t>
            </w:r>
            <w:r>
              <w:rPr>
                <w:rFonts w:hint="eastAsia" w:hAnsi="宋体" w:cs="微软雅黑"/>
                <w:bCs/>
                <w:color w:val="auto"/>
                <w:sz w:val="21"/>
                <w:szCs w:val="21"/>
                <w:lang w:val="en-US" w:eastAsia="zh-CN"/>
              </w:rPr>
              <w:t>承诺</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641FD10">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noWrap w:val="0"/>
            <w:vAlign w:val="center"/>
          </w:tcPr>
          <w:p w14:paraId="01125CE6">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noWrap w:val="0"/>
            <w:vAlign w:val="center"/>
          </w:tcPr>
          <w:p w14:paraId="3D2D10C3">
            <w:pPr>
              <w:snapToGrid w:val="0"/>
              <w:spacing w:line="360" w:lineRule="auto"/>
              <w:rPr>
                <w:rFonts w:ascii="宋体" w:hAnsi="宋体" w:cs="微软雅黑"/>
                <w:color w:val="auto"/>
              </w:rPr>
            </w:pPr>
          </w:p>
        </w:tc>
      </w:tr>
      <w:tr w14:paraId="252C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50B486E">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5CDFC56">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F9740F3">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E80D5C7">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0230958">
            <w:pPr>
              <w:snapToGrid w:val="0"/>
              <w:spacing w:line="360" w:lineRule="auto"/>
              <w:rPr>
                <w:rFonts w:ascii="宋体" w:hAnsi="宋体" w:cs="微软雅黑"/>
                <w:color w:val="auto"/>
              </w:rPr>
            </w:pPr>
          </w:p>
        </w:tc>
      </w:tr>
      <w:tr w14:paraId="6AF0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ACFEB30">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5FA2133">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2326285">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D925358">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34BD984">
            <w:pPr>
              <w:snapToGrid w:val="0"/>
              <w:spacing w:line="360" w:lineRule="auto"/>
              <w:rPr>
                <w:rFonts w:ascii="宋体" w:hAnsi="宋体" w:cs="微软雅黑"/>
                <w:color w:val="auto"/>
              </w:rPr>
            </w:pPr>
          </w:p>
        </w:tc>
      </w:tr>
      <w:tr w14:paraId="6EA8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3900EB5">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A5924D5">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651A97E">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18E01FF">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ACB6E78">
            <w:pPr>
              <w:snapToGrid w:val="0"/>
              <w:spacing w:line="360" w:lineRule="auto"/>
              <w:rPr>
                <w:rFonts w:ascii="宋体" w:hAnsi="宋体" w:cs="微软雅黑"/>
                <w:color w:val="auto"/>
              </w:rPr>
            </w:pPr>
          </w:p>
        </w:tc>
      </w:tr>
      <w:tr w14:paraId="4F63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68D52E">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2CB603C">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C793D1C">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1F335DE">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C143A05">
            <w:pPr>
              <w:snapToGrid w:val="0"/>
              <w:spacing w:line="360" w:lineRule="auto"/>
              <w:rPr>
                <w:rFonts w:ascii="宋体" w:hAnsi="宋体" w:cs="微软雅黑"/>
                <w:color w:val="auto"/>
              </w:rPr>
            </w:pPr>
          </w:p>
        </w:tc>
      </w:tr>
      <w:tr w14:paraId="27EF6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DBD004F">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515785A">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301118A">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0A90D91">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1191DA1">
            <w:pPr>
              <w:snapToGrid w:val="0"/>
              <w:spacing w:line="360" w:lineRule="auto"/>
              <w:rPr>
                <w:rFonts w:ascii="宋体" w:hAnsi="宋体" w:cs="微软雅黑"/>
                <w:color w:val="auto"/>
              </w:rPr>
            </w:pPr>
          </w:p>
        </w:tc>
      </w:tr>
      <w:tr w14:paraId="2647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206AC18">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C7B11A1">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E69DBD2">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F2545D6">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BD73815">
            <w:pPr>
              <w:snapToGrid w:val="0"/>
              <w:spacing w:line="360" w:lineRule="auto"/>
              <w:rPr>
                <w:rFonts w:ascii="宋体" w:hAnsi="宋体" w:cs="微软雅黑"/>
                <w:color w:val="auto"/>
              </w:rPr>
            </w:pPr>
          </w:p>
        </w:tc>
      </w:tr>
      <w:tr w14:paraId="0E5B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200A3BE">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A35569B">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B5592B6">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0B8DA1C">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5E0AC99">
            <w:pPr>
              <w:snapToGrid w:val="0"/>
              <w:spacing w:line="360" w:lineRule="auto"/>
              <w:rPr>
                <w:rFonts w:ascii="宋体" w:hAnsi="宋体" w:cs="微软雅黑"/>
                <w:color w:val="auto"/>
              </w:rPr>
            </w:pPr>
          </w:p>
        </w:tc>
      </w:tr>
      <w:tr w14:paraId="27FF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0BEA9D2">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0872DE8">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0DFD772">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D0D8361">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E32363F">
            <w:pPr>
              <w:snapToGrid w:val="0"/>
              <w:spacing w:line="360" w:lineRule="auto"/>
              <w:rPr>
                <w:rFonts w:ascii="宋体" w:hAnsi="宋体" w:cs="微软雅黑"/>
                <w:color w:val="auto"/>
              </w:rPr>
            </w:pPr>
          </w:p>
        </w:tc>
      </w:tr>
    </w:tbl>
    <w:p w14:paraId="2C894E73">
      <w:pPr>
        <w:pStyle w:val="22"/>
        <w:spacing w:line="360" w:lineRule="auto"/>
        <w:jc w:val="center"/>
        <w:rPr>
          <w:rFonts w:hAnsi="宋体"/>
          <w:b/>
          <w:snapToGrid w:val="0"/>
          <w:color w:val="auto"/>
          <w:sz w:val="36"/>
          <w:szCs w:val="36"/>
        </w:rPr>
      </w:pPr>
    </w:p>
    <w:p w14:paraId="4E573EF9">
      <w:pPr>
        <w:pStyle w:val="22"/>
        <w:spacing w:line="360" w:lineRule="auto"/>
        <w:jc w:val="center"/>
        <w:rPr>
          <w:rFonts w:hAnsi="宋体"/>
          <w:b/>
          <w:snapToGrid w:val="0"/>
          <w:color w:val="auto"/>
          <w:sz w:val="36"/>
          <w:szCs w:val="36"/>
        </w:rPr>
      </w:pPr>
    </w:p>
    <w:p w14:paraId="048A9403">
      <w:pPr>
        <w:pStyle w:val="22"/>
        <w:spacing w:line="360" w:lineRule="auto"/>
        <w:ind w:firstLine="2711" w:firstLineChars="750"/>
        <w:rPr>
          <w:rFonts w:hAnsi="宋体"/>
          <w:b/>
          <w:snapToGrid w:val="0"/>
          <w:color w:val="auto"/>
          <w:sz w:val="36"/>
          <w:szCs w:val="36"/>
        </w:rPr>
      </w:pPr>
    </w:p>
    <w:p w14:paraId="6CC94136">
      <w:pPr>
        <w:pStyle w:val="22"/>
        <w:spacing w:line="360" w:lineRule="auto"/>
        <w:ind w:firstLine="2711" w:firstLineChars="750"/>
        <w:rPr>
          <w:rFonts w:hAnsi="宋体"/>
          <w:b/>
          <w:snapToGrid w:val="0"/>
          <w:color w:val="auto"/>
          <w:sz w:val="36"/>
          <w:szCs w:val="36"/>
        </w:rPr>
      </w:pPr>
    </w:p>
    <w:p w14:paraId="082677D2">
      <w:pPr>
        <w:pStyle w:val="22"/>
        <w:spacing w:line="360" w:lineRule="auto"/>
        <w:ind w:firstLine="2711" w:firstLineChars="750"/>
        <w:rPr>
          <w:rFonts w:hAnsi="宋体"/>
          <w:b/>
          <w:snapToGrid w:val="0"/>
          <w:color w:val="auto"/>
          <w:sz w:val="36"/>
          <w:szCs w:val="36"/>
        </w:rPr>
      </w:pPr>
    </w:p>
    <w:p w14:paraId="79A4F68C">
      <w:pPr>
        <w:pStyle w:val="22"/>
        <w:spacing w:line="360" w:lineRule="auto"/>
        <w:ind w:firstLine="2711" w:firstLineChars="750"/>
        <w:rPr>
          <w:rFonts w:hAnsi="宋体"/>
          <w:b/>
          <w:snapToGrid w:val="0"/>
          <w:color w:val="auto"/>
          <w:sz w:val="36"/>
          <w:szCs w:val="36"/>
        </w:rPr>
      </w:pPr>
    </w:p>
    <w:p w14:paraId="47486B77">
      <w:pPr>
        <w:pStyle w:val="22"/>
        <w:spacing w:line="360" w:lineRule="auto"/>
        <w:ind w:firstLine="2711" w:firstLineChars="750"/>
        <w:rPr>
          <w:rFonts w:hAnsi="宋体"/>
          <w:b/>
          <w:snapToGrid w:val="0"/>
          <w:color w:val="auto"/>
          <w:sz w:val="36"/>
          <w:szCs w:val="36"/>
        </w:rPr>
      </w:pPr>
    </w:p>
    <w:p w14:paraId="75A1DE84">
      <w:pPr>
        <w:pStyle w:val="22"/>
        <w:spacing w:line="360" w:lineRule="auto"/>
        <w:ind w:firstLine="2711" w:firstLineChars="750"/>
        <w:rPr>
          <w:rFonts w:hAnsi="宋体"/>
          <w:b/>
          <w:snapToGrid w:val="0"/>
          <w:color w:val="auto"/>
          <w:sz w:val="36"/>
          <w:szCs w:val="36"/>
        </w:rPr>
      </w:pPr>
    </w:p>
    <w:p w14:paraId="7B3E4D94">
      <w:pPr>
        <w:pStyle w:val="22"/>
        <w:spacing w:line="360" w:lineRule="auto"/>
        <w:ind w:firstLine="2711" w:firstLineChars="750"/>
        <w:rPr>
          <w:rFonts w:hAnsi="宋体"/>
          <w:b/>
          <w:snapToGrid w:val="0"/>
          <w:color w:val="auto"/>
          <w:sz w:val="36"/>
          <w:szCs w:val="36"/>
        </w:rPr>
      </w:pPr>
    </w:p>
    <w:p w14:paraId="172EAA4F">
      <w:pPr>
        <w:pStyle w:val="22"/>
        <w:spacing w:line="360" w:lineRule="auto"/>
        <w:ind w:firstLine="2711" w:firstLineChars="750"/>
        <w:rPr>
          <w:rFonts w:hAnsi="宋体"/>
          <w:b/>
          <w:snapToGrid w:val="0"/>
          <w:color w:val="auto"/>
          <w:sz w:val="36"/>
          <w:szCs w:val="36"/>
        </w:rPr>
      </w:pPr>
    </w:p>
    <w:p w14:paraId="42159699">
      <w:pPr>
        <w:pStyle w:val="22"/>
        <w:spacing w:line="360" w:lineRule="auto"/>
        <w:ind w:firstLine="2711" w:firstLineChars="750"/>
        <w:rPr>
          <w:rFonts w:hAnsi="宋体"/>
          <w:b/>
          <w:snapToGrid w:val="0"/>
          <w:color w:val="auto"/>
          <w:sz w:val="36"/>
          <w:szCs w:val="36"/>
        </w:rPr>
      </w:pPr>
    </w:p>
    <w:p w14:paraId="5C187B6D">
      <w:pPr>
        <w:pStyle w:val="22"/>
        <w:spacing w:line="360" w:lineRule="auto"/>
        <w:ind w:firstLine="2711" w:firstLineChars="750"/>
        <w:rPr>
          <w:rFonts w:hAnsi="宋体"/>
          <w:b/>
          <w:snapToGrid w:val="0"/>
          <w:color w:val="auto"/>
          <w:sz w:val="36"/>
          <w:szCs w:val="36"/>
        </w:rPr>
      </w:pPr>
    </w:p>
    <w:p w14:paraId="4D50CAAA">
      <w:pPr>
        <w:pStyle w:val="22"/>
        <w:spacing w:line="360" w:lineRule="auto"/>
        <w:ind w:firstLine="2711" w:firstLineChars="750"/>
        <w:rPr>
          <w:rFonts w:hAnsi="宋体"/>
          <w:b/>
          <w:snapToGrid w:val="0"/>
          <w:color w:val="auto"/>
          <w:sz w:val="36"/>
          <w:szCs w:val="36"/>
        </w:rPr>
      </w:pPr>
    </w:p>
    <w:p w14:paraId="58245B78">
      <w:pPr>
        <w:pStyle w:val="22"/>
        <w:spacing w:line="360" w:lineRule="auto"/>
        <w:ind w:firstLine="2711" w:firstLineChars="750"/>
        <w:rPr>
          <w:rFonts w:hAnsi="宋体"/>
          <w:b/>
          <w:snapToGrid w:val="0"/>
          <w:color w:val="auto"/>
          <w:sz w:val="36"/>
          <w:szCs w:val="36"/>
        </w:rPr>
      </w:pPr>
    </w:p>
    <w:p w14:paraId="03185E48">
      <w:pPr>
        <w:rPr>
          <w:rFonts w:hint="eastAsia" w:hAnsi="宋体"/>
          <w:b/>
          <w:bCs/>
          <w:snapToGrid w:val="0"/>
          <w:color w:val="auto"/>
          <w:sz w:val="28"/>
          <w:szCs w:val="28"/>
          <w:lang w:val="en-US" w:eastAsia="zh-CN"/>
        </w:rPr>
      </w:pPr>
      <w:bookmarkStart w:id="16" w:name="_Toc138068730"/>
      <w:r>
        <w:rPr>
          <w:rFonts w:hint="eastAsia" w:hAnsi="宋体"/>
          <w:b/>
          <w:bCs/>
          <w:snapToGrid w:val="0"/>
          <w:color w:val="auto"/>
          <w:sz w:val="28"/>
          <w:szCs w:val="28"/>
          <w:lang w:val="en-US" w:eastAsia="zh-CN"/>
        </w:rPr>
        <w:br w:type="page"/>
      </w:r>
    </w:p>
    <w:p w14:paraId="225CFBB2">
      <w:pPr>
        <w:pStyle w:val="22"/>
        <w:spacing w:line="360" w:lineRule="auto"/>
        <w:jc w:val="center"/>
        <w:outlineLvl w:val="1"/>
        <w:rPr>
          <w:rFonts w:ascii="等线 Light" w:hAnsi="等线 Light" w:eastAsia="等线 Light"/>
          <w:snapToGrid w:val="0"/>
          <w:color w:val="auto"/>
          <w:sz w:val="28"/>
          <w:szCs w:val="28"/>
        </w:rPr>
      </w:pPr>
      <w:r>
        <w:rPr>
          <w:rFonts w:hint="eastAsia" w:hAnsi="宋体"/>
          <w:b/>
          <w:bCs/>
          <w:snapToGrid w:val="0"/>
          <w:color w:val="auto"/>
          <w:sz w:val="28"/>
          <w:szCs w:val="28"/>
          <w:lang w:val="en-US" w:eastAsia="zh-CN"/>
        </w:rPr>
        <w:t>三</w:t>
      </w:r>
      <w:r>
        <w:rPr>
          <w:rFonts w:hint="eastAsia" w:hAnsi="宋体"/>
          <w:b/>
          <w:bCs/>
          <w:snapToGrid w:val="0"/>
          <w:color w:val="auto"/>
          <w:sz w:val="28"/>
          <w:szCs w:val="28"/>
        </w:rPr>
        <w:t>、报价一览表</w:t>
      </w:r>
      <w:bookmarkEnd w:id="16"/>
    </w:p>
    <w:p w14:paraId="6161D08D">
      <w:pPr>
        <w:pStyle w:val="33"/>
        <w:spacing w:before="45" w:beforeAutospacing="0" w:after="120" w:afterAutospacing="0" w:line="360" w:lineRule="auto"/>
        <w:rPr>
          <w:color w:val="auto"/>
        </w:rPr>
      </w:pPr>
      <w:r>
        <w:rPr>
          <w:rFonts w:hint="eastAsia"/>
          <w:color w:val="auto"/>
        </w:rPr>
        <w:t>项目编号：</w:t>
      </w:r>
    </w:p>
    <w:p w14:paraId="3A8BFF55">
      <w:pPr>
        <w:pStyle w:val="33"/>
        <w:spacing w:before="210" w:beforeAutospacing="0" w:after="210" w:afterAutospacing="0" w:line="360" w:lineRule="auto"/>
        <w:rPr>
          <w:color w:val="auto"/>
        </w:rPr>
      </w:pPr>
      <w:r>
        <w:rPr>
          <w:rFonts w:hint="eastAsia"/>
          <w:color w:val="auto"/>
        </w:rPr>
        <w:t>项目名称：                                     单位：元（人民币）</w:t>
      </w:r>
    </w:p>
    <w:tbl>
      <w:tblPr>
        <w:tblStyle w:val="35"/>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0951D21F">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5FB649FC">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3D3137B3">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20B0897">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41361C0">
            <w:pPr>
              <w:autoSpaceDE w:val="0"/>
              <w:autoSpaceDN w:val="0"/>
              <w:adjustRightInd w:val="0"/>
              <w:spacing w:line="360" w:lineRule="auto"/>
              <w:jc w:val="center"/>
              <w:rPr>
                <w:rFonts w:hint="eastAsia" w:ascii="等线" w:hAnsi="等线" w:eastAsia="宋体" w:cs="宋体"/>
                <w:b/>
                <w:color w:val="auto"/>
                <w:sz w:val="24"/>
                <w:szCs w:val="24"/>
                <w:lang w:val="en-US" w:eastAsia="zh-CN"/>
              </w:rPr>
            </w:pPr>
            <w:r>
              <w:rPr>
                <w:rFonts w:hint="eastAsia" w:ascii="等线" w:hAnsi="等线" w:cs="宋体"/>
                <w:b/>
                <w:color w:val="auto"/>
                <w:sz w:val="24"/>
                <w:szCs w:val="24"/>
                <w:lang w:val="en-US" w:eastAsia="zh-CN"/>
              </w:rPr>
              <w:t>工期</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14B67D93">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14:paraId="5BB747C2">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65F6AA15">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3915ED72">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71278BB9">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5846E4D">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41C4F66B">
            <w:pPr>
              <w:autoSpaceDE w:val="0"/>
              <w:autoSpaceDN w:val="0"/>
              <w:adjustRightInd w:val="0"/>
              <w:spacing w:line="360" w:lineRule="auto"/>
              <w:ind w:firstLine="240"/>
              <w:rPr>
                <w:rFonts w:ascii="等线" w:hAnsi="等线" w:cs="宋体"/>
                <w:color w:val="auto"/>
                <w:sz w:val="24"/>
                <w:szCs w:val="24"/>
                <w:lang w:val="zh-CN"/>
              </w:rPr>
            </w:pPr>
          </w:p>
        </w:tc>
      </w:tr>
      <w:tr w14:paraId="2E00180C">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6A866F73">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479C5754">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20497E80">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2AA402D3">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C424EC4">
            <w:pPr>
              <w:autoSpaceDE w:val="0"/>
              <w:autoSpaceDN w:val="0"/>
              <w:adjustRightInd w:val="0"/>
              <w:spacing w:line="360" w:lineRule="auto"/>
              <w:ind w:firstLine="240"/>
              <w:rPr>
                <w:rFonts w:ascii="等线" w:hAnsi="等线" w:cs="宋体"/>
                <w:color w:val="auto"/>
                <w:sz w:val="24"/>
                <w:szCs w:val="24"/>
                <w:lang w:val="zh-CN"/>
              </w:rPr>
            </w:pPr>
          </w:p>
        </w:tc>
      </w:tr>
    </w:tbl>
    <w:p w14:paraId="7E28BB24">
      <w:pPr>
        <w:pStyle w:val="16"/>
        <w:spacing w:before="207" w:line="549" w:lineRule="auto"/>
        <w:ind w:left="123"/>
        <w:rPr>
          <w:color w:val="auto"/>
          <w:sz w:val="21"/>
          <w:szCs w:val="21"/>
        </w:rPr>
      </w:pPr>
      <w:r>
        <w:rPr>
          <w:color w:val="auto"/>
          <w:spacing w:val="-20"/>
          <w:sz w:val="21"/>
          <w:szCs w:val="21"/>
        </w:rPr>
        <w:t>供应商名称</w:t>
      </w:r>
      <w:r>
        <w:rPr>
          <w:color w:val="auto"/>
          <w:spacing w:val="-10"/>
          <w:sz w:val="21"/>
          <w:szCs w:val="21"/>
        </w:rPr>
        <w:t>：</w:t>
      </w:r>
      <w:r>
        <w:rPr>
          <w:color w:val="auto"/>
          <w:spacing w:val="11"/>
          <w:sz w:val="21"/>
          <w:szCs w:val="21"/>
          <w:u w:val="single" w:color="auto"/>
        </w:rPr>
        <w:t xml:space="preserve">     </w:t>
      </w:r>
      <w:r>
        <w:rPr>
          <w:color w:val="auto"/>
          <w:spacing w:val="-10"/>
          <w:sz w:val="21"/>
          <w:szCs w:val="21"/>
          <w:u w:val="single" w:color="auto"/>
        </w:rPr>
        <w:t>（</w:t>
      </w:r>
      <w:r>
        <w:rPr>
          <w:color w:val="auto"/>
          <w:spacing w:val="-20"/>
          <w:sz w:val="21"/>
          <w:szCs w:val="21"/>
          <w:u w:val="single" w:color="auto"/>
        </w:rPr>
        <w:t>全称</w:t>
      </w:r>
      <w:r>
        <w:rPr>
          <w:color w:val="auto"/>
          <w:spacing w:val="-10"/>
          <w:sz w:val="21"/>
          <w:szCs w:val="21"/>
          <w:u w:val="single" w:color="auto"/>
        </w:rPr>
        <w:t>）</w:t>
      </w:r>
      <w:r>
        <w:rPr>
          <w:color w:val="auto"/>
          <w:spacing w:val="1"/>
          <w:sz w:val="21"/>
          <w:szCs w:val="21"/>
          <w:u w:val="single" w:color="auto"/>
        </w:rPr>
        <w:t xml:space="preserve">   </w:t>
      </w:r>
      <w:r>
        <w:rPr>
          <w:color w:val="auto"/>
          <w:spacing w:val="-49"/>
          <w:sz w:val="21"/>
          <w:szCs w:val="21"/>
        </w:rPr>
        <w:t xml:space="preserve"> </w:t>
      </w:r>
      <w:r>
        <w:rPr>
          <w:color w:val="auto"/>
          <w:spacing w:val="-10"/>
          <w:sz w:val="21"/>
          <w:szCs w:val="21"/>
        </w:rPr>
        <w:t>（</w:t>
      </w:r>
      <w:r>
        <w:rPr>
          <w:color w:val="auto"/>
          <w:spacing w:val="-20"/>
          <w:sz w:val="21"/>
          <w:szCs w:val="21"/>
        </w:rPr>
        <w:t>公章</w:t>
      </w:r>
      <w:r>
        <w:rPr>
          <w:color w:val="auto"/>
          <w:spacing w:val="-10"/>
          <w:sz w:val="21"/>
          <w:szCs w:val="21"/>
        </w:rPr>
        <w:t>）：</w:t>
      </w:r>
    </w:p>
    <w:p w14:paraId="5B036ABB">
      <w:pPr>
        <w:pStyle w:val="16"/>
        <w:spacing w:before="1" w:line="220" w:lineRule="auto"/>
        <w:ind w:left="159"/>
        <w:rPr>
          <w:color w:val="auto"/>
          <w:sz w:val="21"/>
          <w:szCs w:val="21"/>
        </w:rPr>
      </w:pPr>
      <w:r>
        <w:rPr>
          <w:color w:val="auto"/>
          <w:spacing w:val="-21"/>
          <w:sz w:val="21"/>
          <w:szCs w:val="21"/>
        </w:rPr>
        <w:t>日期： 年月日</w:t>
      </w:r>
    </w:p>
    <w:p w14:paraId="2E237A4F">
      <w:pPr>
        <w:spacing w:line="302" w:lineRule="auto"/>
        <w:rPr>
          <w:rFonts w:ascii="Arial"/>
          <w:color w:val="auto"/>
          <w:sz w:val="21"/>
        </w:rPr>
      </w:pPr>
    </w:p>
    <w:p w14:paraId="53428FAA">
      <w:pPr>
        <w:pStyle w:val="16"/>
        <w:spacing w:before="68" w:line="221" w:lineRule="auto"/>
        <w:ind w:left="125"/>
        <w:rPr>
          <w:color w:val="auto"/>
          <w:sz w:val="21"/>
          <w:szCs w:val="21"/>
        </w:rPr>
      </w:pPr>
      <w:r>
        <w:rPr>
          <w:color w:val="auto"/>
          <w:spacing w:val="-1"/>
          <w:sz w:val="21"/>
          <w:szCs w:val="21"/>
        </w:rPr>
        <w:t>参加磋商的法定代表人或授权代表</w:t>
      </w:r>
    </w:p>
    <w:p w14:paraId="43EE5406">
      <w:pPr>
        <w:spacing w:line="303" w:lineRule="auto"/>
        <w:rPr>
          <w:rFonts w:ascii="Arial"/>
          <w:color w:val="auto"/>
          <w:sz w:val="21"/>
        </w:rPr>
      </w:pPr>
    </w:p>
    <w:p w14:paraId="1556E6B5">
      <w:pPr>
        <w:pStyle w:val="16"/>
        <w:spacing w:before="69" w:line="220" w:lineRule="auto"/>
        <w:ind w:left="123"/>
        <w:rPr>
          <w:color w:val="auto"/>
          <w:sz w:val="21"/>
          <w:szCs w:val="21"/>
        </w:rPr>
      </w:pPr>
      <w:r>
        <w:rPr>
          <w:color w:val="auto"/>
          <w:spacing w:val="-11"/>
          <w:sz w:val="21"/>
          <w:szCs w:val="21"/>
        </w:rPr>
        <w:t>姓名：                         联系电话（手机</w:t>
      </w:r>
      <w:r>
        <w:rPr>
          <w:color w:val="auto"/>
          <w:spacing w:val="-28"/>
          <w:sz w:val="21"/>
          <w:szCs w:val="21"/>
        </w:rPr>
        <w:t>）：</w:t>
      </w:r>
    </w:p>
    <w:p w14:paraId="75F9681E">
      <w:pPr>
        <w:spacing w:line="303" w:lineRule="auto"/>
        <w:rPr>
          <w:rFonts w:ascii="Arial"/>
          <w:color w:val="auto"/>
          <w:sz w:val="21"/>
        </w:rPr>
      </w:pPr>
    </w:p>
    <w:p w14:paraId="6EC75EE1">
      <w:pPr>
        <w:pStyle w:val="16"/>
        <w:spacing w:before="68" w:line="221" w:lineRule="auto"/>
        <w:ind w:left="123"/>
        <w:rPr>
          <w:color w:val="auto"/>
          <w:sz w:val="21"/>
          <w:szCs w:val="21"/>
        </w:rPr>
      </w:pPr>
      <w:r>
        <w:rPr>
          <w:color w:val="auto"/>
          <w:spacing w:val="-9"/>
          <w:sz w:val="21"/>
          <w:szCs w:val="21"/>
        </w:rPr>
        <w:t>注： 1、交付日期指完成该项目的最终时间（日历天）。</w:t>
      </w:r>
    </w:p>
    <w:p w14:paraId="0CC87397">
      <w:pPr>
        <w:spacing w:line="302" w:lineRule="auto"/>
        <w:rPr>
          <w:rFonts w:ascii="Arial"/>
          <w:color w:val="auto"/>
          <w:sz w:val="21"/>
        </w:rPr>
      </w:pPr>
    </w:p>
    <w:p w14:paraId="27A586B7">
      <w:pPr>
        <w:autoSpaceDE w:val="0"/>
        <w:autoSpaceDN w:val="0"/>
        <w:adjustRightInd w:val="0"/>
        <w:spacing w:line="360" w:lineRule="auto"/>
        <w:rPr>
          <w:rFonts w:hint="eastAsia" w:ascii="宋体" w:cs="宋体"/>
          <w:color w:val="auto"/>
          <w:sz w:val="24"/>
          <w:lang w:val="zh-CN"/>
        </w:rPr>
      </w:pPr>
      <w:r>
        <w:rPr>
          <w:color w:val="auto"/>
          <w:spacing w:val="-3"/>
          <w:sz w:val="21"/>
          <w:szCs w:val="21"/>
        </w:rPr>
        <w:t>2、如采购公告明确项目交付日期以年为单位，</w:t>
      </w:r>
      <w:r>
        <w:rPr>
          <w:color w:val="auto"/>
          <w:spacing w:val="-7"/>
          <w:sz w:val="21"/>
          <w:szCs w:val="21"/>
        </w:rPr>
        <w:t xml:space="preserve"> </w:t>
      </w:r>
      <w:r>
        <w:rPr>
          <w:color w:val="auto"/>
          <w:spacing w:val="-3"/>
          <w:sz w:val="21"/>
          <w:szCs w:val="21"/>
        </w:rPr>
        <w:t>本表应填写完成该项目的年限。</w:t>
      </w:r>
    </w:p>
    <w:p w14:paraId="7141D4E4">
      <w:pPr>
        <w:autoSpaceDE w:val="0"/>
        <w:autoSpaceDN w:val="0"/>
        <w:adjustRightInd w:val="0"/>
        <w:spacing w:line="360" w:lineRule="auto"/>
        <w:rPr>
          <w:rFonts w:hint="eastAsia" w:ascii="宋体" w:cs="宋体"/>
          <w:color w:val="auto"/>
          <w:sz w:val="24"/>
          <w:lang w:val="zh-CN"/>
        </w:rPr>
      </w:pPr>
    </w:p>
    <w:p w14:paraId="79CC32CA">
      <w:pPr>
        <w:widowControl/>
        <w:jc w:val="left"/>
        <w:rPr>
          <w:rFonts w:hint="eastAsia" w:ascii="宋体" w:cs="宋体"/>
          <w:color w:val="auto"/>
          <w:sz w:val="24"/>
          <w:lang w:val="zh-CN"/>
        </w:rPr>
      </w:pPr>
      <w:r>
        <w:rPr>
          <w:rFonts w:ascii="宋体" w:cs="宋体"/>
          <w:color w:val="auto"/>
          <w:sz w:val="24"/>
          <w:lang w:val="zh-CN"/>
        </w:rPr>
        <w:br w:type="page"/>
      </w:r>
    </w:p>
    <w:p w14:paraId="5CBFC2E2">
      <w:pPr>
        <w:pStyle w:val="22"/>
        <w:spacing w:line="360" w:lineRule="auto"/>
        <w:jc w:val="center"/>
        <w:rPr>
          <w:rFonts w:hAnsi="宋体"/>
          <w:b/>
          <w:snapToGrid w:val="0"/>
          <w:color w:val="auto"/>
          <w:sz w:val="36"/>
          <w:szCs w:val="36"/>
        </w:rPr>
      </w:pPr>
      <w:r>
        <w:rPr>
          <w:rFonts w:hint="eastAsia" w:hAnsi="宋体"/>
          <w:b/>
          <w:snapToGrid w:val="0"/>
          <w:color w:val="auto"/>
          <w:sz w:val="36"/>
          <w:szCs w:val="36"/>
        </w:rPr>
        <w:t>四、资格审查证明材料</w:t>
      </w:r>
    </w:p>
    <w:p w14:paraId="6E39C1D3">
      <w:pPr>
        <w:pStyle w:val="22"/>
        <w:spacing w:line="360" w:lineRule="auto"/>
        <w:ind w:firstLine="3694" w:firstLineChars="1150"/>
        <w:rPr>
          <w:rFonts w:hint="eastAsia" w:hAnsi="宋体" w:eastAsia="宋体"/>
          <w:b/>
          <w:snapToGrid w:val="0"/>
          <w:color w:val="auto"/>
          <w:sz w:val="32"/>
          <w:szCs w:val="32"/>
          <w:lang w:eastAsia="zh-CN"/>
        </w:rPr>
      </w:pPr>
      <w:r>
        <w:rPr>
          <w:rFonts w:hint="eastAsia" w:hAnsi="宋体"/>
          <w:b/>
          <w:snapToGrid w:val="0"/>
          <w:color w:val="auto"/>
          <w:sz w:val="32"/>
          <w:szCs w:val="32"/>
        </w:rPr>
        <w:t xml:space="preserve">4.1 </w:t>
      </w:r>
      <w:r>
        <w:rPr>
          <w:rFonts w:hint="eastAsia" w:hAnsi="宋体"/>
          <w:b/>
          <w:snapToGrid w:val="0"/>
          <w:color w:val="auto"/>
          <w:sz w:val="32"/>
          <w:szCs w:val="32"/>
          <w:lang w:val="en-US" w:eastAsia="zh-CN"/>
        </w:rPr>
        <w:t>投标函</w:t>
      </w:r>
    </w:p>
    <w:p w14:paraId="1732F68C">
      <w:pPr>
        <w:adjustRightInd w:val="0"/>
        <w:spacing w:line="360" w:lineRule="auto"/>
        <w:contextualSpacing/>
        <w:rPr>
          <w:rFonts w:ascii="宋体" w:hAnsi="宋体" w:cs="宋体"/>
          <w:b/>
          <w:snapToGrid w:val="0"/>
          <w:color w:val="auto"/>
          <w:kern w:val="0"/>
          <w:sz w:val="24"/>
          <w:szCs w:val="24"/>
        </w:rPr>
      </w:pPr>
      <w:r>
        <w:rPr>
          <w:rFonts w:hint="eastAsia" w:ascii="宋体" w:hAnsi="宋体" w:eastAsia="宋体" w:cs="宋体"/>
          <w:snapToGrid w:val="0"/>
          <w:color w:val="auto"/>
          <w:kern w:val="0"/>
          <w:sz w:val="24"/>
          <w:szCs w:val="24"/>
        </w:rPr>
        <w:t>致：</w:t>
      </w:r>
      <w:r>
        <w:rPr>
          <w:rFonts w:hint="eastAsia" w:ascii="宋体" w:hAnsi="宋体" w:eastAsia="宋体" w:cs="宋体"/>
          <w:b/>
          <w:snapToGrid w:val="0"/>
          <w:color w:val="auto"/>
          <w:kern w:val="0"/>
          <w:sz w:val="24"/>
          <w:szCs w:val="24"/>
        </w:rPr>
        <w:t>（采购人）</w:t>
      </w:r>
    </w:p>
    <w:p w14:paraId="44CA0F82">
      <w:pPr>
        <w:adjustRightInd w:val="0"/>
        <w:spacing w:line="360" w:lineRule="auto"/>
        <w:ind w:firstLine="480" w:firstLineChars="200"/>
        <w:contextualSpacing/>
        <w:outlineLvl w:val="0"/>
        <w:rPr>
          <w:rFonts w:ascii="宋体" w:hAnsi="宋体" w:cs="宋体"/>
          <w:snapToGrid w:val="0"/>
          <w:color w:val="auto"/>
          <w:kern w:val="0"/>
          <w:sz w:val="24"/>
          <w:szCs w:val="24"/>
        </w:rPr>
      </w:pPr>
      <w:r>
        <w:rPr>
          <w:rFonts w:hint="eastAsia" w:ascii="宋体" w:hAnsi="宋体" w:eastAsia="宋体" w:cs="宋体"/>
          <w:snapToGrid w:val="0"/>
          <w:color w:val="auto"/>
          <w:kern w:val="0"/>
          <w:sz w:val="24"/>
          <w:szCs w:val="24"/>
        </w:rPr>
        <w:t>根据贵方</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（项目名称、招标编号）采购的</w:t>
      </w:r>
      <w:r>
        <w:rPr>
          <w:rFonts w:hint="eastAsia" w:ascii="宋体" w:hAnsi="宋体" w:cs="宋体"/>
          <w:snapToGrid w:val="0"/>
          <w:color w:val="auto"/>
          <w:kern w:val="0"/>
          <w:sz w:val="24"/>
          <w:szCs w:val="24"/>
          <w:lang w:eastAsia="zh-CN"/>
        </w:rPr>
        <w:t>采购</w:t>
      </w:r>
      <w:r>
        <w:rPr>
          <w:rFonts w:hint="eastAsia" w:ascii="宋体" w:hAnsi="宋体" w:eastAsia="宋体" w:cs="宋体"/>
          <w:snapToGrid w:val="0"/>
          <w:color w:val="auto"/>
          <w:kern w:val="0"/>
          <w:sz w:val="24"/>
          <w:szCs w:val="24"/>
        </w:rPr>
        <w:t>公告及</w:t>
      </w:r>
      <w:r>
        <w:rPr>
          <w:rFonts w:hint="eastAsia" w:ascii="宋体" w:hAnsi="宋体" w:cs="宋体"/>
          <w:snapToGrid w:val="0"/>
          <w:color w:val="auto"/>
          <w:kern w:val="0"/>
          <w:sz w:val="24"/>
          <w:szCs w:val="24"/>
          <w:lang w:eastAsia="zh-CN"/>
        </w:rPr>
        <w:t>磋商</w:t>
      </w:r>
      <w:r>
        <w:rPr>
          <w:rFonts w:hint="eastAsia" w:ascii="宋体" w:hAnsi="宋体" w:eastAsia="宋体" w:cs="宋体"/>
          <w:snapToGrid w:val="0"/>
          <w:color w:val="auto"/>
          <w:kern w:val="0"/>
          <w:sz w:val="24"/>
          <w:szCs w:val="24"/>
        </w:rPr>
        <w:t>邀请，</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（姓名和职务）被正式授权并代表供应商（供应商名称、地址）</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提交。</w:t>
      </w:r>
    </w:p>
    <w:p w14:paraId="6BF68E5D">
      <w:pPr>
        <w:pStyle w:val="22"/>
        <w:spacing w:line="360" w:lineRule="auto"/>
        <w:ind w:firstLine="480" w:firstLineChars="200"/>
        <w:contextualSpacing/>
        <w:rPr>
          <w:rFonts w:hAnsi="宋体" w:cs="宋体"/>
          <w:snapToGrid w:val="0"/>
          <w:color w:val="auto"/>
          <w:szCs w:val="24"/>
        </w:rPr>
      </w:pPr>
      <w:r>
        <w:rPr>
          <w:rFonts w:hint="eastAsia" w:ascii="宋体" w:hAnsi="宋体" w:cs="宋体"/>
          <w:snapToGrid w:val="0"/>
          <w:color w:val="auto"/>
          <w:kern w:val="0"/>
          <w:szCs w:val="24"/>
        </w:rPr>
        <w:t>我方确认收到贵方提供的（项目名称、招标编号）</w:t>
      </w:r>
      <w:r>
        <w:rPr>
          <w:rFonts w:hint="eastAsia" w:ascii="宋体" w:hAnsi="宋体" w:cs="宋体"/>
          <w:snapToGrid w:val="0"/>
          <w:color w:val="auto"/>
          <w:kern w:val="0"/>
          <w:szCs w:val="24"/>
          <w:lang w:eastAsia="zh-CN"/>
        </w:rPr>
        <w:t>磋商</w:t>
      </w:r>
      <w:r>
        <w:rPr>
          <w:rFonts w:hint="eastAsia" w:ascii="宋体" w:hAnsi="宋体" w:cs="宋体"/>
          <w:snapToGrid w:val="0"/>
          <w:color w:val="auto"/>
          <w:kern w:val="0"/>
          <w:szCs w:val="24"/>
        </w:rPr>
        <w:t>文件的全部内容。</w:t>
      </w:r>
    </w:p>
    <w:p w14:paraId="2508B47A">
      <w:pPr>
        <w:pStyle w:val="22"/>
        <w:spacing w:line="360" w:lineRule="auto"/>
        <w:ind w:firstLine="480" w:firstLineChars="200"/>
        <w:contextualSpacing/>
        <w:rPr>
          <w:rFonts w:hAnsi="宋体"/>
          <w:color w:val="auto"/>
          <w:szCs w:val="21"/>
        </w:rPr>
      </w:pPr>
      <w:r>
        <w:rPr>
          <w:rFonts w:hint="eastAsia" w:ascii="宋体" w:hAnsi="宋体" w:cs="宋体"/>
          <w:snapToGrid w:val="0"/>
          <w:color w:val="auto"/>
          <w:kern w:val="0"/>
          <w:szCs w:val="24"/>
        </w:rPr>
        <w:t>我方在参与投标前已详细研究了</w:t>
      </w:r>
      <w:r>
        <w:rPr>
          <w:rFonts w:hint="eastAsia" w:ascii="宋体" w:hAnsi="宋体" w:cs="宋体"/>
          <w:snapToGrid w:val="0"/>
          <w:color w:val="auto"/>
          <w:kern w:val="0"/>
          <w:szCs w:val="24"/>
          <w:lang w:eastAsia="zh-CN"/>
        </w:rPr>
        <w:t>磋商</w:t>
      </w:r>
      <w:r>
        <w:rPr>
          <w:rFonts w:hint="eastAsia" w:ascii="宋体" w:hAnsi="宋体" w:cs="宋体"/>
          <w:snapToGrid w:val="0"/>
          <w:color w:val="auto"/>
          <w:kern w:val="0"/>
          <w:szCs w:val="24"/>
        </w:rPr>
        <w:t>文件的所有内容，包括澄清、修改文件（如果有）和所有已提供的参考资料以及有关附件，我方完全明白并认为此</w:t>
      </w:r>
      <w:r>
        <w:rPr>
          <w:rFonts w:hint="eastAsia" w:ascii="宋体" w:hAnsi="宋体" w:cs="宋体"/>
          <w:snapToGrid w:val="0"/>
          <w:color w:val="auto"/>
          <w:kern w:val="0"/>
          <w:szCs w:val="24"/>
          <w:lang w:eastAsia="zh-CN"/>
        </w:rPr>
        <w:t>磋商</w:t>
      </w:r>
      <w:r>
        <w:rPr>
          <w:rFonts w:hint="eastAsia" w:ascii="宋体" w:hAnsi="宋体" w:cs="宋体"/>
          <w:snapToGrid w:val="0"/>
          <w:color w:val="auto"/>
          <w:kern w:val="0"/>
          <w:szCs w:val="24"/>
        </w:rPr>
        <w:t>文件没有倾向性，也不存在排斥潜在投标供应商的内容，我方同意</w:t>
      </w:r>
      <w:r>
        <w:rPr>
          <w:rFonts w:hint="eastAsia" w:ascii="宋体" w:hAnsi="宋体" w:cs="宋体"/>
          <w:snapToGrid w:val="0"/>
          <w:color w:val="auto"/>
          <w:kern w:val="0"/>
          <w:szCs w:val="24"/>
          <w:lang w:eastAsia="zh-CN"/>
        </w:rPr>
        <w:t>磋商</w:t>
      </w:r>
      <w:r>
        <w:rPr>
          <w:rFonts w:hint="eastAsia" w:ascii="宋体" w:hAnsi="宋体" w:cs="宋体"/>
          <w:snapToGrid w:val="0"/>
          <w:color w:val="auto"/>
          <w:kern w:val="0"/>
          <w:szCs w:val="24"/>
        </w:rPr>
        <w:t>文件的相关条款和</w:t>
      </w:r>
      <w:r>
        <w:rPr>
          <w:rFonts w:hint="eastAsia" w:ascii="宋体" w:hAnsi="宋体" w:cs="宋体"/>
          <w:color w:val="auto"/>
          <w:szCs w:val="24"/>
        </w:rPr>
        <w:t>已完全理解并接受</w:t>
      </w:r>
      <w:r>
        <w:rPr>
          <w:rFonts w:hint="eastAsia" w:ascii="宋体" w:hAnsi="宋体" w:cs="宋体"/>
          <w:color w:val="auto"/>
          <w:szCs w:val="24"/>
          <w:lang w:eastAsia="zh-CN"/>
        </w:rPr>
        <w:t>磋商</w:t>
      </w:r>
      <w:r>
        <w:rPr>
          <w:rFonts w:hint="eastAsia" w:ascii="宋体" w:hAnsi="宋体" w:cs="宋体"/>
          <w:color w:val="auto"/>
          <w:szCs w:val="24"/>
        </w:rPr>
        <w:t>文件的各项规定和要求及资金支付规定，对</w:t>
      </w:r>
      <w:r>
        <w:rPr>
          <w:rFonts w:hint="eastAsia" w:ascii="宋体" w:hAnsi="宋体" w:cs="宋体"/>
          <w:snapToGrid w:val="0"/>
          <w:color w:val="auto"/>
          <w:kern w:val="0"/>
          <w:szCs w:val="24"/>
          <w:lang w:eastAsia="zh-CN"/>
        </w:rPr>
        <w:t>磋商</w:t>
      </w:r>
      <w:r>
        <w:rPr>
          <w:rFonts w:hint="eastAsia" w:ascii="宋体" w:hAnsi="宋体" w:cs="宋体"/>
          <w:color w:val="auto"/>
          <w:szCs w:val="24"/>
        </w:rPr>
        <w:t>文件的合理性、合法性不再有异议</w:t>
      </w:r>
      <w:r>
        <w:rPr>
          <w:rFonts w:hint="eastAsia" w:ascii="Calibri" w:hAnsi="宋体" w:cs="Times New Roman"/>
          <w:color w:val="auto"/>
          <w:szCs w:val="21"/>
        </w:rPr>
        <w:t>，并承诺在发生争议时不会以对</w:t>
      </w:r>
      <w:r>
        <w:rPr>
          <w:rFonts w:hint="eastAsia" w:ascii="宋体" w:hAnsi="宋体" w:cs="宋体"/>
          <w:snapToGrid w:val="0"/>
          <w:color w:val="auto"/>
          <w:kern w:val="0"/>
          <w:szCs w:val="24"/>
          <w:lang w:eastAsia="zh-CN"/>
        </w:rPr>
        <w:t>磋商</w:t>
      </w:r>
      <w:r>
        <w:rPr>
          <w:rFonts w:hint="eastAsia" w:ascii="Calibri" w:hAnsi="宋体" w:cs="Times New Roman"/>
          <w:color w:val="auto"/>
          <w:szCs w:val="21"/>
        </w:rPr>
        <w:t>文件存在误解、不明白的条款为由，对贵中心行使任何法律上的抗辩权。</w:t>
      </w:r>
    </w:p>
    <w:p w14:paraId="4F781412">
      <w:pPr>
        <w:adjustRightInd w:val="0"/>
        <w:spacing w:line="360" w:lineRule="auto"/>
        <w:ind w:firstLine="480" w:firstLineChars="200"/>
        <w:contextualSpacing/>
        <w:rPr>
          <w:rFonts w:ascii="宋体" w:hAnsi="宋体" w:cs="Courier New"/>
          <w:color w:val="auto"/>
          <w:sz w:val="24"/>
          <w:szCs w:val="24"/>
        </w:rPr>
      </w:pPr>
      <w:r>
        <w:rPr>
          <w:rFonts w:hint="eastAsia" w:ascii="宋体" w:hAnsi="宋体" w:eastAsia="宋体" w:cs="宋体"/>
          <w:color w:val="auto"/>
          <w:sz w:val="24"/>
          <w:szCs w:val="24"/>
        </w:rPr>
        <w:t>我方已完全明白</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文件的所有条款要求，并申明如下：</w:t>
      </w:r>
    </w:p>
    <w:p w14:paraId="15FEC5EC">
      <w:pPr>
        <w:keepNext w:val="0"/>
        <w:keepLines w:val="0"/>
        <w:pageBreakBefore w:val="0"/>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hAnsi="宋体" w:cs="Courier New"/>
          <w:color w:val="auto"/>
          <w:sz w:val="24"/>
          <w:szCs w:val="24"/>
        </w:rPr>
      </w:pPr>
      <w:r>
        <w:rPr>
          <w:rFonts w:hint="eastAsia" w:ascii="宋体" w:hAnsi="宋体" w:cs="Courier New"/>
          <w:color w:val="auto"/>
          <w:sz w:val="24"/>
          <w:szCs w:val="24"/>
        </w:rPr>
        <w:t>一、按</w:t>
      </w:r>
      <w:r>
        <w:rPr>
          <w:rFonts w:hint="eastAsia" w:ascii="宋体" w:hAnsi="宋体" w:eastAsia="宋体" w:cs="宋体"/>
          <w:color w:val="auto"/>
          <w:sz w:val="24"/>
          <w:szCs w:val="24"/>
          <w:lang w:eastAsia="zh-CN"/>
        </w:rPr>
        <w:t>磋商</w:t>
      </w:r>
      <w:r>
        <w:rPr>
          <w:rFonts w:hint="eastAsia" w:ascii="宋体" w:hAnsi="宋体" w:cs="Courier New"/>
          <w:color w:val="auto"/>
          <w:sz w:val="24"/>
          <w:szCs w:val="24"/>
        </w:rPr>
        <w:t>文件提供的全部货物与相关服务的响应总价</w:t>
      </w:r>
      <w:r>
        <w:rPr>
          <w:rFonts w:hint="eastAsia" w:cs="Arial"/>
          <w:color w:val="auto"/>
          <w:sz w:val="26"/>
          <w:szCs w:val="26"/>
        </w:rPr>
        <w:t>大写</w:t>
      </w:r>
      <w:r>
        <w:rPr>
          <w:rFonts w:hint="eastAsia" w:cs="Arial"/>
          <w:color w:val="auto"/>
          <w:sz w:val="26"/>
          <w:szCs w:val="26"/>
          <w:u w:val="single"/>
          <w:lang w:val="en-US" w:eastAsia="zh-CN"/>
        </w:rPr>
        <w:t xml:space="preserve">   </w:t>
      </w:r>
      <w:r>
        <w:rPr>
          <w:rFonts w:hint="eastAsia" w:ascii="宋体" w:hAnsi="宋体" w:cs="Courier New"/>
          <w:color w:val="auto"/>
          <w:sz w:val="24"/>
          <w:szCs w:val="24"/>
        </w:rPr>
        <w:t>小写</w:t>
      </w:r>
      <w:r>
        <w:rPr>
          <w:rFonts w:hint="eastAsia" w:ascii="宋体" w:hAnsi="宋体" w:cs="宋体"/>
          <w:snapToGrid w:val="0"/>
          <w:color w:val="auto"/>
          <w:kern w:val="0"/>
          <w:sz w:val="24"/>
          <w:szCs w:val="24"/>
          <w:u w:val="single"/>
          <w:lang w:val="en-US" w:eastAsia="zh-CN"/>
        </w:rPr>
        <w:t xml:space="preserve">      </w:t>
      </w:r>
    </w:p>
    <w:p w14:paraId="69A30B36">
      <w:pPr>
        <w:keepNext w:val="0"/>
        <w:keepLines w:val="0"/>
        <w:pageBreakBefore w:val="0"/>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hAnsi="宋体" w:cs="宋体"/>
          <w:color w:val="auto"/>
          <w:sz w:val="24"/>
          <w:szCs w:val="24"/>
        </w:rPr>
      </w:pPr>
      <w:r>
        <w:rPr>
          <w:rFonts w:hint="eastAsia" w:ascii="宋体" w:hAnsi="宋体" w:eastAsia="宋体" w:cs="宋体"/>
          <w:color w:val="auto"/>
          <w:sz w:val="24"/>
          <w:szCs w:val="24"/>
        </w:rPr>
        <w:t>二、本</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文件的有效期为</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响应截止时间起90天。如成交，有效期将延至供货终止日为止。在此提交的资格证明文件均至响应文件有效期截止日有效，如有在有效期内失效的，我方承诺在成交后补齐一切手续，保证所有资格证明文件能在签订采购合同时直至采购合同终止日有效。</w:t>
      </w:r>
    </w:p>
    <w:p w14:paraId="2D88EE74">
      <w:pPr>
        <w:pStyle w:val="33"/>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hint="eastAsia"/>
          <w:color w:val="auto"/>
        </w:rPr>
      </w:pPr>
      <w:r>
        <w:rPr>
          <w:rFonts w:hint="eastAsia" w:ascii="宋体" w:hAnsi="宋体" w:cs="宋体"/>
          <w:color w:val="auto"/>
        </w:rPr>
        <w:t>三、我方明白并同意，在规定的</w:t>
      </w:r>
      <w:r>
        <w:rPr>
          <w:rFonts w:hint="eastAsia" w:ascii="宋体" w:hAnsi="宋体" w:eastAsia="宋体" w:cs="宋体"/>
          <w:color w:val="auto"/>
          <w:sz w:val="24"/>
          <w:szCs w:val="24"/>
          <w:lang w:eastAsia="zh-CN"/>
        </w:rPr>
        <w:t>磋商</w:t>
      </w:r>
      <w:r>
        <w:rPr>
          <w:rFonts w:hint="eastAsia" w:ascii="宋体" w:hAnsi="宋体" w:cs="宋体"/>
          <w:color w:val="auto"/>
        </w:rPr>
        <w:t>时间截止之后，响应有效期之内撤销</w:t>
      </w:r>
      <w:r>
        <w:rPr>
          <w:rFonts w:hint="eastAsia" w:cs="宋体"/>
          <w:color w:val="auto"/>
          <w:lang w:eastAsia="zh-CN"/>
        </w:rPr>
        <w:t>磋商</w:t>
      </w:r>
      <w:r>
        <w:rPr>
          <w:rFonts w:hint="eastAsia" w:ascii="宋体" w:hAnsi="宋体" w:cs="宋体"/>
          <w:color w:val="auto"/>
        </w:rPr>
        <w:t>响应的，</w:t>
      </w:r>
      <w:r>
        <w:rPr>
          <w:rFonts w:hint="eastAsia" w:cs="Courier New"/>
          <w:color w:val="auto"/>
        </w:rPr>
        <w:t>则我方承担违背投标承诺的责任追究。</w:t>
      </w:r>
    </w:p>
    <w:p w14:paraId="7EDA46EF">
      <w:pPr>
        <w:pStyle w:val="33"/>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hint="eastAsia"/>
          <w:color w:val="auto"/>
        </w:rPr>
      </w:pPr>
      <w:r>
        <w:rPr>
          <w:rFonts w:hint="eastAsia" w:ascii="宋体" w:hAnsi="宋体" w:cs="宋体"/>
          <w:color w:val="auto"/>
        </w:rPr>
        <w:t>四、我方同意按照贵方可能提出的要求而提供与</w:t>
      </w:r>
      <w:r>
        <w:rPr>
          <w:rFonts w:hint="eastAsia" w:cs="宋体"/>
          <w:color w:val="auto"/>
          <w:lang w:eastAsia="zh-CN"/>
        </w:rPr>
        <w:t>磋商</w:t>
      </w:r>
      <w:r>
        <w:rPr>
          <w:rFonts w:hint="eastAsia" w:ascii="宋体" w:hAnsi="宋体" w:cs="宋体"/>
          <w:color w:val="auto"/>
        </w:rPr>
        <w:t>响应有关的任何其它数据、信息或资料。</w:t>
      </w:r>
    </w:p>
    <w:p w14:paraId="206E322B">
      <w:pPr>
        <w:pStyle w:val="33"/>
        <w:adjustRightInd w:val="0"/>
        <w:spacing w:line="360" w:lineRule="auto"/>
        <w:ind w:firstLine="480" w:firstLineChars="200"/>
        <w:contextualSpacing/>
        <w:rPr>
          <w:rFonts w:hint="eastAsia"/>
          <w:color w:val="auto"/>
        </w:rPr>
      </w:pPr>
      <w:r>
        <w:rPr>
          <w:rFonts w:hint="eastAsia" w:ascii="宋体" w:hAnsi="宋体" w:cs="宋体"/>
          <w:color w:val="auto"/>
        </w:rPr>
        <w:t>五、我方理解贵方不一定接受最低响应价或任何贵方可能收到的</w:t>
      </w:r>
      <w:r>
        <w:rPr>
          <w:rFonts w:hint="eastAsia" w:cs="宋体"/>
          <w:color w:val="auto"/>
          <w:lang w:eastAsia="zh-CN"/>
        </w:rPr>
        <w:t>磋商</w:t>
      </w:r>
      <w:r>
        <w:rPr>
          <w:rFonts w:hint="eastAsia" w:ascii="宋体" w:hAnsi="宋体" w:cs="宋体"/>
          <w:color w:val="auto"/>
        </w:rPr>
        <w:t>响应。</w:t>
      </w:r>
    </w:p>
    <w:p w14:paraId="2A528BBE">
      <w:pPr>
        <w:pStyle w:val="33"/>
        <w:adjustRightInd w:val="0"/>
        <w:spacing w:line="360" w:lineRule="auto"/>
        <w:ind w:firstLine="480" w:firstLineChars="200"/>
        <w:contextualSpacing/>
        <w:rPr>
          <w:rFonts w:hint="eastAsia"/>
          <w:color w:val="auto"/>
        </w:rPr>
      </w:pPr>
      <w:r>
        <w:rPr>
          <w:rFonts w:hint="eastAsia" w:ascii="宋体" w:hAnsi="宋体" w:cs="宋体"/>
          <w:color w:val="auto"/>
        </w:rPr>
        <w:t>六、我方如果成交，将保证履行</w:t>
      </w:r>
      <w:r>
        <w:rPr>
          <w:rFonts w:hint="eastAsia" w:cs="宋体"/>
          <w:color w:val="auto"/>
          <w:lang w:eastAsia="zh-CN"/>
        </w:rPr>
        <w:t>磋商</w:t>
      </w:r>
      <w:r>
        <w:rPr>
          <w:rFonts w:hint="eastAsia" w:ascii="宋体" w:hAnsi="宋体" w:cs="宋体"/>
          <w:color w:val="auto"/>
        </w:rPr>
        <w:t>文件及其澄清、修改文件（如果有）中的全部责任和义务，按质、按量、按期完成《采购需求》及《合同书》中的全部任务。</w:t>
      </w:r>
    </w:p>
    <w:p w14:paraId="4614CBB0">
      <w:pPr>
        <w:pStyle w:val="33"/>
        <w:adjustRightInd w:val="0"/>
        <w:spacing w:line="360" w:lineRule="auto"/>
        <w:ind w:firstLine="480" w:firstLineChars="200"/>
        <w:contextualSpacing/>
        <w:rPr>
          <w:rFonts w:hint="eastAsia"/>
          <w:color w:val="auto"/>
        </w:rPr>
      </w:pPr>
      <w:r>
        <w:rPr>
          <w:rFonts w:hint="eastAsia" w:ascii="宋体" w:hAnsi="宋体" w:cs="宋体"/>
          <w:color w:val="auto"/>
        </w:rPr>
        <w:t>七、我方在此保证所提交的所有文件和全部说明是真实的和正确的。</w:t>
      </w:r>
    </w:p>
    <w:p w14:paraId="29392973">
      <w:pPr>
        <w:pStyle w:val="22"/>
        <w:spacing w:line="360" w:lineRule="auto"/>
        <w:ind w:firstLine="480" w:firstLineChars="200"/>
        <w:contextualSpacing/>
        <w:rPr>
          <w:rFonts w:hAnsi="宋体" w:cs="宋体"/>
          <w:color w:val="auto"/>
          <w:szCs w:val="24"/>
        </w:rPr>
      </w:pPr>
      <w:r>
        <w:rPr>
          <w:rFonts w:hint="eastAsia" w:ascii="宋体" w:hAnsi="宋体" w:cs="宋体"/>
          <w:color w:val="auto"/>
          <w:szCs w:val="24"/>
        </w:rPr>
        <w:t xml:space="preserve">八、我方响应报价已包含应向知识产权所有权人支付的所有相关税费，并保证采购人在中国使用我方提供的货物时，如有第三方提出侵犯其知识产权主张的，责任由我方承担。 </w:t>
      </w:r>
    </w:p>
    <w:p w14:paraId="49C73168">
      <w:pPr>
        <w:pStyle w:val="22"/>
        <w:spacing w:line="360" w:lineRule="auto"/>
        <w:ind w:firstLine="480" w:firstLineChars="200"/>
        <w:contextualSpacing/>
        <w:rPr>
          <w:rFonts w:hAnsi="宋体" w:cs="宋体"/>
          <w:color w:val="auto"/>
          <w:szCs w:val="24"/>
        </w:rPr>
      </w:pPr>
      <w:r>
        <w:rPr>
          <w:rFonts w:hint="eastAsia" w:ascii="宋体" w:hAnsi="宋体" w:cs="宋体"/>
          <w:color w:val="auto"/>
          <w:szCs w:val="24"/>
        </w:rPr>
        <w:t>九、我方具备《政府采购法》第二十二条规定的条件；承诺如下：</w:t>
      </w:r>
    </w:p>
    <w:p w14:paraId="2B38E362">
      <w:pPr>
        <w:pStyle w:val="22"/>
        <w:spacing w:line="360" w:lineRule="auto"/>
        <w:ind w:firstLine="480" w:firstLineChars="200"/>
        <w:contextualSpacing/>
        <w:rPr>
          <w:rFonts w:hAnsi="宋体" w:cs="宋体"/>
          <w:color w:val="auto"/>
          <w:szCs w:val="24"/>
        </w:rPr>
      </w:pPr>
      <w:r>
        <w:rPr>
          <w:rFonts w:hint="eastAsia" w:ascii="宋体" w:hAnsi="宋体" w:cs="宋体"/>
          <w:color w:val="auto"/>
          <w:szCs w:val="24"/>
        </w:rPr>
        <w:t>1. 具有独立承担民事责任能力的在中华人民共和国境内注册的法人或其他组织或自然人，有效的营业执照（或事业法人登记证或身份证等相关证明）。</w:t>
      </w:r>
    </w:p>
    <w:p w14:paraId="1BE138F3">
      <w:pPr>
        <w:adjustRightInd w:val="0"/>
        <w:spacing w:line="360" w:lineRule="auto"/>
        <w:ind w:firstLine="504" w:firstLineChars="210"/>
        <w:contextualSpacing/>
        <w:rPr>
          <w:rFonts w:ascii="宋体" w:hAnsi="宋体" w:cs="宋体"/>
          <w:color w:val="auto"/>
          <w:sz w:val="24"/>
          <w:szCs w:val="24"/>
        </w:rPr>
      </w:pPr>
      <w:r>
        <w:rPr>
          <w:rFonts w:hint="eastAsia" w:ascii="宋体" w:hAnsi="宋体" w:eastAsia="宋体" w:cs="宋体"/>
          <w:color w:val="auto"/>
          <w:sz w:val="24"/>
          <w:szCs w:val="24"/>
        </w:rPr>
        <w:t>2. 我方已依法缴纳了各项税费及社会保险费用，如有需要，可随时向采购人提供近六个月内的相关缴费证明，以便核查。</w:t>
      </w:r>
    </w:p>
    <w:p w14:paraId="433257CE">
      <w:pPr>
        <w:adjustRightInd w:val="0"/>
        <w:spacing w:line="360" w:lineRule="auto"/>
        <w:ind w:firstLine="504" w:firstLineChars="210"/>
        <w:contextualSpacing/>
        <w:rPr>
          <w:rFonts w:ascii="宋体" w:hAnsi="宋体" w:cs="宋体"/>
          <w:color w:val="auto"/>
          <w:sz w:val="24"/>
          <w:szCs w:val="24"/>
        </w:rPr>
      </w:pPr>
      <w:r>
        <w:rPr>
          <w:rFonts w:hint="eastAsia" w:ascii="宋体" w:hAnsi="宋体" w:eastAsia="宋体" w:cs="宋体"/>
          <w:color w:val="auto"/>
          <w:sz w:val="24"/>
          <w:szCs w:val="24"/>
        </w:rPr>
        <w:t>3. 我方已依法建立健全的财务会计制度，如有需要，可随时向采购人提供相关证明材料，以便核查。</w:t>
      </w:r>
    </w:p>
    <w:p w14:paraId="68AAE175">
      <w:pPr>
        <w:adjustRightInd w:val="0"/>
        <w:spacing w:line="360" w:lineRule="auto"/>
        <w:ind w:firstLine="504" w:firstLineChars="210"/>
        <w:contextualSpacing/>
        <w:rPr>
          <w:rFonts w:ascii="宋体" w:hAnsi="宋体" w:cs="宋体"/>
          <w:color w:val="auto"/>
          <w:sz w:val="24"/>
          <w:szCs w:val="24"/>
        </w:rPr>
      </w:pPr>
      <w:r>
        <w:rPr>
          <w:rFonts w:hint="eastAsia" w:ascii="宋体" w:hAnsi="宋体" w:eastAsia="宋体" w:cs="宋体"/>
          <w:color w:val="auto"/>
          <w:sz w:val="24"/>
          <w:szCs w:val="24"/>
        </w:rPr>
        <w:t>4. 参加政府采购活动前三年内，在经营活动中没有重大违法记录。</w:t>
      </w:r>
    </w:p>
    <w:p w14:paraId="22D8F7C8">
      <w:pPr>
        <w:adjustRightInd w:val="0"/>
        <w:spacing w:line="360" w:lineRule="auto"/>
        <w:ind w:firstLine="504" w:firstLineChars="210"/>
        <w:contextualSpacing/>
        <w:rPr>
          <w:rFonts w:ascii="宋体" w:hAnsi="宋体" w:cs="宋体"/>
          <w:color w:val="auto"/>
          <w:sz w:val="24"/>
          <w:szCs w:val="24"/>
        </w:rPr>
      </w:pPr>
      <w:r>
        <w:rPr>
          <w:rFonts w:hint="eastAsia" w:ascii="宋体" w:hAnsi="宋体" w:eastAsia="宋体" w:cs="宋体"/>
          <w:color w:val="auto"/>
          <w:sz w:val="24"/>
          <w:szCs w:val="24"/>
        </w:rPr>
        <w:t>5. 符合法律、行政法规规定的其他条件。</w:t>
      </w:r>
    </w:p>
    <w:p w14:paraId="73EE52EB">
      <w:pPr>
        <w:adjustRightInd w:val="0"/>
        <w:spacing w:line="360" w:lineRule="auto"/>
        <w:ind w:firstLine="504" w:firstLineChars="210"/>
        <w:contextualSpacing/>
        <w:rPr>
          <w:rFonts w:ascii="宋体" w:hAnsi="宋体" w:cs="宋体"/>
          <w:color w:val="auto"/>
          <w:sz w:val="24"/>
          <w:szCs w:val="24"/>
        </w:rPr>
      </w:pPr>
      <w:r>
        <w:rPr>
          <w:rFonts w:hint="eastAsia" w:ascii="宋体" w:hAnsi="宋体" w:eastAsia="宋体" w:cs="宋体"/>
          <w:color w:val="auto"/>
          <w:sz w:val="24"/>
          <w:szCs w:val="24"/>
        </w:rPr>
        <w:t>以上内容如有虚假或与事实不符的，</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小组可将我方做无效投标处理，我方愿意承担相应的法律责任。</w:t>
      </w:r>
    </w:p>
    <w:p w14:paraId="0F450F58">
      <w:pPr>
        <w:pStyle w:val="22"/>
        <w:spacing w:line="360" w:lineRule="auto"/>
        <w:ind w:firstLine="480" w:firstLineChars="200"/>
        <w:contextualSpacing/>
        <w:rPr>
          <w:rFonts w:hAnsi="宋体" w:cs="宋体"/>
          <w:color w:val="auto"/>
          <w:szCs w:val="24"/>
        </w:rPr>
      </w:pPr>
      <w:r>
        <w:rPr>
          <w:rFonts w:hint="eastAsia" w:ascii="宋体" w:hAnsi="宋体" w:cs="宋体"/>
          <w:color w:val="auto"/>
          <w:szCs w:val="24"/>
        </w:rPr>
        <w:t>十、我方具备履行合同所必需的设备和专业技术能力。</w:t>
      </w:r>
    </w:p>
    <w:p w14:paraId="666222CB">
      <w:pPr>
        <w:pStyle w:val="33"/>
        <w:adjustRightInd w:val="0"/>
        <w:spacing w:line="360" w:lineRule="auto"/>
        <w:ind w:firstLine="480" w:firstLineChars="200"/>
        <w:contextualSpacing/>
        <w:rPr>
          <w:rFonts w:hint="eastAsia"/>
          <w:color w:val="auto"/>
        </w:rPr>
      </w:pPr>
      <w:r>
        <w:rPr>
          <w:rFonts w:hint="eastAsia" w:ascii="宋体" w:hAnsi="宋体" w:cs="宋体"/>
          <w:snapToGrid w:val="0"/>
          <w:color w:val="auto"/>
          <w:kern w:val="0"/>
        </w:rPr>
        <w:t>十一、</w:t>
      </w:r>
      <w:r>
        <w:rPr>
          <w:rFonts w:hint="eastAsia" w:ascii="宋体" w:hAnsi="宋体" w:cs="宋体"/>
          <w:color w:val="auto"/>
        </w:rPr>
        <w:t>我方对在本函及响应文件中所作的所有承诺承担法律责任。</w:t>
      </w:r>
    </w:p>
    <w:p w14:paraId="41D5ACC4">
      <w:pPr>
        <w:pStyle w:val="175"/>
        <w:snapToGrid w:val="0"/>
        <w:spacing w:line="360" w:lineRule="auto"/>
        <w:rPr>
          <w:rFonts w:hAnsi="宋体" w:cs="Courier New"/>
          <w:color w:val="auto"/>
          <w:kern w:val="2"/>
          <w:sz w:val="22"/>
          <w:szCs w:val="21"/>
        </w:rPr>
      </w:pPr>
      <w:r>
        <w:rPr>
          <w:rFonts w:hint="eastAsia" w:hAnsi="宋体" w:cs="Courier New"/>
          <w:color w:val="auto"/>
          <w:kern w:val="2"/>
          <w:sz w:val="22"/>
          <w:szCs w:val="21"/>
        </w:rPr>
        <w:t>所有与本招标有关的一切正式往来请寄：</w:t>
      </w:r>
    </w:p>
    <w:p w14:paraId="08395498">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地    址：              邮政编码：</w:t>
      </w:r>
    </w:p>
    <w:p w14:paraId="505484DA">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电    话：              传    真：</w:t>
      </w:r>
    </w:p>
    <w:p w14:paraId="55A8717C">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投标人代表姓名：        职    务：</w:t>
      </w:r>
    </w:p>
    <w:p w14:paraId="199E7A2E">
      <w:pPr>
        <w:adjustRightInd w:val="0"/>
        <w:snapToGrid w:val="0"/>
        <w:spacing w:line="360" w:lineRule="auto"/>
        <w:rPr>
          <w:rFonts w:ascii="宋体" w:hAnsi="宋体" w:cs="Courier New"/>
          <w:color w:val="auto"/>
          <w:sz w:val="22"/>
          <w:szCs w:val="21"/>
        </w:rPr>
      </w:pPr>
    </w:p>
    <w:p w14:paraId="2699ED1F">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投标人法定代表人（单位负责人）或</w:t>
      </w:r>
      <w:r>
        <w:rPr>
          <w:rFonts w:hint="eastAsia" w:ascii="宋体" w:hAnsi="宋体" w:cs="Courier New"/>
          <w:color w:val="auto"/>
          <w:sz w:val="22"/>
          <w:szCs w:val="21"/>
          <w:lang w:eastAsia="zh-CN"/>
        </w:rPr>
        <w:t>授权代表</w:t>
      </w:r>
      <w:r>
        <w:rPr>
          <w:rFonts w:hint="eastAsia" w:ascii="宋体" w:hAnsi="宋体" w:cs="Courier New"/>
          <w:color w:val="auto"/>
          <w:kern w:val="0"/>
          <w:sz w:val="22"/>
          <w:szCs w:val="21"/>
        </w:rPr>
        <w:t>（签字或加盖姓名章）</w:t>
      </w:r>
      <w:r>
        <w:rPr>
          <w:rFonts w:hint="eastAsia" w:ascii="宋体" w:hAnsi="宋体" w:cs="Courier New"/>
          <w:color w:val="auto"/>
          <w:sz w:val="22"/>
          <w:szCs w:val="21"/>
        </w:rPr>
        <w:t>：</w:t>
      </w:r>
    </w:p>
    <w:p w14:paraId="4FBCD2CD">
      <w:pPr>
        <w:pStyle w:val="2"/>
        <w:rPr>
          <w:rFonts w:hAnsi="宋体"/>
          <w:color w:val="auto"/>
        </w:rPr>
      </w:pPr>
    </w:p>
    <w:p w14:paraId="33949909">
      <w:pPr>
        <w:pStyle w:val="2"/>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4EFF024C">
      <w:pPr>
        <w:adjustRightInd w:val="0"/>
        <w:snapToGrid w:val="0"/>
        <w:spacing w:line="360" w:lineRule="auto"/>
        <w:rPr>
          <w:rFonts w:ascii="宋体" w:hAnsi="宋体" w:cs="Courier New"/>
          <w:color w:val="auto"/>
          <w:sz w:val="22"/>
          <w:szCs w:val="21"/>
        </w:rPr>
      </w:pPr>
    </w:p>
    <w:p w14:paraId="695FF58D">
      <w:pPr>
        <w:adjustRightInd w:val="0"/>
        <w:snapToGrid w:val="0"/>
        <w:spacing w:line="360" w:lineRule="auto"/>
        <w:rPr>
          <w:rFonts w:cs="宋体" w:asciiTheme="minorEastAsia" w:hAnsiTheme="minorEastAsia"/>
          <w:color w:val="auto"/>
          <w:szCs w:val="21"/>
        </w:rPr>
      </w:pPr>
      <w:r>
        <w:rPr>
          <w:rFonts w:hint="eastAsia" w:ascii="宋体" w:hAnsi="宋体" w:cs="Courier New"/>
          <w:color w:val="auto"/>
          <w:sz w:val="22"/>
          <w:szCs w:val="21"/>
        </w:rPr>
        <w:t>投标人名称（盖章）：</w:t>
      </w:r>
      <w:r>
        <w:rPr>
          <w:rFonts w:hint="eastAsia" w:ascii="宋体" w:hAnsi="宋体" w:cs="宋体"/>
          <w:color w:val="auto"/>
          <w:kern w:val="0"/>
          <w:sz w:val="24"/>
          <w:szCs w:val="24"/>
        </w:rPr>
        <w:t>统一社会信用代码：</w:t>
      </w:r>
    </w:p>
    <w:p w14:paraId="24F5BDF6">
      <w:pPr>
        <w:adjustRightInd w:val="0"/>
        <w:snapToGrid w:val="0"/>
        <w:spacing w:line="360" w:lineRule="auto"/>
        <w:rPr>
          <w:rFonts w:cs="宋体" w:asciiTheme="minorEastAsia" w:hAnsiTheme="minorEastAsia"/>
          <w:color w:val="auto"/>
          <w:szCs w:val="21"/>
        </w:rPr>
      </w:pPr>
    </w:p>
    <w:p w14:paraId="26EB4681">
      <w:pPr>
        <w:adjustRightInd w:val="0"/>
        <w:snapToGrid w:val="0"/>
        <w:spacing w:line="360" w:lineRule="auto"/>
        <w:ind w:firstLine="4920" w:firstLineChars="2050"/>
        <w:rPr>
          <w:rFonts w:ascii="宋体" w:hAnsi="宋体" w:cs="宋体"/>
          <w:color w:val="auto"/>
          <w:sz w:val="24"/>
          <w:szCs w:val="24"/>
        </w:rPr>
      </w:pPr>
    </w:p>
    <w:p w14:paraId="1E561B92">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14:paraId="1A365410">
      <w:pPr>
        <w:spacing w:line="480" w:lineRule="exact"/>
        <w:jc w:val="center"/>
        <w:rPr>
          <w:rFonts w:ascii="宋体" w:hAnsi="宋体"/>
          <w:b/>
          <w:bCs/>
          <w:color w:val="auto"/>
          <w:sz w:val="36"/>
          <w:szCs w:val="36"/>
        </w:rPr>
      </w:pPr>
    </w:p>
    <w:p w14:paraId="2B2DCF39">
      <w:pPr>
        <w:rPr>
          <w:rFonts w:hint="eastAsia" w:ascii="宋体" w:hAnsi="宋体"/>
          <w:b/>
          <w:bCs/>
          <w:color w:val="auto"/>
          <w:sz w:val="32"/>
          <w:szCs w:val="32"/>
        </w:rPr>
      </w:pPr>
      <w:r>
        <w:rPr>
          <w:rFonts w:hint="eastAsia" w:ascii="宋体" w:hAnsi="宋体"/>
          <w:b/>
          <w:bCs/>
          <w:color w:val="auto"/>
          <w:sz w:val="32"/>
          <w:szCs w:val="32"/>
        </w:rPr>
        <w:br w:type="page"/>
      </w:r>
    </w:p>
    <w:p w14:paraId="6979B28B">
      <w:pPr>
        <w:spacing w:line="480" w:lineRule="exact"/>
        <w:jc w:val="center"/>
        <w:rPr>
          <w:rFonts w:ascii="宋体" w:hAnsi="宋体"/>
          <w:b/>
          <w:bCs/>
          <w:color w:val="auto"/>
          <w:sz w:val="32"/>
          <w:szCs w:val="32"/>
        </w:rPr>
      </w:pPr>
      <w:r>
        <w:rPr>
          <w:rFonts w:hint="eastAsia" w:ascii="宋体" w:hAnsi="宋体"/>
          <w:b/>
          <w:bCs/>
          <w:color w:val="auto"/>
          <w:sz w:val="32"/>
          <w:szCs w:val="32"/>
        </w:rPr>
        <w:t>4.2 法定代表人（单位负责人）</w:t>
      </w:r>
      <w:r>
        <w:rPr>
          <w:rFonts w:ascii="宋体" w:hAnsi="宋体"/>
          <w:b/>
          <w:bCs/>
          <w:color w:val="auto"/>
          <w:sz w:val="32"/>
          <w:szCs w:val="32"/>
        </w:rPr>
        <w:t>资</w:t>
      </w:r>
      <w:r>
        <w:rPr>
          <w:rFonts w:hint="eastAsia" w:ascii="宋体" w:hAnsi="宋体"/>
          <w:b/>
          <w:bCs/>
          <w:color w:val="auto"/>
          <w:sz w:val="32"/>
          <w:szCs w:val="32"/>
        </w:rPr>
        <w:t>格</w:t>
      </w:r>
      <w:r>
        <w:rPr>
          <w:rFonts w:ascii="宋体" w:hAnsi="宋体"/>
          <w:b/>
          <w:bCs/>
          <w:color w:val="auto"/>
          <w:sz w:val="32"/>
          <w:szCs w:val="32"/>
        </w:rPr>
        <w:t>证</w:t>
      </w:r>
      <w:r>
        <w:rPr>
          <w:rFonts w:hint="eastAsia" w:ascii="宋体" w:hAnsi="宋体"/>
          <w:b/>
          <w:bCs/>
          <w:color w:val="auto"/>
          <w:sz w:val="32"/>
          <w:szCs w:val="32"/>
        </w:rPr>
        <w:t>明</w:t>
      </w:r>
      <w:r>
        <w:rPr>
          <w:rFonts w:ascii="宋体" w:hAnsi="宋体"/>
          <w:b/>
          <w:bCs/>
          <w:color w:val="auto"/>
          <w:sz w:val="32"/>
          <w:szCs w:val="32"/>
        </w:rPr>
        <w:t>书</w:t>
      </w:r>
    </w:p>
    <w:p w14:paraId="5E4504B8">
      <w:pPr>
        <w:autoSpaceDE w:val="0"/>
        <w:autoSpaceDN w:val="0"/>
        <w:adjustRightInd w:val="0"/>
        <w:spacing w:line="480" w:lineRule="auto"/>
        <w:ind w:firstLine="616" w:firstLineChars="257"/>
        <w:rPr>
          <w:rFonts w:ascii="宋体" w:hAnsi="宋体"/>
          <w:color w:val="auto"/>
          <w:sz w:val="24"/>
          <w:szCs w:val="24"/>
        </w:rPr>
      </w:pPr>
    </w:p>
    <w:p w14:paraId="687C84DD">
      <w:pPr>
        <w:pStyle w:val="75"/>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14:paraId="77D72744">
      <w:pPr>
        <w:pStyle w:val="75"/>
        <w:spacing w:line="480" w:lineRule="auto"/>
        <w:ind w:firstLine="540" w:firstLineChars="225"/>
        <w:jc w:val="left"/>
        <w:rPr>
          <w:rFonts w:hAnsi="宋体"/>
          <w:color w:val="auto"/>
          <w:szCs w:val="24"/>
        </w:rPr>
      </w:pPr>
      <w:r>
        <w:rPr>
          <w:rFonts w:hint="eastAsia" w:hAnsi="宋体"/>
          <w:color w:val="auto"/>
          <w:szCs w:val="24"/>
        </w:rPr>
        <w:t>地址：</w:t>
      </w:r>
    </w:p>
    <w:p w14:paraId="0590F154">
      <w:pPr>
        <w:pStyle w:val="75"/>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xml:space="preserve">：    手机号码：    </w:t>
      </w:r>
    </w:p>
    <w:p w14:paraId="4013F71B">
      <w:pPr>
        <w:pStyle w:val="75"/>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供应商名</w:t>
      </w:r>
      <w:r>
        <w:rPr>
          <w:rFonts w:hAnsi="宋体"/>
          <w:i/>
          <w:snapToGrid w:val="0"/>
          <w:color w:val="auto"/>
          <w:szCs w:val="24"/>
          <w:u w:val="single"/>
        </w:rPr>
        <w:t>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的响应文件及合同的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14:paraId="250D2AA7">
      <w:pPr>
        <w:pStyle w:val="75"/>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14:paraId="3F0FA1E5">
      <w:pPr>
        <w:pStyle w:val="75"/>
        <w:spacing w:line="480" w:lineRule="auto"/>
        <w:ind w:firstLine="540" w:firstLineChars="225"/>
        <w:jc w:val="left"/>
        <w:rPr>
          <w:rFonts w:hAnsi="宋体"/>
          <w:color w:val="auto"/>
          <w:szCs w:val="24"/>
        </w:rPr>
      </w:pPr>
    </w:p>
    <w:p w14:paraId="7A624E59">
      <w:pPr>
        <w:pStyle w:val="75"/>
        <w:spacing w:line="480" w:lineRule="auto"/>
        <w:ind w:firstLine="540" w:firstLineChars="225"/>
        <w:jc w:val="left"/>
        <w:rPr>
          <w:rFonts w:hAnsi="宋体"/>
          <w:color w:val="auto"/>
          <w:szCs w:val="24"/>
        </w:rPr>
      </w:pPr>
    </w:p>
    <w:p w14:paraId="3643F87C">
      <w:pPr>
        <w:pStyle w:val="75"/>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法定代表人（单位负责人）身份</w:t>
      </w:r>
      <w:r>
        <w:rPr>
          <w:rFonts w:hAnsi="宋体"/>
          <w:bCs/>
          <w:color w:val="auto"/>
          <w:szCs w:val="24"/>
        </w:rPr>
        <w:t>证复</w:t>
      </w:r>
      <w:r>
        <w:rPr>
          <w:rFonts w:hint="eastAsia" w:hAnsi="宋体"/>
          <w:bCs/>
          <w:color w:val="auto"/>
          <w:szCs w:val="24"/>
        </w:rPr>
        <w:t>印件扫描件或图片，需清晰反映身份证有效期限】</w:t>
      </w:r>
    </w:p>
    <w:p w14:paraId="0241E3B7">
      <w:pPr>
        <w:pStyle w:val="75"/>
        <w:spacing w:line="480" w:lineRule="auto"/>
        <w:ind w:left="-538" w:leftChars="-256" w:firstLine="616" w:firstLineChars="257"/>
        <w:jc w:val="center"/>
        <w:rPr>
          <w:rFonts w:hAnsi="宋体"/>
          <w:bCs/>
          <w:color w:val="auto"/>
          <w:szCs w:val="24"/>
        </w:rPr>
      </w:pPr>
    </w:p>
    <w:p w14:paraId="5A9D0D6C">
      <w:pPr>
        <w:autoSpaceDE w:val="0"/>
        <w:autoSpaceDN w:val="0"/>
        <w:adjustRightInd w:val="0"/>
        <w:spacing w:line="360" w:lineRule="auto"/>
        <w:ind w:right="-11"/>
        <w:rPr>
          <w:rFonts w:ascii="宋体" w:hAnsi="宋体" w:cs="宋体"/>
          <w:color w:val="auto"/>
          <w:sz w:val="24"/>
          <w:szCs w:val="24"/>
          <w:lang w:val="zh-CN"/>
        </w:rPr>
      </w:pPr>
    </w:p>
    <w:p w14:paraId="6465F771">
      <w:pPr>
        <w:autoSpaceDE w:val="0"/>
        <w:autoSpaceDN w:val="0"/>
        <w:adjustRightInd w:val="0"/>
        <w:spacing w:line="360" w:lineRule="auto"/>
        <w:ind w:right="-11"/>
        <w:rPr>
          <w:rFonts w:ascii="宋体" w:hAnsi="宋体" w:cs="宋体"/>
          <w:color w:val="auto"/>
          <w:sz w:val="24"/>
          <w:szCs w:val="24"/>
          <w:lang w:val="zh-CN"/>
        </w:rPr>
      </w:pPr>
    </w:p>
    <w:p w14:paraId="18BB8B53">
      <w:pPr>
        <w:autoSpaceDE w:val="0"/>
        <w:autoSpaceDN w:val="0"/>
        <w:adjustRightInd w:val="0"/>
        <w:spacing w:line="360" w:lineRule="auto"/>
        <w:ind w:right="-11"/>
        <w:rPr>
          <w:rFonts w:ascii="宋体" w:hAnsi="宋体" w:cs="宋体"/>
          <w:color w:val="auto"/>
          <w:sz w:val="24"/>
          <w:szCs w:val="24"/>
          <w:lang w:val="zh-CN"/>
        </w:rPr>
      </w:pPr>
    </w:p>
    <w:p w14:paraId="7663A6D1">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供应商名称（并加盖公章）：</w:t>
      </w:r>
    </w:p>
    <w:p w14:paraId="5E3ECC33">
      <w:pPr>
        <w:pStyle w:val="70"/>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14:paraId="61518087">
      <w:pPr>
        <w:pStyle w:val="71"/>
        <w:spacing w:line="480" w:lineRule="auto"/>
        <w:rPr>
          <w:rFonts w:ascii="宋体" w:hAnsi="宋体" w:cs="Arial"/>
          <w:color w:val="auto"/>
          <w:szCs w:val="24"/>
        </w:rPr>
      </w:pPr>
    </w:p>
    <w:p w14:paraId="148CAC95">
      <w:pPr>
        <w:spacing w:line="480" w:lineRule="exact"/>
        <w:jc w:val="center"/>
        <w:rPr>
          <w:rFonts w:ascii="宋体" w:hAnsi="宋体"/>
          <w:b/>
          <w:bCs/>
          <w:color w:val="auto"/>
          <w:sz w:val="32"/>
          <w:szCs w:val="32"/>
        </w:rPr>
      </w:pPr>
    </w:p>
    <w:p w14:paraId="5E4911A1">
      <w:pPr>
        <w:spacing w:line="480" w:lineRule="exact"/>
        <w:jc w:val="center"/>
        <w:rPr>
          <w:rFonts w:ascii="宋体" w:hAnsi="宋体"/>
          <w:b/>
          <w:bCs/>
          <w:color w:val="auto"/>
          <w:sz w:val="32"/>
          <w:szCs w:val="32"/>
        </w:rPr>
      </w:pPr>
    </w:p>
    <w:p w14:paraId="7BAD778B">
      <w:pPr>
        <w:spacing w:line="480" w:lineRule="exact"/>
        <w:jc w:val="center"/>
        <w:rPr>
          <w:rFonts w:ascii="宋体" w:hAnsi="宋体"/>
          <w:b/>
          <w:bCs/>
          <w:color w:val="auto"/>
          <w:sz w:val="32"/>
          <w:szCs w:val="32"/>
        </w:rPr>
      </w:pPr>
    </w:p>
    <w:p w14:paraId="531BE9B4">
      <w:pPr>
        <w:spacing w:line="480" w:lineRule="exact"/>
        <w:jc w:val="center"/>
        <w:rPr>
          <w:rFonts w:ascii="宋体" w:hAnsi="宋体"/>
          <w:b/>
          <w:bCs/>
          <w:color w:val="auto"/>
          <w:sz w:val="32"/>
          <w:szCs w:val="32"/>
        </w:rPr>
      </w:pPr>
    </w:p>
    <w:p w14:paraId="66FC6EB0">
      <w:pPr>
        <w:spacing w:line="480" w:lineRule="exact"/>
        <w:jc w:val="center"/>
        <w:rPr>
          <w:rFonts w:ascii="宋体" w:hAnsi="宋体"/>
          <w:b/>
          <w:bCs/>
          <w:color w:val="auto"/>
          <w:sz w:val="32"/>
          <w:szCs w:val="32"/>
        </w:rPr>
      </w:pPr>
      <w:r>
        <w:rPr>
          <w:rFonts w:hint="eastAsia" w:ascii="宋体" w:hAnsi="宋体"/>
          <w:b/>
          <w:bCs/>
          <w:color w:val="auto"/>
          <w:sz w:val="32"/>
          <w:szCs w:val="32"/>
        </w:rPr>
        <w:t>4.3 法定代表人（单位负责人）授权书</w:t>
      </w:r>
    </w:p>
    <w:p w14:paraId="48ECDCDC">
      <w:pPr>
        <w:spacing w:line="480" w:lineRule="exact"/>
        <w:jc w:val="center"/>
        <w:rPr>
          <w:rFonts w:ascii="宋体" w:hAnsi="宋体"/>
          <w:b/>
          <w:bCs/>
          <w:color w:val="auto"/>
          <w:sz w:val="36"/>
          <w:szCs w:val="36"/>
        </w:rPr>
      </w:pPr>
    </w:p>
    <w:p w14:paraId="78C185F5">
      <w:pPr>
        <w:adjustRightInd w:val="0"/>
        <w:spacing w:line="360" w:lineRule="auto"/>
        <w:ind w:firstLine="504" w:firstLineChars="210"/>
        <w:contextualSpacing/>
        <w:rPr>
          <w:rFonts w:ascii="宋体" w:hAnsi="宋体" w:cs="Arial"/>
          <w:i w:val="0"/>
          <w:iCs w:val="0"/>
          <w:color w:val="auto"/>
          <w:sz w:val="24"/>
          <w:szCs w:val="24"/>
        </w:rPr>
      </w:pPr>
      <w:r>
        <w:rPr>
          <w:rFonts w:hint="eastAsia" w:ascii="宋体" w:hAnsi="宋体" w:cs="Arial"/>
          <w:i w:val="0"/>
          <w:iCs w:val="0"/>
          <w:color w:val="auto"/>
          <w:sz w:val="24"/>
          <w:szCs w:val="24"/>
        </w:rPr>
        <w:t>本人</w:t>
      </w:r>
      <w:r>
        <w:rPr>
          <w:rFonts w:hint="eastAsia" w:ascii="宋体" w:hAnsi="宋体" w:cs="Arial"/>
          <w:i w:val="0"/>
          <w:iCs w:val="0"/>
          <w:color w:val="auto"/>
          <w:sz w:val="24"/>
          <w:szCs w:val="24"/>
          <w:u w:val="single"/>
        </w:rPr>
        <w:t xml:space="preserve">　 </w:t>
      </w:r>
      <w:r>
        <w:rPr>
          <w:rFonts w:hint="eastAsia" w:ascii="宋体" w:hAnsi="宋体"/>
          <w:i w:val="0"/>
          <w:iCs w:val="0"/>
          <w:snapToGrid w:val="0"/>
          <w:color w:val="auto"/>
          <w:sz w:val="24"/>
          <w:szCs w:val="24"/>
          <w:u w:val="single"/>
        </w:rPr>
        <w:t>法人姓名</w:t>
      </w:r>
      <w:r>
        <w:rPr>
          <w:rFonts w:hint="eastAsia" w:ascii="宋体" w:hAnsi="宋体" w:cs="Arial"/>
          <w:i w:val="0"/>
          <w:iCs w:val="0"/>
          <w:color w:val="auto"/>
          <w:sz w:val="24"/>
          <w:szCs w:val="24"/>
        </w:rPr>
        <w:t>系</w:t>
      </w:r>
      <w:r>
        <w:rPr>
          <w:rFonts w:hint="eastAsia" w:ascii="宋体" w:hAnsi="宋体" w:cs="Arial"/>
          <w:i w:val="0"/>
          <w:iCs w:val="0"/>
          <w:color w:val="auto"/>
          <w:sz w:val="24"/>
          <w:szCs w:val="24"/>
          <w:u w:val="single"/>
        </w:rPr>
        <w:t>　</w:t>
      </w:r>
      <w:r>
        <w:rPr>
          <w:rFonts w:hint="eastAsia" w:ascii="宋体" w:hAnsi="宋体"/>
          <w:i w:val="0"/>
          <w:iCs w:val="0"/>
          <w:snapToGrid w:val="0"/>
          <w:color w:val="auto"/>
          <w:sz w:val="24"/>
          <w:szCs w:val="24"/>
          <w:u w:val="single"/>
        </w:rPr>
        <w:t xml:space="preserve">供应商名称  </w:t>
      </w:r>
      <w:r>
        <w:rPr>
          <w:rFonts w:hint="eastAsia" w:ascii="宋体" w:hAnsi="宋体" w:cs="Arial"/>
          <w:i w:val="0"/>
          <w:iCs w:val="0"/>
          <w:color w:val="auto"/>
          <w:sz w:val="24"/>
          <w:szCs w:val="24"/>
        </w:rPr>
        <w:t>的法定代表人，现委托</w:t>
      </w:r>
      <w:r>
        <w:rPr>
          <w:rFonts w:hint="eastAsia" w:ascii="宋体" w:hAnsi="宋体" w:cs="Arial"/>
          <w:i w:val="0"/>
          <w:iCs w:val="0"/>
          <w:color w:val="auto"/>
          <w:sz w:val="24"/>
          <w:szCs w:val="24"/>
          <w:u w:val="single"/>
        </w:rPr>
        <w:t xml:space="preserve">　 </w:t>
      </w:r>
      <w:r>
        <w:rPr>
          <w:rFonts w:hint="eastAsia" w:ascii="宋体" w:hAnsi="宋体"/>
          <w:i w:val="0"/>
          <w:iCs w:val="0"/>
          <w:snapToGrid w:val="0"/>
          <w:color w:val="auto"/>
          <w:sz w:val="24"/>
          <w:szCs w:val="24"/>
          <w:u w:val="single"/>
        </w:rPr>
        <w:t>姓名，职务</w:t>
      </w:r>
      <w:r>
        <w:rPr>
          <w:rFonts w:hint="eastAsia" w:ascii="宋体" w:hAnsi="宋体" w:cs="Arial"/>
          <w:i w:val="0"/>
          <w:iCs w:val="0"/>
          <w:color w:val="auto"/>
          <w:sz w:val="24"/>
          <w:szCs w:val="24"/>
        </w:rPr>
        <w:t>以我方的名义参加贵方</w:t>
      </w:r>
      <w:r>
        <w:rPr>
          <w:rFonts w:hint="eastAsia" w:ascii="宋体" w:hAnsi="宋体" w:cs="宋体"/>
          <w:i w:val="0"/>
          <w:iCs w:val="0"/>
          <w:snapToGrid w:val="0"/>
          <w:color w:val="auto"/>
          <w:kern w:val="0"/>
          <w:sz w:val="24"/>
          <w:szCs w:val="24"/>
          <w:u w:val="single"/>
          <w:lang w:val="en-US" w:eastAsia="zh-CN"/>
        </w:rPr>
        <w:t xml:space="preserve">         </w:t>
      </w:r>
      <w:r>
        <w:rPr>
          <w:rFonts w:hint="eastAsia" w:ascii="宋体" w:hAnsi="宋体" w:cs="Arial"/>
          <w:i w:val="0"/>
          <w:iCs w:val="0"/>
          <w:color w:val="auto"/>
          <w:sz w:val="24"/>
          <w:szCs w:val="24"/>
        </w:rPr>
        <w:t>项目的投标活动，并代表我方全权办理针对上述项目的投标、开标、响应文件澄清、签约等一切具体事务和签署相关文件。</w:t>
      </w:r>
    </w:p>
    <w:p w14:paraId="79E25E76">
      <w:pPr>
        <w:adjustRightInd w:val="0"/>
        <w:spacing w:line="360" w:lineRule="auto"/>
        <w:ind w:firstLine="504" w:firstLineChars="210"/>
        <w:contextualSpacing/>
        <w:rPr>
          <w:rFonts w:ascii="宋体" w:hAnsi="宋体" w:cs="Arial"/>
          <w:i w:val="0"/>
          <w:iCs w:val="0"/>
          <w:color w:val="auto"/>
          <w:sz w:val="24"/>
          <w:szCs w:val="24"/>
        </w:rPr>
      </w:pPr>
      <w:r>
        <w:rPr>
          <w:rFonts w:hint="eastAsia" w:ascii="宋体" w:hAnsi="宋体" w:cs="Arial"/>
          <w:i w:val="0"/>
          <w:iCs w:val="0"/>
          <w:color w:val="auto"/>
          <w:sz w:val="24"/>
          <w:szCs w:val="24"/>
        </w:rPr>
        <w:t>我方对被授权人的签名事项负全部责任。</w:t>
      </w:r>
    </w:p>
    <w:p w14:paraId="756F5C79">
      <w:pPr>
        <w:adjustRightInd w:val="0"/>
        <w:spacing w:line="360" w:lineRule="auto"/>
        <w:ind w:firstLine="504" w:firstLineChars="210"/>
        <w:contextualSpacing/>
        <w:rPr>
          <w:rFonts w:ascii="宋体" w:hAnsi="宋体" w:cs="Arial"/>
          <w:i w:val="0"/>
          <w:iCs w:val="0"/>
          <w:color w:val="auto"/>
          <w:sz w:val="24"/>
          <w:szCs w:val="24"/>
        </w:rPr>
      </w:pPr>
      <w:r>
        <w:rPr>
          <w:rFonts w:hint="eastAsia" w:ascii="宋体" w:hAnsi="宋体" w:cs="Arial"/>
          <w:i w:val="0"/>
          <w:iCs w:val="0"/>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C8AB69B">
      <w:pPr>
        <w:adjustRightInd w:val="0"/>
        <w:spacing w:line="360" w:lineRule="auto"/>
        <w:ind w:firstLine="504" w:firstLineChars="210"/>
        <w:contextualSpacing/>
        <w:rPr>
          <w:rFonts w:ascii="宋体" w:hAnsi="宋体" w:cs="Arial"/>
          <w:i w:val="0"/>
          <w:iCs w:val="0"/>
          <w:color w:val="auto"/>
          <w:sz w:val="24"/>
          <w:szCs w:val="24"/>
        </w:rPr>
      </w:pPr>
      <w:r>
        <w:rPr>
          <w:rFonts w:hint="eastAsia" w:ascii="宋体" w:hAnsi="宋体" w:cs="Arial"/>
          <w:i w:val="0"/>
          <w:iCs w:val="0"/>
          <w:color w:val="auto"/>
          <w:sz w:val="24"/>
          <w:szCs w:val="24"/>
        </w:rPr>
        <w:t>被授权人无转委托权，特此委托。</w:t>
      </w:r>
    </w:p>
    <w:p w14:paraId="2498FE5B">
      <w:pPr>
        <w:spacing w:line="480" w:lineRule="auto"/>
        <w:ind w:firstLine="440" w:firstLineChars="200"/>
        <w:rPr>
          <w:rFonts w:ascii="宋体" w:hAnsi="宋体" w:cs="宋体"/>
          <w:color w:val="auto"/>
          <w:sz w:val="22"/>
          <w:szCs w:val="24"/>
        </w:rPr>
      </w:pPr>
      <w:r>
        <w:rPr>
          <w:rFonts w:hint="eastAsia" w:ascii="宋体" w:hAnsi="宋体" w:eastAsia="宋体" w:cs="宋体"/>
          <w:color w:val="auto"/>
          <w:sz w:val="22"/>
          <w:szCs w:val="24"/>
        </w:rPr>
        <w:t xml:space="preserve">投标人名称： </w:t>
      </w:r>
      <w:r>
        <w:rPr>
          <w:rFonts w:hint="eastAsia" w:ascii="宋体" w:hAnsi="宋体" w:eastAsia="宋体" w:cs="宋体"/>
          <w:color w:val="auto"/>
          <w:sz w:val="22"/>
          <w:szCs w:val="24"/>
          <w:u w:val="single"/>
        </w:rPr>
        <w:t xml:space="preserve">       （全称）       </w:t>
      </w:r>
      <w:r>
        <w:rPr>
          <w:rFonts w:hint="eastAsia" w:ascii="宋体" w:hAnsi="宋体" w:eastAsia="宋体" w:cs="宋体"/>
          <w:color w:val="auto"/>
          <w:sz w:val="22"/>
          <w:szCs w:val="24"/>
        </w:rPr>
        <w:t xml:space="preserve"> （盖单位公章）</w:t>
      </w:r>
    </w:p>
    <w:p w14:paraId="7CEFBD6C">
      <w:pPr>
        <w:spacing w:line="480" w:lineRule="auto"/>
        <w:ind w:firstLine="440" w:firstLineChars="200"/>
        <w:rPr>
          <w:rFonts w:ascii="宋体" w:hAnsi="宋体" w:cs="宋体"/>
          <w:color w:val="auto"/>
          <w:sz w:val="22"/>
          <w:szCs w:val="24"/>
        </w:rPr>
      </w:pPr>
      <w:r>
        <w:rPr>
          <w:rFonts w:hint="eastAsia" w:ascii="宋体" w:hAnsi="宋体" w:eastAsia="宋体" w:cs="宋体"/>
          <w:color w:val="auto"/>
          <w:sz w:val="22"/>
          <w:szCs w:val="24"/>
        </w:rPr>
        <w:t>法定代表人（单位负责人）：</w:t>
      </w:r>
      <w:r>
        <w:rPr>
          <w:rFonts w:hint="eastAsia" w:ascii="宋体" w:hAnsi="宋体" w:cs="宋体"/>
          <w:color w:val="auto"/>
          <w:sz w:val="22"/>
          <w:szCs w:val="24"/>
          <w:lang w:val="en-US" w:eastAsia="zh-CN"/>
        </w:rPr>
        <w:t xml:space="preserve">    </w:t>
      </w:r>
      <w:r>
        <w:rPr>
          <w:rFonts w:hint="eastAsia" w:cs="Arial" w:asciiTheme="minorEastAsia" w:hAnsiTheme="minorEastAsia"/>
          <w:color w:val="auto"/>
          <w:kern w:val="0"/>
          <w:sz w:val="24"/>
          <w:szCs w:val="24"/>
        </w:rPr>
        <w:t>（签字或加盖姓名章）</w:t>
      </w:r>
    </w:p>
    <w:p w14:paraId="57D3912B">
      <w:pPr>
        <w:spacing w:line="480" w:lineRule="auto"/>
        <w:ind w:firstLine="440" w:firstLineChars="200"/>
        <w:rPr>
          <w:rFonts w:ascii="宋体" w:hAnsi="宋体" w:eastAsia="宋体" w:cs="宋体"/>
          <w:color w:val="auto"/>
          <w:sz w:val="22"/>
          <w:szCs w:val="24"/>
        </w:rPr>
      </w:pPr>
      <w:r>
        <w:rPr>
          <w:rFonts w:hint="eastAsia" w:ascii="宋体" w:hAnsi="宋体" w:eastAsia="宋体" w:cs="宋体"/>
          <w:color w:val="auto"/>
          <w:sz w:val="22"/>
          <w:szCs w:val="24"/>
        </w:rPr>
        <w:t>法定代表人（单位负责人）授权代表：</w:t>
      </w:r>
      <w:r>
        <w:rPr>
          <w:rFonts w:hint="eastAsia" w:ascii="宋体" w:hAnsi="宋体" w:cs="宋体"/>
          <w:color w:val="auto"/>
          <w:sz w:val="22"/>
          <w:szCs w:val="24"/>
          <w:lang w:val="en-US" w:eastAsia="zh-CN"/>
        </w:rPr>
        <w:t xml:space="preserve">   </w:t>
      </w:r>
      <w:r>
        <w:rPr>
          <w:rFonts w:hint="eastAsia" w:cs="Arial" w:asciiTheme="minorEastAsia" w:hAnsiTheme="minorEastAsia"/>
          <w:color w:val="auto"/>
          <w:kern w:val="0"/>
          <w:sz w:val="24"/>
          <w:szCs w:val="24"/>
        </w:rPr>
        <w:t>（签字或加盖姓名章）</w:t>
      </w:r>
    </w:p>
    <w:p w14:paraId="399C75BD">
      <w:pPr>
        <w:pStyle w:val="69"/>
        <w:rPr>
          <w:rFonts w:hint="eastAsia" w:ascii="宋体" w:hAnsi="宋体" w:eastAsia="宋体" w:cs="宋体"/>
          <w:color w:val="auto"/>
          <w:sz w:val="24"/>
          <w:szCs w:val="24"/>
          <w:lang w:val="en-US" w:eastAsia="zh-CN"/>
        </w:rPr>
      </w:pPr>
      <w:r>
        <w:rPr>
          <w:rFonts w:hint="eastAsia"/>
          <w:color w:val="auto"/>
          <w:sz w:val="24"/>
          <w:szCs w:val="24"/>
        </w:rPr>
        <w:t>法定代表人（单位负责人）授权代表联系电话（手机）：</w:t>
      </w:r>
      <w:r>
        <w:rPr>
          <w:rFonts w:hint="eastAsia"/>
          <w:color w:val="auto"/>
          <w:lang w:val="en-US" w:eastAsia="zh-CN"/>
        </w:rPr>
        <w:t xml:space="preserve"> </w:t>
      </w:r>
    </w:p>
    <w:p w14:paraId="2738767E">
      <w:pPr>
        <w:pStyle w:val="69"/>
        <w:ind w:firstLine="480"/>
        <w:rPr>
          <w:rFonts w:ascii="宋体" w:hAnsi="宋体" w:eastAsia="宋体" w:cs="宋体"/>
          <w:color w:val="auto"/>
          <w:sz w:val="24"/>
          <w:szCs w:val="24"/>
        </w:rPr>
      </w:pPr>
    </w:p>
    <w:tbl>
      <w:tblPr>
        <w:tblStyle w:val="3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D45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5C662A0D">
            <w:pPr>
              <w:jc w:val="center"/>
              <w:rPr>
                <w:rFonts w:ascii="宋体" w:hAnsi="宋体"/>
                <w:color w:val="auto"/>
                <w:sz w:val="22"/>
                <w:szCs w:val="24"/>
              </w:rPr>
            </w:pPr>
            <w:r>
              <w:rPr>
                <w:rFonts w:hint="eastAsia" w:ascii="宋体" w:hAnsi="宋体"/>
                <w:color w:val="auto"/>
                <w:sz w:val="22"/>
                <w:szCs w:val="24"/>
              </w:rPr>
              <w:t>法定代表人（单位负责人）身份证（正面）</w:t>
            </w:r>
          </w:p>
        </w:tc>
        <w:tc>
          <w:tcPr>
            <w:tcW w:w="4485" w:type="dxa"/>
            <w:gridSpan w:val="2"/>
            <w:vAlign w:val="center"/>
          </w:tcPr>
          <w:p w14:paraId="1026AFB0">
            <w:pPr>
              <w:jc w:val="center"/>
              <w:rPr>
                <w:rFonts w:ascii="宋体" w:hAnsi="宋体"/>
                <w:color w:val="auto"/>
                <w:sz w:val="22"/>
                <w:szCs w:val="24"/>
              </w:rPr>
            </w:pPr>
            <w:r>
              <w:rPr>
                <w:rFonts w:hint="eastAsia" w:ascii="宋体" w:hAnsi="宋体"/>
                <w:color w:val="auto"/>
                <w:sz w:val="22"/>
                <w:szCs w:val="24"/>
              </w:rPr>
              <w:t>法定代表人（单位负责人）身份证（反面）</w:t>
            </w:r>
          </w:p>
        </w:tc>
      </w:tr>
      <w:tr w14:paraId="39E6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685B41CF">
            <w:pPr>
              <w:jc w:val="center"/>
              <w:rPr>
                <w:rFonts w:ascii="宋体" w:hAnsi="宋体"/>
                <w:color w:val="auto"/>
                <w:sz w:val="22"/>
                <w:szCs w:val="24"/>
              </w:rPr>
            </w:pPr>
            <w:bookmarkStart w:id="17" w:name="_资格证明文件"/>
            <w:bookmarkEnd w:id="17"/>
            <w:bookmarkStart w:id="18" w:name="_Toc364329026"/>
            <w:r>
              <w:rPr>
                <w:rFonts w:hint="eastAsia" w:ascii="宋体" w:hAnsi="宋体"/>
                <w:color w:val="auto"/>
                <w:sz w:val="22"/>
                <w:szCs w:val="24"/>
              </w:rPr>
              <w:t>法定代表人(单位负责人)授权代表身份证（正面）</w:t>
            </w:r>
            <w:bookmarkEnd w:id="18"/>
          </w:p>
        </w:tc>
        <w:tc>
          <w:tcPr>
            <w:tcW w:w="4492" w:type="dxa"/>
            <w:gridSpan w:val="2"/>
            <w:vAlign w:val="center"/>
          </w:tcPr>
          <w:p w14:paraId="3555F69E">
            <w:pPr>
              <w:jc w:val="center"/>
              <w:rPr>
                <w:rFonts w:ascii="宋体" w:hAnsi="宋体"/>
                <w:color w:val="auto"/>
                <w:sz w:val="22"/>
                <w:szCs w:val="24"/>
              </w:rPr>
            </w:pPr>
            <w:bookmarkStart w:id="19" w:name="_Toc364329027"/>
            <w:r>
              <w:rPr>
                <w:rFonts w:hint="eastAsia" w:ascii="宋体" w:hAnsi="宋体"/>
                <w:color w:val="auto"/>
                <w:sz w:val="22"/>
                <w:szCs w:val="24"/>
              </w:rPr>
              <w:t>法定代表人（单位负责人）授权代表身份证（反面）</w:t>
            </w:r>
            <w:bookmarkEnd w:id="19"/>
          </w:p>
        </w:tc>
      </w:tr>
    </w:tbl>
    <w:p w14:paraId="56129F0D">
      <w:pPr>
        <w:spacing w:line="320" w:lineRule="exact"/>
        <w:ind w:left="2" w:firstLine="327" w:firstLineChars="149"/>
        <w:rPr>
          <w:rFonts w:ascii="宋体" w:hAnsi="宋体" w:cs="Courier New"/>
          <w:color w:val="auto"/>
          <w:sz w:val="22"/>
          <w:szCs w:val="24"/>
        </w:rPr>
      </w:pPr>
    </w:p>
    <w:p w14:paraId="3CA989CE">
      <w:pPr>
        <w:widowControl/>
        <w:spacing w:before="100" w:beforeAutospacing="1" w:after="100" w:afterAutospacing="1" w:line="360" w:lineRule="auto"/>
        <w:jc w:val="center"/>
        <w:rPr>
          <w:rFonts w:ascii="宋体" w:hAnsi="宋体"/>
          <w:b/>
          <w:bCs/>
          <w:color w:val="auto"/>
          <w:sz w:val="36"/>
          <w:szCs w:val="36"/>
        </w:rPr>
      </w:pPr>
    </w:p>
    <w:p w14:paraId="6E036FDB">
      <w:pPr>
        <w:rPr>
          <w:rFonts w:hint="eastAsia" w:ascii="宋体" w:hAnsi="宋体"/>
          <w:b/>
          <w:bCs/>
          <w:color w:val="auto"/>
          <w:sz w:val="32"/>
          <w:szCs w:val="32"/>
        </w:rPr>
      </w:pPr>
      <w:r>
        <w:rPr>
          <w:rFonts w:hint="eastAsia" w:ascii="宋体" w:hAnsi="宋体"/>
          <w:b/>
          <w:bCs/>
          <w:color w:val="auto"/>
          <w:sz w:val="32"/>
          <w:szCs w:val="32"/>
        </w:rPr>
        <w:br w:type="page"/>
      </w:r>
    </w:p>
    <w:p w14:paraId="1A096E4B">
      <w:pPr>
        <w:pStyle w:val="16"/>
        <w:spacing w:before="78" w:line="220" w:lineRule="auto"/>
        <w:ind w:left="3583"/>
        <w:outlineLvl w:val="6"/>
        <w:rPr>
          <w:color w:val="auto"/>
          <w:sz w:val="24"/>
          <w:szCs w:val="24"/>
        </w:rPr>
      </w:pPr>
      <w:r>
        <w:rPr>
          <w:rFonts w:hint="eastAsia" w:ascii="宋体" w:hAnsi="宋体"/>
          <w:b/>
          <w:bCs/>
          <w:color w:val="auto"/>
          <w:sz w:val="32"/>
          <w:szCs w:val="32"/>
        </w:rPr>
        <w:t xml:space="preserve">4.4 </w:t>
      </w:r>
      <w:r>
        <w:rPr>
          <w:rFonts w:hint="eastAsia" w:ascii="宋体" w:hAnsi="宋体" w:eastAsia="宋体" w:cs="Times New Roman"/>
          <w:b/>
          <w:bCs/>
          <w:color w:val="auto"/>
          <w:sz w:val="32"/>
          <w:szCs w:val="32"/>
        </w:rPr>
        <w:t>磋商承诺函</w:t>
      </w:r>
    </w:p>
    <w:p w14:paraId="379FB194">
      <w:pPr>
        <w:pStyle w:val="16"/>
        <w:spacing w:before="68" w:line="220" w:lineRule="auto"/>
        <w:rPr>
          <w:rFonts w:hint="eastAsia"/>
          <w:color w:val="auto"/>
          <w:spacing w:val="-1"/>
          <w:sz w:val="24"/>
          <w:szCs w:val="24"/>
          <w:lang w:val="en-US" w:eastAsia="zh-CN"/>
        </w:rPr>
      </w:pPr>
    </w:p>
    <w:p w14:paraId="3009F116">
      <w:pPr>
        <w:pStyle w:val="16"/>
        <w:spacing w:before="68" w:line="220" w:lineRule="auto"/>
        <w:rPr>
          <w:color w:val="auto"/>
          <w:sz w:val="24"/>
          <w:szCs w:val="24"/>
        </w:rPr>
      </w:pPr>
      <w:r>
        <w:rPr>
          <w:rFonts w:hint="eastAsia"/>
          <w:color w:val="auto"/>
          <w:spacing w:val="-1"/>
          <w:sz w:val="24"/>
          <w:szCs w:val="24"/>
          <w:lang w:val="en-US" w:eastAsia="zh-CN"/>
        </w:rPr>
        <w:t>致：（采购人和采购代理机构）</w:t>
      </w:r>
    </w:p>
    <w:p w14:paraId="3FF50832">
      <w:pPr>
        <w:pStyle w:val="16"/>
        <w:spacing w:before="219" w:line="411" w:lineRule="auto"/>
        <w:ind w:firstLine="420"/>
        <w:rPr>
          <w:color w:val="auto"/>
          <w:sz w:val="24"/>
          <w:szCs w:val="24"/>
        </w:rPr>
      </w:pPr>
      <w:r>
        <w:rPr>
          <w:color w:val="auto"/>
          <w:spacing w:val="-6"/>
          <w:sz w:val="24"/>
          <w:szCs w:val="24"/>
        </w:rPr>
        <w:t>经研究，我方自愿参与贵方</w:t>
      </w:r>
      <w:r>
        <w:rPr>
          <w:color w:val="auto"/>
          <w:spacing w:val="-105"/>
          <w:sz w:val="24"/>
          <w:szCs w:val="24"/>
        </w:rPr>
        <w:t xml:space="preserve"> </w:t>
      </w:r>
      <w:r>
        <w:rPr>
          <w:color w:val="auto"/>
          <w:sz w:val="24"/>
          <w:szCs w:val="24"/>
          <w:u w:val="single" w:color="auto"/>
        </w:rPr>
        <w:t xml:space="preserve">      </w:t>
      </w:r>
      <w:r>
        <w:rPr>
          <w:color w:val="auto"/>
          <w:spacing w:val="-92"/>
          <w:sz w:val="24"/>
          <w:szCs w:val="24"/>
        </w:rPr>
        <w:t xml:space="preserve"> </w:t>
      </w:r>
      <w:r>
        <w:rPr>
          <w:color w:val="auto"/>
          <w:spacing w:val="-6"/>
          <w:sz w:val="24"/>
          <w:szCs w:val="24"/>
        </w:rPr>
        <w:t>年</w:t>
      </w:r>
      <w:r>
        <w:rPr>
          <w:color w:val="auto"/>
          <w:spacing w:val="-6"/>
          <w:sz w:val="24"/>
          <w:szCs w:val="24"/>
          <w:u w:val="single" w:color="auto"/>
        </w:rPr>
        <w:t xml:space="preserve">    </w:t>
      </w:r>
      <w:r>
        <w:rPr>
          <w:color w:val="auto"/>
          <w:spacing w:val="-92"/>
          <w:sz w:val="24"/>
          <w:szCs w:val="24"/>
        </w:rPr>
        <w:t xml:space="preserve"> </w:t>
      </w:r>
      <w:r>
        <w:rPr>
          <w:color w:val="auto"/>
          <w:spacing w:val="-6"/>
          <w:sz w:val="24"/>
          <w:szCs w:val="24"/>
        </w:rPr>
        <w:t>月</w:t>
      </w:r>
      <w:r>
        <w:rPr>
          <w:color w:val="auto"/>
          <w:spacing w:val="-6"/>
          <w:sz w:val="24"/>
          <w:szCs w:val="24"/>
          <w:u w:val="single" w:color="auto"/>
        </w:rPr>
        <w:t xml:space="preserve">  </w:t>
      </w:r>
      <w:r>
        <w:rPr>
          <w:color w:val="auto"/>
          <w:spacing w:val="-7"/>
          <w:sz w:val="24"/>
          <w:szCs w:val="24"/>
          <w:u w:val="single" w:color="auto"/>
        </w:rPr>
        <w:t xml:space="preserve">    </w:t>
      </w:r>
      <w:r>
        <w:rPr>
          <w:color w:val="auto"/>
          <w:spacing w:val="-60"/>
          <w:sz w:val="24"/>
          <w:szCs w:val="24"/>
        </w:rPr>
        <w:t xml:space="preserve"> </w:t>
      </w:r>
      <w:r>
        <w:rPr>
          <w:color w:val="auto"/>
          <w:spacing w:val="-7"/>
          <w:sz w:val="24"/>
          <w:szCs w:val="24"/>
        </w:rPr>
        <w:t xml:space="preserve">日 </w:t>
      </w:r>
      <w:r>
        <w:rPr>
          <w:color w:val="auto"/>
          <w:sz w:val="24"/>
          <w:szCs w:val="24"/>
          <w:u w:val="single" w:color="auto"/>
        </w:rPr>
        <w:t xml:space="preserve">       </w:t>
      </w:r>
      <w:r>
        <w:rPr>
          <w:color w:val="auto"/>
          <w:spacing w:val="-47"/>
          <w:sz w:val="24"/>
          <w:szCs w:val="24"/>
        </w:rPr>
        <w:t xml:space="preserve"> </w:t>
      </w:r>
      <w:r>
        <w:rPr>
          <w:color w:val="auto"/>
          <w:spacing w:val="-7"/>
          <w:sz w:val="24"/>
          <w:szCs w:val="24"/>
        </w:rPr>
        <w:t>（项目编号、项目名称）</w:t>
      </w:r>
      <w:r>
        <w:rPr>
          <w:color w:val="auto"/>
          <w:spacing w:val="38"/>
          <w:sz w:val="24"/>
          <w:szCs w:val="24"/>
        </w:rPr>
        <w:t xml:space="preserve"> </w:t>
      </w:r>
      <w:r>
        <w:rPr>
          <w:color w:val="auto"/>
          <w:spacing w:val="-7"/>
          <w:sz w:val="24"/>
          <w:szCs w:val="24"/>
        </w:rPr>
        <w:t>的投</w:t>
      </w:r>
      <w:r>
        <w:rPr>
          <w:color w:val="auto"/>
          <w:spacing w:val="-1"/>
          <w:sz w:val="24"/>
          <w:szCs w:val="24"/>
        </w:rPr>
        <w:t>标，将严格遵守《中华人民共和国政府采购法》等</w:t>
      </w:r>
      <w:r>
        <w:rPr>
          <w:color w:val="auto"/>
          <w:spacing w:val="-2"/>
          <w:sz w:val="24"/>
          <w:szCs w:val="24"/>
        </w:rPr>
        <w:t>相关法律法规规定，并无条件地遵守本次采购</w:t>
      </w:r>
      <w:r>
        <w:rPr>
          <w:color w:val="auto"/>
          <w:sz w:val="24"/>
          <w:szCs w:val="24"/>
        </w:rPr>
        <w:t xml:space="preserve"> </w:t>
      </w:r>
      <w:r>
        <w:rPr>
          <w:color w:val="auto"/>
          <w:spacing w:val="-2"/>
          <w:sz w:val="24"/>
          <w:szCs w:val="24"/>
        </w:rPr>
        <w:t>活动各项规定。我们郑重承诺：我方如果在本次响应活动中有下列情形之一的，愿接受政府</w:t>
      </w:r>
      <w:r>
        <w:rPr>
          <w:color w:val="auto"/>
          <w:spacing w:val="-3"/>
          <w:sz w:val="24"/>
          <w:szCs w:val="24"/>
        </w:rPr>
        <w:t>采购</w:t>
      </w:r>
      <w:r>
        <w:rPr>
          <w:color w:val="auto"/>
          <w:sz w:val="24"/>
          <w:szCs w:val="24"/>
        </w:rPr>
        <w:t>监督管理部门给予相关处罚并承诺依法承担相关的经济赔偿责任和法</w:t>
      </w:r>
      <w:r>
        <w:rPr>
          <w:color w:val="auto"/>
          <w:spacing w:val="-1"/>
          <w:sz w:val="24"/>
          <w:szCs w:val="24"/>
        </w:rPr>
        <w:t>律责任。</w:t>
      </w:r>
    </w:p>
    <w:p w14:paraId="551FA307">
      <w:pPr>
        <w:pStyle w:val="16"/>
        <w:spacing w:before="218" w:line="221" w:lineRule="auto"/>
        <w:ind w:left="422"/>
        <w:rPr>
          <w:color w:val="auto"/>
          <w:sz w:val="24"/>
          <w:szCs w:val="24"/>
        </w:rPr>
      </w:pPr>
      <w:r>
        <w:rPr>
          <w:color w:val="auto"/>
          <w:spacing w:val="-2"/>
          <w:sz w:val="24"/>
          <w:szCs w:val="24"/>
        </w:rPr>
        <w:t>一、在响应有效期内撤销响应文件；</w:t>
      </w:r>
    </w:p>
    <w:p w14:paraId="41BC7896">
      <w:pPr>
        <w:pStyle w:val="16"/>
        <w:spacing w:before="217" w:line="220" w:lineRule="auto"/>
        <w:ind w:left="422"/>
        <w:rPr>
          <w:color w:val="auto"/>
          <w:sz w:val="24"/>
          <w:szCs w:val="24"/>
        </w:rPr>
      </w:pPr>
      <w:r>
        <w:rPr>
          <w:color w:val="auto"/>
          <w:spacing w:val="-1"/>
          <w:sz w:val="24"/>
          <w:szCs w:val="24"/>
        </w:rPr>
        <w:t>二、在响应文件中提供虚假材料；</w:t>
      </w:r>
    </w:p>
    <w:p w14:paraId="6790A4ED">
      <w:pPr>
        <w:pStyle w:val="16"/>
        <w:spacing w:before="217" w:line="220" w:lineRule="auto"/>
        <w:ind w:left="419"/>
        <w:rPr>
          <w:color w:val="auto"/>
          <w:sz w:val="24"/>
          <w:szCs w:val="24"/>
        </w:rPr>
      </w:pPr>
      <w:r>
        <w:rPr>
          <w:color w:val="auto"/>
          <w:sz w:val="24"/>
          <w:szCs w:val="24"/>
        </w:rPr>
        <w:t>三、除因不可抗力或磋商文件认可的情形以外，成交后不与采购人签订</w:t>
      </w:r>
      <w:r>
        <w:rPr>
          <w:color w:val="auto"/>
          <w:spacing w:val="-1"/>
          <w:sz w:val="24"/>
          <w:szCs w:val="24"/>
        </w:rPr>
        <w:t>合同；</w:t>
      </w:r>
    </w:p>
    <w:p w14:paraId="0A2C3F43">
      <w:pPr>
        <w:pStyle w:val="16"/>
        <w:spacing w:before="218" w:line="220" w:lineRule="auto"/>
        <w:ind w:left="438"/>
        <w:rPr>
          <w:color w:val="auto"/>
          <w:sz w:val="24"/>
          <w:szCs w:val="24"/>
        </w:rPr>
      </w:pPr>
      <w:r>
        <w:rPr>
          <w:color w:val="auto"/>
          <w:spacing w:val="-2"/>
          <w:sz w:val="24"/>
          <w:szCs w:val="24"/>
        </w:rPr>
        <w:t>四、与采购人、其他供应商或者采购代理机</w:t>
      </w:r>
      <w:r>
        <w:rPr>
          <w:color w:val="auto"/>
          <w:spacing w:val="-3"/>
          <w:sz w:val="24"/>
          <w:szCs w:val="24"/>
        </w:rPr>
        <w:t>构恶意串通；</w:t>
      </w:r>
    </w:p>
    <w:p w14:paraId="0CF44871">
      <w:pPr>
        <w:pStyle w:val="16"/>
        <w:spacing w:before="218" w:line="220" w:lineRule="auto"/>
        <w:ind w:left="422"/>
        <w:rPr>
          <w:color w:val="auto"/>
          <w:sz w:val="24"/>
          <w:szCs w:val="24"/>
        </w:rPr>
      </w:pPr>
      <w:r>
        <w:rPr>
          <w:color w:val="auto"/>
          <w:spacing w:val="-1"/>
          <w:sz w:val="24"/>
          <w:szCs w:val="24"/>
        </w:rPr>
        <w:t>五、法律法规及本磋商文件规定的其他严重违法行为。</w:t>
      </w:r>
    </w:p>
    <w:p w14:paraId="21CF2915">
      <w:pPr>
        <w:spacing w:line="244" w:lineRule="auto"/>
        <w:rPr>
          <w:rFonts w:ascii="Arial"/>
          <w:color w:val="auto"/>
          <w:sz w:val="24"/>
          <w:szCs w:val="24"/>
        </w:rPr>
      </w:pPr>
    </w:p>
    <w:p w14:paraId="58D0DB88">
      <w:pPr>
        <w:spacing w:line="244" w:lineRule="auto"/>
        <w:rPr>
          <w:rFonts w:ascii="Arial"/>
          <w:color w:val="auto"/>
          <w:sz w:val="24"/>
          <w:szCs w:val="24"/>
        </w:rPr>
      </w:pPr>
    </w:p>
    <w:p w14:paraId="16C31D23">
      <w:pPr>
        <w:spacing w:line="244" w:lineRule="auto"/>
        <w:rPr>
          <w:rFonts w:ascii="Arial"/>
          <w:color w:val="auto"/>
          <w:sz w:val="24"/>
          <w:szCs w:val="24"/>
        </w:rPr>
      </w:pPr>
    </w:p>
    <w:p w14:paraId="322603BD">
      <w:pPr>
        <w:spacing w:line="245" w:lineRule="auto"/>
        <w:rPr>
          <w:rFonts w:ascii="Arial"/>
          <w:color w:val="auto"/>
          <w:sz w:val="24"/>
          <w:szCs w:val="24"/>
        </w:rPr>
      </w:pPr>
    </w:p>
    <w:p w14:paraId="66EDF96E">
      <w:pPr>
        <w:spacing w:line="245" w:lineRule="auto"/>
        <w:rPr>
          <w:rFonts w:ascii="Arial"/>
          <w:color w:val="auto"/>
          <w:sz w:val="24"/>
          <w:szCs w:val="24"/>
        </w:rPr>
      </w:pPr>
    </w:p>
    <w:p w14:paraId="28740DA5">
      <w:pPr>
        <w:spacing w:line="245" w:lineRule="auto"/>
        <w:rPr>
          <w:rFonts w:ascii="Arial"/>
          <w:color w:val="auto"/>
          <w:sz w:val="24"/>
          <w:szCs w:val="24"/>
        </w:rPr>
      </w:pPr>
    </w:p>
    <w:p w14:paraId="65649845">
      <w:pPr>
        <w:pStyle w:val="16"/>
        <w:spacing w:before="69" w:line="220" w:lineRule="auto"/>
        <w:ind w:left="4358"/>
        <w:rPr>
          <w:color w:val="auto"/>
          <w:sz w:val="24"/>
          <w:szCs w:val="24"/>
        </w:rPr>
      </w:pPr>
      <w:r>
        <w:rPr>
          <w:color w:val="auto"/>
          <w:spacing w:val="-1"/>
          <w:sz w:val="24"/>
          <w:szCs w:val="24"/>
        </w:rPr>
        <w:t>供应商名称（并加盖公章</w:t>
      </w:r>
      <w:r>
        <w:rPr>
          <w:color w:val="auto"/>
          <w:spacing w:val="-37"/>
          <w:sz w:val="24"/>
          <w:szCs w:val="24"/>
        </w:rPr>
        <w:t>）：</w:t>
      </w:r>
    </w:p>
    <w:p w14:paraId="72C9F77D">
      <w:pPr>
        <w:spacing w:line="303" w:lineRule="auto"/>
        <w:rPr>
          <w:rFonts w:ascii="Arial"/>
          <w:color w:val="auto"/>
          <w:sz w:val="24"/>
          <w:szCs w:val="24"/>
        </w:rPr>
      </w:pPr>
    </w:p>
    <w:p w14:paraId="0A710901">
      <w:pPr>
        <w:pStyle w:val="16"/>
        <w:spacing w:before="69" w:line="221" w:lineRule="auto"/>
        <w:ind w:left="4394"/>
        <w:rPr>
          <w:color w:val="auto"/>
          <w:sz w:val="24"/>
          <w:szCs w:val="24"/>
        </w:rPr>
        <w:sectPr>
          <w:footerReference r:id="rId4" w:type="default"/>
          <w:pgSz w:w="11907" w:h="16839"/>
          <w:pgMar w:top="1431" w:right="1466" w:bottom="1155" w:left="1598" w:header="992" w:footer="991" w:gutter="0"/>
          <w:pgBorders>
            <w:top w:val="none" w:sz="0" w:space="0"/>
            <w:left w:val="none" w:sz="0" w:space="0"/>
            <w:bottom w:val="none" w:sz="0" w:space="0"/>
            <w:right w:val="none" w:sz="0" w:space="0"/>
          </w:pgBorders>
          <w:pgNumType w:fmt="decimal"/>
          <w:cols w:space="720" w:num="1"/>
        </w:sectPr>
      </w:pPr>
      <w:r>
        <w:rPr>
          <w:color w:val="auto"/>
          <w:spacing w:val="-26"/>
          <w:sz w:val="24"/>
          <w:szCs w:val="24"/>
        </w:rPr>
        <w:t>日期：</w:t>
      </w:r>
      <w:r>
        <w:rPr>
          <w:color w:val="auto"/>
          <w:spacing w:val="17"/>
          <w:sz w:val="24"/>
          <w:szCs w:val="24"/>
        </w:rPr>
        <w:t xml:space="preserve">      </w:t>
      </w:r>
      <w:r>
        <w:rPr>
          <w:color w:val="auto"/>
          <w:spacing w:val="-26"/>
          <w:sz w:val="24"/>
          <w:szCs w:val="24"/>
        </w:rPr>
        <w:t>年</w:t>
      </w:r>
      <w:r>
        <w:rPr>
          <w:color w:val="auto"/>
          <w:spacing w:val="2"/>
          <w:sz w:val="24"/>
          <w:szCs w:val="24"/>
        </w:rPr>
        <w:t xml:space="preserve">    </w:t>
      </w:r>
      <w:r>
        <w:rPr>
          <w:color w:val="auto"/>
          <w:spacing w:val="-26"/>
          <w:sz w:val="24"/>
          <w:szCs w:val="24"/>
        </w:rPr>
        <w:t>月</w:t>
      </w:r>
      <w:r>
        <w:rPr>
          <w:color w:val="auto"/>
          <w:spacing w:val="11"/>
          <w:sz w:val="24"/>
          <w:szCs w:val="24"/>
        </w:rPr>
        <w:t xml:space="preserve">    </w:t>
      </w:r>
      <w:r>
        <w:rPr>
          <w:color w:val="auto"/>
          <w:spacing w:val="-26"/>
          <w:sz w:val="24"/>
          <w:szCs w:val="24"/>
        </w:rPr>
        <w:t>日</w:t>
      </w:r>
    </w:p>
    <w:p w14:paraId="7B0C87AD">
      <w:pPr>
        <w:spacing w:line="360" w:lineRule="auto"/>
        <w:jc w:val="center"/>
        <w:rPr>
          <w:rFonts w:hint="eastAsia" w:ascii="宋体" w:hAnsi="宋体"/>
          <w:b/>
          <w:bCs/>
          <w:color w:val="auto"/>
          <w:sz w:val="32"/>
          <w:szCs w:val="32"/>
          <w:lang w:val="en-US" w:eastAsia="zh-CN"/>
        </w:rPr>
      </w:pPr>
    </w:p>
    <w:p w14:paraId="2C345B62">
      <w:pPr>
        <w:spacing w:line="360" w:lineRule="auto"/>
        <w:jc w:val="center"/>
        <w:rPr>
          <w:rFonts w:ascii="宋体" w:hAnsi="宋体"/>
          <w:b/>
          <w:bCs/>
          <w:color w:val="auto"/>
          <w:sz w:val="32"/>
          <w:szCs w:val="32"/>
        </w:rPr>
      </w:pPr>
      <w:r>
        <w:rPr>
          <w:rFonts w:hint="eastAsia" w:ascii="宋体" w:hAnsi="宋体"/>
          <w:b/>
          <w:bCs/>
          <w:color w:val="auto"/>
          <w:sz w:val="32"/>
          <w:szCs w:val="32"/>
          <w:lang w:val="en-US" w:eastAsia="zh-CN"/>
        </w:rPr>
        <w:t>4</w:t>
      </w:r>
      <w:r>
        <w:rPr>
          <w:rFonts w:hint="eastAsia" w:ascii="宋体" w:hAnsi="宋体"/>
          <w:b/>
          <w:bCs/>
          <w:color w:val="auto"/>
          <w:sz w:val="32"/>
          <w:szCs w:val="32"/>
        </w:rPr>
        <w:t>.</w:t>
      </w:r>
      <w:r>
        <w:rPr>
          <w:rFonts w:hint="eastAsia" w:ascii="宋体" w:hAnsi="宋体"/>
          <w:b/>
          <w:bCs/>
          <w:color w:val="auto"/>
          <w:sz w:val="32"/>
          <w:szCs w:val="32"/>
          <w:lang w:val="en-US" w:eastAsia="zh-CN"/>
        </w:rPr>
        <w:t>5</w:t>
      </w:r>
      <w:r>
        <w:rPr>
          <w:rFonts w:hint="eastAsia" w:ascii="宋体" w:hAnsi="宋体"/>
          <w:b/>
          <w:bCs/>
          <w:color w:val="auto"/>
          <w:sz w:val="32"/>
          <w:szCs w:val="32"/>
        </w:rPr>
        <w:t>中小企业声明函（工程）</w:t>
      </w:r>
    </w:p>
    <w:p w14:paraId="474DC479">
      <w:pPr>
        <w:spacing w:line="360" w:lineRule="auto"/>
        <w:jc w:val="center"/>
        <w:rPr>
          <w:rFonts w:ascii="宋体" w:hAnsi="宋体"/>
          <w:b/>
          <w:bCs/>
          <w:color w:val="auto"/>
          <w:sz w:val="36"/>
          <w:szCs w:val="36"/>
        </w:rPr>
      </w:pPr>
    </w:p>
    <w:p w14:paraId="60DA080C">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 46 号）的规定，本公司（联合体）参加 （</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FAFC40C">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1. （</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snapToGrid w:val="0"/>
          <w:color w:val="auto"/>
          <w:kern w:val="0"/>
          <w:sz w:val="24"/>
          <w:szCs w:val="24"/>
          <w:u w:val="single"/>
        </w:rPr>
        <w:t xml:space="preserve"> （企业名称 ）      </w:t>
      </w:r>
      <w:r>
        <w:rPr>
          <w:rFonts w:hint="eastAsia" w:ascii="宋体" w:hAnsi="宋体" w:eastAsia="宋体" w:cs="宋体"/>
          <w:color w:val="auto"/>
          <w:sz w:val="24"/>
          <w:szCs w:val="24"/>
        </w:rPr>
        <w:t>，从业人员</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color w:val="auto"/>
          <w:sz w:val="24"/>
          <w:szCs w:val="24"/>
        </w:rPr>
        <w:t>_万元，属于 （</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5AC48201">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2. （</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snapToGrid w:val="0"/>
          <w:color w:val="auto"/>
          <w:kern w:val="0"/>
          <w:sz w:val="24"/>
          <w:szCs w:val="24"/>
          <w:u w:val="single"/>
        </w:rPr>
        <w:t xml:space="preserve"> （企业名称 ）      </w:t>
      </w:r>
      <w:r>
        <w:rPr>
          <w:rFonts w:hint="eastAsia" w:ascii="宋体" w:hAnsi="宋体" w:eastAsia="宋体" w:cs="宋体"/>
          <w:color w:val="auto"/>
          <w:sz w:val="24"/>
          <w:szCs w:val="24"/>
        </w:rPr>
        <w:t>，从业人员_______人，营业收入为</w:t>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t>________万元，资产总额为________万元，属于 （</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3DD3B398">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517D5AA">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w:t>
      </w:r>
    </w:p>
    <w:p w14:paraId="70839625">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与大企业的负责人为同一人的情形。 </w:t>
      </w:r>
    </w:p>
    <w:p w14:paraId="70872D20">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894D80A">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p>
    <w:p w14:paraId="66240DF7">
      <w:pPr>
        <w:autoSpaceDE w:val="0"/>
        <w:autoSpaceDN w:val="0"/>
        <w:adjustRightInd w:val="0"/>
        <w:spacing w:line="360" w:lineRule="auto"/>
        <w:jc w:val="left"/>
        <w:outlineLvl w:val="0"/>
        <w:rPr>
          <w:rFonts w:hint="eastAsia" w:ascii="宋体" w:hAnsi="宋体" w:eastAsia="宋体" w:cs="宋体"/>
          <w:color w:val="auto"/>
          <w:sz w:val="24"/>
          <w:szCs w:val="24"/>
        </w:rPr>
      </w:pPr>
    </w:p>
    <w:p w14:paraId="18587B3F">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p>
    <w:p w14:paraId="241A958A">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企业名称（盖章）：</w:t>
      </w:r>
    </w:p>
    <w:p w14:paraId="25E97877">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p>
    <w:p w14:paraId="11465CD9">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 </w:t>
      </w:r>
    </w:p>
    <w:p w14:paraId="56F87397">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1187D8CC">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2、中小企业参加政府采购活动，应当出具《中小企业声明函》，否则不得享受相关中小企业扶持政策。</w:t>
      </w:r>
    </w:p>
    <w:p w14:paraId="778DE1F4">
      <w:pPr>
        <w:spacing w:line="360" w:lineRule="auto"/>
        <w:rPr>
          <w:rFonts w:ascii="宋体" w:hAnsi="宋体"/>
          <w:b/>
          <w:bCs/>
          <w:color w:val="auto"/>
          <w:sz w:val="32"/>
          <w:szCs w:val="32"/>
        </w:rPr>
      </w:pPr>
      <w:bookmarkStart w:id="20" w:name="OLE_LINK13"/>
      <w:bookmarkStart w:id="21" w:name="OLE_LINK14"/>
    </w:p>
    <w:p w14:paraId="4CACD61D">
      <w:pPr>
        <w:spacing w:line="360" w:lineRule="auto"/>
        <w:jc w:val="center"/>
        <w:rPr>
          <w:rFonts w:ascii="宋体" w:hAnsi="宋体"/>
          <w:b/>
          <w:bCs/>
          <w:color w:val="auto"/>
          <w:sz w:val="32"/>
          <w:szCs w:val="32"/>
        </w:rPr>
      </w:pPr>
      <w:r>
        <w:rPr>
          <w:rFonts w:hint="eastAsia" w:ascii="宋体" w:hAnsi="宋体"/>
          <w:b/>
          <w:bCs/>
          <w:color w:val="auto"/>
          <w:sz w:val="32"/>
          <w:szCs w:val="32"/>
          <w:lang w:val="en-US" w:eastAsia="zh-CN"/>
        </w:rPr>
        <w:t>4.6</w:t>
      </w:r>
      <w:r>
        <w:rPr>
          <w:rFonts w:hint="eastAsia" w:ascii="宋体" w:hAnsi="宋体"/>
          <w:b/>
          <w:bCs/>
          <w:color w:val="auto"/>
          <w:sz w:val="32"/>
          <w:szCs w:val="32"/>
        </w:rPr>
        <w:t xml:space="preserve"> 残疾人福利性单位声明函</w:t>
      </w:r>
    </w:p>
    <w:bookmarkEnd w:id="20"/>
    <w:bookmarkEnd w:id="21"/>
    <w:p w14:paraId="657FA61B">
      <w:pPr>
        <w:spacing w:line="360" w:lineRule="auto"/>
        <w:rPr>
          <w:rFonts w:ascii="宋体" w:hAnsi="宋体"/>
          <w:color w:val="auto"/>
          <w:szCs w:val="21"/>
        </w:rPr>
      </w:pPr>
    </w:p>
    <w:p w14:paraId="69889057">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57288FF">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14:paraId="3A373621">
      <w:pPr>
        <w:spacing w:line="360" w:lineRule="auto"/>
        <w:rPr>
          <w:rFonts w:ascii="宋体" w:hAnsi="宋体"/>
          <w:color w:val="auto"/>
          <w:sz w:val="24"/>
          <w:szCs w:val="24"/>
        </w:rPr>
      </w:pPr>
    </w:p>
    <w:p w14:paraId="7B8D4421">
      <w:pPr>
        <w:spacing w:line="360" w:lineRule="auto"/>
        <w:rPr>
          <w:rFonts w:ascii="宋体" w:hAnsi="宋体"/>
          <w:color w:val="auto"/>
          <w:sz w:val="24"/>
          <w:szCs w:val="24"/>
        </w:rPr>
      </w:pPr>
    </w:p>
    <w:p w14:paraId="1DCE6D89">
      <w:pPr>
        <w:spacing w:line="360" w:lineRule="auto"/>
        <w:rPr>
          <w:rFonts w:ascii="宋体" w:hAnsi="宋体"/>
          <w:color w:val="auto"/>
          <w:sz w:val="24"/>
          <w:szCs w:val="24"/>
        </w:rPr>
      </w:pPr>
      <w:r>
        <w:rPr>
          <w:rFonts w:hint="eastAsia" w:ascii="宋体" w:hAnsi="宋体"/>
          <w:color w:val="auto"/>
          <w:sz w:val="24"/>
          <w:szCs w:val="24"/>
        </w:rPr>
        <w:t xml:space="preserve">                                    单位名称（盖章）：</w:t>
      </w:r>
    </w:p>
    <w:p w14:paraId="55EF6269">
      <w:pPr>
        <w:rPr>
          <w:rFonts w:hint="eastAsia" w:ascii="宋体" w:hAnsi="宋体"/>
          <w:b/>
          <w:bCs/>
          <w:color w:val="auto"/>
          <w:sz w:val="28"/>
          <w:szCs w:val="24"/>
        </w:rPr>
      </w:pPr>
      <w:r>
        <w:rPr>
          <w:rFonts w:hint="eastAsia" w:ascii="宋体" w:hAnsi="宋体"/>
          <w:color w:val="auto"/>
          <w:sz w:val="24"/>
          <w:szCs w:val="24"/>
        </w:rPr>
        <w:t xml:space="preserve">                                    日    期：</w:t>
      </w:r>
      <w:r>
        <w:rPr>
          <w:rFonts w:hint="eastAsia" w:ascii="宋体" w:hAnsi="宋体"/>
          <w:b/>
          <w:bCs/>
          <w:color w:val="auto"/>
          <w:sz w:val="28"/>
          <w:szCs w:val="24"/>
        </w:rPr>
        <w:br w:type="page"/>
      </w:r>
    </w:p>
    <w:p w14:paraId="49680F82">
      <w:pPr>
        <w:jc w:val="center"/>
        <w:rPr>
          <w:rFonts w:hint="eastAsia" w:ascii="宋体" w:hAnsi="宋体"/>
          <w:b/>
          <w:bCs/>
          <w:color w:val="auto"/>
          <w:sz w:val="28"/>
          <w:szCs w:val="24"/>
          <w:lang w:val="en-US" w:eastAsia="zh-CN"/>
        </w:rPr>
      </w:pPr>
      <w:r>
        <w:rPr>
          <w:rFonts w:hint="eastAsia" w:ascii="宋体" w:hAnsi="宋体"/>
          <w:b/>
          <w:bCs/>
          <w:color w:val="auto"/>
          <w:sz w:val="28"/>
          <w:szCs w:val="24"/>
          <w:lang w:val="en-US" w:eastAsia="zh-CN"/>
        </w:rPr>
        <w:t>4.7监狱企业证明函</w:t>
      </w:r>
    </w:p>
    <w:p w14:paraId="7A47478D">
      <w:pPr>
        <w:spacing w:line="360" w:lineRule="auto"/>
        <w:ind w:firstLine="480" w:firstLineChars="200"/>
        <w:jc w:val="both"/>
        <w:rPr>
          <w:rFonts w:hint="eastAsia" w:ascii="宋体" w:hAnsi="宋体"/>
          <w:b w:val="0"/>
          <w:bCs w:val="0"/>
          <w:color w:val="auto"/>
          <w:sz w:val="24"/>
          <w:szCs w:val="22"/>
          <w:lang w:val="en-US" w:eastAsia="zh-CN"/>
        </w:rPr>
      </w:pPr>
    </w:p>
    <w:p w14:paraId="637A2875">
      <w:pPr>
        <w:spacing w:line="360" w:lineRule="auto"/>
        <w:ind w:firstLine="480" w:firstLineChars="200"/>
        <w:jc w:val="both"/>
        <w:rPr>
          <w:rFonts w:hint="eastAsia" w:ascii="宋体" w:hAnsi="宋体"/>
          <w:b w:val="0"/>
          <w:bCs w:val="0"/>
          <w:i w:val="0"/>
          <w:iCs w:val="0"/>
          <w:color w:val="auto"/>
          <w:sz w:val="24"/>
          <w:szCs w:val="22"/>
          <w:u w:val="single"/>
          <w:lang w:val="en-US" w:eastAsia="zh-CN"/>
        </w:rPr>
      </w:pPr>
      <w:r>
        <w:rPr>
          <w:rFonts w:hint="eastAsia" w:ascii="宋体" w:hAnsi="宋体"/>
          <w:b w:val="0"/>
          <w:bCs w:val="0"/>
          <w:color w:val="auto"/>
          <w:sz w:val="24"/>
          <w:szCs w:val="22"/>
          <w:lang w:val="en-US" w:eastAsia="zh-CN"/>
        </w:rPr>
        <w:t>根据《财政部司法部关于政府采购支持监狱企业发展有关问题的通知》（财库【2014】68号）的规定，</w:t>
      </w:r>
      <w:r>
        <w:rPr>
          <w:rFonts w:hint="eastAsia" w:ascii="宋体" w:hAnsi="宋体"/>
          <w:b w:val="0"/>
          <w:bCs w:val="0"/>
          <w:i/>
          <w:iCs/>
          <w:color w:val="auto"/>
          <w:sz w:val="24"/>
          <w:szCs w:val="22"/>
          <w:u w:val="single"/>
          <w:lang w:val="en-US" w:eastAsia="zh-CN"/>
        </w:rPr>
        <w:t xml:space="preserve">     （填写供应商全称）</w:t>
      </w:r>
      <w:r>
        <w:rPr>
          <w:rFonts w:hint="eastAsia" w:ascii="宋体" w:hAnsi="宋体"/>
          <w:b w:val="0"/>
          <w:bCs w:val="0"/>
          <w:i w:val="0"/>
          <w:iCs w:val="0"/>
          <w:color w:val="auto"/>
          <w:sz w:val="24"/>
          <w:szCs w:val="22"/>
          <w:u w:val="single"/>
          <w:lang w:val="en-US" w:eastAsia="zh-CN"/>
        </w:rPr>
        <w:t>为监狱企业。</w:t>
      </w:r>
    </w:p>
    <w:p w14:paraId="61E5C17E">
      <w:pPr>
        <w:spacing w:line="360" w:lineRule="auto"/>
        <w:ind w:firstLine="480" w:firstLineChars="200"/>
        <w:jc w:val="both"/>
        <w:rPr>
          <w:rFonts w:hint="eastAsia" w:ascii="宋体" w:hAnsi="宋体"/>
          <w:b w:val="0"/>
          <w:bCs w:val="0"/>
          <w:i w:val="0"/>
          <w:iCs w:val="0"/>
          <w:color w:val="auto"/>
          <w:sz w:val="24"/>
          <w:szCs w:val="22"/>
          <w:u w:val="none"/>
          <w:lang w:val="en-US" w:eastAsia="zh-CN"/>
        </w:rPr>
      </w:pPr>
      <w:r>
        <w:rPr>
          <w:rFonts w:hint="eastAsia" w:ascii="宋体" w:hAnsi="宋体"/>
          <w:b w:val="0"/>
          <w:bCs w:val="0"/>
          <w:i w:val="0"/>
          <w:iCs w:val="0"/>
          <w:color w:val="auto"/>
          <w:sz w:val="24"/>
          <w:szCs w:val="22"/>
          <w:u w:val="none"/>
          <w:lang w:val="en-US" w:eastAsia="zh-CN"/>
        </w:rPr>
        <w:t>特此声明。</w:t>
      </w:r>
    </w:p>
    <w:p w14:paraId="4C6F2717">
      <w:pPr>
        <w:spacing w:line="360" w:lineRule="auto"/>
        <w:ind w:firstLine="480" w:firstLineChars="200"/>
        <w:jc w:val="right"/>
        <w:rPr>
          <w:rFonts w:hint="eastAsia" w:ascii="宋体" w:hAnsi="宋体"/>
          <w:b w:val="0"/>
          <w:bCs w:val="0"/>
          <w:i w:val="0"/>
          <w:iCs w:val="0"/>
          <w:color w:val="auto"/>
          <w:sz w:val="24"/>
          <w:szCs w:val="22"/>
          <w:u w:val="none"/>
          <w:lang w:val="en-US" w:eastAsia="zh-CN"/>
        </w:rPr>
      </w:pPr>
    </w:p>
    <w:p w14:paraId="77B24703">
      <w:pPr>
        <w:spacing w:line="360" w:lineRule="auto"/>
        <w:ind w:firstLine="480" w:firstLineChars="200"/>
        <w:jc w:val="right"/>
        <w:rPr>
          <w:rFonts w:hint="eastAsia" w:ascii="宋体" w:hAnsi="宋体"/>
          <w:b w:val="0"/>
          <w:bCs w:val="0"/>
          <w:i w:val="0"/>
          <w:iCs w:val="0"/>
          <w:color w:val="auto"/>
          <w:sz w:val="24"/>
          <w:szCs w:val="22"/>
          <w:u w:val="none"/>
          <w:lang w:val="en-US" w:eastAsia="zh-CN"/>
        </w:rPr>
      </w:pPr>
      <w:r>
        <w:rPr>
          <w:rFonts w:hint="eastAsia" w:ascii="宋体" w:hAnsi="宋体"/>
          <w:b w:val="0"/>
          <w:bCs w:val="0"/>
          <w:i w:val="0"/>
          <w:iCs w:val="0"/>
          <w:color w:val="auto"/>
          <w:sz w:val="24"/>
          <w:szCs w:val="22"/>
          <w:u w:val="none"/>
          <w:lang w:val="en-US" w:eastAsia="zh-CN"/>
        </w:rPr>
        <w:t>省级以上监狱管理局、戒毒管理所（含新疆建设兵团）（盖章）：</w:t>
      </w:r>
    </w:p>
    <w:p w14:paraId="14E72035">
      <w:pPr>
        <w:spacing w:line="360" w:lineRule="auto"/>
        <w:jc w:val="right"/>
        <w:rPr>
          <w:rFonts w:hint="eastAsia" w:ascii="宋体" w:hAnsi="宋体"/>
          <w:b w:val="0"/>
          <w:bCs w:val="0"/>
          <w:i w:val="0"/>
          <w:iCs w:val="0"/>
          <w:color w:val="auto"/>
          <w:sz w:val="24"/>
          <w:szCs w:val="22"/>
          <w:u w:val="none"/>
          <w:lang w:val="en-US" w:eastAsia="zh-CN"/>
        </w:rPr>
      </w:pPr>
      <w:r>
        <w:rPr>
          <w:rFonts w:hint="eastAsia" w:ascii="宋体" w:hAnsi="宋体"/>
          <w:b w:val="0"/>
          <w:bCs w:val="0"/>
          <w:i w:val="0"/>
          <w:iCs w:val="0"/>
          <w:color w:val="auto"/>
          <w:sz w:val="24"/>
          <w:szCs w:val="22"/>
          <w:u w:val="none"/>
          <w:lang w:val="en-US" w:eastAsia="zh-CN"/>
        </w:rPr>
        <w:t>日期：   年     月   日</w:t>
      </w:r>
    </w:p>
    <w:p w14:paraId="094E9EA7">
      <w:pPr>
        <w:spacing w:line="360" w:lineRule="auto"/>
        <w:jc w:val="right"/>
        <w:rPr>
          <w:rFonts w:hint="eastAsia" w:ascii="宋体" w:hAnsi="宋体"/>
          <w:b/>
          <w:bCs/>
          <w:i w:val="0"/>
          <w:iCs w:val="0"/>
          <w:color w:val="auto"/>
          <w:sz w:val="24"/>
          <w:szCs w:val="22"/>
          <w:u w:val="none"/>
          <w:lang w:val="en-US" w:eastAsia="zh-CN"/>
        </w:rPr>
      </w:pPr>
    </w:p>
    <w:p w14:paraId="26C2AD6D">
      <w:pPr>
        <w:spacing w:line="360" w:lineRule="auto"/>
        <w:jc w:val="both"/>
        <w:rPr>
          <w:rFonts w:hint="eastAsia" w:ascii="宋体" w:hAnsi="宋体"/>
          <w:b/>
          <w:bCs/>
          <w:i w:val="0"/>
          <w:iCs w:val="0"/>
          <w:color w:val="auto"/>
          <w:sz w:val="24"/>
          <w:szCs w:val="22"/>
          <w:u w:val="none"/>
          <w:lang w:val="en-US" w:eastAsia="zh-CN"/>
        </w:rPr>
      </w:pPr>
      <w:r>
        <w:rPr>
          <w:rFonts w:hint="eastAsia" w:ascii="宋体" w:hAnsi="宋体"/>
          <w:b/>
          <w:bCs/>
          <w:i w:val="0"/>
          <w:iCs w:val="0"/>
          <w:color w:val="auto"/>
          <w:sz w:val="24"/>
          <w:szCs w:val="22"/>
          <w:u w:val="none"/>
          <w:lang w:val="en-US" w:eastAsia="zh-CN"/>
        </w:rPr>
        <w:t>注：符合条件的监狱企业请提供此函，不符合的可不提供本函。</w:t>
      </w:r>
    </w:p>
    <w:p w14:paraId="35708D3B">
      <w:pPr>
        <w:jc w:val="center"/>
        <w:rPr>
          <w:rFonts w:hint="default" w:ascii="宋体" w:hAnsi="宋体"/>
          <w:b w:val="0"/>
          <w:bCs w:val="0"/>
          <w:i w:val="0"/>
          <w:iCs w:val="0"/>
          <w:color w:val="auto"/>
          <w:sz w:val="28"/>
          <w:szCs w:val="24"/>
          <w:u w:val="none"/>
          <w:lang w:val="en-US" w:eastAsia="zh-CN"/>
        </w:rPr>
      </w:pPr>
    </w:p>
    <w:p w14:paraId="5275F435">
      <w:pPr>
        <w:jc w:val="both"/>
        <w:rPr>
          <w:rFonts w:hint="eastAsia" w:ascii="宋体" w:hAnsi="宋体"/>
          <w:b w:val="0"/>
          <w:bCs w:val="0"/>
          <w:color w:val="auto"/>
          <w:sz w:val="28"/>
          <w:szCs w:val="24"/>
          <w:u w:val="none"/>
        </w:rPr>
      </w:pPr>
      <w:r>
        <w:rPr>
          <w:rFonts w:hint="eastAsia" w:ascii="宋体" w:hAnsi="宋体"/>
          <w:b w:val="0"/>
          <w:bCs w:val="0"/>
          <w:color w:val="auto"/>
          <w:sz w:val="28"/>
          <w:szCs w:val="24"/>
          <w:u w:val="none"/>
        </w:rPr>
        <w:br w:type="page"/>
      </w:r>
    </w:p>
    <w:p w14:paraId="2494B23D">
      <w:pPr>
        <w:autoSpaceDE w:val="0"/>
        <w:autoSpaceDN w:val="0"/>
        <w:adjustRightInd w:val="0"/>
        <w:spacing w:line="360" w:lineRule="auto"/>
        <w:ind w:firstLine="1968" w:firstLineChars="700"/>
        <w:jc w:val="both"/>
        <w:outlineLvl w:val="0"/>
        <w:rPr>
          <w:rFonts w:ascii="宋体" w:hAnsi="宋体"/>
          <w:b/>
          <w:bCs/>
          <w:color w:val="auto"/>
          <w:sz w:val="28"/>
          <w:szCs w:val="24"/>
        </w:rPr>
      </w:pPr>
      <w:r>
        <w:rPr>
          <w:rFonts w:hint="eastAsia" w:ascii="宋体" w:hAnsi="宋体"/>
          <w:b/>
          <w:bCs/>
          <w:color w:val="auto"/>
          <w:sz w:val="28"/>
          <w:szCs w:val="24"/>
        </w:rPr>
        <w:t>4</w:t>
      </w:r>
      <w:r>
        <w:rPr>
          <w:rFonts w:ascii="宋体" w:hAnsi="宋体"/>
          <w:b/>
          <w:bCs/>
          <w:color w:val="auto"/>
          <w:sz w:val="28"/>
          <w:szCs w:val="24"/>
        </w:rPr>
        <w:t>.</w:t>
      </w:r>
      <w:r>
        <w:rPr>
          <w:rFonts w:hint="eastAsia" w:ascii="宋体" w:hAnsi="宋体"/>
          <w:b/>
          <w:bCs/>
          <w:color w:val="auto"/>
          <w:sz w:val="28"/>
          <w:szCs w:val="24"/>
          <w:lang w:val="en-US" w:eastAsia="zh-CN"/>
        </w:rPr>
        <w:t>8</w:t>
      </w:r>
      <w:r>
        <w:rPr>
          <w:rFonts w:ascii="宋体" w:hAnsi="宋体"/>
          <w:b/>
          <w:bCs/>
          <w:color w:val="auto"/>
          <w:sz w:val="28"/>
          <w:szCs w:val="24"/>
        </w:rPr>
        <w:t xml:space="preserve"> </w:t>
      </w:r>
      <w:r>
        <w:rPr>
          <w:rFonts w:hint="eastAsia" w:ascii="宋体" w:hAnsi="宋体"/>
          <w:b/>
          <w:bCs/>
          <w:color w:val="auto"/>
          <w:sz w:val="28"/>
          <w:szCs w:val="24"/>
        </w:rPr>
        <w:t>襄城县政府采购供应商信用承诺函</w:t>
      </w:r>
    </w:p>
    <w:p w14:paraId="7047FD4D">
      <w:pPr>
        <w:autoSpaceDE w:val="0"/>
        <w:autoSpaceDN w:val="0"/>
        <w:adjustRightInd w:val="0"/>
        <w:spacing w:line="360" w:lineRule="auto"/>
        <w:outlineLvl w:val="0"/>
        <w:rPr>
          <w:rFonts w:ascii="宋体" w:hAnsi="宋体"/>
          <w:b/>
          <w:bCs/>
          <w:color w:val="auto"/>
          <w:sz w:val="28"/>
          <w:szCs w:val="24"/>
        </w:rPr>
      </w:pPr>
      <w:r>
        <w:rPr>
          <w:rFonts w:hint="eastAsia" w:ascii="宋体" w:hAnsi="宋体"/>
          <w:b/>
          <w:bCs/>
          <w:color w:val="auto"/>
          <w:sz w:val="28"/>
          <w:szCs w:val="24"/>
        </w:rPr>
        <w:t>致（采购人）</w:t>
      </w:r>
    </w:p>
    <w:p w14:paraId="2641B092">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单位名称（自然人姓名）</w:t>
      </w:r>
      <w:r>
        <w:rPr>
          <w:rFonts w:cs="宋体" w:asciiTheme="minorEastAsia" w:hAnsiTheme="minorEastAsia"/>
          <w:color w:val="auto"/>
          <w:sz w:val="24"/>
          <w:szCs w:val="24"/>
          <w:lang w:val="zh-CN"/>
        </w:rPr>
        <w:t>:</w:t>
      </w:r>
    </w:p>
    <w:p w14:paraId="1E4FBB51">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统一社会信用代码（身份证号码）</w:t>
      </w:r>
      <w:r>
        <w:rPr>
          <w:rFonts w:cs="宋体" w:asciiTheme="minorEastAsia" w:hAnsiTheme="minorEastAsia"/>
          <w:color w:val="auto"/>
          <w:sz w:val="24"/>
          <w:szCs w:val="24"/>
          <w:lang w:val="zh-CN"/>
        </w:rPr>
        <w:t>:</w:t>
      </w:r>
    </w:p>
    <w:p w14:paraId="78768D7D">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w:t>
      </w:r>
      <w:r>
        <w:rPr>
          <w:rFonts w:cs="宋体" w:asciiTheme="minorEastAsia" w:hAnsiTheme="minorEastAsia"/>
          <w:color w:val="auto"/>
          <w:sz w:val="24"/>
          <w:szCs w:val="24"/>
          <w:lang w:val="zh-CN"/>
        </w:rPr>
        <w:t>:</w:t>
      </w:r>
    </w:p>
    <w:p w14:paraId="59417693">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联系地址和电话：</w:t>
      </w:r>
    </w:p>
    <w:p w14:paraId="1FA264DC">
      <w:pPr>
        <w:autoSpaceDE w:val="0"/>
        <w:autoSpaceDN w:val="0"/>
        <w:adjustRightInd w:val="0"/>
        <w:spacing w:line="360" w:lineRule="auto"/>
        <w:ind w:firstLine="480" w:firstLineChars="200"/>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为维护公平、公正、公开的政府采购市场秩序，树立诚实守信的政府采购供应商形象，我单位（本人）自愿作出以下承诺：</w:t>
      </w:r>
    </w:p>
    <w:p w14:paraId="291AFD25">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一、我单位（本人）自愿参加本次政府采购活动，严格遵守《中华人民</w:t>
      </w:r>
    </w:p>
    <w:p w14:paraId="3989561C">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C7C32A2">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（一）具有独立承担民事责任的能力；</w:t>
      </w:r>
    </w:p>
    <w:p w14:paraId="2493D391">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（二）具有良好的商业信誉和健全的财务会计制度；</w:t>
      </w:r>
    </w:p>
    <w:p w14:paraId="79F50C54">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（三）具有履行合同所必需的设备和专业技术能力；</w:t>
      </w:r>
    </w:p>
    <w:p w14:paraId="0A023C4C">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（四）有依法缴纳税收和社会保障资金的良好记录；</w:t>
      </w:r>
    </w:p>
    <w:p w14:paraId="4EE83E87">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（五）参加政府采购活动前三年内，在经营活动中没有重大违法记录；</w:t>
      </w:r>
    </w:p>
    <w:p w14:paraId="63293A80">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（六）未被列入经营异常名录或者严重违法失信名单、失信被执行人，</w:t>
      </w:r>
    </w:p>
    <w:p w14:paraId="4BA12F41">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重大税收违法案件当事人名单、政府采购严重违法失信行为记录名单；</w:t>
      </w:r>
    </w:p>
    <w:p w14:paraId="5A17EE25">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（七）未被相关监管部门作出行政处罚且尚在处罚有效期的；</w:t>
      </w:r>
    </w:p>
    <w:p w14:paraId="4CBDD038">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（八）未曾作出虚假采购承诺；</w:t>
      </w:r>
    </w:p>
    <w:p w14:paraId="43175302">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（九）符合法律、行政法规规定的其他条件。</w:t>
      </w:r>
    </w:p>
    <w:p w14:paraId="1FA1354D">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二、我单位（本人）保证上述承诺事项的真实性。如有弄虚作假或其他</w:t>
      </w:r>
    </w:p>
    <w:p w14:paraId="75582FFA">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17FA2BF">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供应商（电子章）</w:t>
      </w:r>
      <w:r>
        <w:rPr>
          <w:rFonts w:cs="宋体" w:asciiTheme="minorEastAsia" w:hAnsiTheme="minorEastAsia"/>
          <w:color w:val="auto"/>
          <w:sz w:val="24"/>
          <w:szCs w:val="24"/>
          <w:lang w:val="zh-CN"/>
        </w:rPr>
        <w:t>:</w:t>
      </w:r>
    </w:p>
    <w:p w14:paraId="1281ED1D">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法定代表人、负责人、本人、或授权代表（签字或电子印章）</w:t>
      </w:r>
      <w:r>
        <w:rPr>
          <w:rFonts w:cs="宋体" w:asciiTheme="minorEastAsia" w:hAnsiTheme="minorEastAsia"/>
          <w:color w:val="auto"/>
          <w:sz w:val="24"/>
          <w:szCs w:val="24"/>
          <w:lang w:val="zh-CN"/>
        </w:rPr>
        <w:t>:</w:t>
      </w:r>
    </w:p>
    <w:p w14:paraId="681B6945">
      <w:pPr>
        <w:autoSpaceDE w:val="0"/>
        <w:autoSpaceDN w:val="0"/>
        <w:adjustRightInd w:val="0"/>
        <w:spacing w:line="360" w:lineRule="auto"/>
        <w:ind w:firstLine="5760" w:firstLineChars="2400"/>
        <w:outlineLvl w:val="0"/>
        <w:rPr>
          <w:rFonts w:cs="宋体" w:asciiTheme="minorEastAsia" w:hAnsiTheme="minorEastAsia"/>
          <w:color w:val="auto"/>
          <w:sz w:val="24"/>
          <w:szCs w:val="24"/>
          <w:lang w:val="zh-CN"/>
        </w:rPr>
      </w:pPr>
    </w:p>
    <w:p w14:paraId="7ACE91EC">
      <w:pPr>
        <w:autoSpaceDE w:val="0"/>
        <w:autoSpaceDN w:val="0"/>
        <w:adjustRightInd w:val="0"/>
        <w:spacing w:line="360" w:lineRule="auto"/>
        <w:ind w:firstLine="5760" w:firstLineChars="2400"/>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 月 日</w:t>
      </w:r>
    </w:p>
    <w:p w14:paraId="22F62E63">
      <w:pPr>
        <w:autoSpaceDE w:val="0"/>
        <w:autoSpaceDN w:val="0"/>
        <w:adjustRightInd w:val="0"/>
        <w:spacing w:line="360" w:lineRule="auto"/>
        <w:outlineLvl w:val="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w:t>
      </w:r>
    </w:p>
    <w:p w14:paraId="42302FB3">
      <w:pPr>
        <w:autoSpaceDE w:val="0"/>
        <w:autoSpaceDN w:val="0"/>
        <w:adjustRightInd w:val="0"/>
        <w:spacing w:line="360" w:lineRule="auto"/>
        <w:outlineLvl w:val="0"/>
        <w:rPr>
          <w:rFonts w:cs="宋体" w:asciiTheme="minorEastAsia" w:hAnsiTheme="minorEastAsia"/>
          <w:color w:val="auto"/>
          <w:sz w:val="24"/>
          <w:szCs w:val="24"/>
          <w:lang w:val="zh-CN"/>
        </w:rPr>
      </w:pPr>
      <w:r>
        <w:rPr>
          <w:rFonts w:cs="宋体" w:asciiTheme="minorEastAsia" w:hAnsiTheme="minorEastAsia"/>
          <w:color w:val="auto"/>
          <w:sz w:val="24"/>
          <w:szCs w:val="24"/>
          <w:lang w:val="zh-CN"/>
        </w:rPr>
        <w:t>1.</w:t>
      </w:r>
      <w:r>
        <w:rPr>
          <w:rFonts w:hint="eastAsia" w:cs="宋体" w:asciiTheme="minorEastAsia" w:hAnsiTheme="minorEastAsia"/>
          <w:color w:val="auto"/>
          <w:sz w:val="24"/>
          <w:szCs w:val="24"/>
          <w:lang w:val="zh-CN"/>
        </w:rPr>
        <w:t>投标人须在投标文件中按此模板提供承诺函，未提供视为未实质性响应招标文件要求，按无效投标处理。</w:t>
      </w:r>
    </w:p>
    <w:p w14:paraId="48C7ACE1">
      <w:pPr>
        <w:autoSpaceDE w:val="0"/>
        <w:autoSpaceDN w:val="0"/>
        <w:adjustRightInd w:val="0"/>
        <w:spacing w:line="360" w:lineRule="auto"/>
        <w:outlineLvl w:val="0"/>
        <w:rPr>
          <w:rFonts w:cs="宋体" w:asciiTheme="minorEastAsia" w:hAnsiTheme="minorEastAsia"/>
          <w:color w:val="auto"/>
          <w:sz w:val="24"/>
          <w:szCs w:val="24"/>
          <w:lang w:val="zh-CN"/>
        </w:rPr>
      </w:pPr>
      <w:r>
        <w:rPr>
          <w:rFonts w:cs="宋体" w:asciiTheme="minorEastAsia" w:hAnsiTheme="minorEastAsia"/>
          <w:color w:val="auto"/>
          <w:sz w:val="24"/>
          <w:szCs w:val="24"/>
          <w:lang w:val="zh-CN"/>
        </w:rPr>
        <w:t>2.</w:t>
      </w:r>
      <w:r>
        <w:rPr>
          <w:rFonts w:hint="eastAsia" w:cs="宋体" w:asciiTheme="minorEastAsia" w:hAnsiTheme="minorEastAsia"/>
          <w:color w:val="auto"/>
          <w:sz w:val="24"/>
          <w:szCs w:val="24"/>
          <w:lang w:val="zh-CN"/>
        </w:rPr>
        <w:t>投标人的法定代表人或者授权代表的签字或盖章应真实、有效，如由授权代表签字或盖章的，应提供“法定代表人授权书”。</w:t>
      </w:r>
    </w:p>
    <w:p w14:paraId="05F8ACCC">
      <w:pPr>
        <w:spacing w:line="360" w:lineRule="auto"/>
        <w:ind w:firstLine="120" w:firstLineChars="50"/>
        <w:rPr>
          <w:rFonts w:cs="宋体" w:asciiTheme="minorEastAsia" w:hAnsiTheme="minorEastAsia"/>
          <w:color w:val="auto"/>
          <w:sz w:val="24"/>
          <w:szCs w:val="24"/>
          <w:lang w:val="zh-CN"/>
        </w:rPr>
      </w:pPr>
    </w:p>
    <w:p w14:paraId="50DB6548">
      <w:pPr>
        <w:spacing w:line="360" w:lineRule="auto"/>
        <w:ind w:firstLine="120" w:firstLineChars="50"/>
        <w:rPr>
          <w:rFonts w:cs="宋体" w:asciiTheme="minorEastAsia" w:hAnsiTheme="minorEastAsia"/>
          <w:color w:val="auto"/>
          <w:sz w:val="24"/>
          <w:szCs w:val="24"/>
          <w:lang w:val="zh-CN"/>
        </w:rPr>
      </w:pPr>
    </w:p>
    <w:p w14:paraId="025F0860">
      <w:pPr>
        <w:spacing w:line="360" w:lineRule="auto"/>
        <w:ind w:firstLine="141" w:firstLineChars="50"/>
        <w:rPr>
          <w:rFonts w:ascii="宋体" w:hAnsi="宋体"/>
          <w:b/>
          <w:bCs/>
          <w:color w:val="auto"/>
          <w:sz w:val="28"/>
          <w:szCs w:val="24"/>
        </w:rPr>
      </w:pPr>
    </w:p>
    <w:p w14:paraId="4E358407">
      <w:pPr>
        <w:spacing w:line="360" w:lineRule="auto"/>
        <w:ind w:firstLine="141" w:firstLineChars="50"/>
        <w:rPr>
          <w:rFonts w:ascii="宋体" w:hAnsi="宋体"/>
          <w:b/>
          <w:bCs/>
          <w:color w:val="auto"/>
          <w:sz w:val="28"/>
          <w:szCs w:val="24"/>
        </w:rPr>
      </w:pPr>
    </w:p>
    <w:p w14:paraId="7D4C06D6">
      <w:pPr>
        <w:spacing w:line="360" w:lineRule="auto"/>
        <w:ind w:firstLine="141" w:firstLineChars="50"/>
        <w:rPr>
          <w:rFonts w:ascii="宋体" w:hAnsi="宋体"/>
          <w:b/>
          <w:bCs/>
          <w:color w:val="auto"/>
          <w:sz w:val="28"/>
          <w:szCs w:val="24"/>
        </w:rPr>
      </w:pPr>
    </w:p>
    <w:p w14:paraId="2BFCACD6">
      <w:pPr>
        <w:spacing w:line="360" w:lineRule="auto"/>
        <w:ind w:firstLine="141" w:firstLineChars="50"/>
        <w:rPr>
          <w:rFonts w:ascii="宋体" w:hAnsi="宋体"/>
          <w:b/>
          <w:bCs/>
          <w:color w:val="auto"/>
          <w:sz w:val="28"/>
          <w:szCs w:val="24"/>
        </w:rPr>
      </w:pPr>
    </w:p>
    <w:p w14:paraId="48E7EE1C">
      <w:pPr>
        <w:spacing w:line="360" w:lineRule="auto"/>
        <w:ind w:firstLine="141" w:firstLineChars="50"/>
        <w:rPr>
          <w:rFonts w:ascii="宋体" w:hAnsi="宋体"/>
          <w:b/>
          <w:bCs/>
          <w:color w:val="auto"/>
          <w:sz w:val="28"/>
          <w:szCs w:val="24"/>
        </w:rPr>
      </w:pPr>
    </w:p>
    <w:p w14:paraId="2565636D">
      <w:pPr>
        <w:spacing w:line="360" w:lineRule="auto"/>
        <w:ind w:firstLine="141" w:firstLineChars="50"/>
        <w:rPr>
          <w:rFonts w:ascii="宋体" w:hAnsi="宋体"/>
          <w:b/>
          <w:bCs/>
          <w:color w:val="auto"/>
          <w:sz w:val="28"/>
          <w:szCs w:val="24"/>
        </w:rPr>
      </w:pPr>
    </w:p>
    <w:p w14:paraId="6E3B1F41">
      <w:pPr>
        <w:spacing w:line="360" w:lineRule="auto"/>
        <w:ind w:firstLine="141" w:firstLineChars="50"/>
        <w:rPr>
          <w:rFonts w:ascii="宋体" w:hAnsi="宋体"/>
          <w:b/>
          <w:bCs/>
          <w:color w:val="auto"/>
          <w:sz w:val="28"/>
          <w:szCs w:val="24"/>
        </w:rPr>
      </w:pPr>
    </w:p>
    <w:p w14:paraId="28D443EA">
      <w:pPr>
        <w:spacing w:line="360" w:lineRule="auto"/>
        <w:ind w:firstLine="141" w:firstLineChars="50"/>
        <w:rPr>
          <w:rFonts w:ascii="宋体" w:hAnsi="宋体"/>
          <w:b/>
          <w:bCs/>
          <w:color w:val="auto"/>
          <w:sz w:val="28"/>
          <w:szCs w:val="24"/>
        </w:rPr>
      </w:pPr>
    </w:p>
    <w:p w14:paraId="720F22DA">
      <w:pPr>
        <w:spacing w:line="360" w:lineRule="auto"/>
        <w:ind w:firstLine="141" w:firstLineChars="50"/>
        <w:rPr>
          <w:rFonts w:ascii="宋体" w:hAnsi="宋体"/>
          <w:b/>
          <w:bCs/>
          <w:color w:val="auto"/>
          <w:sz w:val="28"/>
          <w:szCs w:val="24"/>
        </w:rPr>
      </w:pPr>
    </w:p>
    <w:p w14:paraId="4F1605E6">
      <w:pPr>
        <w:spacing w:line="360" w:lineRule="auto"/>
        <w:ind w:firstLine="141" w:firstLineChars="50"/>
        <w:rPr>
          <w:rFonts w:ascii="宋体" w:hAnsi="宋体"/>
          <w:b/>
          <w:bCs/>
          <w:color w:val="auto"/>
          <w:sz w:val="28"/>
          <w:szCs w:val="24"/>
        </w:rPr>
      </w:pPr>
    </w:p>
    <w:p w14:paraId="31D58643">
      <w:pPr>
        <w:spacing w:line="360" w:lineRule="auto"/>
        <w:ind w:firstLine="141" w:firstLineChars="50"/>
        <w:rPr>
          <w:rFonts w:ascii="宋体" w:hAnsi="宋体"/>
          <w:b/>
          <w:bCs/>
          <w:color w:val="auto"/>
          <w:sz w:val="28"/>
          <w:szCs w:val="24"/>
        </w:rPr>
      </w:pPr>
    </w:p>
    <w:p w14:paraId="6F8C8266">
      <w:pPr>
        <w:spacing w:line="360" w:lineRule="auto"/>
        <w:ind w:firstLine="141" w:firstLineChars="50"/>
        <w:rPr>
          <w:rFonts w:ascii="宋体" w:hAnsi="宋体"/>
          <w:b/>
          <w:bCs/>
          <w:color w:val="auto"/>
          <w:sz w:val="28"/>
          <w:szCs w:val="24"/>
        </w:rPr>
      </w:pPr>
    </w:p>
    <w:p w14:paraId="36DE0530">
      <w:pPr>
        <w:spacing w:line="360" w:lineRule="auto"/>
        <w:ind w:firstLine="141" w:firstLineChars="50"/>
        <w:rPr>
          <w:rFonts w:ascii="宋体" w:hAnsi="宋体"/>
          <w:b/>
          <w:bCs/>
          <w:color w:val="auto"/>
          <w:sz w:val="28"/>
          <w:szCs w:val="24"/>
        </w:rPr>
      </w:pPr>
    </w:p>
    <w:p w14:paraId="1EFA6C66">
      <w:pPr>
        <w:spacing w:line="360" w:lineRule="auto"/>
        <w:ind w:firstLine="141" w:firstLineChars="50"/>
        <w:rPr>
          <w:rFonts w:ascii="宋体" w:hAnsi="宋体"/>
          <w:b/>
          <w:bCs/>
          <w:color w:val="auto"/>
          <w:sz w:val="28"/>
          <w:szCs w:val="24"/>
        </w:rPr>
      </w:pPr>
    </w:p>
    <w:p w14:paraId="2E2009EB">
      <w:pPr>
        <w:spacing w:line="360" w:lineRule="auto"/>
        <w:ind w:firstLine="141" w:firstLineChars="50"/>
        <w:rPr>
          <w:rFonts w:hint="eastAsia" w:ascii="宋体" w:hAnsi="宋体"/>
          <w:b/>
          <w:bCs/>
          <w:color w:val="auto"/>
          <w:sz w:val="28"/>
          <w:szCs w:val="24"/>
        </w:rPr>
      </w:pPr>
    </w:p>
    <w:p w14:paraId="28E00F85">
      <w:pPr>
        <w:spacing w:line="360" w:lineRule="auto"/>
        <w:rPr>
          <w:rFonts w:hint="eastAsia" w:ascii="宋体" w:hAnsi="宋体"/>
          <w:b/>
          <w:bCs/>
          <w:color w:val="auto"/>
          <w:sz w:val="28"/>
          <w:szCs w:val="24"/>
        </w:rPr>
      </w:pPr>
    </w:p>
    <w:p w14:paraId="696288CE">
      <w:pPr>
        <w:spacing w:line="360" w:lineRule="auto"/>
        <w:rPr>
          <w:rFonts w:hint="eastAsia" w:ascii="宋体" w:hAnsi="宋体"/>
          <w:b/>
          <w:bCs/>
          <w:color w:val="auto"/>
          <w:sz w:val="28"/>
          <w:szCs w:val="24"/>
        </w:rPr>
      </w:pPr>
    </w:p>
    <w:p w14:paraId="0CE31C29">
      <w:pPr>
        <w:spacing w:line="360" w:lineRule="auto"/>
        <w:rPr>
          <w:rFonts w:ascii="宋体" w:hAnsi="宋体"/>
          <w:b/>
          <w:bCs/>
          <w:color w:val="auto"/>
          <w:sz w:val="28"/>
          <w:szCs w:val="24"/>
          <w:lang w:val="zh-CN"/>
        </w:rPr>
      </w:pPr>
      <w:r>
        <w:rPr>
          <w:rFonts w:hint="eastAsia" w:ascii="宋体" w:hAnsi="宋体"/>
          <w:b/>
          <w:bCs/>
          <w:color w:val="auto"/>
          <w:sz w:val="28"/>
          <w:szCs w:val="24"/>
        </w:rPr>
        <w:t>4.</w:t>
      </w:r>
      <w:r>
        <w:rPr>
          <w:rFonts w:hint="eastAsia" w:ascii="宋体" w:hAnsi="宋体"/>
          <w:b/>
          <w:bCs/>
          <w:color w:val="auto"/>
          <w:sz w:val="28"/>
          <w:szCs w:val="24"/>
          <w:lang w:val="en-US" w:eastAsia="zh-CN"/>
        </w:rPr>
        <w:t>9</w:t>
      </w:r>
      <w:r>
        <w:rPr>
          <w:rFonts w:hint="eastAsia" w:ascii="宋体" w:hAnsi="宋体"/>
          <w:b/>
          <w:bCs/>
          <w:color w:val="auto"/>
          <w:sz w:val="28"/>
          <w:szCs w:val="24"/>
        </w:rPr>
        <w:t>、</w:t>
      </w:r>
      <w:r>
        <w:rPr>
          <w:rFonts w:hint="eastAsia" w:ascii="宋体" w:hAnsi="宋体"/>
          <w:b/>
          <w:bCs/>
          <w:color w:val="auto"/>
          <w:sz w:val="28"/>
          <w:szCs w:val="24"/>
          <w:lang w:val="zh-CN"/>
        </w:rPr>
        <w:t>供应商与参加本项目投标的其他供应商之间，单位负责人不为同</w:t>
      </w:r>
    </w:p>
    <w:p w14:paraId="2518914E">
      <w:pPr>
        <w:spacing w:line="360" w:lineRule="auto"/>
        <w:ind w:firstLine="1405" w:firstLineChars="500"/>
        <w:rPr>
          <w:rFonts w:ascii="宋体" w:hAnsi="宋体"/>
          <w:b/>
          <w:bCs/>
          <w:color w:val="auto"/>
          <w:sz w:val="28"/>
          <w:szCs w:val="24"/>
          <w:lang w:val="zh-CN"/>
        </w:rPr>
      </w:pPr>
      <w:r>
        <w:rPr>
          <w:rFonts w:hint="eastAsia" w:ascii="宋体" w:hAnsi="宋体"/>
          <w:b/>
          <w:bCs/>
          <w:color w:val="auto"/>
          <w:sz w:val="28"/>
          <w:szCs w:val="24"/>
          <w:lang w:val="zh-CN"/>
        </w:rPr>
        <w:t>一人并且不存在直接控股、管理关系</w:t>
      </w:r>
    </w:p>
    <w:p w14:paraId="490932A8">
      <w:pPr>
        <w:spacing w:line="360" w:lineRule="auto"/>
        <w:ind w:firstLine="120" w:firstLineChars="50"/>
        <w:rPr>
          <w:rFonts w:ascii="Arial" w:hAnsi="Arial" w:cs="Arial"/>
          <w:color w:val="auto"/>
          <w:sz w:val="24"/>
          <w:szCs w:val="24"/>
        </w:rPr>
      </w:pPr>
      <w:r>
        <w:rPr>
          <w:rFonts w:hint="eastAsia" w:ascii="Arial" w:hAnsi="Arial" w:cs="Arial"/>
          <w:color w:val="auto"/>
          <w:sz w:val="24"/>
          <w:szCs w:val="24"/>
        </w:rPr>
        <w:t>提供与参加本项目投标的其他供应商之间，单位负责人不为同一人并且不存在直接控股、管理关系承诺函（承诺函格式自拟）。</w:t>
      </w:r>
    </w:p>
    <w:p w14:paraId="52BD9940">
      <w:pPr>
        <w:spacing w:line="360" w:lineRule="auto"/>
        <w:ind w:firstLine="120" w:firstLineChars="50"/>
        <w:rPr>
          <w:rFonts w:cs="仿宋_GB2312" w:asciiTheme="minorEastAsia" w:hAnsiTheme="minorEastAsia"/>
          <w:bCs/>
          <w:color w:val="auto"/>
          <w:sz w:val="24"/>
          <w:szCs w:val="24"/>
        </w:rPr>
      </w:pPr>
    </w:p>
    <w:p w14:paraId="5C142477">
      <w:pPr>
        <w:autoSpaceDE w:val="0"/>
        <w:autoSpaceDN w:val="0"/>
        <w:adjustRightInd w:val="0"/>
        <w:spacing w:line="360" w:lineRule="auto"/>
        <w:jc w:val="center"/>
        <w:outlineLvl w:val="0"/>
        <w:rPr>
          <w:rFonts w:ascii="宋体" w:hAnsi="宋体" w:eastAsia="宋体" w:cs="宋体"/>
          <w:b/>
          <w:bCs/>
          <w:color w:val="auto"/>
          <w:sz w:val="32"/>
          <w:szCs w:val="32"/>
        </w:rPr>
      </w:pPr>
    </w:p>
    <w:p w14:paraId="46488477">
      <w:pPr>
        <w:widowControl/>
        <w:spacing w:before="100" w:beforeAutospacing="1" w:after="100" w:afterAutospacing="1" w:line="360" w:lineRule="auto"/>
        <w:ind w:firstLine="2530" w:firstLineChars="700"/>
        <w:rPr>
          <w:rFonts w:ascii="宋体" w:hAnsi="宋体"/>
          <w:b/>
          <w:bCs/>
          <w:color w:val="auto"/>
          <w:sz w:val="36"/>
          <w:szCs w:val="32"/>
        </w:rPr>
      </w:pPr>
    </w:p>
    <w:p w14:paraId="3F19A245">
      <w:pPr>
        <w:widowControl/>
        <w:spacing w:before="100" w:beforeAutospacing="1" w:after="100" w:afterAutospacing="1" w:line="360" w:lineRule="auto"/>
        <w:ind w:firstLine="2530" w:firstLineChars="700"/>
        <w:rPr>
          <w:rFonts w:ascii="宋体" w:hAnsi="宋体"/>
          <w:b/>
          <w:bCs/>
          <w:color w:val="auto"/>
          <w:sz w:val="36"/>
          <w:szCs w:val="32"/>
        </w:rPr>
      </w:pPr>
    </w:p>
    <w:p w14:paraId="1B2A71C6">
      <w:pPr>
        <w:widowControl/>
        <w:spacing w:before="100" w:beforeAutospacing="1" w:after="100" w:afterAutospacing="1" w:line="360" w:lineRule="auto"/>
        <w:ind w:firstLine="2530" w:firstLineChars="700"/>
        <w:rPr>
          <w:rFonts w:ascii="宋体" w:hAnsi="宋体"/>
          <w:b/>
          <w:bCs/>
          <w:color w:val="auto"/>
          <w:sz w:val="36"/>
          <w:szCs w:val="32"/>
        </w:rPr>
      </w:pPr>
    </w:p>
    <w:p w14:paraId="7396837F">
      <w:pPr>
        <w:widowControl/>
        <w:spacing w:before="100" w:beforeAutospacing="1" w:after="100" w:afterAutospacing="1" w:line="360" w:lineRule="auto"/>
        <w:ind w:firstLine="2530" w:firstLineChars="700"/>
        <w:rPr>
          <w:rFonts w:ascii="宋体" w:hAnsi="宋体"/>
          <w:b/>
          <w:bCs/>
          <w:color w:val="auto"/>
          <w:sz w:val="36"/>
          <w:szCs w:val="32"/>
        </w:rPr>
      </w:pPr>
    </w:p>
    <w:p w14:paraId="37B214C6">
      <w:pPr>
        <w:widowControl/>
        <w:spacing w:before="100" w:beforeAutospacing="1" w:after="100" w:afterAutospacing="1" w:line="360" w:lineRule="auto"/>
        <w:ind w:firstLine="2530" w:firstLineChars="700"/>
        <w:rPr>
          <w:rFonts w:ascii="宋体" w:hAnsi="宋体"/>
          <w:b/>
          <w:bCs/>
          <w:color w:val="auto"/>
          <w:sz w:val="36"/>
          <w:szCs w:val="32"/>
        </w:rPr>
      </w:pPr>
    </w:p>
    <w:p w14:paraId="6CECD48C">
      <w:pPr>
        <w:widowControl/>
        <w:spacing w:before="100" w:beforeAutospacing="1" w:after="100" w:afterAutospacing="1" w:line="360" w:lineRule="auto"/>
        <w:ind w:firstLine="2530" w:firstLineChars="700"/>
        <w:rPr>
          <w:rFonts w:ascii="宋体" w:hAnsi="宋体"/>
          <w:b/>
          <w:bCs/>
          <w:color w:val="auto"/>
          <w:sz w:val="36"/>
          <w:szCs w:val="32"/>
        </w:rPr>
      </w:pPr>
    </w:p>
    <w:p w14:paraId="626A6C24">
      <w:pPr>
        <w:widowControl/>
        <w:spacing w:before="100" w:beforeAutospacing="1" w:after="100" w:afterAutospacing="1" w:line="360" w:lineRule="auto"/>
        <w:ind w:firstLine="2530" w:firstLineChars="700"/>
        <w:rPr>
          <w:rFonts w:ascii="宋体" w:hAnsi="宋体"/>
          <w:b/>
          <w:bCs/>
          <w:color w:val="auto"/>
          <w:sz w:val="36"/>
          <w:szCs w:val="32"/>
        </w:rPr>
      </w:pPr>
    </w:p>
    <w:p w14:paraId="1FF7F7C2">
      <w:pPr>
        <w:widowControl/>
        <w:spacing w:before="100" w:beforeAutospacing="1" w:after="100" w:afterAutospacing="1" w:line="360" w:lineRule="auto"/>
        <w:ind w:firstLine="2530" w:firstLineChars="700"/>
        <w:rPr>
          <w:rFonts w:ascii="宋体" w:hAnsi="宋体"/>
          <w:b/>
          <w:bCs/>
          <w:color w:val="auto"/>
          <w:sz w:val="36"/>
          <w:szCs w:val="32"/>
        </w:rPr>
      </w:pPr>
    </w:p>
    <w:p w14:paraId="10E45BC9">
      <w:pPr>
        <w:autoSpaceDE w:val="0"/>
        <w:autoSpaceDN w:val="0"/>
        <w:adjustRightInd w:val="0"/>
        <w:spacing w:line="360" w:lineRule="auto"/>
        <w:ind w:left="3935" w:hanging="3935" w:hangingChars="1400"/>
        <w:outlineLvl w:val="0"/>
        <w:rPr>
          <w:rFonts w:ascii="宋体" w:hAnsi="宋体"/>
          <w:b/>
          <w:bCs/>
          <w:color w:val="auto"/>
          <w:sz w:val="28"/>
          <w:szCs w:val="24"/>
          <w:lang w:val="zh-CN"/>
        </w:rPr>
      </w:pPr>
    </w:p>
    <w:p w14:paraId="21400FE0">
      <w:pPr>
        <w:autoSpaceDE w:val="0"/>
        <w:autoSpaceDN w:val="0"/>
        <w:adjustRightInd w:val="0"/>
        <w:spacing w:line="360" w:lineRule="auto"/>
        <w:ind w:left="3935" w:hanging="3935" w:hangingChars="1400"/>
        <w:outlineLvl w:val="0"/>
        <w:rPr>
          <w:rFonts w:ascii="宋体" w:hAnsi="宋体"/>
          <w:b/>
          <w:bCs/>
          <w:color w:val="auto"/>
          <w:sz w:val="28"/>
          <w:szCs w:val="24"/>
          <w:lang w:val="zh-CN"/>
        </w:rPr>
      </w:pPr>
    </w:p>
    <w:p w14:paraId="26F775F1">
      <w:pPr>
        <w:autoSpaceDE w:val="0"/>
        <w:autoSpaceDN w:val="0"/>
        <w:adjustRightInd w:val="0"/>
        <w:spacing w:line="360" w:lineRule="auto"/>
        <w:ind w:left="3935" w:hanging="3935" w:hangingChars="1400"/>
        <w:jc w:val="both"/>
        <w:outlineLvl w:val="0"/>
        <w:rPr>
          <w:rFonts w:hint="eastAsia" w:ascii="宋体" w:hAnsi="宋体"/>
          <w:b/>
          <w:bCs/>
          <w:color w:val="auto"/>
          <w:sz w:val="28"/>
          <w:szCs w:val="24"/>
          <w:lang w:val="zh-CN"/>
        </w:rPr>
      </w:pPr>
    </w:p>
    <w:p w14:paraId="6CD11490">
      <w:pPr>
        <w:autoSpaceDE w:val="0"/>
        <w:autoSpaceDN w:val="0"/>
        <w:adjustRightInd w:val="0"/>
        <w:spacing w:line="360" w:lineRule="auto"/>
        <w:ind w:left="3935" w:hanging="3935" w:hangingChars="1400"/>
        <w:jc w:val="both"/>
        <w:outlineLvl w:val="0"/>
        <w:rPr>
          <w:rFonts w:hint="eastAsia" w:ascii="宋体" w:hAnsi="宋体"/>
          <w:b/>
          <w:bCs/>
          <w:color w:val="auto"/>
          <w:sz w:val="28"/>
          <w:szCs w:val="24"/>
          <w:lang w:val="zh-CN"/>
        </w:rPr>
      </w:pPr>
    </w:p>
    <w:p w14:paraId="60B34DFC">
      <w:pPr>
        <w:autoSpaceDE w:val="0"/>
        <w:autoSpaceDN w:val="0"/>
        <w:adjustRightInd w:val="0"/>
        <w:spacing w:line="360" w:lineRule="auto"/>
        <w:ind w:left="3935" w:hanging="3935" w:hangingChars="1400"/>
        <w:jc w:val="both"/>
        <w:outlineLvl w:val="0"/>
        <w:rPr>
          <w:rFonts w:hint="eastAsia" w:ascii="宋体" w:hAnsi="宋体"/>
          <w:b/>
          <w:bCs/>
          <w:color w:val="auto"/>
          <w:sz w:val="28"/>
          <w:szCs w:val="24"/>
          <w:lang w:val="zh-CN"/>
        </w:rPr>
      </w:pPr>
    </w:p>
    <w:p w14:paraId="229B926D">
      <w:pPr>
        <w:autoSpaceDE w:val="0"/>
        <w:autoSpaceDN w:val="0"/>
        <w:adjustRightInd w:val="0"/>
        <w:spacing w:line="360" w:lineRule="auto"/>
        <w:ind w:left="3935" w:hanging="3935" w:hangingChars="1400"/>
        <w:jc w:val="both"/>
        <w:outlineLvl w:val="0"/>
        <w:rPr>
          <w:rFonts w:ascii="宋体" w:hAnsi="宋体"/>
          <w:b/>
          <w:bCs/>
          <w:color w:val="auto"/>
          <w:sz w:val="28"/>
          <w:szCs w:val="24"/>
          <w:lang w:val="zh-CN"/>
        </w:rPr>
      </w:pPr>
      <w:r>
        <w:rPr>
          <w:rFonts w:hint="eastAsia" w:ascii="宋体" w:hAnsi="宋体"/>
          <w:b/>
          <w:bCs/>
          <w:color w:val="auto"/>
          <w:sz w:val="28"/>
          <w:szCs w:val="24"/>
          <w:lang w:val="zh-CN"/>
        </w:rPr>
        <w:t>4.</w:t>
      </w:r>
      <w:r>
        <w:rPr>
          <w:rFonts w:hint="eastAsia" w:ascii="宋体" w:hAnsi="宋体"/>
          <w:b/>
          <w:bCs/>
          <w:color w:val="auto"/>
          <w:sz w:val="28"/>
          <w:szCs w:val="24"/>
          <w:lang w:val="en-US" w:eastAsia="zh-CN"/>
        </w:rPr>
        <w:t>10</w:t>
      </w:r>
      <w:r>
        <w:rPr>
          <w:rFonts w:hint="eastAsia" w:ascii="宋体" w:hAnsi="宋体"/>
          <w:b/>
          <w:bCs/>
          <w:color w:val="auto"/>
          <w:sz w:val="28"/>
          <w:szCs w:val="24"/>
          <w:lang w:val="zh-CN"/>
        </w:rPr>
        <w:t>、供应商未为本项目提供整体设计、规范编制或者项目管理、监理、检测等服务承诺函</w:t>
      </w:r>
    </w:p>
    <w:p w14:paraId="0193B172">
      <w:pPr>
        <w:autoSpaceDE w:val="0"/>
        <w:autoSpaceDN w:val="0"/>
        <w:adjustRightInd w:val="0"/>
        <w:spacing w:line="360" w:lineRule="auto"/>
        <w:jc w:val="center"/>
        <w:outlineLvl w:val="0"/>
        <w:rPr>
          <w:rFonts w:ascii="宋体" w:hAnsi="宋体"/>
          <w:b/>
          <w:bCs/>
          <w:color w:val="auto"/>
          <w:sz w:val="28"/>
          <w:szCs w:val="24"/>
          <w:lang w:val="zh-CN"/>
        </w:rPr>
      </w:pPr>
      <w:r>
        <w:rPr>
          <w:rFonts w:hint="eastAsia" w:ascii="宋体" w:hAnsi="宋体"/>
          <w:b/>
          <w:bCs/>
          <w:color w:val="auto"/>
          <w:sz w:val="28"/>
          <w:szCs w:val="24"/>
          <w:lang w:val="zh-CN"/>
        </w:rPr>
        <w:t>（承诺函格式自拟）</w:t>
      </w:r>
    </w:p>
    <w:p w14:paraId="0E9BAF2F">
      <w:pPr>
        <w:widowControl/>
        <w:spacing w:before="100" w:beforeAutospacing="1" w:after="100" w:afterAutospacing="1" w:line="360" w:lineRule="auto"/>
        <w:ind w:firstLine="2530" w:firstLineChars="700"/>
        <w:rPr>
          <w:rFonts w:ascii="宋体" w:hAnsi="宋体"/>
          <w:b/>
          <w:bCs/>
          <w:color w:val="auto"/>
          <w:sz w:val="36"/>
          <w:szCs w:val="32"/>
        </w:rPr>
      </w:pPr>
    </w:p>
    <w:p w14:paraId="15F8FD64">
      <w:pPr>
        <w:widowControl/>
        <w:spacing w:before="100" w:beforeAutospacing="1" w:after="100" w:afterAutospacing="1" w:line="360" w:lineRule="auto"/>
        <w:ind w:firstLine="2530" w:firstLineChars="700"/>
        <w:rPr>
          <w:rFonts w:ascii="宋体" w:hAnsi="宋体"/>
          <w:b/>
          <w:bCs/>
          <w:color w:val="auto"/>
          <w:sz w:val="36"/>
          <w:szCs w:val="32"/>
        </w:rPr>
      </w:pPr>
    </w:p>
    <w:p w14:paraId="74B22FE2">
      <w:pPr>
        <w:widowControl/>
        <w:spacing w:before="100" w:beforeAutospacing="1" w:after="100" w:afterAutospacing="1" w:line="360" w:lineRule="auto"/>
        <w:ind w:firstLine="2530" w:firstLineChars="700"/>
        <w:rPr>
          <w:rFonts w:ascii="宋体" w:hAnsi="宋体"/>
          <w:b/>
          <w:bCs/>
          <w:color w:val="auto"/>
          <w:sz w:val="36"/>
          <w:szCs w:val="32"/>
        </w:rPr>
      </w:pPr>
    </w:p>
    <w:p w14:paraId="5D3209DD">
      <w:pPr>
        <w:widowControl/>
        <w:spacing w:before="100" w:beforeAutospacing="1" w:after="100" w:afterAutospacing="1" w:line="360" w:lineRule="auto"/>
        <w:ind w:firstLine="2530" w:firstLineChars="700"/>
        <w:rPr>
          <w:rFonts w:ascii="宋体" w:hAnsi="宋体"/>
          <w:b/>
          <w:bCs/>
          <w:color w:val="auto"/>
          <w:sz w:val="36"/>
          <w:szCs w:val="32"/>
        </w:rPr>
      </w:pPr>
    </w:p>
    <w:p w14:paraId="57B6F1E4">
      <w:pPr>
        <w:widowControl/>
        <w:spacing w:before="100" w:beforeAutospacing="1" w:after="100" w:afterAutospacing="1" w:line="360" w:lineRule="auto"/>
        <w:ind w:firstLine="2530" w:firstLineChars="700"/>
        <w:rPr>
          <w:rFonts w:ascii="宋体" w:hAnsi="宋体"/>
          <w:b/>
          <w:bCs/>
          <w:color w:val="auto"/>
          <w:sz w:val="36"/>
          <w:szCs w:val="32"/>
        </w:rPr>
      </w:pPr>
    </w:p>
    <w:p w14:paraId="0CD3CDA7">
      <w:pPr>
        <w:widowControl/>
        <w:spacing w:before="100" w:beforeAutospacing="1" w:after="100" w:afterAutospacing="1" w:line="360" w:lineRule="auto"/>
        <w:ind w:firstLine="2530" w:firstLineChars="700"/>
        <w:rPr>
          <w:rFonts w:ascii="宋体" w:hAnsi="宋体"/>
          <w:b/>
          <w:bCs/>
          <w:color w:val="auto"/>
          <w:sz w:val="36"/>
          <w:szCs w:val="32"/>
        </w:rPr>
      </w:pPr>
    </w:p>
    <w:p w14:paraId="58C5C1D5">
      <w:pPr>
        <w:widowControl/>
        <w:spacing w:before="100" w:beforeAutospacing="1" w:after="100" w:afterAutospacing="1" w:line="360" w:lineRule="auto"/>
        <w:ind w:firstLine="2530" w:firstLineChars="700"/>
        <w:rPr>
          <w:rFonts w:ascii="宋体" w:hAnsi="宋体"/>
          <w:b/>
          <w:bCs/>
          <w:color w:val="auto"/>
          <w:sz w:val="36"/>
          <w:szCs w:val="32"/>
        </w:rPr>
      </w:pPr>
    </w:p>
    <w:p w14:paraId="60A94B67">
      <w:pPr>
        <w:widowControl/>
        <w:spacing w:before="100" w:beforeAutospacing="1" w:after="100" w:afterAutospacing="1" w:line="360" w:lineRule="auto"/>
        <w:ind w:firstLine="2530" w:firstLineChars="700"/>
        <w:rPr>
          <w:rFonts w:ascii="宋体" w:hAnsi="宋体"/>
          <w:b/>
          <w:bCs/>
          <w:color w:val="auto"/>
          <w:sz w:val="36"/>
          <w:szCs w:val="32"/>
        </w:rPr>
      </w:pPr>
    </w:p>
    <w:p w14:paraId="26B23612">
      <w:pPr>
        <w:widowControl/>
        <w:spacing w:before="100" w:beforeAutospacing="1" w:after="100" w:afterAutospacing="1" w:line="360" w:lineRule="auto"/>
        <w:ind w:firstLine="2168" w:firstLineChars="600"/>
        <w:rPr>
          <w:rFonts w:hint="eastAsia" w:ascii="宋体" w:hAnsi="宋体"/>
          <w:b/>
          <w:bCs/>
          <w:color w:val="auto"/>
          <w:sz w:val="36"/>
          <w:szCs w:val="32"/>
        </w:rPr>
      </w:pPr>
    </w:p>
    <w:p w14:paraId="700E1728">
      <w:pPr>
        <w:widowControl/>
        <w:spacing w:before="100" w:beforeAutospacing="1" w:after="100" w:afterAutospacing="1" w:line="360" w:lineRule="auto"/>
        <w:ind w:firstLine="2168" w:firstLineChars="600"/>
        <w:rPr>
          <w:rFonts w:hint="eastAsia" w:ascii="宋体" w:hAnsi="宋体"/>
          <w:b/>
          <w:bCs/>
          <w:color w:val="auto"/>
          <w:sz w:val="36"/>
          <w:szCs w:val="32"/>
        </w:rPr>
      </w:pPr>
    </w:p>
    <w:p w14:paraId="7BB51CFE">
      <w:pPr>
        <w:widowControl/>
        <w:spacing w:before="100" w:beforeAutospacing="1" w:after="100" w:afterAutospacing="1" w:line="360" w:lineRule="auto"/>
        <w:ind w:firstLine="2168" w:firstLineChars="600"/>
        <w:rPr>
          <w:rFonts w:hint="eastAsia" w:ascii="宋体" w:hAnsi="宋体"/>
          <w:b/>
          <w:bCs/>
          <w:color w:val="auto"/>
          <w:sz w:val="36"/>
          <w:szCs w:val="32"/>
        </w:rPr>
      </w:pPr>
    </w:p>
    <w:p w14:paraId="5A63E2B8">
      <w:pPr>
        <w:widowControl/>
        <w:spacing w:before="100" w:beforeAutospacing="1" w:after="100" w:afterAutospacing="1" w:line="360" w:lineRule="auto"/>
        <w:ind w:firstLine="2168" w:firstLineChars="600"/>
        <w:rPr>
          <w:rFonts w:hint="eastAsia" w:ascii="宋体" w:hAnsi="宋体"/>
          <w:b/>
          <w:bCs/>
          <w:color w:val="auto"/>
          <w:sz w:val="36"/>
          <w:szCs w:val="32"/>
        </w:rPr>
      </w:pPr>
    </w:p>
    <w:p w14:paraId="0C06CEBF">
      <w:pPr>
        <w:widowControl/>
        <w:spacing w:before="100" w:beforeAutospacing="1" w:after="100" w:afterAutospacing="1" w:line="360" w:lineRule="auto"/>
        <w:ind w:firstLine="2168" w:firstLineChars="600"/>
        <w:rPr>
          <w:rFonts w:hint="eastAsia" w:ascii="宋体" w:hAnsi="宋体"/>
          <w:b/>
          <w:bCs/>
          <w:color w:val="auto"/>
          <w:sz w:val="36"/>
          <w:szCs w:val="32"/>
        </w:rPr>
      </w:pPr>
    </w:p>
    <w:p w14:paraId="56FB5A24">
      <w:pPr>
        <w:widowControl/>
        <w:spacing w:before="100" w:beforeAutospacing="1" w:after="100" w:afterAutospacing="1" w:line="360" w:lineRule="auto"/>
        <w:ind w:firstLine="2168" w:firstLineChars="600"/>
        <w:rPr>
          <w:rFonts w:ascii="宋体" w:hAnsi="宋体"/>
          <w:b/>
          <w:bCs/>
          <w:color w:val="auto"/>
          <w:sz w:val="36"/>
          <w:szCs w:val="32"/>
        </w:rPr>
      </w:pPr>
      <w:r>
        <w:rPr>
          <w:rFonts w:hint="eastAsia" w:ascii="宋体" w:hAnsi="宋体"/>
          <w:b/>
          <w:bCs/>
          <w:color w:val="auto"/>
          <w:sz w:val="36"/>
          <w:szCs w:val="32"/>
        </w:rPr>
        <w:t>4.</w:t>
      </w:r>
      <w:r>
        <w:rPr>
          <w:rFonts w:hint="eastAsia" w:ascii="宋体" w:hAnsi="宋体"/>
          <w:b/>
          <w:bCs/>
          <w:color w:val="auto"/>
          <w:sz w:val="36"/>
          <w:szCs w:val="32"/>
          <w:lang w:val="en-US" w:eastAsia="zh-CN"/>
        </w:rPr>
        <w:t>11</w:t>
      </w:r>
      <w:r>
        <w:rPr>
          <w:rFonts w:hint="eastAsia" w:ascii="宋体" w:hAnsi="宋体"/>
          <w:b/>
          <w:bCs/>
          <w:color w:val="auto"/>
          <w:sz w:val="36"/>
          <w:szCs w:val="32"/>
        </w:rPr>
        <w:t>其他资格证书或材料</w:t>
      </w:r>
    </w:p>
    <w:p w14:paraId="77D8BBCD">
      <w:pPr>
        <w:autoSpaceDE w:val="0"/>
        <w:autoSpaceDN w:val="0"/>
        <w:adjustRightInd w:val="0"/>
        <w:spacing w:line="360" w:lineRule="auto"/>
        <w:ind w:firstLine="4156" w:firstLineChars="1150"/>
        <w:jc w:val="center"/>
        <w:outlineLvl w:val="0"/>
        <w:rPr>
          <w:rFonts w:ascii="宋体" w:hAnsi="宋体"/>
          <w:b/>
          <w:bCs/>
          <w:color w:val="auto"/>
          <w:sz w:val="36"/>
          <w:szCs w:val="32"/>
        </w:rPr>
      </w:pPr>
    </w:p>
    <w:p w14:paraId="76E58834">
      <w:pPr>
        <w:autoSpaceDE w:val="0"/>
        <w:autoSpaceDN w:val="0"/>
        <w:adjustRightInd w:val="0"/>
        <w:spacing w:line="360" w:lineRule="auto"/>
        <w:ind w:firstLine="4156" w:firstLineChars="1150"/>
        <w:jc w:val="center"/>
        <w:outlineLvl w:val="0"/>
        <w:rPr>
          <w:rFonts w:ascii="宋体" w:hAnsi="宋体"/>
          <w:b/>
          <w:bCs/>
          <w:color w:val="auto"/>
          <w:sz w:val="36"/>
          <w:szCs w:val="32"/>
        </w:rPr>
      </w:pPr>
    </w:p>
    <w:p w14:paraId="15C8D24E">
      <w:pPr>
        <w:autoSpaceDE w:val="0"/>
        <w:autoSpaceDN w:val="0"/>
        <w:adjustRightInd w:val="0"/>
        <w:spacing w:line="360" w:lineRule="auto"/>
        <w:ind w:firstLine="2711" w:firstLineChars="750"/>
        <w:rPr>
          <w:rFonts w:ascii="宋体" w:hAnsi="宋体" w:cs="黑体"/>
          <w:b/>
          <w:bCs/>
          <w:color w:val="auto"/>
          <w:sz w:val="36"/>
          <w:szCs w:val="36"/>
          <w:lang w:val="zh-CN"/>
        </w:rPr>
      </w:pPr>
    </w:p>
    <w:p w14:paraId="7CA5A92B">
      <w:pPr>
        <w:autoSpaceDE w:val="0"/>
        <w:autoSpaceDN w:val="0"/>
        <w:adjustRightInd w:val="0"/>
        <w:spacing w:line="360" w:lineRule="auto"/>
        <w:ind w:firstLine="2711" w:firstLineChars="750"/>
        <w:rPr>
          <w:rFonts w:ascii="宋体" w:hAnsi="宋体" w:cs="黑体"/>
          <w:b/>
          <w:bCs/>
          <w:color w:val="auto"/>
          <w:sz w:val="36"/>
          <w:szCs w:val="36"/>
          <w:lang w:val="zh-CN"/>
        </w:rPr>
      </w:pPr>
    </w:p>
    <w:p w14:paraId="6D9D9B00">
      <w:pPr>
        <w:autoSpaceDE w:val="0"/>
        <w:autoSpaceDN w:val="0"/>
        <w:adjustRightInd w:val="0"/>
        <w:spacing w:line="360" w:lineRule="auto"/>
        <w:ind w:firstLine="2711" w:firstLineChars="750"/>
        <w:rPr>
          <w:rFonts w:ascii="宋体" w:hAnsi="宋体" w:cs="黑体"/>
          <w:b/>
          <w:bCs/>
          <w:color w:val="auto"/>
          <w:sz w:val="36"/>
          <w:szCs w:val="36"/>
          <w:lang w:val="zh-CN"/>
        </w:rPr>
      </w:pPr>
    </w:p>
    <w:p w14:paraId="7A8B3FFF">
      <w:pPr>
        <w:autoSpaceDE w:val="0"/>
        <w:autoSpaceDN w:val="0"/>
        <w:adjustRightInd w:val="0"/>
        <w:spacing w:line="360" w:lineRule="auto"/>
        <w:ind w:firstLine="2711" w:firstLineChars="750"/>
        <w:rPr>
          <w:rFonts w:ascii="宋体" w:hAnsi="宋体" w:cs="黑体"/>
          <w:b/>
          <w:bCs/>
          <w:color w:val="auto"/>
          <w:sz w:val="36"/>
          <w:szCs w:val="36"/>
          <w:lang w:val="zh-CN"/>
        </w:rPr>
      </w:pPr>
    </w:p>
    <w:p w14:paraId="37CF14CA">
      <w:pPr>
        <w:autoSpaceDE w:val="0"/>
        <w:autoSpaceDN w:val="0"/>
        <w:adjustRightInd w:val="0"/>
        <w:spacing w:line="360" w:lineRule="auto"/>
        <w:ind w:firstLine="2711" w:firstLineChars="750"/>
        <w:rPr>
          <w:rFonts w:ascii="宋体" w:hAnsi="宋体" w:cs="黑体"/>
          <w:b/>
          <w:bCs/>
          <w:color w:val="auto"/>
          <w:sz w:val="36"/>
          <w:szCs w:val="36"/>
          <w:lang w:val="zh-CN"/>
        </w:rPr>
      </w:pPr>
    </w:p>
    <w:p w14:paraId="5F952683">
      <w:pPr>
        <w:autoSpaceDE w:val="0"/>
        <w:autoSpaceDN w:val="0"/>
        <w:adjustRightInd w:val="0"/>
        <w:spacing w:line="360" w:lineRule="auto"/>
        <w:ind w:firstLine="2711" w:firstLineChars="750"/>
        <w:rPr>
          <w:rFonts w:ascii="宋体" w:hAnsi="宋体" w:cs="黑体"/>
          <w:b/>
          <w:bCs/>
          <w:color w:val="auto"/>
          <w:sz w:val="36"/>
          <w:szCs w:val="36"/>
          <w:lang w:val="zh-CN"/>
        </w:rPr>
      </w:pPr>
    </w:p>
    <w:p w14:paraId="6777F161">
      <w:pPr>
        <w:autoSpaceDE w:val="0"/>
        <w:autoSpaceDN w:val="0"/>
        <w:adjustRightInd w:val="0"/>
        <w:spacing w:line="360" w:lineRule="auto"/>
        <w:ind w:firstLine="2711" w:firstLineChars="750"/>
        <w:rPr>
          <w:rFonts w:ascii="宋体" w:hAnsi="宋体" w:cs="黑体"/>
          <w:b/>
          <w:bCs/>
          <w:color w:val="auto"/>
          <w:sz w:val="36"/>
          <w:szCs w:val="36"/>
          <w:lang w:val="zh-CN"/>
        </w:rPr>
      </w:pPr>
    </w:p>
    <w:p w14:paraId="1617C9E7">
      <w:pPr>
        <w:autoSpaceDE w:val="0"/>
        <w:autoSpaceDN w:val="0"/>
        <w:adjustRightInd w:val="0"/>
        <w:spacing w:line="360" w:lineRule="auto"/>
        <w:ind w:firstLine="2711" w:firstLineChars="750"/>
        <w:rPr>
          <w:rFonts w:ascii="宋体" w:hAnsi="宋体" w:cs="黑体"/>
          <w:b/>
          <w:bCs/>
          <w:color w:val="auto"/>
          <w:sz w:val="36"/>
          <w:szCs w:val="36"/>
          <w:lang w:val="zh-CN"/>
        </w:rPr>
      </w:pPr>
    </w:p>
    <w:p w14:paraId="74CFCE74">
      <w:pPr>
        <w:autoSpaceDE w:val="0"/>
        <w:autoSpaceDN w:val="0"/>
        <w:adjustRightInd w:val="0"/>
        <w:spacing w:line="360" w:lineRule="auto"/>
        <w:ind w:firstLine="2711" w:firstLineChars="750"/>
        <w:rPr>
          <w:rFonts w:ascii="宋体" w:hAnsi="宋体" w:cs="黑体"/>
          <w:b/>
          <w:bCs/>
          <w:color w:val="auto"/>
          <w:sz w:val="36"/>
          <w:szCs w:val="36"/>
          <w:lang w:val="zh-CN"/>
        </w:rPr>
      </w:pPr>
    </w:p>
    <w:p w14:paraId="3D409A98">
      <w:pPr>
        <w:autoSpaceDE w:val="0"/>
        <w:autoSpaceDN w:val="0"/>
        <w:adjustRightInd w:val="0"/>
        <w:spacing w:line="360" w:lineRule="auto"/>
        <w:ind w:firstLine="2711" w:firstLineChars="750"/>
        <w:rPr>
          <w:rFonts w:ascii="宋体" w:hAnsi="宋体" w:cs="黑体"/>
          <w:b/>
          <w:bCs/>
          <w:color w:val="auto"/>
          <w:sz w:val="36"/>
          <w:szCs w:val="36"/>
          <w:lang w:val="zh-CN"/>
        </w:rPr>
      </w:pPr>
    </w:p>
    <w:p w14:paraId="2DDD41E2">
      <w:pPr>
        <w:autoSpaceDE w:val="0"/>
        <w:autoSpaceDN w:val="0"/>
        <w:adjustRightInd w:val="0"/>
        <w:spacing w:line="360" w:lineRule="auto"/>
        <w:ind w:firstLine="2711" w:firstLineChars="750"/>
        <w:rPr>
          <w:rFonts w:ascii="宋体" w:hAnsi="宋体" w:cs="黑体"/>
          <w:b/>
          <w:bCs/>
          <w:color w:val="auto"/>
          <w:sz w:val="36"/>
          <w:szCs w:val="36"/>
          <w:lang w:val="zh-CN"/>
        </w:rPr>
      </w:pPr>
    </w:p>
    <w:p w14:paraId="36ACFA1C">
      <w:pPr>
        <w:autoSpaceDE w:val="0"/>
        <w:autoSpaceDN w:val="0"/>
        <w:adjustRightInd w:val="0"/>
        <w:spacing w:line="360" w:lineRule="auto"/>
        <w:ind w:firstLine="2711" w:firstLineChars="750"/>
        <w:rPr>
          <w:rFonts w:ascii="宋体" w:hAnsi="宋体" w:cs="黑体"/>
          <w:b/>
          <w:bCs/>
          <w:color w:val="auto"/>
          <w:sz w:val="36"/>
          <w:szCs w:val="36"/>
          <w:lang w:val="zh-CN"/>
        </w:rPr>
      </w:pPr>
    </w:p>
    <w:p w14:paraId="42AE03BD">
      <w:pPr>
        <w:autoSpaceDE w:val="0"/>
        <w:autoSpaceDN w:val="0"/>
        <w:adjustRightInd w:val="0"/>
        <w:spacing w:line="360" w:lineRule="auto"/>
        <w:ind w:firstLine="2711" w:firstLineChars="750"/>
        <w:rPr>
          <w:rFonts w:ascii="宋体" w:hAnsi="宋体" w:cs="黑体"/>
          <w:b/>
          <w:bCs/>
          <w:color w:val="auto"/>
          <w:sz w:val="36"/>
          <w:szCs w:val="36"/>
          <w:lang w:val="zh-CN"/>
        </w:rPr>
      </w:pPr>
    </w:p>
    <w:p w14:paraId="41CF7D10">
      <w:pPr>
        <w:autoSpaceDE w:val="0"/>
        <w:autoSpaceDN w:val="0"/>
        <w:adjustRightInd w:val="0"/>
        <w:spacing w:line="360" w:lineRule="auto"/>
        <w:ind w:firstLine="2711" w:firstLineChars="750"/>
        <w:rPr>
          <w:rFonts w:ascii="宋体" w:hAnsi="宋体" w:cs="黑体"/>
          <w:b/>
          <w:bCs/>
          <w:color w:val="auto"/>
          <w:sz w:val="36"/>
          <w:szCs w:val="36"/>
          <w:lang w:val="zh-CN"/>
        </w:rPr>
      </w:pPr>
    </w:p>
    <w:p w14:paraId="788DC9E0">
      <w:pPr>
        <w:rPr>
          <w:rFonts w:hint="eastAsia" w:ascii="宋体" w:hAnsi="宋体" w:cs="黑体"/>
          <w:b/>
          <w:bCs/>
          <w:color w:val="auto"/>
          <w:sz w:val="36"/>
          <w:szCs w:val="36"/>
          <w:lang w:val="zh-CN"/>
        </w:rPr>
      </w:pPr>
      <w:r>
        <w:rPr>
          <w:rFonts w:hint="eastAsia" w:ascii="宋体" w:hAnsi="宋体" w:cs="黑体"/>
          <w:b/>
          <w:bCs/>
          <w:color w:val="auto"/>
          <w:sz w:val="36"/>
          <w:szCs w:val="36"/>
          <w:lang w:val="zh-CN"/>
        </w:rPr>
        <w:br w:type="page"/>
      </w:r>
    </w:p>
    <w:p w14:paraId="7D9E5D18">
      <w:pPr>
        <w:autoSpaceDE w:val="0"/>
        <w:autoSpaceDN w:val="0"/>
        <w:adjustRightInd w:val="0"/>
        <w:spacing w:line="360" w:lineRule="auto"/>
        <w:ind w:firstLine="2711" w:firstLineChars="750"/>
        <w:rPr>
          <w:rFonts w:ascii="宋体" w:hAnsi="宋体" w:cs="黑体"/>
          <w:b/>
          <w:bCs/>
          <w:color w:val="auto"/>
          <w:sz w:val="36"/>
          <w:szCs w:val="36"/>
          <w:lang w:val="zh-CN"/>
        </w:rPr>
      </w:pPr>
      <w:r>
        <w:rPr>
          <w:rFonts w:hint="eastAsia" w:ascii="宋体" w:hAnsi="宋体" w:cs="黑体"/>
          <w:b/>
          <w:bCs/>
          <w:color w:val="auto"/>
          <w:sz w:val="36"/>
          <w:szCs w:val="36"/>
          <w:lang w:val="zh-CN"/>
        </w:rPr>
        <w:t>五、符合性审查证明材料</w:t>
      </w:r>
    </w:p>
    <w:p w14:paraId="5C81413C">
      <w:pPr>
        <w:autoSpaceDE w:val="0"/>
        <w:autoSpaceDN w:val="0"/>
        <w:adjustRightInd w:val="0"/>
        <w:spacing w:line="360" w:lineRule="auto"/>
        <w:jc w:val="center"/>
        <w:outlineLvl w:val="0"/>
        <w:rPr>
          <w:rFonts w:hAnsi="宋体"/>
          <w:b/>
          <w:snapToGrid w:val="0"/>
          <w:color w:val="auto"/>
          <w:kern w:val="0"/>
          <w:sz w:val="32"/>
          <w:szCs w:val="32"/>
        </w:rPr>
      </w:pPr>
      <w:r>
        <w:rPr>
          <w:rFonts w:hint="eastAsia" w:ascii="宋体" w:hAnsi="宋体"/>
          <w:b/>
          <w:bCs/>
          <w:color w:val="auto"/>
          <w:sz w:val="32"/>
          <w:szCs w:val="32"/>
        </w:rPr>
        <w:t>5.1</w:t>
      </w:r>
      <w:r>
        <w:rPr>
          <w:rFonts w:hint="eastAsia" w:hAnsi="宋体"/>
          <w:b/>
          <w:snapToGrid w:val="0"/>
          <w:color w:val="auto"/>
          <w:kern w:val="0"/>
          <w:sz w:val="32"/>
          <w:szCs w:val="32"/>
        </w:rPr>
        <w:t>已标价的工程量清单</w:t>
      </w:r>
    </w:p>
    <w:p w14:paraId="44EE16F8">
      <w:pPr>
        <w:widowControl/>
        <w:ind w:firstLine="2570" w:firstLineChars="800"/>
        <w:rPr>
          <w:rFonts w:hint="eastAsia" w:ascii="宋体" w:hAnsi="宋体"/>
          <w:b/>
          <w:bCs/>
          <w:color w:val="auto"/>
          <w:sz w:val="32"/>
          <w:szCs w:val="32"/>
        </w:rPr>
      </w:pPr>
      <w:r>
        <w:rPr>
          <w:rFonts w:hint="eastAsia" w:ascii="宋体" w:hAnsi="宋体"/>
          <w:b/>
          <w:bCs/>
          <w:color w:val="auto"/>
          <w:sz w:val="32"/>
          <w:szCs w:val="32"/>
        </w:rPr>
        <w:t xml:space="preserve"> </w:t>
      </w:r>
    </w:p>
    <w:p w14:paraId="50EAFA37">
      <w:pPr>
        <w:rPr>
          <w:rFonts w:hint="eastAsia" w:ascii="宋体" w:hAnsi="宋体"/>
          <w:b/>
          <w:bCs/>
          <w:color w:val="auto"/>
          <w:sz w:val="32"/>
          <w:szCs w:val="32"/>
        </w:rPr>
      </w:pPr>
      <w:r>
        <w:rPr>
          <w:rFonts w:hint="eastAsia" w:ascii="宋体" w:hAnsi="宋体"/>
          <w:b/>
          <w:bCs/>
          <w:color w:val="auto"/>
          <w:sz w:val="32"/>
          <w:szCs w:val="32"/>
        </w:rPr>
        <w:br w:type="page"/>
      </w:r>
    </w:p>
    <w:p w14:paraId="0F342B25">
      <w:pPr>
        <w:widowControl/>
        <w:ind w:firstLine="2570" w:firstLineChars="800"/>
        <w:rPr>
          <w:rFonts w:ascii="宋体" w:hAnsi="宋体"/>
          <w:b/>
          <w:bCs/>
          <w:color w:val="auto"/>
          <w:sz w:val="32"/>
          <w:szCs w:val="32"/>
        </w:rPr>
      </w:pPr>
      <w:r>
        <w:rPr>
          <w:rFonts w:hint="eastAsia" w:ascii="宋体" w:hAnsi="宋体"/>
          <w:b/>
          <w:bCs/>
          <w:color w:val="auto"/>
          <w:sz w:val="32"/>
          <w:szCs w:val="32"/>
        </w:rPr>
        <w:t>5.</w:t>
      </w:r>
      <w:r>
        <w:rPr>
          <w:rFonts w:hint="eastAsia" w:ascii="宋体" w:hAnsi="宋体"/>
          <w:b/>
          <w:bCs/>
          <w:color w:val="auto"/>
          <w:sz w:val="32"/>
          <w:szCs w:val="32"/>
          <w:lang w:val="en-US" w:eastAsia="zh-CN"/>
        </w:rPr>
        <w:t>2</w:t>
      </w:r>
      <w:r>
        <w:rPr>
          <w:rFonts w:hint="eastAsia" w:hAnsi="宋体"/>
          <w:b/>
          <w:snapToGrid w:val="0"/>
          <w:color w:val="auto"/>
          <w:kern w:val="0"/>
          <w:sz w:val="32"/>
          <w:szCs w:val="32"/>
        </w:rPr>
        <w:t>技术方案（实施方案）</w:t>
      </w:r>
    </w:p>
    <w:p w14:paraId="5533A269">
      <w:pPr>
        <w:snapToGrid w:val="0"/>
        <w:spacing w:line="360" w:lineRule="auto"/>
        <w:jc w:val="center"/>
        <w:rPr>
          <w:rFonts w:hAnsi="宋体"/>
          <w:b/>
          <w:snapToGrid w:val="0"/>
          <w:color w:val="auto"/>
          <w:kern w:val="0"/>
          <w:sz w:val="36"/>
          <w:szCs w:val="36"/>
        </w:rPr>
      </w:pPr>
    </w:p>
    <w:p w14:paraId="34438F9D">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（供应商根据采购文件要求自行编制）</w:t>
      </w:r>
    </w:p>
    <w:p w14:paraId="615DD4B4">
      <w:pPr>
        <w:autoSpaceDE w:val="0"/>
        <w:autoSpaceDN w:val="0"/>
        <w:adjustRightInd w:val="0"/>
        <w:spacing w:line="360" w:lineRule="auto"/>
        <w:jc w:val="center"/>
        <w:rPr>
          <w:rFonts w:ascii="宋体" w:hAnsi="宋体" w:cs="宋体"/>
          <w:color w:val="auto"/>
          <w:sz w:val="24"/>
          <w:szCs w:val="24"/>
          <w:lang w:val="zh-CN"/>
        </w:rPr>
      </w:pPr>
    </w:p>
    <w:p w14:paraId="717014E3">
      <w:pPr>
        <w:snapToGrid w:val="0"/>
        <w:spacing w:line="360" w:lineRule="auto"/>
        <w:jc w:val="center"/>
        <w:rPr>
          <w:rFonts w:hAnsi="宋体"/>
          <w:b/>
          <w:snapToGrid w:val="0"/>
          <w:color w:val="auto"/>
          <w:kern w:val="0"/>
          <w:sz w:val="36"/>
          <w:szCs w:val="36"/>
        </w:rPr>
      </w:pPr>
    </w:p>
    <w:p w14:paraId="52C31F7F">
      <w:pPr>
        <w:spacing w:line="360" w:lineRule="auto"/>
        <w:jc w:val="center"/>
        <w:rPr>
          <w:rFonts w:ascii="宋体" w:hAnsi="宋体" w:cs="宋体"/>
          <w:color w:val="auto"/>
          <w:sz w:val="24"/>
        </w:rPr>
      </w:pPr>
    </w:p>
    <w:p w14:paraId="7C5E9D41">
      <w:pPr>
        <w:snapToGrid w:val="0"/>
        <w:spacing w:line="360" w:lineRule="auto"/>
        <w:jc w:val="center"/>
        <w:rPr>
          <w:rFonts w:ascii="宋体" w:hAnsi="宋体" w:cs="宋体"/>
          <w:b/>
          <w:bCs/>
          <w:color w:val="auto"/>
          <w:sz w:val="24"/>
        </w:rPr>
      </w:pPr>
    </w:p>
    <w:p w14:paraId="75B1BC44">
      <w:pPr>
        <w:snapToGrid w:val="0"/>
        <w:spacing w:line="360" w:lineRule="auto"/>
        <w:jc w:val="center"/>
        <w:rPr>
          <w:rFonts w:ascii="宋体" w:hAnsi="宋体" w:cs="宋体"/>
          <w:b/>
          <w:bCs/>
          <w:color w:val="auto"/>
          <w:sz w:val="24"/>
        </w:rPr>
      </w:pPr>
    </w:p>
    <w:p w14:paraId="079B6664">
      <w:pPr>
        <w:snapToGrid w:val="0"/>
        <w:spacing w:line="360" w:lineRule="auto"/>
        <w:jc w:val="center"/>
        <w:rPr>
          <w:rFonts w:ascii="宋体" w:hAnsi="宋体" w:cs="宋体"/>
          <w:b/>
          <w:bCs/>
          <w:color w:val="auto"/>
          <w:sz w:val="24"/>
        </w:rPr>
      </w:pPr>
    </w:p>
    <w:p w14:paraId="03DA83E3">
      <w:pPr>
        <w:snapToGrid w:val="0"/>
        <w:spacing w:line="360" w:lineRule="auto"/>
        <w:jc w:val="center"/>
        <w:rPr>
          <w:rFonts w:ascii="宋体" w:hAnsi="宋体"/>
          <w:b/>
          <w:bCs/>
          <w:color w:val="auto"/>
          <w:sz w:val="32"/>
          <w:szCs w:val="32"/>
        </w:rPr>
      </w:pPr>
    </w:p>
    <w:p w14:paraId="60FE4CC9">
      <w:pPr>
        <w:snapToGrid w:val="0"/>
        <w:spacing w:line="360" w:lineRule="auto"/>
        <w:jc w:val="center"/>
        <w:rPr>
          <w:rFonts w:ascii="宋体" w:hAnsi="宋体"/>
          <w:b/>
          <w:bCs/>
          <w:color w:val="auto"/>
          <w:sz w:val="32"/>
          <w:szCs w:val="32"/>
        </w:rPr>
      </w:pPr>
    </w:p>
    <w:p w14:paraId="0A774D65">
      <w:pPr>
        <w:snapToGrid w:val="0"/>
        <w:spacing w:line="360" w:lineRule="auto"/>
        <w:jc w:val="center"/>
        <w:rPr>
          <w:rFonts w:ascii="宋体" w:hAnsi="宋体"/>
          <w:b/>
          <w:bCs/>
          <w:color w:val="auto"/>
          <w:sz w:val="32"/>
          <w:szCs w:val="32"/>
        </w:rPr>
      </w:pPr>
    </w:p>
    <w:p w14:paraId="79C42640">
      <w:pPr>
        <w:snapToGrid w:val="0"/>
        <w:spacing w:line="360" w:lineRule="auto"/>
        <w:jc w:val="center"/>
        <w:rPr>
          <w:rFonts w:ascii="宋体" w:hAnsi="宋体"/>
          <w:b/>
          <w:bCs/>
          <w:color w:val="auto"/>
          <w:sz w:val="32"/>
          <w:szCs w:val="32"/>
        </w:rPr>
      </w:pPr>
    </w:p>
    <w:p w14:paraId="7BE99B97">
      <w:pPr>
        <w:snapToGrid w:val="0"/>
        <w:spacing w:line="360" w:lineRule="auto"/>
        <w:jc w:val="center"/>
        <w:rPr>
          <w:rFonts w:ascii="宋体" w:hAnsi="宋体"/>
          <w:b/>
          <w:bCs/>
          <w:color w:val="auto"/>
          <w:sz w:val="32"/>
          <w:szCs w:val="32"/>
        </w:rPr>
      </w:pPr>
    </w:p>
    <w:p w14:paraId="2AB6E120">
      <w:pPr>
        <w:snapToGrid w:val="0"/>
        <w:spacing w:line="360" w:lineRule="auto"/>
        <w:jc w:val="center"/>
        <w:rPr>
          <w:rFonts w:ascii="宋体" w:hAnsi="宋体"/>
          <w:b/>
          <w:bCs/>
          <w:color w:val="auto"/>
          <w:sz w:val="32"/>
          <w:szCs w:val="32"/>
        </w:rPr>
      </w:pPr>
    </w:p>
    <w:p w14:paraId="3A1326EF">
      <w:pPr>
        <w:snapToGrid w:val="0"/>
        <w:spacing w:line="360" w:lineRule="auto"/>
        <w:jc w:val="center"/>
        <w:rPr>
          <w:rFonts w:ascii="宋体" w:hAnsi="宋体"/>
          <w:b/>
          <w:bCs/>
          <w:color w:val="auto"/>
          <w:sz w:val="32"/>
          <w:szCs w:val="32"/>
        </w:rPr>
      </w:pPr>
    </w:p>
    <w:p w14:paraId="5AC0ED9F">
      <w:pPr>
        <w:snapToGrid w:val="0"/>
        <w:spacing w:line="360" w:lineRule="auto"/>
        <w:jc w:val="center"/>
        <w:rPr>
          <w:rFonts w:ascii="宋体" w:hAnsi="宋体"/>
          <w:b/>
          <w:bCs/>
          <w:color w:val="auto"/>
          <w:sz w:val="32"/>
          <w:szCs w:val="32"/>
        </w:rPr>
      </w:pPr>
    </w:p>
    <w:p w14:paraId="751DEA89">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3C7BDF73">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1820365D">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73CC8BBE">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6697F649">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0504D5AF">
      <w:pPr>
        <w:snapToGrid w:val="0"/>
        <w:spacing w:line="360" w:lineRule="auto"/>
        <w:jc w:val="center"/>
        <w:rPr>
          <w:rFonts w:hint="eastAsia"/>
          <w:color w:val="auto"/>
          <w:sz w:val="24"/>
          <w:szCs w:val="24"/>
          <w:lang w:val="en-US" w:eastAsia="zh-CN"/>
          <w14:textOutline w14:w="4354" w14:cap="flat" w14:cmpd="sng">
            <w14:solidFill>
              <w14:srgbClr w14:val="000000"/>
            </w14:solidFill>
            <w14:prstDash w14:val="solid"/>
            <w14:miter w14:val="0"/>
          </w14:textOutline>
        </w:rPr>
      </w:pPr>
    </w:p>
    <w:p w14:paraId="413EDE3F">
      <w:pPr>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br w:type="page"/>
      </w:r>
    </w:p>
    <w:p w14:paraId="37984D89">
      <w:pPr>
        <w:snapToGrid w:val="0"/>
        <w:spacing w:line="360" w:lineRule="auto"/>
        <w:jc w:val="center"/>
        <w:rPr>
          <w:rFonts w:hAnsi="宋体"/>
          <w:b/>
          <w:snapToGrid w:val="0"/>
          <w:color w:val="auto"/>
          <w:kern w:val="0"/>
          <w:sz w:val="32"/>
          <w:szCs w:val="32"/>
        </w:rPr>
      </w:pPr>
      <w:r>
        <w:rPr>
          <w:rFonts w:hint="eastAsia" w:ascii="宋体" w:hAnsi="宋体"/>
          <w:b/>
          <w:bCs/>
          <w:color w:val="auto"/>
          <w:sz w:val="32"/>
          <w:szCs w:val="32"/>
        </w:rPr>
        <w:t>5.3</w:t>
      </w:r>
      <w:r>
        <w:rPr>
          <w:rFonts w:hint="eastAsia" w:hAnsi="宋体"/>
          <w:b/>
          <w:snapToGrid w:val="0"/>
          <w:color w:val="auto"/>
          <w:kern w:val="0"/>
          <w:sz w:val="32"/>
          <w:szCs w:val="32"/>
        </w:rPr>
        <w:t>业绩情况表</w:t>
      </w:r>
    </w:p>
    <w:p w14:paraId="2B0215EF">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14:paraId="23BC7B81">
      <w:pPr>
        <w:snapToGrid w:val="0"/>
        <w:spacing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701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4FA0C13">
            <w:pPr>
              <w:pStyle w:val="14"/>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14:paraId="0D61AEC5">
            <w:pPr>
              <w:pStyle w:val="14"/>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14:paraId="3EEED8D2">
            <w:pPr>
              <w:pStyle w:val="14"/>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14:paraId="7BC42ACF">
            <w:pPr>
              <w:pStyle w:val="14"/>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14:paraId="3097C430">
            <w:pPr>
              <w:pStyle w:val="14"/>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14:paraId="2D75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0A4A1B6">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14:paraId="08C0DD31">
            <w:pPr>
              <w:pStyle w:val="14"/>
              <w:spacing w:line="360" w:lineRule="auto"/>
              <w:rPr>
                <w:rFonts w:ascii="宋体" w:hAnsi="宋体" w:eastAsia="宋体" w:cs="Times New Roman"/>
                <w:color w:val="auto"/>
                <w:sz w:val="24"/>
                <w:szCs w:val="24"/>
              </w:rPr>
            </w:pPr>
          </w:p>
        </w:tc>
        <w:tc>
          <w:tcPr>
            <w:tcW w:w="3579" w:type="dxa"/>
            <w:vAlign w:val="center"/>
          </w:tcPr>
          <w:p w14:paraId="52C91EA0">
            <w:pPr>
              <w:pStyle w:val="14"/>
              <w:spacing w:line="360" w:lineRule="auto"/>
              <w:rPr>
                <w:rFonts w:ascii="宋体" w:hAnsi="宋体" w:eastAsia="宋体" w:cs="Times New Roman"/>
                <w:color w:val="auto"/>
                <w:sz w:val="24"/>
                <w:szCs w:val="24"/>
              </w:rPr>
            </w:pPr>
          </w:p>
        </w:tc>
        <w:tc>
          <w:tcPr>
            <w:tcW w:w="1440" w:type="dxa"/>
            <w:vAlign w:val="center"/>
          </w:tcPr>
          <w:p w14:paraId="39CF8531">
            <w:pPr>
              <w:pStyle w:val="14"/>
              <w:spacing w:line="360" w:lineRule="auto"/>
              <w:rPr>
                <w:rFonts w:ascii="宋体" w:hAnsi="宋体" w:eastAsia="宋体" w:cs="Times New Roman"/>
                <w:color w:val="auto"/>
                <w:sz w:val="24"/>
                <w:szCs w:val="24"/>
              </w:rPr>
            </w:pPr>
          </w:p>
        </w:tc>
        <w:tc>
          <w:tcPr>
            <w:tcW w:w="1706" w:type="dxa"/>
            <w:vAlign w:val="center"/>
          </w:tcPr>
          <w:p w14:paraId="4F23F53D">
            <w:pPr>
              <w:pStyle w:val="14"/>
              <w:spacing w:line="360" w:lineRule="auto"/>
              <w:rPr>
                <w:rFonts w:ascii="宋体" w:hAnsi="宋体" w:eastAsia="宋体" w:cs="Times New Roman"/>
                <w:color w:val="auto"/>
                <w:sz w:val="24"/>
                <w:szCs w:val="24"/>
              </w:rPr>
            </w:pPr>
          </w:p>
        </w:tc>
      </w:tr>
      <w:tr w14:paraId="33C8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DFE32A4">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14:paraId="16D3490A">
            <w:pPr>
              <w:pStyle w:val="14"/>
              <w:spacing w:line="360" w:lineRule="auto"/>
              <w:rPr>
                <w:rFonts w:ascii="宋体" w:hAnsi="宋体" w:eastAsia="宋体" w:cs="Times New Roman"/>
                <w:color w:val="auto"/>
                <w:sz w:val="24"/>
                <w:szCs w:val="24"/>
              </w:rPr>
            </w:pPr>
          </w:p>
        </w:tc>
        <w:tc>
          <w:tcPr>
            <w:tcW w:w="3579" w:type="dxa"/>
            <w:vAlign w:val="center"/>
          </w:tcPr>
          <w:p w14:paraId="507B8155">
            <w:pPr>
              <w:pStyle w:val="14"/>
              <w:spacing w:line="360" w:lineRule="auto"/>
              <w:rPr>
                <w:rFonts w:ascii="宋体" w:hAnsi="宋体" w:eastAsia="宋体" w:cs="Times New Roman"/>
                <w:color w:val="auto"/>
                <w:sz w:val="24"/>
                <w:szCs w:val="24"/>
              </w:rPr>
            </w:pPr>
          </w:p>
        </w:tc>
        <w:tc>
          <w:tcPr>
            <w:tcW w:w="1440" w:type="dxa"/>
            <w:vAlign w:val="center"/>
          </w:tcPr>
          <w:p w14:paraId="32D21C36">
            <w:pPr>
              <w:pStyle w:val="14"/>
              <w:spacing w:line="360" w:lineRule="auto"/>
              <w:rPr>
                <w:rFonts w:ascii="宋体" w:hAnsi="宋体" w:eastAsia="宋体" w:cs="Times New Roman"/>
                <w:color w:val="auto"/>
                <w:sz w:val="24"/>
                <w:szCs w:val="24"/>
              </w:rPr>
            </w:pPr>
          </w:p>
        </w:tc>
        <w:tc>
          <w:tcPr>
            <w:tcW w:w="1706" w:type="dxa"/>
            <w:vAlign w:val="center"/>
          </w:tcPr>
          <w:p w14:paraId="6E54B2C3">
            <w:pPr>
              <w:pStyle w:val="14"/>
              <w:spacing w:line="360" w:lineRule="auto"/>
              <w:rPr>
                <w:rFonts w:ascii="宋体" w:hAnsi="宋体" w:eastAsia="宋体" w:cs="Times New Roman"/>
                <w:color w:val="auto"/>
                <w:sz w:val="24"/>
                <w:szCs w:val="24"/>
              </w:rPr>
            </w:pPr>
          </w:p>
        </w:tc>
      </w:tr>
      <w:tr w14:paraId="42A0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4AF136">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14:paraId="66E57EC3">
            <w:pPr>
              <w:pStyle w:val="14"/>
              <w:spacing w:line="360" w:lineRule="auto"/>
              <w:rPr>
                <w:rFonts w:ascii="宋体" w:hAnsi="宋体" w:eastAsia="宋体" w:cs="Times New Roman"/>
                <w:color w:val="auto"/>
                <w:sz w:val="24"/>
                <w:szCs w:val="24"/>
              </w:rPr>
            </w:pPr>
          </w:p>
        </w:tc>
        <w:tc>
          <w:tcPr>
            <w:tcW w:w="3579" w:type="dxa"/>
            <w:vAlign w:val="center"/>
          </w:tcPr>
          <w:p w14:paraId="67AE0C72">
            <w:pPr>
              <w:pStyle w:val="14"/>
              <w:spacing w:line="360" w:lineRule="auto"/>
              <w:rPr>
                <w:rFonts w:ascii="宋体" w:hAnsi="宋体" w:eastAsia="宋体" w:cs="Times New Roman"/>
                <w:color w:val="auto"/>
                <w:sz w:val="24"/>
                <w:szCs w:val="24"/>
              </w:rPr>
            </w:pPr>
          </w:p>
        </w:tc>
        <w:tc>
          <w:tcPr>
            <w:tcW w:w="1440" w:type="dxa"/>
            <w:vAlign w:val="center"/>
          </w:tcPr>
          <w:p w14:paraId="770AC533">
            <w:pPr>
              <w:pStyle w:val="14"/>
              <w:spacing w:line="360" w:lineRule="auto"/>
              <w:rPr>
                <w:rFonts w:ascii="宋体" w:hAnsi="宋体" w:eastAsia="宋体" w:cs="Times New Roman"/>
                <w:color w:val="auto"/>
                <w:sz w:val="24"/>
                <w:szCs w:val="24"/>
              </w:rPr>
            </w:pPr>
          </w:p>
        </w:tc>
        <w:tc>
          <w:tcPr>
            <w:tcW w:w="1706" w:type="dxa"/>
            <w:vAlign w:val="center"/>
          </w:tcPr>
          <w:p w14:paraId="7997AD0B">
            <w:pPr>
              <w:pStyle w:val="14"/>
              <w:spacing w:line="360" w:lineRule="auto"/>
              <w:rPr>
                <w:rFonts w:ascii="宋体" w:hAnsi="宋体" w:eastAsia="宋体" w:cs="Times New Roman"/>
                <w:color w:val="auto"/>
                <w:sz w:val="24"/>
                <w:szCs w:val="24"/>
              </w:rPr>
            </w:pPr>
          </w:p>
        </w:tc>
      </w:tr>
      <w:tr w14:paraId="725A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2AB456">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14:paraId="54D41DDD">
            <w:pPr>
              <w:rPr>
                <w:rFonts w:ascii="宋体"/>
                <w:color w:val="auto"/>
              </w:rPr>
            </w:pPr>
          </w:p>
        </w:tc>
        <w:tc>
          <w:tcPr>
            <w:tcW w:w="3579" w:type="dxa"/>
            <w:vAlign w:val="center"/>
          </w:tcPr>
          <w:p w14:paraId="288BEE30">
            <w:pPr>
              <w:rPr>
                <w:rFonts w:ascii="宋体"/>
                <w:color w:val="auto"/>
              </w:rPr>
            </w:pPr>
          </w:p>
        </w:tc>
        <w:tc>
          <w:tcPr>
            <w:tcW w:w="1440" w:type="dxa"/>
            <w:vAlign w:val="center"/>
          </w:tcPr>
          <w:p w14:paraId="3E93F86A">
            <w:pPr>
              <w:rPr>
                <w:rFonts w:ascii="宋体"/>
                <w:color w:val="auto"/>
              </w:rPr>
            </w:pPr>
          </w:p>
        </w:tc>
        <w:tc>
          <w:tcPr>
            <w:tcW w:w="1706" w:type="dxa"/>
            <w:vAlign w:val="center"/>
          </w:tcPr>
          <w:p w14:paraId="2F6DC23C">
            <w:pPr>
              <w:rPr>
                <w:rFonts w:ascii="宋体"/>
                <w:color w:val="auto"/>
              </w:rPr>
            </w:pPr>
          </w:p>
        </w:tc>
      </w:tr>
      <w:tr w14:paraId="686A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2FB255">
            <w:pPr>
              <w:pStyle w:val="14"/>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14:paraId="0223C19E">
            <w:pPr>
              <w:rPr>
                <w:rFonts w:ascii="宋体"/>
                <w:color w:val="auto"/>
              </w:rPr>
            </w:pPr>
          </w:p>
        </w:tc>
        <w:tc>
          <w:tcPr>
            <w:tcW w:w="3579" w:type="dxa"/>
            <w:vAlign w:val="center"/>
          </w:tcPr>
          <w:p w14:paraId="27DE5260">
            <w:pPr>
              <w:rPr>
                <w:rFonts w:ascii="宋体"/>
                <w:color w:val="auto"/>
              </w:rPr>
            </w:pPr>
          </w:p>
        </w:tc>
        <w:tc>
          <w:tcPr>
            <w:tcW w:w="1440" w:type="dxa"/>
            <w:vAlign w:val="center"/>
          </w:tcPr>
          <w:p w14:paraId="25C2D702">
            <w:pPr>
              <w:rPr>
                <w:rFonts w:ascii="宋体"/>
                <w:color w:val="auto"/>
              </w:rPr>
            </w:pPr>
          </w:p>
        </w:tc>
        <w:tc>
          <w:tcPr>
            <w:tcW w:w="1706" w:type="dxa"/>
            <w:vAlign w:val="center"/>
          </w:tcPr>
          <w:p w14:paraId="204C478E">
            <w:pPr>
              <w:rPr>
                <w:rFonts w:ascii="宋体"/>
                <w:color w:val="auto"/>
              </w:rPr>
            </w:pPr>
          </w:p>
        </w:tc>
      </w:tr>
    </w:tbl>
    <w:p w14:paraId="2FA24722">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供应商（公章）：</w:t>
      </w:r>
    </w:p>
    <w:p w14:paraId="0715F6CF">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供应商法定代表人或授权代（签字或加盖姓名章）：</w:t>
      </w:r>
    </w:p>
    <w:p w14:paraId="75CCB71D">
      <w:pPr>
        <w:autoSpaceDE w:val="0"/>
        <w:autoSpaceDN w:val="0"/>
        <w:adjustRightInd w:val="0"/>
        <w:spacing w:line="360" w:lineRule="auto"/>
        <w:jc w:val="center"/>
        <w:outlineLvl w:val="0"/>
        <w:rPr>
          <w:rFonts w:ascii="宋体" w:hAnsi="宋体"/>
          <w:b/>
          <w:bCs/>
          <w:color w:val="auto"/>
          <w:sz w:val="36"/>
          <w:szCs w:val="36"/>
        </w:rPr>
      </w:pPr>
    </w:p>
    <w:p w14:paraId="48D4B1A0">
      <w:pPr>
        <w:autoSpaceDE w:val="0"/>
        <w:autoSpaceDN w:val="0"/>
        <w:adjustRightInd w:val="0"/>
        <w:spacing w:line="360" w:lineRule="auto"/>
        <w:jc w:val="center"/>
        <w:outlineLvl w:val="0"/>
        <w:rPr>
          <w:rFonts w:ascii="宋体" w:hAnsi="宋体"/>
          <w:b/>
          <w:bCs/>
          <w:color w:val="auto"/>
          <w:sz w:val="32"/>
          <w:szCs w:val="32"/>
        </w:rPr>
      </w:pPr>
    </w:p>
    <w:p w14:paraId="65CDB2A0">
      <w:pPr>
        <w:autoSpaceDE w:val="0"/>
        <w:autoSpaceDN w:val="0"/>
        <w:adjustRightInd w:val="0"/>
        <w:spacing w:line="360" w:lineRule="auto"/>
        <w:jc w:val="center"/>
        <w:outlineLvl w:val="0"/>
        <w:rPr>
          <w:rFonts w:ascii="宋体" w:hAnsi="宋体"/>
          <w:b/>
          <w:bCs/>
          <w:color w:val="auto"/>
          <w:sz w:val="32"/>
          <w:szCs w:val="32"/>
        </w:rPr>
      </w:pPr>
    </w:p>
    <w:p w14:paraId="2967BDCD">
      <w:pPr>
        <w:autoSpaceDE w:val="0"/>
        <w:autoSpaceDN w:val="0"/>
        <w:adjustRightInd w:val="0"/>
        <w:spacing w:line="360" w:lineRule="auto"/>
        <w:jc w:val="center"/>
        <w:outlineLvl w:val="0"/>
        <w:rPr>
          <w:rFonts w:ascii="宋体" w:hAnsi="宋体"/>
          <w:b/>
          <w:bCs/>
          <w:color w:val="auto"/>
          <w:sz w:val="32"/>
          <w:szCs w:val="32"/>
        </w:rPr>
      </w:pPr>
    </w:p>
    <w:p w14:paraId="124614DF">
      <w:pPr>
        <w:autoSpaceDE w:val="0"/>
        <w:autoSpaceDN w:val="0"/>
        <w:adjustRightInd w:val="0"/>
        <w:spacing w:line="360" w:lineRule="auto"/>
        <w:jc w:val="center"/>
        <w:outlineLvl w:val="0"/>
        <w:rPr>
          <w:rFonts w:ascii="宋体" w:hAnsi="宋体"/>
          <w:b/>
          <w:bCs/>
          <w:color w:val="auto"/>
          <w:sz w:val="32"/>
          <w:szCs w:val="32"/>
        </w:rPr>
      </w:pPr>
    </w:p>
    <w:p w14:paraId="20DD7624">
      <w:pPr>
        <w:autoSpaceDE w:val="0"/>
        <w:autoSpaceDN w:val="0"/>
        <w:adjustRightInd w:val="0"/>
        <w:spacing w:line="360" w:lineRule="auto"/>
        <w:jc w:val="center"/>
        <w:outlineLvl w:val="0"/>
        <w:rPr>
          <w:rFonts w:ascii="宋体" w:hAnsi="宋体"/>
          <w:b/>
          <w:bCs/>
          <w:color w:val="auto"/>
          <w:sz w:val="32"/>
          <w:szCs w:val="32"/>
        </w:rPr>
      </w:pPr>
    </w:p>
    <w:p w14:paraId="06487C5E">
      <w:pPr>
        <w:autoSpaceDE w:val="0"/>
        <w:autoSpaceDN w:val="0"/>
        <w:adjustRightInd w:val="0"/>
        <w:spacing w:line="360" w:lineRule="auto"/>
        <w:jc w:val="center"/>
        <w:outlineLvl w:val="0"/>
        <w:rPr>
          <w:rFonts w:ascii="宋体" w:hAnsi="宋体"/>
          <w:b/>
          <w:bCs/>
          <w:color w:val="auto"/>
          <w:sz w:val="32"/>
          <w:szCs w:val="32"/>
        </w:rPr>
      </w:pPr>
    </w:p>
    <w:p w14:paraId="3673FA8F">
      <w:pPr>
        <w:autoSpaceDE w:val="0"/>
        <w:autoSpaceDN w:val="0"/>
        <w:adjustRightInd w:val="0"/>
        <w:spacing w:line="360" w:lineRule="auto"/>
        <w:jc w:val="center"/>
        <w:outlineLvl w:val="0"/>
        <w:rPr>
          <w:rFonts w:ascii="宋体" w:hAnsi="宋体"/>
          <w:b/>
          <w:bCs/>
          <w:color w:val="auto"/>
          <w:sz w:val="32"/>
          <w:szCs w:val="32"/>
        </w:rPr>
      </w:pPr>
    </w:p>
    <w:p w14:paraId="6DA3B7D8">
      <w:pPr>
        <w:autoSpaceDE w:val="0"/>
        <w:autoSpaceDN w:val="0"/>
        <w:adjustRightInd w:val="0"/>
        <w:spacing w:line="360" w:lineRule="auto"/>
        <w:jc w:val="center"/>
        <w:outlineLvl w:val="0"/>
        <w:rPr>
          <w:rFonts w:ascii="宋体" w:hAnsi="宋体"/>
          <w:b/>
          <w:bCs/>
          <w:color w:val="auto"/>
          <w:sz w:val="32"/>
          <w:szCs w:val="32"/>
        </w:rPr>
      </w:pPr>
    </w:p>
    <w:p w14:paraId="3C60823F">
      <w:pPr>
        <w:autoSpaceDE w:val="0"/>
        <w:autoSpaceDN w:val="0"/>
        <w:adjustRightInd w:val="0"/>
        <w:spacing w:line="360" w:lineRule="auto"/>
        <w:jc w:val="center"/>
        <w:outlineLvl w:val="0"/>
        <w:rPr>
          <w:rFonts w:ascii="宋体" w:hAnsi="宋体"/>
          <w:b/>
          <w:bCs/>
          <w:color w:val="auto"/>
          <w:sz w:val="32"/>
          <w:szCs w:val="32"/>
        </w:rPr>
      </w:pPr>
    </w:p>
    <w:p w14:paraId="62EDFC12">
      <w:pPr>
        <w:autoSpaceDE w:val="0"/>
        <w:autoSpaceDN w:val="0"/>
        <w:adjustRightInd w:val="0"/>
        <w:spacing w:line="360" w:lineRule="auto"/>
        <w:jc w:val="center"/>
        <w:outlineLvl w:val="0"/>
        <w:rPr>
          <w:rFonts w:ascii="宋体" w:hAnsi="宋体"/>
          <w:b/>
          <w:bCs/>
          <w:color w:val="auto"/>
          <w:sz w:val="32"/>
          <w:szCs w:val="32"/>
        </w:rPr>
      </w:pPr>
    </w:p>
    <w:p w14:paraId="5FE67E65">
      <w:pPr>
        <w:rPr>
          <w:rFonts w:hint="eastAsia" w:ascii="宋体" w:hAnsi="宋体"/>
          <w:b/>
          <w:bCs/>
          <w:color w:val="auto"/>
          <w:sz w:val="32"/>
          <w:szCs w:val="32"/>
        </w:rPr>
      </w:pPr>
      <w:r>
        <w:rPr>
          <w:rFonts w:hint="eastAsia" w:ascii="宋体" w:hAnsi="宋体"/>
          <w:b/>
          <w:bCs/>
          <w:color w:val="auto"/>
          <w:sz w:val="32"/>
          <w:szCs w:val="32"/>
        </w:rPr>
        <w:br w:type="page"/>
      </w:r>
    </w:p>
    <w:p w14:paraId="0B9831A2">
      <w:pPr>
        <w:autoSpaceDE w:val="0"/>
        <w:autoSpaceDN w:val="0"/>
        <w:adjustRightInd w:val="0"/>
        <w:spacing w:line="360" w:lineRule="auto"/>
        <w:jc w:val="center"/>
        <w:outlineLvl w:val="0"/>
        <w:rPr>
          <w:rFonts w:hint="eastAsia" w:ascii="宋体" w:hAnsi="宋体" w:eastAsia="宋体"/>
          <w:b/>
          <w:bCs/>
          <w:color w:val="auto"/>
          <w:sz w:val="32"/>
          <w:szCs w:val="32"/>
          <w:lang w:eastAsia="zh-CN"/>
        </w:rPr>
      </w:pPr>
      <w:r>
        <w:rPr>
          <w:rFonts w:hint="eastAsia" w:ascii="宋体" w:hAnsi="宋体" w:eastAsia="宋体" w:cs="宋体"/>
          <w:b/>
          <w:bCs/>
          <w:color w:val="auto"/>
          <w:sz w:val="32"/>
          <w:szCs w:val="32"/>
          <w:lang w:val="en-US" w:eastAsia="zh-CN"/>
        </w:rPr>
        <w:t>5.4</w:t>
      </w:r>
      <w:r>
        <w:rPr>
          <w:rFonts w:hint="eastAsia" w:ascii="宋体" w:hAnsi="宋体" w:eastAsia="宋体" w:cs="宋体"/>
          <w:b/>
          <w:bCs/>
          <w:color w:val="auto"/>
          <w:sz w:val="32"/>
          <w:szCs w:val="32"/>
        </w:rPr>
        <w:t xml:space="preserve"> </w:t>
      </w:r>
      <w:r>
        <w:rPr>
          <w:rFonts w:hint="eastAsia" w:ascii="宋体" w:hAnsi="宋体"/>
          <w:b/>
          <w:bCs/>
          <w:color w:val="auto"/>
          <w:sz w:val="32"/>
          <w:szCs w:val="32"/>
        </w:rPr>
        <w:t>服务</w:t>
      </w:r>
      <w:r>
        <w:rPr>
          <w:rFonts w:hint="eastAsia" w:ascii="宋体" w:hAnsi="宋体"/>
          <w:b/>
          <w:bCs/>
          <w:color w:val="auto"/>
          <w:sz w:val="32"/>
          <w:szCs w:val="32"/>
          <w:lang w:eastAsia="zh-CN"/>
        </w:rPr>
        <w:t>承诺</w:t>
      </w:r>
    </w:p>
    <w:p w14:paraId="2598C518">
      <w:pPr>
        <w:autoSpaceDE w:val="0"/>
        <w:autoSpaceDN w:val="0"/>
        <w:adjustRightInd w:val="0"/>
        <w:spacing w:line="360" w:lineRule="auto"/>
        <w:jc w:val="center"/>
        <w:outlineLvl w:val="0"/>
        <w:rPr>
          <w:rFonts w:ascii="宋体" w:hAnsi="宋体"/>
          <w:b/>
          <w:bCs/>
          <w:color w:val="auto"/>
          <w:sz w:val="36"/>
          <w:szCs w:val="36"/>
        </w:rPr>
      </w:pPr>
    </w:p>
    <w:p w14:paraId="68FC0192">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（供应商根据采购文件要求自行编制）</w:t>
      </w:r>
    </w:p>
    <w:p w14:paraId="19865BFF">
      <w:pPr>
        <w:widowControl/>
        <w:jc w:val="left"/>
        <w:rPr>
          <w:rFonts w:ascii="宋体" w:hAnsi="宋体"/>
          <w:b/>
          <w:bCs/>
          <w:color w:val="auto"/>
          <w:sz w:val="36"/>
          <w:szCs w:val="36"/>
        </w:rPr>
      </w:pPr>
      <w:r>
        <w:rPr>
          <w:rFonts w:ascii="宋体" w:hAnsi="宋体"/>
          <w:b/>
          <w:bCs/>
          <w:color w:val="auto"/>
          <w:sz w:val="36"/>
          <w:szCs w:val="36"/>
        </w:rPr>
        <w:br w:type="page"/>
      </w:r>
    </w:p>
    <w:p w14:paraId="21029204">
      <w:pPr>
        <w:widowControl/>
        <w:ind w:firstLine="2349" w:firstLineChars="650"/>
        <w:jc w:val="left"/>
        <w:rPr>
          <w:rFonts w:ascii="宋体" w:hAnsi="宋体" w:cs="黑体"/>
          <w:b/>
          <w:bCs/>
          <w:color w:val="auto"/>
          <w:sz w:val="44"/>
          <w:szCs w:val="44"/>
          <w:lang w:val="zh-CN"/>
        </w:rPr>
      </w:pPr>
      <w:r>
        <w:rPr>
          <w:rFonts w:hint="eastAsia" w:ascii="宋体" w:hAnsi="宋体" w:cs="黑体"/>
          <w:b/>
          <w:bCs/>
          <w:color w:val="auto"/>
          <w:sz w:val="36"/>
          <w:szCs w:val="36"/>
          <w:lang w:val="zh-CN"/>
        </w:rPr>
        <w:t>六、</w:t>
      </w:r>
      <w:r>
        <w:rPr>
          <w:rFonts w:ascii="宋体" w:hAnsi="宋体" w:cs="黑体"/>
          <w:b/>
          <w:color w:val="auto"/>
          <w:sz w:val="36"/>
          <w:szCs w:val="36"/>
          <w:lang w:val="zh-CN"/>
        </w:rPr>
        <w:t>其他资料（若有）</w:t>
      </w:r>
    </w:p>
    <w:p w14:paraId="7A671CE1">
      <w:pPr>
        <w:rPr>
          <w:color w:val="auto"/>
        </w:rPr>
      </w:pPr>
    </w:p>
    <w:p w14:paraId="1750BC00">
      <w:pPr>
        <w:rPr>
          <w:color w:val="auto"/>
        </w:rPr>
      </w:pPr>
    </w:p>
    <w:p w14:paraId="5DA706E0">
      <w:pPr>
        <w:rPr>
          <w:color w:val="auto"/>
        </w:rPr>
      </w:pPr>
    </w:p>
    <w:p w14:paraId="5BFA3FF9">
      <w:pPr>
        <w:spacing w:line="360" w:lineRule="auto"/>
        <w:jc w:val="center"/>
        <w:rPr>
          <w:rFonts w:ascii="宋体" w:hAnsi="宋体"/>
          <w:b/>
          <w:bCs/>
          <w:color w:val="auto"/>
          <w:sz w:val="24"/>
          <w:szCs w:val="24"/>
        </w:rPr>
      </w:pPr>
      <w:r>
        <w:rPr>
          <w:rFonts w:ascii="宋体" w:hAnsi="宋体"/>
          <w:b/>
          <w:bCs/>
          <w:color w:val="auto"/>
          <w:sz w:val="24"/>
          <w:szCs w:val="24"/>
        </w:rPr>
        <w:t>除采购文件另有规定外，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的单位公章后应在此项下提交。</w:t>
      </w:r>
    </w:p>
    <w:p w14:paraId="7C855044">
      <w:pPr>
        <w:autoSpaceDE w:val="0"/>
        <w:autoSpaceDN w:val="0"/>
        <w:adjustRightIn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6.1</w:t>
      </w:r>
      <w:r>
        <w:rPr>
          <w:rFonts w:hint="eastAsia" w:ascii="宋体" w:hAnsi="宋体" w:eastAsia="宋体" w:cs="宋体"/>
          <w:b/>
          <w:bCs/>
          <w:color w:val="auto"/>
          <w:sz w:val="32"/>
          <w:szCs w:val="32"/>
        </w:rPr>
        <w:t>项目管理机构配备情况</w:t>
      </w:r>
    </w:p>
    <w:p w14:paraId="68A424AD">
      <w:pPr>
        <w:spacing w:after="312" w:afterLines="100" w:line="420" w:lineRule="exact"/>
        <w:rPr>
          <w:rFonts w:ascii="黑体" w:hAnsi="宋体" w:eastAsia="黑体"/>
          <w:color w:val="auto"/>
          <w:sz w:val="24"/>
        </w:rPr>
      </w:pPr>
      <w:r>
        <w:rPr>
          <w:rFonts w:hint="eastAsia" w:ascii="黑体" w:hAnsi="宋体" w:eastAsia="黑体"/>
          <w:color w:val="auto"/>
          <w:sz w:val="24"/>
        </w:rPr>
        <w:t>项目管理机构组成表</w:t>
      </w:r>
    </w:p>
    <w:tbl>
      <w:tblPr>
        <w:tblStyle w:val="35"/>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AF2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14:paraId="318AEF7D">
            <w:pPr>
              <w:spacing w:line="0" w:lineRule="atLeast"/>
              <w:jc w:val="center"/>
              <w:rPr>
                <w:rFonts w:ascii="宋体" w:hAnsi="宋体"/>
                <w:color w:val="auto"/>
              </w:rPr>
            </w:pPr>
            <w:r>
              <w:rPr>
                <w:rFonts w:hint="eastAsia" w:ascii="宋体" w:hAnsi="宋体"/>
                <w:color w:val="auto"/>
              </w:rPr>
              <w:t>职务</w:t>
            </w:r>
          </w:p>
        </w:tc>
        <w:tc>
          <w:tcPr>
            <w:tcW w:w="803" w:type="dxa"/>
            <w:vMerge w:val="restart"/>
            <w:noWrap w:val="0"/>
            <w:vAlign w:val="center"/>
          </w:tcPr>
          <w:p w14:paraId="79AC18C8">
            <w:pPr>
              <w:spacing w:line="0" w:lineRule="atLeast"/>
              <w:jc w:val="center"/>
              <w:rPr>
                <w:rFonts w:ascii="宋体" w:hAnsi="宋体"/>
                <w:color w:val="auto"/>
              </w:rPr>
            </w:pPr>
            <w:r>
              <w:rPr>
                <w:rFonts w:hint="eastAsia" w:ascii="宋体" w:hAnsi="宋体"/>
                <w:color w:val="auto"/>
              </w:rPr>
              <w:t>姓名</w:t>
            </w:r>
          </w:p>
        </w:tc>
        <w:tc>
          <w:tcPr>
            <w:tcW w:w="803" w:type="dxa"/>
            <w:vMerge w:val="restart"/>
            <w:noWrap w:val="0"/>
            <w:vAlign w:val="center"/>
          </w:tcPr>
          <w:p w14:paraId="6F55A2E1">
            <w:pPr>
              <w:spacing w:line="0" w:lineRule="atLeast"/>
              <w:jc w:val="center"/>
              <w:rPr>
                <w:rFonts w:ascii="宋体" w:hAnsi="宋体"/>
                <w:color w:val="auto"/>
              </w:rPr>
            </w:pPr>
            <w:r>
              <w:rPr>
                <w:rFonts w:hint="eastAsia" w:ascii="宋体" w:hAnsi="宋体"/>
                <w:color w:val="auto"/>
              </w:rPr>
              <w:t>职称</w:t>
            </w:r>
          </w:p>
        </w:tc>
        <w:tc>
          <w:tcPr>
            <w:tcW w:w="5349" w:type="dxa"/>
            <w:gridSpan w:val="5"/>
            <w:noWrap w:val="0"/>
            <w:vAlign w:val="center"/>
          </w:tcPr>
          <w:p w14:paraId="2178B47F">
            <w:pPr>
              <w:spacing w:line="0" w:lineRule="atLeast"/>
              <w:jc w:val="center"/>
              <w:rPr>
                <w:rFonts w:ascii="宋体" w:hAnsi="宋体"/>
                <w:color w:val="auto"/>
              </w:rPr>
            </w:pPr>
            <w:r>
              <w:rPr>
                <w:rFonts w:hint="eastAsia" w:ascii="宋体" w:hAnsi="宋体"/>
                <w:color w:val="auto"/>
              </w:rPr>
              <w:t>执业或职业资格证明</w:t>
            </w:r>
          </w:p>
        </w:tc>
        <w:tc>
          <w:tcPr>
            <w:tcW w:w="740" w:type="dxa"/>
            <w:vMerge w:val="restart"/>
            <w:noWrap w:val="0"/>
            <w:vAlign w:val="center"/>
          </w:tcPr>
          <w:p w14:paraId="2F508486">
            <w:pPr>
              <w:spacing w:line="0" w:lineRule="atLeast"/>
              <w:jc w:val="center"/>
              <w:rPr>
                <w:rFonts w:ascii="宋体" w:hAnsi="宋体"/>
                <w:color w:val="auto"/>
              </w:rPr>
            </w:pPr>
            <w:r>
              <w:rPr>
                <w:rFonts w:hint="eastAsia" w:ascii="宋体" w:hAnsi="宋体"/>
                <w:color w:val="auto"/>
              </w:rPr>
              <w:t>备注</w:t>
            </w:r>
          </w:p>
        </w:tc>
      </w:tr>
      <w:tr w14:paraId="1CD7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14:paraId="4068C551">
            <w:pPr>
              <w:spacing w:line="0" w:lineRule="atLeast"/>
              <w:jc w:val="center"/>
              <w:rPr>
                <w:rFonts w:ascii="宋体" w:hAnsi="宋体"/>
                <w:color w:val="auto"/>
              </w:rPr>
            </w:pPr>
          </w:p>
        </w:tc>
        <w:tc>
          <w:tcPr>
            <w:tcW w:w="803" w:type="dxa"/>
            <w:vMerge w:val="continue"/>
            <w:noWrap w:val="0"/>
            <w:vAlign w:val="center"/>
          </w:tcPr>
          <w:p w14:paraId="049A576E">
            <w:pPr>
              <w:spacing w:line="0" w:lineRule="atLeast"/>
              <w:jc w:val="center"/>
              <w:rPr>
                <w:rFonts w:ascii="宋体" w:hAnsi="宋体"/>
                <w:color w:val="auto"/>
              </w:rPr>
            </w:pPr>
          </w:p>
        </w:tc>
        <w:tc>
          <w:tcPr>
            <w:tcW w:w="803" w:type="dxa"/>
            <w:vMerge w:val="continue"/>
            <w:noWrap w:val="0"/>
            <w:vAlign w:val="center"/>
          </w:tcPr>
          <w:p w14:paraId="090D4179">
            <w:pPr>
              <w:spacing w:line="0" w:lineRule="atLeast"/>
              <w:jc w:val="center"/>
              <w:rPr>
                <w:rFonts w:ascii="宋体" w:hAnsi="宋体"/>
                <w:color w:val="auto"/>
              </w:rPr>
            </w:pPr>
          </w:p>
        </w:tc>
        <w:tc>
          <w:tcPr>
            <w:tcW w:w="1284" w:type="dxa"/>
            <w:noWrap w:val="0"/>
            <w:vAlign w:val="center"/>
          </w:tcPr>
          <w:p w14:paraId="59E7DB26">
            <w:pPr>
              <w:spacing w:line="0" w:lineRule="atLeast"/>
              <w:jc w:val="center"/>
              <w:rPr>
                <w:rFonts w:ascii="宋体" w:hAnsi="宋体"/>
                <w:color w:val="auto"/>
              </w:rPr>
            </w:pPr>
            <w:r>
              <w:rPr>
                <w:rFonts w:hint="eastAsia" w:ascii="宋体" w:hAnsi="宋体"/>
                <w:color w:val="auto"/>
              </w:rPr>
              <w:t>证书</w:t>
            </w:r>
          </w:p>
          <w:p w14:paraId="5E6718EE">
            <w:pPr>
              <w:spacing w:line="0" w:lineRule="atLeast"/>
              <w:jc w:val="center"/>
              <w:rPr>
                <w:rFonts w:ascii="宋体" w:hAnsi="宋体"/>
                <w:color w:val="auto"/>
              </w:rPr>
            </w:pPr>
            <w:r>
              <w:rPr>
                <w:rFonts w:hint="eastAsia" w:ascii="宋体" w:hAnsi="宋体"/>
                <w:color w:val="auto"/>
              </w:rPr>
              <w:t>名称</w:t>
            </w:r>
          </w:p>
        </w:tc>
        <w:tc>
          <w:tcPr>
            <w:tcW w:w="873" w:type="dxa"/>
            <w:noWrap w:val="0"/>
            <w:vAlign w:val="center"/>
          </w:tcPr>
          <w:p w14:paraId="09627523">
            <w:pPr>
              <w:spacing w:line="0" w:lineRule="atLeast"/>
              <w:jc w:val="center"/>
              <w:rPr>
                <w:rFonts w:ascii="宋体" w:hAnsi="宋体"/>
                <w:color w:val="auto"/>
              </w:rPr>
            </w:pPr>
            <w:r>
              <w:rPr>
                <w:rFonts w:hint="eastAsia" w:ascii="宋体" w:hAnsi="宋体"/>
                <w:color w:val="auto"/>
              </w:rPr>
              <w:t>级别</w:t>
            </w:r>
          </w:p>
        </w:tc>
        <w:tc>
          <w:tcPr>
            <w:tcW w:w="892" w:type="dxa"/>
            <w:noWrap w:val="0"/>
            <w:vAlign w:val="center"/>
          </w:tcPr>
          <w:p w14:paraId="5D33DC30">
            <w:pPr>
              <w:spacing w:line="0" w:lineRule="atLeast"/>
              <w:jc w:val="center"/>
              <w:rPr>
                <w:rFonts w:ascii="宋体" w:hAnsi="宋体"/>
                <w:color w:val="auto"/>
              </w:rPr>
            </w:pPr>
            <w:r>
              <w:rPr>
                <w:rFonts w:hint="eastAsia" w:ascii="宋体" w:hAnsi="宋体"/>
                <w:color w:val="auto"/>
              </w:rPr>
              <w:t>证号</w:t>
            </w:r>
          </w:p>
        </w:tc>
        <w:tc>
          <w:tcPr>
            <w:tcW w:w="962" w:type="dxa"/>
            <w:noWrap w:val="0"/>
            <w:vAlign w:val="center"/>
          </w:tcPr>
          <w:p w14:paraId="6C62B3FF">
            <w:pPr>
              <w:spacing w:line="0" w:lineRule="atLeast"/>
              <w:jc w:val="center"/>
              <w:rPr>
                <w:rFonts w:ascii="宋体" w:hAnsi="宋体"/>
                <w:color w:val="auto"/>
              </w:rPr>
            </w:pPr>
            <w:r>
              <w:rPr>
                <w:rFonts w:hint="eastAsia" w:ascii="宋体" w:hAnsi="宋体"/>
                <w:color w:val="auto"/>
              </w:rPr>
              <w:t>专业</w:t>
            </w:r>
          </w:p>
        </w:tc>
        <w:tc>
          <w:tcPr>
            <w:tcW w:w="1338" w:type="dxa"/>
            <w:noWrap w:val="0"/>
            <w:vAlign w:val="center"/>
          </w:tcPr>
          <w:p w14:paraId="1EF3BE24">
            <w:pPr>
              <w:spacing w:line="0" w:lineRule="atLeast"/>
              <w:jc w:val="center"/>
              <w:rPr>
                <w:rFonts w:ascii="宋体" w:hAnsi="宋体"/>
                <w:color w:val="auto"/>
              </w:rPr>
            </w:pPr>
            <w:r>
              <w:rPr>
                <w:rFonts w:hint="eastAsia" w:ascii="宋体" w:hAnsi="宋体"/>
                <w:color w:val="auto"/>
              </w:rPr>
              <w:t>养老保险</w:t>
            </w:r>
          </w:p>
        </w:tc>
        <w:tc>
          <w:tcPr>
            <w:tcW w:w="740" w:type="dxa"/>
            <w:vMerge w:val="continue"/>
            <w:noWrap w:val="0"/>
            <w:vAlign w:val="center"/>
          </w:tcPr>
          <w:p w14:paraId="6642A17B">
            <w:pPr>
              <w:spacing w:line="0" w:lineRule="atLeast"/>
              <w:jc w:val="center"/>
              <w:rPr>
                <w:rFonts w:ascii="宋体" w:hAnsi="宋体"/>
                <w:color w:val="auto"/>
              </w:rPr>
            </w:pPr>
          </w:p>
        </w:tc>
      </w:tr>
      <w:tr w14:paraId="5348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3B3F894F">
            <w:pPr>
              <w:spacing w:line="0" w:lineRule="atLeast"/>
              <w:jc w:val="center"/>
              <w:rPr>
                <w:rFonts w:ascii="宋体" w:hAnsi="宋体"/>
                <w:color w:val="auto"/>
              </w:rPr>
            </w:pPr>
          </w:p>
        </w:tc>
        <w:tc>
          <w:tcPr>
            <w:tcW w:w="803" w:type="dxa"/>
            <w:noWrap w:val="0"/>
            <w:vAlign w:val="center"/>
          </w:tcPr>
          <w:p w14:paraId="7FD2AAA1">
            <w:pPr>
              <w:spacing w:line="0" w:lineRule="atLeast"/>
              <w:jc w:val="center"/>
              <w:rPr>
                <w:rFonts w:ascii="宋体" w:hAnsi="宋体"/>
                <w:color w:val="auto"/>
              </w:rPr>
            </w:pPr>
          </w:p>
        </w:tc>
        <w:tc>
          <w:tcPr>
            <w:tcW w:w="803" w:type="dxa"/>
            <w:noWrap w:val="0"/>
            <w:vAlign w:val="center"/>
          </w:tcPr>
          <w:p w14:paraId="2E0CD858">
            <w:pPr>
              <w:spacing w:line="0" w:lineRule="atLeast"/>
              <w:jc w:val="center"/>
              <w:rPr>
                <w:rFonts w:ascii="宋体" w:hAnsi="宋体"/>
                <w:color w:val="auto"/>
              </w:rPr>
            </w:pPr>
          </w:p>
        </w:tc>
        <w:tc>
          <w:tcPr>
            <w:tcW w:w="1284" w:type="dxa"/>
            <w:noWrap w:val="0"/>
            <w:vAlign w:val="center"/>
          </w:tcPr>
          <w:p w14:paraId="26636FC6">
            <w:pPr>
              <w:spacing w:line="0" w:lineRule="atLeast"/>
              <w:jc w:val="center"/>
              <w:rPr>
                <w:rFonts w:ascii="宋体" w:hAnsi="宋体"/>
                <w:color w:val="auto"/>
              </w:rPr>
            </w:pPr>
          </w:p>
        </w:tc>
        <w:tc>
          <w:tcPr>
            <w:tcW w:w="873" w:type="dxa"/>
            <w:noWrap w:val="0"/>
            <w:vAlign w:val="center"/>
          </w:tcPr>
          <w:p w14:paraId="35C6F6F9">
            <w:pPr>
              <w:spacing w:line="0" w:lineRule="atLeast"/>
              <w:jc w:val="center"/>
              <w:rPr>
                <w:rFonts w:ascii="宋体" w:hAnsi="宋体"/>
                <w:color w:val="auto"/>
              </w:rPr>
            </w:pPr>
          </w:p>
        </w:tc>
        <w:tc>
          <w:tcPr>
            <w:tcW w:w="892" w:type="dxa"/>
            <w:noWrap w:val="0"/>
            <w:vAlign w:val="center"/>
          </w:tcPr>
          <w:p w14:paraId="23602FB9">
            <w:pPr>
              <w:spacing w:line="0" w:lineRule="atLeast"/>
              <w:jc w:val="center"/>
              <w:rPr>
                <w:rFonts w:ascii="宋体" w:hAnsi="宋体"/>
                <w:color w:val="auto"/>
              </w:rPr>
            </w:pPr>
          </w:p>
        </w:tc>
        <w:tc>
          <w:tcPr>
            <w:tcW w:w="962" w:type="dxa"/>
            <w:noWrap w:val="0"/>
            <w:vAlign w:val="center"/>
          </w:tcPr>
          <w:p w14:paraId="2E7BD43F">
            <w:pPr>
              <w:spacing w:line="0" w:lineRule="atLeast"/>
              <w:jc w:val="center"/>
              <w:rPr>
                <w:rFonts w:ascii="宋体" w:hAnsi="宋体"/>
                <w:color w:val="auto"/>
              </w:rPr>
            </w:pPr>
          </w:p>
        </w:tc>
        <w:tc>
          <w:tcPr>
            <w:tcW w:w="1338" w:type="dxa"/>
            <w:noWrap w:val="0"/>
            <w:vAlign w:val="center"/>
          </w:tcPr>
          <w:p w14:paraId="67F89206">
            <w:pPr>
              <w:spacing w:line="0" w:lineRule="atLeast"/>
              <w:jc w:val="center"/>
              <w:rPr>
                <w:rFonts w:ascii="宋体" w:hAnsi="宋体"/>
                <w:color w:val="auto"/>
              </w:rPr>
            </w:pPr>
          </w:p>
        </w:tc>
        <w:tc>
          <w:tcPr>
            <w:tcW w:w="740" w:type="dxa"/>
            <w:noWrap w:val="0"/>
            <w:vAlign w:val="center"/>
          </w:tcPr>
          <w:p w14:paraId="156BF681">
            <w:pPr>
              <w:spacing w:line="0" w:lineRule="atLeast"/>
              <w:jc w:val="center"/>
              <w:rPr>
                <w:rFonts w:ascii="宋体" w:hAnsi="宋体"/>
                <w:color w:val="auto"/>
              </w:rPr>
            </w:pPr>
          </w:p>
        </w:tc>
      </w:tr>
      <w:tr w14:paraId="792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25F114EC">
            <w:pPr>
              <w:jc w:val="center"/>
              <w:rPr>
                <w:rFonts w:ascii="宋体" w:hAnsi="宋体"/>
                <w:color w:val="auto"/>
              </w:rPr>
            </w:pPr>
          </w:p>
        </w:tc>
        <w:tc>
          <w:tcPr>
            <w:tcW w:w="803" w:type="dxa"/>
            <w:noWrap w:val="0"/>
            <w:vAlign w:val="center"/>
          </w:tcPr>
          <w:p w14:paraId="65AA2E4C">
            <w:pPr>
              <w:jc w:val="center"/>
              <w:rPr>
                <w:rFonts w:ascii="宋体" w:hAnsi="宋体"/>
                <w:color w:val="auto"/>
              </w:rPr>
            </w:pPr>
          </w:p>
        </w:tc>
        <w:tc>
          <w:tcPr>
            <w:tcW w:w="803" w:type="dxa"/>
            <w:noWrap w:val="0"/>
            <w:vAlign w:val="center"/>
          </w:tcPr>
          <w:p w14:paraId="7F0262E1">
            <w:pPr>
              <w:jc w:val="center"/>
              <w:rPr>
                <w:rFonts w:ascii="宋体" w:hAnsi="宋体"/>
                <w:color w:val="auto"/>
              </w:rPr>
            </w:pPr>
          </w:p>
        </w:tc>
        <w:tc>
          <w:tcPr>
            <w:tcW w:w="1284" w:type="dxa"/>
            <w:noWrap w:val="0"/>
            <w:vAlign w:val="center"/>
          </w:tcPr>
          <w:p w14:paraId="596BA26F">
            <w:pPr>
              <w:jc w:val="center"/>
              <w:rPr>
                <w:rFonts w:ascii="宋体" w:hAnsi="宋体"/>
                <w:color w:val="auto"/>
              </w:rPr>
            </w:pPr>
          </w:p>
        </w:tc>
        <w:tc>
          <w:tcPr>
            <w:tcW w:w="873" w:type="dxa"/>
            <w:noWrap w:val="0"/>
            <w:vAlign w:val="center"/>
          </w:tcPr>
          <w:p w14:paraId="0080918E">
            <w:pPr>
              <w:jc w:val="center"/>
              <w:rPr>
                <w:rFonts w:ascii="宋体" w:hAnsi="宋体"/>
                <w:color w:val="auto"/>
              </w:rPr>
            </w:pPr>
          </w:p>
        </w:tc>
        <w:tc>
          <w:tcPr>
            <w:tcW w:w="892" w:type="dxa"/>
            <w:noWrap w:val="0"/>
            <w:vAlign w:val="center"/>
          </w:tcPr>
          <w:p w14:paraId="2C7D6F9E">
            <w:pPr>
              <w:jc w:val="center"/>
              <w:rPr>
                <w:rFonts w:ascii="宋体" w:hAnsi="宋体"/>
                <w:color w:val="auto"/>
              </w:rPr>
            </w:pPr>
          </w:p>
        </w:tc>
        <w:tc>
          <w:tcPr>
            <w:tcW w:w="962" w:type="dxa"/>
            <w:noWrap w:val="0"/>
            <w:vAlign w:val="center"/>
          </w:tcPr>
          <w:p w14:paraId="3932A6F1">
            <w:pPr>
              <w:jc w:val="center"/>
              <w:rPr>
                <w:rFonts w:ascii="宋体" w:hAnsi="宋体"/>
                <w:color w:val="auto"/>
              </w:rPr>
            </w:pPr>
          </w:p>
        </w:tc>
        <w:tc>
          <w:tcPr>
            <w:tcW w:w="1338" w:type="dxa"/>
            <w:noWrap w:val="0"/>
            <w:vAlign w:val="center"/>
          </w:tcPr>
          <w:p w14:paraId="75C16605">
            <w:pPr>
              <w:jc w:val="center"/>
              <w:rPr>
                <w:rFonts w:ascii="宋体" w:hAnsi="宋体"/>
                <w:color w:val="auto"/>
              </w:rPr>
            </w:pPr>
          </w:p>
        </w:tc>
        <w:tc>
          <w:tcPr>
            <w:tcW w:w="740" w:type="dxa"/>
            <w:noWrap w:val="0"/>
            <w:vAlign w:val="center"/>
          </w:tcPr>
          <w:p w14:paraId="45D30965">
            <w:pPr>
              <w:jc w:val="center"/>
              <w:rPr>
                <w:rFonts w:ascii="宋体" w:hAnsi="宋体"/>
                <w:color w:val="auto"/>
              </w:rPr>
            </w:pPr>
          </w:p>
        </w:tc>
      </w:tr>
      <w:tr w14:paraId="4E00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286DCF29">
            <w:pPr>
              <w:jc w:val="center"/>
              <w:rPr>
                <w:rFonts w:ascii="宋体" w:hAnsi="宋体"/>
                <w:color w:val="auto"/>
              </w:rPr>
            </w:pPr>
          </w:p>
        </w:tc>
        <w:tc>
          <w:tcPr>
            <w:tcW w:w="803" w:type="dxa"/>
            <w:noWrap w:val="0"/>
            <w:vAlign w:val="center"/>
          </w:tcPr>
          <w:p w14:paraId="59DEE5C1">
            <w:pPr>
              <w:jc w:val="center"/>
              <w:rPr>
                <w:rFonts w:ascii="宋体" w:hAnsi="宋体"/>
                <w:color w:val="auto"/>
              </w:rPr>
            </w:pPr>
          </w:p>
        </w:tc>
        <w:tc>
          <w:tcPr>
            <w:tcW w:w="803" w:type="dxa"/>
            <w:noWrap w:val="0"/>
            <w:vAlign w:val="center"/>
          </w:tcPr>
          <w:p w14:paraId="4B31AF2C">
            <w:pPr>
              <w:jc w:val="center"/>
              <w:rPr>
                <w:rFonts w:ascii="宋体" w:hAnsi="宋体"/>
                <w:color w:val="auto"/>
              </w:rPr>
            </w:pPr>
          </w:p>
        </w:tc>
        <w:tc>
          <w:tcPr>
            <w:tcW w:w="1284" w:type="dxa"/>
            <w:noWrap w:val="0"/>
            <w:vAlign w:val="center"/>
          </w:tcPr>
          <w:p w14:paraId="372A880B">
            <w:pPr>
              <w:jc w:val="center"/>
              <w:rPr>
                <w:rFonts w:ascii="宋体" w:hAnsi="宋体"/>
                <w:color w:val="auto"/>
              </w:rPr>
            </w:pPr>
          </w:p>
        </w:tc>
        <w:tc>
          <w:tcPr>
            <w:tcW w:w="873" w:type="dxa"/>
            <w:noWrap w:val="0"/>
            <w:vAlign w:val="center"/>
          </w:tcPr>
          <w:p w14:paraId="524B529D">
            <w:pPr>
              <w:jc w:val="center"/>
              <w:rPr>
                <w:rFonts w:ascii="宋体" w:hAnsi="宋体"/>
                <w:color w:val="auto"/>
              </w:rPr>
            </w:pPr>
          </w:p>
        </w:tc>
        <w:tc>
          <w:tcPr>
            <w:tcW w:w="892" w:type="dxa"/>
            <w:noWrap w:val="0"/>
            <w:vAlign w:val="center"/>
          </w:tcPr>
          <w:p w14:paraId="18171D87">
            <w:pPr>
              <w:jc w:val="center"/>
              <w:rPr>
                <w:rFonts w:ascii="宋体" w:hAnsi="宋体"/>
                <w:color w:val="auto"/>
              </w:rPr>
            </w:pPr>
          </w:p>
        </w:tc>
        <w:tc>
          <w:tcPr>
            <w:tcW w:w="962" w:type="dxa"/>
            <w:noWrap w:val="0"/>
            <w:vAlign w:val="center"/>
          </w:tcPr>
          <w:p w14:paraId="1EF697B0">
            <w:pPr>
              <w:jc w:val="center"/>
              <w:rPr>
                <w:rFonts w:ascii="宋体" w:hAnsi="宋体"/>
                <w:color w:val="auto"/>
              </w:rPr>
            </w:pPr>
          </w:p>
        </w:tc>
        <w:tc>
          <w:tcPr>
            <w:tcW w:w="1338" w:type="dxa"/>
            <w:noWrap w:val="0"/>
            <w:vAlign w:val="center"/>
          </w:tcPr>
          <w:p w14:paraId="01EA1583">
            <w:pPr>
              <w:jc w:val="center"/>
              <w:rPr>
                <w:rFonts w:ascii="宋体" w:hAnsi="宋体"/>
                <w:color w:val="auto"/>
              </w:rPr>
            </w:pPr>
          </w:p>
        </w:tc>
        <w:tc>
          <w:tcPr>
            <w:tcW w:w="740" w:type="dxa"/>
            <w:noWrap w:val="0"/>
            <w:vAlign w:val="center"/>
          </w:tcPr>
          <w:p w14:paraId="5B764C30">
            <w:pPr>
              <w:jc w:val="center"/>
              <w:rPr>
                <w:rFonts w:ascii="宋体" w:hAnsi="宋体"/>
                <w:color w:val="auto"/>
              </w:rPr>
            </w:pPr>
          </w:p>
        </w:tc>
      </w:tr>
      <w:tr w14:paraId="177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7D8450C0">
            <w:pPr>
              <w:jc w:val="center"/>
              <w:rPr>
                <w:rFonts w:ascii="宋体" w:hAnsi="宋体"/>
                <w:color w:val="auto"/>
              </w:rPr>
            </w:pPr>
          </w:p>
        </w:tc>
        <w:tc>
          <w:tcPr>
            <w:tcW w:w="803" w:type="dxa"/>
            <w:noWrap w:val="0"/>
            <w:vAlign w:val="center"/>
          </w:tcPr>
          <w:p w14:paraId="429B5479">
            <w:pPr>
              <w:jc w:val="center"/>
              <w:rPr>
                <w:rFonts w:ascii="宋体" w:hAnsi="宋体"/>
                <w:color w:val="auto"/>
              </w:rPr>
            </w:pPr>
          </w:p>
        </w:tc>
        <w:tc>
          <w:tcPr>
            <w:tcW w:w="803" w:type="dxa"/>
            <w:noWrap w:val="0"/>
            <w:vAlign w:val="center"/>
          </w:tcPr>
          <w:p w14:paraId="6B30666E">
            <w:pPr>
              <w:jc w:val="center"/>
              <w:rPr>
                <w:rFonts w:ascii="宋体" w:hAnsi="宋体"/>
                <w:color w:val="auto"/>
              </w:rPr>
            </w:pPr>
          </w:p>
        </w:tc>
        <w:tc>
          <w:tcPr>
            <w:tcW w:w="1284" w:type="dxa"/>
            <w:noWrap w:val="0"/>
            <w:vAlign w:val="center"/>
          </w:tcPr>
          <w:p w14:paraId="658A3842">
            <w:pPr>
              <w:jc w:val="center"/>
              <w:rPr>
                <w:rFonts w:ascii="宋体" w:hAnsi="宋体"/>
                <w:color w:val="auto"/>
              </w:rPr>
            </w:pPr>
          </w:p>
        </w:tc>
        <w:tc>
          <w:tcPr>
            <w:tcW w:w="873" w:type="dxa"/>
            <w:noWrap w:val="0"/>
            <w:vAlign w:val="center"/>
          </w:tcPr>
          <w:p w14:paraId="0ADE61A8">
            <w:pPr>
              <w:jc w:val="center"/>
              <w:rPr>
                <w:rFonts w:ascii="宋体" w:hAnsi="宋体"/>
                <w:color w:val="auto"/>
              </w:rPr>
            </w:pPr>
          </w:p>
        </w:tc>
        <w:tc>
          <w:tcPr>
            <w:tcW w:w="892" w:type="dxa"/>
            <w:noWrap w:val="0"/>
            <w:vAlign w:val="center"/>
          </w:tcPr>
          <w:p w14:paraId="7E636C5C">
            <w:pPr>
              <w:jc w:val="center"/>
              <w:rPr>
                <w:rFonts w:ascii="宋体" w:hAnsi="宋体"/>
                <w:color w:val="auto"/>
              </w:rPr>
            </w:pPr>
          </w:p>
        </w:tc>
        <w:tc>
          <w:tcPr>
            <w:tcW w:w="962" w:type="dxa"/>
            <w:noWrap w:val="0"/>
            <w:vAlign w:val="center"/>
          </w:tcPr>
          <w:p w14:paraId="1D5B090C">
            <w:pPr>
              <w:jc w:val="center"/>
              <w:rPr>
                <w:rFonts w:ascii="宋体" w:hAnsi="宋体"/>
                <w:color w:val="auto"/>
              </w:rPr>
            </w:pPr>
          </w:p>
        </w:tc>
        <w:tc>
          <w:tcPr>
            <w:tcW w:w="1338" w:type="dxa"/>
            <w:noWrap w:val="0"/>
            <w:vAlign w:val="center"/>
          </w:tcPr>
          <w:p w14:paraId="6C639B27">
            <w:pPr>
              <w:jc w:val="center"/>
              <w:rPr>
                <w:rFonts w:ascii="宋体" w:hAnsi="宋体"/>
                <w:color w:val="auto"/>
              </w:rPr>
            </w:pPr>
          </w:p>
        </w:tc>
        <w:tc>
          <w:tcPr>
            <w:tcW w:w="740" w:type="dxa"/>
            <w:noWrap w:val="0"/>
            <w:vAlign w:val="center"/>
          </w:tcPr>
          <w:p w14:paraId="0F77500E">
            <w:pPr>
              <w:jc w:val="center"/>
              <w:rPr>
                <w:rFonts w:ascii="宋体" w:hAnsi="宋体"/>
                <w:color w:val="auto"/>
              </w:rPr>
            </w:pPr>
          </w:p>
        </w:tc>
      </w:tr>
      <w:tr w14:paraId="71A7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0F0D1FDA">
            <w:pPr>
              <w:jc w:val="center"/>
              <w:rPr>
                <w:rFonts w:ascii="宋体" w:hAnsi="宋体"/>
                <w:color w:val="auto"/>
              </w:rPr>
            </w:pPr>
          </w:p>
        </w:tc>
        <w:tc>
          <w:tcPr>
            <w:tcW w:w="803" w:type="dxa"/>
            <w:noWrap w:val="0"/>
            <w:vAlign w:val="center"/>
          </w:tcPr>
          <w:p w14:paraId="30E3DAA5">
            <w:pPr>
              <w:jc w:val="center"/>
              <w:rPr>
                <w:rFonts w:ascii="宋体" w:hAnsi="宋体"/>
                <w:color w:val="auto"/>
              </w:rPr>
            </w:pPr>
          </w:p>
        </w:tc>
        <w:tc>
          <w:tcPr>
            <w:tcW w:w="803" w:type="dxa"/>
            <w:noWrap w:val="0"/>
            <w:vAlign w:val="center"/>
          </w:tcPr>
          <w:p w14:paraId="1C08B2A2">
            <w:pPr>
              <w:jc w:val="center"/>
              <w:rPr>
                <w:rFonts w:ascii="宋体" w:hAnsi="宋体"/>
                <w:color w:val="auto"/>
              </w:rPr>
            </w:pPr>
          </w:p>
        </w:tc>
        <w:tc>
          <w:tcPr>
            <w:tcW w:w="1284" w:type="dxa"/>
            <w:noWrap w:val="0"/>
            <w:vAlign w:val="center"/>
          </w:tcPr>
          <w:p w14:paraId="5163DB4D">
            <w:pPr>
              <w:jc w:val="center"/>
              <w:rPr>
                <w:rFonts w:ascii="宋体" w:hAnsi="宋体"/>
                <w:color w:val="auto"/>
              </w:rPr>
            </w:pPr>
          </w:p>
        </w:tc>
        <w:tc>
          <w:tcPr>
            <w:tcW w:w="873" w:type="dxa"/>
            <w:noWrap w:val="0"/>
            <w:vAlign w:val="center"/>
          </w:tcPr>
          <w:p w14:paraId="5844EE97">
            <w:pPr>
              <w:jc w:val="center"/>
              <w:rPr>
                <w:rFonts w:ascii="宋体" w:hAnsi="宋体"/>
                <w:color w:val="auto"/>
              </w:rPr>
            </w:pPr>
          </w:p>
        </w:tc>
        <w:tc>
          <w:tcPr>
            <w:tcW w:w="892" w:type="dxa"/>
            <w:noWrap w:val="0"/>
            <w:vAlign w:val="center"/>
          </w:tcPr>
          <w:p w14:paraId="7CAEB648">
            <w:pPr>
              <w:jc w:val="center"/>
              <w:rPr>
                <w:rFonts w:ascii="宋体" w:hAnsi="宋体"/>
                <w:color w:val="auto"/>
              </w:rPr>
            </w:pPr>
          </w:p>
        </w:tc>
        <w:tc>
          <w:tcPr>
            <w:tcW w:w="962" w:type="dxa"/>
            <w:noWrap w:val="0"/>
            <w:vAlign w:val="center"/>
          </w:tcPr>
          <w:p w14:paraId="563113B0">
            <w:pPr>
              <w:jc w:val="center"/>
              <w:rPr>
                <w:rFonts w:ascii="宋体" w:hAnsi="宋体"/>
                <w:color w:val="auto"/>
              </w:rPr>
            </w:pPr>
          </w:p>
        </w:tc>
        <w:tc>
          <w:tcPr>
            <w:tcW w:w="1338" w:type="dxa"/>
            <w:noWrap w:val="0"/>
            <w:vAlign w:val="center"/>
          </w:tcPr>
          <w:p w14:paraId="6B09F5F3">
            <w:pPr>
              <w:jc w:val="center"/>
              <w:rPr>
                <w:rFonts w:ascii="宋体" w:hAnsi="宋体"/>
                <w:color w:val="auto"/>
              </w:rPr>
            </w:pPr>
          </w:p>
        </w:tc>
        <w:tc>
          <w:tcPr>
            <w:tcW w:w="740" w:type="dxa"/>
            <w:noWrap w:val="0"/>
            <w:vAlign w:val="center"/>
          </w:tcPr>
          <w:p w14:paraId="56989F40">
            <w:pPr>
              <w:jc w:val="center"/>
              <w:rPr>
                <w:rFonts w:ascii="宋体" w:hAnsi="宋体"/>
                <w:color w:val="auto"/>
              </w:rPr>
            </w:pPr>
          </w:p>
        </w:tc>
      </w:tr>
      <w:tr w14:paraId="3EDE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14:paraId="45B3D9A3">
            <w:pPr>
              <w:jc w:val="center"/>
              <w:rPr>
                <w:rFonts w:ascii="宋体" w:hAnsi="宋体"/>
                <w:color w:val="auto"/>
              </w:rPr>
            </w:pPr>
            <w:r>
              <w:rPr>
                <w:rFonts w:hint="eastAsia" w:ascii="宋体" w:hAnsi="宋体" w:cs="宋体"/>
                <w:color w:val="auto"/>
              </w:rPr>
              <w:t>……</w:t>
            </w:r>
          </w:p>
        </w:tc>
        <w:tc>
          <w:tcPr>
            <w:tcW w:w="803" w:type="dxa"/>
            <w:noWrap w:val="0"/>
            <w:vAlign w:val="center"/>
          </w:tcPr>
          <w:p w14:paraId="43F48F76">
            <w:pPr>
              <w:jc w:val="center"/>
              <w:rPr>
                <w:rFonts w:ascii="宋体" w:hAnsi="宋体"/>
                <w:color w:val="auto"/>
              </w:rPr>
            </w:pPr>
          </w:p>
        </w:tc>
        <w:tc>
          <w:tcPr>
            <w:tcW w:w="803" w:type="dxa"/>
            <w:noWrap w:val="0"/>
            <w:vAlign w:val="center"/>
          </w:tcPr>
          <w:p w14:paraId="5DFCB876">
            <w:pPr>
              <w:jc w:val="center"/>
              <w:rPr>
                <w:rFonts w:ascii="宋体" w:hAnsi="宋体"/>
                <w:color w:val="auto"/>
              </w:rPr>
            </w:pPr>
          </w:p>
        </w:tc>
        <w:tc>
          <w:tcPr>
            <w:tcW w:w="1284" w:type="dxa"/>
            <w:noWrap w:val="0"/>
            <w:vAlign w:val="center"/>
          </w:tcPr>
          <w:p w14:paraId="381C2509">
            <w:pPr>
              <w:jc w:val="center"/>
              <w:rPr>
                <w:rFonts w:ascii="宋体" w:hAnsi="宋体"/>
                <w:color w:val="auto"/>
              </w:rPr>
            </w:pPr>
          </w:p>
        </w:tc>
        <w:tc>
          <w:tcPr>
            <w:tcW w:w="873" w:type="dxa"/>
            <w:noWrap w:val="0"/>
            <w:vAlign w:val="center"/>
          </w:tcPr>
          <w:p w14:paraId="3204B776">
            <w:pPr>
              <w:jc w:val="center"/>
              <w:rPr>
                <w:rFonts w:ascii="宋体" w:hAnsi="宋体"/>
                <w:color w:val="auto"/>
              </w:rPr>
            </w:pPr>
          </w:p>
        </w:tc>
        <w:tc>
          <w:tcPr>
            <w:tcW w:w="892" w:type="dxa"/>
            <w:noWrap w:val="0"/>
            <w:vAlign w:val="center"/>
          </w:tcPr>
          <w:p w14:paraId="65A0CA7D">
            <w:pPr>
              <w:jc w:val="center"/>
              <w:rPr>
                <w:rFonts w:ascii="宋体" w:hAnsi="宋体"/>
                <w:color w:val="auto"/>
              </w:rPr>
            </w:pPr>
          </w:p>
        </w:tc>
        <w:tc>
          <w:tcPr>
            <w:tcW w:w="962" w:type="dxa"/>
            <w:noWrap w:val="0"/>
            <w:vAlign w:val="center"/>
          </w:tcPr>
          <w:p w14:paraId="61A18B18">
            <w:pPr>
              <w:jc w:val="center"/>
              <w:rPr>
                <w:rFonts w:ascii="宋体" w:hAnsi="宋体"/>
                <w:color w:val="auto"/>
              </w:rPr>
            </w:pPr>
          </w:p>
        </w:tc>
        <w:tc>
          <w:tcPr>
            <w:tcW w:w="1338" w:type="dxa"/>
            <w:noWrap w:val="0"/>
            <w:vAlign w:val="center"/>
          </w:tcPr>
          <w:p w14:paraId="51518AF5">
            <w:pPr>
              <w:jc w:val="center"/>
              <w:rPr>
                <w:rFonts w:ascii="宋体" w:hAnsi="宋体"/>
                <w:color w:val="auto"/>
              </w:rPr>
            </w:pPr>
          </w:p>
        </w:tc>
        <w:tc>
          <w:tcPr>
            <w:tcW w:w="740" w:type="dxa"/>
            <w:noWrap w:val="0"/>
            <w:vAlign w:val="center"/>
          </w:tcPr>
          <w:p w14:paraId="29289582">
            <w:pPr>
              <w:jc w:val="center"/>
              <w:rPr>
                <w:rFonts w:ascii="宋体" w:hAnsi="宋体"/>
                <w:color w:val="auto"/>
              </w:rPr>
            </w:pPr>
          </w:p>
        </w:tc>
      </w:tr>
    </w:tbl>
    <w:p w14:paraId="437A0A71">
      <w:pPr>
        <w:pStyle w:val="17"/>
        <w:ind w:firstLine="340"/>
        <w:rPr>
          <w:color w:val="auto"/>
          <w:lang w:val="zh-CN"/>
        </w:rPr>
      </w:pPr>
    </w:p>
    <w:p w14:paraId="40FE1AB6">
      <w:pPr>
        <w:rPr>
          <w:rFonts w:ascii="宋体" w:hAnsi="宋体" w:cs="宋体"/>
          <w:color w:val="auto"/>
        </w:rPr>
      </w:pPr>
      <w:r>
        <w:rPr>
          <w:rFonts w:hint="eastAsia" w:ascii="宋体" w:hAnsi="宋体" w:cs="宋体"/>
          <w:color w:val="auto"/>
        </w:rPr>
        <w:br w:type="page"/>
      </w:r>
    </w:p>
    <w:p w14:paraId="30632E1B">
      <w:pPr>
        <w:spacing w:line="360" w:lineRule="auto"/>
        <w:ind w:firstLine="420" w:firstLineChars="200"/>
        <w:rPr>
          <w:rFonts w:ascii="宋体" w:hAnsi="宋体" w:cs="宋体"/>
          <w:color w:val="auto"/>
        </w:rPr>
      </w:pPr>
      <w:r>
        <w:rPr>
          <w:rFonts w:hint="eastAsia" w:ascii="宋体" w:hAnsi="宋体" w:cs="宋体"/>
          <w:color w:val="auto"/>
        </w:rPr>
        <w:t>“主要人员简历表”中的项目</w:t>
      </w:r>
      <w:r>
        <w:rPr>
          <w:rFonts w:hint="eastAsia" w:ascii="宋体" w:hAnsi="宋体" w:cs="宋体"/>
          <w:color w:val="auto"/>
          <w:lang w:eastAsia="zh-CN"/>
        </w:rPr>
        <w:t>经理</w:t>
      </w:r>
      <w:r>
        <w:rPr>
          <w:rFonts w:hint="eastAsia" w:ascii="宋体" w:hAnsi="宋体" w:cs="宋体"/>
          <w:color w:val="auto"/>
        </w:rPr>
        <w:t>应附执业资格证书（或技术职称证书）、身份证</w:t>
      </w:r>
      <w:r>
        <w:rPr>
          <w:rFonts w:hint="eastAsia" w:ascii="宋体" w:hAnsi="宋体" w:cs="宋体"/>
          <w:color w:val="auto"/>
          <w:lang w:eastAsia="zh-CN"/>
        </w:rPr>
        <w:t>等</w:t>
      </w:r>
      <w:r>
        <w:rPr>
          <w:rFonts w:hint="eastAsia" w:ascii="宋体" w:hAnsi="宋体" w:cs="宋体"/>
          <w:color w:val="auto"/>
        </w:rPr>
        <w:t>，管理过的项目业绩须中标通知书和合同协议书或（合同协议书和竣工验收证明材料）原件扫描件。其他主要人员应附身份证、职称证（执业证或上岗证书）</w:t>
      </w:r>
      <w:r>
        <w:rPr>
          <w:rFonts w:hint="eastAsia" w:ascii="宋体" w:hAnsi="宋体" w:cs="宋体"/>
          <w:color w:val="auto"/>
          <w:lang w:eastAsia="zh-CN"/>
        </w:rPr>
        <w:t>等</w:t>
      </w:r>
      <w:r>
        <w:rPr>
          <w:rFonts w:hint="eastAsia" w:ascii="宋体" w:hAnsi="宋体" w:cs="宋体"/>
          <w:color w:val="auto"/>
        </w:rPr>
        <w:t>原件扫描件。</w:t>
      </w:r>
    </w:p>
    <w:p w14:paraId="25B4A03A">
      <w:pPr>
        <w:topLinePunct/>
        <w:spacing w:line="360" w:lineRule="auto"/>
        <w:jc w:val="center"/>
        <w:rPr>
          <w:rFonts w:ascii="宋体" w:hAnsi="宋体" w:cs="宋体"/>
          <w:color w:val="auto"/>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0F1F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2372E1EB">
            <w:pPr>
              <w:spacing w:line="360" w:lineRule="auto"/>
              <w:jc w:val="center"/>
              <w:rPr>
                <w:rFonts w:ascii="宋体" w:hAnsi="宋体" w:cs="宋体"/>
                <w:color w:val="auto"/>
              </w:rPr>
            </w:pPr>
            <w:r>
              <w:rPr>
                <w:rFonts w:hint="eastAsia" w:ascii="宋体" w:hAnsi="宋体" w:cs="宋体"/>
                <w:color w:val="auto"/>
              </w:rPr>
              <w:t>姓  名</w:t>
            </w:r>
          </w:p>
        </w:tc>
        <w:tc>
          <w:tcPr>
            <w:tcW w:w="1079" w:type="dxa"/>
            <w:gridSpan w:val="2"/>
            <w:noWrap w:val="0"/>
            <w:vAlign w:val="center"/>
          </w:tcPr>
          <w:p w14:paraId="6BED77B3">
            <w:pPr>
              <w:spacing w:line="360" w:lineRule="auto"/>
              <w:jc w:val="center"/>
              <w:rPr>
                <w:rFonts w:ascii="宋体" w:hAnsi="宋体" w:cs="宋体"/>
                <w:color w:val="auto"/>
              </w:rPr>
            </w:pPr>
          </w:p>
        </w:tc>
        <w:tc>
          <w:tcPr>
            <w:tcW w:w="927" w:type="dxa"/>
            <w:noWrap w:val="0"/>
            <w:vAlign w:val="center"/>
          </w:tcPr>
          <w:p w14:paraId="1CC53795">
            <w:pPr>
              <w:spacing w:line="360" w:lineRule="auto"/>
              <w:jc w:val="center"/>
              <w:rPr>
                <w:rFonts w:ascii="宋体" w:hAnsi="宋体" w:cs="宋体"/>
                <w:color w:val="auto"/>
              </w:rPr>
            </w:pPr>
            <w:r>
              <w:rPr>
                <w:rFonts w:hint="eastAsia" w:ascii="宋体" w:hAnsi="宋体" w:cs="宋体"/>
                <w:color w:val="auto"/>
              </w:rPr>
              <w:t>年 龄</w:t>
            </w:r>
          </w:p>
        </w:tc>
        <w:tc>
          <w:tcPr>
            <w:tcW w:w="1065" w:type="dxa"/>
            <w:noWrap w:val="0"/>
            <w:vAlign w:val="center"/>
          </w:tcPr>
          <w:p w14:paraId="6DB619E8">
            <w:pPr>
              <w:spacing w:line="360" w:lineRule="auto"/>
              <w:jc w:val="center"/>
              <w:rPr>
                <w:rFonts w:ascii="宋体" w:hAnsi="宋体" w:cs="宋体"/>
                <w:color w:val="auto"/>
              </w:rPr>
            </w:pPr>
          </w:p>
        </w:tc>
        <w:tc>
          <w:tcPr>
            <w:tcW w:w="2130" w:type="dxa"/>
            <w:gridSpan w:val="3"/>
            <w:noWrap w:val="0"/>
            <w:vAlign w:val="center"/>
          </w:tcPr>
          <w:p w14:paraId="2F401A20">
            <w:pPr>
              <w:spacing w:line="360" w:lineRule="auto"/>
              <w:jc w:val="center"/>
              <w:rPr>
                <w:rFonts w:ascii="宋体" w:hAnsi="宋体" w:cs="宋体"/>
                <w:color w:val="auto"/>
              </w:rPr>
            </w:pPr>
            <w:r>
              <w:rPr>
                <w:rFonts w:hint="eastAsia" w:ascii="宋体" w:hAnsi="宋体" w:cs="宋体"/>
                <w:color w:val="auto"/>
              </w:rPr>
              <w:t>学历</w:t>
            </w:r>
          </w:p>
        </w:tc>
        <w:tc>
          <w:tcPr>
            <w:tcW w:w="2134" w:type="dxa"/>
            <w:noWrap w:val="0"/>
            <w:vAlign w:val="center"/>
          </w:tcPr>
          <w:p w14:paraId="11062167">
            <w:pPr>
              <w:spacing w:line="360" w:lineRule="auto"/>
              <w:jc w:val="center"/>
              <w:rPr>
                <w:rFonts w:ascii="宋体" w:hAnsi="宋体" w:cs="宋体"/>
                <w:color w:val="auto"/>
              </w:rPr>
            </w:pPr>
          </w:p>
        </w:tc>
      </w:tr>
      <w:tr w14:paraId="22DE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15822D9C">
            <w:pPr>
              <w:spacing w:line="360" w:lineRule="auto"/>
              <w:jc w:val="center"/>
              <w:rPr>
                <w:rFonts w:ascii="宋体" w:hAnsi="宋体" w:cs="宋体"/>
                <w:color w:val="auto"/>
              </w:rPr>
            </w:pPr>
            <w:r>
              <w:rPr>
                <w:rFonts w:hint="eastAsia" w:ascii="宋体" w:hAnsi="宋体" w:cs="宋体"/>
                <w:color w:val="auto"/>
              </w:rPr>
              <w:t>职  称</w:t>
            </w:r>
          </w:p>
        </w:tc>
        <w:tc>
          <w:tcPr>
            <w:tcW w:w="1079" w:type="dxa"/>
            <w:gridSpan w:val="2"/>
            <w:noWrap w:val="0"/>
            <w:vAlign w:val="center"/>
          </w:tcPr>
          <w:p w14:paraId="7533D379">
            <w:pPr>
              <w:spacing w:line="360" w:lineRule="auto"/>
              <w:jc w:val="center"/>
              <w:rPr>
                <w:rFonts w:ascii="宋体" w:hAnsi="宋体" w:cs="宋体"/>
                <w:color w:val="auto"/>
              </w:rPr>
            </w:pPr>
          </w:p>
        </w:tc>
        <w:tc>
          <w:tcPr>
            <w:tcW w:w="927" w:type="dxa"/>
            <w:noWrap w:val="0"/>
            <w:vAlign w:val="center"/>
          </w:tcPr>
          <w:p w14:paraId="42C4A16C">
            <w:pPr>
              <w:spacing w:line="360" w:lineRule="auto"/>
              <w:jc w:val="center"/>
              <w:rPr>
                <w:rFonts w:ascii="宋体" w:hAnsi="宋体" w:cs="宋体"/>
                <w:color w:val="auto"/>
              </w:rPr>
            </w:pPr>
            <w:r>
              <w:rPr>
                <w:rFonts w:hint="eastAsia" w:ascii="宋体" w:hAnsi="宋体" w:cs="宋体"/>
                <w:color w:val="auto"/>
              </w:rPr>
              <w:t>职 务</w:t>
            </w:r>
          </w:p>
        </w:tc>
        <w:tc>
          <w:tcPr>
            <w:tcW w:w="1065" w:type="dxa"/>
            <w:noWrap w:val="0"/>
            <w:vAlign w:val="center"/>
          </w:tcPr>
          <w:p w14:paraId="57ABE86D">
            <w:pPr>
              <w:spacing w:line="360" w:lineRule="auto"/>
              <w:jc w:val="center"/>
              <w:rPr>
                <w:rFonts w:ascii="宋体" w:hAnsi="宋体" w:cs="宋体"/>
                <w:color w:val="auto"/>
              </w:rPr>
            </w:pPr>
          </w:p>
        </w:tc>
        <w:tc>
          <w:tcPr>
            <w:tcW w:w="2130" w:type="dxa"/>
            <w:gridSpan w:val="3"/>
            <w:noWrap w:val="0"/>
            <w:vAlign w:val="center"/>
          </w:tcPr>
          <w:p w14:paraId="1C42A387">
            <w:pPr>
              <w:spacing w:line="360" w:lineRule="auto"/>
              <w:jc w:val="center"/>
              <w:rPr>
                <w:rFonts w:ascii="宋体" w:hAnsi="宋体" w:cs="宋体"/>
                <w:color w:val="auto"/>
              </w:rPr>
            </w:pPr>
            <w:r>
              <w:rPr>
                <w:rFonts w:hint="eastAsia" w:ascii="宋体" w:hAnsi="宋体" w:cs="宋体"/>
                <w:color w:val="auto"/>
              </w:rPr>
              <w:t>拟在本合同任职</w:t>
            </w:r>
          </w:p>
        </w:tc>
        <w:tc>
          <w:tcPr>
            <w:tcW w:w="2134" w:type="dxa"/>
            <w:noWrap w:val="0"/>
            <w:vAlign w:val="center"/>
          </w:tcPr>
          <w:p w14:paraId="1839BAB8">
            <w:pPr>
              <w:spacing w:line="360" w:lineRule="auto"/>
              <w:jc w:val="center"/>
              <w:rPr>
                <w:rFonts w:ascii="宋体" w:hAnsi="宋体" w:cs="宋体"/>
                <w:color w:val="auto"/>
              </w:rPr>
            </w:pPr>
          </w:p>
        </w:tc>
      </w:tr>
      <w:tr w14:paraId="522B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5A5D97F3">
            <w:pPr>
              <w:spacing w:line="360" w:lineRule="auto"/>
              <w:jc w:val="center"/>
              <w:rPr>
                <w:rFonts w:ascii="宋体" w:hAnsi="宋体" w:cs="宋体"/>
                <w:color w:val="auto"/>
              </w:rPr>
            </w:pPr>
            <w:r>
              <w:rPr>
                <w:rFonts w:hint="eastAsia" w:ascii="宋体" w:hAnsi="宋体" w:cs="宋体"/>
                <w:color w:val="auto"/>
              </w:rPr>
              <w:t>毕业学校</w:t>
            </w:r>
          </w:p>
        </w:tc>
        <w:tc>
          <w:tcPr>
            <w:tcW w:w="7335" w:type="dxa"/>
            <w:gridSpan w:val="8"/>
            <w:noWrap w:val="0"/>
            <w:vAlign w:val="top"/>
          </w:tcPr>
          <w:p w14:paraId="7ACAC835">
            <w:pPr>
              <w:spacing w:line="360" w:lineRule="auto"/>
              <w:ind w:firstLine="945" w:firstLineChars="450"/>
              <w:rPr>
                <w:rFonts w:ascii="宋体" w:hAnsi="宋体" w:cs="宋体"/>
                <w:color w:val="auto"/>
              </w:rPr>
            </w:pPr>
            <w:r>
              <w:rPr>
                <w:rFonts w:hint="eastAsia" w:ascii="宋体" w:hAnsi="宋体" w:cs="宋体"/>
                <w:color w:val="auto"/>
              </w:rPr>
              <w:t>年毕业于            学校        专业</w:t>
            </w:r>
          </w:p>
        </w:tc>
      </w:tr>
      <w:tr w14:paraId="4F5E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CAE9831">
            <w:pPr>
              <w:spacing w:line="360" w:lineRule="auto"/>
              <w:rPr>
                <w:rFonts w:ascii="宋体" w:hAnsi="宋体" w:cs="宋体"/>
                <w:color w:val="auto"/>
              </w:rPr>
            </w:pPr>
            <w:r>
              <w:rPr>
                <w:rFonts w:hint="eastAsia" w:ascii="宋体" w:hAnsi="宋体" w:cs="宋体"/>
                <w:color w:val="auto"/>
              </w:rPr>
              <w:t>主要工作经历</w:t>
            </w:r>
          </w:p>
        </w:tc>
      </w:tr>
      <w:tr w14:paraId="113D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614A811D">
            <w:pPr>
              <w:spacing w:line="360" w:lineRule="auto"/>
              <w:jc w:val="center"/>
              <w:rPr>
                <w:rFonts w:ascii="宋体" w:hAnsi="宋体" w:cs="宋体"/>
                <w:color w:val="auto"/>
              </w:rPr>
            </w:pPr>
            <w:r>
              <w:rPr>
                <w:rFonts w:hint="eastAsia" w:ascii="宋体" w:hAnsi="宋体" w:cs="宋体"/>
                <w:color w:val="auto"/>
              </w:rPr>
              <w:t>时  间</w:t>
            </w:r>
          </w:p>
        </w:tc>
        <w:tc>
          <w:tcPr>
            <w:tcW w:w="3420" w:type="dxa"/>
            <w:gridSpan w:val="4"/>
            <w:noWrap w:val="0"/>
            <w:vAlign w:val="center"/>
          </w:tcPr>
          <w:p w14:paraId="7B5E8BCE">
            <w:pPr>
              <w:spacing w:line="360" w:lineRule="auto"/>
              <w:jc w:val="center"/>
              <w:rPr>
                <w:rFonts w:ascii="宋体" w:hAnsi="宋体" w:cs="宋体"/>
                <w:color w:val="auto"/>
              </w:rPr>
            </w:pPr>
            <w:r>
              <w:rPr>
                <w:rFonts w:hint="eastAsia" w:ascii="宋体" w:hAnsi="宋体" w:cs="宋体"/>
                <w:color w:val="auto"/>
              </w:rPr>
              <w:t>参加过的类似项目</w:t>
            </w:r>
          </w:p>
        </w:tc>
        <w:tc>
          <w:tcPr>
            <w:tcW w:w="1261" w:type="dxa"/>
            <w:noWrap w:val="0"/>
            <w:vAlign w:val="center"/>
          </w:tcPr>
          <w:p w14:paraId="06B86D68">
            <w:pPr>
              <w:spacing w:line="360" w:lineRule="auto"/>
              <w:rPr>
                <w:rFonts w:ascii="宋体" w:hAnsi="宋体" w:cs="宋体"/>
                <w:color w:val="auto"/>
              </w:rPr>
            </w:pPr>
            <w:r>
              <w:rPr>
                <w:rFonts w:hint="eastAsia" w:ascii="宋体" w:hAnsi="宋体" w:cs="宋体"/>
                <w:color w:val="auto"/>
              </w:rPr>
              <w:t>担任职务</w:t>
            </w:r>
          </w:p>
        </w:tc>
        <w:tc>
          <w:tcPr>
            <w:tcW w:w="2297" w:type="dxa"/>
            <w:gridSpan w:val="2"/>
            <w:noWrap w:val="0"/>
            <w:vAlign w:val="center"/>
          </w:tcPr>
          <w:p w14:paraId="7388F61E">
            <w:pPr>
              <w:spacing w:line="360" w:lineRule="auto"/>
              <w:jc w:val="center"/>
              <w:rPr>
                <w:rFonts w:ascii="宋体" w:hAnsi="宋体" w:cs="宋体"/>
                <w:color w:val="auto"/>
              </w:rPr>
            </w:pPr>
            <w:r>
              <w:rPr>
                <w:rFonts w:hint="eastAsia" w:ascii="宋体" w:hAnsi="宋体" w:cs="宋体"/>
                <w:color w:val="auto"/>
              </w:rPr>
              <w:t>备注</w:t>
            </w:r>
          </w:p>
        </w:tc>
      </w:tr>
      <w:tr w14:paraId="26BB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975B46D">
            <w:pPr>
              <w:spacing w:line="360" w:lineRule="auto"/>
              <w:rPr>
                <w:rFonts w:ascii="宋体" w:hAnsi="宋体" w:cs="宋体"/>
                <w:color w:val="auto"/>
              </w:rPr>
            </w:pPr>
          </w:p>
        </w:tc>
        <w:tc>
          <w:tcPr>
            <w:tcW w:w="3420" w:type="dxa"/>
            <w:gridSpan w:val="4"/>
            <w:noWrap w:val="0"/>
            <w:vAlign w:val="top"/>
          </w:tcPr>
          <w:p w14:paraId="726BCC1F">
            <w:pPr>
              <w:spacing w:line="360" w:lineRule="auto"/>
              <w:rPr>
                <w:rFonts w:ascii="宋体" w:hAnsi="宋体" w:cs="宋体"/>
                <w:color w:val="auto"/>
              </w:rPr>
            </w:pPr>
          </w:p>
        </w:tc>
        <w:tc>
          <w:tcPr>
            <w:tcW w:w="1261" w:type="dxa"/>
            <w:noWrap w:val="0"/>
            <w:vAlign w:val="top"/>
          </w:tcPr>
          <w:p w14:paraId="12C25E41">
            <w:pPr>
              <w:spacing w:line="360" w:lineRule="auto"/>
              <w:rPr>
                <w:rFonts w:ascii="宋体" w:hAnsi="宋体" w:cs="宋体"/>
                <w:color w:val="auto"/>
              </w:rPr>
            </w:pPr>
          </w:p>
        </w:tc>
        <w:tc>
          <w:tcPr>
            <w:tcW w:w="2297" w:type="dxa"/>
            <w:gridSpan w:val="2"/>
            <w:noWrap w:val="0"/>
            <w:vAlign w:val="top"/>
          </w:tcPr>
          <w:p w14:paraId="58236CBF">
            <w:pPr>
              <w:spacing w:line="360" w:lineRule="auto"/>
              <w:rPr>
                <w:rFonts w:ascii="宋体" w:hAnsi="宋体" w:cs="宋体"/>
                <w:color w:val="auto"/>
              </w:rPr>
            </w:pPr>
          </w:p>
        </w:tc>
      </w:tr>
      <w:tr w14:paraId="4B97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31298FD1">
            <w:pPr>
              <w:spacing w:line="360" w:lineRule="auto"/>
              <w:rPr>
                <w:rFonts w:ascii="宋体" w:hAnsi="宋体" w:cs="宋体"/>
                <w:color w:val="auto"/>
              </w:rPr>
            </w:pPr>
          </w:p>
        </w:tc>
        <w:tc>
          <w:tcPr>
            <w:tcW w:w="3420" w:type="dxa"/>
            <w:gridSpan w:val="4"/>
            <w:noWrap w:val="0"/>
            <w:vAlign w:val="top"/>
          </w:tcPr>
          <w:p w14:paraId="64A7280E">
            <w:pPr>
              <w:spacing w:line="360" w:lineRule="auto"/>
              <w:rPr>
                <w:rFonts w:ascii="宋体" w:hAnsi="宋体" w:cs="宋体"/>
                <w:color w:val="auto"/>
              </w:rPr>
            </w:pPr>
          </w:p>
        </w:tc>
        <w:tc>
          <w:tcPr>
            <w:tcW w:w="1261" w:type="dxa"/>
            <w:noWrap w:val="0"/>
            <w:vAlign w:val="top"/>
          </w:tcPr>
          <w:p w14:paraId="622AC002">
            <w:pPr>
              <w:spacing w:line="360" w:lineRule="auto"/>
              <w:rPr>
                <w:rFonts w:ascii="宋体" w:hAnsi="宋体" w:cs="宋体"/>
                <w:color w:val="auto"/>
              </w:rPr>
            </w:pPr>
          </w:p>
        </w:tc>
        <w:tc>
          <w:tcPr>
            <w:tcW w:w="2297" w:type="dxa"/>
            <w:gridSpan w:val="2"/>
            <w:noWrap w:val="0"/>
            <w:vAlign w:val="top"/>
          </w:tcPr>
          <w:p w14:paraId="3E736649">
            <w:pPr>
              <w:spacing w:line="360" w:lineRule="auto"/>
              <w:rPr>
                <w:rFonts w:ascii="宋体" w:hAnsi="宋体" w:cs="宋体"/>
                <w:color w:val="auto"/>
              </w:rPr>
            </w:pPr>
          </w:p>
        </w:tc>
      </w:tr>
      <w:tr w14:paraId="4C2E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2B3D322E">
            <w:pPr>
              <w:spacing w:line="360" w:lineRule="auto"/>
              <w:rPr>
                <w:rFonts w:ascii="宋体" w:hAnsi="宋体" w:cs="宋体"/>
                <w:color w:val="auto"/>
              </w:rPr>
            </w:pPr>
          </w:p>
        </w:tc>
        <w:tc>
          <w:tcPr>
            <w:tcW w:w="3420" w:type="dxa"/>
            <w:gridSpan w:val="4"/>
            <w:noWrap w:val="0"/>
            <w:vAlign w:val="top"/>
          </w:tcPr>
          <w:p w14:paraId="76E07FC0">
            <w:pPr>
              <w:spacing w:line="360" w:lineRule="auto"/>
              <w:rPr>
                <w:rFonts w:ascii="宋体" w:hAnsi="宋体" w:cs="宋体"/>
                <w:color w:val="auto"/>
              </w:rPr>
            </w:pPr>
          </w:p>
        </w:tc>
        <w:tc>
          <w:tcPr>
            <w:tcW w:w="1261" w:type="dxa"/>
            <w:noWrap w:val="0"/>
            <w:vAlign w:val="top"/>
          </w:tcPr>
          <w:p w14:paraId="3275E509">
            <w:pPr>
              <w:spacing w:line="360" w:lineRule="auto"/>
              <w:rPr>
                <w:rFonts w:ascii="宋体" w:hAnsi="宋体" w:cs="宋体"/>
                <w:color w:val="auto"/>
              </w:rPr>
            </w:pPr>
          </w:p>
        </w:tc>
        <w:tc>
          <w:tcPr>
            <w:tcW w:w="2297" w:type="dxa"/>
            <w:gridSpan w:val="2"/>
            <w:noWrap w:val="0"/>
            <w:vAlign w:val="top"/>
          </w:tcPr>
          <w:p w14:paraId="2EDB7DB6">
            <w:pPr>
              <w:spacing w:line="360" w:lineRule="auto"/>
              <w:rPr>
                <w:rFonts w:ascii="宋体" w:hAnsi="宋体" w:cs="宋体"/>
                <w:color w:val="auto"/>
              </w:rPr>
            </w:pPr>
          </w:p>
        </w:tc>
      </w:tr>
      <w:tr w14:paraId="6A42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93AEDC0">
            <w:pPr>
              <w:spacing w:line="360" w:lineRule="auto"/>
              <w:rPr>
                <w:rFonts w:ascii="宋体" w:hAnsi="宋体" w:cs="宋体"/>
                <w:color w:val="auto"/>
              </w:rPr>
            </w:pPr>
          </w:p>
        </w:tc>
        <w:tc>
          <w:tcPr>
            <w:tcW w:w="3420" w:type="dxa"/>
            <w:gridSpan w:val="4"/>
            <w:noWrap w:val="0"/>
            <w:vAlign w:val="center"/>
          </w:tcPr>
          <w:p w14:paraId="4553A336">
            <w:pPr>
              <w:spacing w:line="360" w:lineRule="auto"/>
              <w:rPr>
                <w:rFonts w:ascii="宋体" w:hAnsi="宋体" w:cs="宋体"/>
                <w:color w:val="auto"/>
              </w:rPr>
            </w:pPr>
          </w:p>
        </w:tc>
        <w:tc>
          <w:tcPr>
            <w:tcW w:w="1261" w:type="dxa"/>
            <w:noWrap w:val="0"/>
            <w:vAlign w:val="center"/>
          </w:tcPr>
          <w:p w14:paraId="6708C45D">
            <w:pPr>
              <w:spacing w:line="360" w:lineRule="auto"/>
              <w:rPr>
                <w:rFonts w:ascii="宋体" w:hAnsi="宋体" w:cs="宋体"/>
                <w:color w:val="auto"/>
              </w:rPr>
            </w:pPr>
          </w:p>
        </w:tc>
        <w:tc>
          <w:tcPr>
            <w:tcW w:w="2297" w:type="dxa"/>
            <w:gridSpan w:val="2"/>
            <w:noWrap w:val="0"/>
            <w:vAlign w:val="center"/>
          </w:tcPr>
          <w:p w14:paraId="093303D2">
            <w:pPr>
              <w:spacing w:line="360" w:lineRule="auto"/>
              <w:rPr>
                <w:rFonts w:ascii="宋体" w:hAnsi="宋体" w:cs="宋体"/>
                <w:color w:val="auto"/>
              </w:rPr>
            </w:pPr>
          </w:p>
        </w:tc>
      </w:tr>
      <w:tr w14:paraId="1697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B8FC2DD">
            <w:pPr>
              <w:spacing w:line="360" w:lineRule="auto"/>
              <w:rPr>
                <w:rFonts w:ascii="宋体" w:hAnsi="宋体" w:cs="宋体"/>
                <w:color w:val="auto"/>
              </w:rPr>
            </w:pPr>
          </w:p>
        </w:tc>
        <w:tc>
          <w:tcPr>
            <w:tcW w:w="3420" w:type="dxa"/>
            <w:gridSpan w:val="4"/>
            <w:noWrap w:val="0"/>
            <w:vAlign w:val="center"/>
          </w:tcPr>
          <w:p w14:paraId="25BF7465">
            <w:pPr>
              <w:spacing w:line="360" w:lineRule="auto"/>
              <w:rPr>
                <w:rFonts w:ascii="宋体" w:hAnsi="宋体" w:cs="宋体"/>
                <w:color w:val="auto"/>
              </w:rPr>
            </w:pPr>
          </w:p>
        </w:tc>
        <w:tc>
          <w:tcPr>
            <w:tcW w:w="1261" w:type="dxa"/>
            <w:noWrap w:val="0"/>
            <w:vAlign w:val="center"/>
          </w:tcPr>
          <w:p w14:paraId="6ED15CA6">
            <w:pPr>
              <w:spacing w:line="360" w:lineRule="auto"/>
              <w:rPr>
                <w:rFonts w:ascii="宋体" w:hAnsi="宋体" w:cs="宋体"/>
                <w:color w:val="auto"/>
              </w:rPr>
            </w:pPr>
          </w:p>
        </w:tc>
        <w:tc>
          <w:tcPr>
            <w:tcW w:w="2297" w:type="dxa"/>
            <w:gridSpan w:val="2"/>
            <w:noWrap w:val="0"/>
            <w:vAlign w:val="center"/>
          </w:tcPr>
          <w:p w14:paraId="36EAF667">
            <w:pPr>
              <w:spacing w:line="360" w:lineRule="auto"/>
              <w:rPr>
                <w:rFonts w:ascii="宋体" w:hAnsi="宋体" w:cs="宋体"/>
                <w:color w:val="auto"/>
              </w:rPr>
            </w:pPr>
          </w:p>
        </w:tc>
      </w:tr>
      <w:tr w14:paraId="4CD2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F8321C3">
            <w:pPr>
              <w:spacing w:line="360" w:lineRule="auto"/>
              <w:rPr>
                <w:rFonts w:ascii="宋体" w:hAnsi="宋体" w:cs="宋体"/>
                <w:color w:val="auto"/>
              </w:rPr>
            </w:pPr>
          </w:p>
        </w:tc>
        <w:tc>
          <w:tcPr>
            <w:tcW w:w="3420" w:type="dxa"/>
            <w:gridSpan w:val="4"/>
            <w:noWrap w:val="0"/>
            <w:vAlign w:val="center"/>
          </w:tcPr>
          <w:p w14:paraId="06025BB2">
            <w:pPr>
              <w:spacing w:line="360" w:lineRule="auto"/>
              <w:rPr>
                <w:rFonts w:ascii="宋体" w:hAnsi="宋体" w:cs="宋体"/>
                <w:color w:val="auto"/>
              </w:rPr>
            </w:pPr>
          </w:p>
        </w:tc>
        <w:tc>
          <w:tcPr>
            <w:tcW w:w="1261" w:type="dxa"/>
            <w:noWrap w:val="0"/>
            <w:vAlign w:val="center"/>
          </w:tcPr>
          <w:p w14:paraId="20ADC9C4">
            <w:pPr>
              <w:spacing w:line="360" w:lineRule="auto"/>
              <w:rPr>
                <w:rFonts w:ascii="宋体" w:hAnsi="宋体" w:cs="宋体"/>
                <w:color w:val="auto"/>
              </w:rPr>
            </w:pPr>
          </w:p>
        </w:tc>
        <w:tc>
          <w:tcPr>
            <w:tcW w:w="2297" w:type="dxa"/>
            <w:gridSpan w:val="2"/>
            <w:noWrap w:val="0"/>
            <w:vAlign w:val="center"/>
          </w:tcPr>
          <w:p w14:paraId="04E9BB20">
            <w:pPr>
              <w:spacing w:line="360" w:lineRule="auto"/>
              <w:rPr>
                <w:rFonts w:ascii="宋体" w:hAnsi="宋体" w:cs="宋体"/>
                <w:color w:val="auto"/>
              </w:rPr>
            </w:pPr>
          </w:p>
        </w:tc>
      </w:tr>
      <w:tr w14:paraId="3C2F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50C5C784">
            <w:pPr>
              <w:spacing w:line="360" w:lineRule="auto"/>
              <w:rPr>
                <w:rFonts w:ascii="宋体" w:hAnsi="宋体" w:cs="宋体"/>
                <w:color w:val="auto"/>
              </w:rPr>
            </w:pPr>
          </w:p>
        </w:tc>
        <w:tc>
          <w:tcPr>
            <w:tcW w:w="3420" w:type="dxa"/>
            <w:gridSpan w:val="4"/>
            <w:noWrap w:val="0"/>
            <w:vAlign w:val="center"/>
          </w:tcPr>
          <w:p w14:paraId="06F78656">
            <w:pPr>
              <w:spacing w:line="360" w:lineRule="auto"/>
              <w:rPr>
                <w:rFonts w:ascii="宋体" w:hAnsi="宋体" w:cs="宋体"/>
                <w:color w:val="auto"/>
              </w:rPr>
            </w:pPr>
          </w:p>
        </w:tc>
        <w:tc>
          <w:tcPr>
            <w:tcW w:w="1261" w:type="dxa"/>
            <w:noWrap w:val="0"/>
            <w:vAlign w:val="center"/>
          </w:tcPr>
          <w:p w14:paraId="723B410E">
            <w:pPr>
              <w:spacing w:line="360" w:lineRule="auto"/>
              <w:rPr>
                <w:rFonts w:ascii="宋体" w:hAnsi="宋体" w:cs="宋体"/>
                <w:color w:val="auto"/>
              </w:rPr>
            </w:pPr>
          </w:p>
        </w:tc>
        <w:tc>
          <w:tcPr>
            <w:tcW w:w="2297" w:type="dxa"/>
            <w:gridSpan w:val="2"/>
            <w:noWrap w:val="0"/>
            <w:vAlign w:val="center"/>
          </w:tcPr>
          <w:p w14:paraId="406004A0">
            <w:pPr>
              <w:spacing w:line="360" w:lineRule="auto"/>
              <w:rPr>
                <w:rFonts w:ascii="宋体" w:hAnsi="宋体" w:cs="宋体"/>
                <w:color w:val="auto"/>
              </w:rPr>
            </w:pPr>
          </w:p>
        </w:tc>
      </w:tr>
      <w:tr w14:paraId="2D7D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9DF6D49">
            <w:pPr>
              <w:spacing w:line="360" w:lineRule="auto"/>
              <w:rPr>
                <w:rFonts w:ascii="宋体" w:hAnsi="宋体" w:cs="宋体"/>
                <w:color w:val="auto"/>
              </w:rPr>
            </w:pPr>
          </w:p>
        </w:tc>
        <w:tc>
          <w:tcPr>
            <w:tcW w:w="3420" w:type="dxa"/>
            <w:gridSpan w:val="4"/>
            <w:noWrap w:val="0"/>
            <w:vAlign w:val="center"/>
          </w:tcPr>
          <w:p w14:paraId="3984DA5E">
            <w:pPr>
              <w:spacing w:line="360" w:lineRule="auto"/>
              <w:rPr>
                <w:rFonts w:ascii="宋体" w:hAnsi="宋体" w:cs="宋体"/>
                <w:color w:val="auto"/>
              </w:rPr>
            </w:pPr>
          </w:p>
        </w:tc>
        <w:tc>
          <w:tcPr>
            <w:tcW w:w="1261" w:type="dxa"/>
            <w:noWrap w:val="0"/>
            <w:vAlign w:val="center"/>
          </w:tcPr>
          <w:p w14:paraId="0D519AEA">
            <w:pPr>
              <w:spacing w:line="360" w:lineRule="auto"/>
              <w:rPr>
                <w:rFonts w:ascii="宋体" w:hAnsi="宋体" w:cs="宋体"/>
                <w:color w:val="auto"/>
              </w:rPr>
            </w:pPr>
          </w:p>
        </w:tc>
        <w:tc>
          <w:tcPr>
            <w:tcW w:w="2297" w:type="dxa"/>
            <w:gridSpan w:val="2"/>
            <w:noWrap w:val="0"/>
            <w:vAlign w:val="center"/>
          </w:tcPr>
          <w:p w14:paraId="6AAE2604">
            <w:pPr>
              <w:spacing w:line="360" w:lineRule="auto"/>
              <w:rPr>
                <w:rFonts w:ascii="宋体" w:hAnsi="宋体" w:cs="宋体"/>
                <w:color w:val="auto"/>
              </w:rPr>
            </w:pPr>
          </w:p>
        </w:tc>
      </w:tr>
      <w:tr w14:paraId="1F30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A6AEFEB">
            <w:pPr>
              <w:spacing w:line="360" w:lineRule="auto"/>
              <w:rPr>
                <w:rFonts w:ascii="宋体" w:hAnsi="宋体" w:cs="宋体"/>
                <w:color w:val="auto"/>
              </w:rPr>
            </w:pPr>
          </w:p>
        </w:tc>
        <w:tc>
          <w:tcPr>
            <w:tcW w:w="3420" w:type="dxa"/>
            <w:gridSpan w:val="4"/>
            <w:noWrap w:val="0"/>
            <w:vAlign w:val="center"/>
          </w:tcPr>
          <w:p w14:paraId="667A2F52">
            <w:pPr>
              <w:spacing w:line="360" w:lineRule="auto"/>
              <w:rPr>
                <w:rFonts w:ascii="宋体" w:hAnsi="宋体" w:cs="宋体"/>
                <w:color w:val="auto"/>
              </w:rPr>
            </w:pPr>
          </w:p>
        </w:tc>
        <w:tc>
          <w:tcPr>
            <w:tcW w:w="1261" w:type="dxa"/>
            <w:noWrap w:val="0"/>
            <w:vAlign w:val="center"/>
          </w:tcPr>
          <w:p w14:paraId="59CF285A">
            <w:pPr>
              <w:spacing w:line="360" w:lineRule="auto"/>
              <w:rPr>
                <w:rFonts w:ascii="宋体" w:hAnsi="宋体" w:cs="宋体"/>
                <w:color w:val="auto"/>
              </w:rPr>
            </w:pPr>
          </w:p>
        </w:tc>
        <w:tc>
          <w:tcPr>
            <w:tcW w:w="2297" w:type="dxa"/>
            <w:gridSpan w:val="2"/>
            <w:noWrap w:val="0"/>
            <w:vAlign w:val="center"/>
          </w:tcPr>
          <w:p w14:paraId="7E3212AE">
            <w:pPr>
              <w:spacing w:line="360" w:lineRule="auto"/>
              <w:rPr>
                <w:rFonts w:ascii="宋体" w:hAnsi="宋体" w:cs="宋体"/>
                <w:color w:val="auto"/>
              </w:rPr>
            </w:pPr>
          </w:p>
        </w:tc>
      </w:tr>
    </w:tbl>
    <w:p w14:paraId="3A9904A1">
      <w:pPr>
        <w:spacing w:line="360" w:lineRule="auto"/>
        <w:rPr>
          <w:rFonts w:ascii="宋体" w:hAnsi="宋体" w:cs="宋体"/>
          <w:color w:val="auto"/>
        </w:rPr>
      </w:pPr>
      <w:r>
        <w:rPr>
          <w:rFonts w:hint="eastAsia" w:ascii="宋体" w:hAnsi="宋体" w:cs="宋体"/>
          <w:color w:val="auto"/>
        </w:rPr>
        <w:t>注：投标人的每位主要人员均按此表格式分别填写和附相应的证明资料原件扫描件。</w:t>
      </w:r>
    </w:p>
    <w:p w14:paraId="5E46A5BE">
      <w:pPr>
        <w:rPr>
          <w:rFonts w:hint="default" w:ascii="宋体" w:hAnsi="宋体" w:eastAsia="宋体"/>
          <w:color w:val="auto"/>
          <w:lang w:val="en-US" w:eastAsia="zh-CN"/>
        </w:rPr>
      </w:pPr>
    </w:p>
    <w:sectPr>
      <w:footerReference r:id="rId5" w:type="default"/>
      <w:pgSz w:w="11907" w:h="16839"/>
      <w:pgMar w:top="1431" w:right="1538" w:bottom="1153" w:left="1681" w:header="992" w:footer="991"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BE13">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6E04">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5FF9">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6C580E7D"/>
    <w:multiLevelType w:val="singleLevel"/>
    <w:tmpl w:val="6C580E7D"/>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jU0ODM0YjBjYTYwOWUwYjQ3YjQwMzlmZDNjNzEifQ=="/>
  </w:docVars>
  <w:rsids>
    <w:rsidRoot w:val="00FA2F21"/>
    <w:rsid w:val="00332C6C"/>
    <w:rsid w:val="00374B8A"/>
    <w:rsid w:val="003752C8"/>
    <w:rsid w:val="005A7208"/>
    <w:rsid w:val="00682DFB"/>
    <w:rsid w:val="00733CA1"/>
    <w:rsid w:val="00814CBF"/>
    <w:rsid w:val="00842415"/>
    <w:rsid w:val="0090144C"/>
    <w:rsid w:val="00911540"/>
    <w:rsid w:val="00AB1812"/>
    <w:rsid w:val="00AB30EE"/>
    <w:rsid w:val="00BA0659"/>
    <w:rsid w:val="00BD2BCC"/>
    <w:rsid w:val="00CF2930"/>
    <w:rsid w:val="00F33052"/>
    <w:rsid w:val="00FA2F21"/>
    <w:rsid w:val="00FD775E"/>
    <w:rsid w:val="01316F9C"/>
    <w:rsid w:val="013A220F"/>
    <w:rsid w:val="0204567E"/>
    <w:rsid w:val="024C2B81"/>
    <w:rsid w:val="02862199"/>
    <w:rsid w:val="028F0B41"/>
    <w:rsid w:val="029D518A"/>
    <w:rsid w:val="031F2043"/>
    <w:rsid w:val="0416753B"/>
    <w:rsid w:val="041D2A27"/>
    <w:rsid w:val="04303F1B"/>
    <w:rsid w:val="05027020"/>
    <w:rsid w:val="05404C1F"/>
    <w:rsid w:val="054162A1"/>
    <w:rsid w:val="05AF76AE"/>
    <w:rsid w:val="05C90199"/>
    <w:rsid w:val="05FD666C"/>
    <w:rsid w:val="065D35AE"/>
    <w:rsid w:val="06CB49BC"/>
    <w:rsid w:val="06F529EB"/>
    <w:rsid w:val="07866B35"/>
    <w:rsid w:val="091066B6"/>
    <w:rsid w:val="09A8305C"/>
    <w:rsid w:val="09B63701"/>
    <w:rsid w:val="09C37BCC"/>
    <w:rsid w:val="0A083831"/>
    <w:rsid w:val="0A5D0037"/>
    <w:rsid w:val="0AC97464"/>
    <w:rsid w:val="0AEC6CAF"/>
    <w:rsid w:val="0BFA53FB"/>
    <w:rsid w:val="0C2D57D1"/>
    <w:rsid w:val="0CE916F8"/>
    <w:rsid w:val="0D4340F6"/>
    <w:rsid w:val="0D4342C4"/>
    <w:rsid w:val="0D9F44AC"/>
    <w:rsid w:val="0DA25129"/>
    <w:rsid w:val="0DD25618"/>
    <w:rsid w:val="0DFC545B"/>
    <w:rsid w:val="0E3533D6"/>
    <w:rsid w:val="0E741495"/>
    <w:rsid w:val="0EA7186A"/>
    <w:rsid w:val="0FE91A0F"/>
    <w:rsid w:val="1001144E"/>
    <w:rsid w:val="102D2243"/>
    <w:rsid w:val="10C434EC"/>
    <w:rsid w:val="10F72C00"/>
    <w:rsid w:val="11CB6687"/>
    <w:rsid w:val="12FE1C75"/>
    <w:rsid w:val="135748C7"/>
    <w:rsid w:val="1365686D"/>
    <w:rsid w:val="13DF1AA7"/>
    <w:rsid w:val="13ED6044"/>
    <w:rsid w:val="15190FE8"/>
    <w:rsid w:val="15273705"/>
    <w:rsid w:val="156814FD"/>
    <w:rsid w:val="15EC5DE0"/>
    <w:rsid w:val="15F0717D"/>
    <w:rsid w:val="16255F93"/>
    <w:rsid w:val="162E0AC3"/>
    <w:rsid w:val="16CD3E38"/>
    <w:rsid w:val="170F0E76"/>
    <w:rsid w:val="17935082"/>
    <w:rsid w:val="19314B52"/>
    <w:rsid w:val="19CF1C75"/>
    <w:rsid w:val="19FE5033"/>
    <w:rsid w:val="1A4C59BC"/>
    <w:rsid w:val="1AA11864"/>
    <w:rsid w:val="1AEB1C53"/>
    <w:rsid w:val="1B063E10"/>
    <w:rsid w:val="1B7E1BA5"/>
    <w:rsid w:val="1C6A3ED7"/>
    <w:rsid w:val="1C7364B2"/>
    <w:rsid w:val="1C961170"/>
    <w:rsid w:val="1CCE26B8"/>
    <w:rsid w:val="1CD53A47"/>
    <w:rsid w:val="1D0E157D"/>
    <w:rsid w:val="1DE101C9"/>
    <w:rsid w:val="1E111B6D"/>
    <w:rsid w:val="1E450758"/>
    <w:rsid w:val="1E8976CC"/>
    <w:rsid w:val="1F046865"/>
    <w:rsid w:val="1F9965C8"/>
    <w:rsid w:val="1FD224BF"/>
    <w:rsid w:val="20305BDC"/>
    <w:rsid w:val="20724D78"/>
    <w:rsid w:val="22442910"/>
    <w:rsid w:val="227C02C9"/>
    <w:rsid w:val="22FD3A37"/>
    <w:rsid w:val="23711CB2"/>
    <w:rsid w:val="23FE1AD5"/>
    <w:rsid w:val="24311EAA"/>
    <w:rsid w:val="248D2AAF"/>
    <w:rsid w:val="249B37C8"/>
    <w:rsid w:val="24BE792F"/>
    <w:rsid w:val="24F627AC"/>
    <w:rsid w:val="25A20B86"/>
    <w:rsid w:val="25B032A3"/>
    <w:rsid w:val="26126800"/>
    <w:rsid w:val="26577B9C"/>
    <w:rsid w:val="268424E2"/>
    <w:rsid w:val="26927416"/>
    <w:rsid w:val="26B80661"/>
    <w:rsid w:val="274D69EF"/>
    <w:rsid w:val="2784009E"/>
    <w:rsid w:val="2794090C"/>
    <w:rsid w:val="287B7B98"/>
    <w:rsid w:val="28A8200F"/>
    <w:rsid w:val="28B43FBE"/>
    <w:rsid w:val="28DE0127"/>
    <w:rsid w:val="29127DD1"/>
    <w:rsid w:val="293711C1"/>
    <w:rsid w:val="296953D5"/>
    <w:rsid w:val="29BB5D72"/>
    <w:rsid w:val="29C31E0B"/>
    <w:rsid w:val="29D3676F"/>
    <w:rsid w:val="2A20464E"/>
    <w:rsid w:val="2A331DAD"/>
    <w:rsid w:val="2A8D5961"/>
    <w:rsid w:val="2AAD7DB1"/>
    <w:rsid w:val="2AF61758"/>
    <w:rsid w:val="2B013A1E"/>
    <w:rsid w:val="2B647F5A"/>
    <w:rsid w:val="2B69017C"/>
    <w:rsid w:val="2B754EC4"/>
    <w:rsid w:val="2B8F07E6"/>
    <w:rsid w:val="2BA271EA"/>
    <w:rsid w:val="2CCB6C14"/>
    <w:rsid w:val="2CFD5FD1"/>
    <w:rsid w:val="2D036CC8"/>
    <w:rsid w:val="2D287BC3"/>
    <w:rsid w:val="2D387107"/>
    <w:rsid w:val="2D4644DB"/>
    <w:rsid w:val="2D5207E6"/>
    <w:rsid w:val="2DC67805"/>
    <w:rsid w:val="2DFC2046"/>
    <w:rsid w:val="2EC60A5B"/>
    <w:rsid w:val="2EC92CDF"/>
    <w:rsid w:val="2F0D439D"/>
    <w:rsid w:val="2F1039C0"/>
    <w:rsid w:val="2FDB53C0"/>
    <w:rsid w:val="30847806"/>
    <w:rsid w:val="312132A7"/>
    <w:rsid w:val="323B2146"/>
    <w:rsid w:val="324A2916"/>
    <w:rsid w:val="32597007"/>
    <w:rsid w:val="32931F82"/>
    <w:rsid w:val="32A2319F"/>
    <w:rsid w:val="32BD6FFF"/>
    <w:rsid w:val="3343100F"/>
    <w:rsid w:val="33977850"/>
    <w:rsid w:val="34034EE6"/>
    <w:rsid w:val="344A041F"/>
    <w:rsid w:val="349A1687"/>
    <w:rsid w:val="352C5D76"/>
    <w:rsid w:val="35681254"/>
    <w:rsid w:val="358636D8"/>
    <w:rsid w:val="35956011"/>
    <w:rsid w:val="36366D93"/>
    <w:rsid w:val="364C2B74"/>
    <w:rsid w:val="36695E13"/>
    <w:rsid w:val="36A55DE0"/>
    <w:rsid w:val="36CA5847"/>
    <w:rsid w:val="36DB3EF8"/>
    <w:rsid w:val="3771502A"/>
    <w:rsid w:val="37914911"/>
    <w:rsid w:val="383C4522"/>
    <w:rsid w:val="384A6E39"/>
    <w:rsid w:val="38675A43"/>
    <w:rsid w:val="388F0AF6"/>
    <w:rsid w:val="38EA6674"/>
    <w:rsid w:val="395357F5"/>
    <w:rsid w:val="39871270"/>
    <w:rsid w:val="3A4016D6"/>
    <w:rsid w:val="3A6E6DF1"/>
    <w:rsid w:val="3B037579"/>
    <w:rsid w:val="3B28629A"/>
    <w:rsid w:val="3B375C76"/>
    <w:rsid w:val="3B7A5A8D"/>
    <w:rsid w:val="3B8561E0"/>
    <w:rsid w:val="3BD90E16"/>
    <w:rsid w:val="3C0105DA"/>
    <w:rsid w:val="3C090BBF"/>
    <w:rsid w:val="3C4B567C"/>
    <w:rsid w:val="3CA061F2"/>
    <w:rsid w:val="3CDC5C06"/>
    <w:rsid w:val="3D5F318D"/>
    <w:rsid w:val="3DB8289D"/>
    <w:rsid w:val="3DE112B6"/>
    <w:rsid w:val="3E574B9A"/>
    <w:rsid w:val="3EAD617A"/>
    <w:rsid w:val="3EC51715"/>
    <w:rsid w:val="41195D48"/>
    <w:rsid w:val="4163290A"/>
    <w:rsid w:val="41872927"/>
    <w:rsid w:val="42277FF1"/>
    <w:rsid w:val="422C1AAB"/>
    <w:rsid w:val="422E56AB"/>
    <w:rsid w:val="42A65FF4"/>
    <w:rsid w:val="431228EA"/>
    <w:rsid w:val="43362BE2"/>
    <w:rsid w:val="435F591F"/>
    <w:rsid w:val="43BE0F70"/>
    <w:rsid w:val="449B599D"/>
    <w:rsid w:val="45117A04"/>
    <w:rsid w:val="45193878"/>
    <w:rsid w:val="463410AD"/>
    <w:rsid w:val="464B69A4"/>
    <w:rsid w:val="46D83FB0"/>
    <w:rsid w:val="47022DDB"/>
    <w:rsid w:val="474653BD"/>
    <w:rsid w:val="478657BA"/>
    <w:rsid w:val="47975C19"/>
    <w:rsid w:val="47CA7D9C"/>
    <w:rsid w:val="480A0199"/>
    <w:rsid w:val="484E277B"/>
    <w:rsid w:val="488066AD"/>
    <w:rsid w:val="48827FD7"/>
    <w:rsid w:val="488E2B78"/>
    <w:rsid w:val="48A405ED"/>
    <w:rsid w:val="48D154D7"/>
    <w:rsid w:val="49115557"/>
    <w:rsid w:val="49722C7A"/>
    <w:rsid w:val="49BA174B"/>
    <w:rsid w:val="4A1672C9"/>
    <w:rsid w:val="4A192915"/>
    <w:rsid w:val="4A7A4BE2"/>
    <w:rsid w:val="4ABB577A"/>
    <w:rsid w:val="4AFF5FAF"/>
    <w:rsid w:val="4B1B3F74"/>
    <w:rsid w:val="4B296B88"/>
    <w:rsid w:val="4B50680B"/>
    <w:rsid w:val="4B577B99"/>
    <w:rsid w:val="4B7A73E4"/>
    <w:rsid w:val="4BD0388F"/>
    <w:rsid w:val="4BDA6E70"/>
    <w:rsid w:val="4C8449BE"/>
    <w:rsid w:val="4CBE1552"/>
    <w:rsid w:val="4D5E3E4E"/>
    <w:rsid w:val="4D92310A"/>
    <w:rsid w:val="4DA4255D"/>
    <w:rsid w:val="4DAD1CF2"/>
    <w:rsid w:val="4E1B7F00"/>
    <w:rsid w:val="4FF97471"/>
    <w:rsid w:val="508307D5"/>
    <w:rsid w:val="508B3E41"/>
    <w:rsid w:val="50D71089"/>
    <w:rsid w:val="511F2F07"/>
    <w:rsid w:val="519A0805"/>
    <w:rsid w:val="520D050E"/>
    <w:rsid w:val="523A167B"/>
    <w:rsid w:val="528C65B7"/>
    <w:rsid w:val="52903990"/>
    <w:rsid w:val="535A6478"/>
    <w:rsid w:val="538F42FD"/>
    <w:rsid w:val="540672D6"/>
    <w:rsid w:val="546E1AAF"/>
    <w:rsid w:val="54976DE1"/>
    <w:rsid w:val="54A3750F"/>
    <w:rsid w:val="54B3437E"/>
    <w:rsid w:val="55110E83"/>
    <w:rsid w:val="55950067"/>
    <w:rsid w:val="55DA564E"/>
    <w:rsid w:val="57185DE8"/>
    <w:rsid w:val="58AB6D52"/>
    <w:rsid w:val="59A005FF"/>
    <w:rsid w:val="5A032C9A"/>
    <w:rsid w:val="5AF50835"/>
    <w:rsid w:val="5B231846"/>
    <w:rsid w:val="5B9067AF"/>
    <w:rsid w:val="5CE6147D"/>
    <w:rsid w:val="5CF1327E"/>
    <w:rsid w:val="5D4810F0"/>
    <w:rsid w:val="5D735019"/>
    <w:rsid w:val="5D877C79"/>
    <w:rsid w:val="5DB669A1"/>
    <w:rsid w:val="5EE15586"/>
    <w:rsid w:val="5F1A4D0E"/>
    <w:rsid w:val="5F6D7533"/>
    <w:rsid w:val="5F8836F5"/>
    <w:rsid w:val="60234096"/>
    <w:rsid w:val="602776E2"/>
    <w:rsid w:val="608E4166"/>
    <w:rsid w:val="60F15F42"/>
    <w:rsid w:val="616C5277"/>
    <w:rsid w:val="616E7593"/>
    <w:rsid w:val="62586279"/>
    <w:rsid w:val="62CA25A7"/>
    <w:rsid w:val="62E0626E"/>
    <w:rsid w:val="633B16F7"/>
    <w:rsid w:val="63A70B3A"/>
    <w:rsid w:val="63A81D1D"/>
    <w:rsid w:val="63C50985"/>
    <w:rsid w:val="63F3550A"/>
    <w:rsid w:val="64432470"/>
    <w:rsid w:val="64F61D79"/>
    <w:rsid w:val="659F6132"/>
    <w:rsid w:val="66106E6A"/>
    <w:rsid w:val="661E2EBE"/>
    <w:rsid w:val="667473F9"/>
    <w:rsid w:val="66EE6506"/>
    <w:rsid w:val="677B7F4E"/>
    <w:rsid w:val="678F3DBF"/>
    <w:rsid w:val="67C9107F"/>
    <w:rsid w:val="67C9204A"/>
    <w:rsid w:val="68115A04"/>
    <w:rsid w:val="693C3AD3"/>
    <w:rsid w:val="69463972"/>
    <w:rsid w:val="6A1A3E14"/>
    <w:rsid w:val="6A3B3D8A"/>
    <w:rsid w:val="6A5D1F52"/>
    <w:rsid w:val="6AFE1987"/>
    <w:rsid w:val="6B9A16B0"/>
    <w:rsid w:val="6BB41665"/>
    <w:rsid w:val="6D170CBB"/>
    <w:rsid w:val="6DFD3F31"/>
    <w:rsid w:val="6E032421"/>
    <w:rsid w:val="6E34251F"/>
    <w:rsid w:val="6E4D1362"/>
    <w:rsid w:val="6ED92668"/>
    <w:rsid w:val="6F8C0A65"/>
    <w:rsid w:val="713745FD"/>
    <w:rsid w:val="71AF12E6"/>
    <w:rsid w:val="71D83356"/>
    <w:rsid w:val="71ED713D"/>
    <w:rsid w:val="727F59CD"/>
    <w:rsid w:val="72B1229D"/>
    <w:rsid w:val="72FF629D"/>
    <w:rsid w:val="74026044"/>
    <w:rsid w:val="741753D0"/>
    <w:rsid w:val="74D7679F"/>
    <w:rsid w:val="7501606D"/>
    <w:rsid w:val="75C953F2"/>
    <w:rsid w:val="7662726E"/>
    <w:rsid w:val="769A6A08"/>
    <w:rsid w:val="76B50237"/>
    <w:rsid w:val="76B9653D"/>
    <w:rsid w:val="77395B87"/>
    <w:rsid w:val="774A385E"/>
    <w:rsid w:val="77851FE2"/>
    <w:rsid w:val="77C6382D"/>
    <w:rsid w:val="78027BD1"/>
    <w:rsid w:val="78164874"/>
    <w:rsid w:val="78437408"/>
    <w:rsid w:val="784A273B"/>
    <w:rsid w:val="79804164"/>
    <w:rsid w:val="79AE3BA7"/>
    <w:rsid w:val="79BA049C"/>
    <w:rsid w:val="7A756E44"/>
    <w:rsid w:val="7A7E219D"/>
    <w:rsid w:val="7B203254"/>
    <w:rsid w:val="7B8521D8"/>
    <w:rsid w:val="7C1C5887"/>
    <w:rsid w:val="7C23124E"/>
    <w:rsid w:val="7C2B3C5E"/>
    <w:rsid w:val="7C6969C4"/>
    <w:rsid w:val="7CA35EEB"/>
    <w:rsid w:val="7D676F18"/>
    <w:rsid w:val="7DAB7DDE"/>
    <w:rsid w:val="7E9615CC"/>
    <w:rsid w:val="7F51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2"/>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174"/>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5">
    <w:name w:val="heading 3"/>
    <w:basedOn w:val="1"/>
    <w:next w:val="1"/>
    <w:link w:val="44"/>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6">
    <w:name w:val="heading 4"/>
    <w:basedOn w:val="1"/>
    <w:next w:val="1"/>
    <w:link w:val="45"/>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6"/>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7"/>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9">
    <w:name w:val="heading 7"/>
    <w:basedOn w:val="1"/>
    <w:next w:val="1"/>
    <w:link w:val="48"/>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0">
    <w:name w:val="heading 8"/>
    <w:basedOn w:val="1"/>
    <w:next w:val="1"/>
    <w:link w:val="49"/>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1">
    <w:name w:val="heading 9"/>
    <w:basedOn w:val="1"/>
    <w:next w:val="1"/>
    <w:link w:val="50"/>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54"/>
    <w:semiHidden/>
    <w:unhideWhenUsed/>
    <w:qFormat/>
    <w:uiPriority w:val="0"/>
    <w:pPr>
      <w:ind w:firstLine="425"/>
    </w:pPr>
    <w:rPr>
      <w:rFonts w:asciiTheme="minorHAnsi" w:hAnsiTheme="minorHAnsi" w:eastAsiaTheme="minorEastAsia" w:cstheme="minorBidi"/>
    </w:rPr>
  </w:style>
  <w:style w:type="paragraph" w:styleId="14">
    <w:name w:val="caption"/>
    <w:basedOn w:val="1"/>
    <w:next w:val="1"/>
    <w:semiHidden/>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next w:val="17"/>
    <w:link w:val="57"/>
    <w:semiHidden/>
    <w:unhideWhenUsed/>
    <w:qFormat/>
    <w:uiPriority w:val="99"/>
    <w:pPr>
      <w:spacing w:after="120"/>
    </w:pPr>
    <w:rPr>
      <w:rFonts w:ascii="Calibri" w:hAnsi="Calibri" w:cs="Times New Roman"/>
      <w:kern w:val="0"/>
      <w:sz w:val="20"/>
    </w:rPr>
  </w:style>
  <w:style w:type="paragraph" w:styleId="17">
    <w:name w:val="Body Text First Indent"/>
    <w:basedOn w:val="16"/>
    <w:next w:val="18"/>
    <w:link w:val="62"/>
    <w:semiHidden/>
    <w:unhideWhenUsed/>
    <w:qFormat/>
    <w:uiPriority w:val="99"/>
    <w:pPr>
      <w:spacing w:before="100" w:beforeAutospacing="1"/>
      <w:ind w:firstLine="420" w:firstLineChars="100"/>
    </w:pPr>
    <w:rPr>
      <w:rFonts w:ascii="宋体" w:hAnsi="Times New Roman"/>
      <w:sz w:val="34"/>
      <w:szCs w:val="34"/>
    </w:rPr>
  </w:style>
  <w:style w:type="paragraph" w:customStyle="1" w:styleId="18">
    <w:name w:val="List Paragraph1"/>
    <w:basedOn w:val="1"/>
    <w:next w:val="1"/>
    <w:qFormat/>
    <w:uiPriority w:val="0"/>
    <w:pPr>
      <w:ind w:left="420" w:firstLine="3748"/>
    </w:pPr>
  </w:style>
  <w:style w:type="paragraph" w:styleId="19">
    <w:name w:val="Body Text Indent"/>
    <w:basedOn w:val="1"/>
    <w:next w:val="1"/>
    <w:link w:val="58"/>
    <w:semiHidden/>
    <w:unhideWhenUsed/>
    <w:qFormat/>
    <w:uiPriority w:val="99"/>
    <w:pPr>
      <w:spacing w:after="120"/>
      <w:ind w:left="420" w:leftChars="200"/>
    </w:pPr>
  </w:style>
  <w:style w:type="paragraph" w:styleId="20">
    <w:name w:val="Block Text"/>
    <w:basedOn w:val="1"/>
    <w:semiHidden/>
    <w:unhideWhenUsed/>
    <w:qFormat/>
    <w:uiPriority w:val="99"/>
    <w:pPr>
      <w:spacing w:after="120"/>
      <w:ind w:left="1440" w:leftChars="700" w:right="1440" w:rightChars="700"/>
    </w:pPr>
  </w:style>
  <w:style w:type="paragraph" w:styleId="21">
    <w:name w:val="toc 3"/>
    <w:basedOn w:val="1"/>
    <w:next w:val="1"/>
    <w:semiHidden/>
    <w:unhideWhenUsed/>
    <w:qFormat/>
    <w:uiPriority w:val="39"/>
    <w:pPr>
      <w:ind w:left="840" w:leftChars="400"/>
    </w:pPr>
  </w:style>
  <w:style w:type="paragraph" w:styleId="22">
    <w:name w:val="Plain Text"/>
    <w:basedOn w:val="1"/>
    <w:link w:val="64"/>
    <w:semiHidden/>
    <w:unhideWhenUsed/>
    <w:qFormat/>
    <w:uiPriority w:val="99"/>
    <w:rPr>
      <w:rFonts w:cs="Times New Roman"/>
      <w:kern w:val="0"/>
      <w:sz w:val="24"/>
      <w:szCs w:val="24"/>
    </w:rPr>
  </w:style>
  <w:style w:type="paragraph" w:styleId="23">
    <w:name w:val="Date"/>
    <w:basedOn w:val="1"/>
    <w:next w:val="1"/>
    <w:link w:val="60"/>
    <w:semiHidden/>
    <w:unhideWhenUsed/>
    <w:qFormat/>
    <w:uiPriority w:val="99"/>
    <w:pPr>
      <w:ind w:left="100" w:leftChars="2500"/>
    </w:pPr>
    <w:rPr>
      <w:rFonts w:ascii="Calibri" w:hAnsi="Calibri" w:cs="Times New Roman"/>
      <w:kern w:val="0"/>
      <w:sz w:val="20"/>
    </w:rPr>
  </w:style>
  <w:style w:type="paragraph" w:styleId="24">
    <w:name w:val="Balloon Text"/>
    <w:basedOn w:val="1"/>
    <w:link w:val="65"/>
    <w:semiHidden/>
    <w:unhideWhenUsed/>
    <w:qFormat/>
    <w:uiPriority w:val="99"/>
    <w:rPr>
      <w:sz w:val="18"/>
      <w:szCs w:val="18"/>
    </w:rPr>
  </w:style>
  <w:style w:type="paragraph" w:styleId="25">
    <w:name w:val="footer"/>
    <w:basedOn w:val="1"/>
    <w:link w:val="56"/>
    <w:unhideWhenUsed/>
    <w:qFormat/>
    <w:uiPriority w:val="99"/>
    <w:pPr>
      <w:snapToGrid w:val="0"/>
      <w:jc w:val="left"/>
    </w:pPr>
    <w:rPr>
      <w:rFonts w:cs="Times New Roman"/>
      <w:kern w:val="0"/>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55"/>
    <w:unhideWhenUsed/>
    <w:qFormat/>
    <w:uiPriority w:val="99"/>
    <w:pPr>
      <w:tabs>
        <w:tab w:val="center" w:pos="4153"/>
        <w:tab w:val="right" w:pos="8306"/>
      </w:tabs>
      <w:snapToGrid w:val="0"/>
    </w:pPr>
    <w:rPr>
      <w:rFonts w:ascii="Calibri" w:hAnsi="Calibri" w:cs="Times New Roman"/>
      <w:kern w:val="0"/>
      <w:sz w:val="18"/>
    </w:rPr>
  </w:style>
  <w:style w:type="paragraph" w:styleId="28">
    <w:name w:val="toc 1"/>
    <w:basedOn w:val="1"/>
    <w:next w:val="1"/>
    <w:semiHidden/>
    <w:unhideWhenUsed/>
    <w:qFormat/>
    <w:uiPriority w:val="39"/>
  </w:style>
  <w:style w:type="paragraph" w:styleId="29">
    <w:name w:val="toc 2"/>
    <w:basedOn w:val="1"/>
    <w:next w:val="1"/>
    <w:semiHidden/>
    <w:unhideWhenUsed/>
    <w:qFormat/>
    <w:uiPriority w:val="39"/>
    <w:pPr>
      <w:spacing w:before="120"/>
      <w:ind w:left="210"/>
      <w:jc w:val="left"/>
    </w:pPr>
    <w:rPr>
      <w:rFonts w:cs="Times New Roman"/>
      <w:i/>
      <w:iCs/>
      <w:sz w:val="20"/>
      <w:szCs w:val="24"/>
    </w:rPr>
  </w:style>
  <w:style w:type="paragraph" w:styleId="30">
    <w:name w:val="Body Text 2"/>
    <w:basedOn w:val="1"/>
    <w:next w:val="16"/>
    <w:link w:val="63"/>
    <w:semiHidden/>
    <w:unhideWhenUsed/>
    <w:qFormat/>
    <w:uiPriority w:val="99"/>
    <w:pPr>
      <w:widowControl/>
      <w:spacing w:before="100" w:beforeAutospacing="1" w:after="100" w:afterAutospacing="1"/>
      <w:jc w:val="left"/>
    </w:pPr>
    <w:rPr>
      <w:rFonts w:ascii="宋体" w:hAnsi="宋体"/>
      <w:kern w:val="0"/>
      <w:sz w:val="24"/>
    </w:rPr>
  </w:style>
  <w:style w:type="paragraph" w:styleId="31">
    <w:name w:val="Message Header"/>
    <w:basedOn w:val="1"/>
    <w:link w:val="5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2">
    <w:name w:val="HTML Preformatted"/>
    <w:basedOn w:val="1"/>
    <w:link w:val="52"/>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4">
    <w:name w:val="Body Text First Indent 2"/>
    <w:basedOn w:val="19"/>
    <w:next w:val="1"/>
    <w:link w:val="61"/>
    <w:semiHidden/>
    <w:unhideWhenUsed/>
    <w:qFormat/>
    <w:uiPriority w:val="99"/>
    <w:pPr>
      <w:ind w:firstLine="420" w:firstLineChars="200"/>
    </w:pPr>
    <w:rPr>
      <w:rFonts w:cs="Times New Roman"/>
      <w:kern w:val="0"/>
      <w:sz w:val="20"/>
    </w:rPr>
  </w:style>
  <w:style w:type="table" w:styleId="36">
    <w:name w:val="Table Grid"/>
    <w:basedOn w:val="3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FollowedHyperlink"/>
    <w:basedOn w:val="37"/>
    <w:semiHidden/>
    <w:unhideWhenUsed/>
    <w:qFormat/>
    <w:uiPriority w:val="99"/>
    <w:rPr>
      <w:color w:val="000000"/>
      <w:u w:val="none"/>
    </w:rPr>
  </w:style>
  <w:style w:type="character" w:styleId="40">
    <w:name w:val="Emphasis"/>
    <w:basedOn w:val="37"/>
    <w:qFormat/>
    <w:uiPriority w:val="20"/>
  </w:style>
  <w:style w:type="character" w:styleId="41">
    <w:name w:val="Hyperlink"/>
    <w:basedOn w:val="37"/>
    <w:semiHidden/>
    <w:unhideWhenUsed/>
    <w:qFormat/>
    <w:uiPriority w:val="99"/>
    <w:rPr>
      <w:color w:val="000000"/>
      <w:u w:val="none"/>
    </w:rPr>
  </w:style>
  <w:style w:type="character" w:customStyle="1" w:styleId="42">
    <w:name w:val="标题 1 字符"/>
    <w:basedOn w:val="37"/>
    <w:link w:val="3"/>
    <w:qFormat/>
    <w:uiPriority w:val="1"/>
    <w:rPr>
      <w:rFonts w:ascii="Times New Roman" w:hAnsi="Times New Roman" w:eastAsia="宋体" w:cs="Times New Roman"/>
      <w:b/>
      <w:kern w:val="44"/>
      <w:sz w:val="44"/>
      <w:szCs w:val="20"/>
    </w:rPr>
  </w:style>
  <w:style w:type="character" w:customStyle="1" w:styleId="43">
    <w:name w:val="标题 2 字符"/>
    <w:basedOn w:val="37"/>
    <w:link w:val="4"/>
    <w:semiHidden/>
    <w:qFormat/>
    <w:uiPriority w:val="0"/>
    <w:rPr>
      <w:rFonts w:asciiTheme="majorHAnsi" w:hAnsiTheme="majorHAnsi" w:eastAsiaTheme="majorEastAsia" w:cstheme="majorBidi"/>
      <w:b/>
      <w:bCs/>
      <w:sz w:val="32"/>
      <w:szCs w:val="32"/>
    </w:rPr>
  </w:style>
  <w:style w:type="character" w:customStyle="1" w:styleId="44">
    <w:name w:val="标题 3 字符"/>
    <w:basedOn w:val="37"/>
    <w:link w:val="5"/>
    <w:semiHidden/>
    <w:qFormat/>
    <w:uiPriority w:val="0"/>
    <w:rPr>
      <w:rFonts w:ascii="Calibri" w:hAnsi="Calibri" w:eastAsia="宋体" w:cs="Times New Roman"/>
      <w:b/>
      <w:sz w:val="32"/>
      <w:szCs w:val="24"/>
    </w:rPr>
  </w:style>
  <w:style w:type="character" w:customStyle="1" w:styleId="45">
    <w:name w:val="标题 4 字符"/>
    <w:basedOn w:val="37"/>
    <w:link w:val="6"/>
    <w:semiHidden/>
    <w:qFormat/>
    <w:uiPriority w:val="0"/>
    <w:rPr>
      <w:rFonts w:ascii="Arial" w:hAnsi="Arial" w:eastAsia="黑体" w:cs="Calibri"/>
      <w:sz w:val="28"/>
      <w:szCs w:val="21"/>
    </w:rPr>
  </w:style>
  <w:style w:type="character" w:customStyle="1" w:styleId="46">
    <w:name w:val="标题 5 字符"/>
    <w:basedOn w:val="37"/>
    <w:link w:val="7"/>
    <w:semiHidden/>
    <w:qFormat/>
    <w:uiPriority w:val="0"/>
    <w:rPr>
      <w:rFonts w:ascii="Calibri" w:hAnsi="Calibri" w:eastAsia="宋体" w:cs="Times New Roman"/>
      <w:b/>
      <w:sz w:val="28"/>
      <w:szCs w:val="24"/>
    </w:rPr>
  </w:style>
  <w:style w:type="character" w:customStyle="1" w:styleId="47">
    <w:name w:val="标题 6 字符"/>
    <w:basedOn w:val="37"/>
    <w:link w:val="8"/>
    <w:semiHidden/>
    <w:qFormat/>
    <w:uiPriority w:val="0"/>
    <w:rPr>
      <w:rFonts w:ascii="Arial" w:hAnsi="Arial" w:eastAsia="黑体" w:cs="Times New Roman"/>
      <w:b/>
      <w:sz w:val="24"/>
      <w:szCs w:val="24"/>
    </w:rPr>
  </w:style>
  <w:style w:type="character" w:customStyle="1" w:styleId="48">
    <w:name w:val="标题 7 字符"/>
    <w:basedOn w:val="37"/>
    <w:link w:val="9"/>
    <w:semiHidden/>
    <w:qFormat/>
    <w:uiPriority w:val="99"/>
    <w:rPr>
      <w:rFonts w:ascii="Calibri" w:hAnsi="Calibri" w:eastAsia="宋体" w:cs="Times New Roman"/>
      <w:b/>
      <w:sz w:val="24"/>
      <w:szCs w:val="24"/>
    </w:rPr>
  </w:style>
  <w:style w:type="character" w:customStyle="1" w:styleId="49">
    <w:name w:val="标题 8 字符"/>
    <w:basedOn w:val="37"/>
    <w:link w:val="10"/>
    <w:semiHidden/>
    <w:qFormat/>
    <w:uiPriority w:val="99"/>
    <w:rPr>
      <w:rFonts w:ascii="Arial" w:hAnsi="Arial" w:eastAsia="黑体" w:cs="Times New Roman"/>
      <w:sz w:val="24"/>
      <w:szCs w:val="24"/>
    </w:rPr>
  </w:style>
  <w:style w:type="character" w:customStyle="1" w:styleId="50">
    <w:name w:val="标题 9 字符"/>
    <w:basedOn w:val="37"/>
    <w:link w:val="11"/>
    <w:semiHidden/>
    <w:qFormat/>
    <w:uiPriority w:val="99"/>
    <w:rPr>
      <w:rFonts w:ascii="Arial" w:hAnsi="Arial" w:eastAsia="黑体" w:cs="Times New Roman"/>
      <w:szCs w:val="24"/>
    </w:rPr>
  </w:style>
  <w:style w:type="paragraph" w:styleId="51">
    <w:name w:val="List Paragraph"/>
    <w:basedOn w:val="1"/>
    <w:qFormat/>
    <w:uiPriority w:val="99"/>
    <w:pPr>
      <w:ind w:firstLine="420" w:firstLineChars="200"/>
    </w:pPr>
  </w:style>
  <w:style w:type="character" w:customStyle="1" w:styleId="52">
    <w:name w:val="HTML 预设格式 字符"/>
    <w:basedOn w:val="37"/>
    <w:link w:val="32"/>
    <w:semiHidden/>
    <w:qFormat/>
    <w:uiPriority w:val="0"/>
    <w:rPr>
      <w:rFonts w:ascii="Arial" w:hAnsi="Arial" w:eastAsia="宋体" w:cs="Times New Roman"/>
      <w:kern w:val="0"/>
      <w:sz w:val="24"/>
      <w:szCs w:val="24"/>
    </w:rPr>
  </w:style>
  <w:style w:type="paragraph" w:customStyle="1" w:styleId="53">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正文缩进 字符"/>
    <w:link w:val="13"/>
    <w:semiHidden/>
    <w:qFormat/>
    <w:locked/>
    <w:uiPriority w:val="0"/>
    <w:rPr>
      <w:szCs w:val="21"/>
    </w:rPr>
  </w:style>
  <w:style w:type="character" w:customStyle="1" w:styleId="55">
    <w:name w:val="页眉 字符"/>
    <w:basedOn w:val="37"/>
    <w:link w:val="27"/>
    <w:qFormat/>
    <w:uiPriority w:val="99"/>
    <w:rPr>
      <w:rFonts w:ascii="Calibri" w:hAnsi="Calibri" w:eastAsia="宋体" w:cs="Times New Roman"/>
      <w:kern w:val="0"/>
      <w:sz w:val="18"/>
      <w:szCs w:val="21"/>
    </w:rPr>
  </w:style>
  <w:style w:type="character" w:customStyle="1" w:styleId="56">
    <w:name w:val="页脚 字符"/>
    <w:basedOn w:val="37"/>
    <w:link w:val="25"/>
    <w:qFormat/>
    <w:uiPriority w:val="99"/>
    <w:rPr>
      <w:rFonts w:ascii="Times New Roman" w:hAnsi="Times New Roman" w:eastAsia="宋体" w:cs="Times New Roman"/>
      <w:kern w:val="0"/>
      <w:sz w:val="18"/>
      <w:szCs w:val="18"/>
    </w:rPr>
  </w:style>
  <w:style w:type="character" w:customStyle="1" w:styleId="57">
    <w:name w:val="正文文本 字符"/>
    <w:basedOn w:val="37"/>
    <w:link w:val="16"/>
    <w:semiHidden/>
    <w:qFormat/>
    <w:uiPriority w:val="99"/>
    <w:rPr>
      <w:rFonts w:ascii="Calibri" w:hAnsi="Calibri" w:eastAsia="宋体" w:cs="Times New Roman"/>
      <w:kern w:val="0"/>
      <w:sz w:val="20"/>
      <w:szCs w:val="21"/>
    </w:rPr>
  </w:style>
  <w:style w:type="character" w:customStyle="1" w:styleId="58">
    <w:name w:val="正文文本缩进 字符"/>
    <w:basedOn w:val="37"/>
    <w:link w:val="19"/>
    <w:semiHidden/>
    <w:qFormat/>
    <w:uiPriority w:val="99"/>
    <w:rPr>
      <w:rFonts w:ascii="Times New Roman" w:hAnsi="Times New Roman" w:eastAsia="宋体" w:cs="Calibri"/>
      <w:szCs w:val="21"/>
    </w:rPr>
  </w:style>
  <w:style w:type="character" w:customStyle="1" w:styleId="59">
    <w:name w:val="信息标题 字符"/>
    <w:basedOn w:val="37"/>
    <w:link w:val="31"/>
    <w:semiHidden/>
    <w:qFormat/>
    <w:uiPriority w:val="99"/>
    <w:rPr>
      <w:rFonts w:ascii="Cambria" w:hAnsi="Cambria" w:eastAsia="宋体" w:cs="Times New Roman"/>
      <w:kern w:val="0"/>
      <w:sz w:val="20"/>
      <w:szCs w:val="21"/>
      <w:shd w:val="pct20" w:color="auto" w:fill="auto"/>
    </w:rPr>
  </w:style>
  <w:style w:type="character" w:customStyle="1" w:styleId="60">
    <w:name w:val="日期 字符"/>
    <w:basedOn w:val="37"/>
    <w:link w:val="23"/>
    <w:semiHidden/>
    <w:qFormat/>
    <w:uiPriority w:val="99"/>
    <w:rPr>
      <w:rFonts w:ascii="Calibri" w:hAnsi="Calibri" w:eastAsia="宋体" w:cs="Times New Roman"/>
      <w:kern w:val="0"/>
      <w:sz w:val="20"/>
      <w:szCs w:val="21"/>
    </w:rPr>
  </w:style>
  <w:style w:type="character" w:customStyle="1" w:styleId="61">
    <w:name w:val="正文文本首行缩进 2 字符"/>
    <w:basedOn w:val="58"/>
    <w:link w:val="34"/>
    <w:semiHidden/>
    <w:qFormat/>
    <w:uiPriority w:val="99"/>
    <w:rPr>
      <w:rFonts w:ascii="Times New Roman" w:hAnsi="Times New Roman" w:eastAsia="宋体" w:cs="Times New Roman"/>
      <w:kern w:val="0"/>
      <w:sz w:val="20"/>
      <w:szCs w:val="21"/>
    </w:rPr>
  </w:style>
  <w:style w:type="character" w:customStyle="1" w:styleId="62">
    <w:name w:val="正文文本首行缩进 字符"/>
    <w:basedOn w:val="57"/>
    <w:link w:val="17"/>
    <w:semiHidden/>
    <w:qFormat/>
    <w:uiPriority w:val="99"/>
    <w:rPr>
      <w:rFonts w:ascii="宋体" w:hAnsi="Times New Roman" w:eastAsia="宋体" w:cs="Times New Roman"/>
      <w:kern w:val="0"/>
      <w:sz w:val="34"/>
      <w:szCs w:val="34"/>
    </w:rPr>
  </w:style>
  <w:style w:type="character" w:customStyle="1" w:styleId="63">
    <w:name w:val="正文文本 2 字符"/>
    <w:basedOn w:val="37"/>
    <w:link w:val="30"/>
    <w:semiHidden/>
    <w:qFormat/>
    <w:uiPriority w:val="99"/>
    <w:rPr>
      <w:rFonts w:ascii="宋体" w:hAnsi="宋体" w:eastAsia="宋体" w:cs="Calibri"/>
      <w:kern w:val="0"/>
      <w:sz w:val="24"/>
      <w:szCs w:val="21"/>
    </w:rPr>
  </w:style>
  <w:style w:type="character" w:customStyle="1" w:styleId="64">
    <w:name w:val="纯文本 字符"/>
    <w:basedOn w:val="37"/>
    <w:link w:val="22"/>
    <w:semiHidden/>
    <w:qFormat/>
    <w:uiPriority w:val="99"/>
    <w:rPr>
      <w:rFonts w:ascii="Times New Roman" w:hAnsi="Times New Roman" w:eastAsia="宋体" w:cs="Times New Roman"/>
      <w:kern w:val="0"/>
      <w:sz w:val="24"/>
      <w:szCs w:val="24"/>
    </w:rPr>
  </w:style>
  <w:style w:type="character" w:customStyle="1" w:styleId="65">
    <w:name w:val="批注框文本 字符"/>
    <w:basedOn w:val="37"/>
    <w:link w:val="24"/>
    <w:semiHidden/>
    <w:qFormat/>
    <w:uiPriority w:val="99"/>
    <w:rPr>
      <w:rFonts w:ascii="Times New Roman" w:hAnsi="Times New Roman" w:eastAsia="宋体" w:cs="Calibri"/>
      <w:sz w:val="18"/>
      <w:szCs w:val="18"/>
    </w:rPr>
  </w:style>
  <w:style w:type="character" w:customStyle="1" w:styleId="66">
    <w:name w:val="无间隔 字符"/>
    <w:basedOn w:val="37"/>
    <w:link w:val="67"/>
    <w:qFormat/>
    <w:locked/>
    <w:uiPriority w:val="1"/>
    <w:rPr>
      <w:sz w:val="24"/>
      <w:szCs w:val="24"/>
    </w:rPr>
  </w:style>
  <w:style w:type="paragraph" w:styleId="67">
    <w:name w:val="No Spacing"/>
    <w:next w:val="1"/>
    <w:link w:val="66"/>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8">
    <w:name w:val="_Style 3"/>
    <w:basedOn w:val="1"/>
    <w:qFormat/>
    <w:uiPriority w:val="99"/>
    <w:pPr>
      <w:ind w:firstLine="420" w:firstLineChars="200"/>
    </w:pPr>
  </w:style>
  <w:style w:type="paragraph" w:customStyle="1" w:styleId="69">
    <w:name w:val="列出段落1"/>
    <w:basedOn w:val="1"/>
    <w:qFormat/>
    <w:uiPriority w:val="99"/>
    <w:pPr>
      <w:ind w:firstLine="420" w:firstLineChars="200"/>
    </w:pPr>
  </w:style>
  <w:style w:type="paragraph" w:customStyle="1" w:styleId="70">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71">
    <w:name w:val="日期1"/>
    <w:basedOn w:val="1"/>
    <w:next w:val="1"/>
    <w:qFormat/>
    <w:uiPriority w:val="99"/>
    <w:rPr>
      <w:rFonts w:cs="Times New Roman"/>
      <w:kern w:val="0"/>
      <w:sz w:val="24"/>
      <w:szCs w:val="24"/>
    </w:rPr>
  </w:style>
  <w:style w:type="paragraph" w:customStyle="1" w:styleId="72">
    <w:name w:val="HtmlNormal"/>
    <w:basedOn w:val="1"/>
    <w:qFormat/>
    <w:uiPriority w:val="99"/>
    <w:pPr>
      <w:jc w:val="left"/>
    </w:pPr>
    <w:rPr>
      <w:rFonts w:ascii="Calibri" w:hAnsi="Calibri"/>
      <w:kern w:val="0"/>
      <w:sz w:val="24"/>
      <w:szCs w:val="22"/>
    </w:rPr>
  </w:style>
  <w:style w:type="paragraph" w:customStyle="1" w:styleId="73">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6">
    <w:name w:val="Char Char10 Char Char Char Char"/>
    <w:basedOn w:val="1"/>
    <w:next w:val="77"/>
    <w:qFormat/>
    <w:uiPriority w:val="99"/>
    <w:rPr>
      <w:rFonts w:ascii="Calibri" w:hAnsi="Calibri"/>
      <w:kern w:val="0"/>
    </w:rPr>
  </w:style>
  <w:style w:type="paragraph" w:customStyle="1" w:styleId="77">
    <w:name w:val="xl87"/>
    <w:basedOn w:val="1"/>
    <w:next w:val="78"/>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8">
    <w:name w:val="xl72"/>
    <w:basedOn w:val="1"/>
    <w:next w:val="23"/>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9">
    <w:name w:val="大标题"/>
    <w:basedOn w:val="1"/>
    <w:next w:val="34"/>
    <w:qFormat/>
    <w:uiPriority w:val="0"/>
    <w:pPr>
      <w:jc w:val="center"/>
    </w:pPr>
    <w:rPr>
      <w:rFonts w:ascii="Arial" w:hAnsi="Arial" w:eastAsia="宋体"/>
      <w:b/>
      <w:sz w:val="28"/>
      <w:szCs w:val="24"/>
    </w:rPr>
  </w:style>
  <w:style w:type="paragraph" w:customStyle="1" w:styleId="80">
    <w:name w:val="UserStyle_104"/>
    <w:basedOn w:val="1"/>
    <w:qFormat/>
    <w:uiPriority w:val="99"/>
    <w:rPr>
      <w:rFonts w:ascii="宋体" w:hAnsi="宋体"/>
      <w:szCs w:val="20"/>
      <w:lang w:val="zh-CN" w:bidi="zh-CN"/>
    </w:rPr>
  </w:style>
  <w:style w:type="paragraph" w:customStyle="1" w:styleId="81">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qFormat/>
    <w:uiPriority w:val="99"/>
    <w:pPr>
      <w:spacing w:before="156" w:after="156"/>
    </w:pPr>
    <w:rPr>
      <w:rFonts w:ascii="Calibri" w:hAnsi="Calibri" w:cs="Times New Roman"/>
      <w:szCs w:val="22"/>
      <w:lang w:eastAsia="en-US"/>
    </w:rPr>
  </w:style>
  <w:style w:type="paragraph" w:customStyle="1" w:styleId="86">
    <w:name w:val="_Style 78"/>
    <w:basedOn w:val="16"/>
    <w:next w:val="17"/>
    <w:qFormat/>
    <w:uiPriority w:val="99"/>
    <w:pPr>
      <w:ind w:firstLine="420" w:firstLineChars="100"/>
    </w:pPr>
    <w:rPr>
      <w:rFonts w:ascii="宋体" w:hAnsi="Times New Roman"/>
      <w:sz w:val="34"/>
      <w:szCs w:val="20"/>
    </w:rPr>
  </w:style>
  <w:style w:type="paragraph" w:customStyle="1" w:styleId="87">
    <w:name w:val="Table Paragraph"/>
    <w:basedOn w:val="1"/>
    <w:qFormat/>
    <w:uiPriority w:val="1"/>
    <w:rPr>
      <w:rFonts w:ascii="宋体" w:hAnsi="宋体" w:cs="宋体"/>
      <w:lang w:val="zh-CN" w:bidi="zh-CN"/>
    </w:rPr>
  </w:style>
  <w:style w:type="paragraph" w:customStyle="1" w:styleId="88">
    <w:name w:val="列出段落2"/>
    <w:basedOn w:val="1"/>
    <w:qFormat/>
    <w:uiPriority w:val="99"/>
    <w:pPr>
      <w:ind w:firstLine="420" w:firstLineChars="200"/>
    </w:pPr>
    <w:rPr>
      <w:rFonts w:cs="Times New Roman"/>
      <w:szCs w:val="22"/>
    </w:rPr>
  </w:style>
  <w:style w:type="paragraph" w:customStyle="1" w:styleId="89">
    <w:name w:val="！正文"/>
    <w:basedOn w:val="1"/>
    <w:qFormat/>
    <w:uiPriority w:val="99"/>
    <w:pPr>
      <w:spacing w:line="360" w:lineRule="auto"/>
    </w:pPr>
    <w:rPr>
      <w:kern w:val="0"/>
    </w:rPr>
  </w:style>
  <w:style w:type="character" w:customStyle="1" w:styleId="90">
    <w:name w:val="font151"/>
    <w:qFormat/>
    <w:uiPriority w:val="0"/>
    <w:rPr>
      <w:rFonts w:hint="eastAsia" w:ascii="宋体" w:hAnsi="宋体" w:eastAsia="宋体" w:cs="宋体"/>
      <w:color w:val="000000"/>
      <w:sz w:val="18"/>
      <w:szCs w:val="18"/>
      <w:u w:val="none"/>
    </w:rPr>
  </w:style>
  <w:style w:type="character" w:customStyle="1" w:styleId="91">
    <w:name w:val="font101"/>
    <w:qFormat/>
    <w:uiPriority w:val="0"/>
    <w:rPr>
      <w:rFonts w:hint="eastAsia" w:ascii="微软雅黑" w:hAnsi="微软雅黑" w:eastAsia="微软雅黑" w:cs="微软雅黑"/>
      <w:b/>
      <w:bCs/>
      <w:color w:val="000000"/>
      <w:sz w:val="18"/>
      <w:szCs w:val="18"/>
      <w:u w:val="none"/>
    </w:rPr>
  </w:style>
  <w:style w:type="character" w:customStyle="1" w:styleId="92">
    <w:name w:val="font51"/>
    <w:qFormat/>
    <w:uiPriority w:val="0"/>
    <w:rPr>
      <w:rFonts w:hint="eastAsia" w:ascii="微软雅黑" w:hAnsi="微软雅黑" w:eastAsia="微软雅黑" w:cs="微软雅黑"/>
      <w:color w:val="000000"/>
      <w:sz w:val="18"/>
      <w:szCs w:val="18"/>
      <w:u w:val="none"/>
    </w:rPr>
  </w:style>
  <w:style w:type="character" w:customStyle="1" w:styleId="93">
    <w:name w:val="NormalCharacter"/>
    <w:qFormat/>
    <w:uiPriority w:val="0"/>
  </w:style>
  <w:style w:type="character" w:customStyle="1" w:styleId="94">
    <w:name w:val="15"/>
    <w:qFormat/>
    <w:uiPriority w:val="0"/>
    <w:rPr>
      <w:rFonts w:hint="default" w:ascii="Times New Roman" w:hAnsi="Times New Roman" w:cs="Times New Roman"/>
      <w:color w:val="000000"/>
    </w:rPr>
  </w:style>
  <w:style w:type="character" w:customStyle="1" w:styleId="95">
    <w:name w:val="font161"/>
    <w:qFormat/>
    <w:uiPriority w:val="0"/>
    <w:rPr>
      <w:rFonts w:hint="eastAsia" w:ascii="微软雅黑" w:hAnsi="微软雅黑" w:eastAsia="微软雅黑" w:cs="微软雅黑"/>
      <w:color w:val="FF0000"/>
      <w:sz w:val="18"/>
      <w:szCs w:val="18"/>
      <w:u w:val="none"/>
    </w:rPr>
  </w:style>
  <w:style w:type="character" w:customStyle="1" w:styleId="96">
    <w:name w:val="font01"/>
    <w:qFormat/>
    <w:uiPriority w:val="0"/>
    <w:rPr>
      <w:rFonts w:hint="eastAsia" w:ascii="宋体" w:hAnsi="宋体" w:eastAsia="宋体" w:cs="宋体"/>
      <w:color w:val="000000"/>
      <w:sz w:val="24"/>
      <w:szCs w:val="24"/>
      <w:u w:val="none"/>
    </w:rPr>
  </w:style>
  <w:style w:type="character" w:customStyle="1" w:styleId="97">
    <w:name w:val="font121"/>
    <w:qFormat/>
    <w:uiPriority w:val="0"/>
    <w:rPr>
      <w:rFonts w:hint="eastAsia" w:ascii="宋体" w:hAnsi="宋体" w:eastAsia="宋体" w:cs="宋体"/>
      <w:color w:val="FF0000"/>
      <w:sz w:val="16"/>
      <w:szCs w:val="16"/>
      <w:u w:val="none"/>
    </w:rPr>
  </w:style>
  <w:style w:type="character" w:customStyle="1" w:styleId="98">
    <w:name w:val="font21"/>
    <w:qFormat/>
    <w:uiPriority w:val="0"/>
    <w:rPr>
      <w:rFonts w:hint="eastAsia" w:ascii="宋体" w:hAnsi="宋体" w:eastAsia="宋体" w:cs="宋体"/>
      <w:color w:val="000000"/>
      <w:sz w:val="16"/>
      <w:szCs w:val="16"/>
      <w:u w:val="none"/>
    </w:rPr>
  </w:style>
  <w:style w:type="character" w:customStyle="1" w:styleId="99">
    <w:name w:val="font71"/>
    <w:qFormat/>
    <w:uiPriority w:val="0"/>
    <w:rPr>
      <w:rFonts w:hint="eastAsia" w:ascii="宋体" w:hAnsi="宋体" w:eastAsia="宋体" w:cs="宋体"/>
      <w:color w:val="000000"/>
      <w:sz w:val="16"/>
      <w:szCs w:val="16"/>
      <w:u w:val="none"/>
    </w:rPr>
  </w:style>
  <w:style w:type="character" w:customStyle="1" w:styleId="100">
    <w:name w:val="font81"/>
    <w:qFormat/>
    <w:uiPriority w:val="0"/>
    <w:rPr>
      <w:rFonts w:hint="eastAsia" w:ascii="宋体" w:hAnsi="宋体" w:eastAsia="宋体" w:cs="宋体"/>
      <w:color w:val="000000"/>
      <w:sz w:val="16"/>
      <w:szCs w:val="16"/>
      <w:u w:val="none"/>
    </w:rPr>
  </w:style>
  <w:style w:type="character" w:customStyle="1" w:styleId="101">
    <w:name w:val="纯文本 Char1"/>
    <w:semiHidden/>
    <w:qFormat/>
    <w:uiPriority w:val="99"/>
    <w:rPr>
      <w:rFonts w:hint="eastAsia" w:ascii="宋体" w:hAnsi="Courier New" w:eastAsia="宋体" w:cs="Courier New"/>
      <w:szCs w:val="21"/>
    </w:rPr>
  </w:style>
  <w:style w:type="character" w:customStyle="1" w:styleId="102">
    <w:name w:val="正文首行缩进 Char1"/>
    <w:semiHidden/>
    <w:qFormat/>
    <w:uiPriority w:val="99"/>
    <w:rPr>
      <w:rFonts w:hint="default" w:ascii="Times New Roman" w:hAnsi="Times New Roman" w:eastAsia="宋体" w:cs="Calibri"/>
      <w:szCs w:val="21"/>
    </w:rPr>
  </w:style>
  <w:style w:type="character" w:customStyle="1" w:styleId="103">
    <w:name w:val="信息标题 Char1"/>
    <w:semiHidden/>
    <w:qFormat/>
    <w:uiPriority w:val="99"/>
    <w:rPr>
      <w:rFonts w:hint="default" w:ascii="Cambria" w:hAnsi="Cambria" w:eastAsia="宋体" w:cs="Times New Roman"/>
      <w:sz w:val="24"/>
      <w:szCs w:val="24"/>
      <w:shd w:val="pct20" w:color="auto" w:fill="auto"/>
    </w:rPr>
  </w:style>
  <w:style w:type="character" w:customStyle="1" w:styleId="104">
    <w:name w:val="正文缩进 Char"/>
    <w:qFormat/>
    <w:uiPriority w:val="0"/>
    <w:rPr>
      <w:rFonts w:hint="default" w:ascii="Times New Roman" w:hAnsi="Times New Roman" w:eastAsia="宋体" w:cs="Times New Roman"/>
      <w:szCs w:val="21"/>
    </w:rPr>
  </w:style>
  <w:style w:type="character" w:customStyle="1" w:styleId="105">
    <w:name w:val="正文文本缩进 Char1"/>
    <w:semiHidden/>
    <w:qFormat/>
    <w:uiPriority w:val="99"/>
    <w:rPr>
      <w:rFonts w:hint="default" w:ascii="Times New Roman" w:hAnsi="Times New Roman" w:eastAsia="宋体" w:cs="Calibri"/>
      <w:szCs w:val="21"/>
    </w:rPr>
  </w:style>
  <w:style w:type="character" w:customStyle="1" w:styleId="106">
    <w:name w:val="HTML 预设格式 Char1"/>
    <w:semiHidden/>
    <w:qFormat/>
    <w:uiPriority w:val="99"/>
    <w:rPr>
      <w:rFonts w:hint="default" w:ascii="Courier New" w:hAnsi="Courier New" w:eastAsia="宋体" w:cs="Courier New"/>
      <w:sz w:val="20"/>
      <w:szCs w:val="20"/>
    </w:rPr>
  </w:style>
  <w:style w:type="character" w:customStyle="1" w:styleId="107">
    <w:name w:val="纯文本 Char2"/>
    <w:semiHidden/>
    <w:qFormat/>
    <w:uiPriority w:val="99"/>
    <w:rPr>
      <w:rFonts w:hint="eastAsia" w:ascii="宋体" w:hAnsi="Courier New" w:eastAsia="宋体" w:cs="Courier New"/>
      <w:kern w:val="2"/>
      <w:sz w:val="21"/>
      <w:szCs w:val="21"/>
    </w:rPr>
  </w:style>
  <w:style w:type="character" w:customStyle="1" w:styleId="108">
    <w:name w:val="ca-5"/>
    <w:basedOn w:val="37"/>
    <w:qFormat/>
    <w:uiPriority w:val="0"/>
  </w:style>
  <w:style w:type="character" w:customStyle="1" w:styleId="109">
    <w:name w:val="font11"/>
    <w:qFormat/>
    <w:uiPriority w:val="0"/>
    <w:rPr>
      <w:rFonts w:hint="eastAsia" w:ascii="宋体" w:hAnsi="宋体" w:eastAsia="宋体" w:cs="宋体"/>
      <w:color w:val="000000"/>
      <w:sz w:val="22"/>
      <w:szCs w:val="22"/>
      <w:u w:val="none"/>
    </w:rPr>
  </w:style>
  <w:style w:type="character" w:customStyle="1" w:styleId="110">
    <w:name w:val="right"/>
    <w:basedOn w:val="37"/>
    <w:qFormat/>
    <w:uiPriority w:val="0"/>
    <w:rPr>
      <w:color w:val="999999"/>
      <w:sz w:val="14"/>
      <w:szCs w:val="14"/>
    </w:rPr>
  </w:style>
  <w:style w:type="character" w:customStyle="1" w:styleId="111">
    <w:name w:val="red"/>
    <w:basedOn w:val="37"/>
    <w:qFormat/>
    <w:uiPriority w:val="0"/>
    <w:rPr>
      <w:color w:val="FF0000"/>
      <w:sz w:val="14"/>
      <w:szCs w:val="14"/>
    </w:rPr>
  </w:style>
  <w:style w:type="character" w:customStyle="1" w:styleId="112">
    <w:name w:val="red1"/>
    <w:basedOn w:val="37"/>
    <w:qFormat/>
    <w:uiPriority w:val="0"/>
    <w:rPr>
      <w:color w:val="FF0000"/>
      <w:sz w:val="14"/>
      <w:szCs w:val="14"/>
    </w:rPr>
  </w:style>
  <w:style w:type="character" w:customStyle="1" w:styleId="113">
    <w:name w:val="red2"/>
    <w:basedOn w:val="37"/>
    <w:qFormat/>
    <w:uiPriority w:val="0"/>
    <w:rPr>
      <w:color w:val="CC0000"/>
    </w:rPr>
  </w:style>
  <w:style w:type="character" w:customStyle="1" w:styleId="114">
    <w:name w:val="red3"/>
    <w:basedOn w:val="37"/>
    <w:qFormat/>
    <w:uiPriority w:val="0"/>
    <w:rPr>
      <w:color w:val="FF0000"/>
    </w:rPr>
  </w:style>
  <w:style w:type="character" w:customStyle="1" w:styleId="115">
    <w:name w:val="hover25"/>
    <w:basedOn w:val="37"/>
    <w:qFormat/>
    <w:uiPriority w:val="0"/>
  </w:style>
  <w:style w:type="character" w:customStyle="1" w:styleId="116">
    <w:name w:val="green"/>
    <w:basedOn w:val="37"/>
    <w:qFormat/>
    <w:uiPriority w:val="0"/>
    <w:rPr>
      <w:color w:val="66AE00"/>
      <w:sz w:val="14"/>
      <w:szCs w:val="14"/>
    </w:rPr>
  </w:style>
  <w:style w:type="character" w:customStyle="1" w:styleId="117">
    <w:name w:val="green1"/>
    <w:basedOn w:val="37"/>
    <w:qFormat/>
    <w:uiPriority w:val="0"/>
    <w:rPr>
      <w:color w:val="66AE00"/>
      <w:sz w:val="14"/>
      <w:szCs w:val="14"/>
    </w:rPr>
  </w:style>
  <w:style w:type="character" w:customStyle="1" w:styleId="118">
    <w:name w:val="active"/>
    <w:basedOn w:val="37"/>
    <w:qFormat/>
    <w:uiPriority w:val="0"/>
    <w:rPr>
      <w:color w:val="FFFFFF"/>
      <w:shd w:val="clear" w:color="auto" w:fill="2B7AFC"/>
    </w:rPr>
  </w:style>
  <w:style w:type="character" w:customStyle="1" w:styleId="119">
    <w:name w:val="blue"/>
    <w:basedOn w:val="37"/>
    <w:qFormat/>
    <w:uiPriority w:val="0"/>
    <w:rPr>
      <w:color w:val="0371C6"/>
      <w:sz w:val="16"/>
      <w:szCs w:val="16"/>
    </w:rPr>
  </w:style>
  <w:style w:type="character" w:customStyle="1" w:styleId="120">
    <w:name w:val="gb-jt"/>
    <w:basedOn w:val="37"/>
    <w:qFormat/>
    <w:uiPriority w:val="0"/>
  </w:style>
  <w:style w:type="character" w:customStyle="1" w:styleId="121">
    <w:name w:val="icon_gzkj"/>
    <w:basedOn w:val="37"/>
    <w:qFormat/>
    <w:uiPriority w:val="0"/>
  </w:style>
  <w:style w:type="character" w:customStyle="1" w:styleId="122">
    <w:name w:val="focus"/>
    <w:basedOn w:val="37"/>
    <w:qFormat/>
    <w:uiPriority w:val="0"/>
    <w:rPr>
      <w:b/>
      <w:bCs/>
      <w:color w:val="000000"/>
    </w:rPr>
  </w:style>
  <w:style w:type="character" w:customStyle="1" w:styleId="123">
    <w:name w:val="close"/>
    <w:basedOn w:val="37"/>
    <w:qFormat/>
    <w:uiPriority w:val="0"/>
  </w:style>
  <w:style w:type="character" w:customStyle="1" w:styleId="124">
    <w:name w:val="searchclose"/>
    <w:basedOn w:val="37"/>
    <w:qFormat/>
    <w:uiPriority w:val="0"/>
  </w:style>
  <w:style w:type="character" w:customStyle="1" w:styleId="125">
    <w:name w:val="l_6"/>
    <w:basedOn w:val="37"/>
    <w:qFormat/>
    <w:uiPriority w:val="0"/>
  </w:style>
  <w:style w:type="character" w:customStyle="1" w:styleId="126">
    <w:name w:val="l_5"/>
    <w:basedOn w:val="37"/>
    <w:qFormat/>
    <w:uiPriority w:val="0"/>
  </w:style>
  <w:style w:type="character" w:customStyle="1" w:styleId="127">
    <w:name w:val="l_1"/>
    <w:basedOn w:val="37"/>
    <w:qFormat/>
    <w:uiPriority w:val="0"/>
  </w:style>
  <w:style w:type="character" w:customStyle="1" w:styleId="128">
    <w:name w:val="l_11"/>
    <w:basedOn w:val="37"/>
    <w:qFormat/>
    <w:uiPriority w:val="0"/>
  </w:style>
  <w:style w:type="character" w:customStyle="1" w:styleId="129">
    <w:name w:val="l_13"/>
    <w:basedOn w:val="37"/>
    <w:qFormat/>
    <w:uiPriority w:val="0"/>
  </w:style>
  <w:style w:type="character" w:customStyle="1" w:styleId="130">
    <w:name w:val="l_131"/>
    <w:basedOn w:val="37"/>
    <w:qFormat/>
    <w:uiPriority w:val="0"/>
  </w:style>
  <w:style w:type="character" w:customStyle="1" w:styleId="131">
    <w:name w:val="l_9"/>
    <w:basedOn w:val="37"/>
    <w:qFormat/>
    <w:uiPriority w:val="0"/>
  </w:style>
  <w:style w:type="character" w:customStyle="1" w:styleId="132">
    <w:name w:val="l_7"/>
    <w:basedOn w:val="37"/>
    <w:qFormat/>
    <w:uiPriority w:val="0"/>
  </w:style>
  <w:style w:type="character" w:customStyle="1" w:styleId="133">
    <w:name w:val="l_4"/>
    <w:basedOn w:val="37"/>
    <w:qFormat/>
    <w:uiPriority w:val="0"/>
  </w:style>
  <w:style w:type="character" w:customStyle="1" w:styleId="134">
    <w:name w:val="searchopen"/>
    <w:basedOn w:val="37"/>
    <w:qFormat/>
    <w:uiPriority w:val="0"/>
  </w:style>
  <w:style w:type="character" w:customStyle="1" w:styleId="135">
    <w:name w:val="l_12"/>
    <w:basedOn w:val="37"/>
    <w:qFormat/>
    <w:uiPriority w:val="0"/>
  </w:style>
  <w:style w:type="character" w:customStyle="1" w:styleId="136">
    <w:name w:val="l_121"/>
    <w:basedOn w:val="37"/>
    <w:qFormat/>
    <w:uiPriority w:val="0"/>
  </w:style>
  <w:style w:type="character" w:customStyle="1" w:styleId="137">
    <w:name w:val="menutitle12"/>
    <w:basedOn w:val="37"/>
    <w:qFormat/>
    <w:uiPriority w:val="0"/>
    <w:rPr>
      <w:color w:val="333333"/>
      <w:sz w:val="24"/>
      <w:szCs w:val="24"/>
    </w:rPr>
  </w:style>
  <w:style w:type="character" w:customStyle="1" w:styleId="138">
    <w:name w:val="menutitle13"/>
    <w:basedOn w:val="37"/>
    <w:qFormat/>
    <w:uiPriority w:val="0"/>
    <w:rPr>
      <w:color w:val="333333"/>
      <w:sz w:val="24"/>
      <w:szCs w:val="24"/>
    </w:rPr>
  </w:style>
  <w:style w:type="character" w:customStyle="1" w:styleId="139">
    <w:name w:val="icon_dljg"/>
    <w:basedOn w:val="37"/>
    <w:qFormat/>
    <w:uiPriority w:val="0"/>
  </w:style>
  <w:style w:type="character" w:customStyle="1" w:styleId="140">
    <w:name w:val="icon_cxktbr"/>
    <w:basedOn w:val="37"/>
    <w:qFormat/>
    <w:uiPriority w:val="0"/>
  </w:style>
  <w:style w:type="character" w:customStyle="1" w:styleId="141">
    <w:name w:val="icon_cxkcyry"/>
    <w:basedOn w:val="37"/>
    <w:qFormat/>
    <w:uiPriority w:val="0"/>
  </w:style>
  <w:style w:type="character" w:customStyle="1" w:styleId="142">
    <w:name w:val="color_cdyy"/>
    <w:basedOn w:val="37"/>
    <w:qFormat/>
    <w:uiPriority w:val="0"/>
    <w:rPr>
      <w:color w:val="FFFFFF"/>
      <w:bdr w:val="single" w:color="FFFFFF" w:sz="6" w:space="0"/>
    </w:rPr>
  </w:style>
  <w:style w:type="character" w:customStyle="1" w:styleId="143">
    <w:name w:val="icon_lzrz"/>
    <w:basedOn w:val="37"/>
    <w:qFormat/>
    <w:uiPriority w:val="0"/>
  </w:style>
  <w:style w:type="character" w:customStyle="1" w:styleId="144">
    <w:name w:val="l_8"/>
    <w:basedOn w:val="37"/>
    <w:qFormat/>
    <w:uiPriority w:val="0"/>
  </w:style>
  <w:style w:type="character" w:customStyle="1" w:styleId="145">
    <w:name w:val="l_0"/>
    <w:basedOn w:val="37"/>
    <w:qFormat/>
    <w:uiPriority w:val="0"/>
  </w:style>
  <w:style w:type="character" w:customStyle="1" w:styleId="146">
    <w:name w:val="l_01"/>
    <w:basedOn w:val="37"/>
    <w:qFormat/>
    <w:uiPriority w:val="0"/>
  </w:style>
  <w:style w:type="character" w:customStyle="1" w:styleId="147">
    <w:name w:val="icon_xglc"/>
    <w:basedOn w:val="37"/>
    <w:qFormat/>
    <w:uiPriority w:val="0"/>
  </w:style>
  <w:style w:type="character" w:customStyle="1" w:styleId="148">
    <w:name w:val="swapimg3"/>
    <w:basedOn w:val="37"/>
    <w:qFormat/>
    <w:uiPriority w:val="0"/>
  </w:style>
  <w:style w:type="character" w:customStyle="1" w:styleId="149">
    <w:name w:val="swapimg4"/>
    <w:basedOn w:val="37"/>
    <w:qFormat/>
    <w:uiPriority w:val="0"/>
  </w:style>
  <w:style w:type="character" w:customStyle="1" w:styleId="150">
    <w:name w:val="icon_xzry"/>
    <w:basedOn w:val="37"/>
    <w:qFormat/>
    <w:uiPriority w:val="0"/>
  </w:style>
  <w:style w:type="character" w:customStyle="1" w:styleId="151">
    <w:name w:val="m-text"/>
    <w:basedOn w:val="37"/>
    <w:qFormat/>
    <w:uiPriority w:val="0"/>
  </w:style>
  <w:style w:type="character" w:customStyle="1" w:styleId="152">
    <w:name w:val="l_2"/>
    <w:basedOn w:val="37"/>
    <w:qFormat/>
    <w:uiPriority w:val="0"/>
  </w:style>
  <w:style w:type="character" w:customStyle="1" w:styleId="153">
    <w:name w:val="l_21"/>
    <w:basedOn w:val="37"/>
    <w:qFormat/>
    <w:uiPriority w:val="0"/>
  </w:style>
  <w:style w:type="character" w:customStyle="1" w:styleId="154">
    <w:name w:val="l_3"/>
    <w:basedOn w:val="37"/>
    <w:qFormat/>
    <w:uiPriority w:val="0"/>
  </w:style>
  <w:style w:type="character" w:customStyle="1" w:styleId="155">
    <w:name w:val="l_31"/>
    <w:basedOn w:val="37"/>
    <w:qFormat/>
    <w:uiPriority w:val="0"/>
  </w:style>
  <w:style w:type="character" w:customStyle="1" w:styleId="156">
    <w:name w:val="l_10"/>
    <w:basedOn w:val="37"/>
    <w:qFormat/>
    <w:uiPriority w:val="0"/>
  </w:style>
  <w:style w:type="character" w:customStyle="1" w:styleId="157">
    <w:name w:val="l_101"/>
    <w:basedOn w:val="37"/>
    <w:qFormat/>
    <w:uiPriority w:val="0"/>
  </w:style>
  <w:style w:type="character" w:customStyle="1" w:styleId="158">
    <w:name w:val="l_111"/>
    <w:basedOn w:val="37"/>
    <w:qFormat/>
    <w:uiPriority w:val="0"/>
  </w:style>
  <w:style w:type="character" w:customStyle="1" w:styleId="159">
    <w:name w:val="l_112"/>
    <w:basedOn w:val="37"/>
    <w:qFormat/>
    <w:uiPriority w:val="0"/>
  </w:style>
  <w:style w:type="character" w:customStyle="1" w:styleId="160">
    <w:name w:val="l_14"/>
    <w:basedOn w:val="37"/>
    <w:qFormat/>
    <w:uiPriority w:val="0"/>
  </w:style>
  <w:style w:type="character" w:customStyle="1" w:styleId="161">
    <w:name w:val="l_141"/>
    <w:basedOn w:val="37"/>
    <w:qFormat/>
    <w:uiPriority w:val="0"/>
  </w:style>
  <w:style w:type="character" w:customStyle="1" w:styleId="162">
    <w:name w:val="l_15"/>
    <w:basedOn w:val="37"/>
    <w:qFormat/>
    <w:uiPriority w:val="0"/>
  </w:style>
  <w:style w:type="character" w:customStyle="1" w:styleId="163">
    <w:name w:val="l_151"/>
    <w:basedOn w:val="37"/>
    <w:qFormat/>
    <w:uiPriority w:val="0"/>
  </w:style>
  <w:style w:type="table" w:customStyle="1" w:styleId="164">
    <w:name w:val="网格型3"/>
    <w:basedOn w:val="3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7"/>
    <w:qFormat/>
    <w:uiPriority w:val="0"/>
    <w:rPr>
      <w:color w:val="FFFFFF"/>
      <w:shd w:val="clear" w:fill="2B7AFC"/>
    </w:rPr>
  </w:style>
  <w:style w:type="character" w:customStyle="1" w:styleId="166">
    <w:name w:val="hover24"/>
    <w:basedOn w:val="37"/>
    <w:qFormat/>
    <w:uiPriority w:val="0"/>
  </w:style>
  <w:style w:type="character" w:customStyle="1" w:styleId="167">
    <w:name w:val="red4"/>
    <w:basedOn w:val="37"/>
    <w:qFormat/>
    <w:uiPriority w:val="0"/>
    <w:rPr>
      <w:color w:val="FF0000"/>
      <w:sz w:val="18"/>
      <w:szCs w:val="18"/>
    </w:rPr>
  </w:style>
  <w:style w:type="character" w:customStyle="1" w:styleId="168">
    <w:name w:val="red5"/>
    <w:basedOn w:val="37"/>
    <w:qFormat/>
    <w:uiPriority w:val="0"/>
    <w:rPr>
      <w:color w:val="FF0000"/>
      <w:sz w:val="18"/>
      <w:szCs w:val="18"/>
    </w:rPr>
  </w:style>
  <w:style w:type="character" w:customStyle="1" w:styleId="169">
    <w:name w:val="red6"/>
    <w:basedOn w:val="37"/>
    <w:qFormat/>
    <w:uiPriority w:val="0"/>
    <w:rPr>
      <w:color w:val="CC0000"/>
    </w:rPr>
  </w:style>
  <w:style w:type="character" w:customStyle="1" w:styleId="170">
    <w:name w:val="red7"/>
    <w:basedOn w:val="37"/>
    <w:qFormat/>
    <w:uiPriority w:val="0"/>
    <w:rPr>
      <w:color w:val="FF0000"/>
    </w:rPr>
  </w:style>
  <w:style w:type="character" w:customStyle="1" w:styleId="171">
    <w:name w:val="hover"/>
    <w:basedOn w:val="37"/>
    <w:qFormat/>
    <w:uiPriority w:val="0"/>
  </w:style>
  <w:style w:type="paragraph" w:customStyle="1" w:styleId="172">
    <w:name w:val="Table Text"/>
    <w:basedOn w:val="1"/>
    <w:semiHidden/>
    <w:qFormat/>
    <w:uiPriority w:val="0"/>
    <w:rPr>
      <w:rFonts w:ascii="宋体" w:hAnsi="宋体" w:eastAsia="宋体" w:cs="宋体"/>
      <w:sz w:val="21"/>
      <w:szCs w:val="21"/>
      <w:lang w:val="en-US" w:eastAsia="en-US" w:bidi="ar-SA"/>
    </w:rPr>
  </w:style>
  <w:style w:type="table" w:customStyle="1" w:styleId="173">
    <w:name w:val="Table Normal"/>
    <w:semiHidden/>
    <w:unhideWhenUsed/>
    <w:qFormat/>
    <w:uiPriority w:val="0"/>
    <w:tblPr>
      <w:tblCellMar>
        <w:top w:w="0" w:type="dxa"/>
        <w:left w:w="0" w:type="dxa"/>
        <w:bottom w:w="0" w:type="dxa"/>
        <w:right w:w="0" w:type="dxa"/>
      </w:tblCellMar>
    </w:tblPr>
  </w:style>
  <w:style w:type="character" w:customStyle="1" w:styleId="174">
    <w:name w:val="标题 2 Char"/>
    <w:basedOn w:val="37"/>
    <w:link w:val="4"/>
    <w:qFormat/>
    <w:uiPriority w:val="0"/>
    <w:rPr>
      <w:rFonts w:ascii="Arial" w:hAnsi="Arial" w:eastAsia="黑体" w:cs="Times New Roman"/>
      <w:b/>
      <w:bCs/>
      <w:sz w:val="32"/>
      <w:szCs w:val="32"/>
    </w:rPr>
  </w:style>
  <w:style w:type="paragraph" w:customStyle="1" w:styleId="17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28512</Words>
  <Characters>30357</Characters>
  <Lines>297</Lines>
  <Paragraphs>83</Paragraphs>
  <TotalTime>81</TotalTime>
  <ScaleCrop>false</ScaleCrop>
  <LinksUpToDate>false</LinksUpToDate>
  <CharactersWithSpaces>30773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丰汇国际项目管理有限公司:朴盼婷</cp:lastModifiedBy>
  <cp:lastPrinted>2025-03-27T08:52:00Z</cp:lastPrinted>
  <dcterms:modified xsi:type="dcterms:W3CDTF">2025-03-28T02:44:11Z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338534042D734123A1D1637A70CB5ABF_13</vt:lpwstr>
  </property>
  <property fmtid="{D5CDD505-2E9C-101B-9397-08002B2CF9AE}" pid="4" name="KSOTemplateDocerSaveRecord">
    <vt:lpwstr>eyJoZGlkIjoiYmFmMjJkY2Q2M2FlOGYxZWIwN2VkNjkzOTY1MjVhZWMiLCJ1c2VySWQiOiI3MzMzMzYwMTgifQ==</vt:lpwstr>
  </property>
</Properties>
</file>