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346F2">
      <w:pPr>
        <w:spacing w:line="360" w:lineRule="auto"/>
        <w:ind w:right="422" w:firstLine="880"/>
        <w:jc w:val="center"/>
        <w:rPr>
          <w:rFonts w:hint="eastAsia" w:ascii="仿宋" w:hAnsi="仿宋" w:eastAsia="仿宋" w:cs="仿宋"/>
          <w:b/>
          <w:bCs/>
          <w:color w:val="auto"/>
          <w:sz w:val="44"/>
          <w:szCs w:val="44"/>
          <w:highlight w:val="none"/>
        </w:rPr>
      </w:pPr>
    </w:p>
    <w:p w14:paraId="3A853684">
      <w:pPr>
        <w:keepNext w:val="0"/>
        <w:keepLines w:val="0"/>
        <w:pageBreakBefore w:val="0"/>
        <w:widowControl w:val="0"/>
        <w:kinsoku/>
        <w:wordWrap/>
        <w:overflowPunct/>
        <w:topLinePunct w:val="0"/>
        <w:autoSpaceDE/>
        <w:autoSpaceDN/>
        <w:bidi w:val="0"/>
        <w:adjustRightInd/>
        <w:snapToGrid/>
        <w:spacing w:line="720" w:lineRule="auto"/>
        <w:ind w:right="420" w:firstLine="873"/>
        <w:jc w:val="center"/>
        <w:textAlignment w:val="auto"/>
        <w:rPr>
          <w:rFonts w:hint="eastAsia" w:ascii="仿宋" w:hAnsi="仿宋" w:eastAsia="仿宋" w:cs="仿宋"/>
          <w:b/>
          <w:color w:val="auto"/>
          <w:w w:val="90"/>
          <w:sz w:val="48"/>
          <w:szCs w:val="48"/>
          <w:highlight w:val="none"/>
          <w:lang w:eastAsia="zh-CN"/>
        </w:rPr>
      </w:pPr>
      <w:r>
        <w:rPr>
          <w:rFonts w:hint="eastAsia" w:ascii="仿宋" w:hAnsi="仿宋" w:eastAsia="仿宋" w:cs="仿宋"/>
          <w:b/>
          <w:color w:val="auto"/>
          <w:w w:val="90"/>
          <w:sz w:val="48"/>
          <w:szCs w:val="48"/>
          <w:highlight w:val="none"/>
          <w:lang w:eastAsia="zh-CN"/>
        </w:rPr>
        <w:t>2025年市级财政抗旱暨病虫害防治补助资金采购项目</w:t>
      </w:r>
    </w:p>
    <w:p w14:paraId="53D87C14">
      <w:pPr>
        <w:pStyle w:val="2"/>
        <w:ind w:left="420" w:right="422" w:firstLine="480"/>
        <w:rPr>
          <w:rFonts w:hint="eastAsia" w:ascii="仿宋" w:hAnsi="仿宋" w:eastAsia="仿宋" w:cs="仿宋"/>
          <w:color w:val="auto"/>
          <w:highlight w:val="none"/>
          <w:lang w:eastAsia="zh-CN"/>
        </w:rPr>
      </w:pPr>
    </w:p>
    <w:p w14:paraId="1833E504">
      <w:pPr>
        <w:ind w:right="422" w:firstLine="422"/>
        <w:rPr>
          <w:rFonts w:hint="eastAsia" w:ascii="仿宋" w:hAnsi="仿宋" w:eastAsia="仿宋" w:cs="仿宋"/>
          <w:color w:val="auto"/>
          <w:highlight w:val="none"/>
        </w:rPr>
      </w:pPr>
    </w:p>
    <w:p w14:paraId="043CFE88">
      <w:pPr>
        <w:pStyle w:val="27"/>
        <w:ind w:right="422" w:firstLine="340"/>
        <w:rPr>
          <w:rFonts w:hint="eastAsia" w:ascii="仿宋" w:hAnsi="仿宋" w:eastAsia="仿宋" w:cs="仿宋"/>
          <w:color w:val="auto"/>
          <w:highlight w:val="none"/>
        </w:rPr>
      </w:pPr>
    </w:p>
    <w:p w14:paraId="58CF5DA4">
      <w:pPr>
        <w:ind w:right="422" w:firstLine="792"/>
        <w:rPr>
          <w:rFonts w:hint="eastAsia" w:ascii="仿宋" w:hAnsi="仿宋" w:eastAsia="仿宋" w:cs="仿宋"/>
          <w:bCs/>
          <w:color w:val="auto"/>
          <w:w w:val="90"/>
          <w:sz w:val="44"/>
          <w:szCs w:val="44"/>
          <w:highlight w:val="none"/>
        </w:rPr>
      </w:pPr>
    </w:p>
    <w:p w14:paraId="17233B70">
      <w:pPr>
        <w:ind w:right="422" w:firstLine="1092"/>
        <w:jc w:val="center"/>
        <w:rPr>
          <w:rFonts w:hint="eastAsia" w:ascii="仿宋" w:hAnsi="仿宋" w:eastAsia="仿宋" w:cs="仿宋"/>
          <w:b/>
          <w:color w:val="auto"/>
          <w:w w:val="90"/>
          <w:sz w:val="60"/>
          <w:szCs w:val="60"/>
          <w:highlight w:val="none"/>
        </w:rPr>
      </w:pPr>
      <w:r>
        <w:rPr>
          <w:rFonts w:hint="eastAsia" w:ascii="仿宋" w:hAnsi="仿宋" w:eastAsia="仿宋" w:cs="仿宋"/>
          <w:b/>
          <w:color w:val="auto"/>
          <w:w w:val="90"/>
          <w:sz w:val="60"/>
          <w:szCs w:val="60"/>
          <w:highlight w:val="none"/>
        </w:rPr>
        <w:t>竞争性谈判文件</w:t>
      </w:r>
    </w:p>
    <w:p w14:paraId="0E690767">
      <w:pPr>
        <w:ind w:right="422" w:firstLine="422"/>
        <w:rPr>
          <w:rFonts w:hint="eastAsia" w:ascii="仿宋" w:hAnsi="仿宋" w:eastAsia="仿宋" w:cs="仿宋"/>
          <w:color w:val="auto"/>
          <w:highlight w:val="none"/>
        </w:rPr>
      </w:pPr>
    </w:p>
    <w:p w14:paraId="652F28DD">
      <w:pPr>
        <w:ind w:right="422" w:firstLine="422"/>
        <w:rPr>
          <w:rFonts w:hint="eastAsia" w:ascii="仿宋" w:hAnsi="仿宋" w:eastAsia="仿宋" w:cs="仿宋"/>
          <w:color w:val="auto"/>
          <w:highlight w:val="none"/>
        </w:rPr>
      </w:pPr>
    </w:p>
    <w:p w14:paraId="7799E324">
      <w:pPr>
        <w:ind w:right="422" w:firstLine="422"/>
        <w:rPr>
          <w:rFonts w:hint="eastAsia" w:ascii="仿宋" w:hAnsi="仿宋" w:eastAsia="仿宋" w:cs="仿宋"/>
          <w:color w:val="auto"/>
          <w:highlight w:val="none"/>
        </w:rPr>
      </w:pPr>
    </w:p>
    <w:p w14:paraId="47D037C5">
      <w:pPr>
        <w:ind w:right="422" w:firstLine="422"/>
        <w:rPr>
          <w:rFonts w:hint="eastAsia" w:ascii="仿宋" w:hAnsi="仿宋" w:eastAsia="仿宋" w:cs="仿宋"/>
          <w:color w:val="auto"/>
          <w:highlight w:val="none"/>
        </w:rPr>
      </w:pPr>
    </w:p>
    <w:p w14:paraId="364B3DA2">
      <w:pPr>
        <w:ind w:right="422" w:firstLine="422"/>
        <w:rPr>
          <w:rFonts w:hint="eastAsia" w:ascii="仿宋" w:hAnsi="仿宋" w:eastAsia="仿宋" w:cs="仿宋"/>
          <w:color w:val="auto"/>
          <w:highlight w:val="none"/>
        </w:rPr>
      </w:pPr>
    </w:p>
    <w:p w14:paraId="6AB53FD1">
      <w:pPr>
        <w:pStyle w:val="27"/>
        <w:ind w:right="422" w:firstLine="340"/>
        <w:rPr>
          <w:rFonts w:hint="eastAsia" w:ascii="仿宋" w:hAnsi="仿宋" w:eastAsia="仿宋" w:cs="仿宋"/>
          <w:color w:val="auto"/>
          <w:highlight w:val="none"/>
        </w:rPr>
      </w:pPr>
    </w:p>
    <w:p w14:paraId="23333479">
      <w:pPr>
        <w:ind w:right="422" w:firstLine="422"/>
        <w:rPr>
          <w:rFonts w:hint="eastAsia" w:ascii="仿宋" w:hAnsi="仿宋" w:eastAsia="仿宋" w:cs="仿宋"/>
          <w:color w:val="auto"/>
          <w:highlight w:val="none"/>
        </w:rPr>
      </w:pPr>
    </w:p>
    <w:p w14:paraId="60F846B8">
      <w:pPr>
        <w:ind w:right="422" w:firstLine="422"/>
        <w:rPr>
          <w:rFonts w:hint="eastAsia" w:ascii="仿宋" w:hAnsi="仿宋" w:eastAsia="仿宋" w:cs="仿宋"/>
          <w:color w:val="auto"/>
          <w:highlight w:val="none"/>
        </w:rPr>
      </w:pPr>
    </w:p>
    <w:p w14:paraId="0C0031E3">
      <w:pPr>
        <w:ind w:right="422" w:firstLine="422"/>
        <w:rPr>
          <w:rFonts w:hint="eastAsia" w:ascii="仿宋" w:hAnsi="仿宋" w:eastAsia="仿宋" w:cs="仿宋"/>
          <w:color w:val="auto"/>
          <w:highlight w:val="none"/>
        </w:rPr>
      </w:pPr>
    </w:p>
    <w:p w14:paraId="379A25E5">
      <w:pPr>
        <w:spacing w:line="720" w:lineRule="auto"/>
        <w:ind w:leftChars="400" w:right="422"/>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eastAsia="zh-CN"/>
        </w:rPr>
        <w:t>YZCG-DLT2025</w:t>
      </w:r>
      <w:r>
        <w:rPr>
          <w:rFonts w:hint="eastAsia" w:ascii="仿宋" w:hAnsi="仿宋" w:eastAsia="仿宋" w:cs="仿宋"/>
          <w:b/>
          <w:bCs/>
          <w:color w:val="auto"/>
          <w:sz w:val="36"/>
          <w:szCs w:val="36"/>
          <w:highlight w:val="none"/>
          <w:lang w:val="en-US" w:eastAsia="zh-CN"/>
        </w:rPr>
        <w:t>024</w:t>
      </w:r>
    </w:p>
    <w:p w14:paraId="629BA9CA">
      <w:pPr>
        <w:spacing w:line="720" w:lineRule="auto"/>
        <w:ind w:leftChars="400" w:right="422"/>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采购单位：</w:t>
      </w:r>
      <w:r>
        <w:rPr>
          <w:rFonts w:hint="eastAsia" w:ascii="仿宋" w:hAnsi="仿宋" w:eastAsia="仿宋" w:cs="仿宋"/>
          <w:b/>
          <w:bCs/>
          <w:color w:val="auto"/>
          <w:sz w:val="36"/>
          <w:szCs w:val="36"/>
          <w:highlight w:val="none"/>
          <w:lang w:eastAsia="zh-CN"/>
        </w:rPr>
        <w:t>禹州市农业农村局</w:t>
      </w:r>
    </w:p>
    <w:p w14:paraId="2E8116D4">
      <w:pPr>
        <w:tabs>
          <w:tab w:val="left" w:pos="8132"/>
        </w:tabs>
        <w:spacing w:line="720" w:lineRule="auto"/>
        <w:ind w:leftChars="400" w:right="422"/>
        <w:rPr>
          <w:rFonts w:hint="eastAsia" w:ascii="仿宋" w:hAnsi="仿宋" w:eastAsia="仿宋" w:cs="仿宋"/>
        </w:rPr>
      </w:pPr>
      <w:r>
        <w:rPr>
          <w:rFonts w:hint="eastAsia" w:ascii="仿宋" w:hAnsi="仿宋" w:eastAsia="仿宋" w:cs="仿宋"/>
          <w:b/>
          <w:bCs/>
          <w:color w:val="auto"/>
          <w:sz w:val="36"/>
          <w:szCs w:val="36"/>
          <w:highlight w:val="none"/>
        </w:rPr>
        <w:t>代理机构：</w:t>
      </w:r>
      <w:r>
        <w:rPr>
          <w:rFonts w:hint="eastAsia" w:ascii="仿宋" w:hAnsi="仿宋" w:eastAsia="仿宋" w:cs="仿宋"/>
          <w:b/>
          <w:bCs/>
          <w:color w:val="auto"/>
          <w:sz w:val="36"/>
          <w:szCs w:val="36"/>
          <w:highlight w:val="none"/>
          <w:lang w:eastAsia="zh-CN"/>
        </w:rPr>
        <w:t>许昌启拓工程管理服务有限公司</w:t>
      </w:r>
      <w:r>
        <w:rPr>
          <w:rFonts w:hint="eastAsia" w:ascii="仿宋" w:hAnsi="仿宋" w:eastAsia="仿宋" w:cs="仿宋"/>
          <w:b/>
          <w:bCs/>
          <w:color w:val="auto"/>
          <w:sz w:val="36"/>
          <w:szCs w:val="36"/>
          <w:highlight w:val="none"/>
        </w:rPr>
        <w:tab/>
      </w:r>
    </w:p>
    <w:p w14:paraId="27E7375D">
      <w:pPr>
        <w:ind w:right="422" w:firstLine="723"/>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二〇二五年</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月</w:t>
      </w:r>
    </w:p>
    <w:p w14:paraId="2905F300">
      <w:pPr>
        <w:autoSpaceDE w:val="0"/>
        <w:autoSpaceDN w:val="0"/>
        <w:adjustRightInd w:val="0"/>
        <w:spacing w:line="700" w:lineRule="exact"/>
        <w:ind w:right="422" w:firstLine="880"/>
        <w:rPr>
          <w:rFonts w:hint="eastAsia" w:ascii="仿宋" w:hAnsi="仿宋" w:eastAsia="仿宋" w:cs="仿宋"/>
          <w:b/>
          <w:bCs/>
          <w:color w:val="auto"/>
          <w:sz w:val="44"/>
          <w:szCs w:val="44"/>
          <w:highlight w:val="none"/>
          <w:lang w:val="zh-CN"/>
        </w:rPr>
        <w:sectPr>
          <w:pgSz w:w="11906" w:h="16838"/>
          <w:pgMar w:top="1440" w:right="1800" w:bottom="1440" w:left="1800" w:header="851" w:footer="992" w:gutter="0"/>
          <w:pgNumType w:fmt="decimal" w:start="1"/>
          <w:cols w:space="425" w:num="1"/>
          <w:docGrid w:type="lines" w:linePitch="312" w:charSpace="0"/>
        </w:sectPr>
      </w:pPr>
    </w:p>
    <w:p w14:paraId="1EE23734">
      <w:pPr>
        <w:autoSpaceDE w:val="0"/>
        <w:autoSpaceDN w:val="0"/>
        <w:adjustRightInd w:val="0"/>
        <w:spacing w:line="700" w:lineRule="exact"/>
        <w:ind w:right="422" w:firstLine="883"/>
        <w:jc w:val="cente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目    录</w:t>
      </w:r>
    </w:p>
    <w:p w14:paraId="7AAB2066">
      <w:pPr>
        <w:autoSpaceDE w:val="0"/>
        <w:autoSpaceDN w:val="0"/>
        <w:adjustRightInd w:val="0"/>
        <w:spacing w:line="700" w:lineRule="exact"/>
        <w:ind w:right="422" w:firstLine="643"/>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谈判邀请</w:t>
      </w:r>
    </w:p>
    <w:p w14:paraId="47F58C55">
      <w:pPr>
        <w:autoSpaceDE w:val="0"/>
        <w:autoSpaceDN w:val="0"/>
        <w:adjustRightInd w:val="0"/>
        <w:spacing w:line="700" w:lineRule="exact"/>
        <w:ind w:right="422" w:firstLine="643"/>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采购需求</w:t>
      </w:r>
    </w:p>
    <w:p w14:paraId="4987B851">
      <w:pPr>
        <w:tabs>
          <w:tab w:val="left" w:pos="7013"/>
        </w:tabs>
        <w:autoSpaceDE w:val="0"/>
        <w:autoSpaceDN w:val="0"/>
        <w:adjustRightInd w:val="0"/>
        <w:spacing w:line="700" w:lineRule="exact"/>
        <w:ind w:right="422" w:firstLine="643"/>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zh-CN"/>
        </w:rPr>
        <w:t xml:space="preserve">第三章 </w:t>
      </w:r>
      <w:r>
        <w:rPr>
          <w:rFonts w:hint="eastAsia" w:ascii="仿宋" w:hAnsi="仿宋" w:eastAsia="仿宋" w:cs="仿宋"/>
          <w:b/>
          <w:color w:val="auto"/>
          <w:kern w:val="0"/>
          <w:sz w:val="32"/>
          <w:szCs w:val="32"/>
          <w:highlight w:val="none"/>
        </w:rPr>
        <w:t>供应商须知前附表</w:t>
      </w:r>
      <w:r>
        <w:rPr>
          <w:rFonts w:hint="eastAsia" w:ascii="仿宋" w:hAnsi="仿宋" w:eastAsia="仿宋" w:cs="仿宋"/>
          <w:b/>
          <w:color w:val="auto"/>
          <w:kern w:val="0"/>
          <w:sz w:val="32"/>
          <w:szCs w:val="32"/>
          <w:highlight w:val="none"/>
        </w:rPr>
        <w:tab/>
      </w:r>
    </w:p>
    <w:p w14:paraId="112F08C7">
      <w:pPr>
        <w:autoSpaceDE w:val="0"/>
        <w:autoSpaceDN w:val="0"/>
        <w:adjustRightInd w:val="0"/>
        <w:spacing w:line="700" w:lineRule="exact"/>
        <w:ind w:right="422" w:firstLine="643"/>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zh-CN"/>
        </w:rPr>
        <w:t xml:space="preserve">第四章 </w:t>
      </w:r>
      <w:r>
        <w:rPr>
          <w:rFonts w:hint="eastAsia" w:ascii="仿宋" w:hAnsi="仿宋" w:eastAsia="仿宋" w:cs="仿宋"/>
          <w:b/>
          <w:color w:val="auto"/>
          <w:kern w:val="0"/>
          <w:sz w:val="32"/>
          <w:szCs w:val="32"/>
          <w:highlight w:val="none"/>
        </w:rPr>
        <w:t>供应商须知</w:t>
      </w:r>
    </w:p>
    <w:p w14:paraId="19D02932">
      <w:pPr>
        <w:autoSpaceDE w:val="0"/>
        <w:autoSpaceDN w:val="0"/>
        <w:adjustRightInd w:val="0"/>
        <w:spacing w:line="700" w:lineRule="exact"/>
        <w:ind w:right="422" w:firstLine="602"/>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一、概念释义</w:t>
      </w:r>
    </w:p>
    <w:p w14:paraId="43635C86">
      <w:pPr>
        <w:autoSpaceDE w:val="0"/>
        <w:autoSpaceDN w:val="0"/>
        <w:adjustRightInd w:val="0"/>
        <w:spacing w:line="700" w:lineRule="exact"/>
        <w:ind w:right="422" w:firstLine="602"/>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二、采购文件说明</w:t>
      </w:r>
    </w:p>
    <w:p w14:paraId="192533E5">
      <w:pPr>
        <w:autoSpaceDE w:val="0"/>
        <w:autoSpaceDN w:val="0"/>
        <w:adjustRightInd w:val="0"/>
        <w:spacing w:line="700" w:lineRule="exact"/>
        <w:ind w:right="422" w:firstLine="602"/>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三、响应文件的编制</w:t>
      </w:r>
    </w:p>
    <w:p w14:paraId="7D2CCA26">
      <w:pPr>
        <w:autoSpaceDE w:val="0"/>
        <w:autoSpaceDN w:val="0"/>
        <w:adjustRightInd w:val="0"/>
        <w:spacing w:line="700" w:lineRule="exact"/>
        <w:ind w:right="422" w:firstLine="602"/>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四、响应文件的递交</w:t>
      </w:r>
    </w:p>
    <w:p w14:paraId="705DC54A">
      <w:pPr>
        <w:autoSpaceDE w:val="0"/>
        <w:autoSpaceDN w:val="0"/>
        <w:adjustRightInd w:val="0"/>
        <w:spacing w:line="700" w:lineRule="exact"/>
        <w:ind w:right="422" w:firstLine="602"/>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五、谈判和评审</w:t>
      </w:r>
    </w:p>
    <w:p w14:paraId="3544AD07">
      <w:pPr>
        <w:autoSpaceDE w:val="0"/>
        <w:autoSpaceDN w:val="0"/>
        <w:adjustRightInd w:val="0"/>
        <w:spacing w:line="700" w:lineRule="exact"/>
        <w:ind w:right="422" w:firstLine="602"/>
        <w:rPr>
          <w:rFonts w:hint="eastAsia" w:ascii="仿宋" w:hAnsi="仿宋" w:eastAsia="仿宋" w:cs="仿宋"/>
          <w:b/>
          <w:bCs/>
          <w:color w:val="auto"/>
          <w:sz w:val="30"/>
          <w:szCs w:val="30"/>
          <w:highlight w:val="none"/>
          <w:lang w:val="zh-CN"/>
        </w:rPr>
      </w:pPr>
      <w:r>
        <w:rPr>
          <w:rFonts w:hint="eastAsia" w:ascii="仿宋" w:hAnsi="仿宋" w:eastAsia="仿宋" w:cs="仿宋"/>
          <w:color w:val="auto"/>
          <w:sz w:val="30"/>
          <w:szCs w:val="30"/>
          <w:highlight w:val="none"/>
          <w:lang w:val="zh-CN"/>
        </w:rPr>
        <w:t>六、确认成交供应商和授予合同</w:t>
      </w:r>
    </w:p>
    <w:p w14:paraId="3DE1ABDF">
      <w:pPr>
        <w:autoSpaceDE w:val="0"/>
        <w:autoSpaceDN w:val="0"/>
        <w:adjustRightInd w:val="0"/>
        <w:spacing w:line="700" w:lineRule="exact"/>
        <w:ind w:right="422" w:firstLine="643"/>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第五章 </w:t>
      </w:r>
      <w:r>
        <w:rPr>
          <w:rFonts w:hint="eastAsia" w:ascii="仿宋" w:hAnsi="仿宋" w:eastAsia="仿宋" w:cs="仿宋"/>
          <w:b/>
          <w:color w:val="auto"/>
          <w:kern w:val="0"/>
          <w:sz w:val="32"/>
          <w:szCs w:val="32"/>
          <w:highlight w:val="none"/>
        </w:rPr>
        <w:t>政府采购政策功能</w:t>
      </w:r>
    </w:p>
    <w:p w14:paraId="1EBBDE20">
      <w:pPr>
        <w:autoSpaceDE w:val="0"/>
        <w:autoSpaceDN w:val="0"/>
        <w:adjustRightInd w:val="0"/>
        <w:spacing w:line="700" w:lineRule="exact"/>
        <w:ind w:right="422" w:firstLine="643"/>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第六章 </w:t>
      </w:r>
      <w:r>
        <w:rPr>
          <w:rFonts w:hint="eastAsia" w:ascii="仿宋" w:hAnsi="仿宋" w:eastAsia="仿宋" w:cs="仿宋"/>
          <w:b/>
          <w:color w:val="auto"/>
          <w:kern w:val="0"/>
          <w:sz w:val="32"/>
          <w:szCs w:val="32"/>
          <w:highlight w:val="none"/>
        </w:rPr>
        <w:t>资格审查与评审</w:t>
      </w:r>
    </w:p>
    <w:p w14:paraId="77E9B353">
      <w:pPr>
        <w:autoSpaceDE w:val="0"/>
        <w:autoSpaceDN w:val="0"/>
        <w:adjustRightInd w:val="0"/>
        <w:spacing w:line="700" w:lineRule="exact"/>
        <w:ind w:right="422" w:firstLine="643"/>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第七章 </w:t>
      </w:r>
      <w:r>
        <w:rPr>
          <w:rFonts w:hint="eastAsia" w:ascii="仿宋" w:hAnsi="仿宋" w:eastAsia="仿宋" w:cs="仿宋"/>
          <w:b/>
          <w:color w:val="auto"/>
          <w:kern w:val="0"/>
          <w:sz w:val="30"/>
          <w:szCs w:val="30"/>
          <w:highlight w:val="none"/>
        </w:rPr>
        <w:t>合同书格式及合同条款</w:t>
      </w:r>
    </w:p>
    <w:p w14:paraId="47C14979">
      <w:pPr>
        <w:autoSpaceDE w:val="0"/>
        <w:autoSpaceDN w:val="0"/>
        <w:adjustRightInd w:val="0"/>
        <w:spacing w:line="700" w:lineRule="exact"/>
        <w:ind w:right="422" w:firstLine="643"/>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zh-CN"/>
        </w:rPr>
        <w:t xml:space="preserve">第八章 </w:t>
      </w:r>
      <w:r>
        <w:rPr>
          <w:rFonts w:hint="eastAsia" w:ascii="仿宋" w:hAnsi="仿宋" w:eastAsia="仿宋" w:cs="仿宋"/>
          <w:b/>
          <w:color w:val="auto"/>
          <w:kern w:val="0"/>
          <w:sz w:val="32"/>
          <w:szCs w:val="32"/>
          <w:highlight w:val="none"/>
        </w:rPr>
        <w:t>响应文件有关格式</w:t>
      </w:r>
    </w:p>
    <w:p w14:paraId="77132441">
      <w:pPr>
        <w:pStyle w:val="39"/>
        <w:ind w:right="422" w:firstLine="640"/>
        <w:rPr>
          <w:rFonts w:hint="eastAsia" w:ascii="仿宋" w:hAnsi="仿宋" w:eastAsia="仿宋" w:cs="仿宋"/>
          <w:b/>
          <w:color w:val="auto"/>
          <w:sz w:val="32"/>
          <w:szCs w:val="32"/>
          <w:highlight w:val="none"/>
        </w:rPr>
      </w:pPr>
    </w:p>
    <w:p w14:paraId="5C695D13">
      <w:pPr>
        <w:pStyle w:val="39"/>
        <w:ind w:right="422" w:firstLine="640"/>
        <w:rPr>
          <w:rFonts w:hint="eastAsia" w:ascii="仿宋" w:hAnsi="仿宋" w:eastAsia="仿宋" w:cs="仿宋"/>
          <w:b/>
          <w:color w:val="auto"/>
          <w:sz w:val="32"/>
          <w:szCs w:val="32"/>
          <w:highlight w:val="none"/>
        </w:rPr>
      </w:pPr>
    </w:p>
    <w:p w14:paraId="614DAC3E">
      <w:pPr>
        <w:pStyle w:val="39"/>
        <w:ind w:right="422" w:firstLine="640"/>
        <w:rPr>
          <w:rFonts w:hint="eastAsia" w:ascii="仿宋" w:hAnsi="仿宋" w:eastAsia="仿宋" w:cs="仿宋"/>
          <w:b/>
          <w:color w:val="auto"/>
          <w:sz w:val="32"/>
          <w:szCs w:val="32"/>
          <w:highlight w:val="none"/>
        </w:rPr>
      </w:pPr>
    </w:p>
    <w:p w14:paraId="56ADAF9E">
      <w:pPr>
        <w:pStyle w:val="39"/>
        <w:ind w:right="422" w:firstLine="640"/>
        <w:rPr>
          <w:rFonts w:hint="eastAsia" w:ascii="仿宋" w:hAnsi="仿宋" w:eastAsia="仿宋" w:cs="仿宋"/>
          <w:b/>
          <w:color w:val="auto"/>
          <w:sz w:val="32"/>
          <w:szCs w:val="32"/>
          <w:highlight w:val="none"/>
        </w:rPr>
      </w:pPr>
    </w:p>
    <w:p w14:paraId="38071065">
      <w:pPr>
        <w:pStyle w:val="39"/>
        <w:ind w:right="422" w:firstLine="640"/>
        <w:rPr>
          <w:rFonts w:hint="eastAsia" w:ascii="仿宋" w:hAnsi="仿宋" w:eastAsia="仿宋" w:cs="仿宋"/>
          <w:b/>
          <w:color w:val="auto"/>
          <w:sz w:val="32"/>
          <w:szCs w:val="32"/>
          <w:highlight w:val="none"/>
        </w:rPr>
      </w:pPr>
    </w:p>
    <w:p w14:paraId="5DEA3344">
      <w:pPr>
        <w:pStyle w:val="39"/>
        <w:ind w:right="422" w:firstLine="640"/>
        <w:rPr>
          <w:rFonts w:hint="eastAsia" w:ascii="仿宋" w:hAnsi="仿宋" w:eastAsia="仿宋" w:cs="仿宋"/>
          <w:b/>
          <w:color w:val="auto"/>
          <w:sz w:val="32"/>
          <w:szCs w:val="32"/>
          <w:highlight w:val="none"/>
        </w:rPr>
      </w:pPr>
    </w:p>
    <w:p w14:paraId="2CEC33D2">
      <w:pPr>
        <w:pStyle w:val="39"/>
        <w:ind w:right="422" w:firstLine="640"/>
        <w:rPr>
          <w:rFonts w:hint="eastAsia" w:ascii="仿宋" w:hAnsi="仿宋" w:eastAsia="仿宋" w:cs="仿宋"/>
          <w:b/>
          <w:color w:val="auto"/>
          <w:sz w:val="32"/>
          <w:szCs w:val="32"/>
          <w:highlight w:val="none"/>
        </w:rPr>
      </w:pPr>
    </w:p>
    <w:p w14:paraId="3A5420FB">
      <w:pPr>
        <w:pStyle w:val="39"/>
        <w:ind w:right="422" w:firstLine="640"/>
        <w:rPr>
          <w:rFonts w:hint="eastAsia" w:ascii="仿宋" w:hAnsi="仿宋" w:eastAsia="仿宋" w:cs="仿宋"/>
          <w:b/>
          <w:color w:val="auto"/>
          <w:sz w:val="32"/>
          <w:szCs w:val="32"/>
          <w:highlight w:val="none"/>
        </w:rPr>
      </w:pPr>
    </w:p>
    <w:p w14:paraId="5CBAF3B8">
      <w:pPr>
        <w:numPr>
          <w:ilvl w:val="0"/>
          <w:numId w:val="4"/>
        </w:numPr>
        <w:ind w:right="422"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谈判邀请</w:t>
      </w:r>
    </w:p>
    <w:p w14:paraId="3CC832E8">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项目概况</w:t>
      </w:r>
    </w:p>
    <w:p w14:paraId="1364FD3F">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lang w:eastAsia="zh-CN"/>
        </w:rPr>
        <w:t>2025年市级财政抗旱暨病虫害防治补助资金采购项目</w:t>
      </w:r>
      <w:r>
        <w:rPr>
          <w:rFonts w:hint="eastAsia" w:ascii="仿宋" w:hAnsi="仿宋" w:eastAsia="仿宋" w:cs="仿宋"/>
          <w:color w:val="auto"/>
          <w:szCs w:val="21"/>
          <w:highlight w:val="none"/>
        </w:rPr>
        <w:t>的潜在投标人应在谈判响应截止时间前均可登录《全国公共资源交易平台（河南省·许昌市）》“投标人/供应商登录”入口（http://117.159.53.11:60632/）自行免费下载获取招标文件，并于</w:t>
      </w:r>
      <w:r>
        <w:rPr>
          <w:rFonts w:hint="eastAsia" w:ascii="仿宋" w:hAnsi="仿宋" w:eastAsia="仿宋" w:cs="仿宋"/>
          <w:color w:val="auto"/>
          <w:szCs w:val="21"/>
          <w:highlight w:val="none"/>
          <w:shd w:val="clear" w:color="auto" w:fill="FFFFFF"/>
        </w:rPr>
        <w:t>2025年</w:t>
      </w:r>
      <w:r>
        <w:rPr>
          <w:rFonts w:hint="eastAsia" w:ascii="仿宋" w:hAnsi="仿宋" w:eastAsia="仿宋" w:cs="仿宋"/>
          <w:color w:val="auto"/>
          <w:szCs w:val="21"/>
          <w:highlight w:val="none"/>
          <w:shd w:val="clear" w:color="auto" w:fill="FFFFFF"/>
          <w:lang w:val="en-US" w:eastAsia="zh-CN"/>
        </w:rPr>
        <w:t>5</w:t>
      </w:r>
      <w:r>
        <w:rPr>
          <w:rFonts w:hint="eastAsia" w:ascii="仿宋" w:hAnsi="仿宋" w:eastAsia="仿宋" w:cs="仿宋"/>
          <w:color w:val="auto"/>
          <w:szCs w:val="21"/>
          <w:highlight w:val="none"/>
          <w:shd w:val="clear" w:color="auto" w:fill="FFFFFF"/>
        </w:rPr>
        <w:t>月</w:t>
      </w:r>
      <w:r>
        <w:rPr>
          <w:rFonts w:hint="eastAsia" w:ascii="仿宋" w:hAnsi="仿宋" w:eastAsia="仿宋" w:cs="仿宋"/>
          <w:color w:val="auto"/>
          <w:szCs w:val="21"/>
          <w:highlight w:val="none"/>
          <w:shd w:val="clear" w:color="auto" w:fill="FFFFFF"/>
          <w:lang w:val="en-US" w:eastAsia="zh-CN"/>
        </w:rPr>
        <w:t>13</w:t>
      </w:r>
      <w:r>
        <w:rPr>
          <w:rFonts w:hint="eastAsia" w:ascii="仿宋" w:hAnsi="仿宋" w:eastAsia="仿宋" w:cs="仿宋"/>
          <w:color w:val="auto"/>
          <w:szCs w:val="21"/>
          <w:highlight w:val="none"/>
          <w:shd w:val="clear" w:color="auto" w:fill="FFFFFF"/>
        </w:rPr>
        <w:t>日</w:t>
      </w:r>
      <w:r>
        <w:rPr>
          <w:rFonts w:hint="eastAsia" w:ascii="仿宋" w:hAnsi="仿宋" w:eastAsia="仿宋" w:cs="仿宋"/>
          <w:color w:val="auto"/>
          <w:szCs w:val="21"/>
          <w:highlight w:val="none"/>
        </w:rPr>
        <w:t>08时30分（北京时间）前递交响应文件。</w:t>
      </w:r>
    </w:p>
    <w:p w14:paraId="5CA390C0">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一、项目基本情况</w:t>
      </w:r>
    </w:p>
    <w:p w14:paraId="5CB75908">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1.项目编号：</w:t>
      </w:r>
      <w:r>
        <w:rPr>
          <w:rFonts w:hint="eastAsia" w:ascii="仿宋" w:hAnsi="仿宋" w:eastAsia="仿宋" w:cs="仿宋"/>
          <w:color w:val="auto"/>
          <w:szCs w:val="21"/>
          <w:highlight w:val="none"/>
          <w:lang w:eastAsia="zh-CN"/>
        </w:rPr>
        <w:t>YZCG-DLT2025</w:t>
      </w:r>
      <w:r>
        <w:rPr>
          <w:rFonts w:hint="eastAsia" w:ascii="仿宋" w:hAnsi="仿宋" w:eastAsia="仿宋" w:cs="仿宋"/>
          <w:color w:val="auto"/>
          <w:szCs w:val="21"/>
          <w:highlight w:val="none"/>
          <w:lang w:val="en-US" w:eastAsia="zh-CN"/>
        </w:rPr>
        <w:t>024</w:t>
      </w:r>
    </w:p>
    <w:p w14:paraId="7ECE57F5">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2.项目名称：</w:t>
      </w:r>
      <w:r>
        <w:rPr>
          <w:rFonts w:hint="eastAsia" w:ascii="仿宋" w:hAnsi="仿宋" w:eastAsia="仿宋" w:cs="仿宋"/>
          <w:color w:val="auto"/>
          <w:szCs w:val="21"/>
          <w:highlight w:val="none"/>
          <w:lang w:eastAsia="zh-CN"/>
        </w:rPr>
        <w:t>2025年市级财政抗旱暨病虫害防治补助资金采购项目</w:t>
      </w:r>
    </w:p>
    <w:p w14:paraId="72C231FD">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3.采购方式：竞争性谈判</w:t>
      </w:r>
    </w:p>
    <w:p w14:paraId="4545E716">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4.预算金额：</w:t>
      </w:r>
      <w:r>
        <w:rPr>
          <w:rFonts w:hint="eastAsia" w:ascii="仿宋" w:hAnsi="仿宋" w:eastAsia="仿宋" w:cs="仿宋"/>
          <w:color w:val="auto"/>
          <w:kern w:val="0"/>
          <w:szCs w:val="21"/>
          <w:highlight w:val="none"/>
          <w:lang w:eastAsia="zh-CN"/>
        </w:rPr>
        <w:t>40.8万元</w:t>
      </w:r>
    </w:p>
    <w:p w14:paraId="04CF4C15">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630" w:firstLineChars="3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w:t>
      </w:r>
      <w:r>
        <w:rPr>
          <w:rFonts w:hint="eastAsia" w:ascii="仿宋" w:hAnsi="仿宋" w:eastAsia="仿宋" w:cs="仿宋"/>
          <w:color w:val="auto"/>
          <w:kern w:val="0"/>
          <w:szCs w:val="21"/>
          <w:highlight w:val="none"/>
          <w:lang w:eastAsia="zh-CN"/>
        </w:rPr>
        <w:t>40.8万元</w:t>
      </w:r>
    </w:p>
    <w:p w14:paraId="436FCC61">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5.采购需求：</w:t>
      </w:r>
      <w:r>
        <w:rPr>
          <w:rFonts w:hint="eastAsia" w:ascii="仿宋" w:hAnsi="仿宋" w:eastAsia="仿宋" w:cs="仿宋"/>
          <w:color w:val="auto"/>
          <w:szCs w:val="21"/>
          <w:highlight w:val="none"/>
          <w:lang w:val="zh-CN"/>
        </w:rPr>
        <w:t>2025年市级财政抗旱暨病虫害防治补助资金采购项目；</w:t>
      </w:r>
      <w:r>
        <w:rPr>
          <w:rFonts w:hint="eastAsia" w:ascii="仿宋" w:hAnsi="仿宋" w:eastAsia="仿宋" w:cs="仿宋"/>
          <w:color w:val="auto"/>
          <w:szCs w:val="21"/>
          <w:highlight w:val="none"/>
        </w:rPr>
        <w:t>共划分一个标段（详见谈判文件第二章项目需求</w:t>
      </w:r>
      <w:r>
        <w:rPr>
          <w:rFonts w:hint="eastAsia" w:ascii="仿宋" w:hAnsi="仿宋" w:eastAsia="仿宋" w:cs="仿宋"/>
          <w:color w:val="auto"/>
          <w:szCs w:val="21"/>
          <w:highlight w:val="none"/>
          <w:lang w:eastAsia="zh-CN"/>
        </w:rPr>
        <w:t>）</w:t>
      </w:r>
    </w:p>
    <w:p w14:paraId="48EBF5C8">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rPr>
        <w:t>6.交付（服务、完工）时间：合同签订后3日历天内</w:t>
      </w:r>
    </w:p>
    <w:p w14:paraId="142C485F">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7.本项目是否接受联合体投标：否</w:t>
      </w:r>
    </w:p>
    <w:p w14:paraId="0BC2B635">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8.是否接受进口产品：否</w:t>
      </w:r>
    </w:p>
    <w:p w14:paraId="00E3F91F">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9.是否专门面向中小企业：是</w:t>
      </w:r>
    </w:p>
    <w:p w14:paraId="6F19E159">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二、供应商资格要求：</w:t>
      </w:r>
    </w:p>
    <w:p w14:paraId="191DD44A">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w:t>
      </w:r>
    </w:p>
    <w:p w14:paraId="6921BB3A">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2.落实政府采购政策满足的资格要求：</w:t>
      </w:r>
      <w:r>
        <w:rPr>
          <w:rFonts w:hint="eastAsia" w:ascii="仿宋" w:hAnsi="仿宋" w:eastAsia="仿宋" w:cs="仿宋"/>
          <w:color w:val="auto"/>
          <w:kern w:val="0"/>
          <w:szCs w:val="21"/>
          <w:highlight w:val="none"/>
        </w:rPr>
        <w:t>本项目专门面向中小企业采购。</w:t>
      </w:r>
    </w:p>
    <w:p w14:paraId="1357F4E8">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供应商须具有有效的农药经营许可证，供应商所供农药产品必须提供产品的“三证”（农药生产许可证或者农药生产批准文件、农药产品标准证、农药登记证），农药产品应在小麦上取得登记。</w:t>
      </w:r>
    </w:p>
    <w:p w14:paraId="52E07668">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三、获取谈判文件</w:t>
      </w:r>
    </w:p>
    <w:p w14:paraId="00AEED2D">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即日起至投标截止时间，登录《全国公共资源交易平台（河南省·许昌市）》“投标人登录”入口（http://117.159.53.11:60632/）自行免费下载竞争性谈判文件。</w:t>
      </w:r>
    </w:p>
    <w:p w14:paraId="42E485C4">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四、响应文件的提交方式及注意事项 </w:t>
      </w:r>
    </w:p>
    <w:p w14:paraId="2A9E4091">
      <w:pPr>
        <w:keepNext w:val="0"/>
        <w:keepLines w:val="0"/>
        <w:pageBreakBefore w:val="0"/>
        <w:widowControl w:val="0"/>
        <w:kinsoku/>
        <w:overflowPunct/>
        <w:topLinePunct w:val="0"/>
        <w:autoSpaceDE/>
        <w:autoSpaceDN/>
        <w:bidi w:val="0"/>
        <w:adjustRightInd/>
        <w:snapToGrid/>
        <w:spacing w:line="360" w:lineRule="auto"/>
        <w:ind w:right="0"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437CE490">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五、谈判截止时间、谈判时间及地点</w:t>
      </w:r>
    </w:p>
    <w:p w14:paraId="3B3F9D7E">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szCs w:val="21"/>
          <w:highlight w:val="none"/>
          <w:shd w:val="clear" w:color="auto" w:fill="FFFFFF"/>
        </w:rPr>
        <w:sectPr>
          <w:footerReference r:id="rId3" w:type="default"/>
          <w:type w:val="continuous"/>
          <w:pgSz w:w="11900" w:h="16840"/>
          <w:pgMar w:top="1440" w:right="1800" w:bottom="1440" w:left="1800" w:header="0" w:footer="1134" w:gutter="0"/>
          <w:pgNumType w:fmt="decimal" w:start="1"/>
          <w:cols w:space="720" w:num="1"/>
          <w:docGrid w:linePitch="360" w:charSpace="0"/>
        </w:sectPr>
      </w:pPr>
      <w:r>
        <w:rPr>
          <w:rFonts w:hint="eastAsia" w:ascii="仿宋" w:hAnsi="仿宋" w:eastAsia="仿宋" w:cs="仿宋"/>
          <w:color w:val="auto"/>
          <w:szCs w:val="21"/>
          <w:highlight w:val="none"/>
          <w:shd w:val="clear" w:color="auto" w:fill="FFFFFF"/>
        </w:rPr>
        <w:t>1、响应文件提交截止时间及谈判响应截止时间、谈判时间：2025年</w:t>
      </w:r>
      <w:r>
        <w:rPr>
          <w:rFonts w:hint="eastAsia" w:ascii="仿宋" w:hAnsi="仿宋" w:eastAsia="仿宋" w:cs="仿宋"/>
          <w:color w:val="auto"/>
          <w:szCs w:val="21"/>
          <w:highlight w:val="none"/>
          <w:shd w:val="clear" w:color="auto" w:fill="FFFFFF"/>
          <w:lang w:val="en-US" w:eastAsia="zh-CN"/>
        </w:rPr>
        <w:t>5</w:t>
      </w:r>
      <w:r>
        <w:rPr>
          <w:rFonts w:hint="eastAsia" w:ascii="仿宋" w:hAnsi="仿宋" w:eastAsia="仿宋" w:cs="仿宋"/>
          <w:color w:val="auto"/>
          <w:szCs w:val="21"/>
          <w:highlight w:val="none"/>
          <w:shd w:val="clear" w:color="auto" w:fill="FFFFFF"/>
        </w:rPr>
        <w:t>月</w:t>
      </w:r>
      <w:r>
        <w:rPr>
          <w:rFonts w:hint="eastAsia" w:ascii="仿宋" w:hAnsi="仿宋" w:eastAsia="仿宋" w:cs="仿宋"/>
          <w:color w:val="auto"/>
          <w:szCs w:val="21"/>
          <w:highlight w:val="none"/>
          <w:shd w:val="clear" w:color="auto" w:fill="FFFFFF"/>
          <w:lang w:val="en-US" w:eastAsia="zh-CN"/>
        </w:rPr>
        <w:t>13</w:t>
      </w:r>
      <w:r>
        <w:rPr>
          <w:rFonts w:hint="eastAsia" w:ascii="仿宋" w:hAnsi="仿宋" w:eastAsia="仿宋" w:cs="仿宋"/>
          <w:color w:val="auto"/>
          <w:szCs w:val="21"/>
          <w:highlight w:val="none"/>
          <w:shd w:val="clear" w:color="auto" w:fill="FFFFFF"/>
        </w:rPr>
        <w:t>日08时30</w:t>
      </w:r>
    </w:p>
    <w:p w14:paraId="5587CD3F">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分（北京时间），逾期提交或不符合规定的响应文件恕不接受。</w:t>
      </w:r>
    </w:p>
    <w:p w14:paraId="33F5852D">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2、响应文件开启时间：同响应文件提交截止时间。</w:t>
      </w:r>
    </w:p>
    <w:p w14:paraId="68E55DBE">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shd w:val="clear" w:color="auto" w:fill="FFFFFF"/>
        </w:rPr>
        <w:t>3、谈判响应文件开启地点：禹州市公共资源交易中心九楼第开标</w:t>
      </w:r>
      <w:r>
        <w:rPr>
          <w:rFonts w:hint="eastAsia" w:ascii="仿宋" w:hAnsi="仿宋" w:eastAsia="仿宋" w:cs="仿宋"/>
          <w:color w:val="auto"/>
          <w:szCs w:val="21"/>
          <w:highlight w:val="none"/>
          <w:shd w:val="clear" w:color="auto" w:fill="FFFFFF"/>
          <w:lang w:val="en-US" w:eastAsia="zh-CN"/>
        </w:rPr>
        <w:t>二</w:t>
      </w:r>
      <w:r>
        <w:rPr>
          <w:rFonts w:hint="eastAsia" w:ascii="仿宋" w:hAnsi="仿宋" w:eastAsia="仿宋" w:cs="仿宋"/>
          <w:color w:val="auto"/>
          <w:szCs w:val="21"/>
          <w:highlight w:val="none"/>
          <w:shd w:val="clear" w:color="auto" w:fill="FFFFFF"/>
        </w:rPr>
        <w:t>室。（本项目采用远程不见面谈判，供应商无须到达现场）。</w:t>
      </w:r>
    </w:p>
    <w:p w14:paraId="596A2D90">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六、开标注意事项</w:t>
      </w:r>
    </w:p>
    <w:p w14:paraId="707ED67B">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采用“不见面”网上开启方式，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6B271522">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七、发布公告的媒介</w:t>
      </w:r>
    </w:p>
    <w:p w14:paraId="4EB4849E">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本次谈判公告同时在《河南省政府采购网》《许昌市政府采购网》《全国公共资源交易平台（河南省·许昌市）》上发布。 </w:t>
      </w:r>
    </w:p>
    <w:p w14:paraId="4A5B02A1">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2" w:firstLineChars="200"/>
        <w:contextualSpacing/>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八、联系方式</w:t>
      </w:r>
    </w:p>
    <w:p w14:paraId="6944810F">
      <w:pPr>
        <w:keepNext w:val="0"/>
        <w:keepLines w:val="0"/>
        <w:pageBreakBefore w:val="0"/>
        <w:widowControl w:val="0"/>
        <w:kinsoku/>
        <w:overflowPunct/>
        <w:topLinePunct w:val="0"/>
        <w:autoSpaceDE/>
        <w:autoSpaceDN/>
        <w:bidi w:val="0"/>
        <w:adjustRightInd/>
        <w:snapToGrid/>
        <w:spacing w:line="360" w:lineRule="auto"/>
        <w:ind w:right="0" w:firstLine="420" w:firstLineChars="200"/>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采购单位：</w:t>
      </w:r>
      <w:r>
        <w:rPr>
          <w:rFonts w:hint="eastAsia" w:ascii="仿宋" w:hAnsi="仿宋" w:eastAsia="仿宋" w:cs="仿宋"/>
          <w:color w:val="auto"/>
          <w:szCs w:val="21"/>
          <w:highlight w:val="none"/>
          <w:lang w:eastAsia="zh-CN"/>
        </w:rPr>
        <w:t>禹州市农业农村局</w:t>
      </w:r>
    </w:p>
    <w:p w14:paraId="7C672CF2">
      <w:pPr>
        <w:keepNext w:val="0"/>
        <w:keepLines w:val="0"/>
        <w:pageBreakBefore w:val="0"/>
        <w:widowControl w:val="0"/>
        <w:kinsoku/>
        <w:overflowPunct/>
        <w:topLinePunct w:val="0"/>
        <w:autoSpaceDE/>
        <w:autoSpaceDN/>
        <w:bidi w:val="0"/>
        <w:adjustRightInd/>
        <w:snapToGrid/>
        <w:spacing w:line="360" w:lineRule="auto"/>
        <w:ind w:right="0"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地址：禹州市禹王大道29号</w:t>
      </w:r>
    </w:p>
    <w:p w14:paraId="3BB4A872">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联系人：</w:t>
      </w:r>
      <w:r>
        <w:rPr>
          <w:rFonts w:hint="eastAsia" w:ascii="仿宋" w:hAnsi="仿宋" w:eastAsia="仿宋" w:cs="仿宋"/>
          <w:color w:val="auto"/>
          <w:szCs w:val="21"/>
          <w:highlight w:val="none"/>
          <w:lang w:val="en-US" w:eastAsia="zh-CN"/>
        </w:rPr>
        <w:t>张</w:t>
      </w:r>
      <w:r>
        <w:rPr>
          <w:rFonts w:hint="eastAsia" w:ascii="仿宋" w:hAnsi="仿宋" w:eastAsia="仿宋" w:cs="仿宋"/>
          <w:color w:val="auto"/>
          <w:szCs w:val="21"/>
          <w:highlight w:val="none"/>
        </w:rPr>
        <w:t>女士</w:t>
      </w:r>
    </w:p>
    <w:p w14:paraId="375A9055">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联系电话：</w:t>
      </w:r>
      <w:r>
        <w:rPr>
          <w:rFonts w:hint="eastAsia" w:ascii="仿宋" w:hAnsi="仿宋" w:eastAsia="仿宋" w:cs="仿宋"/>
          <w:color w:val="auto"/>
          <w:szCs w:val="21"/>
          <w:highlight w:val="none"/>
          <w:lang w:val="zh-CN" w:eastAsia="zh-CN"/>
        </w:rPr>
        <w:t>0374-8609623</w:t>
      </w:r>
    </w:p>
    <w:p w14:paraId="02E6EE09">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szCs w:val="21"/>
          <w:highlight w:val="none"/>
        </w:rPr>
        <w:t>代理机构</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许昌启拓工程管理服务有限公司</w:t>
      </w:r>
      <w:r>
        <w:rPr>
          <w:rFonts w:hint="eastAsia" w:ascii="仿宋" w:hAnsi="仿宋" w:eastAsia="仿宋" w:cs="仿宋"/>
          <w:color w:val="auto"/>
          <w:highlight w:val="none"/>
        </w:rPr>
        <w:t xml:space="preserve"> </w:t>
      </w:r>
    </w:p>
    <w:p w14:paraId="52BC721F">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地址：河南省许昌市学院路九州溪雅苑西门</w:t>
      </w:r>
    </w:p>
    <w:p w14:paraId="2DB5407A">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eastAsia="zh-CN"/>
        </w:rPr>
        <w:t>刘先生</w:t>
      </w:r>
    </w:p>
    <w:p w14:paraId="59923509">
      <w:pPr>
        <w:keepNext w:val="0"/>
        <w:keepLines w:val="0"/>
        <w:pageBreakBefore w:val="0"/>
        <w:widowControl w:val="0"/>
        <w:kinsoku/>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联系电话：</w:t>
      </w:r>
      <w:r>
        <w:rPr>
          <w:rFonts w:hint="eastAsia" w:ascii="仿宋" w:hAnsi="仿宋" w:eastAsia="仿宋" w:cs="仿宋"/>
          <w:color w:val="auto"/>
          <w:highlight w:val="none"/>
          <w:lang w:eastAsia="zh-CN"/>
        </w:rPr>
        <w:t>15837428451</w:t>
      </w:r>
    </w:p>
    <w:p w14:paraId="56EC1CCD">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监督单位：</w:t>
      </w:r>
      <w:r>
        <w:rPr>
          <w:rFonts w:hint="eastAsia" w:ascii="仿宋" w:hAnsi="仿宋" w:eastAsia="仿宋" w:cs="仿宋"/>
          <w:color w:val="auto"/>
          <w:szCs w:val="21"/>
          <w:highlight w:val="none"/>
        </w:rPr>
        <w:t>禹州市政府采购监督管理办公室</w:t>
      </w:r>
    </w:p>
    <w:p w14:paraId="3306C5D9">
      <w:pPr>
        <w:keepNext w:val="0"/>
        <w:keepLines w:val="0"/>
        <w:pageBreakBefore w:val="0"/>
        <w:widowControl w:val="0"/>
        <w:tabs>
          <w:tab w:val="left" w:pos="7095"/>
        </w:tabs>
        <w:kinsoku/>
        <w:overflowPunct/>
        <w:topLinePunct w:val="0"/>
        <w:autoSpaceDE/>
        <w:autoSpaceDN/>
        <w:bidi w:val="0"/>
        <w:adjustRightInd/>
        <w:snapToGrid/>
        <w:spacing w:line="360" w:lineRule="auto"/>
        <w:ind w:right="0" w:firstLine="420" w:firstLineChars="200"/>
        <w:contextualSpacing/>
        <w:jc w:val="left"/>
        <w:textAlignment w:val="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联系电话：0374-8112523</w:t>
      </w:r>
    </w:p>
    <w:p w14:paraId="5B7C5FF2">
      <w:pPr>
        <w:pStyle w:val="13"/>
        <w:ind w:right="422"/>
        <w:rPr>
          <w:rFonts w:hint="eastAsia" w:ascii="仿宋" w:hAnsi="仿宋" w:eastAsia="仿宋" w:cs="仿宋"/>
          <w:color w:val="auto"/>
          <w:szCs w:val="21"/>
          <w:highlight w:val="none"/>
          <w:shd w:val="clear" w:color="auto" w:fill="FFFFFF"/>
        </w:rPr>
      </w:pPr>
    </w:p>
    <w:p w14:paraId="2EB7CFB8">
      <w:pPr>
        <w:pStyle w:val="14"/>
        <w:ind w:right="422" w:firstLine="361"/>
        <w:rPr>
          <w:rFonts w:hint="eastAsia" w:ascii="仿宋" w:hAnsi="仿宋" w:eastAsia="仿宋" w:cs="仿宋"/>
          <w:color w:val="auto"/>
          <w:szCs w:val="21"/>
          <w:highlight w:val="none"/>
          <w:shd w:val="clear" w:color="auto" w:fill="FFFFFF"/>
        </w:rPr>
      </w:pPr>
    </w:p>
    <w:p w14:paraId="1700D40D">
      <w:pPr>
        <w:pStyle w:val="15"/>
        <w:rPr>
          <w:rFonts w:hint="eastAsia" w:ascii="仿宋" w:hAnsi="仿宋" w:eastAsia="仿宋" w:cs="仿宋"/>
          <w:color w:val="auto"/>
          <w:highlight w:val="none"/>
        </w:rPr>
      </w:pPr>
    </w:p>
    <w:p w14:paraId="7FB1B9C2">
      <w:pPr>
        <w:pStyle w:val="15"/>
        <w:rPr>
          <w:rFonts w:hint="eastAsia" w:ascii="仿宋" w:hAnsi="仿宋" w:eastAsia="仿宋" w:cs="仿宋"/>
          <w:color w:val="auto"/>
          <w:highlight w:val="none"/>
        </w:rPr>
      </w:pPr>
    </w:p>
    <w:p w14:paraId="5FEB453B">
      <w:pPr>
        <w:pStyle w:val="13"/>
        <w:ind w:right="422"/>
        <w:rPr>
          <w:rFonts w:hint="eastAsia" w:ascii="仿宋" w:hAnsi="仿宋" w:eastAsia="仿宋" w:cs="仿宋"/>
          <w:color w:val="auto"/>
          <w:szCs w:val="21"/>
          <w:highlight w:val="none"/>
          <w:shd w:val="clear" w:color="auto" w:fill="FFFFFF"/>
        </w:rPr>
      </w:pPr>
    </w:p>
    <w:p w14:paraId="509E119B">
      <w:pPr>
        <w:pStyle w:val="24"/>
        <w:ind w:right="422" w:firstLine="482"/>
        <w:rPr>
          <w:rFonts w:hint="eastAsia" w:ascii="仿宋" w:hAnsi="仿宋" w:eastAsia="仿宋" w:cs="仿宋"/>
          <w:color w:val="auto"/>
          <w:szCs w:val="21"/>
          <w:highlight w:val="none"/>
          <w:shd w:val="clear" w:color="auto" w:fill="FFFFFF"/>
        </w:rPr>
      </w:pPr>
    </w:p>
    <w:p w14:paraId="18D6F871">
      <w:pPr>
        <w:pStyle w:val="24"/>
        <w:ind w:right="422" w:firstLine="482"/>
        <w:rPr>
          <w:rFonts w:hint="eastAsia" w:ascii="仿宋" w:hAnsi="仿宋" w:eastAsia="仿宋" w:cs="仿宋"/>
          <w:color w:val="auto"/>
          <w:szCs w:val="21"/>
          <w:highlight w:val="none"/>
          <w:shd w:val="clear" w:color="auto" w:fill="FFFFFF"/>
        </w:rPr>
      </w:pPr>
    </w:p>
    <w:p w14:paraId="5FB0B2BF">
      <w:pPr>
        <w:pStyle w:val="24"/>
        <w:ind w:right="422" w:firstLine="482"/>
        <w:rPr>
          <w:rFonts w:hint="eastAsia" w:ascii="仿宋" w:hAnsi="仿宋" w:eastAsia="仿宋" w:cs="仿宋"/>
          <w:color w:val="auto"/>
          <w:szCs w:val="21"/>
          <w:highlight w:val="none"/>
          <w:shd w:val="clear" w:color="auto" w:fill="FFFFFF"/>
        </w:rPr>
      </w:pPr>
    </w:p>
    <w:p w14:paraId="00FA745E">
      <w:pPr>
        <w:pStyle w:val="24"/>
        <w:ind w:right="422" w:firstLine="482"/>
        <w:rPr>
          <w:rFonts w:hint="eastAsia" w:ascii="仿宋" w:hAnsi="仿宋" w:eastAsia="仿宋" w:cs="仿宋"/>
          <w:color w:val="auto"/>
          <w:szCs w:val="21"/>
          <w:highlight w:val="none"/>
          <w:shd w:val="clear" w:color="auto" w:fill="FFFFFF"/>
        </w:rPr>
      </w:pPr>
    </w:p>
    <w:p w14:paraId="2884F582">
      <w:pPr>
        <w:pStyle w:val="26"/>
        <w:widowControl/>
        <w:spacing w:line="23" w:lineRule="atLeast"/>
        <w:ind w:right="422"/>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温馨提示：</w:t>
      </w:r>
    </w:p>
    <w:p w14:paraId="560237B2">
      <w:pPr>
        <w:pStyle w:val="26"/>
        <w:widowControl/>
        <w:spacing w:line="23" w:lineRule="atLeast"/>
        <w:ind w:right="422" w:firstLine="422"/>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本项目为全流程电子化交易项目，请注意以下事项。</w:t>
      </w:r>
    </w:p>
    <w:p w14:paraId="7378E29C">
      <w:pPr>
        <w:pStyle w:val="26"/>
        <w:widowControl/>
        <w:numPr>
          <w:ilvl w:val="0"/>
          <w:numId w:val="0"/>
        </w:numPr>
        <w:spacing w:line="440" w:lineRule="exact"/>
        <w:ind w:right="422"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供应商参加本项目投标，需提前自行联系CA数字证书</w:t>
      </w:r>
      <w:r>
        <w:rPr>
          <w:rFonts w:hint="eastAsia" w:ascii="仿宋" w:hAnsi="仿宋" w:eastAsia="仿宋" w:cs="仿宋"/>
          <w:color w:val="auto"/>
          <w:sz w:val="21"/>
          <w:szCs w:val="21"/>
          <w:highlight w:val="none"/>
          <w:shd w:val="clear" w:color="auto" w:fill="FFFFFF"/>
        </w:rPr>
        <w:t>或移动数字证书</w:t>
      </w:r>
      <w:r>
        <w:rPr>
          <w:rFonts w:hint="eastAsia" w:ascii="仿宋" w:hAnsi="仿宋" w:eastAsia="仿宋" w:cs="仿宋"/>
          <w:color w:val="auto"/>
          <w:sz w:val="21"/>
          <w:szCs w:val="21"/>
          <w:highlight w:val="none"/>
        </w:rPr>
        <w:t>服务机构办理数字认证证书并进行电子签章。</w:t>
      </w:r>
    </w:p>
    <w:p w14:paraId="2F661C89">
      <w:pPr>
        <w:pStyle w:val="26"/>
        <w:widowControl/>
        <w:numPr>
          <w:ilvl w:val="0"/>
          <w:numId w:val="0"/>
        </w:numPr>
        <w:spacing w:line="440" w:lineRule="exact"/>
        <w:ind w:right="422"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谈判文件下载、响应文件制作、提交、远程不见面开标（电子投标文件的解密）环节，供应商须使用同一个CA数字证书</w:t>
      </w:r>
      <w:r>
        <w:rPr>
          <w:rFonts w:hint="eastAsia" w:ascii="仿宋" w:hAnsi="仿宋" w:eastAsia="仿宋" w:cs="仿宋"/>
          <w:color w:val="auto"/>
          <w:sz w:val="21"/>
          <w:szCs w:val="21"/>
          <w:highlight w:val="none"/>
          <w:shd w:val="clear" w:color="auto" w:fill="FFFFFF"/>
        </w:rPr>
        <w:t>或移动数字证书</w:t>
      </w:r>
      <w:r>
        <w:rPr>
          <w:rFonts w:hint="eastAsia" w:ascii="仿宋" w:hAnsi="仿宋" w:eastAsia="仿宋" w:cs="仿宋"/>
          <w:color w:val="auto"/>
          <w:sz w:val="21"/>
          <w:szCs w:val="21"/>
          <w:highlight w:val="none"/>
        </w:rPr>
        <w:t>（证书须在有效期内并可正常使用）。</w:t>
      </w:r>
    </w:p>
    <w:p w14:paraId="26AD5782">
      <w:pPr>
        <w:pStyle w:val="26"/>
        <w:widowControl/>
        <w:spacing w:line="440" w:lineRule="exact"/>
        <w:ind w:right="422" w:firstLine="422"/>
        <w:outlineLvl w:val="2"/>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3.电子响应文件的制作</w:t>
      </w:r>
    </w:p>
    <w:p w14:paraId="56222D06">
      <w:pPr>
        <w:pStyle w:val="26"/>
        <w:widowControl/>
        <w:numPr>
          <w:ilvl w:val="0"/>
          <w:numId w:val="0"/>
        </w:numPr>
        <w:spacing w:line="440" w:lineRule="exact"/>
        <w:ind w:right="422"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rPr>
        <w:t>供应商登录“</w:t>
      </w:r>
      <w:r>
        <w:rPr>
          <w:rFonts w:hint="eastAsia" w:ascii="仿宋" w:hAnsi="仿宋" w:eastAsia="仿宋" w:cs="仿宋"/>
          <w:color w:val="auto"/>
          <w:sz w:val="21"/>
          <w:szCs w:val="21"/>
          <w:highlight w:val="none"/>
          <w:shd w:val="clear" w:color="auto" w:fill="FFFFFF"/>
        </w:rPr>
        <w:t>全国公共资源交易平台（河南省·许昌市）”</w:t>
      </w:r>
      <w:r>
        <w:rPr>
          <w:rFonts w:hint="eastAsia" w:ascii="仿宋" w:hAnsi="仿宋" w:eastAsia="仿宋" w:cs="仿宋"/>
          <w:color w:val="auto"/>
          <w:sz w:val="21"/>
          <w:szCs w:val="21"/>
          <w:highlight w:val="none"/>
        </w:rPr>
        <w:t>下载</w:t>
      </w:r>
      <w:r>
        <w:rPr>
          <w:rFonts w:hint="eastAsia" w:ascii="仿宋" w:hAnsi="仿宋" w:eastAsia="仿宋" w:cs="仿宋"/>
          <w:color w:val="auto"/>
          <w:sz w:val="21"/>
          <w:szCs w:val="21"/>
          <w:highlight w:val="none"/>
          <w:shd w:val="clear" w:color="auto" w:fill="FFFFFF"/>
        </w:rPr>
        <w:t>“新点投标文件制作软件（河南省版）”的最新版本制作电子响应文件</w:t>
      </w:r>
      <w:r>
        <w:rPr>
          <w:rFonts w:hint="eastAsia" w:ascii="仿宋" w:hAnsi="仿宋" w:eastAsia="仿宋" w:cs="仿宋"/>
          <w:color w:val="auto"/>
          <w:sz w:val="21"/>
          <w:szCs w:val="21"/>
          <w:highlight w:val="none"/>
        </w:rPr>
        <w:t>。</w:t>
      </w:r>
    </w:p>
    <w:p w14:paraId="395E1710">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7920443">
      <w:pPr>
        <w:pStyle w:val="26"/>
        <w:widowControl/>
        <w:spacing w:line="440" w:lineRule="exact"/>
        <w:ind w:left="420" w:right="422"/>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b/>
          <w:bCs/>
          <w:color w:val="auto"/>
          <w:sz w:val="21"/>
          <w:szCs w:val="21"/>
          <w:highlight w:val="none"/>
        </w:rPr>
        <w:t>加密电子响应文件的提交</w:t>
      </w:r>
    </w:p>
    <w:p w14:paraId="31281530">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4.1供应商对同一项目多个标段进行响应的，加密电子响应文件应按标段分别提交。</w:t>
      </w:r>
    </w:p>
    <w:p w14:paraId="1F6135F5">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4.2加密电子响应文件成功上传至“</w:t>
      </w:r>
      <w:r>
        <w:rPr>
          <w:rFonts w:hint="eastAsia" w:ascii="仿宋" w:hAnsi="仿宋" w:eastAsia="仿宋" w:cs="仿宋"/>
          <w:color w:val="auto"/>
          <w:sz w:val="21"/>
          <w:szCs w:val="21"/>
          <w:highlight w:val="none"/>
          <w:shd w:val="clear" w:color="auto" w:fill="FFFFFF"/>
        </w:rPr>
        <w:t>全国公共资源交易平台（河南省·许昌市）”</w:t>
      </w:r>
      <w:r>
        <w:rPr>
          <w:rFonts w:hint="eastAsia" w:ascii="仿宋" w:hAnsi="仿宋" w:eastAsia="仿宋" w:cs="仿宋"/>
          <w:color w:val="auto"/>
          <w:sz w:val="21"/>
          <w:szCs w:val="21"/>
          <w:highlight w:val="none"/>
        </w:rPr>
        <w:t>后，应在上传页面进行模拟解密，以验证是否能够成功解密。</w:t>
      </w:r>
    </w:p>
    <w:p w14:paraId="6610FD4F">
      <w:pPr>
        <w:pStyle w:val="26"/>
        <w:widowControl/>
        <w:spacing w:line="440" w:lineRule="exact"/>
        <w:ind w:left="420" w:right="422"/>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b/>
          <w:bCs/>
          <w:color w:val="auto"/>
          <w:sz w:val="21"/>
          <w:szCs w:val="21"/>
          <w:highlight w:val="none"/>
        </w:rPr>
        <w:t>远程不见面开标（电子响应文件的解密）</w:t>
      </w:r>
    </w:p>
    <w:p w14:paraId="503BFB1A">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5.1本项目采用远程不见面开标方式，投标前请详细阅读“</w:t>
      </w:r>
      <w:r>
        <w:rPr>
          <w:rFonts w:hint="eastAsia" w:ascii="仿宋" w:hAnsi="仿宋" w:eastAsia="仿宋" w:cs="仿宋"/>
          <w:color w:val="auto"/>
          <w:sz w:val="21"/>
          <w:szCs w:val="21"/>
          <w:highlight w:val="none"/>
          <w:shd w:val="clear" w:color="auto" w:fill="FFFFFF"/>
        </w:rPr>
        <w:t>全国公共资源交易平台（河南省·许昌市）”的</w:t>
      </w:r>
      <w:r>
        <w:rPr>
          <w:rFonts w:hint="eastAsia" w:ascii="仿宋" w:hAnsi="仿宋" w:eastAsia="仿宋" w:cs="仿宋"/>
          <w:color w:val="auto"/>
          <w:sz w:val="21"/>
          <w:szCs w:val="21"/>
          <w:highlight w:val="none"/>
        </w:rPr>
        <w:t>“服务指南”栏目下《必看！新交易平台使用手册》中的相关内容。</w:t>
      </w:r>
    </w:p>
    <w:p w14:paraId="6B40D932">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5.2供应商应按新交易平台使用手册提前设置好浏览器，并于开标时间前登录本项目网上开标大厅，按照规定的开标时间准时参加网上开标。</w:t>
      </w:r>
    </w:p>
    <w:p w14:paraId="597DD648">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5.3根据开标大厅界面右侧“公告栏”中的系统提示，供应商应在“标书解密”环节完成解密操作。供应商未解密或因供应商原因解密失败的，其响应文件将被退回。</w:t>
      </w:r>
    </w:p>
    <w:p w14:paraId="6A07BDBE">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5.4在“唱标”环节，供应商应对唱标信息进行确认，供应商未进行唱标确认操作的，视同认可唱标结果。</w:t>
      </w:r>
    </w:p>
    <w:p w14:paraId="6F666327">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5.5 在“开标结束”环节，供应商应在《开标情况记录表》上进行电子签章。供应商未签章的，视同认可开标结果。</w:t>
      </w:r>
    </w:p>
    <w:p w14:paraId="00219F12">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5.6 供应商对开标过程和开标记录如有异议，可在本项目开标大厅界面右下方“发起异议”中提出异议。</w:t>
      </w:r>
    </w:p>
    <w:p w14:paraId="22FABB36">
      <w:pPr>
        <w:pStyle w:val="26"/>
        <w:widowControl/>
        <w:spacing w:line="440" w:lineRule="exact"/>
        <w:ind w:left="420" w:right="422"/>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bCs/>
          <w:color w:val="auto"/>
          <w:sz w:val="21"/>
          <w:szCs w:val="21"/>
          <w:highlight w:val="none"/>
        </w:rPr>
        <w:t>评标依据</w:t>
      </w:r>
    </w:p>
    <w:p w14:paraId="6134E26A">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6.1全流程电子化交易（不见面开标）项目，谈判小组以成功上传、解密的电子响应文件为评审依据。</w:t>
      </w:r>
    </w:p>
    <w:p w14:paraId="1C4FAD37">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6.2评审期间，供应商（参加谈判的法定代表人或其授权代表）应保持通讯手机畅通，并根据谈判小组要求在规定时间内提供：</w:t>
      </w:r>
    </w:p>
    <w:p w14:paraId="541F559B">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（1）最后报价（加盖公章，或者由法定代表人或其授权的代表签字）；</w:t>
      </w:r>
    </w:p>
    <w:p w14:paraId="053CC9C5">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提交方式：供应商须使用CA数字证书</w:t>
      </w:r>
      <w:r>
        <w:rPr>
          <w:rFonts w:hint="eastAsia" w:ascii="仿宋" w:hAnsi="仿宋" w:eastAsia="仿宋" w:cs="仿宋"/>
          <w:color w:val="auto"/>
          <w:sz w:val="21"/>
          <w:szCs w:val="21"/>
          <w:highlight w:val="none"/>
          <w:shd w:val="clear" w:color="auto" w:fill="FFFFFF"/>
        </w:rPr>
        <w:t>或移动数字证书</w:t>
      </w:r>
      <w:r>
        <w:rPr>
          <w:rFonts w:hint="eastAsia" w:ascii="仿宋" w:hAnsi="仿宋" w:eastAsia="仿宋" w:cs="仿宋"/>
          <w:color w:val="auto"/>
          <w:sz w:val="21"/>
          <w:szCs w:val="21"/>
          <w:highlight w:val="none"/>
        </w:rPr>
        <w:t>登录“</w:t>
      </w:r>
      <w:r>
        <w:rPr>
          <w:rFonts w:hint="eastAsia" w:ascii="仿宋" w:hAnsi="仿宋" w:eastAsia="仿宋" w:cs="仿宋"/>
          <w:color w:val="auto"/>
          <w:sz w:val="21"/>
          <w:szCs w:val="21"/>
          <w:highlight w:val="none"/>
          <w:shd w:val="clear" w:color="auto" w:fill="FFFFFF"/>
        </w:rPr>
        <w:t>全国公共资源交易平台（河南省·许昌市）”</w:t>
      </w:r>
      <w:r>
        <w:rPr>
          <w:rFonts w:hint="eastAsia" w:ascii="仿宋" w:hAnsi="仿宋" w:eastAsia="仿宋" w:cs="仿宋"/>
          <w:color w:val="auto"/>
          <w:sz w:val="21"/>
          <w:szCs w:val="21"/>
          <w:highlight w:val="none"/>
        </w:rPr>
        <w:t>进行最后报价，最后报价应包括：①总报价②分项报价。</w:t>
      </w:r>
    </w:p>
    <w:p w14:paraId="3DD57A98">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注：①谈判小组要求供应商提交最后报价时，在谈判小组规定时间内，供应商应提交最后报价（包括总报价及分项报价）。最后报价是供应商响应文件的有效组成部分。</w:t>
      </w:r>
    </w:p>
    <w:p w14:paraId="20E8726E">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②谈判文件第二章“采购需求”中“采购清单”以工程量清单提供的，供应商应以工程量清单方式提交最后报价。</w:t>
      </w:r>
    </w:p>
    <w:p w14:paraId="5EBDE864">
      <w:pPr>
        <w:pStyle w:val="26"/>
        <w:widowControl/>
        <w:spacing w:line="440" w:lineRule="exact"/>
        <w:ind w:right="422" w:firstLine="420" w:firstLineChars="200"/>
        <w:outlineLvl w:val="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③请供应商根据项目情况，可提前准备分项报价。</w:t>
      </w:r>
    </w:p>
    <w:p w14:paraId="0088C783">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2D40BE97">
      <w:pPr>
        <w:pStyle w:val="26"/>
        <w:widowControl/>
        <w:spacing w:line="440" w:lineRule="exact"/>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4C006794">
      <w:pPr>
        <w:pStyle w:val="26"/>
        <w:widowControl/>
        <w:spacing w:line="440" w:lineRule="exact"/>
        <w:ind w:left="420" w:right="422"/>
        <w:outlineLvl w:val="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 相关事项</w:t>
      </w:r>
    </w:p>
    <w:p w14:paraId="1CEDCA52">
      <w:pPr>
        <w:pStyle w:val="26"/>
        <w:widowControl/>
        <w:spacing w:line="440" w:lineRule="exact"/>
        <w:ind w:right="422" w:firstLine="422" w:firstLineChars="200"/>
        <w:outlineLvl w:val="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19B8AD9">
      <w:pPr>
        <w:pStyle w:val="26"/>
        <w:widowControl/>
        <w:spacing w:line="440" w:lineRule="exact"/>
        <w:ind w:right="422" w:firstLine="422" w:firstLineChars="200"/>
        <w:outlineLvl w:val="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3D463BB0">
      <w:pPr>
        <w:pStyle w:val="40"/>
        <w:ind w:right="422" w:firstLine="0" w:firstLineChars="0"/>
        <w:rPr>
          <w:rFonts w:hint="eastAsia" w:ascii="仿宋" w:hAnsi="仿宋" w:eastAsia="仿宋" w:cs="仿宋"/>
          <w:color w:val="auto"/>
          <w:szCs w:val="21"/>
          <w:highlight w:val="none"/>
        </w:rPr>
      </w:pPr>
    </w:p>
    <w:p w14:paraId="5B811073">
      <w:pPr>
        <w:ind w:right="422" w:firstLine="640"/>
        <w:jc w:val="center"/>
        <w:rPr>
          <w:rFonts w:hint="eastAsia" w:ascii="仿宋" w:hAnsi="仿宋" w:eastAsia="仿宋" w:cs="仿宋"/>
          <w:b/>
          <w:color w:val="auto"/>
          <w:kern w:val="0"/>
          <w:sz w:val="32"/>
          <w:szCs w:val="32"/>
          <w:highlight w:val="none"/>
        </w:rPr>
      </w:pPr>
    </w:p>
    <w:p w14:paraId="6EFEFE16">
      <w:pPr>
        <w:pStyle w:val="27"/>
        <w:ind w:right="422" w:firstLine="321"/>
        <w:rPr>
          <w:rFonts w:hint="eastAsia" w:ascii="仿宋" w:hAnsi="仿宋" w:eastAsia="仿宋" w:cs="仿宋"/>
          <w:b/>
          <w:color w:val="auto"/>
          <w:sz w:val="32"/>
          <w:szCs w:val="32"/>
          <w:highlight w:val="none"/>
        </w:rPr>
      </w:pPr>
    </w:p>
    <w:p w14:paraId="287CC442">
      <w:pPr>
        <w:ind w:right="422"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第二章 采购需求</w:t>
      </w:r>
    </w:p>
    <w:p w14:paraId="56AF5B8A">
      <w:pPr>
        <w:tabs>
          <w:tab w:val="left" w:pos="7095"/>
        </w:tabs>
        <w:spacing w:line="440" w:lineRule="exact"/>
        <w:ind w:right="422" w:firstLine="42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一、本项目需实现的功能或者目标：</w:t>
      </w:r>
    </w:p>
    <w:p w14:paraId="10F5EAB1">
      <w:pPr>
        <w:tabs>
          <w:tab w:val="left" w:pos="7095"/>
        </w:tabs>
        <w:spacing w:line="440" w:lineRule="exact"/>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禹州市农业农村局</w:t>
      </w:r>
      <w:r>
        <w:rPr>
          <w:rFonts w:hint="eastAsia" w:ascii="仿宋" w:hAnsi="仿宋" w:eastAsia="仿宋" w:cs="仿宋"/>
          <w:color w:val="auto"/>
          <w:szCs w:val="21"/>
          <w:highlight w:val="none"/>
          <w:lang w:eastAsia="zh-CN"/>
        </w:rPr>
        <w:t>2025年市级财政抗旱暨病虫害防治补助资金采购项目</w:t>
      </w:r>
      <w:r>
        <w:rPr>
          <w:rFonts w:hint="eastAsia" w:ascii="仿宋" w:hAnsi="仿宋" w:eastAsia="仿宋" w:cs="仿宋"/>
          <w:color w:val="auto"/>
          <w:szCs w:val="21"/>
          <w:highlight w:val="none"/>
        </w:rPr>
        <w:t>，需采购一批农药主要用于支持小麦灌浆初期重大病虫害防治，最大限度挽回因病虫危害造成的粮食减产。</w:t>
      </w:r>
    </w:p>
    <w:p w14:paraId="4011BD40">
      <w:pPr>
        <w:tabs>
          <w:tab w:val="left" w:pos="7095"/>
        </w:tabs>
        <w:spacing w:line="440" w:lineRule="exact"/>
        <w:ind w:right="422" w:firstLine="42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★二、采购清单：</w:t>
      </w:r>
    </w:p>
    <w:tbl>
      <w:tblPr>
        <w:tblStyle w:val="28"/>
        <w:tblpPr w:leftFromText="180" w:rightFromText="180" w:vertAnchor="text" w:horzAnchor="page" w:tblpXSpec="center" w:tblpY="305"/>
        <w:tblOverlap w:val="never"/>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16"/>
        <w:gridCol w:w="1890"/>
        <w:gridCol w:w="1095"/>
        <w:gridCol w:w="1035"/>
        <w:gridCol w:w="1545"/>
        <w:gridCol w:w="1696"/>
      </w:tblGrid>
      <w:tr w14:paraId="0BF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34" w:type="dxa"/>
            <w:vAlign w:val="center"/>
          </w:tcPr>
          <w:p w14:paraId="710A64C1">
            <w:pPr>
              <w:spacing w:line="300" w:lineRule="exact"/>
              <w:jc w:val="center"/>
              <w:rPr>
                <w:rFonts w:hint="eastAsia" w:ascii="仿宋" w:hAnsi="仿宋" w:eastAsia="仿宋" w:cs="仿宋"/>
                <w:szCs w:val="21"/>
              </w:rPr>
            </w:pPr>
            <w:r>
              <w:rPr>
                <w:rFonts w:hint="eastAsia" w:ascii="仿宋" w:hAnsi="仿宋" w:eastAsia="仿宋" w:cs="仿宋"/>
                <w:szCs w:val="21"/>
              </w:rPr>
              <w:t>序号</w:t>
            </w:r>
          </w:p>
        </w:tc>
        <w:tc>
          <w:tcPr>
            <w:tcW w:w="2016" w:type="dxa"/>
            <w:vAlign w:val="center"/>
          </w:tcPr>
          <w:p w14:paraId="7755C7C3">
            <w:pPr>
              <w:spacing w:line="300" w:lineRule="exact"/>
              <w:jc w:val="center"/>
              <w:rPr>
                <w:rFonts w:hint="eastAsia" w:ascii="仿宋" w:hAnsi="仿宋" w:eastAsia="仿宋" w:cs="仿宋"/>
                <w:szCs w:val="21"/>
              </w:rPr>
            </w:pPr>
            <w:r>
              <w:rPr>
                <w:rFonts w:hint="eastAsia" w:ascii="仿宋" w:hAnsi="仿宋" w:eastAsia="仿宋" w:cs="仿宋"/>
                <w:szCs w:val="21"/>
              </w:rPr>
              <w:t>药肥名称</w:t>
            </w:r>
          </w:p>
        </w:tc>
        <w:tc>
          <w:tcPr>
            <w:tcW w:w="1890" w:type="dxa"/>
            <w:vAlign w:val="center"/>
          </w:tcPr>
          <w:p w14:paraId="2CFEDC5C">
            <w:pPr>
              <w:spacing w:line="300" w:lineRule="exact"/>
              <w:jc w:val="center"/>
              <w:rPr>
                <w:rFonts w:hint="eastAsia" w:ascii="仿宋" w:hAnsi="仿宋" w:eastAsia="仿宋" w:cs="仿宋"/>
                <w:szCs w:val="21"/>
              </w:rPr>
            </w:pPr>
            <w:r>
              <w:rPr>
                <w:rFonts w:hint="eastAsia" w:ascii="仿宋" w:hAnsi="仿宋" w:eastAsia="仿宋" w:cs="仿宋"/>
                <w:szCs w:val="21"/>
              </w:rPr>
              <w:t>技术参数</w:t>
            </w:r>
          </w:p>
        </w:tc>
        <w:tc>
          <w:tcPr>
            <w:tcW w:w="1095" w:type="dxa"/>
            <w:vAlign w:val="center"/>
          </w:tcPr>
          <w:p w14:paraId="26468B7A">
            <w:pPr>
              <w:spacing w:line="300" w:lineRule="exact"/>
              <w:jc w:val="center"/>
              <w:rPr>
                <w:rFonts w:hint="eastAsia" w:ascii="仿宋" w:hAnsi="仿宋" w:eastAsia="仿宋" w:cs="仿宋"/>
                <w:szCs w:val="21"/>
              </w:rPr>
            </w:pPr>
            <w:r>
              <w:rPr>
                <w:rFonts w:hint="eastAsia" w:ascii="仿宋" w:hAnsi="仿宋" w:eastAsia="仿宋" w:cs="仿宋"/>
                <w:szCs w:val="21"/>
              </w:rPr>
              <w:t>单位</w:t>
            </w:r>
          </w:p>
        </w:tc>
        <w:tc>
          <w:tcPr>
            <w:tcW w:w="1035" w:type="dxa"/>
            <w:vAlign w:val="center"/>
          </w:tcPr>
          <w:p w14:paraId="2795183E">
            <w:pPr>
              <w:spacing w:line="300" w:lineRule="exact"/>
              <w:jc w:val="center"/>
              <w:rPr>
                <w:rFonts w:hint="eastAsia" w:ascii="仿宋" w:hAnsi="仿宋" w:eastAsia="仿宋" w:cs="仿宋"/>
                <w:szCs w:val="21"/>
              </w:rPr>
            </w:pPr>
            <w:r>
              <w:rPr>
                <w:rFonts w:hint="eastAsia" w:ascii="仿宋" w:hAnsi="仿宋" w:eastAsia="仿宋" w:cs="仿宋"/>
                <w:szCs w:val="21"/>
              </w:rPr>
              <w:t>数量</w:t>
            </w:r>
          </w:p>
        </w:tc>
        <w:tc>
          <w:tcPr>
            <w:tcW w:w="1545" w:type="dxa"/>
            <w:vAlign w:val="center"/>
          </w:tcPr>
          <w:p w14:paraId="1EC1B4B1">
            <w:pPr>
              <w:spacing w:line="300" w:lineRule="exact"/>
              <w:jc w:val="center"/>
              <w:rPr>
                <w:rFonts w:hint="eastAsia" w:ascii="仿宋" w:hAnsi="仿宋" w:eastAsia="仿宋" w:cs="仿宋"/>
                <w:szCs w:val="21"/>
              </w:rPr>
            </w:pPr>
            <w:r>
              <w:rPr>
                <w:rFonts w:hint="eastAsia" w:ascii="仿宋" w:hAnsi="仿宋" w:eastAsia="仿宋" w:cs="仿宋"/>
                <w:szCs w:val="21"/>
              </w:rPr>
              <w:t>中小企业划分标准所属行业</w:t>
            </w:r>
          </w:p>
        </w:tc>
        <w:tc>
          <w:tcPr>
            <w:tcW w:w="1696" w:type="dxa"/>
            <w:vAlign w:val="center"/>
          </w:tcPr>
          <w:p w14:paraId="67ABE107">
            <w:pPr>
              <w:spacing w:line="300" w:lineRule="exact"/>
              <w:jc w:val="center"/>
              <w:rPr>
                <w:rFonts w:hint="eastAsia" w:ascii="仿宋" w:hAnsi="仿宋" w:eastAsia="仿宋" w:cs="仿宋"/>
                <w:szCs w:val="21"/>
              </w:rPr>
            </w:pPr>
            <w:r>
              <w:rPr>
                <w:rFonts w:hint="eastAsia" w:ascii="仿宋" w:hAnsi="仿宋" w:eastAsia="仿宋" w:cs="仿宋"/>
                <w:szCs w:val="21"/>
              </w:rPr>
              <w:t>是否为</w:t>
            </w:r>
          </w:p>
          <w:p w14:paraId="12A4A45B">
            <w:pPr>
              <w:spacing w:line="300" w:lineRule="exact"/>
              <w:jc w:val="center"/>
              <w:rPr>
                <w:rFonts w:hint="eastAsia" w:ascii="仿宋" w:hAnsi="仿宋" w:eastAsia="仿宋" w:cs="仿宋"/>
                <w:szCs w:val="21"/>
              </w:rPr>
            </w:pPr>
            <w:r>
              <w:rPr>
                <w:rFonts w:hint="eastAsia" w:ascii="仿宋" w:hAnsi="仿宋" w:eastAsia="仿宋" w:cs="仿宋"/>
                <w:szCs w:val="21"/>
              </w:rPr>
              <w:t>核心产品</w:t>
            </w:r>
          </w:p>
        </w:tc>
      </w:tr>
      <w:tr w14:paraId="2A2F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14:paraId="0F09C419">
            <w:pPr>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2016" w:type="dxa"/>
            <w:vAlign w:val="center"/>
          </w:tcPr>
          <w:p w14:paraId="1A153AB2">
            <w:pPr>
              <w:spacing w:line="400" w:lineRule="exact"/>
              <w:jc w:val="center"/>
              <w:rPr>
                <w:rFonts w:hint="eastAsia" w:ascii="仿宋" w:hAnsi="仿宋" w:eastAsia="仿宋" w:cs="仿宋"/>
                <w:szCs w:val="21"/>
              </w:rPr>
            </w:pPr>
            <w:r>
              <w:rPr>
                <w:rFonts w:hint="eastAsia" w:ascii="仿宋" w:hAnsi="仿宋" w:eastAsia="仿宋" w:cs="仿宋"/>
                <w:szCs w:val="21"/>
              </w:rPr>
              <w:t>40%丙硫菌唑·戊唑醇</w:t>
            </w:r>
          </w:p>
        </w:tc>
        <w:tc>
          <w:tcPr>
            <w:tcW w:w="1890" w:type="dxa"/>
            <w:vAlign w:val="center"/>
          </w:tcPr>
          <w:p w14:paraId="7A2272A0">
            <w:pPr>
              <w:spacing w:line="400" w:lineRule="exact"/>
              <w:jc w:val="center"/>
              <w:rPr>
                <w:rFonts w:hint="eastAsia" w:ascii="仿宋" w:hAnsi="仿宋" w:eastAsia="仿宋" w:cs="仿宋"/>
                <w:szCs w:val="21"/>
              </w:rPr>
            </w:pPr>
            <w:r>
              <w:rPr>
                <w:rFonts w:hint="eastAsia" w:ascii="仿宋" w:hAnsi="仿宋" w:eastAsia="仿宋" w:cs="仿宋"/>
                <w:szCs w:val="21"/>
              </w:rPr>
              <w:t>剂型：悬浮剂</w:t>
            </w:r>
          </w:p>
          <w:p w14:paraId="1E7A3189">
            <w:pPr>
              <w:spacing w:line="400" w:lineRule="exact"/>
              <w:jc w:val="center"/>
              <w:rPr>
                <w:rFonts w:hint="eastAsia" w:ascii="仿宋" w:hAnsi="仿宋" w:eastAsia="仿宋" w:cs="仿宋"/>
                <w:szCs w:val="21"/>
              </w:rPr>
            </w:pPr>
            <w:r>
              <w:rPr>
                <w:rFonts w:hint="eastAsia" w:ascii="仿宋" w:hAnsi="仿宋" w:eastAsia="仿宋" w:cs="仿宋"/>
                <w:szCs w:val="21"/>
              </w:rPr>
              <w:t>1000克/瓶</w:t>
            </w:r>
          </w:p>
        </w:tc>
        <w:tc>
          <w:tcPr>
            <w:tcW w:w="1095" w:type="dxa"/>
            <w:vAlign w:val="center"/>
          </w:tcPr>
          <w:p w14:paraId="053F1741">
            <w:pPr>
              <w:spacing w:line="400" w:lineRule="exact"/>
              <w:jc w:val="center"/>
              <w:rPr>
                <w:rFonts w:hint="eastAsia" w:ascii="仿宋" w:hAnsi="仿宋" w:eastAsia="仿宋" w:cs="仿宋"/>
                <w:szCs w:val="21"/>
              </w:rPr>
            </w:pPr>
            <w:r>
              <w:rPr>
                <w:rFonts w:hint="eastAsia" w:ascii="仿宋" w:hAnsi="仿宋" w:eastAsia="仿宋" w:cs="仿宋"/>
                <w:szCs w:val="21"/>
              </w:rPr>
              <w:t>瓶</w:t>
            </w:r>
          </w:p>
        </w:tc>
        <w:tc>
          <w:tcPr>
            <w:tcW w:w="1035" w:type="dxa"/>
            <w:vAlign w:val="center"/>
          </w:tcPr>
          <w:p w14:paraId="05D9052F">
            <w:pPr>
              <w:spacing w:line="4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0</w:t>
            </w:r>
          </w:p>
        </w:tc>
        <w:tc>
          <w:tcPr>
            <w:tcW w:w="1545" w:type="dxa"/>
            <w:vAlign w:val="center"/>
          </w:tcPr>
          <w:p w14:paraId="1B4E7109">
            <w:pPr>
              <w:spacing w:line="300" w:lineRule="exact"/>
              <w:jc w:val="center"/>
              <w:rPr>
                <w:rFonts w:hint="eastAsia" w:ascii="仿宋" w:hAnsi="仿宋" w:eastAsia="仿宋" w:cs="仿宋"/>
                <w:szCs w:val="21"/>
              </w:rPr>
            </w:pPr>
            <w:r>
              <w:rPr>
                <w:rFonts w:hint="eastAsia" w:ascii="仿宋" w:hAnsi="仿宋" w:eastAsia="仿宋" w:cs="仿宋"/>
                <w:szCs w:val="21"/>
              </w:rPr>
              <w:t>化学原料和化学制品制造业</w:t>
            </w:r>
          </w:p>
        </w:tc>
        <w:tc>
          <w:tcPr>
            <w:tcW w:w="1696" w:type="dxa"/>
            <w:vAlign w:val="center"/>
          </w:tcPr>
          <w:p w14:paraId="4413F45F">
            <w:pPr>
              <w:spacing w:line="300" w:lineRule="exact"/>
              <w:jc w:val="center"/>
              <w:rPr>
                <w:rFonts w:hint="eastAsia" w:ascii="仿宋" w:hAnsi="仿宋" w:eastAsia="仿宋" w:cs="仿宋"/>
                <w:szCs w:val="21"/>
              </w:rPr>
            </w:pPr>
            <w:r>
              <w:rPr>
                <w:rFonts w:hint="eastAsia" w:ascii="仿宋" w:hAnsi="仿宋" w:eastAsia="仿宋" w:cs="仿宋"/>
                <w:szCs w:val="21"/>
              </w:rPr>
              <w:t>是</w:t>
            </w:r>
          </w:p>
        </w:tc>
      </w:tr>
      <w:tr w14:paraId="7972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4" w:type="dxa"/>
            <w:vAlign w:val="center"/>
          </w:tcPr>
          <w:p w14:paraId="65485E95">
            <w:pPr>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2016" w:type="dxa"/>
            <w:vAlign w:val="center"/>
          </w:tcPr>
          <w:p w14:paraId="3B38A457">
            <w:pPr>
              <w:spacing w:line="400" w:lineRule="exact"/>
              <w:jc w:val="center"/>
              <w:rPr>
                <w:rFonts w:hint="eastAsia" w:ascii="仿宋" w:hAnsi="仿宋" w:eastAsia="仿宋" w:cs="仿宋"/>
                <w:szCs w:val="21"/>
              </w:rPr>
            </w:pPr>
            <w:r>
              <w:rPr>
                <w:rFonts w:hint="eastAsia" w:ascii="仿宋" w:hAnsi="仿宋" w:eastAsia="仿宋" w:cs="仿宋"/>
                <w:szCs w:val="21"/>
              </w:rPr>
              <w:t>15%噻虫·高氯氟</w:t>
            </w:r>
          </w:p>
        </w:tc>
        <w:tc>
          <w:tcPr>
            <w:tcW w:w="1890" w:type="dxa"/>
            <w:vAlign w:val="center"/>
          </w:tcPr>
          <w:p w14:paraId="339AE669">
            <w:pPr>
              <w:spacing w:line="400" w:lineRule="exact"/>
              <w:jc w:val="center"/>
              <w:rPr>
                <w:rFonts w:hint="eastAsia" w:ascii="仿宋" w:hAnsi="仿宋" w:eastAsia="仿宋" w:cs="仿宋"/>
                <w:szCs w:val="21"/>
              </w:rPr>
            </w:pPr>
            <w:r>
              <w:rPr>
                <w:rFonts w:hint="eastAsia" w:ascii="仿宋" w:hAnsi="仿宋" w:eastAsia="仿宋" w:cs="仿宋"/>
                <w:szCs w:val="21"/>
              </w:rPr>
              <w:t>剂型：悬浮剂</w:t>
            </w:r>
          </w:p>
          <w:p w14:paraId="5400E07C">
            <w:pPr>
              <w:spacing w:line="400" w:lineRule="exact"/>
              <w:jc w:val="center"/>
              <w:rPr>
                <w:rFonts w:hint="eastAsia" w:ascii="仿宋" w:hAnsi="仿宋" w:eastAsia="仿宋" w:cs="仿宋"/>
                <w:szCs w:val="21"/>
              </w:rPr>
            </w:pPr>
            <w:r>
              <w:rPr>
                <w:rFonts w:hint="eastAsia" w:ascii="仿宋" w:hAnsi="仿宋" w:eastAsia="仿宋" w:cs="仿宋"/>
                <w:szCs w:val="21"/>
              </w:rPr>
              <w:t>1000克/瓶</w:t>
            </w:r>
          </w:p>
        </w:tc>
        <w:tc>
          <w:tcPr>
            <w:tcW w:w="1095" w:type="dxa"/>
            <w:vAlign w:val="center"/>
          </w:tcPr>
          <w:p w14:paraId="11162511">
            <w:pPr>
              <w:spacing w:line="400" w:lineRule="exact"/>
              <w:jc w:val="center"/>
              <w:rPr>
                <w:rFonts w:hint="eastAsia" w:ascii="仿宋" w:hAnsi="仿宋" w:eastAsia="仿宋" w:cs="仿宋"/>
                <w:szCs w:val="21"/>
              </w:rPr>
            </w:pPr>
            <w:r>
              <w:rPr>
                <w:rFonts w:hint="eastAsia" w:ascii="仿宋" w:hAnsi="仿宋" w:eastAsia="仿宋" w:cs="仿宋"/>
                <w:szCs w:val="21"/>
              </w:rPr>
              <w:t>瓶</w:t>
            </w:r>
          </w:p>
        </w:tc>
        <w:tc>
          <w:tcPr>
            <w:tcW w:w="1035" w:type="dxa"/>
            <w:vAlign w:val="center"/>
          </w:tcPr>
          <w:p w14:paraId="49A8C1F5">
            <w:pPr>
              <w:spacing w:line="4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0</w:t>
            </w:r>
          </w:p>
        </w:tc>
        <w:tc>
          <w:tcPr>
            <w:tcW w:w="1545" w:type="dxa"/>
            <w:vAlign w:val="center"/>
          </w:tcPr>
          <w:p w14:paraId="4F5CDDEE">
            <w:pPr>
              <w:spacing w:line="400" w:lineRule="exact"/>
              <w:jc w:val="center"/>
              <w:rPr>
                <w:rFonts w:hint="eastAsia" w:ascii="仿宋" w:hAnsi="仿宋" w:eastAsia="仿宋" w:cs="仿宋"/>
                <w:szCs w:val="21"/>
              </w:rPr>
            </w:pPr>
            <w:r>
              <w:rPr>
                <w:rFonts w:hint="eastAsia" w:ascii="仿宋" w:hAnsi="仿宋" w:eastAsia="仿宋" w:cs="仿宋"/>
                <w:szCs w:val="21"/>
              </w:rPr>
              <w:t>化学原料和化学制品制造业</w:t>
            </w:r>
          </w:p>
        </w:tc>
        <w:tc>
          <w:tcPr>
            <w:tcW w:w="1696" w:type="dxa"/>
            <w:vAlign w:val="center"/>
          </w:tcPr>
          <w:p w14:paraId="47E23A41">
            <w:pPr>
              <w:spacing w:line="4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否</w:t>
            </w:r>
          </w:p>
        </w:tc>
      </w:tr>
      <w:tr w14:paraId="39E7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B726106">
            <w:pPr>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2016" w:type="dxa"/>
            <w:vAlign w:val="center"/>
          </w:tcPr>
          <w:p w14:paraId="250B4425">
            <w:pPr>
              <w:spacing w:line="400" w:lineRule="exact"/>
              <w:jc w:val="center"/>
              <w:rPr>
                <w:rFonts w:hint="eastAsia" w:ascii="仿宋" w:hAnsi="仿宋" w:eastAsia="仿宋" w:cs="仿宋"/>
                <w:szCs w:val="21"/>
              </w:rPr>
            </w:pPr>
            <w:r>
              <w:rPr>
                <w:rFonts w:hint="eastAsia" w:ascii="仿宋" w:hAnsi="仿宋" w:eastAsia="仿宋" w:cs="仿宋"/>
                <w:szCs w:val="21"/>
              </w:rPr>
              <w:t>0.01%24-表芸苔素内酯</w:t>
            </w:r>
          </w:p>
        </w:tc>
        <w:tc>
          <w:tcPr>
            <w:tcW w:w="1890" w:type="dxa"/>
            <w:vAlign w:val="center"/>
          </w:tcPr>
          <w:p w14:paraId="422FE276">
            <w:pPr>
              <w:spacing w:line="400" w:lineRule="exact"/>
              <w:jc w:val="center"/>
              <w:rPr>
                <w:rFonts w:hint="eastAsia" w:ascii="仿宋" w:hAnsi="仿宋" w:eastAsia="仿宋" w:cs="仿宋"/>
                <w:szCs w:val="21"/>
              </w:rPr>
            </w:pPr>
            <w:r>
              <w:rPr>
                <w:rFonts w:hint="eastAsia" w:ascii="仿宋" w:hAnsi="仿宋" w:eastAsia="仿宋" w:cs="仿宋"/>
                <w:szCs w:val="21"/>
              </w:rPr>
              <w:t>剂型：可溶液剂</w:t>
            </w:r>
          </w:p>
          <w:p w14:paraId="6D6EDBE7">
            <w:pPr>
              <w:spacing w:line="400" w:lineRule="exact"/>
              <w:jc w:val="center"/>
              <w:rPr>
                <w:rFonts w:hint="eastAsia" w:ascii="仿宋" w:hAnsi="仿宋" w:eastAsia="仿宋" w:cs="仿宋"/>
                <w:szCs w:val="21"/>
              </w:rPr>
            </w:pPr>
            <w:r>
              <w:rPr>
                <w:rFonts w:hint="eastAsia" w:ascii="仿宋" w:hAnsi="仿宋" w:eastAsia="仿宋" w:cs="仿宋"/>
                <w:szCs w:val="21"/>
              </w:rPr>
              <w:t>1000</w:t>
            </w:r>
            <w:r>
              <w:rPr>
                <w:rFonts w:hint="eastAsia" w:ascii="仿宋" w:hAnsi="仿宋" w:eastAsia="仿宋" w:cs="仿宋"/>
                <w:szCs w:val="21"/>
                <w:lang w:val="en-US" w:eastAsia="zh-CN"/>
              </w:rPr>
              <w:t>毫升</w:t>
            </w:r>
            <w:r>
              <w:rPr>
                <w:rFonts w:hint="eastAsia" w:ascii="仿宋" w:hAnsi="仿宋" w:eastAsia="仿宋" w:cs="仿宋"/>
                <w:szCs w:val="21"/>
              </w:rPr>
              <w:t>/瓶</w:t>
            </w:r>
          </w:p>
        </w:tc>
        <w:tc>
          <w:tcPr>
            <w:tcW w:w="1095" w:type="dxa"/>
            <w:vAlign w:val="center"/>
          </w:tcPr>
          <w:p w14:paraId="35614FC8">
            <w:pPr>
              <w:spacing w:line="400" w:lineRule="exact"/>
              <w:jc w:val="center"/>
              <w:rPr>
                <w:rFonts w:hint="eastAsia" w:ascii="仿宋" w:hAnsi="仿宋" w:eastAsia="仿宋" w:cs="仿宋"/>
                <w:szCs w:val="21"/>
              </w:rPr>
            </w:pPr>
            <w:r>
              <w:rPr>
                <w:rFonts w:hint="eastAsia" w:ascii="仿宋" w:hAnsi="仿宋" w:eastAsia="仿宋" w:cs="仿宋"/>
                <w:szCs w:val="21"/>
              </w:rPr>
              <w:t>瓶</w:t>
            </w:r>
          </w:p>
        </w:tc>
        <w:tc>
          <w:tcPr>
            <w:tcW w:w="1035" w:type="dxa"/>
            <w:vAlign w:val="center"/>
          </w:tcPr>
          <w:p w14:paraId="34CB10C0">
            <w:pPr>
              <w:spacing w:line="4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660</w:t>
            </w:r>
          </w:p>
        </w:tc>
        <w:tc>
          <w:tcPr>
            <w:tcW w:w="1545" w:type="dxa"/>
            <w:vAlign w:val="center"/>
          </w:tcPr>
          <w:p w14:paraId="0F871B7C">
            <w:pPr>
              <w:spacing w:line="400" w:lineRule="exact"/>
              <w:jc w:val="center"/>
              <w:rPr>
                <w:rFonts w:hint="eastAsia" w:ascii="仿宋" w:hAnsi="仿宋" w:eastAsia="仿宋" w:cs="仿宋"/>
                <w:szCs w:val="21"/>
              </w:rPr>
            </w:pPr>
            <w:r>
              <w:rPr>
                <w:rFonts w:hint="eastAsia" w:ascii="仿宋" w:hAnsi="仿宋" w:eastAsia="仿宋" w:cs="仿宋"/>
                <w:szCs w:val="21"/>
              </w:rPr>
              <w:t>化学原料和化学制品制造业</w:t>
            </w:r>
          </w:p>
        </w:tc>
        <w:tc>
          <w:tcPr>
            <w:tcW w:w="1696" w:type="dxa"/>
            <w:vAlign w:val="center"/>
          </w:tcPr>
          <w:p w14:paraId="6DA585C1">
            <w:pPr>
              <w:spacing w:line="400" w:lineRule="exact"/>
              <w:jc w:val="center"/>
              <w:rPr>
                <w:rFonts w:hint="eastAsia" w:ascii="仿宋" w:hAnsi="仿宋" w:eastAsia="仿宋" w:cs="仿宋"/>
                <w:szCs w:val="21"/>
              </w:rPr>
            </w:pPr>
            <w:r>
              <w:rPr>
                <w:rFonts w:hint="eastAsia" w:ascii="仿宋" w:hAnsi="仿宋" w:eastAsia="仿宋" w:cs="仿宋"/>
                <w:szCs w:val="21"/>
                <w:lang w:val="en-US" w:eastAsia="zh-CN"/>
              </w:rPr>
              <w:t>否</w:t>
            </w:r>
          </w:p>
        </w:tc>
      </w:tr>
    </w:tbl>
    <w:p w14:paraId="22B6ACF5">
      <w:pPr>
        <w:tabs>
          <w:tab w:val="left" w:pos="7095"/>
        </w:tabs>
        <w:spacing w:line="440" w:lineRule="exact"/>
        <w:ind w:right="422" w:firstLine="42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注：本采购清单中所列技术规格或主要参数为最低要求，不允许负偏离，否则为无效响应。</w:t>
      </w:r>
    </w:p>
    <w:p w14:paraId="515E48EF">
      <w:pPr>
        <w:tabs>
          <w:tab w:val="left" w:pos="7095"/>
        </w:tabs>
        <w:spacing w:line="440" w:lineRule="exact"/>
        <w:ind w:right="422"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三、采购标的执行标准</w:t>
      </w:r>
      <w:r>
        <w:rPr>
          <w:rFonts w:hint="eastAsia" w:ascii="仿宋" w:hAnsi="仿宋" w:eastAsia="仿宋" w:cs="仿宋"/>
          <w:color w:val="auto"/>
          <w:szCs w:val="21"/>
          <w:highlight w:val="none"/>
        </w:rPr>
        <w:t>：执行国家相关标准。</w:t>
      </w:r>
    </w:p>
    <w:p w14:paraId="260802D3">
      <w:pPr>
        <w:tabs>
          <w:tab w:val="left" w:pos="7095"/>
        </w:tabs>
        <w:spacing w:line="440" w:lineRule="exact"/>
        <w:ind w:right="422" w:firstLine="42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四、服务标准、期限、效率等要求：</w:t>
      </w:r>
    </w:p>
    <w:p w14:paraId="1AF68F44">
      <w:pPr>
        <w:wordWrap w:val="0"/>
        <w:spacing w:line="36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1、交付（服务、完工）时间：合同签订后3日历天内。</w:t>
      </w:r>
    </w:p>
    <w:p w14:paraId="72B1329C">
      <w:pPr>
        <w:wordWrap w:val="0"/>
        <w:spacing w:line="36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szCs w:val="21"/>
        </w:rPr>
        <w:t>交付（服务、施工）地点</w:t>
      </w:r>
      <w:r>
        <w:rPr>
          <w:rFonts w:hint="eastAsia" w:ascii="仿宋" w:hAnsi="仿宋" w:eastAsia="仿宋" w:cs="仿宋"/>
          <w:color w:val="auto"/>
          <w:szCs w:val="21"/>
          <w:highlight w:val="none"/>
        </w:rPr>
        <w:t>：</w:t>
      </w:r>
      <w:r>
        <w:rPr>
          <w:rFonts w:hint="eastAsia" w:ascii="仿宋" w:hAnsi="仿宋" w:eastAsia="仿宋" w:cs="仿宋"/>
          <w:szCs w:val="21"/>
        </w:rPr>
        <w:t>以业主需求为准</w:t>
      </w:r>
      <w:r>
        <w:rPr>
          <w:rFonts w:hint="eastAsia" w:ascii="仿宋" w:hAnsi="仿宋" w:eastAsia="仿宋" w:cs="仿宋"/>
          <w:color w:val="auto"/>
          <w:szCs w:val="21"/>
          <w:highlight w:val="none"/>
        </w:rPr>
        <w:t>。</w:t>
      </w:r>
    </w:p>
    <w:p w14:paraId="3D23F078">
      <w:pPr>
        <w:tabs>
          <w:tab w:val="left" w:pos="7095"/>
        </w:tabs>
        <w:spacing w:line="440" w:lineRule="exact"/>
        <w:ind w:right="422" w:firstLine="42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五、采购标的的其他技术、服务等要求：</w:t>
      </w:r>
    </w:p>
    <w:p w14:paraId="2BD83E34">
      <w:pPr>
        <w:tabs>
          <w:tab w:val="left" w:pos="7095"/>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1、投标人须明确投标产品的厂家、产地、品牌、技术参数等，否则为无效投标 。</w:t>
      </w:r>
    </w:p>
    <w:p w14:paraId="0DF3C780">
      <w:pPr>
        <w:tabs>
          <w:tab w:val="left" w:pos="7095"/>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2、投标人应就该项目完整投标（报价含税费等），否则为无效投标。</w:t>
      </w:r>
    </w:p>
    <w:p w14:paraId="132F9752">
      <w:pPr>
        <w:tabs>
          <w:tab w:val="left" w:pos="7095"/>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3、所投产品必须符合招标文件规定标准的全新正品现货，否则为无效投标 。</w:t>
      </w:r>
    </w:p>
    <w:p w14:paraId="604DD9F0">
      <w:pPr>
        <w:tabs>
          <w:tab w:val="left" w:pos="7095"/>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4、本招标文件所列需求为最低要求，供应商不得低于此要求，否则为无效投标。</w:t>
      </w:r>
    </w:p>
    <w:p w14:paraId="15AC2676">
      <w:pPr>
        <w:tabs>
          <w:tab w:val="left" w:pos="7095"/>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 xml:space="preserve">5、投标文件中须有详细可行的实施（技术）方案，否则为无效投标。 </w:t>
      </w:r>
    </w:p>
    <w:p w14:paraId="20A9ED65">
      <w:pPr>
        <w:tabs>
          <w:tab w:val="left" w:pos="7095"/>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6、投标人必须提供</w:t>
      </w:r>
      <w:r>
        <w:rPr>
          <w:rFonts w:hint="eastAsia" w:ascii="仿宋" w:hAnsi="仿宋" w:eastAsia="仿宋" w:cs="仿宋"/>
          <w:color w:val="auto"/>
          <w:szCs w:val="21"/>
          <w:highlight w:val="none"/>
        </w:rPr>
        <w:t>供应商所供农药产品必须提供产品的“三证”（农药生产许可证或者农药生产批准文件、农药产品标准证、农药登记证），农药产品应在小麦上取得登记。</w:t>
      </w:r>
      <w:bookmarkStart w:id="0" w:name="_Hlk100567231"/>
      <w:r>
        <w:rPr>
          <w:rFonts w:hint="eastAsia" w:ascii="仿宋" w:hAnsi="仿宋" w:eastAsia="仿宋" w:cs="仿宋"/>
          <w:szCs w:val="21"/>
        </w:rPr>
        <w:t>并提供产品质量承诺书。</w:t>
      </w:r>
      <w:bookmarkEnd w:id="0"/>
      <w:r>
        <w:rPr>
          <w:rFonts w:hint="eastAsia" w:ascii="仿宋" w:hAnsi="仿宋" w:eastAsia="仿宋" w:cs="仿宋"/>
          <w:szCs w:val="21"/>
        </w:rPr>
        <w:t>否则为无效投标。</w:t>
      </w:r>
    </w:p>
    <w:p w14:paraId="0D147C65">
      <w:pPr>
        <w:tabs>
          <w:tab w:val="left" w:pos="7095"/>
        </w:tabs>
        <w:spacing w:line="440" w:lineRule="exact"/>
        <w:ind w:firstLine="420" w:firstLineChars="200"/>
        <w:rPr>
          <w:rFonts w:hint="eastAsia" w:ascii="仿宋" w:hAnsi="仿宋" w:eastAsia="仿宋" w:cs="仿宋"/>
          <w:szCs w:val="21"/>
        </w:rPr>
      </w:pPr>
      <w:r>
        <w:rPr>
          <w:rFonts w:hint="eastAsia" w:ascii="仿宋" w:hAnsi="仿宋" w:eastAsia="仿宋" w:cs="仿宋"/>
          <w:szCs w:val="21"/>
        </w:rPr>
        <w:t>7、成交供应商提供的农药交付时必须附有该批次的检测报告，采购人对采购物资应进行现场抽检、封样备查，供货企业对所供应产品质量负全责。否则为无效投标。</w:t>
      </w:r>
    </w:p>
    <w:p w14:paraId="6400674D">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8、按采购人要求交货，投标人应负责送货到甲方所指定的地点。</w:t>
      </w:r>
    </w:p>
    <w:p w14:paraId="383F13EC">
      <w:pPr>
        <w:tabs>
          <w:tab w:val="left" w:pos="7095"/>
        </w:tabs>
        <w:spacing w:line="440" w:lineRule="exact"/>
        <w:ind w:right="422" w:firstLine="420" w:firstLineChars="200"/>
        <w:rPr>
          <w:rFonts w:hint="eastAsia" w:ascii="仿宋" w:hAnsi="仿宋" w:eastAsia="仿宋" w:cs="仿宋"/>
          <w:color w:val="auto"/>
          <w:szCs w:val="21"/>
          <w:highlight w:val="none"/>
        </w:rPr>
      </w:pPr>
      <w:r>
        <w:rPr>
          <w:rFonts w:hint="eastAsia" w:ascii="仿宋" w:hAnsi="仿宋" w:eastAsia="仿宋" w:cs="仿宋"/>
          <w:szCs w:val="21"/>
        </w:rPr>
        <w:t>9、专利权：投标人应保证用户在使用该货物或其任何一部分时不受第三方提出侵犯其专利权、商标权和工业设计权等的起诉。</w:t>
      </w:r>
    </w:p>
    <w:p w14:paraId="390BF07A">
      <w:pPr>
        <w:tabs>
          <w:tab w:val="left" w:pos="7095"/>
        </w:tabs>
        <w:spacing w:line="440" w:lineRule="exact"/>
        <w:ind w:right="422" w:firstLine="42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六、验收标准</w:t>
      </w:r>
    </w:p>
    <w:p w14:paraId="47FEF867">
      <w:pPr>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416B927E">
      <w:pPr>
        <w:widowControl/>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2、按照招标文件要求、投标文件响应和承诺验收。</w:t>
      </w:r>
    </w:p>
    <w:p w14:paraId="665EEBA9">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3、按照国家及行业相关标准验收。</w:t>
      </w:r>
    </w:p>
    <w:p w14:paraId="2491B9C5">
      <w:pPr>
        <w:tabs>
          <w:tab w:val="left" w:pos="7095"/>
        </w:tabs>
        <w:spacing w:line="440" w:lineRule="exact"/>
        <w:ind w:right="422" w:firstLine="42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七、采购资金支付</w:t>
      </w:r>
    </w:p>
    <w:p w14:paraId="416F1D06">
      <w:pPr>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（一）支付方式：银行转账。</w:t>
      </w:r>
    </w:p>
    <w:p w14:paraId="602A2135">
      <w:pPr>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（二）支付时间及条件：项目验收合格后</w:t>
      </w:r>
      <w:r>
        <w:rPr>
          <w:rFonts w:hint="eastAsia" w:ascii="仿宋" w:hAnsi="仿宋" w:eastAsia="仿宋" w:cs="仿宋"/>
          <w:szCs w:val="21"/>
          <w:lang w:val="en-US" w:eastAsia="zh-CN"/>
        </w:rPr>
        <w:t>一次性支付</w:t>
      </w:r>
      <w:r>
        <w:rPr>
          <w:rFonts w:hint="eastAsia" w:ascii="仿宋" w:hAnsi="仿宋" w:eastAsia="仿宋" w:cs="仿宋"/>
          <w:szCs w:val="21"/>
        </w:rPr>
        <w:t>。</w:t>
      </w:r>
    </w:p>
    <w:p w14:paraId="7EA478D5">
      <w:pPr>
        <w:autoSpaceDE w:val="0"/>
        <w:autoSpaceDN w:val="0"/>
        <w:adjustRightInd w:val="0"/>
        <w:ind w:right="422" w:firstLine="640"/>
        <w:jc w:val="center"/>
        <w:rPr>
          <w:rFonts w:hint="eastAsia" w:ascii="仿宋" w:hAnsi="仿宋" w:eastAsia="仿宋" w:cs="仿宋"/>
          <w:b/>
          <w:color w:val="auto"/>
          <w:kern w:val="0"/>
          <w:sz w:val="32"/>
          <w:szCs w:val="32"/>
          <w:highlight w:val="none"/>
        </w:rPr>
      </w:pPr>
    </w:p>
    <w:p w14:paraId="72FA74B9">
      <w:pPr>
        <w:autoSpaceDE w:val="0"/>
        <w:autoSpaceDN w:val="0"/>
        <w:adjustRightInd w:val="0"/>
        <w:ind w:right="422" w:firstLine="640"/>
        <w:jc w:val="center"/>
        <w:rPr>
          <w:rFonts w:hint="eastAsia" w:ascii="仿宋" w:hAnsi="仿宋" w:eastAsia="仿宋" w:cs="仿宋"/>
          <w:b/>
          <w:color w:val="auto"/>
          <w:kern w:val="0"/>
          <w:sz w:val="32"/>
          <w:szCs w:val="32"/>
          <w:highlight w:val="none"/>
        </w:rPr>
      </w:pPr>
    </w:p>
    <w:p w14:paraId="07634477">
      <w:pPr>
        <w:autoSpaceDE w:val="0"/>
        <w:autoSpaceDN w:val="0"/>
        <w:adjustRightInd w:val="0"/>
        <w:ind w:right="422" w:firstLine="640"/>
        <w:jc w:val="center"/>
        <w:rPr>
          <w:rFonts w:hint="eastAsia" w:ascii="仿宋" w:hAnsi="仿宋" w:eastAsia="仿宋" w:cs="仿宋"/>
          <w:b/>
          <w:color w:val="auto"/>
          <w:kern w:val="0"/>
          <w:sz w:val="32"/>
          <w:szCs w:val="32"/>
          <w:highlight w:val="none"/>
        </w:rPr>
      </w:pPr>
    </w:p>
    <w:p w14:paraId="557A6CD7">
      <w:pPr>
        <w:autoSpaceDE w:val="0"/>
        <w:autoSpaceDN w:val="0"/>
        <w:adjustRightInd w:val="0"/>
        <w:ind w:right="422" w:firstLine="640"/>
        <w:jc w:val="center"/>
        <w:rPr>
          <w:rFonts w:hint="eastAsia" w:ascii="仿宋" w:hAnsi="仿宋" w:eastAsia="仿宋" w:cs="仿宋"/>
          <w:b/>
          <w:color w:val="auto"/>
          <w:kern w:val="0"/>
          <w:sz w:val="32"/>
          <w:szCs w:val="32"/>
          <w:highlight w:val="none"/>
        </w:rPr>
      </w:pPr>
    </w:p>
    <w:p w14:paraId="53E800D9">
      <w:pPr>
        <w:pStyle w:val="27"/>
        <w:ind w:right="422" w:firstLine="340"/>
        <w:rPr>
          <w:rFonts w:hint="eastAsia" w:ascii="仿宋" w:hAnsi="仿宋" w:eastAsia="仿宋" w:cs="仿宋"/>
          <w:color w:val="auto"/>
          <w:highlight w:val="none"/>
        </w:rPr>
      </w:pPr>
    </w:p>
    <w:p w14:paraId="33EBAF5E">
      <w:pPr>
        <w:pStyle w:val="2"/>
        <w:rPr>
          <w:rFonts w:hint="eastAsia" w:ascii="仿宋" w:hAnsi="仿宋" w:eastAsia="仿宋" w:cs="仿宋"/>
          <w:color w:val="auto"/>
          <w:highlight w:val="none"/>
        </w:rPr>
      </w:pPr>
    </w:p>
    <w:p w14:paraId="61099E6B">
      <w:pPr>
        <w:autoSpaceDE w:val="0"/>
        <w:autoSpaceDN w:val="0"/>
        <w:adjustRightInd w:val="0"/>
        <w:ind w:right="422" w:firstLine="640"/>
        <w:jc w:val="center"/>
        <w:rPr>
          <w:rFonts w:hint="eastAsia" w:ascii="仿宋" w:hAnsi="仿宋" w:eastAsia="仿宋" w:cs="仿宋"/>
          <w:b/>
          <w:color w:val="auto"/>
          <w:kern w:val="0"/>
          <w:sz w:val="32"/>
          <w:szCs w:val="32"/>
          <w:highlight w:val="none"/>
        </w:rPr>
      </w:pPr>
    </w:p>
    <w:p w14:paraId="390B9BA8">
      <w:pPr>
        <w:autoSpaceDE w:val="0"/>
        <w:autoSpaceDN w:val="0"/>
        <w:adjustRightInd w:val="0"/>
        <w:ind w:right="422" w:firstLine="640"/>
        <w:jc w:val="center"/>
        <w:rPr>
          <w:rFonts w:hint="eastAsia" w:ascii="仿宋" w:hAnsi="仿宋" w:eastAsia="仿宋" w:cs="仿宋"/>
          <w:b/>
          <w:color w:val="auto"/>
          <w:kern w:val="0"/>
          <w:sz w:val="32"/>
          <w:szCs w:val="32"/>
          <w:highlight w:val="none"/>
        </w:rPr>
      </w:pPr>
    </w:p>
    <w:p w14:paraId="70638D67">
      <w:pPr>
        <w:autoSpaceDE w:val="0"/>
        <w:autoSpaceDN w:val="0"/>
        <w:adjustRightInd w:val="0"/>
        <w:ind w:right="422"/>
        <w:rPr>
          <w:rFonts w:hint="eastAsia" w:ascii="仿宋" w:hAnsi="仿宋" w:eastAsia="仿宋" w:cs="仿宋"/>
          <w:b/>
          <w:color w:val="auto"/>
          <w:kern w:val="0"/>
          <w:sz w:val="32"/>
          <w:szCs w:val="32"/>
          <w:highlight w:val="none"/>
        </w:rPr>
      </w:pPr>
    </w:p>
    <w:p w14:paraId="5402211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7D4A08">
      <w:pPr>
        <w:autoSpaceDE w:val="0"/>
        <w:autoSpaceDN w:val="0"/>
        <w:adjustRightInd w:val="0"/>
        <w:ind w:right="422"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第三章  供应商须知前附表</w:t>
      </w:r>
    </w:p>
    <w:p w14:paraId="76811B5F">
      <w:pPr>
        <w:autoSpaceDE w:val="0"/>
        <w:autoSpaceDN w:val="0"/>
        <w:adjustRightInd w:val="0"/>
        <w:ind w:right="422"/>
        <w:jc w:val="left"/>
        <w:rPr>
          <w:rFonts w:hint="eastAsia" w:ascii="仿宋" w:hAnsi="仿宋" w:eastAsia="仿宋" w:cs="仿宋"/>
          <w:b/>
          <w:bCs/>
          <w:i/>
          <w:iCs/>
          <w:color w:val="auto"/>
          <w:kern w:val="0"/>
          <w:szCs w:val="21"/>
          <w:highlight w:val="none"/>
        </w:rPr>
      </w:pPr>
      <w:r>
        <w:rPr>
          <w:rFonts w:hint="eastAsia" w:ascii="仿宋" w:hAnsi="仿宋" w:eastAsia="仿宋" w:cs="仿宋"/>
          <w:b/>
          <w:bCs/>
          <w:i/>
          <w:iCs/>
          <w:color w:val="auto"/>
          <w:szCs w:val="21"/>
          <w:highlight w:val="none"/>
        </w:rPr>
        <w:t>谈判文件中凡标有★条款均为实质性要求条款，响应文件须完全响应，未实质响应的，按照无效响应处理。</w:t>
      </w:r>
    </w:p>
    <w:tbl>
      <w:tblPr>
        <w:tblStyle w:val="28"/>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092"/>
        <w:gridCol w:w="6556"/>
      </w:tblGrid>
      <w:tr w14:paraId="1022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27" w:type="dxa"/>
            <w:vAlign w:val="center"/>
          </w:tcPr>
          <w:p w14:paraId="2783A9B5">
            <w:pPr>
              <w:autoSpaceDE w:val="0"/>
              <w:autoSpaceDN w:val="0"/>
              <w:adjustRightInd w:val="0"/>
              <w:spacing w:line="276"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092" w:type="dxa"/>
            <w:vAlign w:val="center"/>
          </w:tcPr>
          <w:p w14:paraId="7AA37F39">
            <w:pPr>
              <w:autoSpaceDE w:val="0"/>
              <w:autoSpaceDN w:val="0"/>
              <w:adjustRightInd w:val="0"/>
              <w:spacing w:line="276"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条款名称</w:t>
            </w:r>
          </w:p>
        </w:tc>
        <w:tc>
          <w:tcPr>
            <w:tcW w:w="6556" w:type="dxa"/>
            <w:vAlign w:val="center"/>
          </w:tcPr>
          <w:p w14:paraId="513E4A86">
            <w:pPr>
              <w:autoSpaceDE w:val="0"/>
              <w:autoSpaceDN w:val="0"/>
              <w:adjustRightInd w:val="0"/>
              <w:spacing w:line="276"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说明和要求</w:t>
            </w:r>
          </w:p>
        </w:tc>
      </w:tr>
      <w:tr w14:paraId="2CC1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7" w:type="dxa"/>
            <w:vAlign w:val="center"/>
          </w:tcPr>
          <w:p w14:paraId="353DC88B">
            <w:pPr>
              <w:autoSpaceDE w:val="0"/>
              <w:autoSpaceDN w:val="0"/>
              <w:adjustRightInd w:val="0"/>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92" w:type="dxa"/>
            <w:vAlign w:val="center"/>
          </w:tcPr>
          <w:p w14:paraId="4B738A5A">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w:t>
            </w:r>
          </w:p>
        </w:tc>
        <w:tc>
          <w:tcPr>
            <w:tcW w:w="6556" w:type="dxa"/>
            <w:vAlign w:val="center"/>
          </w:tcPr>
          <w:p w14:paraId="0C529F27">
            <w:pPr>
              <w:autoSpaceDE w:val="0"/>
              <w:autoSpaceDN w:val="0"/>
              <w:adjustRightInd w:val="0"/>
              <w:spacing w:line="360" w:lineRule="auto"/>
              <w:ind w:right="422"/>
              <w:jc w:val="both"/>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rPr>
              <w:t>项目名称：</w:t>
            </w:r>
            <w:r>
              <w:rPr>
                <w:rFonts w:hint="eastAsia" w:ascii="仿宋" w:hAnsi="仿宋" w:eastAsia="仿宋" w:cs="仿宋"/>
                <w:bCs/>
                <w:color w:val="auto"/>
                <w:sz w:val="21"/>
                <w:szCs w:val="21"/>
                <w:highlight w:val="none"/>
                <w:lang w:eastAsia="zh-CN"/>
              </w:rPr>
              <w:t>2025年市级财政抗旱暨病虫害防治补助资金采购项目</w:t>
            </w:r>
          </w:p>
          <w:p w14:paraId="333E5A5A">
            <w:pPr>
              <w:pStyle w:val="13"/>
              <w:ind w:right="422" w:righ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YZCG-DLT2025</w:t>
            </w:r>
            <w:r>
              <w:rPr>
                <w:rFonts w:hint="eastAsia" w:ascii="仿宋" w:hAnsi="仿宋" w:eastAsia="仿宋" w:cs="仿宋"/>
                <w:color w:val="auto"/>
                <w:sz w:val="21"/>
                <w:szCs w:val="21"/>
                <w:highlight w:val="none"/>
                <w:lang w:val="en-US" w:eastAsia="zh-CN"/>
              </w:rPr>
              <w:t>024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编制响应文件时项目编号以该采购编号为准</w:t>
            </w:r>
            <w:r>
              <w:rPr>
                <w:rFonts w:hint="eastAsia" w:ascii="仿宋" w:hAnsi="仿宋" w:eastAsia="仿宋" w:cs="仿宋"/>
                <w:color w:val="auto"/>
                <w:sz w:val="21"/>
                <w:szCs w:val="21"/>
                <w:highlight w:val="none"/>
              </w:rPr>
              <w:t>）</w:t>
            </w:r>
          </w:p>
        </w:tc>
      </w:tr>
      <w:tr w14:paraId="5369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27" w:type="dxa"/>
            <w:vAlign w:val="center"/>
          </w:tcPr>
          <w:p w14:paraId="6DE22344">
            <w:pPr>
              <w:autoSpaceDE w:val="0"/>
              <w:autoSpaceDN w:val="0"/>
              <w:adjustRightInd w:val="0"/>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92" w:type="dxa"/>
            <w:vAlign w:val="center"/>
          </w:tcPr>
          <w:p w14:paraId="284AD0B8">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p>
        </w:tc>
        <w:tc>
          <w:tcPr>
            <w:tcW w:w="6556" w:type="dxa"/>
            <w:vAlign w:val="center"/>
          </w:tcPr>
          <w:p w14:paraId="50999A7B">
            <w:pPr>
              <w:spacing w:line="440" w:lineRule="exact"/>
              <w:ind w:right="422"/>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禹州市农业农村局</w:t>
            </w:r>
          </w:p>
          <w:p w14:paraId="10E6F604">
            <w:pPr>
              <w:spacing w:line="440" w:lineRule="exact"/>
              <w:ind w:right="422"/>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eastAsia="zh-CN"/>
              </w:rPr>
              <w:t>禹州市禹王大道29号</w:t>
            </w:r>
          </w:p>
          <w:p w14:paraId="0D5D6E4B">
            <w:pPr>
              <w:spacing w:line="440" w:lineRule="exact"/>
              <w:ind w:right="422"/>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联系人：</w:t>
            </w:r>
            <w:r>
              <w:rPr>
                <w:rFonts w:hint="eastAsia" w:ascii="仿宋" w:hAnsi="仿宋" w:eastAsia="仿宋" w:cs="仿宋"/>
                <w:color w:val="auto"/>
                <w:sz w:val="21"/>
                <w:szCs w:val="21"/>
                <w:highlight w:val="none"/>
                <w:lang w:eastAsia="zh-CN"/>
              </w:rPr>
              <w:t>张女士</w:t>
            </w:r>
          </w:p>
          <w:p w14:paraId="5AFFC896">
            <w:pPr>
              <w:spacing w:line="440" w:lineRule="exact"/>
              <w:ind w:right="422" w:righ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zh-CN"/>
              </w:rPr>
              <w:t>联系电话：</w:t>
            </w:r>
            <w:r>
              <w:rPr>
                <w:rFonts w:hint="eastAsia" w:ascii="仿宋" w:hAnsi="仿宋" w:eastAsia="仿宋" w:cs="仿宋"/>
                <w:color w:val="auto"/>
                <w:szCs w:val="21"/>
                <w:highlight w:val="none"/>
                <w:lang w:val="zh-CN" w:eastAsia="zh-CN"/>
              </w:rPr>
              <w:t>0374-8609623</w:t>
            </w:r>
            <w:bookmarkStart w:id="14" w:name="_GoBack"/>
            <w:bookmarkEnd w:id="14"/>
          </w:p>
        </w:tc>
      </w:tr>
      <w:tr w14:paraId="36E2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7" w:type="dxa"/>
            <w:vAlign w:val="center"/>
          </w:tcPr>
          <w:p w14:paraId="40E814EC">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092" w:type="dxa"/>
            <w:vAlign w:val="center"/>
          </w:tcPr>
          <w:p w14:paraId="0520CE4B">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代理机构</w:t>
            </w:r>
          </w:p>
        </w:tc>
        <w:tc>
          <w:tcPr>
            <w:tcW w:w="6556" w:type="dxa"/>
            <w:vAlign w:val="center"/>
          </w:tcPr>
          <w:p w14:paraId="09DC79D1">
            <w:pPr>
              <w:spacing w:line="384" w:lineRule="auto"/>
              <w:ind w:right="422"/>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名称：</w:t>
            </w:r>
            <w:r>
              <w:rPr>
                <w:rFonts w:hint="eastAsia" w:ascii="仿宋" w:hAnsi="仿宋" w:eastAsia="仿宋" w:cs="仿宋"/>
                <w:bCs/>
                <w:color w:val="auto"/>
                <w:sz w:val="21"/>
                <w:szCs w:val="21"/>
                <w:highlight w:val="none"/>
                <w:lang w:eastAsia="zh-CN"/>
              </w:rPr>
              <w:t>许昌启拓工程管理服务有限公司</w:t>
            </w:r>
          </w:p>
          <w:p w14:paraId="0651B1C1">
            <w:pPr>
              <w:spacing w:line="384" w:lineRule="auto"/>
              <w:ind w:right="422"/>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地址：</w:t>
            </w:r>
            <w:r>
              <w:rPr>
                <w:rFonts w:hint="eastAsia" w:ascii="仿宋" w:hAnsi="仿宋" w:eastAsia="仿宋" w:cs="仿宋"/>
                <w:color w:val="auto"/>
                <w:sz w:val="21"/>
                <w:szCs w:val="21"/>
                <w:highlight w:val="none"/>
                <w:lang w:eastAsia="zh-CN"/>
              </w:rPr>
              <w:t>河南省许昌市学院路九州溪雅苑西门</w:t>
            </w:r>
          </w:p>
          <w:p w14:paraId="6F0C6198">
            <w:pPr>
              <w:autoSpaceDE w:val="0"/>
              <w:autoSpaceDN w:val="0"/>
              <w:adjustRightInd w:val="0"/>
              <w:spacing w:line="360" w:lineRule="auto"/>
              <w:ind w:right="422"/>
              <w:jc w:val="both"/>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联系人：</w:t>
            </w:r>
            <w:r>
              <w:rPr>
                <w:rFonts w:hint="eastAsia" w:ascii="仿宋" w:hAnsi="仿宋" w:eastAsia="仿宋" w:cs="仿宋"/>
                <w:color w:val="auto"/>
                <w:sz w:val="21"/>
                <w:szCs w:val="21"/>
                <w:highlight w:val="none"/>
                <w:lang w:eastAsia="zh-CN"/>
              </w:rPr>
              <w:t>刘先生</w:t>
            </w:r>
          </w:p>
          <w:p w14:paraId="5EE436FF">
            <w:pPr>
              <w:autoSpaceDE w:val="0"/>
              <w:autoSpaceDN w:val="0"/>
              <w:adjustRightInd w:val="0"/>
              <w:spacing w:line="360" w:lineRule="auto"/>
              <w:ind w:right="422" w:righ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联系电话：</w:t>
            </w:r>
            <w:r>
              <w:rPr>
                <w:rFonts w:hint="eastAsia" w:ascii="仿宋" w:hAnsi="仿宋" w:eastAsia="仿宋" w:cs="仿宋"/>
                <w:color w:val="auto"/>
                <w:sz w:val="21"/>
                <w:szCs w:val="21"/>
                <w:highlight w:val="none"/>
                <w:lang w:eastAsia="zh-CN"/>
              </w:rPr>
              <w:t>15837428451</w:t>
            </w:r>
          </w:p>
        </w:tc>
      </w:tr>
      <w:tr w14:paraId="6C0C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7" w:type="dxa"/>
            <w:vAlign w:val="center"/>
          </w:tcPr>
          <w:p w14:paraId="64A837F7">
            <w:pPr>
              <w:autoSpaceDE w:val="0"/>
              <w:autoSpaceDN w:val="0"/>
              <w:adjustRightIn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2092" w:type="dxa"/>
            <w:vAlign w:val="center"/>
          </w:tcPr>
          <w:p w14:paraId="7D678DD7">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资金来源及落实情况</w:t>
            </w:r>
          </w:p>
        </w:tc>
        <w:tc>
          <w:tcPr>
            <w:tcW w:w="6556" w:type="dxa"/>
            <w:vAlign w:val="center"/>
          </w:tcPr>
          <w:p w14:paraId="3765E8C5">
            <w:pPr>
              <w:autoSpaceDE w:val="0"/>
              <w:autoSpaceDN w:val="0"/>
              <w:adjustRightInd w:val="0"/>
              <w:spacing w:line="360" w:lineRule="auto"/>
              <w:ind w:right="422" w:right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财政资金，已落实。</w:t>
            </w:r>
          </w:p>
        </w:tc>
      </w:tr>
      <w:tr w14:paraId="50FE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shd w:val="clear" w:color="auto" w:fill="auto"/>
            <w:vAlign w:val="center"/>
          </w:tcPr>
          <w:p w14:paraId="7F42DB20">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2092" w:type="dxa"/>
            <w:vAlign w:val="center"/>
          </w:tcPr>
          <w:p w14:paraId="5D007ED3">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合同履行期限</w:t>
            </w:r>
          </w:p>
        </w:tc>
        <w:tc>
          <w:tcPr>
            <w:tcW w:w="6556" w:type="dxa"/>
            <w:vAlign w:val="center"/>
          </w:tcPr>
          <w:p w14:paraId="54FB751E">
            <w:pPr>
              <w:autoSpaceDE w:val="0"/>
              <w:autoSpaceDN w:val="0"/>
              <w:adjustRightInd w:val="0"/>
              <w:spacing w:line="276" w:lineRule="auto"/>
              <w:ind w:right="422" w:righ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合同签订后3日历天内</w:t>
            </w:r>
          </w:p>
        </w:tc>
      </w:tr>
      <w:tr w14:paraId="5AC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shd w:val="clear" w:color="auto" w:fill="auto"/>
            <w:vAlign w:val="center"/>
          </w:tcPr>
          <w:p w14:paraId="21651FC0">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2092" w:type="dxa"/>
            <w:vAlign w:val="center"/>
          </w:tcPr>
          <w:p w14:paraId="5ED86909">
            <w:pPr>
              <w:autoSpaceDE w:val="0"/>
              <w:autoSpaceDN w:val="0"/>
              <w:adjustRightInd w:val="0"/>
              <w:spacing w:line="276"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质量要求</w:t>
            </w:r>
          </w:p>
        </w:tc>
        <w:tc>
          <w:tcPr>
            <w:tcW w:w="6556" w:type="dxa"/>
            <w:vAlign w:val="center"/>
          </w:tcPr>
          <w:p w14:paraId="17FB8165">
            <w:pPr>
              <w:autoSpaceDE w:val="0"/>
              <w:autoSpaceDN w:val="0"/>
              <w:adjustRightInd w:val="0"/>
              <w:spacing w:line="360" w:lineRule="auto"/>
              <w:ind w:right="422" w:rightChars="0"/>
              <w:jc w:val="both"/>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合格（符合国家现行的验收规范和标准）</w:t>
            </w:r>
          </w:p>
        </w:tc>
      </w:tr>
      <w:tr w14:paraId="7478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7" w:type="dxa"/>
            <w:vMerge w:val="restart"/>
            <w:shd w:val="clear" w:color="auto" w:fill="auto"/>
            <w:vAlign w:val="center"/>
          </w:tcPr>
          <w:p w14:paraId="02FC4C50">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2092" w:type="dxa"/>
            <w:vMerge w:val="restart"/>
            <w:vAlign w:val="center"/>
          </w:tcPr>
          <w:p w14:paraId="7D100420">
            <w:pPr>
              <w:autoSpaceDE w:val="0"/>
              <w:autoSpaceDN w:val="0"/>
              <w:adjustRightInd w:val="0"/>
              <w:spacing w:line="276"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★供应商资格</w:t>
            </w:r>
          </w:p>
        </w:tc>
        <w:tc>
          <w:tcPr>
            <w:tcW w:w="6556" w:type="dxa"/>
            <w:vAlign w:val="center"/>
          </w:tcPr>
          <w:p w14:paraId="47E515A6">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符合《中华人民共和国政府采购法》第二十二条之规定；</w:t>
            </w:r>
          </w:p>
          <w:p w14:paraId="23188A7C">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12CCBB82">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2．具有良好的商业信誉和健全的财务会计制度；</w:t>
            </w:r>
          </w:p>
          <w:p w14:paraId="6BFEB4F5">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22431CF4">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4．具有依法缴纳税收和社会保障资金的良好记录；</w:t>
            </w:r>
          </w:p>
          <w:p w14:paraId="31805D78">
            <w:pPr>
              <w:autoSpaceDE w:val="0"/>
              <w:autoSpaceDN w:val="0"/>
              <w:adjustRightInd w:val="0"/>
              <w:spacing w:line="360" w:lineRule="auto"/>
              <w:ind w:right="422" w:rightChars="0"/>
              <w:jc w:val="both"/>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w:t>
            </w:r>
          </w:p>
        </w:tc>
      </w:tr>
      <w:tr w14:paraId="4B6D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27" w:type="dxa"/>
            <w:vMerge w:val="continue"/>
            <w:shd w:val="clear" w:color="auto" w:fill="auto"/>
            <w:vAlign w:val="center"/>
          </w:tcPr>
          <w:p w14:paraId="09008C54">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p>
        </w:tc>
        <w:tc>
          <w:tcPr>
            <w:tcW w:w="2092" w:type="dxa"/>
            <w:vMerge w:val="continue"/>
            <w:vAlign w:val="center"/>
          </w:tcPr>
          <w:p w14:paraId="70CED179">
            <w:pPr>
              <w:autoSpaceDE w:val="0"/>
              <w:autoSpaceDN w:val="0"/>
              <w:adjustRightInd w:val="0"/>
              <w:spacing w:line="276" w:lineRule="auto"/>
              <w:ind w:right="422" w:rightChars="0" w:firstLine="420" w:firstLineChars="0"/>
              <w:jc w:val="both"/>
              <w:rPr>
                <w:rFonts w:hint="eastAsia" w:ascii="仿宋" w:hAnsi="仿宋" w:eastAsia="仿宋" w:cs="仿宋"/>
                <w:bCs/>
                <w:color w:val="auto"/>
                <w:sz w:val="21"/>
                <w:szCs w:val="21"/>
                <w:highlight w:val="none"/>
                <w:lang w:val="zh-CN"/>
              </w:rPr>
            </w:pPr>
          </w:p>
        </w:tc>
        <w:tc>
          <w:tcPr>
            <w:tcW w:w="6556" w:type="dxa"/>
            <w:vAlign w:val="center"/>
          </w:tcPr>
          <w:p w14:paraId="362CB3B7">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D59881E">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供应商在投标时，提供《禹州市政府采购供应商信用承诺函》（详见招标文件第八章3.5格式），无需再提交上述证明材料。</w:t>
            </w:r>
          </w:p>
          <w:p w14:paraId="194AA73E">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采购人有权在签订合同前要求中标供应商提供相关证明材料以核实中标供应商承诺事项的真实性。</w:t>
            </w:r>
          </w:p>
          <w:p w14:paraId="4DEAF65E">
            <w:pPr>
              <w:autoSpaceDE w:val="0"/>
              <w:autoSpaceDN w:val="0"/>
              <w:adjustRightInd w:val="0"/>
              <w:spacing w:line="360" w:lineRule="auto"/>
              <w:ind w:right="422" w:rightChars="0"/>
              <w:jc w:val="both"/>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3、 供应商对信用承诺内容的真实性、合法性、有效性负责。如作出虚假信用承诺，视同为“提供虚假材料谋取中标”的违法行为。</w:t>
            </w:r>
          </w:p>
        </w:tc>
      </w:tr>
      <w:tr w14:paraId="3D7A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7" w:type="dxa"/>
            <w:shd w:val="clear" w:color="auto" w:fill="auto"/>
            <w:vAlign w:val="center"/>
          </w:tcPr>
          <w:p w14:paraId="71230FD3">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2092" w:type="dxa"/>
            <w:vAlign w:val="center"/>
          </w:tcPr>
          <w:p w14:paraId="28C3396C">
            <w:pPr>
              <w:autoSpaceDE w:val="0"/>
              <w:autoSpaceDN w:val="0"/>
              <w:adjustRightInd w:val="0"/>
              <w:spacing w:line="276"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b/>
                <w:color w:val="auto"/>
                <w:sz w:val="21"/>
                <w:szCs w:val="21"/>
                <w:highlight w:val="none"/>
              </w:rPr>
              <w:t>★</w:t>
            </w:r>
            <w:r>
              <w:rPr>
                <w:rFonts w:hint="eastAsia" w:ascii="仿宋" w:hAnsi="仿宋" w:eastAsia="仿宋" w:cs="仿宋"/>
                <w:bCs/>
                <w:color w:val="auto"/>
                <w:sz w:val="21"/>
                <w:szCs w:val="21"/>
                <w:highlight w:val="none"/>
                <w:lang w:val="zh-CN"/>
              </w:rPr>
              <w:t>联合体响应</w:t>
            </w:r>
          </w:p>
        </w:tc>
        <w:tc>
          <w:tcPr>
            <w:tcW w:w="6556" w:type="dxa"/>
            <w:vAlign w:val="center"/>
          </w:tcPr>
          <w:p w14:paraId="6A5A39CF">
            <w:pPr>
              <w:autoSpaceDE w:val="0"/>
              <w:autoSpaceDN w:val="0"/>
              <w:adjustRightInd w:val="0"/>
              <w:spacing w:line="276" w:lineRule="auto"/>
              <w:ind w:right="422" w:rightChars="0"/>
              <w:jc w:val="both"/>
              <w:rPr>
                <w:rFonts w:hint="eastAsia" w:ascii="仿宋" w:hAnsi="仿宋" w:eastAsia="仿宋" w:cs="仿宋"/>
                <w:bCs/>
                <w:color w:val="auto"/>
                <w:sz w:val="21"/>
                <w:szCs w:val="21"/>
                <w:highlight w:val="none"/>
                <w:lang w:val="zh-CN"/>
              </w:rPr>
            </w:pPr>
            <w:r>
              <w:rPr>
                <w:rFonts w:hint="eastAsia" w:ascii="仿宋" w:hAnsi="仿宋" w:eastAsia="仿宋" w:cs="仿宋"/>
                <w:color w:val="auto"/>
                <w:kern w:val="0"/>
                <w:sz w:val="21"/>
                <w:szCs w:val="21"/>
                <w:highlight w:val="none"/>
              </w:rPr>
              <w:t xml:space="preserve">本项目 </w:t>
            </w:r>
            <w:r>
              <w:rPr>
                <w:rFonts w:hint="eastAsia" w:ascii="仿宋" w:hAnsi="仿宋" w:eastAsia="仿宋" w:cs="仿宋"/>
                <w:b/>
                <w:color w:val="auto"/>
                <w:kern w:val="0"/>
                <w:sz w:val="21"/>
                <w:szCs w:val="21"/>
                <w:highlight w:val="none"/>
                <w:lang w:val="zh-CN"/>
              </w:rPr>
              <w:fldChar w:fldCharType="begin"/>
            </w:r>
            <w:r>
              <w:rPr>
                <w:rFonts w:hint="eastAsia" w:ascii="仿宋" w:hAnsi="仿宋" w:eastAsia="仿宋" w:cs="仿宋"/>
                <w:b/>
                <w:color w:val="auto"/>
                <w:kern w:val="0"/>
                <w:sz w:val="21"/>
                <w:szCs w:val="21"/>
                <w:highlight w:val="none"/>
                <w:lang w:val="zh-CN"/>
              </w:rPr>
              <w:instrText xml:space="preserve">eq \o\ac(</w:instrText>
            </w:r>
            <w:r>
              <w:rPr>
                <w:rFonts w:hint="eastAsia" w:ascii="仿宋" w:hAnsi="仿宋" w:eastAsia="仿宋" w:cs="仿宋"/>
                <w:b/>
                <w:color w:val="auto"/>
                <w:kern w:val="0"/>
                <w:position w:val="-4"/>
                <w:sz w:val="31"/>
                <w:szCs w:val="21"/>
                <w:highlight w:val="none"/>
                <w:lang w:val="zh-CN"/>
              </w:rPr>
              <w:instrText xml:space="preserve">□</w:instrText>
            </w:r>
            <w:r>
              <w:rPr>
                <w:rFonts w:hint="eastAsia" w:ascii="仿宋" w:hAnsi="仿宋" w:eastAsia="仿宋" w:cs="仿宋"/>
                <w:b/>
                <w:color w:val="auto"/>
                <w:kern w:val="0"/>
                <w:position w:val="0"/>
                <w:sz w:val="21"/>
                <w:szCs w:val="21"/>
                <w:highlight w:val="none"/>
                <w:lang w:val="zh-CN"/>
              </w:rPr>
              <w:instrText xml:space="preserve">,√)</w:instrText>
            </w:r>
            <w:r>
              <w:rPr>
                <w:rFonts w:hint="eastAsia" w:ascii="仿宋" w:hAnsi="仿宋" w:eastAsia="仿宋" w:cs="仿宋"/>
                <w:b/>
                <w:color w:val="auto"/>
                <w:kern w:val="0"/>
                <w:sz w:val="21"/>
                <w:szCs w:val="21"/>
                <w:highlight w:val="none"/>
                <w:lang w:val="zh-CN"/>
              </w:rPr>
              <w:fldChar w:fldCharType="end"/>
            </w:r>
            <w:r>
              <w:rPr>
                <w:rFonts w:hint="eastAsia" w:ascii="仿宋" w:hAnsi="仿宋" w:eastAsia="仿宋" w:cs="仿宋"/>
                <w:color w:val="auto"/>
                <w:kern w:val="0"/>
                <w:sz w:val="21"/>
                <w:szCs w:val="21"/>
                <w:highlight w:val="none"/>
              </w:rPr>
              <w:t>不接受</w:t>
            </w:r>
            <w:r>
              <w:rPr>
                <w:rFonts w:hint="eastAsia" w:ascii="仿宋" w:hAnsi="仿宋" w:eastAsia="仿宋" w:cs="仿宋"/>
                <w:bCs/>
                <w:color w:val="auto"/>
                <w:sz w:val="21"/>
                <w:szCs w:val="21"/>
                <w:highlight w:val="none"/>
                <w:lang w:val="zh-CN"/>
              </w:rPr>
              <w:t>□接受</w:t>
            </w:r>
            <w:r>
              <w:rPr>
                <w:rFonts w:hint="eastAsia" w:ascii="仿宋" w:hAnsi="仿宋" w:eastAsia="仿宋" w:cs="仿宋"/>
                <w:color w:val="auto"/>
                <w:kern w:val="0"/>
                <w:sz w:val="21"/>
                <w:szCs w:val="21"/>
                <w:highlight w:val="none"/>
              </w:rPr>
              <w:t>联合体响应</w:t>
            </w:r>
          </w:p>
        </w:tc>
      </w:tr>
      <w:tr w14:paraId="1F9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shd w:val="clear" w:color="auto" w:fill="auto"/>
            <w:vAlign w:val="center"/>
          </w:tcPr>
          <w:p w14:paraId="777CBBCF">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2092" w:type="dxa"/>
            <w:vAlign w:val="center"/>
          </w:tcPr>
          <w:p w14:paraId="504C794A">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w:t>
            </w:r>
            <w:r>
              <w:rPr>
                <w:rFonts w:hint="eastAsia" w:ascii="仿宋" w:hAnsi="仿宋" w:eastAsia="仿宋" w:cs="仿宋"/>
                <w:bCs/>
                <w:color w:val="auto"/>
                <w:sz w:val="21"/>
                <w:szCs w:val="21"/>
                <w:highlight w:val="none"/>
                <w:lang w:val="zh-CN"/>
              </w:rPr>
              <w:t>最高限价</w:t>
            </w:r>
          </w:p>
        </w:tc>
        <w:tc>
          <w:tcPr>
            <w:tcW w:w="6556" w:type="dxa"/>
            <w:vAlign w:val="center"/>
          </w:tcPr>
          <w:p w14:paraId="25E98684">
            <w:pPr>
              <w:autoSpaceDE w:val="0"/>
              <w:autoSpaceDN w:val="0"/>
              <w:adjustRightInd w:val="0"/>
              <w:spacing w:line="360" w:lineRule="auto"/>
              <w:ind w:right="422"/>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最高限价为：</w:t>
            </w:r>
            <w:r>
              <w:rPr>
                <w:rFonts w:hint="eastAsia" w:ascii="仿宋" w:hAnsi="仿宋" w:eastAsia="仿宋" w:cs="仿宋"/>
                <w:color w:val="auto"/>
                <w:kern w:val="0"/>
                <w:sz w:val="21"/>
                <w:szCs w:val="21"/>
                <w:highlight w:val="none"/>
                <w:lang w:eastAsia="zh-CN"/>
              </w:rPr>
              <w:t>40.8万元</w:t>
            </w:r>
            <w:r>
              <w:rPr>
                <w:rFonts w:hint="eastAsia" w:ascii="仿宋" w:hAnsi="仿宋" w:eastAsia="仿宋" w:cs="仿宋"/>
                <w:color w:val="auto"/>
                <w:kern w:val="0"/>
                <w:sz w:val="21"/>
                <w:szCs w:val="21"/>
                <w:highlight w:val="none"/>
              </w:rPr>
              <w:t>。</w:t>
            </w:r>
          </w:p>
          <w:p w14:paraId="20E400C6">
            <w:pPr>
              <w:autoSpaceDE w:val="0"/>
              <w:autoSpaceDN w:val="0"/>
              <w:adjustRightInd w:val="0"/>
              <w:spacing w:line="360" w:lineRule="auto"/>
              <w:ind w:right="422"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投标人的投标分项报价超出采购人发布的相应的采购限价的，投标无效。</w:t>
            </w:r>
          </w:p>
        </w:tc>
      </w:tr>
      <w:tr w14:paraId="4D58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27" w:type="dxa"/>
            <w:shd w:val="clear" w:color="auto" w:fill="auto"/>
            <w:vAlign w:val="center"/>
          </w:tcPr>
          <w:p w14:paraId="5EFBDD6D">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p>
        </w:tc>
        <w:tc>
          <w:tcPr>
            <w:tcW w:w="2092" w:type="dxa"/>
            <w:vAlign w:val="center"/>
          </w:tcPr>
          <w:p w14:paraId="6F181DC9">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现场考察</w:t>
            </w:r>
          </w:p>
        </w:tc>
        <w:tc>
          <w:tcPr>
            <w:tcW w:w="6556" w:type="dxa"/>
            <w:vAlign w:val="center"/>
          </w:tcPr>
          <w:p w14:paraId="3D69B286">
            <w:pPr>
              <w:autoSpaceDE w:val="0"/>
              <w:autoSpaceDN w:val="0"/>
              <w:adjustRightInd w:val="0"/>
              <w:spacing w:line="360" w:lineRule="auto"/>
              <w:ind w:right="422"/>
              <w:jc w:val="both"/>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fldChar w:fldCharType="begin"/>
            </w:r>
            <w:r>
              <w:rPr>
                <w:rFonts w:hint="eastAsia" w:ascii="仿宋" w:hAnsi="仿宋" w:eastAsia="仿宋" w:cs="仿宋"/>
                <w:b/>
                <w:color w:val="auto"/>
                <w:kern w:val="0"/>
                <w:sz w:val="21"/>
                <w:szCs w:val="21"/>
                <w:highlight w:val="none"/>
                <w:lang w:val="zh-CN"/>
              </w:rPr>
              <w:instrText xml:space="preserve">eq \o\ac(</w:instrText>
            </w:r>
            <w:r>
              <w:rPr>
                <w:rFonts w:hint="eastAsia" w:ascii="仿宋" w:hAnsi="仿宋" w:eastAsia="仿宋" w:cs="仿宋"/>
                <w:b/>
                <w:color w:val="auto"/>
                <w:kern w:val="0"/>
                <w:position w:val="-4"/>
                <w:sz w:val="31"/>
                <w:szCs w:val="21"/>
                <w:highlight w:val="none"/>
                <w:lang w:val="zh-CN"/>
              </w:rPr>
              <w:instrText xml:space="preserve">□</w:instrText>
            </w:r>
            <w:r>
              <w:rPr>
                <w:rFonts w:hint="eastAsia" w:ascii="仿宋" w:hAnsi="仿宋" w:eastAsia="仿宋" w:cs="仿宋"/>
                <w:b/>
                <w:color w:val="auto"/>
                <w:kern w:val="0"/>
                <w:position w:val="0"/>
                <w:sz w:val="21"/>
                <w:szCs w:val="21"/>
                <w:highlight w:val="none"/>
                <w:lang w:val="zh-CN"/>
              </w:rPr>
              <w:instrText xml:space="preserve">,√)</w:instrText>
            </w:r>
            <w:r>
              <w:rPr>
                <w:rFonts w:hint="eastAsia" w:ascii="仿宋" w:hAnsi="仿宋" w:eastAsia="仿宋" w:cs="仿宋"/>
                <w:b/>
                <w:color w:val="auto"/>
                <w:kern w:val="0"/>
                <w:sz w:val="21"/>
                <w:szCs w:val="21"/>
                <w:highlight w:val="none"/>
                <w:lang w:val="zh-CN"/>
              </w:rPr>
              <w:fldChar w:fldCharType="end"/>
            </w:r>
            <w:r>
              <w:rPr>
                <w:rFonts w:hint="eastAsia" w:ascii="仿宋" w:hAnsi="仿宋" w:eastAsia="仿宋" w:cs="仿宋"/>
                <w:bCs/>
                <w:color w:val="auto"/>
                <w:sz w:val="21"/>
                <w:szCs w:val="21"/>
                <w:highlight w:val="none"/>
                <w:lang w:val="zh-CN"/>
              </w:rPr>
              <w:t>不组织</w:t>
            </w:r>
          </w:p>
          <w:p w14:paraId="5CA033BD">
            <w:pPr>
              <w:autoSpaceDE w:val="0"/>
              <w:autoSpaceDN w:val="0"/>
              <w:adjustRightInd w:val="0"/>
              <w:spacing w:line="360" w:lineRule="auto"/>
              <w:ind w:right="422" w:rightChars="0"/>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zh-CN"/>
              </w:rPr>
              <w:t>□</w:t>
            </w:r>
            <w:r>
              <w:rPr>
                <w:rFonts w:hint="eastAsia" w:ascii="仿宋" w:hAnsi="仿宋" w:eastAsia="仿宋" w:cs="仿宋"/>
                <w:bCs/>
                <w:color w:val="auto"/>
                <w:sz w:val="21"/>
                <w:szCs w:val="21"/>
                <w:highlight w:val="none"/>
                <w:lang w:val="zh-CN"/>
              </w:rPr>
              <w:t>组织，时间：      地点：</w:t>
            </w:r>
          </w:p>
        </w:tc>
      </w:tr>
      <w:tr w14:paraId="2F72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27" w:type="dxa"/>
            <w:shd w:val="clear" w:color="auto" w:fill="auto"/>
            <w:vAlign w:val="center"/>
          </w:tcPr>
          <w:p w14:paraId="18586265">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p>
        </w:tc>
        <w:tc>
          <w:tcPr>
            <w:tcW w:w="2092" w:type="dxa"/>
            <w:vAlign w:val="center"/>
          </w:tcPr>
          <w:p w14:paraId="2D70251C">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谈判前答疑会</w:t>
            </w:r>
          </w:p>
        </w:tc>
        <w:tc>
          <w:tcPr>
            <w:tcW w:w="6556" w:type="dxa"/>
            <w:vAlign w:val="center"/>
          </w:tcPr>
          <w:p w14:paraId="12C21E4D">
            <w:pPr>
              <w:autoSpaceDE w:val="0"/>
              <w:autoSpaceDN w:val="0"/>
              <w:adjustRightInd w:val="0"/>
              <w:spacing w:line="360" w:lineRule="auto"/>
              <w:ind w:right="422"/>
              <w:jc w:val="both"/>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fldChar w:fldCharType="begin"/>
            </w:r>
            <w:r>
              <w:rPr>
                <w:rFonts w:hint="eastAsia" w:ascii="仿宋" w:hAnsi="仿宋" w:eastAsia="仿宋" w:cs="仿宋"/>
                <w:b/>
                <w:color w:val="auto"/>
                <w:kern w:val="0"/>
                <w:sz w:val="21"/>
                <w:szCs w:val="21"/>
                <w:highlight w:val="none"/>
                <w:lang w:val="zh-CN"/>
              </w:rPr>
              <w:instrText xml:space="preserve">eq \o\ac(</w:instrText>
            </w:r>
            <w:r>
              <w:rPr>
                <w:rFonts w:hint="eastAsia" w:ascii="仿宋" w:hAnsi="仿宋" w:eastAsia="仿宋" w:cs="仿宋"/>
                <w:b/>
                <w:color w:val="auto"/>
                <w:kern w:val="0"/>
                <w:position w:val="-4"/>
                <w:sz w:val="31"/>
                <w:szCs w:val="21"/>
                <w:highlight w:val="none"/>
                <w:lang w:val="zh-CN"/>
              </w:rPr>
              <w:instrText xml:space="preserve">□</w:instrText>
            </w:r>
            <w:r>
              <w:rPr>
                <w:rFonts w:hint="eastAsia" w:ascii="仿宋" w:hAnsi="仿宋" w:eastAsia="仿宋" w:cs="仿宋"/>
                <w:b/>
                <w:color w:val="auto"/>
                <w:kern w:val="0"/>
                <w:position w:val="0"/>
                <w:sz w:val="21"/>
                <w:szCs w:val="21"/>
                <w:highlight w:val="none"/>
                <w:lang w:val="zh-CN"/>
              </w:rPr>
              <w:instrText xml:space="preserve">,√)</w:instrText>
            </w:r>
            <w:r>
              <w:rPr>
                <w:rFonts w:hint="eastAsia" w:ascii="仿宋" w:hAnsi="仿宋" w:eastAsia="仿宋" w:cs="仿宋"/>
                <w:b/>
                <w:color w:val="auto"/>
                <w:kern w:val="0"/>
                <w:sz w:val="21"/>
                <w:szCs w:val="21"/>
                <w:highlight w:val="none"/>
                <w:lang w:val="zh-CN"/>
              </w:rPr>
              <w:fldChar w:fldCharType="end"/>
            </w:r>
            <w:r>
              <w:rPr>
                <w:rFonts w:hint="eastAsia" w:ascii="仿宋" w:hAnsi="仿宋" w:eastAsia="仿宋" w:cs="仿宋"/>
                <w:bCs/>
                <w:color w:val="auto"/>
                <w:sz w:val="21"/>
                <w:szCs w:val="21"/>
                <w:highlight w:val="none"/>
                <w:lang w:val="zh-CN"/>
              </w:rPr>
              <w:t>不召开</w:t>
            </w:r>
          </w:p>
          <w:p w14:paraId="08DCCF4B">
            <w:pPr>
              <w:autoSpaceDE w:val="0"/>
              <w:autoSpaceDN w:val="0"/>
              <w:adjustRightInd w:val="0"/>
              <w:spacing w:line="360" w:lineRule="auto"/>
              <w:ind w:right="422" w:rightChars="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□召开，时间：      地点：</w:t>
            </w:r>
          </w:p>
        </w:tc>
      </w:tr>
      <w:tr w14:paraId="06C7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shd w:val="clear" w:color="auto" w:fill="auto"/>
            <w:vAlign w:val="center"/>
          </w:tcPr>
          <w:p w14:paraId="421168CA">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c>
          <w:tcPr>
            <w:tcW w:w="2092" w:type="dxa"/>
            <w:vAlign w:val="center"/>
          </w:tcPr>
          <w:p w14:paraId="1F6ED3A5">
            <w:pPr>
              <w:autoSpaceDE w:val="0"/>
              <w:autoSpaceDN w:val="0"/>
              <w:adjustRightInd w:val="0"/>
              <w:spacing w:line="276"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进口产品参与</w:t>
            </w:r>
          </w:p>
        </w:tc>
        <w:tc>
          <w:tcPr>
            <w:tcW w:w="6556" w:type="dxa"/>
            <w:vAlign w:val="center"/>
          </w:tcPr>
          <w:p w14:paraId="0A9B47DF">
            <w:pPr>
              <w:autoSpaceDE w:val="0"/>
              <w:autoSpaceDN w:val="0"/>
              <w:adjustRightInd w:val="0"/>
              <w:spacing w:line="276" w:lineRule="auto"/>
              <w:ind w:right="422" w:rightChars="0"/>
              <w:jc w:val="both"/>
              <w:rPr>
                <w:rFonts w:hint="eastAsia" w:ascii="仿宋" w:hAnsi="仿宋" w:eastAsia="仿宋" w:cs="仿宋"/>
                <w:bCs/>
                <w:color w:val="auto"/>
                <w:sz w:val="21"/>
                <w:szCs w:val="21"/>
                <w:highlight w:val="none"/>
                <w:lang w:val="zh-CN"/>
              </w:rPr>
            </w:pPr>
            <w:r>
              <w:rPr>
                <w:rFonts w:hint="eastAsia" w:ascii="仿宋" w:hAnsi="仿宋" w:eastAsia="仿宋" w:cs="仿宋"/>
                <w:b/>
                <w:color w:val="auto"/>
                <w:kern w:val="0"/>
                <w:sz w:val="21"/>
                <w:szCs w:val="21"/>
                <w:highlight w:val="none"/>
                <w:lang w:val="zh-CN"/>
              </w:rPr>
              <w:fldChar w:fldCharType="begin"/>
            </w:r>
            <w:r>
              <w:rPr>
                <w:rFonts w:hint="eastAsia" w:ascii="仿宋" w:hAnsi="仿宋" w:eastAsia="仿宋" w:cs="仿宋"/>
                <w:b/>
                <w:color w:val="auto"/>
                <w:kern w:val="0"/>
                <w:sz w:val="21"/>
                <w:szCs w:val="21"/>
                <w:highlight w:val="none"/>
                <w:lang w:val="zh-CN"/>
              </w:rPr>
              <w:instrText xml:space="preserve">eq \o\ac(</w:instrText>
            </w:r>
            <w:r>
              <w:rPr>
                <w:rFonts w:hint="eastAsia" w:ascii="仿宋" w:hAnsi="仿宋" w:eastAsia="仿宋" w:cs="仿宋"/>
                <w:b/>
                <w:color w:val="auto"/>
                <w:kern w:val="0"/>
                <w:position w:val="-4"/>
                <w:sz w:val="31"/>
                <w:szCs w:val="21"/>
                <w:highlight w:val="none"/>
                <w:lang w:val="zh-CN"/>
              </w:rPr>
              <w:instrText xml:space="preserve">□</w:instrText>
            </w:r>
            <w:r>
              <w:rPr>
                <w:rFonts w:hint="eastAsia" w:ascii="仿宋" w:hAnsi="仿宋" w:eastAsia="仿宋" w:cs="仿宋"/>
                <w:b/>
                <w:color w:val="auto"/>
                <w:kern w:val="0"/>
                <w:position w:val="0"/>
                <w:sz w:val="21"/>
                <w:szCs w:val="21"/>
                <w:highlight w:val="none"/>
                <w:lang w:val="zh-CN"/>
              </w:rPr>
              <w:instrText xml:space="preserve">,√)</w:instrText>
            </w:r>
            <w:r>
              <w:rPr>
                <w:rFonts w:hint="eastAsia" w:ascii="仿宋" w:hAnsi="仿宋" w:eastAsia="仿宋" w:cs="仿宋"/>
                <w:b/>
                <w:color w:val="auto"/>
                <w:kern w:val="0"/>
                <w:sz w:val="21"/>
                <w:szCs w:val="21"/>
                <w:highlight w:val="none"/>
                <w:lang w:val="zh-CN"/>
              </w:rPr>
              <w:fldChar w:fldCharType="end"/>
            </w:r>
            <w:r>
              <w:rPr>
                <w:rFonts w:hint="eastAsia" w:ascii="仿宋" w:hAnsi="仿宋" w:eastAsia="仿宋" w:cs="仿宋"/>
                <w:bCs/>
                <w:color w:val="auto"/>
                <w:sz w:val="21"/>
                <w:szCs w:val="21"/>
                <w:highlight w:val="none"/>
                <w:lang w:val="zh-CN"/>
              </w:rPr>
              <w:t xml:space="preserve">不允许    </w:t>
            </w:r>
            <w:r>
              <w:rPr>
                <w:rFonts w:hint="eastAsia" w:ascii="仿宋" w:hAnsi="仿宋" w:eastAsia="仿宋" w:cs="仿宋"/>
                <w:b/>
                <w:bCs/>
                <w:color w:val="auto"/>
                <w:sz w:val="21"/>
                <w:szCs w:val="21"/>
                <w:highlight w:val="none"/>
                <w:lang w:val="zh-CN"/>
              </w:rPr>
              <w:t>□</w:t>
            </w:r>
            <w:r>
              <w:rPr>
                <w:rFonts w:hint="eastAsia" w:ascii="仿宋" w:hAnsi="仿宋" w:eastAsia="仿宋" w:cs="仿宋"/>
                <w:color w:val="auto"/>
                <w:sz w:val="21"/>
                <w:szCs w:val="21"/>
                <w:highlight w:val="none"/>
              </w:rPr>
              <w:t>允许</w:t>
            </w:r>
          </w:p>
        </w:tc>
      </w:tr>
      <w:tr w14:paraId="3580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3DF07159">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092" w:type="dxa"/>
            <w:vAlign w:val="center"/>
          </w:tcPr>
          <w:p w14:paraId="7898130A">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w:t>
            </w:r>
            <w:r>
              <w:rPr>
                <w:rFonts w:hint="eastAsia" w:ascii="仿宋" w:hAnsi="仿宋" w:eastAsia="仿宋" w:cs="仿宋"/>
                <w:color w:val="auto"/>
                <w:sz w:val="21"/>
                <w:szCs w:val="21"/>
                <w:highlight w:val="none"/>
              </w:rPr>
              <w:t>谈判有效期</w:t>
            </w:r>
          </w:p>
        </w:tc>
        <w:tc>
          <w:tcPr>
            <w:tcW w:w="6556" w:type="dxa"/>
            <w:vAlign w:val="center"/>
          </w:tcPr>
          <w:p w14:paraId="6B887590">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90天（自</w:t>
            </w:r>
            <w:r>
              <w:rPr>
                <w:rFonts w:hint="eastAsia" w:ascii="仿宋" w:hAnsi="仿宋" w:eastAsia="仿宋" w:cs="仿宋"/>
                <w:color w:val="auto"/>
                <w:kern w:val="0"/>
                <w:sz w:val="21"/>
                <w:szCs w:val="21"/>
                <w:highlight w:val="none"/>
              </w:rPr>
              <w:t>提交谈判响应文件的截止之日起算</w:t>
            </w:r>
            <w:r>
              <w:rPr>
                <w:rFonts w:hint="eastAsia" w:ascii="仿宋" w:hAnsi="仿宋" w:eastAsia="仿宋" w:cs="仿宋"/>
                <w:color w:val="auto"/>
                <w:sz w:val="21"/>
                <w:szCs w:val="21"/>
                <w:highlight w:val="none"/>
              </w:rPr>
              <w:t>）</w:t>
            </w:r>
          </w:p>
          <w:p w14:paraId="75F340F9">
            <w:pPr>
              <w:autoSpaceDE w:val="0"/>
              <w:autoSpaceDN w:val="0"/>
              <w:adjustRightInd w:val="0"/>
              <w:spacing w:line="360" w:lineRule="auto"/>
              <w:ind w:right="422" w:rightChars="0"/>
              <w:jc w:val="both"/>
              <w:rPr>
                <w:rFonts w:hint="eastAsia" w:ascii="仿宋" w:hAnsi="仿宋" w:eastAsia="仿宋" w:cs="仿宋"/>
                <w:bCs/>
                <w:color w:val="auto"/>
                <w:sz w:val="21"/>
                <w:szCs w:val="21"/>
                <w:highlight w:val="none"/>
                <w:lang w:val="zh-CN" w:eastAsia="zh-CN"/>
              </w:rPr>
            </w:pPr>
            <w:r>
              <w:rPr>
                <w:rFonts w:hint="eastAsia" w:ascii="仿宋" w:hAnsi="仿宋" w:eastAsia="仿宋" w:cs="仿宋"/>
                <w:color w:val="auto"/>
                <w:sz w:val="21"/>
                <w:szCs w:val="21"/>
                <w:highlight w:val="none"/>
                <w:lang w:val="zh-CN"/>
              </w:rPr>
              <w:t>成交供应商谈判有效期延至合同验收之日，</w:t>
            </w:r>
            <w:r>
              <w:rPr>
                <w:rFonts w:hint="eastAsia" w:ascii="仿宋" w:hAnsi="仿宋" w:eastAsia="仿宋" w:cs="仿宋"/>
                <w:color w:val="auto"/>
                <w:kern w:val="0"/>
                <w:sz w:val="21"/>
                <w:szCs w:val="21"/>
                <w:highlight w:val="none"/>
              </w:rPr>
              <w:t>成交供应商全部合同义务履行完毕为止。</w:t>
            </w:r>
          </w:p>
        </w:tc>
      </w:tr>
      <w:tr w14:paraId="6AB2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635FE970">
            <w:pPr>
              <w:autoSpaceDE w:val="0"/>
              <w:autoSpaceDN w:val="0"/>
              <w:adjustRightIn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p>
        </w:tc>
        <w:tc>
          <w:tcPr>
            <w:tcW w:w="2092" w:type="dxa"/>
            <w:vAlign w:val="center"/>
          </w:tcPr>
          <w:p w14:paraId="235A5D78">
            <w:pPr>
              <w:autoSpaceDE w:val="0"/>
              <w:autoSpaceDN w:val="0"/>
              <w:adjustRightInd w:val="0"/>
              <w:spacing w:line="360"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成交供应商将本项目非主体、非关键性工作分包</w:t>
            </w:r>
          </w:p>
        </w:tc>
        <w:tc>
          <w:tcPr>
            <w:tcW w:w="6556" w:type="dxa"/>
            <w:vAlign w:val="center"/>
          </w:tcPr>
          <w:p w14:paraId="18A02941">
            <w:pPr>
              <w:autoSpaceDE w:val="0"/>
              <w:autoSpaceDN w:val="0"/>
              <w:adjustRightInd w:val="0"/>
              <w:spacing w:line="276" w:lineRule="auto"/>
              <w:ind w:right="422" w:rightChars="0"/>
              <w:jc w:val="both"/>
              <w:rPr>
                <w:rFonts w:hint="eastAsia" w:ascii="仿宋" w:hAnsi="仿宋" w:eastAsia="仿宋" w:cs="仿宋"/>
                <w:color w:val="auto"/>
                <w:sz w:val="21"/>
                <w:szCs w:val="21"/>
                <w:highlight w:val="none"/>
                <w:lang w:val="zh-CN"/>
              </w:rPr>
            </w:pPr>
            <w:r>
              <w:rPr>
                <w:rFonts w:hint="eastAsia" w:ascii="仿宋" w:hAnsi="仿宋" w:eastAsia="仿宋" w:cs="仿宋"/>
                <w:b/>
                <w:color w:val="auto"/>
                <w:kern w:val="0"/>
                <w:sz w:val="21"/>
                <w:szCs w:val="21"/>
                <w:highlight w:val="none"/>
                <w:lang w:val="zh-CN"/>
              </w:rPr>
              <w:fldChar w:fldCharType="begin"/>
            </w:r>
            <w:r>
              <w:rPr>
                <w:rFonts w:hint="eastAsia" w:ascii="仿宋" w:hAnsi="仿宋" w:eastAsia="仿宋" w:cs="仿宋"/>
                <w:b/>
                <w:color w:val="auto"/>
                <w:kern w:val="0"/>
                <w:sz w:val="21"/>
                <w:szCs w:val="21"/>
                <w:highlight w:val="none"/>
                <w:lang w:val="zh-CN"/>
              </w:rPr>
              <w:instrText xml:space="preserve">eq \o\ac(</w:instrText>
            </w:r>
            <w:r>
              <w:rPr>
                <w:rFonts w:hint="eastAsia" w:ascii="仿宋" w:hAnsi="仿宋" w:eastAsia="仿宋" w:cs="仿宋"/>
                <w:b/>
                <w:color w:val="auto"/>
                <w:kern w:val="0"/>
                <w:position w:val="-4"/>
                <w:sz w:val="31"/>
                <w:szCs w:val="21"/>
                <w:highlight w:val="none"/>
                <w:lang w:val="zh-CN"/>
              </w:rPr>
              <w:instrText xml:space="preserve">□</w:instrText>
            </w:r>
            <w:r>
              <w:rPr>
                <w:rFonts w:hint="eastAsia" w:ascii="仿宋" w:hAnsi="仿宋" w:eastAsia="仿宋" w:cs="仿宋"/>
                <w:b/>
                <w:color w:val="auto"/>
                <w:kern w:val="0"/>
                <w:position w:val="0"/>
                <w:sz w:val="21"/>
                <w:szCs w:val="21"/>
                <w:highlight w:val="none"/>
                <w:lang w:val="zh-CN"/>
              </w:rPr>
              <w:instrText xml:space="preserve">,√)</w:instrText>
            </w:r>
            <w:r>
              <w:rPr>
                <w:rFonts w:hint="eastAsia" w:ascii="仿宋" w:hAnsi="仿宋" w:eastAsia="仿宋" w:cs="仿宋"/>
                <w:b/>
                <w:color w:val="auto"/>
                <w:kern w:val="0"/>
                <w:sz w:val="21"/>
                <w:szCs w:val="21"/>
                <w:highlight w:val="none"/>
                <w:lang w:val="zh-CN"/>
              </w:rPr>
              <w:fldChar w:fldCharType="end"/>
            </w:r>
            <w:r>
              <w:rPr>
                <w:rFonts w:hint="eastAsia" w:ascii="仿宋" w:hAnsi="仿宋" w:eastAsia="仿宋" w:cs="仿宋"/>
                <w:bCs/>
                <w:color w:val="auto"/>
                <w:sz w:val="21"/>
                <w:szCs w:val="21"/>
                <w:highlight w:val="none"/>
                <w:lang w:val="zh-CN"/>
              </w:rPr>
              <w:t xml:space="preserve">不允许   </w:t>
            </w:r>
            <w:r>
              <w:rPr>
                <w:rFonts w:hint="eastAsia" w:ascii="仿宋" w:hAnsi="仿宋" w:eastAsia="仿宋" w:cs="仿宋"/>
                <w:b/>
                <w:bCs/>
                <w:color w:val="auto"/>
                <w:sz w:val="21"/>
                <w:szCs w:val="21"/>
                <w:highlight w:val="none"/>
                <w:lang w:val="zh-CN"/>
              </w:rPr>
              <w:t>□</w:t>
            </w:r>
            <w:r>
              <w:rPr>
                <w:rFonts w:hint="eastAsia" w:ascii="仿宋" w:hAnsi="仿宋" w:eastAsia="仿宋" w:cs="仿宋"/>
                <w:color w:val="auto"/>
                <w:sz w:val="21"/>
                <w:szCs w:val="21"/>
                <w:highlight w:val="none"/>
              </w:rPr>
              <w:t>允许</w:t>
            </w:r>
          </w:p>
        </w:tc>
      </w:tr>
      <w:tr w14:paraId="456A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shd w:val="clear" w:color="auto" w:fill="auto"/>
            <w:vAlign w:val="center"/>
          </w:tcPr>
          <w:p w14:paraId="46BD2D0C">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p>
        </w:tc>
        <w:tc>
          <w:tcPr>
            <w:tcW w:w="2092" w:type="dxa"/>
            <w:vAlign w:val="center"/>
          </w:tcPr>
          <w:p w14:paraId="0C53B634">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响应文件提交截止、谈判响应截止及谈判时间</w:t>
            </w:r>
          </w:p>
        </w:tc>
        <w:tc>
          <w:tcPr>
            <w:tcW w:w="6556" w:type="dxa"/>
            <w:vAlign w:val="center"/>
          </w:tcPr>
          <w:p w14:paraId="3691B84F">
            <w:pPr>
              <w:autoSpaceDE w:val="0"/>
              <w:autoSpaceDN w:val="0"/>
              <w:adjustRightInd w:val="0"/>
              <w:spacing w:line="276" w:lineRule="auto"/>
              <w:ind w:right="422" w:rightChars="0"/>
              <w:jc w:val="both"/>
              <w:rPr>
                <w:rFonts w:hint="eastAsia" w:ascii="仿宋" w:hAnsi="仿宋" w:eastAsia="仿宋" w:cs="仿宋"/>
                <w:bCs/>
                <w:color w:val="auto"/>
                <w:sz w:val="21"/>
                <w:szCs w:val="21"/>
                <w:highlight w:val="none"/>
                <w:lang w:val="zh-CN"/>
              </w:rPr>
            </w:pPr>
            <w:r>
              <w:rPr>
                <w:rFonts w:hint="eastAsia" w:ascii="仿宋" w:hAnsi="仿宋" w:eastAsia="仿宋" w:cs="仿宋"/>
                <w:b/>
                <w:color w:val="auto"/>
                <w:kern w:val="0"/>
                <w:sz w:val="21"/>
                <w:szCs w:val="21"/>
                <w:highlight w:val="none"/>
              </w:rPr>
              <w:t>2025年</w:t>
            </w:r>
            <w:r>
              <w:rPr>
                <w:rFonts w:hint="eastAsia" w:ascii="仿宋" w:hAnsi="仿宋" w:eastAsia="仿宋" w:cs="仿宋"/>
                <w:b/>
                <w:color w:val="auto"/>
                <w:kern w:val="0"/>
                <w:sz w:val="21"/>
                <w:szCs w:val="21"/>
                <w:highlight w:val="none"/>
                <w:lang w:val="en-US" w:eastAsia="zh-CN"/>
              </w:rPr>
              <w:t>5</w:t>
            </w:r>
            <w:r>
              <w:rPr>
                <w:rFonts w:hint="eastAsia" w:ascii="仿宋" w:hAnsi="仿宋" w:eastAsia="仿宋" w:cs="仿宋"/>
                <w:b/>
                <w:color w:val="auto"/>
                <w:kern w:val="0"/>
                <w:sz w:val="21"/>
                <w:szCs w:val="21"/>
                <w:highlight w:val="none"/>
              </w:rPr>
              <w:t>月</w:t>
            </w:r>
            <w:r>
              <w:rPr>
                <w:rFonts w:hint="eastAsia" w:ascii="仿宋" w:hAnsi="仿宋" w:eastAsia="仿宋" w:cs="仿宋"/>
                <w:b/>
                <w:color w:val="auto"/>
                <w:kern w:val="0"/>
                <w:sz w:val="21"/>
                <w:szCs w:val="21"/>
                <w:highlight w:val="none"/>
                <w:lang w:val="en-US" w:eastAsia="zh-CN"/>
              </w:rPr>
              <w:t>13</w:t>
            </w:r>
            <w:r>
              <w:rPr>
                <w:rFonts w:hint="eastAsia" w:ascii="仿宋" w:hAnsi="仿宋" w:eastAsia="仿宋" w:cs="仿宋"/>
                <w:b/>
                <w:color w:val="auto"/>
                <w:kern w:val="0"/>
                <w:sz w:val="21"/>
                <w:szCs w:val="21"/>
                <w:highlight w:val="none"/>
              </w:rPr>
              <w:t>日08时30分（北京时间）</w:t>
            </w:r>
          </w:p>
        </w:tc>
      </w:tr>
      <w:tr w14:paraId="060C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shd w:val="clear" w:color="auto" w:fill="auto"/>
            <w:vAlign w:val="center"/>
          </w:tcPr>
          <w:p w14:paraId="1B31CC10">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p>
        </w:tc>
        <w:tc>
          <w:tcPr>
            <w:tcW w:w="2092" w:type="dxa"/>
            <w:vAlign w:val="center"/>
          </w:tcPr>
          <w:p w14:paraId="14604EC6">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响应文件开启地点</w:t>
            </w:r>
          </w:p>
        </w:tc>
        <w:tc>
          <w:tcPr>
            <w:tcW w:w="6556" w:type="dxa"/>
            <w:vAlign w:val="center"/>
          </w:tcPr>
          <w:p w14:paraId="790DC4DF">
            <w:pPr>
              <w:autoSpaceDE w:val="0"/>
              <w:autoSpaceDN w:val="0"/>
              <w:adjustRightInd w:val="0"/>
              <w:spacing w:line="360" w:lineRule="auto"/>
              <w:ind w:right="422" w:rightChars="0"/>
              <w:jc w:val="left"/>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rPr>
              <w:t>禹州市公共资源交易中心开标2室（地址：禹州市行政服务中心楼九楼）（</w:t>
            </w:r>
            <w:r>
              <w:rPr>
                <w:rFonts w:hint="eastAsia" w:ascii="仿宋" w:hAnsi="仿宋" w:eastAsia="仿宋" w:cs="仿宋"/>
                <w:b/>
                <w:bCs/>
                <w:color w:val="auto"/>
                <w:sz w:val="21"/>
                <w:szCs w:val="21"/>
                <w:highlight w:val="none"/>
              </w:rPr>
              <w:t>本项目采用远程不见面谈判，供应商无须到达现场</w:t>
            </w:r>
            <w:r>
              <w:rPr>
                <w:rFonts w:hint="eastAsia" w:ascii="仿宋" w:hAnsi="仿宋" w:eastAsia="仿宋" w:cs="仿宋"/>
                <w:bCs/>
                <w:color w:val="auto"/>
                <w:sz w:val="21"/>
                <w:szCs w:val="21"/>
                <w:highlight w:val="none"/>
              </w:rPr>
              <w:t>）</w:t>
            </w:r>
          </w:p>
        </w:tc>
      </w:tr>
      <w:tr w14:paraId="629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shd w:val="clear" w:color="auto" w:fill="auto"/>
            <w:vAlign w:val="center"/>
          </w:tcPr>
          <w:p w14:paraId="493DACB8">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7</w:t>
            </w:r>
          </w:p>
        </w:tc>
        <w:tc>
          <w:tcPr>
            <w:tcW w:w="2092" w:type="dxa"/>
            <w:vAlign w:val="center"/>
          </w:tcPr>
          <w:p w14:paraId="283F4379">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谈判保证金</w:t>
            </w:r>
          </w:p>
        </w:tc>
        <w:tc>
          <w:tcPr>
            <w:tcW w:w="6556" w:type="dxa"/>
            <w:vAlign w:val="center"/>
          </w:tcPr>
          <w:p w14:paraId="3B99854F">
            <w:pPr>
              <w:autoSpaceDE w:val="0"/>
              <w:autoSpaceDN w:val="0"/>
              <w:adjustRightInd w:val="0"/>
              <w:spacing w:line="360" w:lineRule="auto"/>
              <w:ind w:right="422"/>
              <w:jc w:val="left"/>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1、不缴纳。</w:t>
            </w:r>
          </w:p>
          <w:p w14:paraId="705D0540">
            <w:pPr>
              <w:autoSpaceDE w:val="0"/>
              <w:autoSpaceDN w:val="0"/>
              <w:adjustRightInd w:val="0"/>
              <w:spacing w:line="360" w:lineRule="auto"/>
              <w:ind w:right="422" w:rightChars="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zh-CN"/>
              </w:rPr>
              <w:t>2、供应商须提供谈判承诺函。</w:t>
            </w:r>
          </w:p>
        </w:tc>
      </w:tr>
      <w:tr w14:paraId="2055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27" w:type="dxa"/>
            <w:shd w:val="clear" w:color="auto" w:fill="auto"/>
            <w:vAlign w:val="center"/>
          </w:tcPr>
          <w:p w14:paraId="5A0973AB">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w:t>
            </w:r>
          </w:p>
        </w:tc>
        <w:tc>
          <w:tcPr>
            <w:tcW w:w="2092" w:type="dxa"/>
            <w:vAlign w:val="center"/>
          </w:tcPr>
          <w:p w14:paraId="6C6B1AC8">
            <w:pPr>
              <w:autoSpaceDE w:val="0"/>
              <w:autoSpaceDN w:val="0"/>
              <w:adjustRightInd w:val="0"/>
              <w:spacing w:line="360" w:lineRule="auto"/>
              <w:ind w:right="42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谈判文件费用</w:t>
            </w:r>
          </w:p>
          <w:p w14:paraId="49C29341">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缴纳方式</w:t>
            </w:r>
          </w:p>
        </w:tc>
        <w:tc>
          <w:tcPr>
            <w:tcW w:w="6556" w:type="dxa"/>
            <w:vAlign w:val="center"/>
          </w:tcPr>
          <w:p w14:paraId="3E4A8037">
            <w:pPr>
              <w:autoSpaceDE w:val="0"/>
              <w:autoSpaceDN w:val="0"/>
              <w:adjustRightInd w:val="0"/>
              <w:spacing w:line="360" w:lineRule="auto"/>
              <w:ind w:right="422" w:rightChars="0"/>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谈判文件每份售价人民币0元。</w:t>
            </w:r>
          </w:p>
        </w:tc>
      </w:tr>
      <w:tr w14:paraId="0BE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shd w:val="clear" w:color="auto" w:fill="auto"/>
            <w:vAlign w:val="center"/>
          </w:tcPr>
          <w:p w14:paraId="2A654033">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c>
          <w:tcPr>
            <w:tcW w:w="2092" w:type="dxa"/>
            <w:vAlign w:val="center"/>
          </w:tcPr>
          <w:p w14:paraId="6045D10E">
            <w:pPr>
              <w:autoSpaceDE w:val="0"/>
              <w:autoSpaceDN w:val="0"/>
              <w:adjustRightInd w:val="0"/>
              <w:spacing w:line="276"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公告发布</w:t>
            </w:r>
          </w:p>
        </w:tc>
        <w:tc>
          <w:tcPr>
            <w:tcW w:w="6556" w:type="dxa"/>
            <w:vAlign w:val="center"/>
          </w:tcPr>
          <w:p w14:paraId="38C16A13">
            <w:pPr>
              <w:autoSpaceDE w:val="0"/>
              <w:autoSpaceDN w:val="0"/>
              <w:adjustRightInd w:val="0"/>
              <w:spacing w:line="360" w:lineRule="auto"/>
              <w:ind w:right="422"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谈判公告、成交公告、变更（更正）公告、现场勘探答复等相关信息同时在以下网站发布：《河南省政府采购网》《许昌市政府采购网》 《全国公共资源交易平台（河南省·许昌市）》</w:t>
            </w:r>
          </w:p>
        </w:tc>
      </w:tr>
      <w:tr w14:paraId="4C24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7" w:type="dxa"/>
            <w:shd w:val="clear" w:color="auto" w:fill="auto"/>
            <w:vAlign w:val="center"/>
          </w:tcPr>
          <w:p w14:paraId="2C0BFB19">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w:t>
            </w:r>
          </w:p>
        </w:tc>
        <w:tc>
          <w:tcPr>
            <w:tcW w:w="2092" w:type="dxa"/>
            <w:vAlign w:val="center"/>
          </w:tcPr>
          <w:p w14:paraId="6C486FB0">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采购人澄清或修改谈判文件时间</w:t>
            </w:r>
          </w:p>
        </w:tc>
        <w:tc>
          <w:tcPr>
            <w:tcW w:w="6556" w:type="dxa"/>
            <w:vAlign w:val="center"/>
          </w:tcPr>
          <w:p w14:paraId="43CAD6CA">
            <w:pPr>
              <w:autoSpaceDE w:val="0"/>
              <w:autoSpaceDN w:val="0"/>
              <w:adjustRightInd w:val="0"/>
              <w:spacing w:line="360" w:lineRule="auto"/>
              <w:ind w:right="422" w:rightChars="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谈判响应截止时间3个工作日前（</w:t>
            </w:r>
            <w:r>
              <w:rPr>
                <w:rFonts w:hint="eastAsia" w:ascii="仿宋" w:hAnsi="仿宋" w:eastAsia="仿宋" w:cs="仿宋"/>
                <w:color w:val="auto"/>
                <w:sz w:val="21"/>
                <w:szCs w:val="21"/>
                <w:highlight w:val="none"/>
                <w:lang w:val="zh-CN"/>
              </w:rPr>
              <w:t>澄清内容可能影响谈判响应文件编制的）</w:t>
            </w:r>
          </w:p>
        </w:tc>
      </w:tr>
      <w:tr w14:paraId="008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shd w:val="clear" w:color="auto" w:fill="auto"/>
            <w:vAlign w:val="center"/>
          </w:tcPr>
          <w:p w14:paraId="36F63F9D">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21</w:t>
            </w:r>
          </w:p>
        </w:tc>
        <w:tc>
          <w:tcPr>
            <w:tcW w:w="2092" w:type="dxa"/>
            <w:vAlign w:val="center"/>
          </w:tcPr>
          <w:p w14:paraId="5FA093ED">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供应商对谈判文件质疑截止时间</w:t>
            </w:r>
          </w:p>
        </w:tc>
        <w:tc>
          <w:tcPr>
            <w:tcW w:w="6556" w:type="dxa"/>
            <w:vAlign w:val="center"/>
          </w:tcPr>
          <w:p w14:paraId="61348AB3">
            <w:pPr>
              <w:autoSpaceDE w:val="0"/>
              <w:autoSpaceDN w:val="0"/>
              <w:adjustRightInd w:val="0"/>
              <w:spacing w:line="360" w:lineRule="auto"/>
              <w:ind w:right="422" w:rightChars="0"/>
              <w:jc w:val="left"/>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谈判公告期满之日起</w:t>
            </w:r>
            <w:r>
              <w:rPr>
                <w:rFonts w:hint="eastAsia" w:ascii="仿宋" w:hAnsi="仿宋" w:eastAsia="仿宋" w:cs="仿宋"/>
                <w:bCs/>
                <w:color w:val="auto"/>
                <w:sz w:val="21"/>
                <w:szCs w:val="21"/>
                <w:highlight w:val="none"/>
              </w:rPr>
              <w:t>7</w:t>
            </w:r>
            <w:r>
              <w:rPr>
                <w:rFonts w:hint="eastAsia" w:ascii="仿宋" w:hAnsi="仿宋" w:eastAsia="仿宋" w:cs="仿宋"/>
                <w:bCs/>
                <w:color w:val="auto"/>
                <w:sz w:val="21"/>
                <w:szCs w:val="21"/>
                <w:highlight w:val="none"/>
                <w:lang w:val="zh-CN"/>
              </w:rPr>
              <w:t>个工作日</w:t>
            </w:r>
          </w:p>
        </w:tc>
      </w:tr>
      <w:tr w14:paraId="70EE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70FA42F4">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2092" w:type="dxa"/>
            <w:vAlign w:val="center"/>
          </w:tcPr>
          <w:p w14:paraId="48E0DEEB">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响应文件份数</w:t>
            </w:r>
          </w:p>
        </w:tc>
        <w:tc>
          <w:tcPr>
            <w:tcW w:w="6556" w:type="dxa"/>
            <w:vAlign w:val="center"/>
          </w:tcPr>
          <w:p w14:paraId="47BA6CCD">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fldChar w:fldCharType="begin"/>
            </w:r>
            <w:r>
              <w:rPr>
                <w:rFonts w:hint="eastAsia" w:ascii="仿宋" w:hAnsi="仿宋" w:eastAsia="仿宋" w:cs="仿宋"/>
                <w:b/>
                <w:color w:val="auto"/>
                <w:sz w:val="21"/>
                <w:szCs w:val="21"/>
                <w:highlight w:val="none"/>
              </w:rPr>
              <w:instrText xml:space="preserve">eq \o\ac(</w:instrText>
            </w:r>
            <w:r>
              <w:rPr>
                <w:rFonts w:hint="eastAsia" w:ascii="仿宋" w:hAnsi="仿宋" w:eastAsia="仿宋" w:cs="仿宋"/>
                <w:b/>
                <w:color w:val="auto"/>
                <w:position w:val="-4"/>
                <w:sz w:val="31"/>
                <w:szCs w:val="21"/>
                <w:highlight w:val="none"/>
              </w:rPr>
              <w:instrText xml:space="preserve">□</w:instrText>
            </w:r>
            <w:r>
              <w:rPr>
                <w:rFonts w:hint="eastAsia" w:ascii="仿宋" w:hAnsi="仿宋" w:eastAsia="仿宋" w:cs="仿宋"/>
                <w:b/>
                <w:color w:val="auto"/>
                <w:position w:val="-4"/>
                <w:sz w:val="31"/>
                <w:szCs w:val="21"/>
                <w:highlight w:val="none"/>
                <w:lang w:eastAsia="zh-CN"/>
              </w:rPr>
              <w:instrText xml:space="preserve">,</w:instrText>
            </w:r>
            <w:r>
              <w:rPr>
                <w:rFonts w:hint="eastAsia" w:ascii="仿宋" w:hAnsi="仿宋" w:eastAsia="仿宋" w:cs="仿宋"/>
                <w:b/>
                <w:color w:val="auto"/>
                <w:position w:val="0"/>
                <w:sz w:val="21"/>
                <w:szCs w:val="21"/>
                <w:highlight w:val="none"/>
                <w:lang w:eastAsia="zh-CN"/>
              </w:rPr>
              <w:instrText xml:space="preserve">√</w:instrText>
            </w:r>
            <w:r>
              <w:rPr>
                <w:rFonts w:hint="eastAsia" w:ascii="仿宋" w:hAnsi="仿宋" w:eastAsia="仿宋" w:cs="仿宋"/>
                <w:b/>
                <w:color w:val="auto"/>
                <w:position w:val="0"/>
                <w:sz w:val="21"/>
                <w:szCs w:val="21"/>
                <w:highlight w:val="none"/>
              </w:rPr>
              <w:instrText xml:space="preserve">)</w:instrText>
            </w:r>
            <w:r>
              <w:rPr>
                <w:rFonts w:hint="eastAsia" w:ascii="仿宋" w:hAnsi="仿宋" w:eastAsia="仿宋" w:cs="仿宋"/>
                <w:b/>
                <w:color w:val="auto"/>
                <w:sz w:val="21"/>
                <w:szCs w:val="21"/>
                <w:highlight w:val="none"/>
              </w:rPr>
              <w:fldChar w:fldCharType="end"/>
            </w:r>
            <w:r>
              <w:rPr>
                <w:rFonts w:hint="eastAsia" w:ascii="仿宋" w:hAnsi="仿宋" w:eastAsia="仿宋" w:cs="仿宋"/>
                <w:color w:val="auto"/>
                <w:sz w:val="21"/>
                <w:szCs w:val="21"/>
                <w:highlight w:val="none"/>
              </w:rPr>
              <w:t>电子响应文件：成功上传至“全国公共资源交易平台（河南省•许昌市）”公共资源交易系统加密电子响应文件1份（后缀格式为.XCSTF）。</w:t>
            </w:r>
          </w:p>
          <w:p w14:paraId="7AD7A809">
            <w:pPr>
              <w:autoSpaceDE w:val="0"/>
              <w:autoSpaceDN w:val="0"/>
              <w:adjustRightInd w:val="0"/>
              <w:spacing w:line="360" w:lineRule="auto"/>
              <w:ind w:right="422"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注：供应商登录“全国公共资源交易平台（河南省•许昌市）”下载“新点投标文件制作软件（河南省版）”的最新版本制作电子响应文件。</w:t>
            </w:r>
          </w:p>
          <w:p w14:paraId="2FE9E344">
            <w:pPr>
              <w:autoSpaceDE w:val="0"/>
              <w:autoSpaceDN w:val="0"/>
              <w:adjustRightInd w:val="0"/>
              <w:spacing w:line="360" w:lineRule="auto"/>
              <w:ind w:right="422"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p w14:paraId="0883BF67">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zh-CN"/>
              </w:rPr>
              <w:t>□</w:t>
            </w:r>
            <w:r>
              <w:rPr>
                <w:rFonts w:hint="eastAsia" w:ascii="仿宋" w:hAnsi="仿宋" w:eastAsia="仿宋" w:cs="仿宋"/>
                <w:color w:val="auto"/>
                <w:sz w:val="21"/>
                <w:szCs w:val="21"/>
                <w:highlight w:val="none"/>
              </w:rPr>
              <w:t>纸质响应文件：正本</w:t>
            </w:r>
            <w:r>
              <w:rPr>
                <w:rFonts w:hint="eastAsia" w:ascii="仿宋" w:hAnsi="仿宋" w:eastAsia="仿宋" w:cs="仿宋"/>
                <w:b/>
                <w:color w:val="auto"/>
                <w:sz w:val="21"/>
                <w:szCs w:val="21"/>
                <w:highlight w:val="none"/>
              </w:rPr>
              <w:t>一</w:t>
            </w:r>
            <w:r>
              <w:rPr>
                <w:rFonts w:hint="eastAsia" w:ascii="仿宋" w:hAnsi="仿宋" w:eastAsia="仿宋" w:cs="仿宋"/>
                <w:color w:val="auto"/>
                <w:sz w:val="21"/>
                <w:szCs w:val="21"/>
                <w:highlight w:val="none"/>
              </w:rPr>
              <w:t>份，副本一份。使用格式为“投标文件（供打印）.PDF”的文件</w:t>
            </w:r>
          </w:p>
          <w:p w14:paraId="4BEF65C2">
            <w:pPr>
              <w:autoSpaceDE w:val="0"/>
              <w:autoSpaceDN w:val="0"/>
              <w:adjustRightInd w:val="0"/>
              <w:spacing w:line="360" w:lineRule="auto"/>
              <w:ind w:right="422" w:rightChars="0" w:firstLine="422"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电子响应文件和纸质响应文件的内容、格式、水印码、签章应一致。</w:t>
            </w:r>
          </w:p>
        </w:tc>
      </w:tr>
      <w:tr w14:paraId="37B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629DDB63">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2092" w:type="dxa"/>
            <w:vAlign w:val="center"/>
          </w:tcPr>
          <w:p w14:paraId="60BF4262">
            <w:pPr>
              <w:autoSpaceDE w:val="0"/>
              <w:autoSpaceDN w:val="0"/>
              <w:adjustRightInd w:val="0"/>
              <w:spacing w:line="360" w:lineRule="auto"/>
              <w:ind w:right="422"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响应文件的签署盖章</w:t>
            </w:r>
          </w:p>
        </w:tc>
        <w:tc>
          <w:tcPr>
            <w:tcW w:w="6556" w:type="dxa"/>
            <w:vAlign w:val="center"/>
          </w:tcPr>
          <w:p w14:paraId="7C7E4BE5">
            <w:pPr>
              <w:autoSpaceDE w:val="0"/>
              <w:autoSpaceDN w:val="0"/>
              <w:adjustRightInd w:val="0"/>
              <w:spacing w:line="420" w:lineRule="exact"/>
              <w:ind w:right="422"/>
              <w:jc w:val="both"/>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fldChar w:fldCharType="begin"/>
            </w:r>
            <w:r>
              <w:rPr>
                <w:rFonts w:hint="eastAsia" w:ascii="仿宋" w:hAnsi="仿宋" w:eastAsia="仿宋" w:cs="仿宋"/>
                <w:b/>
                <w:color w:val="auto"/>
                <w:sz w:val="21"/>
                <w:szCs w:val="21"/>
                <w:highlight w:val="none"/>
              </w:rPr>
              <w:instrText xml:space="preserve">eq \o\ac(</w:instrText>
            </w:r>
            <w:r>
              <w:rPr>
                <w:rFonts w:hint="eastAsia" w:ascii="仿宋" w:hAnsi="仿宋" w:eastAsia="仿宋" w:cs="仿宋"/>
                <w:b/>
                <w:color w:val="auto"/>
                <w:position w:val="-4"/>
                <w:sz w:val="31"/>
                <w:szCs w:val="21"/>
                <w:highlight w:val="none"/>
              </w:rPr>
              <w:instrText xml:space="preserve">□</w:instrText>
            </w:r>
            <w:r>
              <w:rPr>
                <w:rFonts w:hint="eastAsia" w:ascii="仿宋" w:hAnsi="仿宋" w:eastAsia="仿宋" w:cs="仿宋"/>
                <w:b/>
                <w:color w:val="auto"/>
                <w:position w:val="0"/>
                <w:sz w:val="21"/>
                <w:szCs w:val="21"/>
                <w:highlight w:val="none"/>
              </w:rPr>
              <w:instrText xml:space="preserve">,√)</w:instrText>
            </w:r>
            <w:r>
              <w:rPr>
                <w:rFonts w:hint="eastAsia" w:ascii="仿宋" w:hAnsi="仿宋" w:eastAsia="仿宋" w:cs="仿宋"/>
                <w:b/>
                <w:color w:val="auto"/>
                <w:sz w:val="21"/>
                <w:szCs w:val="21"/>
                <w:highlight w:val="none"/>
              </w:rPr>
              <w:fldChar w:fldCharType="end"/>
            </w:r>
            <w:r>
              <w:rPr>
                <w:rFonts w:hint="eastAsia" w:ascii="仿宋" w:hAnsi="仿宋" w:eastAsia="仿宋" w:cs="仿宋"/>
                <w:color w:val="auto"/>
                <w:sz w:val="21"/>
                <w:szCs w:val="21"/>
                <w:highlight w:val="none"/>
              </w:rPr>
              <w:t>电子响应文件：按谈判文件要求加盖供应商电子印章和法人电子印章。</w:t>
            </w:r>
          </w:p>
          <w:p w14:paraId="4C819B2F">
            <w:pPr>
              <w:autoSpaceDE w:val="0"/>
              <w:autoSpaceDN w:val="0"/>
              <w:adjustRightInd w:val="0"/>
              <w:spacing w:line="420" w:lineRule="exact"/>
              <w:ind w:right="422" w:right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zh-CN"/>
              </w:rPr>
              <w:t>□</w:t>
            </w:r>
            <w:r>
              <w:rPr>
                <w:rFonts w:hint="eastAsia" w:ascii="仿宋" w:hAnsi="仿宋" w:eastAsia="仿宋" w:cs="仿宋"/>
                <w:color w:val="auto"/>
                <w:sz w:val="21"/>
                <w:szCs w:val="21"/>
                <w:highlight w:val="none"/>
              </w:rPr>
              <w:t>纸质响应文件：响应文件封面加盖供应商公章（响应文件是指供应商电子响应文件制作完成后生成的后缀名为“.nXCSTF”的文件打印的纸质响应文件）。</w:t>
            </w:r>
          </w:p>
        </w:tc>
      </w:tr>
      <w:tr w14:paraId="4F8F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14:paraId="71A220B0">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2092" w:type="dxa"/>
            <w:vAlign w:val="center"/>
          </w:tcPr>
          <w:p w14:paraId="2A7B90ED">
            <w:pPr>
              <w:autoSpaceDE w:val="0"/>
              <w:autoSpaceDN w:val="0"/>
              <w:adjustRightInd w:val="0"/>
              <w:spacing w:line="360" w:lineRule="auto"/>
              <w:ind w:right="422"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谈判小组组建</w:t>
            </w:r>
          </w:p>
        </w:tc>
        <w:tc>
          <w:tcPr>
            <w:tcW w:w="6556" w:type="dxa"/>
            <w:vAlign w:val="center"/>
          </w:tcPr>
          <w:p w14:paraId="0A9376F1">
            <w:pPr>
              <w:autoSpaceDE w:val="0"/>
              <w:autoSpaceDN w:val="0"/>
              <w:adjustRightInd w:val="0"/>
              <w:spacing w:line="360" w:lineRule="auto"/>
              <w:ind w:right="422"/>
              <w:jc w:val="both"/>
              <w:rPr>
                <w:rFonts w:hint="eastAsia" w:ascii="仿宋" w:hAnsi="仿宋" w:eastAsia="仿宋" w:cs="仿宋"/>
                <w:color w:val="auto"/>
                <w:sz w:val="21"/>
                <w:szCs w:val="21"/>
                <w:highlight w:val="none"/>
                <w:lang w:val="zh-CN"/>
              </w:rPr>
            </w:pPr>
            <w:r>
              <w:rPr>
                <w:rFonts w:hint="eastAsia" w:ascii="仿宋" w:hAnsi="仿宋" w:eastAsia="仿宋" w:cs="仿宋"/>
                <w:b/>
                <w:color w:val="auto"/>
                <w:sz w:val="21"/>
                <w:szCs w:val="21"/>
                <w:highlight w:val="none"/>
              </w:rPr>
              <w:fldChar w:fldCharType="begin"/>
            </w:r>
            <w:r>
              <w:rPr>
                <w:rFonts w:hint="eastAsia" w:ascii="仿宋" w:hAnsi="仿宋" w:eastAsia="仿宋" w:cs="仿宋"/>
                <w:b/>
                <w:color w:val="auto"/>
                <w:sz w:val="21"/>
                <w:szCs w:val="21"/>
                <w:highlight w:val="none"/>
              </w:rPr>
              <w:instrText xml:space="preserve">eq \o\ac(</w:instrText>
            </w:r>
            <w:r>
              <w:rPr>
                <w:rFonts w:hint="eastAsia" w:ascii="仿宋" w:hAnsi="仿宋" w:eastAsia="仿宋" w:cs="仿宋"/>
                <w:b/>
                <w:color w:val="auto"/>
                <w:position w:val="-4"/>
                <w:sz w:val="31"/>
                <w:szCs w:val="21"/>
                <w:highlight w:val="none"/>
              </w:rPr>
              <w:instrText xml:space="preserve">□</w:instrText>
            </w:r>
            <w:r>
              <w:rPr>
                <w:rFonts w:hint="eastAsia" w:ascii="仿宋" w:hAnsi="仿宋" w:eastAsia="仿宋" w:cs="仿宋"/>
                <w:b/>
                <w:color w:val="auto"/>
                <w:position w:val="0"/>
                <w:sz w:val="21"/>
                <w:szCs w:val="21"/>
                <w:highlight w:val="none"/>
              </w:rPr>
              <w:instrText xml:space="preserve">,√)</w:instrText>
            </w:r>
            <w:r>
              <w:rPr>
                <w:rFonts w:hint="eastAsia" w:ascii="仿宋" w:hAnsi="仿宋" w:eastAsia="仿宋" w:cs="仿宋"/>
                <w:b/>
                <w:color w:val="auto"/>
                <w:sz w:val="21"/>
                <w:szCs w:val="21"/>
                <w:highlight w:val="none"/>
              </w:rPr>
              <w:fldChar w:fldCharType="end"/>
            </w:r>
            <w:r>
              <w:rPr>
                <w:rFonts w:hint="eastAsia" w:ascii="仿宋" w:hAnsi="仿宋" w:eastAsia="仿宋" w:cs="仿宋"/>
                <w:bCs/>
                <w:color w:val="auto"/>
                <w:sz w:val="21"/>
                <w:szCs w:val="21"/>
                <w:highlight w:val="none"/>
              </w:rPr>
              <w:t>谈</w:t>
            </w:r>
            <w:r>
              <w:rPr>
                <w:rFonts w:hint="eastAsia" w:ascii="仿宋" w:hAnsi="仿宋" w:eastAsia="仿宋" w:cs="仿宋"/>
                <w:color w:val="auto"/>
                <w:sz w:val="21"/>
                <w:szCs w:val="21"/>
                <w:highlight w:val="none"/>
                <w:lang w:val="zh-CN"/>
              </w:rPr>
              <w:t>判小组 共3人（其中采购人代表1人，评审专家2人），评审专家从政府采购评审专家库中随机抽取。</w:t>
            </w:r>
          </w:p>
          <w:p w14:paraId="6C3E4580">
            <w:pPr>
              <w:autoSpaceDE w:val="0"/>
              <w:autoSpaceDN w:val="0"/>
              <w:adjustRightInd w:val="0"/>
              <w:spacing w:line="360" w:lineRule="auto"/>
              <w:ind w:right="422" w:right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□由评审专家组成。评审专家从政府采购评审专家库中随机抽取。</w:t>
            </w:r>
          </w:p>
        </w:tc>
      </w:tr>
      <w:tr w14:paraId="6428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14:paraId="1BA00E35">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2092" w:type="dxa"/>
            <w:vAlign w:val="center"/>
          </w:tcPr>
          <w:p w14:paraId="6A6C23D8">
            <w:pPr>
              <w:autoSpaceDE w:val="0"/>
              <w:autoSpaceDN w:val="0"/>
              <w:adjustRightInd w:val="0"/>
              <w:spacing w:line="360" w:lineRule="auto"/>
              <w:ind w:right="422" w:rightChars="0"/>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rPr>
              <w:t>评审方法</w:t>
            </w:r>
          </w:p>
        </w:tc>
        <w:tc>
          <w:tcPr>
            <w:tcW w:w="6556" w:type="dxa"/>
            <w:vAlign w:val="center"/>
          </w:tcPr>
          <w:p w14:paraId="3757015C">
            <w:pPr>
              <w:autoSpaceDE w:val="0"/>
              <w:autoSpaceDN w:val="0"/>
              <w:adjustRightInd w:val="0"/>
              <w:spacing w:line="360" w:lineRule="auto"/>
              <w:ind w:right="422" w:rightChars="0"/>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rPr>
              <w:t>质量和服务均能满足谈判文件实质性响应要求且最后报价最低的原则确定成交供应商。</w:t>
            </w:r>
          </w:p>
        </w:tc>
      </w:tr>
      <w:tr w14:paraId="62F0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600FC34D">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26</w:t>
            </w:r>
          </w:p>
        </w:tc>
        <w:tc>
          <w:tcPr>
            <w:tcW w:w="2092" w:type="dxa"/>
            <w:vAlign w:val="center"/>
          </w:tcPr>
          <w:p w14:paraId="2EEBDDCF">
            <w:pPr>
              <w:autoSpaceDE w:val="0"/>
              <w:autoSpaceDN w:val="0"/>
              <w:adjustRightInd w:val="0"/>
              <w:spacing w:line="360" w:lineRule="auto"/>
              <w:ind w:right="422" w:rightChars="0"/>
              <w:jc w:val="center"/>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lang w:val="zh-CN"/>
              </w:rPr>
              <w:t>履约保证金</w:t>
            </w:r>
          </w:p>
        </w:tc>
        <w:tc>
          <w:tcPr>
            <w:tcW w:w="6556" w:type="dxa"/>
            <w:vAlign w:val="center"/>
          </w:tcPr>
          <w:p w14:paraId="0EF82CA0">
            <w:pPr>
              <w:autoSpaceDE w:val="0"/>
              <w:autoSpaceDN w:val="0"/>
              <w:adjustRightInd w:val="0"/>
              <w:spacing w:line="360" w:lineRule="auto"/>
              <w:ind w:right="422"/>
              <w:jc w:val="both"/>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bCs/>
                <w:color w:val="auto"/>
                <w:sz w:val="21"/>
                <w:szCs w:val="21"/>
                <w:highlight w:val="none"/>
                <w:lang w:val="zh-CN"/>
              </w:rPr>
              <w:t>无要求</w:t>
            </w:r>
          </w:p>
          <w:p w14:paraId="7585B9B2">
            <w:pPr>
              <w:autoSpaceDE w:val="0"/>
              <w:autoSpaceDN w:val="0"/>
              <w:adjustRightInd w:val="0"/>
              <w:spacing w:line="360" w:lineRule="auto"/>
              <w:ind w:right="422" w:rightChars="0"/>
              <w:jc w:val="both"/>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要求提交。履约保证金的数额为合同金额的%。成交供应商以支票、汇票、本票或者金融机构、担保机构出具的保函等非现金形式向采购人提交。</w:t>
            </w:r>
          </w:p>
        </w:tc>
      </w:tr>
      <w:tr w14:paraId="2767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212ACE41">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27</w:t>
            </w:r>
          </w:p>
        </w:tc>
        <w:tc>
          <w:tcPr>
            <w:tcW w:w="2092" w:type="dxa"/>
            <w:vAlign w:val="center"/>
          </w:tcPr>
          <w:p w14:paraId="60AAD259">
            <w:pPr>
              <w:autoSpaceDE w:val="0"/>
              <w:autoSpaceDN w:val="0"/>
              <w:adjustRightInd w:val="0"/>
              <w:spacing w:line="360" w:lineRule="auto"/>
              <w:ind w:right="422"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zh-CN"/>
              </w:rPr>
              <w:t>代理服务费</w:t>
            </w:r>
          </w:p>
        </w:tc>
        <w:tc>
          <w:tcPr>
            <w:tcW w:w="6556" w:type="dxa"/>
            <w:vAlign w:val="center"/>
          </w:tcPr>
          <w:p w14:paraId="3A6E3DD3">
            <w:pPr>
              <w:autoSpaceDE w:val="0"/>
              <w:autoSpaceDN w:val="0"/>
              <w:spacing w:line="360" w:lineRule="auto"/>
              <w:ind w:right="422"/>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fldChar w:fldCharType="begin"/>
            </w:r>
            <w:r>
              <w:rPr>
                <w:rFonts w:hint="eastAsia" w:ascii="仿宋" w:hAnsi="仿宋" w:eastAsia="仿宋" w:cs="仿宋"/>
                <w:color w:val="auto"/>
                <w:sz w:val="21"/>
                <w:szCs w:val="21"/>
                <w:highlight w:val="none"/>
                <w:lang w:val="zh-CN"/>
              </w:rPr>
              <w:instrText xml:space="preserve">eq \o\ac(</w:instrText>
            </w:r>
            <w:r>
              <w:rPr>
                <w:rFonts w:hint="eastAsia" w:ascii="仿宋" w:hAnsi="仿宋" w:eastAsia="仿宋" w:cs="仿宋"/>
                <w:color w:val="auto"/>
                <w:position w:val="-4"/>
                <w:sz w:val="31"/>
                <w:szCs w:val="21"/>
                <w:highlight w:val="none"/>
                <w:lang w:val="zh-CN"/>
              </w:rPr>
              <w:instrText xml:space="preserve">□</w:instrText>
            </w:r>
            <w:r>
              <w:rPr>
                <w:rFonts w:hint="eastAsia" w:ascii="仿宋" w:hAnsi="仿宋" w:eastAsia="仿宋" w:cs="仿宋"/>
                <w:color w:val="auto"/>
                <w:position w:val="0"/>
                <w:sz w:val="21"/>
                <w:szCs w:val="21"/>
                <w:highlight w:val="none"/>
                <w:lang w:val="zh-CN"/>
              </w:rPr>
              <w:instrText xml:space="preserve">,√)</w:instrText>
            </w:r>
            <w:r>
              <w:rPr>
                <w:rFonts w:hint="eastAsia" w:ascii="仿宋" w:hAnsi="仿宋" w:eastAsia="仿宋" w:cs="仿宋"/>
                <w:color w:val="auto"/>
                <w:sz w:val="21"/>
                <w:szCs w:val="21"/>
                <w:highlight w:val="none"/>
                <w:lang w:val="zh-CN"/>
              </w:rPr>
              <w:fldChar w:fldCharType="end"/>
            </w:r>
            <w:r>
              <w:rPr>
                <w:rFonts w:hint="eastAsia" w:ascii="仿宋" w:hAnsi="仿宋" w:eastAsia="仿宋" w:cs="仿宋"/>
                <w:color w:val="auto"/>
                <w:sz w:val="21"/>
                <w:szCs w:val="21"/>
                <w:highlight w:val="none"/>
                <w:lang w:val="zh-CN"/>
              </w:rPr>
              <w:t>收取，</w:t>
            </w:r>
            <w:r>
              <w:rPr>
                <w:rFonts w:hint="eastAsia" w:ascii="仿宋" w:hAnsi="仿宋" w:eastAsia="仿宋" w:cs="仿宋"/>
                <w:color w:val="auto"/>
                <w:sz w:val="21"/>
                <w:szCs w:val="21"/>
                <w:highlight w:val="none"/>
              </w:rPr>
              <w:t>招标代理服务费由中标人支付，按照豫招协〔2023〕002《河南省招标代理服务收费指导意见》收取，由中标单位在领取中标通知书时一次性支付给代理机构。</w:t>
            </w:r>
          </w:p>
          <w:p w14:paraId="2188041F">
            <w:pPr>
              <w:autoSpaceDE w:val="0"/>
              <w:autoSpaceDN w:val="0"/>
              <w:spacing w:line="360" w:lineRule="auto"/>
              <w:ind w:right="422"/>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招标代理服务收费按差额定率累计法计算：</w:t>
            </w:r>
          </w:p>
          <w:p w14:paraId="39148CF8">
            <w:pPr>
              <w:pStyle w:val="27"/>
              <w:ind w:right="422" w:rightChars="0" w:firstLine="210" w:firstLineChars="1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7" cstate="print"/>
                          <a:stretch>
                            <a:fillRect/>
                          </a:stretch>
                        </pic:blipFill>
                        <pic:spPr>
                          <a:xfrm>
                            <a:off x="0" y="0"/>
                            <a:ext cx="3945255" cy="2764790"/>
                          </a:xfrm>
                          <a:prstGeom prst="rect">
                            <a:avLst/>
                          </a:prstGeom>
                          <a:noFill/>
                          <a:ln>
                            <a:noFill/>
                          </a:ln>
                        </pic:spPr>
                      </pic:pic>
                    </a:graphicData>
                  </a:graphic>
                </wp:inline>
              </w:drawing>
            </w:r>
          </w:p>
        </w:tc>
      </w:tr>
      <w:tr w14:paraId="4740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7" w:type="dxa"/>
            <w:shd w:val="clear" w:color="auto" w:fill="auto"/>
            <w:vAlign w:val="center"/>
          </w:tcPr>
          <w:p w14:paraId="1E3EDC99">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28</w:t>
            </w:r>
          </w:p>
        </w:tc>
        <w:tc>
          <w:tcPr>
            <w:tcW w:w="2092" w:type="dxa"/>
            <w:vAlign w:val="center"/>
          </w:tcPr>
          <w:p w14:paraId="2B158EE7">
            <w:pPr>
              <w:autoSpaceDE w:val="0"/>
              <w:autoSpaceDN w:val="0"/>
              <w:adjustRightInd w:val="0"/>
              <w:spacing w:line="360"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中小企业有关政策</w:t>
            </w:r>
          </w:p>
        </w:tc>
        <w:tc>
          <w:tcPr>
            <w:tcW w:w="6556" w:type="dxa"/>
            <w:vAlign w:val="center"/>
          </w:tcPr>
          <w:p w14:paraId="33A93C0E">
            <w:pPr>
              <w:autoSpaceDE w:val="0"/>
              <w:autoSpaceDN w:val="0"/>
              <w:adjustRightInd w:val="0"/>
              <w:spacing w:line="360" w:lineRule="auto"/>
              <w:ind w:right="422"/>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7F523408">
            <w:pPr>
              <w:autoSpaceDE w:val="0"/>
              <w:autoSpaceDN w:val="0"/>
              <w:adjustRightInd w:val="0"/>
              <w:spacing w:line="360" w:lineRule="auto"/>
              <w:ind w:right="422"/>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2、本次采购标的对应的小微企业划分标准所属行业：</w:t>
            </w:r>
            <w:r>
              <w:rPr>
                <w:rFonts w:hint="eastAsia" w:ascii="仿宋" w:hAnsi="仿宋" w:eastAsia="仿宋" w:cs="仿宋"/>
                <w:color w:val="auto"/>
                <w:sz w:val="21"/>
                <w:szCs w:val="21"/>
                <w:highlight w:val="none"/>
                <w:lang w:val="en-US" w:eastAsia="zh-CN"/>
              </w:rPr>
              <w:t>化学原料和化学制品</w:t>
            </w:r>
            <w:r>
              <w:rPr>
                <w:rFonts w:hint="eastAsia" w:ascii="仿宋" w:hAnsi="仿宋" w:eastAsia="仿宋" w:cs="仿宋"/>
                <w:color w:val="auto"/>
                <w:sz w:val="21"/>
                <w:szCs w:val="21"/>
                <w:highlight w:val="none"/>
                <w:lang w:val="zh-CN"/>
              </w:rPr>
              <w:t>制造业</w:t>
            </w:r>
          </w:p>
          <w:p w14:paraId="78D16916">
            <w:pPr>
              <w:autoSpaceDE w:val="0"/>
              <w:autoSpaceDN w:val="0"/>
              <w:adjustRightInd w:val="0"/>
              <w:spacing w:line="360" w:lineRule="auto"/>
              <w:ind w:right="422"/>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3、本项目属于专门面向中小微企业采购的项目（不再执行价格评审优惠的扶持政策）。</w:t>
            </w:r>
          </w:p>
          <w:p w14:paraId="60100A8A">
            <w:pPr>
              <w:spacing w:line="360" w:lineRule="auto"/>
              <w:ind w:right="422"/>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4、提供由省级以上监狱管理局、戒毒管理局（含新疆生产建设兵团）出具的属于监狱企业证明文件的，视同为小型和微型企业。</w:t>
            </w:r>
          </w:p>
          <w:p w14:paraId="6FC8CE5E">
            <w:pPr>
              <w:spacing w:line="360" w:lineRule="auto"/>
              <w:ind w:right="422" w:rightChars="0"/>
              <w:contextualSpacing/>
              <w:jc w:val="both"/>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5、符合享受政府采购支持政策的残疾人福利性单位条件且提供《残疾人福利性单位声明函》的，视同为小型和微型企业。</w:t>
            </w:r>
          </w:p>
        </w:tc>
      </w:tr>
      <w:tr w14:paraId="2FC1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27" w:type="dxa"/>
            <w:shd w:val="clear" w:color="auto" w:fill="auto"/>
            <w:vAlign w:val="center"/>
          </w:tcPr>
          <w:p w14:paraId="5C98DBA6">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2092" w:type="dxa"/>
            <w:shd w:val="clear" w:color="auto" w:fill="auto"/>
            <w:vAlign w:val="center"/>
          </w:tcPr>
          <w:p w14:paraId="0DAF7D5A">
            <w:pPr>
              <w:autoSpaceDE w:val="0"/>
              <w:autoSpaceDN w:val="0"/>
              <w:adjustRightInd w:val="0"/>
              <w:spacing w:line="360" w:lineRule="auto"/>
              <w:ind w:right="422" w:rightChars="0"/>
              <w:jc w:val="center"/>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lang w:val="zh-CN"/>
              </w:rPr>
              <w:t>节能环保要求</w:t>
            </w:r>
          </w:p>
        </w:tc>
        <w:tc>
          <w:tcPr>
            <w:tcW w:w="6556" w:type="dxa"/>
            <w:shd w:val="clear" w:color="auto" w:fill="auto"/>
            <w:vAlign w:val="center"/>
          </w:tcPr>
          <w:p w14:paraId="3BB616CA">
            <w:pPr>
              <w:autoSpaceDE w:val="0"/>
              <w:autoSpaceDN w:val="0"/>
              <w:adjustRightInd w:val="0"/>
              <w:spacing w:line="360" w:lineRule="auto"/>
              <w:ind w:right="422" w:rightChars="0" w:firstLine="422" w:firstLineChars="0"/>
              <w:jc w:val="both"/>
              <w:rPr>
                <w:rFonts w:hint="eastAsia" w:ascii="仿宋" w:hAnsi="仿宋" w:eastAsia="仿宋" w:cs="仿宋"/>
                <w:bCs/>
                <w:color w:val="auto"/>
                <w:kern w:val="0"/>
                <w:sz w:val="21"/>
                <w:szCs w:val="21"/>
                <w:highlight w:val="none"/>
                <w:lang w:val="zh-CN" w:eastAsia="zh-CN" w:bidi="ar-SA"/>
              </w:rPr>
            </w:pPr>
            <w:r>
              <w:rPr>
                <w:rFonts w:hint="eastAsia" w:ascii="仿宋" w:hAnsi="仿宋" w:eastAsia="仿宋" w:cs="仿宋"/>
                <w:bCs/>
                <w:color w:val="auto"/>
                <w:sz w:val="21"/>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1E54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27" w:type="dxa"/>
            <w:shd w:val="clear" w:color="auto" w:fill="auto"/>
            <w:vAlign w:val="center"/>
          </w:tcPr>
          <w:p w14:paraId="2D18C245">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30</w:t>
            </w:r>
          </w:p>
        </w:tc>
        <w:tc>
          <w:tcPr>
            <w:tcW w:w="2092" w:type="dxa"/>
            <w:shd w:val="clear" w:color="auto" w:fill="auto"/>
            <w:vAlign w:val="center"/>
          </w:tcPr>
          <w:p w14:paraId="51A4C6BB">
            <w:pPr>
              <w:autoSpaceDE w:val="0"/>
              <w:autoSpaceDN w:val="0"/>
              <w:adjustRightInd w:val="0"/>
              <w:spacing w:line="360" w:lineRule="auto"/>
              <w:ind w:right="422" w:rightChars="0"/>
              <w:jc w:val="center"/>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政府采购合同融资政策告知函</w:t>
            </w:r>
          </w:p>
        </w:tc>
        <w:tc>
          <w:tcPr>
            <w:tcW w:w="6556" w:type="dxa"/>
            <w:shd w:val="clear" w:color="auto" w:fill="auto"/>
            <w:vAlign w:val="center"/>
          </w:tcPr>
          <w:p w14:paraId="3383B2C3">
            <w:pPr>
              <w:autoSpaceDE w:val="0"/>
              <w:autoSpaceDN w:val="0"/>
              <w:adjustRightInd w:val="0"/>
              <w:spacing w:line="360" w:lineRule="auto"/>
              <w:ind w:right="422" w:rightChars="0" w:firstLine="422"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8F3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7" w:type="dxa"/>
            <w:shd w:val="clear" w:color="auto" w:fill="auto"/>
            <w:vAlign w:val="center"/>
          </w:tcPr>
          <w:p w14:paraId="7E2630C2">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31</w:t>
            </w:r>
          </w:p>
        </w:tc>
        <w:tc>
          <w:tcPr>
            <w:tcW w:w="2092" w:type="dxa"/>
            <w:vAlign w:val="center"/>
          </w:tcPr>
          <w:p w14:paraId="6369D6E4">
            <w:pPr>
              <w:autoSpaceDE w:val="0"/>
              <w:autoSpaceDN w:val="0"/>
              <w:adjustRightInd w:val="0"/>
              <w:spacing w:line="360"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lang w:val="zh-CN"/>
              </w:rPr>
              <w:t>成交供应商需提交的资料</w:t>
            </w:r>
          </w:p>
        </w:tc>
        <w:tc>
          <w:tcPr>
            <w:tcW w:w="6556" w:type="dxa"/>
            <w:vAlign w:val="center"/>
          </w:tcPr>
          <w:p w14:paraId="390BCCA2">
            <w:pPr>
              <w:autoSpaceDE w:val="0"/>
              <w:autoSpaceDN w:val="0"/>
              <w:adjustRightInd w:val="0"/>
              <w:spacing w:line="360" w:lineRule="auto"/>
              <w:ind w:right="422" w:rightChars="0" w:firstLine="422" w:firstLineChars="0"/>
              <w:jc w:val="both"/>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中标人在接到中标通知时，须向代理机构发送投标报价及分项报价一览表（包含主要中标标的的名称、规格型号、数量、单价、服务要求等）电子文档。</w:t>
            </w:r>
            <w:r>
              <w:rPr>
                <w:rFonts w:hint="eastAsia" w:ascii="仿宋" w:hAnsi="仿宋" w:eastAsia="仿宋" w:cs="仿宋"/>
                <w:color w:val="auto"/>
                <w:sz w:val="21"/>
                <w:szCs w:val="21"/>
                <w:highlight w:val="none"/>
                <w:lang w:val="zh-CN"/>
              </w:rPr>
              <w:t>联系电话：15837428451，邮箱：</w:t>
            </w:r>
            <w:r>
              <w:rPr>
                <w:rFonts w:hint="eastAsia" w:ascii="仿宋" w:hAnsi="仿宋" w:eastAsia="仿宋" w:cs="仿宋"/>
                <w:color w:val="auto"/>
                <w:sz w:val="21"/>
                <w:szCs w:val="21"/>
                <w:highlight w:val="none"/>
                <w:lang w:val="en-US" w:eastAsia="zh-CN"/>
              </w:rPr>
              <w:t>xcqtzbgs@163.com</w:t>
            </w:r>
            <w:r>
              <w:rPr>
                <w:rFonts w:hint="eastAsia" w:ascii="仿宋" w:hAnsi="仿宋" w:eastAsia="仿宋" w:cs="仿宋"/>
                <w:color w:val="auto"/>
                <w:sz w:val="21"/>
                <w:szCs w:val="21"/>
                <w:highlight w:val="none"/>
                <w:lang w:val="zh-CN"/>
              </w:rPr>
              <w:t>。</w:t>
            </w:r>
          </w:p>
        </w:tc>
      </w:tr>
      <w:tr w14:paraId="3BB7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7" w:type="dxa"/>
            <w:shd w:val="clear" w:color="auto" w:fill="auto"/>
            <w:vAlign w:val="center"/>
          </w:tcPr>
          <w:p w14:paraId="5493CD28">
            <w:pPr>
              <w:autoSpaceDE w:val="0"/>
              <w:autoSpaceDN w:val="0"/>
              <w:adjustRightInd w:val="0"/>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32</w:t>
            </w:r>
          </w:p>
        </w:tc>
        <w:tc>
          <w:tcPr>
            <w:tcW w:w="2092" w:type="dxa"/>
            <w:vAlign w:val="center"/>
          </w:tcPr>
          <w:p w14:paraId="329073F7">
            <w:pPr>
              <w:autoSpaceDE w:val="0"/>
              <w:autoSpaceDN w:val="0"/>
              <w:adjustRightInd w:val="0"/>
              <w:spacing w:line="360" w:lineRule="auto"/>
              <w:ind w:right="422" w:rightChars="0"/>
              <w:jc w:val="center"/>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lang w:val="zh-CN"/>
              </w:rPr>
              <w:t>电子化采购模式</w:t>
            </w:r>
          </w:p>
        </w:tc>
        <w:tc>
          <w:tcPr>
            <w:tcW w:w="6556" w:type="dxa"/>
            <w:vAlign w:val="center"/>
          </w:tcPr>
          <w:p w14:paraId="13CAA119">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position w:val="0"/>
                <w:sz w:val="21"/>
                <w:szCs w:val="21"/>
                <w:highlight w:val="none"/>
              </w:rPr>
              <w:instrText xml:space="preserve">,√)</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是。供应商响应时须成功上传、加密电子响应文件。供应商资质、业绩、荣誉及相关人员证明材料等资料原件谈判现场不再提供。</w:t>
            </w:r>
          </w:p>
          <w:p w14:paraId="012B8508">
            <w:pPr>
              <w:autoSpaceDE w:val="0"/>
              <w:autoSpaceDN w:val="0"/>
              <w:adjustRightInd w:val="0"/>
              <w:spacing w:line="360" w:lineRule="auto"/>
              <w:ind w:right="422" w:right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□否。供应商响应时须提供纸质响应文件。供应商资质、业绩、荣誉及相关人员证明材料等资料原件根据谈判文件要求提供。</w:t>
            </w:r>
          </w:p>
        </w:tc>
      </w:tr>
      <w:tr w14:paraId="1292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28A0C318">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2092" w:type="dxa"/>
            <w:vAlign w:val="center"/>
          </w:tcPr>
          <w:p w14:paraId="0D9BFA2E">
            <w:pPr>
              <w:autoSpaceDE w:val="0"/>
              <w:autoSpaceDN w:val="0"/>
              <w:adjustRightInd w:val="0"/>
              <w:spacing w:line="360" w:lineRule="auto"/>
              <w:ind w:right="422" w:rightChars="0" w:firstLine="422" w:firstLineChars="0"/>
              <w:jc w:val="both"/>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最后报价</w:t>
            </w:r>
          </w:p>
        </w:tc>
        <w:tc>
          <w:tcPr>
            <w:tcW w:w="6556" w:type="dxa"/>
            <w:vAlign w:val="center"/>
          </w:tcPr>
          <w:p w14:paraId="1F572659">
            <w:pPr>
              <w:wordWrap w:val="0"/>
              <w:autoSpaceDE w:val="0"/>
              <w:autoSpaceDN w:val="0"/>
              <w:adjustRightInd w:val="0"/>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根据谈判小组要求，供应商须使用CA数字证书登录《全国公共资源交易平台（河南省▪许昌市）》公共资源交易系统（http://117.159.53.11:60632/）进行最后报价，最后报价应包括：①总报价②分项报价。</w:t>
            </w:r>
          </w:p>
          <w:p w14:paraId="21820CDB">
            <w:pPr>
              <w:autoSpaceDE w:val="0"/>
              <w:autoSpaceDN w:val="0"/>
              <w:adjustRightInd w:val="0"/>
              <w:spacing w:line="360" w:lineRule="auto"/>
              <w:ind w:right="422" w:firstLine="48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注：</w:t>
            </w:r>
          </w:p>
          <w:p w14:paraId="3F91080C">
            <w:pPr>
              <w:wordWrap w:val="0"/>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①谈判小组要求供应商提交最后报价时，</w:t>
            </w:r>
            <w:r>
              <w:rPr>
                <w:rFonts w:hint="eastAsia" w:ascii="仿宋" w:hAnsi="仿宋" w:eastAsia="仿宋" w:cs="仿宋"/>
                <w:color w:val="auto"/>
                <w:sz w:val="21"/>
                <w:szCs w:val="21"/>
                <w:highlight w:val="none"/>
                <w:lang w:val="zh-CN"/>
              </w:rPr>
              <w:t>在谈判小组规定时间内，供应商未提交最后报价则以其初次提交响应文件报价为最后报价。</w:t>
            </w:r>
          </w:p>
          <w:p w14:paraId="558FD9BF">
            <w:pPr>
              <w:wordWrap w:val="0"/>
              <w:autoSpaceDE w:val="0"/>
              <w:autoSpaceDN w:val="0"/>
              <w:adjustRightInd w:val="0"/>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②采购文件第二章“采购需求”中“采购清单”以工程量清单提供的，供应商应以工程量清单方式提交最后报价。</w:t>
            </w:r>
          </w:p>
          <w:p w14:paraId="4B97C622">
            <w:pPr>
              <w:autoSpaceDE w:val="0"/>
              <w:autoSpaceDN w:val="0"/>
              <w:adjustRightInd w:val="0"/>
              <w:spacing w:line="360" w:lineRule="auto"/>
              <w:ind w:right="422" w:rightChars="0" w:firstLine="422" w:firstLineChars="0"/>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rPr>
              <w:t>③请供应商根据项目情况，可提前准备分项报价。</w:t>
            </w:r>
          </w:p>
        </w:tc>
      </w:tr>
      <w:tr w14:paraId="254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741709D5">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2092" w:type="dxa"/>
            <w:vAlign w:val="center"/>
          </w:tcPr>
          <w:p w14:paraId="257A9015">
            <w:pPr>
              <w:autoSpaceDE w:val="0"/>
              <w:autoSpaceDN w:val="0"/>
              <w:adjustRightInd w:val="0"/>
              <w:spacing w:line="360" w:lineRule="auto"/>
              <w:ind w:right="422" w:rightChars="0" w:firstLine="422" w:firstLineChars="0"/>
              <w:jc w:val="both"/>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特别提示</w:t>
            </w:r>
          </w:p>
        </w:tc>
        <w:tc>
          <w:tcPr>
            <w:tcW w:w="6556" w:type="dxa"/>
            <w:vAlign w:val="center"/>
          </w:tcPr>
          <w:p w14:paraId="1D9C1222">
            <w:pPr>
              <w:autoSpaceDE w:val="0"/>
              <w:autoSpaceDN w:val="0"/>
              <w:adjustRightInd w:val="0"/>
              <w:spacing w:line="360" w:lineRule="auto"/>
              <w:ind w:right="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1、按照《关于推进全流程电子化交易和在线监管工作有关问题的通知》（许公管办〔2019〕3号）规定：</w:t>
            </w:r>
          </w:p>
          <w:p w14:paraId="307D88E5">
            <w:pPr>
              <w:autoSpaceDE w:val="0"/>
              <w:autoSpaceDN w:val="0"/>
              <w:adjustRightInd w:val="0"/>
              <w:spacing w:line="360" w:lineRule="auto"/>
              <w:ind w:right="422"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电子投标文件制作硬件特征码（网卡MAC地址、CPU序号、硬盘序列号）均一致时，视为‘不同投标人的投标文件由同一单位或者个人编制’或‘不同投标人委托同一单位或者个人办理响应事宜’，其投标无效。</w:t>
            </w:r>
          </w:p>
          <w:p w14:paraId="2A8EA3BC">
            <w:pPr>
              <w:autoSpaceDE w:val="0"/>
              <w:autoSpaceDN w:val="0"/>
              <w:adjustRightInd w:val="0"/>
              <w:spacing w:line="360" w:lineRule="auto"/>
              <w:ind w:right="422"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评审专家应严格按照要求查看“硬件特征码”相关信息并进行评审，在评审报告中显示“不同投标人电子投标文件制作硬件特征码”是否雷同的分析及判定结果。</w:t>
            </w:r>
          </w:p>
          <w:p w14:paraId="75580780">
            <w:pPr>
              <w:autoSpaceDE w:val="0"/>
              <w:autoSpaceDN w:val="0"/>
              <w:adjustRightInd w:val="0"/>
              <w:spacing w:line="360" w:lineRule="auto"/>
              <w:ind w:right="422" w:rightChars="0"/>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rPr>
              <w:t>2、谈判文件第八章响应文件有关格式的先后顺序不作无效响应。</w:t>
            </w:r>
          </w:p>
        </w:tc>
      </w:tr>
      <w:tr w14:paraId="316B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6F0B12D0">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2092" w:type="dxa"/>
            <w:vAlign w:val="center"/>
          </w:tcPr>
          <w:p w14:paraId="3A93A3F5">
            <w:pPr>
              <w:autoSpaceDE w:val="0"/>
              <w:autoSpaceDN w:val="0"/>
              <w:adjustRightInd w:val="0"/>
              <w:spacing w:line="360" w:lineRule="auto"/>
              <w:ind w:right="422"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供应商资格</w:t>
            </w:r>
          </w:p>
          <w:p w14:paraId="0CA70DEE">
            <w:pPr>
              <w:autoSpaceDE w:val="0"/>
              <w:autoSpaceDN w:val="0"/>
              <w:adjustRightInd w:val="0"/>
              <w:spacing w:line="360" w:lineRule="auto"/>
              <w:ind w:right="422" w:rightChars="0"/>
              <w:jc w:val="center"/>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1"/>
                <w:szCs w:val="21"/>
                <w:highlight w:val="none"/>
              </w:rPr>
              <w:t>核验</w:t>
            </w:r>
          </w:p>
        </w:tc>
        <w:tc>
          <w:tcPr>
            <w:tcW w:w="6556" w:type="dxa"/>
            <w:vAlign w:val="center"/>
          </w:tcPr>
          <w:p w14:paraId="007A7407">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供应商在成交后，应将由《禹州市政府采购供应商信用承诺函》替代的证明材料提交采购人核验，经核验无误后，采购人发出成交通知书。</w:t>
            </w:r>
          </w:p>
          <w:p w14:paraId="7B678A18">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一、法人或者其他组织的营业执照等证明文件，自然人的身份证明</w:t>
            </w:r>
          </w:p>
          <w:p w14:paraId="2DE8EF1B">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1、企业法人营业执照或营业执照。（企业提供）</w:t>
            </w:r>
          </w:p>
          <w:p w14:paraId="2C06B3DE">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2、事业单位法人证书。（事业单位提供）</w:t>
            </w:r>
          </w:p>
          <w:p w14:paraId="2B0FD5CE">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3、执业许可证。（非企业专业服务机构提供）</w:t>
            </w:r>
          </w:p>
          <w:p w14:paraId="11485A16">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4、个体工商户营业执照。（个体工商户提供）</w:t>
            </w:r>
          </w:p>
          <w:p w14:paraId="005AEC22">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5、自然人身份证明。（自然人提供）</w:t>
            </w:r>
          </w:p>
          <w:p w14:paraId="2B649557">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6、民办非企业单位登记证书。（民办非企业单位提供）</w:t>
            </w:r>
          </w:p>
          <w:p w14:paraId="7C486317">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二、财务状况报告相关材料</w:t>
            </w:r>
          </w:p>
          <w:p w14:paraId="273D1995">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（1）供应商是法人（法人包括企业法人、机关法人、事业单位法人和社会团体法人），提供本单位：</w:t>
            </w:r>
          </w:p>
          <w:p w14:paraId="2B1C9D84">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①2023年或2024年度经审计的财务报告，包括资产负债表、利润表、现金流量表、所有者权益变动表及其附注；</w:t>
            </w:r>
          </w:p>
          <w:p w14:paraId="048A8EDC">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②基本开户银行出具的资信证明；</w:t>
            </w:r>
          </w:p>
          <w:p w14:paraId="59B9CED4">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③财政部门认可的政府采购专业担保机构的证明文件和担保机构出具的投标担保函。</w:t>
            </w:r>
          </w:p>
          <w:p w14:paraId="18D49ADD">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注：仅需提供序号</w:t>
            </w:r>
            <w:r>
              <w:rPr>
                <w:rFonts w:hint="eastAsia" w:ascii="仿宋" w:hAnsi="仿宋" w:eastAsia="仿宋" w:cs="仿宋"/>
                <w:color w:val="auto"/>
                <w:sz w:val="21"/>
                <w:szCs w:val="21"/>
                <w:highlight w:val="none"/>
              </w:rPr>
              <w:t>①～③其中之一即可。</w:t>
            </w:r>
          </w:p>
          <w:p w14:paraId="3E1611E6">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（2）供应商（其他组织和自然人）提供本单位：</w:t>
            </w:r>
          </w:p>
          <w:p w14:paraId="590E7204">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①2023年或2024年年度经审计的财务报告，包括资产负债表、利润表、现金流量表、所有者权益变动表及其附注；</w:t>
            </w:r>
          </w:p>
          <w:p w14:paraId="35B473D4">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②银行出具的资信证明；</w:t>
            </w:r>
          </w:p>
          <w:p w14:paraId="67C612A4">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③财政部门认可的政府采购专业担保机构的证明文件和担保机构出具的投标担保函。</w:t>
            </w:r>
          </w:p>
          <w:p w14:paraId="5191C0EE">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注：仅需提供序号</w:t>
            </w:r>
            <w:r>
              <w:rPr>
                <w:rFonts w:hint="eastAsia" w:ascii="仿宋" w:hAnsi="仿宋" w:eastAsia="仿宋" w:cs="仿宋"/>
                <w:color w:val="auto"/>
                <w:sz w:val="21"/>
                <w:szCs w:val="21"/>
                <w:highlight w:val="none"/>
              </w:rPr>
              <w:t>①～③其中之一即可。</w:t>
            </w:r>
          </w:p>
          <w:p w14:paraId="4702C021">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三、依法缴纳税收相关材料</w:t>
            </w:r>
          </w:p>
          <w:p w14:paraId="3A3D053E">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参加本次政府采购项目谈判响应截止时间前六个月内任意一个月缴纳税收凭据。（依法免税的供应商，应提供相应文件证明依法免税）</w:t>
            </w:r>
          </w:p>
          <w:p w14:paraId="2E41CB0B">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四、依法缴纳社会保障资金的证明材料</w:t>
            </w:r>
          </w:p>
          <w:p w14:paraId="7147797B">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7C0EF531">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五、履行合同所必须的设备和专业技术能力的证明材料</w:t>
            </w:r>
          </w:p>
          <w:p w14:paraId="20E0EF98">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①相关设备的购置发票、专业技术人员职称证书、用工合同等；</w:t>
            </w:r>
          </w:p>
          <w:p w14:paraId="747F33F3">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②供应商具备履行合同所必须的设备和专业技术能力承诺函或声明（承诺函或声明格式自拟）。</w:t>
            </w:r>
          </w:p>
          <w:p w14:paraId="503A20E9">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注：仅需提供序号</w:t>
            </w:r>
            <w:r>
              <w:rPr>
                <w:rFonts w:hint="eastAsia" w:ascii="仿宋" w:hAnsi="仿宋" w:eastAsia="仿宋" w:cs="仿宋"/>
                <w:color w:val="auto"/>
                <w:sz w:val="21"/>
                <w:szCs w:val="21"/>
                <w:highlight w:val="none"/>
              </w:rPr>
              <w:t>①～②其中之一即可。</w:t>
            </w:r>
          </w:p>
          <w:p w14:paraId="7A2AA328">
            <w:pPr>
              <w:autoSpaceDE w:val="0"/>
              <w:autoSpaceDN w:val="0"/>
              <w:adjustRightInd w:val="0"/>
              <w:spacing w:line="360" w:lineRule="auto"/>
              <w:ind w:right="422" w:firstLine="422"/>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六、</w:t>
            </w:r>
            <w:r>
              <w:rPr>
                <w:rFonts w:hint="eastAsia" w:ascii="仿宋" w:hAnsi="仿宋" w:eastAsia="仿宋" w:cs="仿宋"/>
                <w:color w:val="auto"/>
                <w:sz w:val="21"/>
                <w:szCs w:val="21"/>
                <w:highlight w:val="none"/>
                <w:lang w:val="zh-CN"/>
              </w:rPr>
              <w:t>参加政府采购活动前3年内在经营活动中没有重大违法记录的声明</w:t>
            </w:r>
          </w:p>
          <w:p w14:paraId="152831AB">
            <w:pPr>
              <w:autoSpaceDE w:val="0"/>
              <w:autoSpaceDN w:val="0"/>
              <w:spacing w:line="360" w:lineRule="auto"/>
              <w:ind w:right="422" w:firstLine="422"/>
              <w:contextualSpacing/>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B263B73">
            <w:pPr>
              <w:wordWrap w:val="0"/>
              <w:autoSpaceDE w:val="0"/>
              <w:autoSpaceDN w:val="0"/>
              <w:spacing w:line="360" w:lineRule="auto"/>
              <w:ind w:right="422" w:firstLine="422"/>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七、</w:t>
            </w:r>
            <w:r>
              <w:rPr>
                <w:rFonts w:hint="eastAsia" w:ascii="仿宋" w:hAnsi="仿宋" w:eastAsia="仿宋" w:cs="仿宋"/>
                <w:color w:val="auto"/>
                <w:sz w:val="21"/>
                <w:szCs w:val="21"/>
                <w:highlight w:val="none"/>
              </w:rPr>
              <w:t>未被列入“信用中国”网站（www.creditchina.gov.cn）失信被执行人、重大税收违法失信主体的供应商；“中国政府采购网” （www.ccgp.gov.cn）政府采购严重违法失信行为记录名单的供应商</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 xml:space="preserve"> “中国社会组织政务服务平台”网站（www.chinanpo.gov.cn）严重违法失信社会组织名单的供应商（联合体形式投标的，联合体成员存在不良信用记录，视同联合体存在不良信用记录）。</w:t>
            </w:r>
          </w:p>
          <w:p w14:paraId="26DE3F92">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1、查询渠道：</w:t>
            </w:r>
          </w:p>
          <w:p w14:paraId="5EE577AC">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①“信用中国”网站（</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"http://www.creditchina.gov.cn"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www.creditchina.gov.cn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w:t>
            </w:r>
          </w:p>
          <w:p w14:paraId="236C8EEF">
            <w:pPr>
              <w:spacing w:line="360" w:lineRule="auto"/>
              <w:ind w:right="422" w:firstLine="422"/>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②“中国政府采购网”（www.ccgp.gov.cn）</w:t>
            </w:r>
          </w:p>
          <w:p w14:paraId="34D25398">
            <w:pPr>
              <w:spacing w:line="360" w:lineRule="auto"/>
              <w:ind w:right="422" w:rightChars="0" w:firstLine="422" w:firstLineChars="0"/>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rPr>
              <w:t>③“中国社会组织政务服务平台”网站（www.chinanpo.gov.cn）（仅查询社会组织）</w:t>
            </w:r>
          </w:p>
        </w:tc>
      </w:tr>
      <w:tr w14:paraId="51FA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7C3945B4">
            <w:pPr>
              <w:autoSpaceDE w:val="0"/>
              <w:autoSpaceDN w:val="0"/>
              <w:adjustRightIn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2092" w:type="dxa"/>
            <w:vAlign w:val="center"/>
          </w:tcPr>
          <w:p w14:paraId="3DC03B06">
            <w:pPr>
              <w:autoSpaceDE w:val="0"/>
              <w:autoSpaceDN w:val="0"/>
              <w:adjustRightInd w:val="0"/>
              <w:spacing w:line="276" w:lineRule="auto"/>
              <w:ind w:right="422" w:rightChars="0" w:firstLine="422" w:firstLineChars="0"/>
              <w:jc w:val="both"/>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1"/>
                <w:szCs w:val="21"/>
                <w:highlight w:val="none"/>
              </w:rPr>
              <w:t>投诉渠道</w:t>
            </w:r>
          </w:p>
        </w:tc>
        <w:tc>
          <w:tcPr>
            <w:tcW w:w="6556" w:type="dxa"/>
            <w:vAlign w:val="center"/>
          </w:tcPr>
          <w:p w14:paraId="292B7F62">
            <w:pPr>
              <w:autoSpaceDE w:val="0"/>
              <w:autoSpaceDN w:val="0"/>
              <w:spacing w:line="360" w:lineRule="auto"/>
              <w:ind w:right="422" w:firstLine="420" w:firstLineChars="200"/>
              <w:contextualSpacing/>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供应商在评标结果和中标结果公示期间，按照《政府采购质疑和投诉办法》的有关规定，已质疑的供应商可以依法向财政部门提起书面投诉。</w:t>
            </w:r>
          </w:p>
          <w:p w14:paraId="48181824">
            <w:pPr>
              <w:autoSpaceDE w:val="0"/>
              <w:autoSpaceDN w:val="0"/>
              <w:spacing w:line="360" w:lineRule="auto"/>
              <w:ind w:right="422" w:firstLine="422"/>
              <w:contextualSpacing/>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受理部门：禹州市财政局政府采购监督管理办公室</w:t>
            </w:r>
          </w:p>
          <w:p w14:paraId="2C1EDA82">
            <w:pPr>
              <w:autoSpaceDE w:val="0"/>
              <w:autoSpaceDN w:val="0"/>
              <w:spacing w:line="360" w:lineRule="auto"/>
              <w:ind w:right="422" w:firstLine="422"/>
              <w:contextualSpacing/>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受理电话：0374-8112523</w:t>
            </w:r>
          </w:p>
          <w:p w14:paraId="1D60666E">
            <w:pPr>
              <w:autoSpaceDE w:val="0"/>
              <w:autoSpaceDN w:val="0"/>
              <w:spacing w:line="360" w:lineRule="auto"/>
              <w:ind w:right="422" w:firstLine="422"/>
              <w:contextualSpacing/>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电子邮箱：yzscgb8112523@163.com</w:t>
            </w:r>
          </w:p>
          <w:p w14:paraId="69CA71E3">
            <w:pPr>
              <w:autoSpaceDE w:val="0"/>
              <w:autoSpaceDN w:val="0"/>
              <w:spacing w:line="360" w:lineRule="auto"/>
              <w:ind w:right="422" w:rightChars="0" w:firstLine="422" w:firstLineChars="0"/>
              <w:contextualSpacing/>
              <w:jc w:val="both"/>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0"/>
                <w:sz w:val="21"/>
                <w:szCs w:val="21"/>
                <w:highlight w:val="none"/>
              </w:rPr>
              <w:t>通讯地址：禹州市行政北路2号禹州市财政局1305房间</w:t>
            </w:r>
          </w:p>
        </w:tc>
      </w:tr>
      <w:tr w14:paraId="5B22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75" w:type="dxa"/>
            <w:gridSpan w:val="3"/>
            <w:vAlign w:val="center"/>
          </w:tcPr>
          <w:p w14:paraId="7ADD1AD3">
            <w:pPr>
              <w:autoSpaceDE w:val="0"/>
              <w:autoSpaceDN w:val="0"/>
              <w:spacing w:line="360" w:lineRule="auto"/>
              <w:ind w:right="422" w:rightChars="0" w:firstLine="422" w:firstLineChars="0"/>
              <w:contextualSpacing/>
              <w:jc w:val="both"/>
              <w:rPr>
                <w:rFonts w:hint="eastAsia" w:ascii="仿宋" w:hAnsi="仿宋" w:eastAsia="仿宋" w:cs="仿宋"/>
                <w:color w:val="auto"/>
                <w:kern w:val="0"/>
                <w:sz w:val="21"/>
                <w:szCs w:val="21"/>
                <w:highlight w:val="none"/>
              </w:rPr>
            </w:pPr>
            <w:r>
              <w:rPr>
                <w:rFonts w:hint="eastAsia" w:ascii="仿宋" w:hAnsi="仿宋" w:eastAsia="仿宋" w:cs="仿宋"/>
                <w:color w:val="auto"/>
                <w:position w:val="6"/>
                <w:sz w:val="21"/>
                <w:szCs w:val="21"/>
                <w:highlight w:val="none"/>
              </w:rPr>
              <w:t>未尽事宜，按国家有关规定执行。</w:t>
            </w:r>
          </w:p>
        </w:tc>
      </w:tr>
    </w:tbl>
    <w:p w14:paraId="436FF674">
      <w:pPr>
        <w:pStyle w:val="27"/>
        <w:ind w:right="422" w:firstLine="0" w:firstLineChars="0"/>
        <w:rPr>
          <w:rFonts w:hint="eastAsia" w:ascii="仿宋" w:hAnsi="仿宋" w:eastAsia="仿宋" w:cs="仿宋"/>
          <w:color w:val="auto"/>
          <w:highlight w:val="none"/>
        </w:rPr>
      </w:pPr>
    </w:p>
    <w:p w14:paraId="10979197">
      <w:pPr>
        <w:pStyle w:val="2"/>
        <w:ind w:left="420" w:right="422" w:firstLine="480"/>
        <w:rPr>
          <w:rFonts w:hint="eastAsia" w:ascii="仿宋" w:hAnsi="仿宋" w:eastAsia="仿宋" w:cs="仿宋"/>
          <w:color w:val="auto"/>
          <w:highlight w:val="none"/>
          <w:lang w:eastAsia="zh-CN"/>
        </w:rPr>
      </w:pPr>
    </w:p>
    <w:p w14:paraId="7B9AFA85">
      <w:pPr>
        <w:pStyle w:val="4"/>
        <w:rPr>
          <w:rFonts w:hint="eastAsia" w:ascii="仿宋" w:hAnsi="仿宋" w:eastAsia="仿宋" w:cs="仿宋"/>
          <w:color w:val="auto"/>
          <w:highlight w:val="none"/>
          <w:lang w:eastAsia="zh-CN"/>
        </w:rPr>
      </w:pPr>
    </w:p>
    <w:p w14:paraId="2A6FDE8B">
      <w:pPr>
        <w:rPr>
          <w:rFonts w:hint="eastAsia" w:ascii="仿宋" w:hAnsi="仿宋" w:eastAsia="仿宋" w:cs="仿宋"/>
          <w:color w:val="auto"/>
          <w:highlight w:val="none"/>
          <w:lang w:eastAsia="zh-CN"/>
        </w:rPr>
      </w:pPr>
    </w:p>
    <w:p w14:paraId="441A11D5">
      <w:pPr>
        <w:pStyle w:val="13"/>
        <w:rPr>
          <w:rFonts w:hint="eastAsia" w:ascii="仿宋" w:hAnsi="仿宋" w:eastAsia="仿宋" w:cs="仿宋"/>
          <w:color w:val="auto"/>
          <w:highlight w:val="none"/>
          <w:lang w:eastAsia="zh-CN"/>
        </w:rPr>
      </w:pPr>
    </w:p>
    <w:p w14:paraId="1E6A1D31">
      <w:pPr>
        <w:pStyle w:val="24"/>
        <w:rPr>
          <w:rFonts w:hint="eastAsia" w:ascii="仿宋" w:hAnsi="仿宋" w:eastAsia="仿宋" w:cs="仿宋"/>
          <w:color w:val="auto"/>
          <w:highlight w:val="none"/>
          <w:lang w:eastAsia="zh-CN"/>
        </w:rPr>
      </w:pPr>
    </w:p>
    <w:p w14:paraId="0E2AA053">
      <w:pPr>
        <w:pStyle w:val="24"/>
        <w:rPr>
          <w:rFonts w:hint="eastAsia" w:ascii="仿宋" w:hAnsi="仿宋" w:eastAsia="仿宋" w:cs="仿宋"/>
          <w:color w:val="auto"/>
          <w:highlight w:val="none"/>
          <w:lang w:eastAsia="zh-CN"/>
        </w:rPr>
      </w:pPr>
    </w:p>
    <w:p w14:paraId="2651C546">
      <w:pPr>
        <w:pStyle w:val="24"/>
        <w:rPr>
          <w:rFonts w:hint="eastAsia" w:ascii="仿宋" w:hAnsi="仿宋" w:eastAsia="仿宋" w:cs="仿宋"/>
          <w:color w:val="auto"/>
          <w:highlight w:val="none"/>
          <w:lang w:eastAsia="zh-CN"/>
        </w:rPr>
      </w:pPr>
    </w:p>
    <w:p w14:paraId="5E9D652A">
      <w:pPr>
        <w:pStyle w:val="24"/>
        <w:rPr>
          <w:rFonts w:hint="eastAsia" w:ascii="仿宋" w:hAnsi="仿宋" w:eastAsia="仿宋" w:cs="仿宋"/>
          <w:color w:val="auto"/>
          <w:highlight w:val="none"/>
          <w:lang w:eastAsia="zh-CN"/>
        </w:rPr>
      </w:pPr>
    </w:p>
    <w:p w14:paraId="6A0ED45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82770D">
      <w:pPr>
        <w:tabs>
          <w:tab w:val="left" w:pos="1260"/>
        </w:tabs>
        <w:autoSpaceDE w:val="0"/>
        <w:autoSpaceDN w:val="0"/>
        <w:adjustRightInd w:val="0"/>
        <w:spacing w:line="360" w:lineRule="auto"/>
        <w:ind w:right="422" w:firstLine="643"/>
        <w:contextualSpacing/>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第四章 供应商须知</w:t>
      </w:r>
    </w:p>
    <w:p w14:paraId="53319189">
      <w:pPr>
        <w:tabs>
          <w:tab w:val="left" w:pos="1260"/>
        </w:tabs>
        <w:autoSpaceDE w:val="0"/>
        <w:autoSpaceDN w:val="0"/>
        <w:adjustRightInd w:val="0"/>
        <w:spacing w:line="360" w:lineRule="auto"/>
        <w:ind w:right="422"/>
        <w:contextualSpacing/>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一、概念释义</w:t>
      </w:r>
    </w:p>
    <w:p w14:paraId="6FE1DEE3">
      <w:pPr>
        <w:autoSpaceDE w:val="0"/>
        <w:autoSpaceDN w:val="0"/>
        <w:spacing w:line="360" w:lineRule="auto"/>
        <w:ind w:right="422"/>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 适用范围</w:t>
      </w:r>
    </w:p>
    <w:p w14:paraId="03F6CF1B">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 本谈判文件仅适用于本次“采购邀请”</w:t>
      </w:r>
      <w:r>
        <w:rPr>
          <w:rFonts w:hint="eastAsia" w:ascii="仿宋" w:hAnsi="仿宋" w:eastAsia="仿宋" w:cs="仿宋"/>
          <w:color w:val="auto"/>
          <w:szCs w:val="21"/>
          <w:highlight w:val="none"/>
        </w:rPr>
        <w:t xml:space="preserve"> 和“供应商须知前附表”中所述采购项目的采购。</w:t>
      </w:r>
    </w:p>
    <w:p w14:paraId="181271C2">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 本谈判文件解释权属于“采购邀请”</w:t>
      </w:r>
      <w:r>
        <w:rPr>
          <w:rFonts w:hint="eastAsia" w:ascii="仿宋" w:hAnsi="仿宋" w:eastAsia="仿宋" w:cs="仿宋"/>
          <w:color w:val="auto"/>
          <w:szCs w:val="21"/>
          <w:highlight w:val="none"/>
        </w:rPr>
        <w:t xml:space="preserve"> 和“供应商须知前附表”</w:t>
      </w:r>
      <w:r>
        <w:rPr>
          <w:rFonts w:hint="eastAsia" w:ascii="仿宋" w:hAnsi="仿宋" w:eastAsia="仿宋" w:cs="仿宋"/>
          <w:color w:val="auto"/>
          <w:kern w:val="0"/>
          <w:szCs w:val="21"/>
          <w:highlight w:val="none"/>
        </w:rPr>
        <w:t>所述的采购人、采购代理机构。</w:t>
      </w:r>
    </w:p>
    <w:p w14:paraId="52DA6FAD">
      <w:pPr>
        <w:autoSpaceDE w:val="0"/>
        <w:autoSpaceDN w:val="0"/>
        <w:spacing w:line="360" w:lineRule="auto"/>
        <w:ind w:right="422"/>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2.定义</w:t>
      </w:r>
    </w:p>
    <w:p w14:paraId="46C0B015">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2.1“采购项目”：</w:t>
      </w:r>
      <w:r>
        <w:rPr>
          <w:rFonts w:hint="eastAsia" w:ascii="仿宋" w:hAnsi="仿宋" w:eastAsia="仿宋" w:cs="仿宋"/>
          <w:color w:val="auto"/>
          <w:szCs w:val="21"/>
          <w:highlight w:val="none"/>
        </w:rPr>
        <w:t xml:space="preserve"> 系指</w:t>
      </w:r>
      <w:r>
        <w:rPr>
          <w:rFonts w:hint="eastAsia" w:ascii="仿宋" w:hAnsi="仿宋" w:eastAsia="仿宋" w:cs="仿宋"/>
          <w:color w:val="auto"/>
          <w:kern w:val="0"/>
          <w:szCs w:val="21"/>
          <w:highlight w:val="none"/>
        </w:rPr>
        <w:t>“供应商须知前附表”中所述的采购项目。</w:t>
      </w:r>
    </w:p>
    <w:p w14:paraId="6CA879D5">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2.2“采购人、采购代理机构”：</w:t>
      </w:r>
      <w:r>
        <w:rPr>
          <w:rFonts w:hint="eastAsia" w:ascii="仿宋" w:hAnsi="仿宋" w:eastAsia="仿宋" w:cs="仿宋"/>
          <w:color w:val="auto"/>
          <w:szCs w:val="21"/>
          <w:highlight w:val="none"/>
        </w:rPr>
        <w:t>系指“供应商须知前附表”中所述的组织本次采购的采购招标代理机构和采购人。</w:t>
      </w:r>
    </w:p>
    <w:p w14:paraId="6323535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2.3“供应商”系指从采购人、采购代理机构处按规定获取谈判文件，并按照谈判文件向采购人、采购代理机构提交响应文件的供应商。</w:t>
      </w:r>
    </w:p>
    <w:p w14:paraId="786BB44E">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2.4“成交供应商”系指成交的供应商。</w:t>
      </w:r>
    </w:p>
    <w:p w14:paraId="58B1E385">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2.5“甲方”系指采购人。</w:t>
      </w:r>
    </w:p>
    <w:p w14:paraId="17C5FDD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2.6“乙方”系指成交并向采购人提供服务的供应商。</w:t>
      </w:r>
    </w:p>
    <w:p w14:paraId="4DB1A90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2.7“服务”系指谈判文件规定的供应商为完成采购项目所需承担的全部义务。</w:t>
      </w:r>
    </w:p>
    <w:p w14:paraId="126E34A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7659078F">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2.8.1 谈判文件列明不允许或未列明允许进口产品参加响应的，均视为拒绝进口产品参加响应。</w:t>
      </w:r>
    </w:p>
    <w:p w14:paraId="37B1794E">
      <w:pPr>
        <w:autoSpaceDE w:val="0"/>
        <w:autoSpaceDN w:val="0"/>
        <w:spacing w:line="360" w:lineRule="auto"/>
        <w:ind w:left="998" w:right="422" w:hanging="997" w:hangingChars="475"/>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2.8.2 如响应文件中已说明，经财政部门审核同意，允许部分或全部产品采购进口产品，</w:t>
      </w:r>
    </w:p>
    <w:p w14:paraId="1B599479">
      <w:pPr>
        <w:autoSpaceDE w:val="0"/>
        <w:autoSpaceDN w:val="0"/>
        <w:spacing w:line="360" w:lineRule="auto"/>
        <w:ind w:right="422" w:firstLine="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供应商既可提供本国产品，也可以提供进口产品。</w:t>
      </w:r>
    </w:p>
    <w:p w14:paraId="14E0360B">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2.9 谈判文件中凡标有“★”的条款均系实质性要求条款。</w:t>
      </w:r>
    </w:p>
    <w:p w14:paraId="6362F549">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3.合格的供应商</w:t>
      </w:r>
    </w:p>
    <w:p w14:paraId="4FF1A101">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3.1在中华人民共和国境内注册，具有本项目生产、制造、供应或实施能力，符合、承认并承诺履行本谈判文件各项规定的法人、其他组织或者自然人。</w:t>
      </w:r>
    </w:p>
    <w:p w14:paraId="0926B8D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3.2符合本项目“投标邀请”和“供应商须知前附表”中规定的合格供应商所必须具备的条件。</w:t>
      </w:r>
    </w:p>
    <w:p w14:paraId="3616C6C4">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3.3按照财政部《</w:t>
      </w:r>
      <w:r>
        <w:rPr>
          <w:rFonts w:hint="eastAsia" w:ascii="仿宋" w:hAnsi="仿宋" w:eastAsia="仿宋" w:cs="仿宋"/>
          <w:bCs/>
          <w:color w:val="auto"/>
          <w:szCs w:val="21"/>
          <w:highlight w:val="none"/>
        </w:rPr>
        <w:t>关于在政府采购活动中查询及使用信用记录有关问题的通知</w:t>
      </w:r>
      <w:r>
        <w:rPr>
          <w:rFonts w:hint="eastAsia" w:ascii="仿宋" w:hAnsi="仿宋" w:eastAsia="仿宋" w:cs="仿宋"/>
          <w:color w:val="auto"/>
          <w:szCs w:val="21"/>
          <w:highlight w:val="none"/>
        </w:rPr>
        <w:t>》（财库</w:t>
      </w:r>
      <w:r>
        <w:rPr>
          <w:rFonts w:hint="eastAsia" w:ascii="仿宋" w:hAnsi="仿宋" w:eastAsia="仿宋" w:cs="仿宋"/>
          <w:bCs/>
          <w:color w:val="auto"/>
          <w:szCs w:val="21"/>
          <w:highlight w:val="none"/>
        </w:rPr>
        <w:t>〔2016〕</w:t>
      </w:r>
      <w:r>
        <w:rPr>
          <w:rFonts w:hint="eastAsia" w:ascii="仿宋" w:hAnsi="仿宋" w:eastAsia="仿宋" w:cs="仿宋"/>
          <w:color w:val="auto"/>
          <w:szCs w:val="21"/>
          <w:highlight w:val="none"/>
        </w:rPr>
        <w:t>125号）要求，</w:t>
      </w:r>
      <w:r>
        <w:rPr>
          <w:rFonts w:hint="eastAsia" w:ascii="仿宋" w:hAnsi="仿宋" w:eastAsia="仿宋" w:cs="仿宋"/>
          <w:color w:val="auto"/>
          <w:kern w:val="0"/>
          <w:szCs w:val="21"/>
          <w:highlight w:val="none"/>
        </w:rPr>
        <w:t>政府采购活动中查询及使用供应商信用记录的具体要求为：供应商未被列入失信被执行人、</w:t>
      </w:r>
      <w:r>
        <w:rPr>
          <w:rFonts w:hint="eastAsia" w:ascii="仿宋" w:hAnsi="仿宋" w:eastAsia="仿宋" w:cs="仿宋"/>
          <w:color w:val="auto"/>
          <w:highlight w:val="none"/>
        </w:rPr>
        <w:t>重大税收违法失信主体</w:t>
      </w:r>
      <w:r>
        <w:rPr>
          <w:rFonts w:hint="eastAsia" w:ascii="仿宋" w:hAnsi="仿宋" w:eastAsia="仿宋" w:cs="仿宋"/>
          <w:color w:val="auto"/>
          <w:kern w:val="0"/>
          <w:szCs w:val="21"/>
          <w:highlight w:val="none"/>
        </w:rPr>
        <w:t>名单、</w:t>
      </w:r>
      <w:r>
        <w:rPr>
          <w:rFonts w:hint="eastAsia" w:ascii="仿宋" w:hAnsi="仿宋" w:eastAsia="仿宋" w:cs="仿宋"/>
          <w:color w:val="auto"/>
          <w:szCs w:val="21"/>
          <w:highlight w:val="none"/>
          <w:shd w:val="clear" w:color="auto" w:fill="FFFFFF"/>
        </w:rPr>
        <w:t>政府采购严重违法失信行为记录名单、</w:t>
      </w:r>
      <w:r>
        <w:rPr>
          <w:rFonts w:hint="eastAsia" w:ascii="仿宋" w:hAnsi="仿宋" w:eastAsia="仿宋" w:cs="仿宋"/>
          <w:color w:val="auto"/>
          <w:kern w:val="0"/>
          <w:szCs w:val="21"/>
          <w:highlight w:val="none"/>
        </w:rPr>
        <w:t>严重违法失信社会组织名单（联合体形式投标的，联合体成员存在不良信用记录，视同联合体存在不良信用记录）。</w:t>
      </w:r>
    </w:p>
    <w:p w14:paraId="5B95885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3.3.1查询渠道：“信用中国”网站（www.creditchina.gov.cn）、“中国政府采购网”（www.ccgp.gov.cn）、“中国社会组织政务服务平台”网站（</w:t>
      </w:r>
      <w:r>
        <w:rPr>
          <w:rFonts w:hint="eastAsia" w:ascii="仿宋" w:hAnsi="仿宋" w:eastAsia="仿宋" w:cs="仿宋"/>
          <w:color w:val="auto"/>
          <w:szCs w:val="21"/>
          <w:highlight w:val="none"/>
        </w:rPr>
        <w:t>chinanpo.mca.gov.cn</w:t>
      </w:r>
      <w:r>
        <w:rPr>
          <w:rFonts w:hint="eastAsia" w:ascii="仿宋" w:hAnsi="仿宋" w:eastAsia="仿宋" w:cs="仿宋"/>
          <w:color w:val="auto"/>
          <w:kern w:val="0"/>
          <w:szCs w:val="21"/>
          <w:highlight w:val="none"/>
        </w:rPr>
        <w:t>）；</w:t>
      </w:r>
    </w:p>
    <w:p w14:paraId="4ABD036A">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3.4单位负责人为同一人或者存在直接控股、管理关系的不同供应商，不得同时参加本项目响应。违反规定的，相关响应均无效。</w:t>
      </w:r>
    </w:p>
    <w:p w14:paraId="28CD180E">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3.5为采购项目提供整体设计、规范编制或者项目管理、监理、检测等服务的供应商，不得再参加该采购项目的其他采购活动。</w:t>
      </w:r>
    </w:p>
    <w:p w14:paraId="65395F25">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3.6“投标邀请”和“供应商须知前附表”规定接受联合体投标的，除应符合本章第3.1项和3.2项要求外，还应遵守以下规定：</w:t>
      </w:r>
    </w:p>
    <w:p w14:paraId="14CA88F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3.6.1在响应文件中向采购人提交联合体协议书，明确联合体各方承担的工作和义务；</w:t>
      </w:r>
    </w:p>
    <w:p w14:paraId="37FECC7B">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3.6.2联合体中有同类资质的供应商按联合体分工承担相同工作的，应当按照资质等级较低的供应商确定资质等级；</w:t>
      </w:r>
    </w:p>
    <w:p w14:paraId="4C75B44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3.6.3采购人根据采购项目的特殊要求规定供应商特定条件的，联合体各方中至少应当有一方符合采购规定的特定条件；</w:t>
      </w:r>
    </w:p>
    <w:p w14:paraId="114FCB82">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3.6.4联合体各方不得再单独参加或者与其他供应商另外组成联合体参加同一合同项下的政府采购活动；</w:t>
      </w:r>
    </w:p>
    <w:p w14:paraId="6F6A546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3.6.5联合体各方应当共同与采购人签订采购合同，就采购合同约定的事项对采购人</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"https://baike.baidu.com/item/%E6%89%BF%E6%8B%85%E8%BF%9E%E5%B8%A6%E8%B4%A3%E4%BB%BB" \t "_blank"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Cs w:val="21"/>
          <w:highlight w:val="none"/>
        </w:rPr>
        <w:t>承担连带责任</w:t>
      </w:r>
      <w:r>
        <w:rPr>
          <w:rFonts w:hint="eastAsia" w:ascii="仿宋" w:hAnsi="仿宋" w:eastAsia="仿宋" w:cs="仿宋"/>
          <w:color w:val="auto"/>
          <w:kern w:val="0"/>
          <w:szCs w:val="21"/>
          <w:highlight w:val="none"/>
        </w:rPr>
        <w:fldChar w:fldCharType="end"/>
      </w:r>
      <w:r>
        <w:rPr>
          <w:rFonts w:hint="eastAsia" w:ascii="仿宋" w:hAnsi="仿宋" w:eastAsia="仿宋" w:cs="仿宋"/>
          <w:color w:val="auto"/>
          <w:highlight w:val="none"/>
        </w:rPr>
        <w:t>。</w:t>
      </w:r>
    </w:p>
    <w:p w14:paraId="3B63773E">
      <w:pPr>
        <w:widowControl/>
        <w:shd w:val="clear" w:color="auto" w:fill="FFFFFF"/>
        <w:spacing w:line="360" w:lineRule="auto"/>
        <w:ind w:right="422" w:firstLine="422"/>
        <w:contextualSpacing/>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3.7 对投标人的纪律要求</w:t>
      </w:r>
    </w:p>
    <w:p w14:paraId="6F5C6335">
      <w:pPr>
        <w:widowControl/>
        <w:shd w:val="clear" w:color="auto" w:fill="FFFFFF"/>
        <w:spacing w:line="360" w:lineRule="auto"/>
        <w:ind w:right="422" w:firstLine="422"/>
        <w:contextualSpacing/>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投标人不得相互串通投标或者与招标人串 通投标，不得向招标人或者评标委员会成员行 贿谋取中标，不得以他人名义投标或者以其他方式弄虚作假骗取中标，并作出相应的保 证，否则视为未 实 质 性响 应 招标文件。投标人不得以任何方式干扰、影响评标工作。</w:t>
      </w:r>
    </w:p>
    <w:p w14:paraId="3806CB5E">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3.8法律、行政法规规定的其他条件。</w:t>
      </w:r>
    </w:p>
    <w:p w14:paraId="0BDD70C5">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4 .合格的货物和服务</w:t>
      </w:r>
    </w:p>
    <w:p w14:paraId="2EF0E16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9F294AA">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4.2供应商所提供的服务应当没有侵犯任何第三方的知识产权、技术秘密等合法权利。</w:t>
      </w:r>
    </w:p>
    <w:p w14:paraId="28C2A9D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2BB9E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4.4 成交单位由于自身原因造成项目延期交付使用，造成采购人损失由成交单位承担，对此作出承诺，否则按未实质性影响招标文件，无效标处理。</w:t>
      </w:r>
    </w:p>
    <w:p w14:paraId="22CAF4C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4.5 供应商根据谈判文件要求及自身条件制定合理的技术方案，技术方案须有法定代表人审核签字，否则其投标将被拒绝。</w:t>
      </w:r>
    </w:p>
    <w:p w14:paraId="5759C284">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5 .谈判费用</w:t>
      </w:r>
    </w:p>
    <w:p w14:paraId="741F92B8">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不论采购的结果如何，供应商均应自行承担所有与谈判有关的全部费用，采购人、采购代理机构在任何情况下均无义务和责任承担这些费用。</w:t>
      </w:r>
    </w:p>
    <w:p w14:paraId="42131626">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6 .信息发布</w:t>
      </w:r>
    </w:p>
    <w:p w14:paraId="056CBB3E">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C8C33A1">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7.代理费用</w:t>
      </w:r>
    </w:p>
    <w:p w14:paraId="3B4D96BA">
      <w:pPr>
        <w:spacing w:line="360" w:lineRule="auto"/>
        <w:ind w:right="422"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招标代理服务费由中标人支付，按照豫招协【2023】002 《河南省招标代理服务收费指导意见》收取，由中标单位在领取中标通知书时一次性支付给代理机构。</w:t>
      </w:r>
    </w:p>
    <w:p w14:paraId="2BFC2CFC">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8 .其他</w:t>
      </w:r>
    </w:p>
    <w:p w14:paraId="128D514C">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0D650A2">
      <w:pPr>
        <w:tabs>
          <w:tab w:val="left" w:pos="1260"/>
        </w:tabs>
        <w:autoSpaceDE w:val="0"/>
        <w:autoSpaceDN w:val="0"/>
        <w:spacing w:line="360" w:lineRule="auto"/>
        <w:ind w:right="422"/>
        <w:contextualSpacing/>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二、谈判文件说明</w:t>
      </w:r>
    </w:p>
    <w:p w14:paraId="7E00F6B3">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9. 谈判文件构成</w:t>
      </w:r>
    </w:p>
    <w:p w14:paraId="4FDC367E">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9.1谈判文件由以下部分组成：</w:t>
      </w:r>
    </w:p>
    <w:p w14:paraId="07DCDE64">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（1）采购邀请</w:t>
      </w:r>
    </w:p>
    <w:p w14:paraId="22989BA0">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（2）采购需求</w:t>
      </w:r>
    </w:p>
    <w:p w14:paraId="3A1FFFD3">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（3）供应商须知前附表</w:t>
      </w:r>
    </w:p>
    <w:p w14:paraId="24C92D54">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（4）供应商须知</w:t>
      </w:r>
    </w:p>
    <w:p w14:paraId="2BF3DE14">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（5）政府采购政策功能</w:t>
      </w:r>
    </w:p>
    <w:p w14:paraId="0E26C003">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（6）对响应文件审查与评审</w:t>
      </w:r>
    </w:p>
    <w:p w14:paraId="2CE1D594">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（7）合同书格式及合同条款</w:t>
      </w:r>
    </w:p>
    <w:p w14:paraId="69FD1D03">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（8）响应文件有关格式</w:t>
      </w:r>
    </w:p>
    <w:p w14:paraId="7E4DBBFD">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（9）本项目谈判文件的澄清、答复、修改、补充内容（如有的话）</w:t>
      </w:r>
    </w:p>
    <w:p w14:paraId="4A9BB1D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B2A5B0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2809D8F">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10 .谈判文件的澄清或修改</w:t>
      </w:r>
    </w:p>
    <w:p w14:paraId="4218DEC6">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10.1在谈判响应截止期前，无论出于何种原因，采购人可主动地或在解答供应商提出的澄清问题时对谈判文件进行修改。</w:t>
      </w:r>
    </w:p>
    <w:p w14:paraId="2EA9F9B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w:t>
      </w:r>
      <w:r>
        <w:rPr>
          <w:rFonts w:hint="eastAsia" w:ascii="仿宋" w:hAnsi="仿宋" w:eastAsia="仿宋" w:cs="仿宋"/>
          <w:bCs/>
          <w:color w:val="auto"/>
          <w:szCs w:val="21"/>
          <w:highlight w:val="none"/>
        </w:rPr>
        <w:t>全国公共资源交易平台（河南省·许昌市）</w:t>
      </w:r>
      <w:r>
        <w:rPr>
          <w:rFonts w:hint="eastAsia" w:ascii="仿宋" w:hAnsi="仿宋" w:eastAsia="仿宋" w:cs="仿宋"/>
          <w:color w:val="auto"/>
          <w:kern w:val="0"/>
          <w:szCs w:val="21"/>
          <w:highlight w:val="none"/>
        </w:rPr>
        <w:t>》《河南省政府采购网》</w:t>
      </w:r>
      <w:r>
        <w:rPr>
          <w:rFonts w:hint="eastAsia" w:ascii="仿宋" w:hAnsi="仿宋" w:eastAsia="仿宋" w:cs="仿宋"/>
          <w:color w:val="auto"/>
          <w:szCs w:val="21"/>
          <w:highlight w:val="none"/>
        </w:rPr>
        <w:t>《许昌市政府采购网》</w:t>
      </w:r>
      <w:r>
        <w:rPr>
          <w:rFonts w:hint="eastAsia" w:ascii="仿宋" w:hAnsi="仿宋" w:eastAsia="仿宋" w:cs="仿宋"/>
          <w:color w:val="auto"/>
          <w:kern w:val="0"/>
          <w:szCs w:val="21"/>
          <w:highlight w:val="none"/>
        </w:rPr>
        <w:t>发布更正公告。</w:t>
      </w:r>
    </w:p>
    <w:p w14:paraId="6BFEEA2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14:paraId="74A9E492">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10.4如果澄清或者修改发出的时间距规定的谈判响应截止时间不足3个工作日的，采购人、采购代理机构将顺延提交响应文件的截止时间。</w:t>
      </w:r>
    </w:p>
    <w:p w14:paraId="096AFB79">
      <w:pPr>
        <w:tabs>
          <w:tab w:val="left" w:pos="1260"/>
        </w:tabs>
        <w:autoSpaceDE w:val="0"/>
        <w:autoSpaceDN w:val="0"/>
        <w:spacing w:line="360" w:lineRule="auto"/>
        <w:ind w:right="422"/>
        <w:contextualSpacing/>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三、响应文件的编制</w:t>
      </w:r>
    </w:p>
    <w:p w14:paraId="23867372">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11 .响应文件的语言及计量单位</w:t>
      </w:r>
    </w:p>
    <w:p w14:paraId="38E4E57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14:paraId="16CE24F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11.2响应文件计量单位，谈判文件已有明确规定的，使用谈判文件规定的计量单位；谈判文件没有规定的，一律采用中华人民共和国法定计量单位。</w:t>
      </w:r>
    </w:p>
    <w:p w14:paraId="6755CB41">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12 .报价</w:t>
      </w:r>
    </w:p>
    <w:p w14:paraId="2655B29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12.1本次谈判项目的报价均以人民币为计算单位。</w:t>
      </w:r>
    </w:p>
    <w:p w14:paraId="4DC764F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12.2采购人不得向供应商索要或者接受其给予的赠品、回扣或者与采购无关的其他商品、服务。</w:t>
      </w:r>
    </w:p>
    <w:p w14:paraId="485732A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12.3供应商应对项目要求的全部内容进行报价，少报漏报将导致其响应为非实质性响应予以拒绝。</w:t>
      </w:r>
    </w:p>
    <w:p w14:paraId="2947F009">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C1CC8A1">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12.5本项目所涉及的运输、施工、安装、集成、调试、验收、备品和工具等费用均包含在响应报价中。单独承诺响应报价包含对在一切产生的费用，以及对在运输安装过程中的一切安全问题负责，否则为无效投标。</w:t>
      </w:r>
    </w:p>
    <w:p w14:paraId="4035EF29">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12.6报价不得高于本项目预算金额，且不低于成本价。供应商的响应报价高于预算金额（项目控制金额上限）的，该供应商的响应文件将被视为非实质性响应予以拒绝。</w:t>
      </w:r>
    </w:p>
    <w:p w14:paraId="5971196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12.7最低报价不能作为成交的保证。</w:t>
      </w:r>
    </w:p>
    <w:p w14:paraId="562823BC">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13 .响应文件有效期</w:t>
      </w:r>
    </w:p>
    <w:p w14:paraId="5DEAEA4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FBEEA6">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14:paraId="07DA9CE4">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13.3成交供应商的响应文件作为项目合同的附件，其有效期至成交供应商全部合同义务履行完毕为止。</w:t>
      </w:r>
    </w:p>
    <w:p w14:paraId="629CB6E5">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14 .响应文件构成</w:t>
      </w:r>
    </w:p>
    <w:p w14:paraId="349D4E35">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14.1响应文件的构成应符合法律法规及谈判文件的要求。</w:t>
      </w:r>
    </w:p>
    <w:p w14:paraId="7BE5C43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14.2供应商应当按照谈判文件的要求编制响应文件。响应文件应当对谈判文件提出的要求和条件作出明确响应。</w:t>
      </w:r>
    </w:p>
    <w:p w14:paraId="259067E4">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14.3响应文件由资格证明材料、符合性证明材料、其它材料等组成。</w:t>
      </w:r>
    </w:p>
    <w:p w14:paraId="223F56E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14.5投标文件中投标人应附“合同履行期限承诺书”（承诺格式自拟，否则投标无效。）</w:t>
      </w:r>
    </w:p>
    <w:p w14:paraId="3123E15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14.6供应商根据谈判文件的规定和采购项目的实际情况，拟在成交后将成交项目的非主体、非关键性工作分包的，应当在响应文件中载明分包承担主体，分包承担主体应当具备相应资质条件且不得再次分包。</w:t>
      </w:r>
    </w:p>
    <w:p w14:paraId="2BA888FE">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14.7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475061F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电子投标文件制作技术咨询：0374-</w:t>
      </w:r>
      <w:r>
        <w:rPr>
          <w:rStyle w:val="87"/>
          <w:rFonts w:hint="eastAsia" w:ascii="仿宋" w:hAnsi="仿宋" w:eastAsia="仿宋" w:cs="仿宋"/>
          <w:color w:val="auto"/>
          <w:szCs w:val="21"/>
          <w:highlight w:val="none"/>
        </w:rPr>
        <w:t>2961598</w:t>
      </w:r>
    </w:p>
    <w:p w14:paraId="3C3BF62D">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15 .响应文件格式</w:t>
      </w:r>
    </w:p>
    <w:p w14:paraId="30FC7E8B">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15.1响应文件应参照谈判文件第八章（响应文件有关格式）的内容要求、编排顺序和格式要求。</w:t>
      </w:r>
    </w:p>
    <w:p w14:paraId="031D1524">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15.2供应商应按谈判文件提供的格式编写响应文件。谈判文件未提供标准格式的供应商可自行拟定。</w:t>
      </w:r>
    </w:p>
    <w:p w14:paraId="225F9E6A">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16 .谈判保证金</w:t>
      </w:r>
    </w:p>
    <w:p w14:paraId="3346C89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16.1本项目不收取谈判保证金。16.2供应商应提供谈判承诺函。</w:t>
      </w:r>
    </w:p>
    <w:p w14:paraId="16125F7D">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17 .谈判文件的数量和签署盖章</w:t>
      </w:r>
    </w:p>
    <w:p w14:paraId="046388C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17.1供应商应提交响应文件份数见“供应商须知前附表”。</w:t>
      </w:r>
    </w:p>
    <w:p w14:paraId="616CC131">
      <w:pPr>
        <w:pStyle w:val="54"/>
        <w:autoSpaceDE w:val="0"/>
        <w:autoSpaceDN w:val="0"/>
        <w:spacing w:line="360" w:lineRule="auto"/>
        <w:ind w:right="422"/>
        <w:contextualSpacing/>
        <w:rPr>
          <w:rFonts w:hint="eastAsia" w:ascii="仿宋" w:hAnsi="仿宋" w:eastAsia="仿宋" w:cs="仿宋"/>
          <w:b/>
          <w:color w:val="auto"/>
          <w:kern w:val="0"/>
          <w:szCs w:val="21"/>
          <w:highlight w:val="none"/>
        </w:rPr>
      </w:pPr>
      <w:r>
        <w:rPr>
          <w:rFonts w:hint="eastAsia" w:ascii="仿宋" w:hAnsi="仿宋" w:eastAsia="仿宋" w:cs="仿宋"/>
          <w:color w:val="auto"/>
          <w:kern w:val="0"/>
          <w:szCs w:val="21"/>
          <w:highlight w:val="none"/>
        </w:rPr>
        <w:t>17.2在谈判文件中已明示需盖章及签名之处，应按谈判文件要求盖章、签名。</w:t>
      </w:r>
    </w:p>
    <w:p w14:paraId="247B2FF5">
      <w:pPr>
        <w:tabs>
          <w:tab w:val="left" w:pos="1260"/>
        </w:tabs>
        <w:autoSpaceDE w:val="0"/>
        <w:autoSpaceDN w:val="0"/>
        <w:spacing w:line="360" w:lineRule="auto"/>
        <w:ind w:right="422"/>
        <w:contextualSpacing/>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四、响应文件的提交</w:t>
      </w:r>
    </w:p>
    <w:p w14:paraId="47017F00">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18 .谈判响应截止时间</w:t>
      </w:r>
    </w:p>
    <w:p w14:paraId="0D13426D">
      <w:pPr>
        <w:tabs>
          <w:tab w:val="left" w:pos="1260"/>
        </w:tabs>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18.1供应商必须在“采购邀请”和“供应商须知前附表”中规定的响应截止时间前，将加密电子响应文件（后缀格式为.XCSTF）通过《全国公共资源交易平台（河南省▪许昌市）》公共资源交易系统成功上传。在提交截止时间以后上传的响应文件，采购人、采购代理机构将予以拒绝。</w:t>
      </w:r>
    </w:p>
    <w:p w14:paraId="1BD5BAD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13B5915">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19 .迟交的响应文件</w:t>
      </w:r>
    </w:p>
    <w:p w14:paraId="5727FBA5">
      <w:pPr>
        <w:autoSpaceDE w:val="0"/>
        <w:autoSpaceDN w:val="0"/>
        <w:spacing w:line="360" w:lineRule="auto"/>
        <w:ind w:right="422" w:firstLine="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谈判响应文件截止时间之后上传的响应文件，采购人、采购代理机构将拒绝接收。</w:t>
      </w:r>
    </w:p>
    <w:p w14:paraId="0488CBC6">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20 .响应文件的修改和撤回</w:t>
      </w:r>
    </w:p>
    <w:p w14:paraId="7CD291D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20.1供应商在谈判响应截止时间前，对所提交的响应文件进行补充、修改或者撤回的，须书面通知采购人和采购代理机构。</w:t>
      </w:r>
    </w:p>
    <w:p w14:paraId="28340F49">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6E085DB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20.2供应商补充、修改的内容并作为响应文件的组成部分。补充或修改应当按谈判文件要求签署、盖章、提交，并应注明“修改”或“补充”字样。</w:t>
      </w:r>
    </w:p>
    <w:p w14:paraId="2793ED5A">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20.3供应商不得在响应有效期内撤销响应文件，否则供应商将承担违背响应承诺函的责任追究。</w:t>
      </w:r>
    </w:p>
    <w:p w14:paraId="51BDCB06">
      <w:pPr>
        <w:pStyle w:val="54"/>
        <w:autoSpaceDE w:val="0"/>
        <w:autoSpaceDN w:val="0"/>
        <w:spacing w:line="360" w:lineRule="auto"/>
        <w:ind w:right="422" w:firstLine="0" w:firstLineChars="0"/>
        <w:contextualSpacing/>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21.除供应商须知前附表另有规定外，供应商所提交的响应文件不予退还。</w:t>
      </w:r>
    </w:p>
    <w:p w14:paraId="652E82CA">
      <w:pPr>
        <w:tabs>
          <w:tab w:val="left" w:pos="1260"/>
        </w:tabs>
        <w:autoSpaceDE w:val="0"/>
        <w:autoSpaceDN w:val="0"/>
        <w:spacing w:line="360" w:lineRule="auto"/>
        <w:ind w:right="422"/>
        <w:contextualSpacing/>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五、谈判和评审</w:t>
      </w:r>
    </w:p>
    <w:p w14:paraId="3C51D1F0">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22.响应文件解密</w:t>
      </w:r>
    </w:p>
    <w:p w14:paraId="5A5DEAFA">
      <w:pPr>
        <w:pStyle w:val="54"/>
        <w:autoSpaceDE w:val="0"/>
        <w:autoSpaceDN w:val="0"/>
        <w:spacing w:line="360" w:lineRule="auto"/>
        <w:ind w:right="42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22.1招标人将按招标文件规定的时间和地点组织远程不见面开标。开标由代理机构主持，投标人无需到现场。评标委员会成员不得参加开标活动。</w:t>
      </w:r>
    </w:p>
    <w:p w14:paraId="629E4E2E">
      <w:pPr>
        <w:pStyle w:val="54"/>
        <w:autoSpaceDE w:val="0"/>
        <w:autoSpaceDN w:val="0"/>
        <w:spacing w:line="360" w:lineRule="auto"/>
        <w:ind w:right="42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22.2开标程序</w:t>
      </w:r>
    </w:p>
    <w:p w14:paraId="59E874FE">
      <w:pPr>
        <w:pStyle w:val="54"/>
        <w:numPr>
          <w:ilvl w:val="0"/>
          <w:numId w:val="0"/>
        </w:numPr>
        <w:autoSpaceDE w:val="0"/>
        <w:autoSpaceDN w:val="0"/>
        <w:spacing w:line="360" w:lineRule="auto"/>
        <w:ind w:left="-420" w:leftChars="0" w:right="422" w:rightChars="0"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本项目采用远程“不见面”开标方式，投标前请详细阅读“全国公共资源交易平台（河南省·许昌市）”的“服务指南”栏目下《必看！新交易平台使用手册》中的相关内容。</w:t>
      </w:r>
    </w:p>
    <w:p w14:paraId="525798B3">
      <w:pPr>
        <w:pStyle w:val="54"/>
        <w:numPr>
          <w:ilvl w:val="0"/>
          <w:numId w:val="0"/>
        </w:numPr>
        <w:autoSpaceDE w:val="0"/>
        <w:autoSpaceDN w:val="0"/>
        <w:spacing w:line="360" w:lineRule="auto"/>
        <w:ind w:left="-420" w:leftChars="0" w:right="422" w:rightChars="0"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供应商应按新交易平台使用手册提前设置好浏览器，并于开标时间前登录本项目网上开标大厅，按照规定的开标时间准时参加网上开标。</w:t>
      </w:r>
    </w:p>
    <w:p w14:paraId="56B0867D">
      <w:pPr>
        <w:pStyle w:val="54"/>
        <w:numPr>
          <w:ilvl w:val="0"/>
          <w:numId w:val="0"/>
        </w:numPr>
        <w:autoSpaceDE w:val="0"/>
        <w:autoSpaceDN w:val="0"/>
        <w:spacing w:line="360" w:lineRule="auto"/>
        <w:ind w:left="-420" w:leftChars="0" w:right="422" w:rightChars="0"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根据开标大厅界面右侧“公告栏”中的系统提示，供应商应在“标书解密”环节完成解密操作。供应商未解密或因供应商原因解密失败的，其响应文件将被退回。</w:t>
      </w:r>
    </w:p>
    <w:p w14:paraId="7D36D89C">
      <w:pPr>
        <w:pStyle w:val="54"/>
        <w:numPr>
          <w:ilvl w:val="0"/>
          <w:numId w:val="0"/>
        </w:numPr>
        <w:autoSpaceDE w:val="0"/>
        <w:autoSpaceDN w:val="0"/>
        <w:spacing w:line="360" w:lineRule="auto"/>
        <w:ind w:left="-420" w:leftChars="0" w:right="422" w:rightChars="0"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在“唱标”环节，供应商应对唱标信息进行确认，供应商未进行唱标确认操作的，视同认可唱标结果。</w:t>
      </w:r>
    </w:p>
    <w:p w14:paraId="7545BA2F">
      <w:pPr>
        <w:pStyle w:val="54"/>
        <w:numPr>
          <w:ilvl w:val="0"/>
          <w:numId w:val="0"/>
        </w:numPr>
        <w:autoSpaceDE w:val="0"/>
        <w:autoSpaceDN w:val="0"/>
        <w:spacing w:line="360" w:lineRule="auto"/>
        <w:ind w:left="-420" w:leftChars="0" w:right="422" w:rightChars="0"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在“开标结束”环节，供应商应在《开标情况记录表》上进行电子签章。供应商未签章的，视同认可开标结果。</w:t>
      </w:r>
    </w:p>
    <w:p w14:paraId="5C52DB1A">
      <w:pPr>
        <w:pStyle w:val="54"/>
        <w:numPr>
          <w:ilvl w:val="0"/>
          <w:numId w:val="0"/>
        </w:numPr>
        <w:autoSpaceDE w:val="0"/>
        <w:autoSpaceDN w:val="0"/>
        <w:spacing w:line="360" w:lineRule="auto"/>
        <w:ind w:left="-420" w:leftChars="0" w:right="422" w:rightChars="0"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供应商对开标过程和开标记录如有异议，可在本项目开标大厅界面右下方“发起异议”中提出异议。</w:t>
      </w:r>
    </w:p>
    <w:p w14:paraId="1C492794">
      <w:pPr>
        <w:pStyle w:val="54"/>
        <w:numPr>
          <w:ilvl w:val="0"/>
          <w:numId w:val="0"/>
        </w:numPr>
        <w:autoSpaceDE w:val="0"/>
        <w:autoSpaceDN w:val="0"/>
        <w:spacing w:line="360" w:lineRule="auto"/>
        <w:ind w:left="-420" w:leftChars="0" w:right="422" w:rightChars="0" w:firstLine="422" w:firstLineChars="20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23.</w:t>
      </w:r>
      <w:r>
        <w:rPr>
          <w:rFonts w:hint="eastAsia" w:ascii="仿宋" w:hAnsi="仿宋" w:eastAsia="仿宋" w:cs="仿宋"/>
          <w:b/>
          <w:color w:val="auto"/>
          <w:kern w:val="0"/>
          <w:szCs w:val="21"/>
          <w:highlight w:val="none"/>
        </w:rPr>
        <w:t>谈判小组组成</w:t>
      </w:r>
    </w:p>
    <w:p w14:paraId="5DFAC041">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23.1采购人将依法组建谈判小组，谈判小组</w:t>
      </w:r>
      <w:r>
        <w:rPr>
          <w:rFonts w:hint="eastAsia" w:ascii="仿宋" w:hAnsi="仿宋" w:eastAsia="仿宋" w:cs="仿宋"/>
          <w:color w:val="auto"/>
          <w:highlight w:val="none"/>
        </w:rPr>
        <w:t>由采购人代表和评审专家共3人以上单数组成，其中评审专家人数不得少于竞争性谈判小组成员总数</w:t>
      </w:r>
      <w:r>
        <w:rPr>
          <w:rFonts w:hint="eastAsia" w:ascii="仿宋" w:hAnsi="仿宋" w:eastAsia="仿宋" w:cs="仿宋"/>
          <w:color w:val="auto"/>
          <w:kern w:val="0"/>
          <w:szCs w:val="21"/>
          <w:highlight w:val="none"/>
        </w:rPr>
        <w:t>的三分之二。评审专家依法从政府采购评审专家库中随机抽取。</w:t>
      </w:r>
    </w:p>
    <w:p w14:paraId="089773C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23.1.1采购人将依法组建谈判小组，谈判小组由评审专家组成，成员人数应当为</w:t>
      </w:r>
      <w:r>
        <w:rPr>
          <w:rFonts w:hint="eastAsia" w:ascii="仿宋" w:hAnsi="仿宋" w:eastAsia="仿宋" w:cs="仿宋"/>
          <w:color w:val="auto"/>
          <w:highlight w:val="none"/>
        </w:rPr>
        <w:t>3人以上单数组成</w:t>
      </w:r>
      <w:r>
        <w:rPr>
          <w:rFonts w:hint="eastAsia" w:ascii="仿宋" w:hAnsi="仿宋" w:eastAsia="仿宋" w:cs="仿宋"/>
          <w:color w:val="auto"/>
          <w:kern w:val="0"/>
          <w:szCs w:val="21"/>
          <w:highlight w:val="none"/>
        </w:rPr>
        <w:t>。评审专家依法从政府采购评审专家库中随机抽取。</w:t>
      </w:r>
    </w:p>
    <w:p w14:paraId="27694C3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23.1.2</w:t>
      </w:r>
      <w:r>
        <w:rPr>
          <w:rFonts w:hint="eastAsia" w:ascii="仿宋" w:hAnsi="仿宋" w:eastAsia="仿宋" w:cs="仿宋"/>
          <w:color w:val="auto"/>
          <w:highlight w:val="none"/>
        </w:rPr>
        <w:t>达到公开招标数额标准的货物或者服务采购项目，或者达到招标规模标准的政府采购工程，竞争性谈判小组应当由5人以上单数组成。</w:t>
      </w:r>
    </w:p>
    <w:p w14:paraId="3113AFF8">
      <w:pPr>
        <w:pStyle w:val="54"/>
        <w:numPr>
          <w:ilvl w:val="1"/>
          <w:numId w:val="5"/>
        </w:numPr>
        <w:autoSpaceDE w:val="0"/>
        <w:autoSpaceDN w:val="0"/>
        <w:spacing w:line="360" w:lineRule="auto"/>
        <w:ind w:left="0" w:right="422" w:firstLineChars="0"/>
        <w:contextualSpacing/>
        <w:rPr>
          <w:rFonts w:hint="eastAsia" w:ascii="仿宋" w:hAnsi="仿宋" w:eastAsia="仿宋" w:cs="仿宋"/>
          <w:vanish/>
          <w:color w:val="auto"/>
          <w:highlight w:val="none"/>
        </w:rPr>
      </w:pPr>
    </w:p>
    <w:p w14:paraId="64723AE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23.1.3 </w:t>
      </w:r>
      <w:r>
        <w:rPr>
          <w:rFonts w:hint="eastAsia" w:ascii="仿宋" w:hAnsi="仿宋" w:eastAsia="仿宋" w:cs="仿宋"/>
          <w:color w:val="auto"/>
          <w:highlight w:val="none"/>
        </w:rPr>
        <w:t>采购人不得以评审专家身份参加本部门或本单位采购项目的评审</w:t>
      </w:r>
      <w:r>
        <w:rPr>
          <w:rFonts w:hint="eastAsia" w:ascii="仿宋" w:hAnsi="仿宋" w:eastAsia="仿宋" w:cs="仿宋"/>
          <w:color w:val="auto"/>
          <w:kern w:val="0"/>
          <w:szCs w:val="21"/>
          <w:highlight w:val="none"/>
        </w:rPr>
        <w:t>。</w:t>
      </w:r>
    </w:p>
    <w:p w14:paraId="48857E56">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23.1.4谈判小组成员与供应商存在下列利害关系之一的，应当回避：</w:t>
      </w:r>
    </w:p>
    <w:p w14:paraId="3956DCD1">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23.1.5参加采购活动前三年内，与供应商存在劳动关系，或者担任过供应商的董事、监事，或者是供应商的控股股东或实际控制人；</w:t>
      </w:r>
    </w:p>
    <w:p w14:paraId="14E0C50C">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kern w:val="0"/>
          <w:szCs w:val="21"/>
          <w:highlight w:val="none"/>
        </w:rPr>
        <w:t>23.1.6与供</w:t>
      </w:r>
      <w:r>
        <w:rPr>
          <w:rFonts w:hint="eastAsia" w:ascii="仿宋" w:hAnsi="仿宋" w:eastAsia="仿宋" w:cs="仿宋"/>
          <w:color w:val="auto"/>
          <w:highlight w:val="none"/>
        </w:rPr>
        <w:t>应商的法定代表人或者负责人有夫妻、直系血亲、三代以内旁系血亲或者近姻亲关系；</w:t>
      </w:r>
    </w:p>
    <w:p w14:paraId="426EA062">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kern w:val="0"/>
          <w:szCs w:val="21"/>
          <w:highlight w:val="none"/>
        </w:rPr>
        <w:t>23.1.7</w:t>
      </w:r>
      <w:r>
        <w:rPr>
          <w:rFonts w:hint="eastAsia" w:ascii="仿宋" w:hAnsi="仿宋" w:eastAsia="仿宋" w:cs="仿宋"/>
          <w:color w:val="auto"/>
          <w:highlight w:val="none"/>
        </w:rPr>
        <w:t>与供应商有其他可能影响政府采购活动公平、公正进行的关系。</w:t>
      </w:r>
    </w:p>
    <w:p w14:paraId="5C25C321">
      <w:pPr>
        <w:pStyle w:val="54"/>
        <w:numPr>
          <w:ilvl w:val="0"/>
          <w:numId w:val="6"/>
        </w:numPr>
        <w:autoSpaceDE w:val="0"/>
        <w:autoSpaceDN w:val="0"/>
        <w:spacing w:line="360" w:lineRule="auto"/>
        <w:ind w:left="0" w:right="422" w:firstLineChars="0"/>
        <w:contextualSpacing/>
        <w:rPr>
          <w:rFonts w:hint="eastAsia" w:ascii="仿宋" w:hAnsi="仿宋" w:eastAsia="仿宋" w:cs="仿宋"/>
          <w:vanish/>
          <w:color w:val="auto"/>
          <w:kern w:val="0"/>
          <w:szCs w:val="21"/>
          <w:highlight w:val="none"/>
        </w:rPr>
      </w:pPr>
    </w:p>
    <w:p w14:paraId="6C62CA4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23.2评审专家发现本人与参加采购活动的供应商有利害关系的，应当主动提出回避。采购人或者采购代理机构发现评审专家与参加采购活动的供应商有利害关系的，应当要求其回避。</w:t>
      </w:r>
    </w:p>
    <w:p w14:paraId="5E90C9F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23.3采购人不得担任谈判小组组长。</w:t>
      </w:r>
    </w:p>
    <w:p w14:paraId="25845FF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23.4谈判小组成员名单在成交结果公告前应当保密。</w:t>
      </w:r>
    </w:p>
    <w:p w14:paraId="730B43E2">
      <w:pPr>
        <w:pStyle w:val="54"/>
        <w:numPr>
          <w:ilvl w:val="0"/>
          <w:numId w:val="0"/>
        </w:numPr>
        <w:autoSpaceDE w:val="0"/>
        <w:autoSpaceDN w:val="0"/>
        <w:spacing w:line="360" w:lineRule="auto"/>
        <w:ind w:left="-420" w:leftChars="0" w:right="422" w:rightChars="0" w:firstLine="422" w:firstLineChars="20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24.</w:t>
      </w:r>
      <w:r>
        <w:rPr>
          <w:rFonts w:hint="eastAsia" w:ascii="仿宋" w:hAnsi="仿宋" w:eastAsia="仿宋" w:cs="仿宋"/>
          <w:b/>
          <w:color w:val="auto"/>
          <w:kern w:val="0"/>
          <w:szCs w:val="21"/>
          <w:highlight w:val="none"/>
        </w:rPr>
        <w:t>资格审查和符合性审查</w:t>
      </w:r>
    </w:p>
    <w:p w14:paraId="347B7E4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24.1资格审查：谈判小组依据有关法律法规和谈判文件的规定对供应商的资格进行审查。</w:t>
      </w:r>
    </w:p>
    <w:p w14:paraId="088F1455">
      <w:pPr>
        <w:pStyle w:val="54"/>
        <w:autoSpaceDE w:val="0"/>
        <w:autoSpaceDN w:val="0"/>
        <w:spacing w:line="360" w:lineRule="auto"/>
        <w:ind w:right="422" w:firstLine="422"/>
        <w:contextualSpacing/>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本项目具体资格审查详见（第六章 资格审查与评审）</w:t>
      </w:r>
      <w:r>
        <w:rPr>
          <w:rFonts w:hint="eastAsia" w:ascii="仿宋" w:hAnsi="仿宋" w:eastAsia="仿宋" w:cs="仿宋"/>
          <w:color w:val="auto"/>
          <w:kern w:val="0"/>
          <w:szCs w:val="21"/>
          <w:highlight w:val="none"/>
        </w:rPr>
        <w:t>。</w:t>
      </w:r>
    </w:p>
    <w:p w14:paraId="7B9F8D6D">
      <w:pPr>
        <w:pStyle w:val="54"/>
        <w:numPr>
          <w:ilvl w:val="0"/>
          <w:numId w:val="7"/>
        </w:numPr>
        <w:autoSpaceDE w:val="0"/>
        <w:autoSpaceDN w:val="0"/>
        <w:spacing w:line="360" w:lineRule="auto"/>
        <w:ind w:left="0" w:right="422" w:firstLineChars="0"/>
        <w:contextualSpacing/>
        <w:rPr>
          <w:rFonts w:hint="eastAsia" w:ascii="仿宋" w:hAnsi="仿宋" w:eastAsia="仿宋" w:cs="仿宋"/>
          <w:vanish/>
          <w:color w:val="auto"/>
          <w:kern w:val="0"/>
          <w:szCs w:val="21"/>
          <w:highlight w:val="none"/>
        </w:rPr>
      </w:pPr>
    </w:p>
    <w:p w14:paraId="08EEF014">
      <w:pPr>
        <w:pStyle w:val="54"/>
        <w:numPr>
          <w:ilvl w:val="0"/>
          <w:numId w:val="7"/>
        </w:numPr>
        <w:autoSpaceDE w:val="0"/>
        <w:autoSpaceDN w:val="0"/>
        <w:spacing w:line="360" w:lineRule="auto"/>
        <w:ind w:left="0" w:right="422" w:firstLineChars="0"/>
        <w:contextualSpacing/>
        <w:rPr>
          <w:rFonts w:hint="eastAsia" w:ascii="仿宋" w:hAnsi="仿宋" w:eastAsia="仿宋" w:cs="仿宋"/>
          <w:vanish/>
          <w:color w:val="auto"/>
          <w:kern w:val="0"/>
          <w:szCs w:val="21"/>
          <w:highlight w:val="none"/>
        </w:rPr>
      </w:pPr>
    </w:p>
    <w:p w14:paraId="516F53E3">
      <w:pPr>
        <w:pStyle w:val="54"/>
        <w:numPr>
          <w:ilvl w:val="1"/>
          <w:numId w:val="7"/>
        </w:numPr>
        <w:autoSpaceDE w:val="0"/>
        <w:autoSpaceDN w:val="0"/>
        <w:spacing w:line="360" w:lineRule="auto"/>
        <w:ind w:left="0" w:right="422" w:firstLineChars="0"/>
        <w:contextualSpacing/>
        <w:rPr>
          <w:rFonts w:hint="eastAsia" w:ascii="仿宋" w:hAnsi="仿宋" w:eastAsia="仿宋" w:cs="仿宋"/>
          <w:vanish/>
          <w:color w:val="auto"/>
          <w:kern w:val="0"/>
          <w:szCs w:val="21"/>
          <w:highlight w:val="none"/>
        </w:rPr>
      </w:pPr>
    </w:p>
    <w:p w14:paraId="15C0B68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24.2符合性审查：依据谈判文件的规定，从响应文件的有效性、完整性和对谈判文件的响应程度进行审查，以确定是否对谈判文件的全部实质性要求作出响应。</w:t>
      </w:r>
    </w:p>
    <w:p w14:paraId="4E860F66">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24.3 为确保后期项目的实施，供应商的售</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后</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服务承</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诺须经单位法</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定</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代</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表</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人（单位负</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责人）签章确</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认，否则为无</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效响</w:t>
      </w:r>
      <w:r>
        <w:rPr>
          <w:rFonts w:hint="eastAsia" w:ascii="仿宋" w:hAnsi="仿宋" w:eastAsia="仿宋" w:cs="仿宋"/>
          <w:color w:val="auto"/>
          <w:kern w:val="0"/>
          <w:sz w:val="4"/>
          <w:szCs w:val="4"/>
          <w:highlight w:val="none"/>
        </w:rPr>
        <w:t xml:space="preserve"> </w:t>
      </w:r>
      <w:r>
        <w:rPr>
          <w:rFonts w:hint="eastAsia" w:ascii="仿宋" w:hAnsi="仿宋" w:eastAsia="仿宋" w:cs="仿宋"/>
          <w:color w:val="auto"/>
          <w:kern w:val="0"/>
          <w:szCs w:val="21"/>
          <w:highlight w:val="none"/>
        </w:rPr>
        <w:t>应。</w:t>
      </w:r>
    </w:p>
    <w:p w14:paraId="7407AAF0">
      <w:pPr>
        <w:pStyle w:val="54"/>
        <w:numPr>
          <w:ilvl w:val="0"/>
          <w:numId w:val="0"/>
        </w:numPr>
        <w:autoSpaceDE w:val="0"/>
        <w:autoSpaceDN w:val="0"/>
        <w:spacing w:line="360" w:lineRule="auto"/>
        <w:ind w:left="-420" w:leftChars="0" w:right="422" w:rightChars="0" w:firstLine="422" w:firstLineChars="20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25.</w:t>
      </w:r>
      <w:r>
        <w:rPr>
          <w:rFonts w:hint="eastAsia" w:ascii="仿宋" w:hAnsi="仿宋" w:eastAsia="仿宋" w:cs="仿宋"/>
          <w:b/>
          <w:color w:val="auto"/>
          <w:kern w:val="0"/>
          <w:szCs w:val="21"/>
          <w:highlight w:val="none"/>
        </w:rPr>
        <w:t>响应文件的澄清</w:t>
      </w:r>
    </w:p>
    <w:p w14:paraId="0A69194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25.1谈</w:t>
      </w:r>
      <w:r>
        <w:rPr>
          <w:rFonts w:hint="eastAsia" w:ascii="仿宋" w:hAnsi="仿宋" w:eastAsia="仿宋" w:cs="仿宋"/>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仿宋" w:hAnsi="仿宋" w:eastAsia="仿宋" w:cs="仿宋"/>
          <w:color w:val="auto"/>
          <w:kern w:val="0"/>
          <w:szCs w:val="21"/>
          <w:highlight w:val="none"/>
        </w:rPr>
        <w:t>。</w:t>
      </w:r>
      <w:r>
        <w:rPr>
          <w:rFonts w:hint="eastAsia" w:ascii="仿宋" w:hAnsi="仿宋" w:eastAsia="仿宋" w:cs="仿宋"/>
          <w:color w:val="auto"/>
          <w:highlight w:val="none"/>
        </w:rPr>
        <w:t>供应商的澄清、说明或者更正不得超出响应文件的范围或者改变响应文件的实质性内容。</w:t>
      </w:r>
    </w:p>
    <w:p w14:paraId="7CB198E1">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25.2供应商的澄清、说明或者更正应当采用书面</w:t>
      </w:r>
      <w:r>
        <w:rPr>
          <w:rFonts w:hint="eastAsia" w:ascii="仿宋" w:hAnsi="仿宋" w:eastAsia="仿宋" w:cs="仿宋"/>
          <w:color w:val="auto"/>
          <w:highlight w:val="none"/>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Pr>
          <w:rFonts w:hint="eastAsia" w:ascii="仿宋" w:hAnsi="仿宋" w:eastAsia="仿宋" w:cs="仿宋"/>
          <w:color w:val="auto"/>
          <w:kern w:val="0"/>
          <w:szCs w:val="21"/>
          <w:highlight w:val="none"/>
        </w:rPr>
        <w:t>投标文件的范围或者改变响应文件的实质性内容。</w:t>
      </w:r>
    </w:p>
    <w:p w14:paraId="7B3055D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25.3供应商的澄清文件是其响应文件的组成部分。</w:t>
      </w:r>
    </w:p>
    <w:p w14:paraId="23C55C8C">
      <w:pPr>
        <w:pStyle w:val="54"/>
        <w:numPr>
          <w:ilvl w:val="0"/>
          <w:numId w:val="0"/>
        </w:numPr>
        <w:autoSpaceDE w:val="0"/>
        <w:autoSpaceDN w:val="0"/>
        <w:spacing w:line="360" w:lineRule="auto"/>
        <w:ind w:left="-420" w:leftChars="0" w:right="422" w:rightChars="0" w:firstLine="422" w:firstLineChars="20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26.</w:t>
      </w:r>
      <w:r>
        <w:rPr>
          <w:rFonts w:hint="eastAsia" w:ascii="仿宋" w:hAnsi="仿宋" w:eastAsia="仿宋" w:cs="仿宋"/>
          <w:b/>
          <w:color w:val="auto"/>
          <w:kern w:val="0"/>
          <w:szCs w:val="21"/>
          <w:highlight w:val="none"/>
        </w:rPr>
        <w:t>响应文件报价出现前后不一致的修正</w:t>
      </w:r>
    </w:p>
    <w:p w14:paraId="6B2917D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26.1大写金额和小写金额不一致的，以大写金额为准；</w:t>
      </w:r>
    </w:p>
    <w:p w14:paraId="3CFD7F6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26.2单价金额小数点或者百分比有明显错位的，以开标一览表的总价为准，并修改单价；</w:t>
      </w:r>
    </w:p>
    <w:p w14:paraId="3156EB96">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00F22272">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27.响应无效情形</w:t>
      </w:r>
    </w:p>
    <w:p w14:paraId="4E2C4CB1">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27.1响应文件属下列情况之一的，按照无效响应处理：</w:t>
      </w:r>
    </w:p>
    <w:p w14:paraId="7F91B184">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1D8CE778">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1ADF2030">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71B7D938">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3C9EB738">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143BD76C">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0F7CC35D">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269C6AB7">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2C63CA72">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61B9F5EC">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01BB7506">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3A89413C">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79D0473D">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7AAFA664">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127738F0">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321D44D4">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53A9898E">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4967563A">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1E3424BE">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3BFB0D42">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2E1AACC0">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4961AEAD">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5550CDEA">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4BBC9CEE">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2554D44C">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1CDD32F5">
      <w:pPr>
        <w:pStyle w:val="54"/>
        <w:numPr>
          <w:ilvl w:val="0"/>
          <w:numId w:val="8"/>
        </w:numPr>
        <w:autoSpaceDE w:val="0"/>
        <w:autoSpaceDN w:val="0"/>
        <w:spacing w:line="360" w:lineRule="auto"/>
        <w:ind w:left="0" w:right="422" w:firstLine="0" w:firstLineChars="0"/>
        <w:contextualSpacing/>
        <w:rPr>
          <w:rFonts w:hint="eastAsia" w:ascii="仿宋" w:hAnsi="仿宋" w:eastAsia="仿宋" w:cs="仿宋"/>
          <w:vanish/>
          <w:color w:val="auto"/>
          <w:kern w:val="0"/>
          <w:szCs w:val="21"/>
          <w:highlight w:val="none"/>
        </w:rPr>
      </w:pPr>
    </w:p>
    <w:p w14:paraId="355D603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27.1.1未按照谈判文件的规定提交谈判承诺函的；</w:t>
      </w:r>
    </w:p>
    <w:p w14:paraId="65C13F07">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27.1.2响应文件未按谈判文件要求签署、盖章的；</w:t>
      </w:r>
    </w:p>
    <w:p w14:paraId="11217F18">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27.1.3不具备谈判文件中规定的资格要求的；</w:t>
      </w:r>
    </w:p>
    <w:p w14:paraId="66B77DB4">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27.1.4报价超过谈判文件中规定的预算金额的；</w:t>
      </w:r>
    </w:p>
    <w:p w14:paraId="3BA73A4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27.1.5投标文件内容模糊不清，无法辨认的；</w:t>
      </w:r>
    </w:p>
    <w:p w14:paraId="7B89840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27.1.6响应文件含有采购人不能接受的附加条件的。</w:t>
      </w:r>
    </w:p>
    <w:p w14:paraId="21E9F78D">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27.2有下列情形之一的，视为供应商串通谈判，其响应无效：</w:t>
      </w:r>
    </w:p>
    <w:p w14:paraId="2403678A">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27.2.1不同供应商的响应文件由同一单位或者个人编制；</w:t>
      </w:r>
    </w:p>
    <w:p w14:paraId="6BA1058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27.2.2不同供应商委托同一单位或者个人办理响应事宜；</w:t>
      </w:r>
    </w:p>
    <w:p w14:paraId="1B7F68F5">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27.2.3不同供应商的响应文件载明的项目管理成员或者联系人员为同一人；</w:t>
      </w:r>
    </w:p>
    <w:p w14:paraId="36C29D7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27.2.4不同供应商的响应文件异常一致或者投标报价呈规律性差异；</w:t>
      </w:r>
    </w:p>
    <w:p w14:paraId="325FE484">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27.2.5不同供应商的响应文件相互混装。</w:t>
      </w:r>
    </w:p>
    <w:p w14:paraId="32F0EDF2">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27.3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3AFC0F02">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27.4法律法规和响应文件规定的其他无效情形。</w:t>
      </w:r>
    </w:p>
    <w:p w14:paraId="24DC5DE8">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28.响应文件评审与谈判</w:t>
      </w:r>
    </w:p>
    <w:p w14:paraId="5F16A8B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5B0CDC0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28.2谈判小组所有成员应当集中与单一供应商分别进行谈判，并给予所有参加谈判的供应商平等的谈判机会。</w:t>
      </w:r>
    </w:p>
    <w:p w14:paraId="1E4F2979">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28.3在谈判中，谈判的任何一方不得透露与谈判有关的其他供应商的技术资料、价格和其他信息。</w:t>
      </w:r>
    </w:p>
    <w:p w14:paraId="44ECB11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5498D124">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AC5108E">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14:paraId="5F00DD19">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highlight w:val="none"/>
        </w:rPr>
        <w:t>28.7最后报价是供应商响应文件的有效组成部分。</w:t>
      </w:r>
    </w:p>
    <w:p w14:paraId="51615862">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highlight w:val="none"/>
        </w:rPr>
        <w:t>28.8已提交响应文件的供应商，在提交最后报价之前，可以根据谈判情况退出谈判。</w:t>
      </w:r>
    </w:p>
    <w:p w14:paraId="6CE07A84">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highlight w:val="none"/>
        </w:rPr>
        <w:t>28.9按照《关于推进全流程电子化交易和在线监管工作有关问题的通知》（许公管办〔2019〕3号）规定，评审专家应严格按照要求查看“硬件特征码”相关信息并进行评审。</w:t>
      </w:r>
    </w:p>
    <w:p w14:paraId="69E5C21D">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29.评审方法与提出成交候选人</w:t>
      </w:r>
    </w:p>
    <w:p w14:paraId="7BE3ACD2">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highlight w:val="none"/>
        </w:rPr>
        <w:t>谈判小组应当从质量和服务均能满足采购文件实质性响应要求的供应商中，按照最后报价由低到高的顺序提出3名以上成交候选人，并编写评审报告。</w:t>
      </w:r>
    </w:p>
    <w:p w14:paraId="1B7FB981">
      <w:pPr>
        <w:tabs>
          <w:tab w:val="left" w:pos="1260"/>
        </w:tabs>
        <w:autoSpaceDE w:val="0"/>
        <w:autoSpaceDN w:val="0"/>
        <w:spacing w:line="360" w:lineRule="auto"/>
        <w:ind w:right="422"/>
        <w:contextualSpacing/>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六、确定成交供应商和授予合同</w:t>
      </w:r>
    </w:p>
    <w:p w14:paraId="5D4EFAC3">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30 .确定成交供应商</w:t>
      </w:r>
    </w:p>
    <w:p w14:paraId="7C2E8DE5">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30.1采购人应当在收到评审报告后5个工作日内，从评审报告提出的成交候选人中，根据质量和服务均能满足采购文件实质性响应要求且最后报价最低的原则确定成交供应商。</w:t>
      </w:r>
    </w:p>
    <w:p w14:paraId="3144828B">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30.2采购</w:t>
      </w:r>
      <w:r>
        <w:rPr>
          <w:rFonts w:hint="eastAsia" w:ascii="仿宋" w:hAnsi="仿宋" w:eastAsia="仿宋" w:cs="仿宋"/>
          <w:color w:val="auto"/>
          <w:highlight w:val="none"/>
        </w:rPr>
        <w:t>人逾期未确定成交供应商且不提出异议的，视为确定评审报告提出的最后报价最低的供应商为成交供应商。</w:t>
      </w:r>
    </w:p>
    <w:p w14:paraId="54F36F3B">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31 .终止采购活动的情形</w:t>
      </w:r>
    </w:p>
    <w:p w14:paraId="0F5050F0">
      <w:pPr>
        <w:pStyle w:val="54"/>
        <w:autoSpaceDE w:val="0"/>
        <w:autoSpaceDN w:val="0"/>
        <w:spacing w:line="360" w:lineRule="auto"/>
        <w:ind w:right="422"/>
        <w:contextualSpacing/>
        <w:rPr>
          <w:rFonts w:hint="eastAsia" w:ascii="仿宋" w:hAnsi="仿宋" w:eastAsia="仿宋" w:cs="仿宋"/>
          <w:b/>
          <w:color w:val="auto"/>
          <w:kern w:val="0"/>
          <w:szCs w:val="21"/>
          <w:highlight w:val="none"/>
        </w:rPr>
      </w:pPr>
      <w:r>
        <w:rPr>
          <w:rFonts w:hint="eastAsia" w:ascii="仿宋" w:hAnsi="仿宋" w:eastAsia="仿宋" w:cs="仿宋"/>
          <w:color w:val="auto"/>
          <w:highlight w:val="none"/>
        </w:rPr>
        <w:t>在谈判采购中，出现下列情形之一的，采购人应当终止竞争性谈判采购活动，发布项目终止公告并说明原因，重新开展采购活动：</w:t>
      </w:r>
    </w:p>
    <w:p w14:paraId="267ADA28">
      <w:pPr>
        <w:pStyle w:val="54"/>
        <w:numPr>
          <w:ilvl w:val="0"/>
          <w:numId w:val="9"/>
        </w:numPr>
        <w:autoSpaceDE w:val="0"/>
        <w:autoSpaceDN w:val="0"/>
        <w:spacing w:line="360" w:lineRule="auto"/>
        <w:ind w:left="0" w:right="422" w:firstLineChars="0"/>
        <w:contextualSpacing/>
        <w:rPr>
          <w:rFonts w:hint="eastAsia" w:ascii="仿宋" w:hAnsi="仿宋" w:eastAsia="仿宋" w:cs="仿宋"/>
          <w:vanish/>
          <w:color w:val="auto"/>
          <w:kern w:val="0"/>
          <w:szCs w:val="21"/>
          <w:highlight w:val="none"/>
        </w:rPr>
      </w:pPr>
    </w:p>
    <w:p w14:paraId="53C10A0B">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highlight w:val="none"/>
        </w:rPr>
        <w:t>31.1因情况变化，不再符合规定的竞争性谈判采购方式适用情形的；</w:t>
      </w:r>
    </w:p>
    <w:p w14:paraId="71B4E7DE">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highlight w:val="none"/>
        </w:rPr>
        <w:t>31.2出现影响采购公正的违法、违规行为的；</w:t>
      </w:r>
    </w:p>
    <w:p w14:paraId="46C420C8">
      <w:pPr>
        <w:pStyle w:val="54"/>
        <w:autoSpaceDE w:val="0"/>
        <w:autoSpaceDN w:val="0"/>
        <w:spacing w:line="360" w:lineRule="auto"/>
        <w:ind w:right="422"/>
        <w:contextualSpacing/>
        <w:rPr>
          <w:rFonts w:hint="eastAsia" w:ascii="仿宋" w:hAnsi="仿宋" w:eastAsia="仿宋" w:cs="仿宋"/>
          <w:color w:val="auto"/>
          <w:highlight w:val="none"/>
        </w:rPr>
      </w:pPr>
      <w:r>
        <w:rPr>
          <w:rFonts w:hint="eastAsia" w:ascii="仿宋" w:hAnsi="仿宋" w:eastAsia="仿宋" w:cs="仿宋"/>
          <w:color w:val="auto"/>
          <w:highlight w:val="none"/>
        </w:rPr>
        <w:t>31.3在采购过程中符合竞争要求的供应商或者报价未超过采购预算的供应商不足3家的，但《政府采购非招标采购方式管理办法》第二十七条第二款规定的情形除外。</w:t>
      </w:r>
    </w:p>
    <w:p w14:paraId="6440F601">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32 .成交公告、发出成交通知书</w:t>
      </w:r>
    </w:p>
    <w:p w14:paraId="2E35F711">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32.1采购人确认成交供应商后，采购人在公告成交结果的同时，向成交供应商发出成交通知书。</w:t>
      </w:r>
    </w:p>
    <w:p w14:paraId="7F46349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32.2成交通知书发出后，采购人不得违法改变成交结果，成交供应商无正当理由不得放弃成交。</w:t>
      </w:r>
    </w:p>
    <w:p w14:paraId="6EB54A2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14:paraId="76C97EB7">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33 .质疑提出与答复</w:t>
      </w:r>
    </w:p>
    <w:p w14:paraId="04BBD83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33.1供应商认为谈判文件、采购过程和成交结果使自己的权益受到损害的，可以按照《政府采购质疑和投诉办法》（财政部令第94号）质疑。提出质疑的供应商应当是参与本项目采购活动的供应商。</w:t>
      </w:r>
    </w:p>
    <w:p w14:paraId="4E808133">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36D16EE">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33.1.2对采购过程提出质疑的，为各采购程序环节结束之日起七个工作日内，以书面形式向采购人和采购代理机构一次性提出；</w:t>
      </w:r>
    </w:p>
    <w:p w14:paraId="59FFF950">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33.1.3对成交结果提出质疑的，为成交结果公告期限届满之日起七个工作日内，以书面形式向采购人和采购代理机构一次性提出。</w:t>
      </w:r>
    </w:p>
    <w:p w14:paraId="5EED4529">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33.2采购人、采购代理机构认为供应商质疑不成立，或者成立但未对成交结果构成影响的，继续开展采购活动；认为供应商质疑成立且影响或者可能影响成交结果的，按照下列情况处理：</w:t>
      </w:r>
    </w:p>
    <w:p w14:paraId="2F6FDE9F">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33.2.1对谈判文件提出的质疑，依法通过澄清或者修改可以继续开展采购活动的，澄清或者修改谈判文件后继续开展采购活动；否则应当修改谈判文件后重新开展采购活动。</w:t>
      </w:r>
    </w:p>
    <w:p w14:paraId="4239E01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33.2.2对采购过程、成交结果提出的质疑，合格供应商符合法定数量时，可以从合格的成交候选人中另行确定成交供应商的，应当依法另行确定成交供应商；否则应当重新开展采购活动。</w:t>
      </w:r>
    </w:p>
    <w:p w14:paraId="780ED94F">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34 .签订合同</w:t>
      </w:r>
    </w:p>
    <w:p w14:paraId="776D17C9">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34.1采购人与成交供应商应当在成交通知书发出之日起30日内，按照谈判文件确定的合同文本以及采购标的、规格型号、采购金额、采购数量、技术和服务要求等事项签订政府采购合同。</w:t>
      </w:r>
    </w:p>
    <w:p w14:paraId="5490254C">
      <w:pPr>
        <w:pStyle w:val="54"/>
        <w:autoSpaceDE w:val="0"/>
        <w:autoSpaceDN w:val="0"/>
        <w:spacing w:line="360" w:lineRule="auto"/>
        <w:ind w:right="422"/>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21CC59E0">
      <w:pPr>
        <w:pStyle w:val="54"/>
        <w:autoSpaceDE w:val="0"/>
        <w:autoSpaceDN w:val="0"/>
        <w:spacing w:line="360" w:lineRule="auto"/>
        <w:ind w:right="422" w:firstLine="0" w:firstLineChars="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35 .履约保证金</w:t>
      </w:r>
    </w:p>
    <w:p w14:paraId="0AAF03DA">
      <w:pPr>
        <w:autoSpaceDE w:val="0"/>
        <w:autoSpaceDN w:val="0"/>
        <w:spacing w:line="360" w:lineRule="auto"/>
        <w:ind w:right="422"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F8702EB">
      <w:pPr>
        <w:pStyle w:val="54"/>
        <w:autoSpaceDE w:val="0"/>
        <w:autoSpaceDN w:val="0"/>
        <w:spacing w:line="360" w:lineRule="auto"/>
        <w:ind w:right="422" w:firstLine="0" w:firstLineChars="0"/>
        <w:contextualSpacing/>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36. 政府采购合同融资</w:t>
      </w:r>
    </w:p>
    <w:p w14:paraId="46BCBF0E">
      <w:pPr>
        <w:pStyle w:val="54"/>
        <w:numPr>
          <w:ilvl w:val="0"/>
          <w:numId w:val="0"/>
        </w:numPr>
        <w:wordWrap w:val="0"/>
        <w:topLinePunct/>
        <w:autoSpaceDE w:val="0"/>
        <w:autoSpaceDN w:val="0"/>
        <w:adjustRightInd w:val="0"/>
        <w:spacing w:line="360" w:lineRule="auto"/>
        <w:ind w:right="422" w:rightChars="0" w:firstLine="420" w:firstLineChars="200"/>
        <w:contextualSpacing/>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36.1</w:t>
      </w:r>
      <w:r>
        <w:rPr>
          <w:rFonts w:hint="eastAsia" w:ascii="仿宋" w:hAnsi="仿宋" w:eastAsia="仿宋" w:cs="仿宋"/>
          <w:color w:val="auto"/>
          <w:kern w:val="0"/>
          <w:szCs w:val="21"/>
          <w:highlight w:val="none"/>
        </w:rPr>
        <w:t>缓解中小企业融资难题</w:t>
      </w:r>
    </w:p>
    <w:p w14:paraId="66545081">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28FCCD32">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36.2  合作金融机构（排名不分先后）</w:t>
      </w:r>
    </w:p>
    <w:p w14:paraId="782C2D3E">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合作金融机构名称：中原银行许昌分行（小微金融部）</w:t>
      </w:r>
    </w:p>
    <w:p w14:paraId="359F4954">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联系人及电话：陈阳 13137407575   方金龙  15836539901</w:t>
      </w:r>
    </w:p>
    <w:p w14:paraId="6159F7FA">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地址：许昌市建安大道与紫云路交汇处中原银行</w:t>
      </w:r>
    </w:p>
    <w:p w14:paraId="7F406A29">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合作金融机构名称：浦发银行许昌分行</w:t>
      </w:r>
    </w:p>
    <w:p w14:paraId="21A55A65">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联系人及电话：赵勇  0374-7313569、7313502 18937459920</w:t>
      </w:r>
    </w:p>
    <w:p w14:paraId="3ADE9D1C">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地址：许昌市许继大道1163号许继花园</w:t>
      </w:r>
    </w:p>
    <w:p w14:paraId="1A6823E4">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合作金融机构名称：交通银行许昌分行</w:t>
      </w:r>
    </w:p>
    <w:p w14:paraId="54DAF84E">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联系人：宋纪刚  0374-2369912  13733951305</w:t>
      </w:r>
    </w:p>
    <w:p w14:paraId="3FCFF31E">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地址：许昌市莲城大道114号</w:t>
      </w:r>
    </w:p>
    <w:p w14:paraId="4B2498C6">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合作金融机构名称：光大银行许昌分行</w:t>
      </w:r>
    </w:p>
    <w:p w14:paraId="71C81857">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联系人：李东磊  0374-2928168 18569936868</w:t>
      </w:r>
    </w:p>
    <w:p w14:paraId="50F87DDD">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地址：许昌市魏都区八一路文峰路交叉口西北角</w:t>
      </w:r>
    </w:p>
    <w:p w14:paraId="5BD1B3D1">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合作金融机构名称：招商银行许昌分行</w:t>
      </w:r>
    </w:p>
    <w:p w14:paraId="5437B856">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联系人及电话：崔星迪  0374-5376058  18839983051</w:t>
      </w:r>
    </w:p>
    <w:p w14:paraId="08941410">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地址：许昌市建安大道中段新天下AB座</w:t>
      </w:r>
    </w:p>
    <w:p w14:paraId="61D217F7">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合作金融机构名称：邮储银行许昌市分行</w:t>
      </w:r>
    </w:p>
    <w:p w14:paraId="66123084">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联系人及电话：张彦峰13839001972 武松涛18839902679</w:t>
      </w:r>
    </w:p>
    <w:p w14:paraId="5A47BE3A">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徐亚爽15038297574</w:t>
      </w:r>
    </w:p>
    <w:p w14:paraId="5FB541F9">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地址：许昌市莲城大道邮储银行莲城支行二楼</w:t>
      </w:r>
    </w:p>
    <w:p w14:paraId="0E4FBFAA">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合作金融机构名称：中国银行许昌分行</w:t>
      </w:r>
    </w:p>
    <w:p w14:paraId="56FB96E0">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联系人及电话：白炜 13938772680   刘晓飞  0374-3338596</w:t>
      </w:r>
    </w:p>
    <w:p w14:paraId="0DBB1DB8">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地址：许昌市魏都区建设路1488号</w:t>
      </w:r>
    </w:p>
    <w:p w14:paraId="3CD3B43E">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合作金融机构名称：中信银行郑州红专路支行</w:t>
      </w:r>
    </w:p>
    <w:p w14:paraId="5A3F76A0">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联系人：韩晨  13253490679</w:t>
      </w:r>
    </w:p>
    <w:p w14:paraId="71FEC142">
      <w:pPr>
        <w:autoSpaceDE w:val="0"/>
        <w:autoSpaceDN w:val="0"/>
        <w:spacing w:line="360" w:lineRule="auto"/>
        <w:ind w:right="422" w:firstLine="420" w:firstLineChars="200"/>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地址：郑州市金水区经三路北26号中信银行郑州红专路支行</w:t>
      </w:r>
    </w:p>
    <w:p w14:paraId="6A2D6C33">
      <w:pPr>
        <w:autoSpaceDE w:val="0"/>
        <w:autoSpaceDN w:val="0"/>
        <w:spacing w:line="360" w:lineRule="auto"/>
        <w:ind w:right="422" w:firstLine="422"/>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 xml:space="preserve"> “许昌市政府采购合同融资金融产品推介名录”链接</w:t>
      </w:r>
    </w:p>
    <w:p w14:paraId="2206E4B8">
      <w:pPr>
        <w:autoSpaceDE w:val="0"/>
        <w:autoSpaceDN w:val="0"/>
        <w:spacing w:line="360" w:lineRule="auto"/>
        <w:ind w:right="422" w:firstLine="422"/>
        <w:contextualSpacing/>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http://xuchang.hngp.gov.cn/xuchang/content?infoId=1606365368231095&amp;channelCode=H711001</w:t>
      </w:r>
    </w:p>
    <w:p w14:paraId="54BD9D14">
      <w:pPr>
        <w:autoSpaceDE w:val="0"/>
        <w:autoSpaceDN w:val="0"/>
        <w:spacing w:line="360" w:lineRule="auto"/>
        <w:ind w:left="964" w:right="422" w:firstLine="1606" w:firstLineChars="500"/>
        <w:contextualSpacing/>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第五章 政府采购政策功能</w:t>
      </w:r>
    </w:p>
    <w:p w14:paraId="1651B0EA">
      <w:pPr>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15C567B6">
      <w:pPr>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一、节能能源、保护环境</w:t>
      </w:r>
    </w:p>
    <w:p w14:paraId="4C49C891">
      <w:pPr>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ADEA813">
      <w:pPr>
        <w:numPr>
          <w:ilvl w:val="0"/>
          <w:numId w:val="10"/>
        </w:numPr>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促进中小企业发展（不含民办非企业）</w:t>
      </w:r>
    </w:p>
    <w:p w14:paraId="7C1889BC">
      <w:pPr>
        <w:numPr>
          <w:ilvl w:val="0"/>
          <w:numId w:val="0"/>
        </w:numPr>
        <w:spacing w:line="360" w:lineRule="auto"/>
        <w:ind w:right="422" w:rightChars="0"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（一）专门面向中小企业采购（不再执行价格评审优惠的扶持政策）</w:t>
      </w:r>
    </w:p>
    <w:p w14:paraId="6C9D5EDC">
      <w:pPr>
        <w:topLinePunct/>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（二）非</w:t>
      </w:r>
      <w:r>
        <w:rPr>
          <w:rFonts w:hint="eastAsia" w:ascii="仿宋" w:hAnsi="仿宋" w:eastAsia="仿宋" w:cs="仿宋"/>
          <w:color w:val="auto"/>
          <w:szCs w:val="21"/>
          <w:highlight w:val="none"/>
          <w:lang w:val="zh-CN"/>
        </w:rPr>
        <w:t>专门面向中小企业预留采购份额</w:t>
      </w:r>
    </w:p>
    <w:p w14:paraId="3220D5A2">
      <w:pPr>
        <w:topLinePunct/>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根据财政部、工业和信息化部《政府采购促进中小企业发展管理办法》（财库[2020]46号）、</w:t>
      </w:r>
      <w:r>
        <w:rPr>
          <w:rFonts w:hint="eastAsia" w:ascii="仿宋" w:hAnsi="仿宋" w:eastAsia="仿宋" w:cs="仿宋"/>
          <w:color w:val="auto"/>
          <w:szCs w:val="21"/>
          <w:highlight w:val="none"/>
        </w:rPr>
        <w:t>《关于进一步加大政府采购支持中小企业力度的通知》（财库〔2022〕19号）</w:t>
      </w:r>
      <w:r>
        <w:rPr>
          <w:rFonts w:hint="eastAsia" w:ascii="仿宋" w:hAnsi="仿宋" w:eastAsia="仿宋" w:cs="仿宋"/>
          <w:color w:val="auto"/>
          <w:szCs w:val="21"/>
          <w:highlight w:val="none"/>
          <w:lang w:val="zh-CN"/>
        </w:rPr>
        <w:t>规定，对符合该办法规定的小型和微型企业报价给予20%的扣除，用扣除后的价格参与评审。</w:t>
      </w:r>
    </w:p>
    <w:p w14:paraId="54FC990F">
      <w:pPr>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2、在货物采购项目中，供应商提供的货物既有中小企业制造货物，也有大型企业制造货物的，不享受</w:t>
      </w:r>
      <w:r>
        <w:rPr>
          <w:rFonts w:hint="eastAsia" w:ascii="仿宋" w:hAnsi="仿宋" w:eastAsia="仿宋" w:cs="仿宋"/>
          <w:color w:val="auto"/>
          <w:szCs w:val="21"/>
          <w:highlight w:val="none"/>
          <w:lang w:val="zh-CN"/>
        </w:rPr>
        <w:t>《政府采购促进中小企业发展管理办法》（财库[2020]46号）</w:t>
      </w:r>
      <w:r>
        <w:rPr>
          <w:rFonts w:hint="eastAsia" w:ascii="仿宋" w:hAnsi="仿宋" w:eastAsia="仿宋" w:cs="仿宋"/>
          <w:color w:val="auto"/>
          <w:highlight w:val="none"/>
        </w:rPr>
        <w:t>规定的中小企业扶持政策。</w:t>
      </w:r>
    </w:p>
    <w:p w14:paraId="2DE815FC">
      <w:pPr>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3、以联合体形式参加政府采购活动，联合体各方均为中小企业的，联合体视同中小企业。其中，联合体各方均为小微企业的，联合体视同小微企业。</w:t>
      </w:r>
    </w:p>
    <w:p w14:paraId="46CD5260">
      <w:pPr>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9A71926">
      <w:pPr>
        <w:topLinePunct/>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5、按照本次采购标的所属行业的划型标准，符合条件的中小企业应按照招标文件格式要求提供《中小企业声明函》，否则不得享受相关中小企业扶持政策。</w:t>
      </w:r>
    </w:p>
    <w:p w14:paraId="2CDCFE41">
      <w:pPr>
        <w:topLinePunct/>
        <w:spacing w:line="360" w:lineRule="auto"/>
        <w:ind w:right="422" w:firstLine="422" w:firstLineChars="200"/>
        <w:contextualSpacing/>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三、支持监狱企业发展</w:t>
      </w:r>
    </w:p>
    <w:p w14:paraId="68EC4A23">
      <w:pPr>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按照财政部、司法部发布的《关于政府采购支持监狱企业发展有关问题的通知》（</w:t>
      </w:r>
      <w:bookmarkStart w:id="1" w:name="OLE_LINK6"/>
      <w:r>
        <w:rPr>
          <w:rFonts w:hint="eastAsia" w:ascii="仿宋" w:hAnsi="仿宋" w:eastAsia="仿宋" w:cs="仿宋"/>
          <w:color w:val="auto"/>
          <w:szCs w:val="21"/>
          <w:highlight w:val="none"/>
          <w:lang w:val="zh-CN"/>
        </w:rPr>
        <w:t>财库[2014]68号</w:t>
      </w:r>
      <w:bookmarkEnd w:id="1"/>
      <w:r>
        <w:rPr>
          <w:rFonts w:hint="eastAsia" w:ascii="仿宋" w:hAnsi="仿宋" w:eastAsia="仿宋" w:cs="仿宋"/>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33985D1">
      <w:pPr>
        <w:spacing w:line="360" w:lineRule="auto"/>
        <w:ind w:right="422" w:firstLine="422" w:firstLineChars="200"/>
        <w:contextualSpacing/>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四、促进残疾人就业</w:t>
      </w:r>
    </w:p>
    <w:p w14:paraId="7AED9C7C">
      <w:pPr>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40FC92F6">
      <w:pPr>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7903E56">
      <w:pPr>
        <w:spacing w:line="360" w:lineRule="auto"/>
        <w:ind w:right="422"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3、中标人为残疾人福利性单位的，采购人应当随中标结果同时公告其《残疾人福利性单位声明函》，接受社会监督。</w:t>
      </w:r>
    </w:p>
    <w:p w14:paraId="0AB8E3BB">
      <w:pPr>
        <w:spacing w:line="360" w:lineRule="auto"/>
        <w:ind w:right="422" w:firstLine="422" w:firstLineChars="200"/>
        <w:contextualSpacing/>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五、支持脱贫攻坚（物业服务采购）</w:t>
      </w:r>
    </w:p>
    <w:p w14:paraId="424A956F">
      <w:pPr>
        <w:topLinePunct/>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1A4FF5C">
      <w:pPr>
        <w:topLinePunct/>
        <w:spacing w:line="360" w:lineRule="auto"/>
        <w:ind w:right="422"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6A2FCD8F">
      <w:pPr>
        <w:tabs>
          <w:tab w:val="left" w:pos="1260"/>
        </w:tabs>
        <w:autoSpaceDE w:val="0"/>
        <w:autoSpaceDN w:val="0"/>
        <w:adjustRightInd w:val="0"/>
        <w:spacing w:line="360" w:lineRule="auto"/>
        <w:ind w:right="422" w:firstLine="640"/>
        <w:contextualSpacing/>
        <w:jc w:val="center"/>
        <w:rPr>
          <w:rFonts w:hint="eastAsia" w:ascii="仿宋" w:hAnsi="仿宋" w:eastAsia="仿宋" w:cs="仿宋"/>
          <w:b/>
          <w:color w:val="auto"/>
          <w:kern w:val="0"/>
          <w:sz w:val="32"/>
          <w:szCs w:val="32"/>
          <w:highlight w:val="none"/>
        </w:rPr>
      </w:pPr>
    </w:p>
    <w:p w14:paraId="28E3C520">
      <w:pPr>
        <w:tabs>
          <w:tab w:val="left" w:pos="1260"/>
        </w:tabs>
        <w:autoSpaceDE w:val="0"/>
        <w:autoSpaceDN w:val="0"/>
        <w:adjustRightInd w:val="0"/>
        <w:spacing w:line="360" w:lineRule="auto"/>
        <w:ind w:right="422" w:firstLine="640"/>
        <w:contextualSpacing/>
        <w:jc w:val="center"/>
        <w:rPr>
          <w:rFonts w:hint="eastAsia" w:ascii="仿宋" w:hAnsi="仿宋" w:eastAsia="仿宋" w:cs="仿宋"/>
          <w:b/>
          <w:color w:val="auto"/>
          <w:kern w:val="0"/>
          <w:sz w:val="32"/>
          <w:szCs w:val="32"/>
          <w:highlight w:val="none"/>
        </w:rPr>
      </w:pPr>
    </w:p>
    <w:p w14:paraId="4297E992">
      <w:pPr>
        <w:tabs>
          <w:tab w:val="left" w:pos="1260"/>
        </w:tabs>
        <w:autoSpaceDE w:val="0"/>
        <w:autoSpaceDN w:val="0"/>
        <w:adjustRightInd w:val="0"/>
        <w:spacing w:line="360" w:lineRule="auto"/>
        <w:ind w:right="422" w:firstLine="640"/>
        <w:contextualSpacing/>
        <w:jc w:val="center"/>
        <w:rPr>
          <w:rFonts w:hint="eastAsia" w:ascii="仿宋" w:hAnsi="仿宋" w:eastAsia="仿宋" w:cs="仿宋"/>
          <w:b/>
          <w:color w:val="auto"/>
          <w:kern w:val="0"/>
          <w:sz w:val="32"/>
          <w:szCs w:val="32"/>
          <w:highlight w:val="none"/>
        </w:rPr>
      </w:pPr>
    </w:p>
    <w:p w14:paraId="3364F5B7">
      <w:pPr>
        <w:tabs>
          <w:tab w:val="left" w:pos="1260"/>
        </w:tabs>
        <w:autoSpaceDE w:val="0"/>
        <w:autoSpaceDN w:val="0"/>
        <w:adjustRightInd w:val="0"/>
        <w:spacing w:line="360" w:lineRule="auto"/>
        <w:ind w:right="422" w:firstLine="640"/>
        <w:contextualSpacing/>
        <w:jc w:val="center"/>
        <w:rPr>
          <w:rFonts w:hint="eastAsia" w:ascii="仿宋" w:hAnsi="仿宋" w:eastAsia="仿宋" w:cs="仿宋"/>
          <w:b/>
          <w:color w:val="auto"/>
          <w:kern w:val="0"/>
          <w:sz w:val="32"/>
          <w:szCs w:val="32"/>
          <w:highlight w:val="none"/>
        </w:rPr>
      </w:pPr>
    </w:p>
    <w:p w14:paraId="54409DC9">
      <w:pPr>
        <w:pStyle w:val="13"/>
        <w:rPr>
          <w:rFonts w:hint="eastAsia" w:ascii="仿宋" w:hAnsi="仿宋" w:eastAsia="仿宋" w:cs="仿宋"/>
          <w:b/>
          <w:color w:val="auto"/>
          <w:kern w:val="0"/>
          <w:sz w:val="32"/>
          <w:szCs w:val="32"/>
          <w:highlight w:val="none"/>
        </w:rPr>
      </w:pPr>
    </w:p>
    <w:p w14:paraId="4218D254">
      <w:pPr>
        <w:pStyle w:val="24"/>
        <w:rPr>
          <w:rFonts w:hint="eastAsia" w:ascii="仿宋" w:hAnsi="仿宋" w:eastAsia="仿宋" w:cs="仿宋"/>
          <w:highlight w:val="none"/>
        </w:rPr>
      </w:pPr>
    </w:p>
    <w:p w14:paraId="65A7786D">
      <w:pPr>
        <w:tabs>
          <w:tab w:val="left" w:pos="1260"/>
        </w:tabs>
        <w:autoSpaceDE w:val="0"/>
        <w:autoSpaceDN w:val="0"/>
        <w:adjustRightInd w:val="0"/>
        <w:spacing w:line="360" w:lineRule="auto"/>
        <w:ind w:right="422" w:firstLine="643"/>
        <w:contextualSpacing/>
        <w:jc w:val="center"/>
        <w:rPr>
          <w:rFonts w:hint="eastAsia" w:ascii="仿宋" w:hAnsi="仿宋" w:eastAsia="仿宋" w:cs="仿宋"/>
          <w:color w:val="auto"/>
          <w:highlight w:val="none"/>
          <w:lang w:val="zh-CN"/>
        </w:rPr>
      </w:pPr>
      <w:r>
        <w:rPr>
          <w:rFonts w:hint="eastAsia" w:ascii="仿宋" w:hAnsi="仿宋" w:eastAsia="仿宋" w:cs="仿宋"/>
          <w:b/>
          <w:color w:val="auto"/>
          <w:kern w:val="0"/>
          <w:sz w:val="32"/>
          <w:szCs w:val="32"/>
          <w:highlight w:val="none"/>
        </w:rPr>
        <w:t>第六章 对响应文件审查与评审</w:t>
      </w:r>
    </w:p>
    <w:p w14:paraId="5912F351">
      <w:pPr>
        <w:spacing w:line="360" w:lineRule="auto"/>
        <w:ind w:right="420" w:rightChars="200" w:firstLine="422" w:firstLineChars="200"/>
        <w:contextualSpacing/>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一、资格审查</w:t>
      </w:r>
    </w:p>
    <w:p w14:paraId="440E539B">
      <w:pPr>
        <w:spacing w:line="360" w:lineRule="auto"/>
        <w:ind w:right="420" w:rightChars="200" w:firstLine="420" w:firstLineChars="200"/>
        <w:contextualSpacing/>
        <w:rPr>
          <w:rFonts w:hint="eastAsia" w:ascii="仿宋" w:hAnsi="仿宋" w:eastAsia="仿宋" w:cs="仿宋"/>
          <w:color w:val="auto"/>
          <w:szCs w:val="21"/>
          <w:highlight w:val="none"/>
          <w:lang w:val="zh-CN"/>
        </w:rPr>
      </w:pPr>
      <w:r>
        <w:rPr>
          <w:rFonts w:hint="eastAsia" w:ascii="仿宋" w:hAnsi="仿宋" w:eastAsia="仿宋" w:cs="仿宋"/>
          <w:bCs/>
          <w:color w:val="auto"/>
          <w:szCs w:val="21"/>
          <w:highlight w:val="none"/>
        </w:rPr>
        <w:t>谈判小组依法对供应商资格进行审查</w:t>
      </w:r>
      <w:r>
        <w:rPr>
          <w:rFonts w:hint="eastAsia" w:ascii="仿宋" w:hAnsi="仿宋" w:eastAsia="仿宋" w:cs="仿宋"/>
          <w:color w:val="auto"/>
          <w:szCs w:val="21"/>
          <w:highlight w:val="none"/>
          <w:lang w:val="zh-CN"/>
        </w:rPr>
        <w:t>。确定符合资格的供应商不少于3家，将</w:t>
      </w:r>
      <w:r>
        <w:rPr>
          <w:rFonts w:hint="eastAsia" w:ascii="仿宋" w:hAnsi="仿宋" w:eastAsia="仿宋" w:cs="仿宋"/>
          <w:color w:val="auto"/>
          <w:highlight w:val="none"/>
        </w:rPr>
        <w:t>对响应文件的有效性、完整性和响应程度进行审查并对响应文件进行评审</w:t>
      </w:r>
      <w:r>
        <w:rPr>
          <w:rFonts w:hint="eastAsia" w:ascii="仿宋" w:hAnsi="仿宋" w:eastAsia="仿宋" w:cs="仿宋"/>
          <w:color w:val="auto"/>
          <w:szCs w:val="21"/>
          <w:highlight w:val="none"/>
          <w:lang w:val="zh-CN"/>
        </w:rPr>
        <w:t>。</w:t>
      </w:r>
      <w:r>
        <w:rPr>
          <w:rFonts w:hint="eastAsia" w:ascii="仿宋" w:hAnsi="仿宋" w:eastAsia="仿宋" w:cs="仿宋"/>
          <w:color w:val="auto"/>
          <w:kern w:val="0"/>
          <w:szCs w:val="21"/>
          <w:highlight w:val="none"/>
        </w:rPr>
        <w:t>（如符合《政府采购非招标采购方式管理办法》（财政部令第74号）第二十七条第二款中的</w:t>
      </w:r>
      <w:r>
        <w:rPr>
          <w:rFonts w:hint="eastAsia" w:ascii="仿宋" w:hAnsi="仿宋" w:eastAsia="仿宋" w:cs="仿宋"/>
          <w:color w:val="auto"/>
          <w:szCs w:val="21"/>
          <w:highlight w:val="none"/>
          <w:shd w:val="clear" w:color="auto" w:fill="FFFFFF"/>
        </w:rPr>
        <w:t>情形的，</w:t>
      </w:r>
      <w:r>
        <w:rPr>
          <w:rFonts w:hint="eastAsia" w:ascii="仿宋" w:hAnsi="仿宋" w:eastAsia="仿宋" w:cs="仿宋"/>
          <w:color w:val="auto"/>
          <w:kern w:val="0"/>
          <w:szCs w:val="21"/>
          <w:highlight w:val="none"/>
        </w:rPr>
        <w:t>供应商最低数量可以为两家）</w:t>
      </w:r>
    </w:p>
    <w:p w14:paraId="239A39D0">
      <w:pPr>
        <w:spacing w:line="360" w:lineRule="auto"/>
        <w:ind w:right="420" w:rightChars="200" w:firstLine="420" w:firstLineChars="200"/>
        <w:contextualSpacing/>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注：（1）资格证明材料（本栏所列内容为本项目的资格审查条件，如有一项不符合要求，则不能进入下一步评审）。</w:t>
      </w:r>
    </w:p>
    <w:p w14:paraId="75B81787">
      <w:pPr>
        <w:spacing w:line="360" w:lineRule="auto"/>
        <w:ind w:right="420" w:rightChars="200" w:firstLine="420" w:firstLineChars="200"/>
        <w:contextualSpacing/>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56"/>
        <w:gridCol w:w="5707"/>
      </w:tblGrid>
      <w:tr w14:paraId="43D1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791AB919">
            <w:pPr>
              <w:spacing w:line="360" w:lineRule="auto"/>
              <w:ind w:right="422"/>
              <w:jc w:val="righ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56" w:type="dxa"/>
            <w:vAlign w:val="center"/>
          </w:tcPr>
          <w:p w14:paraId="0E62F6C5">
            <w:pPr>
              <w:spacing w:line="360" w:lineRule="auto"/>
              <w:ind w:right="422"/>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资格审查因素</w:t>
            </w:r>
          </w:p>
        </w:tc>
        <w:tc>
          <w:tcPr>
            <w:tcW w:w="5707" w:type="dxa"/>
            <w:vAlign w:val="center"/>
          </w:tcPr>
          <w:p w14:paraId="518AC62F">
            <w:pPr>
              <w:spacing w:line="360" w:lineRule="auto"/>
              <w:ind w:right="422"/>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说明与要求</w:t>
            </w:r>
          </w:p>
        </w:tc>
      </w:tr>
      <w:tr w14:paraId="6E64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0FEBA3FF">
            <w:pPr>
              <w:spacing w:line="360" w:lineRule="auto"/>
              <w:ind w:right="422"/>
              <w:jc w:val="righ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p>
        </w:tc>
        <w:tc>
          <w:tcPr>
            <w:tcW w:w="2456" w:type="dxa"/>
            <w:vAlign w:val="center"/>
          </w:tcPr>
          <w:p w14:paraId="100BC8A5">
            <w:pPr>
              <w:spacing w:line="360" w:lineRule="auto"/>
              <w:ind w:right="422"/>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投标函</w:t>
            </w:r>
          </w:p>
        </w:tc>
        <w:tc>
          <w:tcPr>
            <w:tcW w:w="5707" w:type="dxa"/>
            <w:vAlign w:val="center"/>
          </w:tcPr>
          <w:p w14:paraId="1DA11C78">
            <w:pPr>
              <w:spacing w:line="360" w:lineRule="auto"/>
              <w:ind w:right="422"/>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参考谈判文件第八章3.1格式填写</w:t>
            </w:r>
          </w:p>
        </w:tc>
      </w:tr>
      <w:tr w14:paraId="701D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0EA4B11">
            <w:pPr>
              <w:spacing w:line="360" w:lineRule="auto"/>
              <w:ind w:right="422"/>
              <w:jc w:val="righ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456" w:type="dxa"/>
            <w:vAlign w:val="center"/>
          </w:tcPr>
          <w:p w14:paraId="143BC49B">
            <w:pPr>
              <w:spacing w:line="360" w:lineRule="auto"/>
              <w:ind w:right="422"/>
              <w:jc w:val="center"/>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禹州市政府采购</w:t>
            </w:r>
          </w:p>
          <w:p w14:paraId="03F7853B">
            <w:pPr>
              <w:spacing w:line="360" w:lineRule="auto"/>
              <w:ind w:right="422"/>
              <w:jc w:val="center"/>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供应商信用承诺函</w:t>
            </w:r>
          </w:p>
        </w:tc>
        <w:tc>
          <w:tcPr>
            <w:tcW w:w="5707" w:type="dxa"/>
            <w:vAlign w:val="center"/>
          </w:tcPr>
          <w:p w14:paraId="0A1E9332">
            <w:pPr>
              <w:spacing w:line="360" w:lineRule="auto"/>
              <w:ind w:right="422"/>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按照招标文件第八章3.</w:t>
            </w:r>
            <w:r>
              <w:rPr>
                <w:rFonts w:hint="eastAsia" w:ascii="仿宋" w:hAnsi="仿宋" w:eastAsia="仿宋" w:cs="仿宋"/>
                <w:bCs/>
                <w:color w:val="auto"/>
                <w:szCs w:val="21"/>
                <w:highlight w:val="none"/>
              </w:rPr>
              <w:t>4</w:t>
            </w:r>
            <w:r>
              <w:rPr>
                <w:rFonts w:hint="eastAsia" w:ascii="仿宋" w:hAnsi="仿宋" w:eastAsia="仿宋" w:cs="仿宋"/>
                <w:bCs/>
                <w:color w:val="auto"/>
                <w:szCs w:val="21"/>
                <w:highlight w:val="none"/>
                <w:lang w:val="zh-CN"/>
              </w:rPr>
              <w:t>格式填写</w:t>
            </w:r>
          </w:p>
        </w:tc>
      </w:tr>
      <w:tr w14:paraId="1D5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153094FA">
            <w:pPr>
              <w:spacing w:line="360" w:lineRule="auto"/>
              <w:ind w:right="422"/>
              <w:jc w:val="righ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456" w:type="dxa"/>
            <w:vAlign w:val="center"/>
          </w:tcPr>
          <w:p w14:paraId="1D5D400B">
            <w:pPr>
              <w:spacing w:line="360" w:lineRule="auto"/>
              <w:ind w:right="422"/>
              <w:jc w:val="center"/>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中小企业</w:t>
            </w:r>
          </w:p>
        </w:tc>
        <w:tc>
          <w:tcPr>
            <w:tcW w:w="5707" w:type="dxa"/>
            <w:vAlign w:val="center"/>
          </w:tcPr>
          <w:p w14:paraId="1D80818E">
            <w:pPr>
              <w:spacing w:line="360" w:lineRule="auto"/>
              <w:ind w:right="422"/>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提供中小企业声明函或者残疾人福利性单位声明函或监狱企业的证明文件。</w:t>
            </w:r>
          </w:p>
          <w:p w14:paraId="022A0B84">
            <w:pPr>
              <w:spacing w:line="360" w:lineRule="auto"/>
              <w:ind w:right="422"/>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（1）中小企业出具《中小企业声明函》</w:t>
            </w:r>
          </w:p>
          <w:p w14:paraId="0586244F">
            <w:pPr>
              <w:spacing w:line="360" w:lineRule="auto"/>
              <w:ind w:right="422"/>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（2）残疾人福利性单位出具《残疾人福利企业声明函》</w:t>
            </w:r>
          </w:p>
          <w:p w14:paraId="1B7889FE">
            <w:pPr>
              <w:spacing w:line="360" w:lineRule="auto"/>
              <w:ind w:right="422"/>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（3）监狱企业提供由省级以上监狱管理局、戒毒管理局（含新疆生产建设兵团） 出具的属于监狱企业的证明文件</w:t>
            </w:r>
          </w:p>
        </w:tc>
      </w:tr>
      <w:tr w14:paraId="1209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6A5BFBFC">
            <w:pPr>
              <w:spacing w:line="360" w:lineRule="auto"/>
              <w:ind w:right="422"/>
              <w:jc w:val="righ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456" w:type="dxa"/>
            <w:vAlign w:val="center"/>
          </w:tcPr>
          <w:p w14:paraId="10CAFD2E">
            <w:pPr>
              <w:spacing w:line="360" w:lineRule="auto"/>
              <w:ind w:right="422"/>
              <w:jc w:val="center"/>
              <w:rPr>
                <w:rFonts w:hint="eastAsia" w:ascii="仿宋" w:hAnsi="仿宋" w:eastAsia="仿宋" w:cs="仿宋"/>
                <w:b/>
                <w:bCs/>
                <w:color w:val="auto"/>
                <w:kern w:val="0"/>
                <w:szCs w:val="21"/>
                <w:highlight w:val="none"/>
              </w:rPr>
            </w:pPr>
            <w:r>
              <w:rPr>
                <w:rFonts w:hint="eastAsia" w:ascii="仿宋" w:hAnsi="仿宋" w:eastAsia="仿宋" w:cs="仿宋"/>
                <w:b/>
                <w:color w:val="auto"/>
                <w:szCs w:val="21"/>
                <w:highlight w:val="none"/>
              </w:rPr>
              <w:t>供应商须具备的特殊资质证书</w:t>
            </w:r>
          </w:p>
        </w:tc>
        <w:tc>
          <w:tcPr>
            <w:tcW w:w="5707" w:type="dxa"/>
            <w:vAlign w:val="center"/>
          </w:tcPr>
          <w:p w14:paraId="18C4236B">
            <w:pPr>
              <w:widowControl/>
              <w:ind w:right="422"/>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详见谈判公告</w:t>
            </w:r>
          </w:p>
        </w:tc>
      </w:tr>
      <w:tr w14:paraId="395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5EC7364E">
            <w:pPr>
              <w:spacing w:line="360" w:lineRule="auto"/>
              <w:ind w:right="422"/>
              <w:jc w:val="righ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456" w:type="dxa"/>
            <w:vAlign w:val="center"/>
          </w:tcPr>
          <w:p w14:paraId="45477388">
            <w:pPr>
              <w:spacing w:line="360" w:lineRule="auto"/>
              <w:ind w:right="422"/>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谈判</w:t>
            </w:r>
            <w:r>
              <w:rPr>
                <w:rFonts w:hint="eastAsia" w:ascii="仿宋" w:hAnsi="仿宋" w:eastAsia="仿宋" w:cs="仿宋"/>
                <w:b/>
                <w:color w:val="auto"/>
                <w:szCs w:val="21"/>
                <w:highlight w:val="none"/>
                <w:lang w:val="zh-CN"/>
              </w:rPr>
              <w:t>报价</w:t>
            </w:r>
          </w:p>
        </w:tc>
        <w:tc>
          <w:tcPr>
            <w:tcW w:w="5707" w:type="dxa"/>
          </w:tcPr>
          <w:p w14:paraId="38E2081C">
            <w:pPr>
              <w:spacing w:line="360" w:lineRule="auto"/>
              <w:ind w:right="422"/>
              <w:rPr>
                <w:rFonts w:hint="eastAsia" w:ascii="仿宋" w:hAnsi="仿宋" w:eastAsia="仿宋" w:cs="仿宋"/>
                <w:b/>
                <w:bCs/>
                <w:color w:val="auto"/>
                <w:szCs w:val="21"/>
                <w:highlight w:val="none"/>
              </w:rPr>
            </w:pPr>
            <w:r>
              <w:rPr>
                <w:rFonts w:hint="eastAsia" w:ascii="仿宋" w:hAnsi="仿宋" w:eastAsia="仿宋" w:cs="仿宋"/>
                <w:color w:val="auto"/>
                <w:szCs w:val="21"/>
                <w:highlight w:val="none"/>
                <w:lang w:val="zh-CN"/>
              </w:rPr>
              <w:t>响应报价是否超出谈判文件中规定的预算金额，超出预算金额的报价无效。</w:t>
            </w:r>
          </w:p>
        </w:tc>
      </w:tr>
      <w:tr w14:paraId="2C8C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036E15EB">
            <w:pPr>
              <w:spacing w:line="360" w:lineRule="auto"/>
              <w:ind w:right="422"/>
              <w:jc w:val="righ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2456" w:type="dxa"/>
            <w:vAlign w:val="center"/>
          </w:tcPr>
          <w:p w14:paraId="3CCF026E">
            <w:pPr>
              <w:spacing w:line="360" w:lineRule="auto"/>
              <w:ind w:right="422"/>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谈判承诺函</w:t>
            </w:r>
          </w:p>
        </w:tc>
        <w:tc>
          <w:tcPr>
            <w:tcW w:w="5707" w:type="dxa"/>
            <w:vAlign w:val="center"/>
          </w:tcPr>
          <w:p w14:paraId="693598AD">
            <w:pPr>
              <w:spacing w:line="360" w:lineRule="auto"/>
              <w:ind w:right="422"/>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供应商以谈判承诺函的形式替代谈判保证金。</w:t>
            </w:r>
          </w:p>
        </w:tc>
      </w:tr>
      <w:tr w14:paraId="3997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687EB1B4">
            <w:pPr>
              <w:spacing w:line="360" w:lineRule="auto"/>
              <w:ind w:right="422"/>
              <w:jc w:val="righ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w:t>
            </w:r>
          </w:p>
        </w:tc>
        <w:tc>
          <w:tcPr>
            <w:tcW w:w="2456" w:type="dxa"/>
            <w:vAlign w:val="center"/>
          </w:tcPr>
          <w:p w14:paraId="2A449F3A">
            <w:pPr>
              <w:spacing w:line="360" w:lineRule="auto"/>
              <w:ind w:right="422"/>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联合体协议</w:t>
            </w:r>
          </w:p>
        </w:tc>
        <w:tc>
          <w:tcPr>
            <w:tcW w:w="5707" w:type="dxa"/>
          </w:tcPr>
          <w:p w14:paraId="1E9C7D95">
            <w:pPr>
              <w:spacing w:line="360" w:lineRule="auto"/>
              <w:ind w:right="422"/>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谈判文件接受联合体响应且供应商为联合体的，供应商应提供本协议；否则无须提供。</w:t>
            </w:r>
          </w:p>
        </w:tc>
      </w:tr>
      <w:tr w14:paraId="05D0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5D7D0597">
            <w:pPr>
              <w:spacing w:line="360" w:lineRule="auto"/>
              <w:ind w:right="422"/>
              <w:contextualSpacing/>
              <w:jc w:val="righ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w:t>
            </w:r>
          </w:p>
        </w:tc>
        <w:tc>
          <w:tcPr>
            <w:tcW w:w="2456" w:type="dxa"/>
            <w:vAlign w:val="center"/>
          </w:tcPr>
          <w:p w14:paraId="2CD40B18">
            <w:pPr>
              <w:spacing w:line="360" w:lineRule="auto"/>
              <w:ind w:right="422"/>
              <w:contextualSpacing/>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供应商身份证明及授权</w:t>
            </w:r>
          </w:p>
        </w:tc>
        <w:tc>
          <w:tcPr>
            <w:tcW w:w="5707" w:type="dxa"/>
          </w:tcPr>
          <w:p w14:paraId="138DEB18">
            <w:pPr>
              <w:spacing w:line="360" w:lineRule="auto"/>
              <w:ind w:right="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（1）法定代表人身份证明或提供法定代表人授权委托书及被授权人身份证明。（法人提供）</w:t>
            </w:r>
          </w:p>
          <w:p w14:paraId="09BA0D73">
            <w:pPr>
              <w:spacing w:line="360" w:lineRule="auto"/>
              <w:ind w:right="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（2）单位负责人身份证明或提供单位负责人授权委托书及被授权人身份证明（非法人提供）</w:t>
            </w:r>
          </w:p>
          <w:p w14:paraId="777753F6">
            <w:pPr>
              <w:spacing w:line="360" w:lineRule="auto"/>
              <w:ind w:right="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w:t>
            </w:r>
          </w:p>
          <w:p w14:paraId="1A14FBA6">
            <w:pPr>
              <w:spacing w:line="360" w:lineRule="auto"/>
              <w:ind w:right="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1EA7113B">
            <w:pPr>
              <w:spacing w:line="360" w:lineRule="auto"/>
              <w:ind w:right="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69395C75">
            <w:pPr>
              <w:spacing w:line="360" w:lineRule="auto"/>
              <w:ind w:right="422"/>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zh-CN"/>
              </w:rPr>
              <w:t>③供应商为自然人的，无需填写法定代表人授权书。</w:t>
            </w:r>
          </w:p>
        </w:tc>
      </w:tr>
      <w:tr w14:paraId="6B13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69132D0A">
            <w:pPr>
              <w:spacing w:line="360" w:lineRule="auto"/>
              <w:ind w:right="422"/>
              <w:contextualSpacing/>
              <w:jc w:val="righ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p>
        </w:tc>
        <w:tc>
          <w:tcPr>
            <w:tcW w:w="2456" w:type="dxa"/>
            <w:vAlign w:val="center"/>
          </w:tcPr>
          <w:p w14:paraId="2CA7294D">
            <w:pPr>
              <w:spacing w:line="360" w:lineRule="auto"/>
              <w:ind w:right="42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单位负责人为同一人或者存在直接控股、管理关系的不同供应商，不得参加同一合同项下的政府采购活动</w:t>
            </w:r>
          </w:p>
        </w:tc>
        <w:tc>
          <w:tcPr>
            <w:tcW w:w="5707" w:type="dxa"/>
            <w:vAlign w:val="center"/>
          </w:tcPr>
          <w:p w14:paraId="5F8D62A3">
            <w:pPr>
              <w:spacing w:line="360" w:lineRule="auto"/>
              <w:ind w:right="422"/>
              <w:jc w:val="both"/>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供应商提供与参加本项目响应的其他供应商之间，单位负责人不为同一人并且不存在直接控股、管理关系承诺函（承诺函格式自拟）。</w:t>
            </w:r>
          </w:p>
        </w:tc>
      </w:tr>
      <w:tr w14:paraId="287D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5209FF92">
            <w:pPr>
              <w:spacing w:line="360" w:lineRule="auto"/>
              <w:ind w:right="422"/>
              <w:contextualSpacing/>
              <w:jc w:val="right"/>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10</w:t>
            </w:r>
          </w:p>
        </w:tc>
        <w:tc>
          <w:tcPr>
            <w:tcW w:w="2456" w:type="dxa"/>
            <w:vAlign w:val="center"/>
          </w:tcPr>
          <w:p w14:paraId="15C0C9F1">
            <w:pPr>
              <w:spacing w:line="360" w:lineRule="auto"/>
              <w:ind w:right="422"/>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为本项目提供整体设计、规范编制或者项目管理、监理、检测等服务的供应商不得参加本项目响应</w:t>
            </w:r>
          </w:p>
        </w:tc>
        <w:tc>
          <w:tcPr>
            <w:tcW w:w="5707" w:type="dxa"/>
            <w:vAlign w:val="center"/>
          </w:tcPr>
          <w:p w14:paraId="4A24FB75">
            <w:pPr>
              <w:spacing w:line="360" w:lineRule="auto"/>
              <w:ind w:right="422"/>
              <w:jc w:val="both"/>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供应商提供未为本项目提供整体设计、规范编制或者项目管理、监理、检测等服务承诺函（承诺函格式自拟）。</w:t>
            </w:r>
          </w:p>
        </w:tc>
      </w:tr>
    </w:tbl>
    <w:p w14:paraId="2F2D3D3E">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二、对响应文件评审</w:t>
      </w:r>
    </w:p>
    <w:p w14:paraId="4DEA1BB6">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（一）审查响应文件</w:t>
      </w:r>
    </w:p>
    <w:p w14:paraId="6803B1EF">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1、审查响应文件是否符合谈判文件的商务、技术等实质性要求；</w:t>
      </w:r>
    </w:p>
    <w:p w14:paraId="743C21AA">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谈判小组对符合资格的供应商的响应文件进行审查，以确定其是否满足谈判文件的商务、技术等实质性要求。</w:t>
      </w:r>
    </w:p>
    <w:p w14:paraId="45EBE0E9">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注：审查中所涉及的证书及材料，均应在电子响应文件中提供原件扫描件（或图片）。</w:t>
      </w:r>
    </w:p>
    <w:p w14:paraId="7E18C0FD">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2、要求供应商对响应文件有关事项作出澄清或者说明；</w:t>
      </w:r>
    </w:p>
    <w:p w14:paraId="49DAEEBA">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CFECAA">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D07419">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三、评审方法</w:t>
      </w:r>
    </w:p>
    <w:p w14:paraId="42B3C923">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从质量和服务均能满足采购文件实质性响应要求的供应商中，按照报价由低到高的顺序提出3名成交候选人，根据采购人授权直接确定成交供应商。</w:t>
      </w:r>
    </w:p>
    <w:p w14:paraId="5DFDAC4D">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四、谈判小组编写评审报告。</w:t>
      </w:r>
    </w:p>
    <w:p w14:paraId="446BCE40">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5D223E4">
      <w:pPr>
        <w:spacing w:line="360" w:lineRule="auto"/>
        <w:ind w:right="420" w:rightChars="200"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14:paraId="7F2C9822">
      <w:pPr>
        <w:spacing w:line="360" w:lineRule="auto"/>
        <w:ind w:right="422" w:firstLine="420"/>
        <w:rPr>
          <w:rFonts w:hint="eastAsia" w:ascii="仿宋" w:hAnsi="仿宋" w:eastAsia="仿宋" w:cs="仿宋"/>
          <w:b/>
          <w:color w:val="auto"/>
          <w:szCs w:val="21"/>
          <w:highlight w:val="none"/>
          <w:lang w:val="zh-CN"/>
        </w:rPr>
      </w:pPr>
    </w:p>
    <w:p w14:paraId="16EC7418">
      <w:pPr>
        <w:tabs>
          <w:tab w:val="left" w:pos="1260"/>
        </w:tabs>
        <w:autoSpaceDE w:val="0"/>
        <w:autoSpaceDN w:val="0"/>
        <w:adjustRightInd w:val="0"/>
        <w:spacing w:line="360" w:lineRule="auto"/>
        <w:ind w:right="422" w:firstLine="640"/>
        <w:contextualSpacing/>
        <w:jc w:val="center"/>
        <w:rPr>
          <w:rFonts w:hint="eastAsia" w:ascii="仿宋" w:hAnsi="仿宋" w:eastAsia="仿宋" w:cs="仿宋"/>
          <w:b/>
          <w:color w:val="auto"/>
          <w:kern w:val="0"/>
          <w:sz w:val="32"/>
          <w:szCs w:val="32"/>
          <w:highlight w:val="none"/>
        </w:rPr>
      </w:pPr>
    </w:p>
    <w:p w14:paraId="0CE5FA57">
      <w:pPr>
        <w:pStyle w:val="13"/>
        <w:rPr>
          <w:rFonts w:hint="eastAsia" w:ascii="仿宋" w:hAnsi="仿宋" w:eastAsia="仿宋" w:cs="仿宋"/>
          <w:highlight w:val="none"/>
        </w:rPr>
      </w:pPr>
    </w:p>
    <w:p w14:paraId="24E9088D">
      <w:pPr>
        <w:pStyle w:val="13"/>
        <w:ind w:right="422" w:firstLine="640"/>
        <w:rPr>
          <w:rFonts w:hint="eastAsia" w:ascii="仿宋" w:hAnsi="仿宋" w:eastAsia="仿宋" w:cs="仿宋"/>
          <w:b/>
          <w:color w:val="auto"/>
          <w:kern w:val="0"/>
          <w:sz w:val="32"/>
          <w:szCs w:val="32"/>
          <w:highlight w:val="none"/>
        </w:rPr>
      </w:pPr>
    </w:p>
    <w:p w14:paraId="72B43784">
      <w:pPr>
        <w:pStyle w:val="14"/>
        <w:ind w:right="422" w:firstLine="640"/>
        <w:rPr>
          <w:rFonts w:hint="eastAsia" w:ascii="仿宋" w:hAnsi="仿宋" w:eastAsia="仿宋" w:cs="仿宋"/>
          <w:b/>
          <w:color w:val="auto"/>
          <w:kern w:val="0"/>
          <w:sz w:val="32"/>
          <w:szCs w:val="32"/>
          <w:highlight w:val="none"/>
        </w:rPr>
      </w:pPr>
    </w:p>
    <w:p w14:paraId="179869A6">
      <w:pPr>
        <w:pStyle w:val="15"/>
        <w:rPr>
          <w:rFonts w:hint="eastAsia" w:ascii="仿宋" w:hAnsi="仿宋" w:eastAsia="仿宋" w:cs="仿宋"/>
          <w:color w:val="auto"/>
          <w:highlight w:val="none"/>
        </w:rPr>
      </w:pPr>
    </w:p>
    <w:p w14:paraId="7B43266B">
      <w:pPr>
        <w:ind w:right="422" w:firstLine="422"/>
        <w:rPr>
          <w:rFonts w:hint="eastAsia" w:ascii="仿宋" w:hAnsi="仿宋" w:eastAsia="仿宋" w:cs="仿宋"/>
          <w:color w:val="auto"/>
          <w:highlight w:val="none"/>
        </w:rPr>
      </w:pPr>
    </w:p>
    <w:p w14:paraId="2146E97F">
      <w:pPr>
        <w:pStyle w:val="13"/>
        <w:ind w:right="422"/>
        <w:rPr>
          <w:rFonts w:hint="eastAsia" w:ascii="仿宋" w:hAnsi="仿宋" w:eastAsia="仿宋" w:cs="仿宋"/>
          <w:color w:val="auto"/>
          <w:highlight w:val="none"/>
        </w:rPr>
      </w:pPr>
    </w:p>
    <w:p w14:paraId="0B0CC0E2">
      <w:pPr>
        <w:pStyle w:val="24"/>
        <w:ind w:right="422" w:firstLine="482"/>
        <w:rPr>
          <w:rFonts w:hint="eastAsia" w:ascii="仿宋" w:hAnsi="仿宋" w:eastAsia="仿宋" w:cs="仿宋"/>
          <w:color w:val="auto"/>
          <w:highlight w:val="none"/>
        </w:rPr>
      </w:pPr>
    </w:p>
    <w:p w14:paraId="496ACCAE">
      <w:pPr>
        <w:pStyle w:val="24"/>
        <w:ind w:right="422" w:firstLine="482"/>
        <w:rPr>
          <w:rFonts w:hint="eastAsia" w:ascii="仿宋" w:hAnsi="仿宋" w:eastAsia="仿宋" w:cs="仿宋"/>
          <w:color w:val="auto"/>
          <w:highlight w:val="none"/>
        </w:rPr>
      </w:pPr>
    </w:p>
    <w:p w14:paraId="285E02F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45DE197">
      <w:pPr>
        <w:tabs>
          <w:tab w:val="left" w:pos="1260"/>
        </w:tabs>
        <w:autoSpaceDE w:val="0"/>
        <w:autoSpaceDN w:val="0"/>
        <w:adjustRightInd w:val="0"/>
        <w:spacing w:line="360" w:lineRule="auto"/>
        <w:ind w:right="422" w:firstLine="643"/>
        <w:contextualSpacing/>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第七章 拟签订的合同文本</w:t>
      </w:r>
    </w:p>
    <w:p w14:paraId="5371B995">
      <w:pPr>
        <w:tabs>
          <w:tab w:val="left" w:pos="1260"/>
        </w:tabs>
        <w:autoSpaceDE w:val="0"/>
        <w:autoSpaceDN w:val="0"/>
        <w:adjustRightInd w:val="0"/>
        <w:spacing w:line="360" w:lineRule="auto"/>
        <w:ind w:right="422" w:firstLine="562"/>
        <w:contextualSpacing/>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（供参考，以实际签订合同为准）</w:t>
      </w:r>
    </w:p>
    <w:p w14:paraId="071CA847">
      <w:pPr>
        <w:pStyle w:val="27"/>
        <w:ind w:right="422" w:firstLine="4620" w:firstLineChars="2200"/>
        <w:rPr>
          <w:rFonts w:hint="eastAsia" w:ascii="仿宋" w:hAnsi="仿宋" w:eastAsia="仿宋" w:cs="仿宋"/>
          <w:color w:val="auto"/>
          <w:sz w:val="21"/>
          <w:szCs w:val="21"/>
          <w:highlight w:val="none"/>
        </w:rPr>
      </w:pPr>
      <w:bookmarkStart w:id="2" w:name="bookmark107"/>
      <w:bookmarkStart w:id="3" w:name="bookmark108"/>
      <w:bookmarkStart w:id="4" w:name="bookmark109"/>
      <w:r>
        <w:rPr>
          <w:rFonts w:hint="eastAsia" w:ascii="仿宋" w:hAnsi="仿宋" w:eastAsia="仿宋" w:cs="仿宋"/>
          <w:color w:val="auto"/>
          <w:sz w:val="21"/>
          <w:szCs w:val="21"/>
          <w:highlight w:val="none"/>
        </w:rPr>
        <w:t>本合同□是/□否中小企业预留合同</w:t>
      </w:r>
      <w:bookmarkEnd w:id="2"/>
      <w:bookmarkEnd w:id="3"/>
      <w:bookmarkEnd w:id="4"/>
    </w:p>
    <w:p w14:paraId="089646CE">
      <w:pPr>
        <w:pStyle w:val="84"/>
        <w:keepNext/>
        <w:keepLines/>
        <w:spacing w:after="540" w:line="240" w:lineRule="auto"/>
        <w:ind w:right="422" w:firstLine="643"/>
        <w:rPr>
          <w:rFonts w:hint="eastAsia" w:ascii="仿宋" w:hAnsi="仿宋" w:eastAsia="仿宋" w:cs="仿宋"/>
          <w:color w:val="auto"/>
          <w:sz w:val="32"/>
          <w:szCs w:val="32"/>
          <w:highlight w:val="none"/>
        </w:rPr>
      </w:pPr>
      <w:bookmarkStart w:id="5" w:name="bookmark59"/>
      <w:bookmarkStart w:id="6" w:name="bookmark60"/>
      <w:bookmarkStart w:id="7" w:name="bookmark61"/>
      <w:bookmarkStart w:id="8" w:name="bookmark242"/>
      <w:r>
        <w:rPr>
          <w:rFonts w:hint="eastAsia" w:ascii="仿宋" w:hAnsi="仿宋" w:eastAsia="仿宋" w:cs="仿宋"/>
          <w:color w:val="auto"/>
          <w:sz w:val="32"/>
          <w:szCs w:val="32"/>
          <w:highlight w:val="none"/>
        </w:rPr>
        <w:t>政府采购</w:t>
      </w:r>
      <w:r>
        <w:rPr>
          <w:rFonts w:hint="eastAsia" w:ascii="仿宋" w:hAnsi="仿宋" w:eastAsia="仿宋" w:cs="仿宋"/>
          <w:color w:val="auto"/>
          <w:sz w:val="32"/>
          <w:szCs w:val="32"/>
          <w:highlight w:val="none"/>
          <w:lang w:val="en-US" w:eastAsia="zh-CN"/>
        </w:rPr>
        <w:t>货物</w:t>
      </w:r>
      <w:r>
        <w:rPr>
          <w:rFonts w:hint="eastAsia" w:ascii="仿宋" w:hAnsi="仿宋" w:eastAsia="仿宋" w:cs="仿宋"/>
          <w:color w:val="auto"/>
          <w:sz w:val="32"/>
          <w:szCs w:val="32"/>
          <w:highlight w:val="none"/>
        </w:rPr>
        <w:t>合同（范本）</w:t>
      </w:r>
      <w:bookmarkEnd w:id="5"/>
      <w:bookmarkEnd w:id="6"/>
      <w:bookmarkEnd w:id="7"/>
    </w:p>
    <w:p w14:paraId="6FCB680B">
      <w:pPr>
        <w:pStyle w:val="85"/>
        <w:tabs>
          <w:tab w:val="left" w:pos="4622"/>
        </w:tabs>
        <w:spacing w:line="360" w:lineRule="auto"/>
        <w:ind w:right="422" w:firstLine="4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合同编号：</w:t>
      </w:r>
      <w:r>
        <w:rPr>
          <w:rFonts w:hint="eastAsia" w:ascii="仿宋" w:hAnsi="仿宋" w:eastAsia="仿宋" w:cs="仿宋"/>
          <w:color w:val="auto"/>
          <w:sz w:val="21"/>
          <w:szCs w:val="21"/>
          <w:highlight w:val="none"/>
          <w:u w:val="single"/>
        </w:rPr>
        <w:tab/>
      </w:r>
    </w:p>
    <w:p w14:paraId="7615B1D2">
      <w:pPr>
        <w:pStyle w:val="85"/>
        <w:tabs>
          <w:tab w:val="left" w:pos="4008"/>
          <w:tab w:val="left" w:leader="underscore" w:pos="4618"/>
        </w:tabs>
        <w:spacing w:line="360" w:lineRule="auto"/>
        <w:ind w:right="422" w:firstLine="42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签订地：</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p>
    <w:p w14:paraId="733F438F">
      <w:pPr>
        <w:pStyle w:val="85"/>
        <w:tabs>
          <w:tab w:val="left" w:pos="4598"/>
        </w:tabs>
        <w:spacing w:line="360" w:lineRule="auto"/>
        <w:ind w:right="422" w:firstLine="4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甲方（采购人）：</w:t>
      </w:r>
      <w:r>
        <w:rPr>
          <w:rFonts w:hint="eastAsia" w:ascii="仿宋" w:hAnsi="仿宋" w:eastAsia="仿宋" w:cs="仿宋"/>
          <w:color w:val="auto"/>
          <w:sz w:val="21"/>
          <w:szCs w:val="21"/>
          <w:highlight w:val="none"/>
          <w:u w:val="single"/>
        </w:rPr>
        <w:tab/>
      </w:r>
    </w:p>
    <w:p w14:paraId="4967301A">
      <w:pPr>
        <w:pStyle w:val="85"/>
        <w:tabs>
          <w:tab w:val="left" w:pos="4627"/>
        </w:tabs>
        <w:spacing w:line="360" w:lineRule="auto"/>
        <w:ind w:right="422" w:firstLine="4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住所地：</w:t>
      </w:r>
      <w:r>
        <w:rPr>
          <w:rFonts w:hint="eastAsia" w:ascii="仿宋" w:hAnsi="仿宋" w:eastAsia="仿宋" w:cs="仿宋"/>
          <w:color w:val="auto"/>
          <w:sz w:val="21"/>
          <w:szCs w:val="21"/>
          <w:highlight w:val="none"/>
          <w:u w:val="single"/>
        </w:rPr>
        <w:tab/>
      </w:r>
    </w:p>
    <w:p w14:paraId="11F0A758">
      <w:pPr>
        <w:pStyle w:val="85"/>
        <w:tabs>
          <w:tab w:val="left" w:pos="4608"/>
        </w:tabs>
        <w:spacing w:line="360" w:lineRule="auto"/>
        <w:ind w:right="422" w:firstLine="4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乙方（中标人）：</w:t>
      </w:r>
      <w:r>
        <w:rPr>
          <w:rFonts w:hint="eastAsia" w:ascii="仿宋" w:hAnsi="仿宋" w:eastAsia="仿宋" w:cs="仿宋"/>
          <w:color w:val="auto"/>
          <w:sz w:val="21"/>
          <w:szCs w:val="21"/>
          <w:highlight w:val="none"/>
          <w:u w:val="single"/>
        </w:rPr>
        <w:tab/>
      </w:r>
    </w:p>
    <w:p w14:paraId="1A8897C2">
      <w:pPr>
        <w:pStyle w:val="85"/>
        <w:tabs>
          <w:tab w:val="left" w:pos="4627"/>
        </w:tabs>
        <w:spacing w:line="360" w:lineRule="auto"/>
        <w:ind w:right="422" w:firstLine="4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住所地：</w:t>
      </w:r>
      <w:r>
        <w:rPr>
          <w:rFonts w:hint="eastAsia" w:ascii="仿宋" w:hAnsi="仿宋" w:eastAsia="仿宋" w:cs="仿宋"/>
          <w:color w:val="auto"/>
          <w:sz w:val="21"/>
          <w:szCs w:val="21"/>
          <w:highlight w:val="none"/>
          <w:u w:val="single"/>
        </w:rPr>
        <w:tab/>
      </w:r>
    </w:p>
    <w:p w14:paraId="600BCBFA">
      <w:pPr>
        <w:spacing w:line="360" w:lineRule="auto"/>
        <w:rPr>
          <w:rFonts w:hint="eastAsia" w:ascii="仿宋" w:hAnsi="仿宋" w:eastAsia="仿宋" w:cs="仿宋"/>
          <w:szCs w:val="21"/>
          <w:u w:val="single"/>
        </w:rPr>
      </w:pPr>
      <w:r>
        <w:rPr>
          <w:rFonts w:hint="eastAsia" w:ascii="仿宋" w:hAnsi="仿宋" w:eastAsia="仿宋" w:cs="仿宋"/>
          <w:szCs w:val="21"/>
        </w:rPr>
        <w:t>乙方于年月日参加了（</w:t>
      </w:r>
      <w:r>
        <w:rPr>
          <w:rFonts w:hint="eastAsia" w:ascii="仿宋" w:hAnsi="仿宋" w:eastAsia="仿宋" w:cs="仿宋"/>
          <w:szCs w:val="21"/>
          <w:u w:val="single"/>
        </w:rPr>
        <w:t>采购代理机构）</w:t>
      </w:r>
      <w:r>
        <w:rPr>
          <w:rFonts w:hint="eastAsia" w:ascii="仿宋" w:hAnsi="仿宋" w:eastAsia="仿宋" w:cs="仿宋"/>
          <w:szCs w:val="21"/>
        </w:rPr>
        <w:t>组织的“（</w:t>
      </w:r>
      <w:r>
        <w:rPr>
          <w:rFonts w:hint="eastAsia" w:ascii="仿宋" w:hAnsi="仿宋" w:eastAsia="仿宋" w:cs="仿宋"/>
          <w:szCs w:val="21"/>
          <w:u w:val="single"/>
        </w:rPr>
        <w:t>项目名称及项目编号）</w:t>
      </w:r>
      <w:r>
        <w:rPr>
          <w:rFonts w:hint="eastAsia" w:ascii="仿宋" w:hAnsi="仿宋" w:eastAsia="仿宋" w:cs="仿宋"/>
          <w:szCs w:val="21"/>
        </w:rPr>
        <w:t>” 政府采购活动，经评标委员会评审确定乙方为（</w:t>
      </w:r>
      <w:r>
        <w:rPr>
          <w:rFonts w:hint="eastAsia" w:ascii="仿宋" w:hAnsi="仿宋" w:eastAsia="仿宋" w:cs="仿宋"/>
          <w:szCs w:val="21"/>
          <w:u w:val="single"/>
        </w:rPr>
        <w:t>包及包名称）</w:t>
      </w:r>
      <w:r>
        <w:rPr>
          <w:rFonts w:hint="eastAsia" w:ascii="仿宋" w:hAnsi="仿宋" w:eastAsia="仿宋" w:cs="仿宋"/>
          <w:szCs w:val="21"/>
        </w:rPr>
        <w:t>中标人，按照《中华人民共和国民法典》《中华人民共和国政府采购法》和相关的法律法规规定，以及招标文件规定，经甲乙双方协商一致，签订本政府采购合同。</w:t>
      </w:r>
    </w:p>
    <w:p w14:paraId="1A6F77FA">
      <w:pPr>
        <w:pStyle w:val="54"/>
        <w:numPr>
          <w:ilvl w:val="0"/>
          <w:numId w:val="11"/>
        </w:numPr>
        <w:spacing w:line="360" w:lineRule="auto"/>
        <w:ind w:left="420" w:firstLineChars="0"/>
        <w:outlineLvl w:val="1"/>
        <w:rPr>
          <w:rFonts w:hint="eastAsia" w:ascii="仿宋" w:hAnsi="仿宋" w:eastAsia="仿宋" w:cs="仿宋"/>
          <w:szCs w:val="21"/>
        </w:rPr>
      </w:pPr>
      <w:r>
        <w:rPr>
          <w:rFonts w:hint="eastAsia" w:ascii="仿宋" w:hAnsi="仿宋" w:eastAsia="仿宋" w:cs="仿宋"/>
          <w:szCs w:val="21"/>
        </w:rPr>
        <w:t xml:space="preserve"> 货物条款</w:t>
      </w:r>
    </w:p>
    <w:p w14:paraId="0C91AF4A">
      <w:pPr>
        <w:spacing w:line="360" w:lineRule="auto"/>
        <w:outlineLvl w:val="2"/>
        <w:rPr>
          <w:rFonts w:hint="eastAsia" w:ascii="仿宋" w:hAnsi="仿宋" w:eastAsia="仿宋" w:cs="仿宋"/>
          <w:szCs w:val="21"/>
        </w:rPr>
      </w:pPr>
      <w:r>
        <w:rPr>
          <w:rFonts w:hint="eastAsia" w:ascii="仿宋" w:hAnsi="仿宋" w:eastAsia="仿宋" w:cs="仿宋"/>
          <w:szCs w:val="21"/>
        </w:rPr>
        <w:t>乙方向甲方提供以下货物</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5F44E4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4B25C9F">
            <w:pPr>
              <w:spacing w:line="360" w:lineRule="auto"/>
              <w:rPr>
                <w:rFonts w:hint="eastAsia" w:ascii="仿宋" w:hAnsi="仿宋" w:eastAsia="仿宋" w:cs="仿宋"/>
                <w:szCs w:val="21"/>
              </w:rPr>
            </w:pPr>
            <w:r>
              <w:rPr>
                <w:rFonts w:hint="eastAsia" w:ascii="仿宋" w:hAnsi="仿宋" w:eastAsia="仿宋" w:cs="仿宋"/>
                <w:szCs w:val="21"/>
              </w:rPr>
              <w:t>货物名称</w:t>
            </w:r>
          </w:p>
        </w:tc>
        <w:tc>
          <w:tcPr>
            <w:tcW w:w="4253" w:type="dxa"/>
          </w:tcPr>
          <w:p w14:paraId="607592B5">
            <w:pPr>
              <w:spacing w:line="360" w:lineRule="auto"/>
              <w:jc w:val="center"/>
              <w:rPr>
                <w:rFonts w:hint="eastAsia" w:ascii="仿宋" w:hAnsi="仿宋" w:eastAsia="仿宋" w:cs="仿宋"/>
                <w:szCs w:val="21"/>
              </w:rPr>
            </w:pPr>
            <w:r>
              <w:rPr>
                <w:rFonts w:hint="eastAsia" w:ascii="仿宋" w:hAnsi="仿宋" w:eastAsia="仿宋" w:cs="仿宋"/>
                <w:szCs w:val="21"/>
              </w:rPr>
              <w:t>品牌、规格型号（技术参数）</w:t>
            </w:r>
          </w:p>
        </w:tc>
        <w:tc>
          <w:tcPr>
            <w:tcW w:w="709" w:type="dxa"/>
            <w:tcBorders>
              <w:right w:val="single" w:color="auto" w:sz="4" w:space="0"/>
            </w:tcBorders>
          </w:tcPr>
          <w:p w14:paraId="05B9F88D">
            <w:pPr>
              <w:spacing w:line="360" w:lineRule="auto"/>
              <w:rPr>
                <w:rFonts w:hint="eastAsia" w:ascii="仿宋" w:hAnsi="仿宋" w:eastAsia="仿宋" w:cs="仿宋"/>
                <w:szCs w:val="21"/>
              </w:rPr>
            </w:pPr>
            <w:r>
              <w:rPr>
                <w:rFonts w:hint="eastAsia" w:ascii="仿宋" w:hAnsi="仿宋" w:eastAsia="仿宋" w:cs="仿宋"/>
                <w:szCs w:val="21"/>
              </w:rPr>
              <w:t>单价</w:t>
            </w:r>
          </w:p>
        </w:tc>
        <w:tc>
          <w:tcPr>
            <w:tcW w:w="708" w:type="dxa"/>
            <w:tcBorders>
              <w:left w:val="single" w:color="auto" w:sz="4" w:space="0"/>
              <w:right w:val="single" w:color="auto" w:sz="4" w:space="0"/>
            </w:tcBorders>
          </w:tcPr>
          <w:p w14:paraId="6787936E">
            <w:pPr>
              <w:spacing w:line="360" w:lineRule="auto"/>
              <w:rPr>
                <w:rFonts w:hint="eastAsia" w:ascii="仿宋" w:hAnsi="仿宋" w:eastAsia="仿宋" w:cs="仿宋"/>
                <w:szCs w:val="21"/>
              </w:rPr>
            </w:pPr>
            <w:r>
              <w:rPr>
                <w:rFonts w:hint="eastAsia" w:ascii="仿宋" w:hAnsi="仿宋" w:eastAsia="仿宋" w:cs="仿宋"/>
                <w:szCs w:val="21"/>
              </w:rPr>
              <w:t>数量</w:t>
            </w:r>
          </w:p>
        </w:tc>
        <w:tc>
          <w:tcPr>
            <w:tcW w:w="749" w:type="dxa"/>
            <w:tcBorders>
              <w:left w:val="single" w:color="auto" w:sz="4" w:space="0"/>
              <w:right w:val="single" w:color="auto" w:sz="4" w:space="0"/>
            </w:tcBorders>
          </w:tcPr>
          <w:p w14:paraId="7FDE6560">
            <w:pPr>
              <w:spacing w:line="360" w:lineRule="auto"/>
              <w:rPr>
                <w:rFonts w:hint="eastAsia" w:ascii="仿宋" w:hAnsi="仿宋" w:eastAsia="仿宋" w:cs="仿宋"/>
                <w:szCs w:val="21"/>
              </w:rPr>
            </w:pPr>
            <w:r>
              <w:rPr>
                <w:rFonts w:hint="eastAsia" w:ascii="仿宋" w:hAnsi="仿宋" w:eastAsia="仿宋" w:cs="仿宋"/>
                <w:szCs w:val="21"/>
              </w:rPr>
              <w:t>小计</w:t>
            </w:r>
          </w:p>
        </w:tc>
      </w:tr>
      <w:tr w14:paraId="7A824C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3D0C717">
            <w:pPr>
              <w:spacing w:line="360" w:lineRule="auto"/>
              <w:rPr>
                <w:rFonts w:hint="eastAsia" w:ascii="仿宋" w:hAnsi="仿宋" w:eastAsia="仿宋" w:cs="仿宋"/>
                <w:szCs w:val="21"/>
              </w:rPr>
            </w:pPr>
          </w:p>
        </w:tc>
        <w:tc>
          <w:tcPr>
            <w:tcW w:w="4253" w:type="dxa"/>
          </w:tcPr>
          <w:p w14:paraId="337616E6">
            <w:pPr>
              <w:spacing w:line="360" w:lineRule="auto"/>
              <w:rPr>
                <w:rFonts w:hint="eastAsia" w:ascii="仿宋" w:hAnsi="仿宋" w:eastAsia="仿宋" w:cs="仿宋"/>
                <w:szCs w:val="21"/>
              </w:rPr>
            </w:pPr>
          </w:p>
        </w:tc>
        <w:tc>
          <w:tcPr>
            <w:tcW w:w="709" w:type="dxa"/>
            <w:tcBorders>
              <w:right w:val="single" w:color="auto" w:sz="4" w:space="0"/>
            </w:tcBorders>
          </w:tcPr>
          <w:p w14:paraId="43BCB132">
            <w:pPr>
              <w:spacing w:line="360" w:lineRule="auto"/>
              <w:rPr>
                <w:rFonts w:hint="eastAsia" w:ascii="仿宋" w:hAnsi="仿宋" w:eastAsia="仿宋" w:cs="仿宋"/>
                <w:szCs w:val="21"/>
              </w:rPr>
            </w:pPr>
          </w:p>
        </w:tc>
        <w:tc>
          <w:tcPr>
            <w:tcW w:w="708" w:type="dxa"/>
            <w:tcBorders>
              <w:left w:val="single" w:color="auto" w:sz="4" w:space="0"/>
              <w:right w:val="single" w:color="auto" w:sz="4" w:space="0"/>
            </w:tcBorders>
          </w:tcPr>
          <w:p w14:paraId="712856E0">
            <w:pPr>
              <w:spacing w:line="360" w:lineRule="auto"/>
              <w:rPr>
                <w:rFonts w:hint="eastAsia" w:ascii="仿宋" w:hAnsi="仿宋" w:eastAsia="仿宋" w:cs="仿宋"/>
                <w:szCs w:val="21"/>
              </w:rPr>
            </w:pPr>
          </w:p>
        </w:tc>
        <w:tc>
          <w:tcPr>
            <w:tcW w:w="749" w:type="dxa"/>
            <w:tcBorders>
              <w:left w:val="single" w:color="auto" w:sz="4" w:space="0"/>
              <w:right w:val="single" w:color="auto" w:sz="4" w:space="0"/>
            </w:tcBorders>
          </w:tcPr>
          <w:p w14:paraId="3EF2DE4A">
            <w:pPr>
              <w:spacing w:line="360" w:lineRule="auto"/>
              <w:rPr>
                <w:rFonts w:hint="eastAsia" w:ascii="仿宋" w:hAnsi="仿宋" w:eastAsia="仿宋" w:cs="仿宋"/>
                <w:szCs w:val="21"/>
              </w:rPr>
            </w:pPr>
          </w:p>
        </w:tc>
      </w:tr>
      <w:tr w14:paraId="4A26BA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FEC43CA">
            <w:pPr>
              <w:spacing w:line="360" w:lineRule="auto"/>
              <w:rPr>
                <w:rFonts w:hint="eastAsia" w:ascii="仿宋" w:hAnsi="仿宋" w:eastAsia="仿宋" w:cs="仿宋"/>
                <w:szCs w:val="21"/>
              </w:rPr>
            </w:pPr>
          </w:p>
        </w:tc>
        <w:tc>
          <w:tcPr>
            <w:tcW w:w="4253" w:type="dxa"/>
          </w:tcPr>
          <w:p w14:paraId="40EDD08A">
            <w:pPr>
              <w:spacing w:line="360" w:lineRule="auto"/>
              <w:rPr>
                <w:rFonts w:hint="eastAsia" w:ascii="仿宋" w:hAnsi="仿宋" w:eastAsia="仿宋" w:cs="仿宋"/>
                <w:szCs w:val="21"/>
              </w:rPr>
            </w:pPr>
          </w:p>
        </w:tc>
        <w:tc>
          <w:tcPr>
            <w:tcW w:w="709" w:type="dxa"/>
            <w:tcBorders>
              <w:right w:val="single" w:color="auto" w:sz="4" w:space="0"/>
            </w:tcBorders>
          </w:tcPr>
          <w:p w14:paraId="20593AA2">
            <w:pPr>
              <w:spacing w:line="360" w:lineRule="auto"/>
              <w:rPr>
                <w:rFonts w:hint="eastAsia" w:ascii="仿宋" w:hAnsi="仿宋" w:eastAsia="仿宋" w:cs="仿宋"/>
                <w:szCs w:val="21"/>
              </w:rPr>
            </w:pPr>
          </w:p>
        </w:tc>
        <w:tc>
          <w:tcPr>
            <w:tcW w:w="708" w:type="dxa"/>
            <w:tcBorders>
              <w:left w:val="single" w:color="auto" w:sz="4" w:space="0"/>
              <w:right w:val="single" w:color="auto" w:sz="4" w:space="0"/>
            </w:tcBorders>
          </w:tcPr>
          <w:p w14:paraId="4DCE5CC6">
            <w:pPr>
              <w:spacing w:line="360" w:lineRule="auto"/>
              <w:rPr>
                <w:rFonts w:hint="eastAsia" w:ascii="仿宋" w:hAnsi="仿宋" w:eastAsia="仿宋" w:cs="仿宋"/>
                <w:szCs w:val="21"/>
              </w:rPr>
            </w:pPr>
          </w:p>
        </w:tc>
        <w:tc>
          <w:tcPr>
            <w:tcW w:w="749" w:type="dxa"/>
            <w:tcBorders>
              <w:left w:val="single" w:color="auto" w:sz="4" w:space="0"/>
              <w:right w:val="single" w:color="auto" w:sz="4" w:space="0"/>
            </w:tcBorders>
          </w:tcPr>
          <w:p w14:paraId="7AE8C7CE">
            <w:pPr>
              <w:spacing w:line="360" w:lineRule="auto"/>
              <w:rPr>
                <w:rFonts w:hint="eastAsia" w:ascii="仿宋" w:hAnsi="仿宋" w:eastAsia="仿宋" w:cs="仿宋"/>
                <w:szCs w:val="21"/>
              </w:rPr>
            </w:pPr>
          </w:p>
        </w:tc>
      </w:tr>
      <w:tr w14:paraId="40C02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4985BB">
            <w:pPr>
              <w:spacing w:line="360" w:lineRule="auto"/>
              <w:rPr>
                <w:rFonts w:hint="eastAsia" w:ascii="仿宋" w:hAnsi="仿宋" w:eastAsia="仿宋" w:cs="仿宋"/>
                <w:szCs w:val="21"/>
              </w:rPr>
            </w:pPr>
          </w:p>
        </w:tc>
        <w:tc>
          <w:tcPr>
            <w:tcW w:w="4253" w:type="dxa"/>
          </w:tcPr>
          <w:p w14:paraId="72FB48E2">
            <w:pPr>
              <w:spacing w:line="360" w:lineRule="auto"/>
              <w:rPr>
                <w:rFonts w:hint="eastAsia" w:ascii="仿宋" w:hAnsi="仿宋" w:eastAsia="仿宋" w:cs="仿宋"/>
                <w:szCs w:val="21"/>
              </w:rPr>
            </w:pPr>
          </w:p>
        </w:tc>
        <w:tc>
          <w:tcPr>
            <w:tcW w:w="709" w:type="dxa"/>
            <w:tcBorders>
              <w:right w:val="single" w:color="auto" w:sz="4" w:space="0"/>
            </w:tcBorders>
          </w:tcPr>
          <w:p w14:paraId="4D60A1CB">
            <w:pPr>
              <w:spacing w:line="360" w:lineRule="auto"/>
              <w:rPr>
                <w:rFonts w:hint="eastAsia" w:ascii="仿宋" w:hAnsi="仿宋" w:eastAsia="仿宋" w:cs="仿宋"/>
                <w:szCs w:val="21"/>
              </w:rPr>
            </w:pPr>
          </w:p>
        </w:tc>
        <w:tc>
          <w:tcPr>
            <w:tcW w:w="708" w:type="dxa"/>
            <w:tcBorders>
              <w:left w:val="single" w:color="auto" w:sz="4" w:space="0"/>
              <w:right w:val="single" w:color="auto" w:sz="4" w:space="0"/>
            </w:tcBorders>
          </w:tcPr>
          <w:p w14:paraId="06C2A77D">
            <w:pPr>
              <w:spacing w:line="360" w:lineRule="auto"/>
              <w:rPr>
                <w:rFonts w:hint="eastAsia" w:ascii="仿宋" w:hAnsi="仿宋" w:eastAsia="仿宋" w:cs="仿宋"/>
                <w:szCs w:val="21"/>
              </w:rPr>
            </w:pPr>
          </w:p>
        </w:tc>
        <w:tc>
          <w:tcPr>
            <w:tcW w:w="749" w:type="dxa"/>
            <w:tcBorders>
              <w:left w:val="single" w:color="auto" w:sz="4" w:space="0"/>
              <w:right w:val="single" w:color="auto" w:sz="4" w:space="0"/>
            </w:tcBorders>
          </w:tcPr>
          <w:p w14:paraId="681A54FA">
            <w:pPr>
              <w:spacing w:line="360" w:lineRule="auto"/>
              <w:rPr>
                <w:rFonts w:hint="eastAsia" w:ascii="仿宋" w:hAnsi="仿宋" w:eastAsia="仿宋" w:cs="仿宋"/>
                <w:szCs w:val="21"/>
              </w:rPr>
            </w:pPr>
          </w:p>
        </w:tc>
      </w:tr>
      <w:tr w14:paraId="4894F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1439DC8C">
            <w:pPr>
              <w:spacing w:line="360" w:lineRule="auto"/>
              <w:jc w:val="center"/>
              <w:rPr>
                <w:rFonts w:hint="eastAsia" w:ascii="仿宋" w:hAnsi="仿宋" w:eastAsia="仿宋" w:cs="仿宋"/>
                <w:szCs w:val="21"/>
              </w:rPr>
            </w:pPr>
            <w:r>
              <w:rPr>
                <w:rFonts w:hint="eastAsia" w:ascii="仿宋" w:hAnsi="仿宋" w:eastAsia="仿宋" w:cs="仿宋"/>
                <w:szCs w:val="21"/>
              </w:rPr>
              <w:t>合计</w:t>
            </w:r>
          </w:p>
        </w:tc>
        <w:tc>
          <w:tcPr>
            <w:tcW w:w="2166" w:type="dxa"/>
            <w:gridSpan w:val="3"/>
            <w:tcBorders>
              <w:right w:val="single" w:color="auto" w:sz="4" w:space="0"/>
            </w:tcBorders>
          </w:tcPr>
          <w:p w14:paraId="78F03096">
            <w:pPr>
              <w:spacing w:line="360" w:lineRule="auto"/>
              <w:rPr>
                <w:rFonts w:hint="eastAsia" w:ascii="仿宋" w:hAnsi="仿宋" w:eastAsia="仿宋" w:cs="仿宋"/>
                <w:szCs w:val="21"/>
              </w:rPr>
            </w:pPr>
          </w:p>
        </w:tc>
      </w:tr>
    </w:tbl>
    <w:p w14:paraId="2E8B3D5E">
      <w:pPr>
        <w:spacing w:line="360" w:lineRule="auto"/>
        <w:ind w:firstLine="105" w:firstLineChars="50"/>
        <w:rPr>
          <w:rFonts w:hint="eastAsia" w:ascii="仿宋" w:hAnsi="仿宋" w:eastAsia="仿宋" w:cs="仿宋"/>
          <w:szCs w:val="21"/>
        </w:rPr>
      </w:pPr>
      <w:r>
        <w:rPr>
          <w:rFonts w:hint="eastAsia" w:ascii="仿宋" w:hAnsi="仿宋" w:eastAsia="仿宋" w:cs="仿宋"/>
          <w:szCs w:val="21"/>
        </w:rPr>
        <w:t>注：如上述表格不适用相关货物的，具体品牌、数量、规格型号（技术参数）及质保期等可用附件形式列明，作为本合同组成部分。</w:t>
      </w:r>
    </w:p>
    <w:p w14:paraId="55FDA589">
      <w:pPr>
        <w:spacing w:line="360" w:lineRule="auto"/>
        <w:outlineLvl w:val="1"/>
        <w:rPr>
          <w:rFonts w:hint="eastAsia" w:ascii="仿宋" w:hAnsi="仿宋" w:eastAsia="仿宋" w:cs="仿宋"/>
          <w:szCs w:val="21"/>
        </w:rPr>
      </w:pPr>
      <w:r>
        <w:rPr>
          <w:rFonts w:hint="eastAsia" w:ascii="仿宋" w:hAnsi="仿宋" w:eastAsia="仿宋" w:cs="仿宋"/>
          <w:szCs w:val="21"/>
        </w:rPr>
        <w:t>第二条  合同总金额</w:t>
      </w:r>
    </w:p>
    <w:p w14:paraId="1118A227">
      <w:pPr>
        <w:spacing w:line="360" w:lineRule="auto"/>
        <w:ind w:firstLine="315" w:firstLineChars="150"/>
        <w:rPr>
          <w:rFonts w:hint="eastAsia" w:ascii="仿宋" w:hAnsi="仿宋" w:eastAsia="仿宋" w:cs="仿宋"/>
          <w:szCs w:val="21"/>
          <w:u w:val="single"/>
        </w:rPr>
      </w:pPr>
      <w:r>
        <w:rPr>
          <w:rFonts w:hint="eastAsia" w:ascii="仿宋" w:hAnsi="仿宋" w:eastAsia="仿宋" w:cs="仿宋"/>
          <w:szCs w:val="21"/>
        </w:rPr>
        <w:t>合同总金额为人民币（大写）：￥</w:t>
      </w:r>
    </w:p>
    <w:p w14:paraId="497F808C">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34F95A4D">
      <w:pPr>
        <w:spacing w:line="360" w:lineRule="auto"/>
        <w:outlineLvl w:val="1"/>
        <w:rPr>
          <w:rFonts w:hint="eastAsia" w:ascii="仿宋" w:hAnsi="仿宋" w:eastAsia="仿宋" w:cs="仿宋"/>
          <w:szCs w:val="21"/>
        </w:rPr>
      </w:pPr>
      <w:r>
        <w:rPr>
          <w:rFonts w:hint="eastAsia" w:ascii="仿宋" w:hAnsi="仿宋" w:eastAsia="仿宋" w:cs="仿宋"/>
          <w:szCs w:val="21"/>
        </w:rPr>
        <w:t>第三条   质量要求及技术标准</w:t>
      </w:r>
    </w:p>
    <w:p w14:paraId="540E9799">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1.货物原产地：</w:t>
      </w:r>
    </w:p>
    <w:p w14:paraId="660697F3">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2.货物的 质量要求：</w:t>
      </w:r>
    </w:p>
    <w:p w14:paraId="06C8C59C">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3.货物的技术标准：</w:t>
      </w:r>
    </w:p>
    <w:p w14:paraId="618E4623">
      <w:pPr>
        <w:spacing w:line="360" w:lineRule="auto"/>
        <w:outlineLvl w:val="1"/>
        <w:rPr>
          <w:rFonts w:hint="eastAsia" w:ascii="仿宋" w:hAnsi="仿宋" w:eastAsia="仿宋" w:cs="仿宋"/>
          <w:szCs w:val="21"/>
        </w:rPr>
      </w:pPr>
      <w:r>
        <w:rPr>
          <w:rFonts w:hint="eastAsia" w:ascii="仿宋" w:hAnsi="仿宋" w:eastAsia="仿宋" w:cs="仿宋"/>
          <w:szCs w:val="21"/>
        </w:rPr>
        <w:t>第四条   交货</w:t>
      </w:r>
    </w:p>
    <w:p w14:paraId="1B66767C">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1.交货日期：</w:t>
      </w:r>
    </w:p>
    <w:p w14:paraId="1208C5B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2.交货地点：</w:t>
      </w:r>
    </w:p>
    <w:p w14:paraId="7CF66803">
      <w:pPr>
        <w:spacing w:line="360" w:lineRule="auto"/>
        <w:outlineLvl w:val="1"/>
        <w:rPr>
          <w:rFonts w:hint="eastAsia" w:ascii="仿宋" w:hAnsi="仿宋" w:eastAsia="仿宋" w:cs="仿宋"/>
          <w:szCs w:val="21"/>
        </w:rPr>
      </w:pPr>
      <w:r>
        <w:rPr>
          <w:rFonts w:hint="eastAsia" w:ascii="仿宋" w:hAnsi="仿宋" w:eastAsia="仿宋" w:cs="仿宋"/>
          <w:szCs w:val="21"/>
        </w:rPr>
        <w:t>第五条   包装、 装运及运输</w:t>
      </w:r>
    </w:p>
    <w:p w14:paraId="22ECF78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1.乙方负责包装、装运和运输，由于不适当的包装、装运和运输造成货物有任何损坏均由乙方负责。</w:t>
      </w:r>
    </w:p>
    <w:p w14:paraId="65986153">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2.包装费、运费及相关费用已包含在合同总金额内。</w:t>
      </w:r>
    </w:p>
    <w:p w14:paraId="1E5F4B0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3.根据财政部等三部门《关于印发〈商品包装政府采购需求标准（试行）〉〈快递包装政府采购需求标准（试行）的通知》规定，对乙方提出的具体包装要求：</w:t>
      </w:r>
    </w:p>
    <w:p w14:paraId="7FDE7518">
      <w:pPr>
        <w:spacing w:line="360" w:lineRule="auto"/>
        <w:outlineLvl w:val="1"/>
        <w:rPr>
          <w:rFonts w:hint="eastAsia" w:ascii="仿宋" w:hAnsi="仿宋" w:eastAsia="仿宋" w:cs="仿宋"/>
          <w:szCs w:val="21"/>
        </w:rPr>
      </w:pPr>
      <w:r>
        <w:rPr>
          <w:rFonts w:hint="eastAsia" w:ascii="仿宋" w:hAnsi="仿宋" w:eastAsia="仿宋" w:cs="仿宋"/>
          <w:szCs w:val="21"/>
        </w:rPr>
        <w:t>第六条    货款支付</w:t>
      </w:r>
    </w:p>
    <w:p w14:paraId="6626005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1.货物运到交货地点，经甲乙双方共同验收合格后由甲方负责办理贷款支付手续。</w:t>
      </w:r>
    </w:p>
    <w:p w14:paraId="2B6A5FE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2.允许并鼓励乙方提供电子发票，甲方自收到发票之日起2个工作日内支付资金，并不得附加未经约定的其他条件。</w:t>
      </w:r>
    </w:p>
    <w:p w14:paraId="6AAD7654">
      <w:pPr>
        <w:spacing w:line="360" w:lineRule="auto"/>
        <w:ind w:firstLine="210" w:firstLineChars="100"/>
        <w:outlineLvl w:val="2"/>
        <w:rPr>
          <w:rFonts w:hint="eastAsia" w:ascii="仿宋" w:hAnsi="仿宋" w:eastAsia="仿宋" w:cs="仿宋"/>
          <w:szCs w:val="21"/>
        </w:rPr>
      </w:pPr>
      <w:r>
        <w:rPr>
          <w:rFonts w:hint="eastAsia" w:ascii="仿宋" w:hAnsi="仿宋" w:eastAsia="仿宋" w:cs="仿宋"/>
          <w:szCs w:val="21"/>
        </w:rPr>
        <w:t>3.付款方式</w:t>
      </w:r>
    </w:p>
    <w:p w14:paraId="5A7B292D">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3.1预付款比例： _ %， 于政府采购合同签订生效并具备实施条件后2个工作日内支付。</w:t>
      </w:r>
    </w:p>
    <w:p w14:paraId="21627E26">
      <w:pPr>
        <w:spacing w:line="360" w:lineRule="auto"/>
        <w:outlineLvl w:val="1"/>
        <w:rPr>
          <w:rFonts w:hint="eastAsia" w:ascii="仿宋" w:hAnsi="仿宋" w:eastAsia="仿宋" w:cs="仿宋"/>
          <w:szCs w:val="21"/>
        </w:rPr>
      </w:pPr>
      <w:r>
        <w:rPr>
          <w:rFonts w:hint="eastAsia" w:ascii="仿宋" w:hAnsi="仿宋" w:eastAsia="仿宋" w:cs="仿宋"/>
          <w:szCs w:val="21"/>
        </w:rPr>
        <w:t>第七条   履约保证金</w:t>
      </w:r>
    </w:p>
    <w:p w14:paraId="3EF3C5E3">
      <w:pPr>
        <w:spacing w:line="360" w:lineRule="auto"/>
        <w:ind w:firstLine="105" w:firstLineChars="50"/>
        <w:rPr>
          <w:rFonts w:hint="eastAsia" w:ascii="仿宋" w:hAnsi="仿宋" w:eastAsia="仿宋" w:cs="仿宋"/>
          <w:szCs w:val="21"/>
        </w:rPr>
      </w:pPr>
      <w:r>
        <w:rPr>
          <w:rFonts w:hint="eastAsia" w:ascii="仿宋" w:hAnsi="仿宋" w:eastAsia="仿宋" w:cs="仿宋"/>
          <w:szCs w:val="21"/>
        </w:rPr>
        <w:t>根据许昌市优化政府采购营商环境要求，项目不收取履约保证金。</w:t>
      </w:r>
    </w:p>
    <w:p w14:paraId="3D2F8D6A">
      <w:pPr>
        <w:spacing w:line="360" w:lineRule="auto"/>
        <w:outlineLvl w:val="1"/>
        <w:rPr>
          <w:rFonts w:hint="eastAsia" w:ascii="仿宋" w:hAnsi="仿宋" w:eastAsia="仿宋" w:cs="仿宋"/>
          <w:szCs w:val="21"/>
        </w:rPr>
      </w:pPr>
      <w:r>
        <w:rPr>
          <w:rFonts w:hint="eastAsia" w:ascii="仿宋" w:hAnsi="仿宋" w:eastAsia="仿宋" w:cs="仿宋"/>
          <w:szCs w:val="21"/>
        </w:rPr>
        <w:t>第八条   售后服务及承诺</w:t>
      </w:r>
    </w:p>
    <w:p w14:paraId="03C4638D">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1.乙方有完善的服务体系，有能力提供持续的、本地化售后服务。</w:t>
      </w:r>
    </w:p>
    <w:p w14:paraId="4AFE32A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2AC824A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3.供货及服务范围：乙方负责货物的侯应、运输、安装调试。免费培训、售后服务。</w:t>
      </w:r>
    </w:p>
    <w:p w14:paraId="7BD12362">
      <w:pPr>
        <w:spacing w:line="360" w:lineRule="auto"/>
        <w:outlineLvl w:val="1"/>
        <w:rPr>
          <w:rFonts w:hint="eastAsia" w:ascii="仿宋" w:hAnsi="仿宋" w:eastAsia="仿宋" w:cs="仿宋"/>
          <w:szCs w:val="21"/>
        </w:rPr>
      </w:pPr>
      <w:r>
        <w:rPr>
          <w:rFonts w:hint="eastAsia" w:ascii="仿宋" w:hAnsi="仿宋" w:eastAsia="仿宋" w:cs="仿宋"/>
          <w:szCs w:val="21"/>
        </w:rPr>
        <w:t>第九条   验收</w:t>
      </w:r>
    </w:p>
    <w:p w14:paraId="1FC39249">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1.货物运抵现场后，采购人将对货物数量、质量、规格等进行检验。如发现货物和规格或者两者都与合同不符，采购人有权根据检验结果要求中标人立即更换或者提出索赔要求。</w:t>
      </w:r>
    </w:p>
    <w:p w14:paraId="7E3B1EFC">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2.开箱检查设备外观，如有损伤或质量缺陷，乙方应及时更换。</w:t>
      </w:r>
    </w:p>
    <w:p w14:paraId="4B9ABDE1">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3.依据合同设备清单，对设备品牌、规格型号（技术参数）、数量、质保书等必备附件进行检查。</w:t>
      </w:r>
    </w:p>
    <w:p w14:paraId="36E5911F">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0017D71F">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94F2373">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0D364C23">
      <w:pPr>
        <w:spacing w:line="360" w:lineRule="auto"/>
        <w:outlineLvl w:val="1"/>
        <w:rPr>
          <w:rFonts w:hint="eastAsia" w:ascii="仿宋" w:hAnsi="仿宋" w:eastAsia="仿宋" w:cs="仿宋"/>
          <w:szCs w:val="21"/>
        </w:rPr>
      </w:pPr>
      <w:r>
        <w:rPr>
          <w:rFonts w:hint="eastAsia" w:ascii="仿宋" w:hAnsi="仿宋" w:eastAsia="仿宋" w:cs="仿宋"/>
          <w:szCs w:val="21"/>
        </w:rPr>
        <w:t>第十条   权利瑕疵担当</w:t>
      </w:r>
    </w:p>
    <w:p w14:paraId="48E007F8">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1.乙方保证对其出售的标的物享有合法的权利：</w:t>
      </w:r>
    </w:p>
    <w:p w14:paraId="141A0A0F">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2.乙方应保证在其出售的标的物上不存在任何未曾向甲方边露的担保物权，如抵押权、质押权、留置权等：</w:t>
      </w:r>
    </w:p>
    <w:p w14:paraId="518C5861">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3.乙方应保证其所出售的标的物没有侵害任何第三人的知识产权和商业秘密等权利：</w:t>
      </w:r>
    </w:p>
    <w:p w14:paraId="358F1F76">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4.如甲方使用该标的物构成上述侵权的，则由乙方承担全部责任。</w:t>
      </w:r>
    </w:p>
    <w:p w14:paraId="5C9CB08B">
      <w:pPr>
        <w:spacing w:line="360" w:lineRule="auto"/>
        <w:outlineLvl w:val="1"/>
        <w:rPr>
          <w:rFonts w:hint="eastAsia" w:ascii="仿宋" w:hAnsi="仿宋" w:eastAsia="仿宋" w:cs="仿宋"/>
          <w:szCs w:val="21"/>
        </w:rPr>
      </w:pPr>
      <w:r>
        <w:rPr>
          <w:rFonts w:hint="eastAsia" w:ascii="仿宋" w:hAnsi="仿宋" w:eastAsia="仿宋" w:cs="仿宋"/>
          <w:szCs w:val="21"/>
        </w:rPr>
        <w:t>第十一条   知识产权</w:t>
      </w:r>
    </w:p>
    <w:p w14:paraId="4FABDB89">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4D434880">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2.乙方为执行本合同而提供的技术资料或者其他相关资料、软件等由甲方永久免费使用。</w:t>
      </w:r>
    </w:p>
    <w:p w14:paraId="1A70DD91">
      <w:pPr>
        <w:spacing w:line="360" w:lineRule="auto"/>
        <w:outlineLvl w:val="1"/>
        <w:rPr>
          <w:rFonts w:hint="eastAsia" w:ascii="仿宋" w:hAnsi="仿宋" w:eastAsia="仿宋" w:cs="仿宋"/>
          <w:szCs w:val="21"/>
        </w:rPr>
      </w:pPr>
      <w:r>
        <w:rPr>
          <w:rFonts w:hint="eastAsia" w:ascii="仿宋" w:hAnsi="仿宋" w:eastAsia="仿宋" w:cs="仿宋"/>
          <w:szCs w:val="21"/>
        </w:rPr>
        <w:t>第十二条    甲方责任</w:t>
      </w:r>
    </w:p>
    <w:p w14:paraId="0B7788B0">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1.及时办理付款手续。</w:t>
      </w:r>
    </w:p>
    <w:p w14:paraId="1DD0DFF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2.负责提供工作场地，协助乙方办理有关事宜。</w:t>
      </w:r>
    </w:p>
    <w:p w14:paraId="549D7689">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3.对合同条款及所知悉的乙方商业秘密负有保密义务。</w:t>
      </w:r>
    </w:p>
    <w:p w14:paraId="6AB6B25E">
      <w:pPr>
        <w:spacing w:line="360" w:lineRule="auto"/>
        <w:outlineLvl w:val="1"/>
        <w:rPr>
          <w:rFonts w:hint="eastAsia" w:ascii="仿宋" w:hAnsi="仿宋" w:eastAsia="仿宋" w:cs="仿宋"/>
          <w:szCs w:val="21"/>
        </w:rPr>
      </w:pPr>
      <w:r>
        <w:rPr>
          <w:rFonts w:hint="eastAsia" w:ascii="仿宋" w:hAnsi="仿宋" w:eastAsia="仿宋" w:cs="仿宋"/>
          <w:szCs w:val="21"/>
        </w:rPr>
        <w:t>第十三条    乙方责任</w:t>
      </w:r>
    </w:p>
    <w:p w14:paraId="44518936">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1.保证所供货物均为投标文件承诺的货物，符合相关质量检测标准， 具有该产品的出厂标准或国家鉴定证书。保证其全部部件为全新的未使用的且符合相关质量要求。</w:t>
      </w:r>
    </w:p>
    <w:p w14:paraId="215FFE1D">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2.保证货物的售后服务，严格依据投标文件及相关承诺，对货物及系统进行保修、维护等服务。</w:t>
      </w:r>
    </w:p>
    <w:p w14:paraId="4ECB8F1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3.保证其所供货物不存在侵犯第三方知识产权的行为，否则由此产生的损失由己方承担。</w:t>
      </w:r>
    </w:p>
    <w:p w14:paraId="5F965BCF">
      <w:pPr>
        <w:spacing w:line="360" w:lineRule="auto"/>
        <w:outlineLvl w:val="1"/>
        <w:rPr>
          <w:rFonts w:hint="eastAsia" w:ascii="仿宋" w:hAnsi="仿宋" w:eastAsia="仿宋" w:cs="仿宋"/>
          <w:szCs w:val="21"/>
        </w:rPr>
      </w:pPr>
      <w:r>
        <w:rPr>
          <w:rFonts w:hint="eastAsia" w:ascii="仿宋" w:hAnsi="仿宋" w:eastAsia="仿宋" w:cs="仿宋"/>
          <w:szCs w:val="21"/>
        </w:rPr>
        <w:t>第十四条   违约责任</w:t>
      </w:r>
    </w:p>
    <w:p w14:paraId="05D6FFA7">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1.甲乙双方任意一方无故终止合同的，造约方应当按照合同总金额的_ %向守约方支付违约金。</w:t>
      </w:r>
    </w:p>
    <w:p w14:paraId="676E1D3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76CFF94D">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661C34D">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4.在质保期内产品出现质量问题，乙方必须在接到甲方通知后_小时内到达现场解决，否则甲方有权另请单位解决，由此产生的费用由乙方承担，产生的损失由乙方赔偿。</w:t>
      </w:r>
    </w:p>
    <w:p w14:paraId="42607C6A">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5.甲方逾期支付资金的违约责任：</w:t>
      </w:r>
    </w:p>
    <w:p w14:paraId="579ACE46">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6.因甲方原因导致变更，中止或者终止政府采购合同的，甲方对供应商受到的损失予以赔借或者补偿：</w:t>
      </w:r>
    </w:p>
    <w:p w14:paraId="4E134BF2">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7.甲乙双方违背其他合间条款。违约方赔偿对方损失。</w:t>
      </w:r>
    </w:p>
    <w:p w14:paraId="63669522">
      <w:pPr>
        <w:spacing w:line="360" w:lineRule="auto"/>
        <w:outlineLvl w:val="1"/>
        <w:rPr>
          <w:rFonts w:hint="eastAsia" w:ascii="仿宋" w:hAnsi="仿宋" w:eastAsia="仿宋" w:cs="仿宋"/>
          <w:szCs w:val="21"/>
        </w:rPr>
      </w:pPr>
      <w:r>
        <w:rPr>
          <w:rFonts w:hint="eastAsia" w:ascii="仿宋" w:hAnsi="仿宋" w:eastAsia="仿宋" w:cs="仿宋"/>
          <w:szCs w:val="21"/>
        </w:rPr>
        <w:t>第十五条   不可抗力</w:t>
      </w:r>
    </w:p>
    <w:p w14:paraId="73F68F1D">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5DF89E3D">
      <w:pPr>
        <w:spacing w:line="360" w:lineRule="auto"/>
        <w:outlineLvl w:val="1"/>
        <w:rPr>
          <w:rFonts w:hint="eastAsia" w:ascii="仿宋" w:hAnsi="仿宋" w:eastAsia="仿宋" w:cs="仿宋"/>
          <w:szCs w:val="21"/>
        </w:rPr>
      </w:pPr>
      <w:r>
        <w:rPr>
          <w:rFonts w:hint="eastAsia" w:ascii="仿宋" w:hAnsi="仿宋" w:eastAsia="仿宋" w:cs="仿宋"/>
          <w:szCs w:val="21"/>
        </w:rPr>
        <w:t>第十六条   保密</w:t>
      </w:r>
    </w:p>
    <w:p w14:paraId="4CE8DF79">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110AEBF5">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乙方违反本合同所规定的保害义务，应按照本合同总金额的_ %支付违约金。</w:t>
      </w:r>
    </w:p>
    <w:p w14:paraId="2C6F32E9">
      <w:pPr>
        <w:spacing w:line="360" w:lineRule="auto"/>
        <w:outlineLvl w:val="1"/>
        <w:rPr>
          <w:rFonts w:hint="eastAsia" w:ascii="仿宋" w:hAnsi="仿宋" w:eastAsia="仿宋" w:cs="仿宋"/>
          <w:szCs w:val="21"/>
        </w:rPr>
      </w:pPr>
      <w:r>
        <w:rPr>
          <w:rFonts w:hint="eastAsia" w:ascii="仿宋" w:hAnsi="仿宋" w:eastAsia="仿宋" w:cs="仿宋"/>
          <w:szCs w:val="21"/>
        </w:rPr>
        <w:t>第十七条   争议解决</w:t>
      </w:r>
    </w:p>
    <w:p w14:paraId="2308598A">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甲乙双方在合同履行中发生争议，应通过协商解决。如协商不成，可以向合同签订地法院提起诉论。</w:t>
      </w:r>
    </w:p>
    <w:p w14:paraId="03E4AA86">
      <w:pPr>
        <w:spacing w:line="360" w:lineRule="auto"/>
        <w:outlineLvl w:val="1"/>
        <w:rPr>
          <w:rFonts w:hint="eastAsia" w:ascii="仿宋" w:hAnsi="仿宋" w:eastAsia="仿宋" w:cs="仿宋"/>
          <w:szCs w:val="21"/>
        </w:rPr>
      </w:pPr>
      <w:r>
        <w:rPr>
          <w:rFonts w:hint="eastAsia" w:ascii="仿宋" w:hAnsi="仿宋" w:eastAsia="仿宋" w:cs="仿宋"/>
          <w:szCs w:val="21"/>
        </w:rPr>
        <w:t>第十八条   合同生效及其他</w:t>
      </w:r>
    </w:p>
    <w:p w14:paraId="7071A3DF">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1.除招标文件规定且甲方事先书面同意外，乙方不得部分或者全部转让、分包履行其应履行的合同项下的义务。</w:t>
      </w:r>
    </w:p>
    <w:p w14:paraId="603490FD">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2.合同由甲，乙双方法定代表人（或者授权代表）签字并加盖单位公章，以最后一方签字日期为合同生效日期。</w:t>
      </w:r>
    </w:p>
    <w:p w14:paraId="6288FD3C">
      <w:pPr>
        <w:spacing w:line="360" w:lineRule="auto"/>
        <w:ind w:firstLine="315" w:firstLineChars="150"/>
        <w:outlineLvl w:val="2"/>
        <w:rPr>
          <w:rFonts w:hint="eastAsia" w:ascii="仿宋" w:hAnsi="仿宋" w:eastAsia="仿宋" w:cs="仿宋"/>
          <w:szCs w:val="21"/>
        </w:rPr>
      </w:pPr>
      <w:r>
        <w:rPr>
          <w:rFonts w:hint="eastAsia" w:ascii="仿宋" w:hAnsi="仿宋" w:eastAsia="仿宋" w:cs="仿宋"/>
          <w:szCs w:val="21"/>
        </w:rPr>
        <w:t>3.本合同一式份，甲方份，乙方份。</w:t>
      </w:r>
    </w:p>
    <w:p w14:paraId="3BF69D49">
      <w:pPr>
        <w:spacing w:line="360" w:lineRule="auto"/>
        <w:outlineLvl w:val="1"/>
        <w:rPr>
          <w:rFonts w:hint="eastAsia" w:ascii="仿宋" w:hAnsi="仿宋" w:eastAsia="仿宋" w:cs="仿宋"/>
          <w:szCs w:val="21"/>
        </w:rPr>
      </w:pPr>
      <w:r>
        <w:rPr>
          <w:rFonts w:hint="eastAsia" w:ascii="仿宋" w:hAnsi="仿宋" w:eastAsia="仿宋" w:cs="仿宋"/>
          <w:szCs w:val="21"/>
        </w:rPr>
        <w:t>第十九条   政府采购合间融资</w:t>
      </w:r>
    </w:p>
    <w:p w14:paraId="2C253631">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307ED0CF">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932DE9E">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2646CAAE">
      <w:pPr>
        <w:spacing w:line="360" w:lineRule="auto"/>
        <w:outlineLvl w:val="1"/>
        <w:rPr>
          <w:rFonts w:hint="eastAsia" w:ascii="仿宋" w:hAnsi="仿宋" w:eastAsia="仿宋" w:cs="仿宋"/>
          <w:szCs w:val="21"/>
        </w:rPr>
      </w:pPr>
      <w:r>
        <w:rPr>
          <w:rFonts w:hint="eastAsia" w:ascii="仿宋" w:hAnsi="仿宋" w:eastAsia="仿宋" w:cs="仿宋"/>
          <w:szCs w:val="21"/>
        </w:rPr>
        <w:t>第二十条        本合同附件</w:t>
      </w:r>
    </w:p>
    <w:p w14:paraId="27FF9ED0">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1.中标通知书：</w:t>
      </w:r>
    </w:p>
    <w:p w14:paraId="46BA1E61">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2.政府采购招标文件（含招标文件的澄清，修改等）：</w:t>
      </w:r>
    </w:p>
    <w:p w14:paraId="2E3BFA4D">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3.乙方投标文件：</w:t>
      </w:r>
    </w:p>
    <w:p w14:paraId="5DBFAE5A">
      <w:pPr>
        <w:spacing w:line="360" w:lineRule="auto"/>
        <w:ind w:firstLine="315" w:firstLineChars="150"/>
        <w:rPr>
          <w:rFonts w:hint="eastAsia" w:ascii="仿宋" w:hAnsi="仿宋" w:eastAsia="仿宋" w:cs="仿宋"/>
          <w:szCs w:val="21"/>
        </w:rPr>
      </w:pPr>
      <w:r>
        <w:rPr>
          <w:rFonts w:hint="eastAsia" w:ascii="仿宋" w:hAnsi="仿宋" w:eastAsia="仿宋" w:cs="仿宋"/>
          <w:szCs w:val="21"/>
        </w:rPr>
        <w:t>4.中标人在评标过程中作出的有关澄清、说明，承诺或者补正文件（材料）。</w:t>
      </w:r>
    </w:p>
    <w:p w14:paraId="476F3D5E">
      <w:pPr>
        <w:spacing w:line="360" w:lineRule="auto"/>
        <w:ind w:right="422" w:firstLine="422"/>
        <w:rPr>
          <w:rFonts w:hint="eastAsia" w:ascii="仿宋" w:hAnsi="仿宋" w:eastAsia="仿宋" w:cs="仿宋"/>
          <w:color w:val="auto"/>
          <w:szCs w:val="21"/>
          <w:highlight w:val="none"/>
        </w:rPr>
      </w:pPr>
    </w:p>
    <w:p w14:paraId="5AA2D16D">
      <w:pPr>
        <w:spacing w:line="360" w:lineRule="auto"/>
        <w:ind w:right="422" w:firstLine="422"/>
        <w:rPr>
          <w:rFonts w:hint="eastAsia" w:ascii="仿宋" w:hAnsi="仿宋" w:eastAsia="仿宋" w:cs="仿宋"/>
          <w:color w:val="auto"/>
          <w:szCs w:val="21"/>
          <w:highlight w:val="none"/>
        </w:rPr>
        <w:sectPr>
          <w:footerReference r:id="rId4" w:type="default"/>
          <w:pgSz w:w="11900" w:h="16840"/>
          <w:pgMar w:top="1440" w:right="1800" w:bottom="1440" w:left="1800" w:header="0" w:footer="1134" w:gutter="0"/>
          <w:pgNumType w:fmt="decimal"/>
          <w:cols w:space="720" w:num="1"/>
          <w:docGrid w:linePitch="360" w:charSpace="0"/>
        </w:sectPr>
      </w:pPr>
    </w:p>
    <w:p w14:paraId="303600EC">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 方：</w:t>
      </w:r>
    </w:p>
    <w:p w14:paraId="78AD3324">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p>
    <w:p w14:paraId="64A95FAC">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法定代表人（被授权代表）签字</w:t>
      </w:r>
      <w:r>
        <w:rPr>
          <w:rFonts w:hint="eastAsia" w:ascii="仿宋" w:hAnsi="仿宋" w:eastAsia="仿宋" w:cs="仿宋"/>
          <w:color w:val="auto"/>
          <w:sz w:val="21"/>
          <w:szCs w:val="21"/>
          <w:highlight w:val="none"/>
          <w:lang w:eastAsia="zh-CN"/>
        </w:rPr>
        <w:t>：</w:t>
      </w:r>
    </w:p>
    <w:p w14:paraId="4D250790">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p>
    <w:p w14:paraId="116D6042">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w:t>
      </w:r>
    </w:p>
    <w:p w14:paraId="3F1FF834">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 方：</w:t>
      </w:r>
    </w:p>
    <w:p w14:paraId="394CCD45">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p>
    <w:p w14:paraId="320528E2">
      <w:pPr>
        <w:pStyle w:val="85"/>
        <w:spacing w:line="360" w:lineRule="auto"/>
        <w:ind w:right="422" w:firstLine="4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法定代表人（被授权代表）签字</w:t>
      </w:r>
      <w:r>
        <w:rPr>
          <w:rFonts w:hint="eastAsia" w:ascii="仿宋" w:hAnsi="仿宋" w:eastAsia="仿宋" w:cs="仿宋"/>
          <w:color w:val="auto"/>
          <w:sz w:val="21"/>
          <w:szCs w:val="21"/>
          <w:highlight w:val="none"/>
          <w:lang w:eastAsia="zh-CN"/>
        </w:rPr>
        <w:t>：</w:t>
      </w:r>
    </w:p>
    <w:p w14:paraId="2BC1C232">
      <w:pPr>
        <w:pStyle w:val="85"/>
        <w:spacing w:line="360" w:lineRule="auto"/>
        <w:ind w:right="422" w:firstLine="442"/>
        <w:jc w:val="left"/>
        <w:rPr>
          <w:rFonts w:hint="eastAsia" w:ascii="仿宋" w:hAnsi="仿宋" w:eastAsia="仿宋" w:cs="仿宋"/>
          <w:color w:val="auto"/>
          <w:highlight w:val="none"/>
        </w:rPr>
      </w:pPr>
      <w:r>
        <w:rPr>
          <w:rFonts w:hint="eastAsia" w:ascii="仿宋" w:hAnsi="仿宋" w:eastAsia="仿宋" w:cs="仿宋"/>
          <w:color w:val="auto"/>
          <w:highlight w:val="none"/>
        </w:rPr>
        <w:t>电 话：</w:t>
      </w:r>
    </w:p>
    <w:p w14:paraId="74DA563D">
      <w:pPr>
        <w:pStyle w:val="85"/>
        <w:spacing w:line="360" w:lineRule="auto"/>
        <w:ind w:right="422" w:firstLine="422"/>
        <w:jc w:val="left"/>
        <w:rPr>
          <w:rFonts w:hint="eastAsia" w:ascii="仿宋" w:hAnsi="仿宋" w:eastAsia="仿宋" w:cs="仿宋"/>
          <w:color w:val="auto"/>
          <w:sz w:val="21"/>
          <w:szCs w:val="21"/>
          <w:highlight w:val="none"/>
        </w:rPr>
        <w:sectPr>
          <w:type w:val="continuous"/>
          <w:pgSz w:w="11900" w:h="16840"/>
          <w:pgMar w:top="1440" w:right="1800" w:bottom="1440" w:left="1800" w:header="0" w:footer="3" w:gutter="0"/>
          <w:pgNumType w:fmt="decimal"/>
          <w:cols w:space="1171" w:num="2"/>
          <w:docGrid w:linePitch="360" w:charSpace="0"/>
        </w:sectPr>
      </w:pPr>
      <w:r>
        <w:rPr>
          <w:rFonts w:hint="eastAsia" w:ascii="仿宋" w:hAnsi="仿宋" w:eastAsia="仿宋" w:cs="仿宋"/>
          <w:color w:val="auto"/>
          <w:sz w:val="21"/>
          <w:szCs w:val="21"/>
          <w:highlight w:val="none"/>
        </w:rPr>
        <w:t>年 月 日</w:t>
      </w:r>
    </w:p>
    <w:bookmarkEnd w:id="8"/>
    <w:p w14:paraId="7F375B39">
      <w:pPr>
        <w:tabs>
          <w:tab w:val="left" w:pos="1260"/>
        </w:tabs>
        <w:autoSpaceDE w:val="0"/>
        <w:autoSpaceDN w:val="0"/>
        <w:adjustRightInd w:val="0"/>
        <w:spacing w:line="360" w:lineRule="auto"/>
        <w:ind w:right="422" w:firstLine="643"/>
        <w:contextualSpacing/>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第八章 </w:t>
      </w:r>
      <w:bookmarkStart w:id="9" w:name="_Hlk55569782"/>
      <w:r>
        <w:rPr>
          <w:rFonts w:hint="eastAsia" w:ascii="仿宋" w:hAnsi="仿宋" w:eastAsia="仿宋" w:cs="仿宋"/>
          <w:b/>
          <w:color w:val="auto"/>
          <w:kern w:val="0"/>
          <w:sz w:val="32"/>
          <w:szCs w:val="32"/>
          <w:highlight w:val="none"/>
        </w:rPr>
        <w:t>响应</w:t>
      </w:r>
      <w:bookmarkEnd w:id="9"/>
      <w:r>
        <w:rPr>
          <w:rFonts w:hint="eastAsia" w:ascii="仿宋" w:hAnsi="仿宋" w:eastAsia="仿宋" w:cs="仿宋"/>
          <w:b/>
          <w:color w:val="auto"/>
          <w:kern w:val="0"/>
          <w:sz w:val="32"/>
          <w:szCs w:val="32"/>
          <w:highlight w:val="none"/>
        </w:rPr>
        <w:t>文件有关格式</w:t>
      </w:r>
    </w:p>
    <w:p w14:paraId="4142371C">
      <w:pPr>
        <w:pStyle w:val="13"/>
        <w:ind w:right="422"/>
        <w:rPr>
          <w:rFonts w:hint="eastAsia" w:ascii="仿宋" w:hAnsi="仿宋" w:eastAsia="仿宋" w:cs="仿宋"/>
          <w:color w:val="auto"/>
          <w:highlight w:val="none"/>
        </w:rPr>
      </w:pPr>
    </w:p>
    <w:p w14:paraId="6E3727EF">
      <w:pPr>
        <w:spacing w:line="480" w:lineRule="auto"/>
        <w:ind w:right="422" w:firstLine="1080" w:firstLineChars="300"/>
        <w:rPr>
          <w:rFonts w:hint="eastAsia" w:ascii="仿宋" w:hAnsi="仿宋" w:eastAsia="仿宋" w:cs="仿宋"/>
          <w:color w:val="auto"/>
          <w:sz w:val="24"/>
          <w:highlight w:val="none"/>
        </w:rPr>
      </w:pPr>
      <w:r>
        <w:rPr>
          <w:rFonts w:hint="eastAsia" w:ascii="仿宋" w:hAnsi="仿宋" w:eastAsia="仿宋" w:cs="仿宋"/>
          <w:color w:val="auto"/>
          <w:sz w:val="36"/>
          <w:szCs w:val="36"/>
          <w:highlight w:val="none"/>
          <w:u w:val="single"/>
        </w:rPr>
        <w:t xml:space="preserve">                   （项目名称） </w:t>
      </w:r>
    </w:p>
    <w:p w14:paraId="6B2328EE">
      <w:pPr>
        <w:spacing w:line="380" w:lineRule="exact"/>
        <w:ind w:right="422" w:firstLine="482"/>
        <w:rPr>
          <w:rFonts w:hint="eastAsia" w:ascii="仿宋" w:hAnsi="仿宋" w:eastAsia="仿宋" w:cs="仿宋"/>
          <w:color w:val="auto"/>
          <w:sz w:val="24"/>
          <w:highlight w:val="none"/>
        </w:rPr>
      </w:pPr>
    </w:p>
    <w:p w14:paraId="4AD19FEF">
      <w:pPr>
        <w:spacing w:line="380" w:lineRule="exact"/>
        <w:ind w:right="422" w:firstLine="482"/>
        <w:rPr>
          <w:rFonts w:hint="eastAsia" w:ascii="仿宋" w:hAnsi="仿宋" w:eastAsia="仿宋" w:cs="仿宋"/>
          <w:color w:val="auto"/>
          <w:sz w:val="24"/>
          <w:highlight w:val="none"/>
        </w:rPr>
      </w:pPr>
    </w:p>
    <w:p w14:paraId="314AAA21">
      <w:pPr>
        <w:spacing w:line="380" w:lineRule="exact"/>
        <w:ind w:right="422" w:firstLine="482"/>
        <w:rPr>
          <w:rFonts w:hint="eastAsia" w:ascii="仿宋" w:hAnsi="仿宋" w:eastAsia="仿宋" w:cs="仿宋"/>
          <w:color w:val="auto"/>
          <w:sz w:val="24"/>
          <w:highlight w:val="none"/>
        </w:rPr>
      </w:pPr>
    </w:p>
    <w:p w14:paraId="1E317AB8">
      <w:pPr>
        <w:spacing w:line="380" w:lineRule="exact"/>
        <w:ind w:right="422" w:firstLine="482"/>
        <w:rPr>
          <w:rFonts w:hint="eastAsia" w:ascii="仿宋" w:hAnsi="仿宋" w:eastAsia="仿宋" w:cs="仿宋"/>
          <w:color w:val="auto"/>
          <w:sz w:val="24"/>
          <w:highlight w:val="none"/>
        </w:rPr>
      </w:pPr>
    </w:p>
    <w:p w14:paraId="24C2F208">
      <w:pPr>
        <w:spacing w:line="380" w:lineRule="exact"/>
        <w:ind w:right="422" w:firstLine="960"/>
        <w:jc w:val="center"/>
        <w:rPr>
          <w:rFonts w:hint="eastAsia" w:ascii="仿宋" w:hAnsi="仿宋" w:eastAsia="仿宋" w:cs="仿宋"/>
          <w:b/>
          <w:bCs/>
          <w:color w:val="auto"/>
          <w:sz w:val="48"/>
          <w:szCs w:val="48"/>
          <w:highlight w:val="none"/>
        </w:rPr>
      </w:pPr>
    </w:p>
    <w:p w14:paraId="138B9D9C">
      <w:pPr>
        <w:spacing w:line="380" w:lineRule="exact"/>
        <w:ind w:right="422" w:firstLine="960"/>
        <w:jc w:val="center"/>
        <w:rPr>
          <w:rFonts w:hint="eastAsia" w:ascii="仿宋" w:hAnsi="仿宋" w:eastAsia="仿宋" w:cs="仿宋"/>
          <w:b/>
          <w:bCs/>
          <w:color w:val="auto"/>
          <w:sz w:val="48"/>
          <w:szCs w:val="48"/>
          <w:highlight w:val="none"/>
        </w:rPr>
      </w:pPr>
    </w:p>
    <w:p w14:paraId="2F9A89AD">
      <w:pPr>
        <w:spacing w:line="380" w:lineRule="exact"/>
        <w:ind w:right="422" w:firstLine="960"/>
        <w:jc w:val="center"/>
        <w:rPr>
          <w:rFonts w:hint="eastAsia" w:ascii="仿宋" w:hAnsi="仿宋" w:eastAsia="仿宋" w:cs="仿宋"/>
          <w:b/>
          <w:bCs/>
          <w:color w:val="auto"/>
          <w:sz w:val="48"/>
          <w:szCs w:val="48"/>
          <w:highlight w:val="none"/>
        </w:rPr>
      </w:pPr>
    </w:p>
    <w:p w14:paraId="75930776">
      <w:pPr>
        <w:spacing w:line="480" w:lineRule="auto"/>
        <w:ind w:right="422" w:firstLine="964"/>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竞争性谈判响应文件</w:t>
      </w:r>
    </w:p>
    <w:p w14:paraId="08125C77">
      <w:pPr>
        <w:spacing w:line="380" w:lineRule="exact"/>
        <w:ind w:right="422" w:firstLine="482"/>
        <w:rPr>
          <w:rFonts w:hint="eastAsia" w:ascii="仿宋" w:hAnsi="仿宋" w:eastAsia="仿宋" w:cs="仿宋"/>
          <w:color w:val="auto"/>
          <w:sz w:val="24"/>
          <w:highlight w:val="none"/>
        </w:rPr>
      </w:pPr>
    </w:p>
    <w:p w14:paraId="581188FA">
      <w:pPr>
        <w:spacing w:line="380" w:lineRule="exact"/>
        <w:ind w:right="422" w:firstLine="482"/>
        <w:rPr>
          <w:rFonts w:hint="eastAsia" w:ascii="仿宋" w:hAnsi="仿宋" w:eastAsia="仿宋" w:cs="仿宋"/>
          <w:color w:val="auto"/>
          <w:sz w:val="24"/>
          <w:highlight w:val="none"/>
        </w:rPr>
      </w:pPr>
    </w:p>
    <w:p w14:paraId="128C6C11">
      <w:pPr>
        <w:spacing w:line="380" w:lineRule="exact"/>
        <w:ind w:right="422" w:firstLine="482"/>
        <w:rPr>
          <w:rFonts w:hint="eastAsia" w:ascii="仿宋" w:hAnsi="仿宋" w:eastAsia="仿宋" w:cs="仿宋"/>
          <w:color w:val="auto"/>
          <w:sz w:val="24"/>
          <w:highlight w:val="none"/>
        </w:rPr>
      </w:pPr>
    </w:p>
    <w:p w14:paraId="295982BB">
      <w:pPr>
        <w:spacing w:line="380" w:lineRule="exact"/>
        <w:ind w:right="422" w:firstLine="482"/>
        <w:rPr>
          <w:rFonts w:hint="eastAsia" w:ascii="仿宋" w:hAnsi="仿宋" w:eastAsia="仿宋" w:cs="仿宋"/>
          <w:color w:val="auto"/>
          <w:sz w:val="24"/>
          <w:highlight w:val="none"/>
        </w:rPr>
      </w:pPr>
    </w:p>
    <w:p w14:paraId="6D8553C6">
      <w:pPr>
        <w:spacing w:line="380" w:lineRule="exact"/>
        <w:ind w:right="422" w:firstLine="482"/>
        <w:rPr>
          <w:rFonts w:hint="eastAsia" w:ascii="仿宋" w:hAnsi="仿宋" w:eastAsia="仿宋" w:cs="仿宋"/>
          <w:color w:val="auto"/>
          <w:sz w:val="24"/>
          <w:highlight w:val="none"/>
        </w:rPr>
      </w:pPr>
    </w:p>
    <w:p w14:paraId="18C38592">
      <w:pPr>
        <w:spacing w:line="380" w:lineRule="exact"/>
        <w:ind w:right="422" w:firstLine="482"/>
        <w:rPr>
          <w:rFonts w:hint="eastAsia" w:ascii="仿宋" w:hAnsi="仿宋" w:eastAsia="仿宋" w:cs="仿宋"/>
          <w:color w:val="auto"/>
          <w:sz w:val="24"/>
          <w:highlight w:val="none"/>
        </w:rPr>
      </w:pPr>
    </w:p>
    <w:p w14:paraId="2B4EE18F">
      <w:pPr>
        <w:spacing w:line="380" w:lineRule="exact"/>
        <w:ind w:right="422" w:firstLine="482"/>
        <w:rPr>
          <w:rFonts w:hint="eastAsia" w:ascii="仿宋" w:hAnsi="仿宋" w:eastAsia="仿宋" w:cs="仿宋"/>
          <w:color w:val="auto"/>
          <w:sz w:val="24"/>
          <w:highlight w:val="none"/>
        </w:rPr>
      </w:pPr>
    </w:p>
    <w:p w14:paraId="6F3F4084">
      <w:pPr>
        <w:spacing w:after="120"/>
        <w:ind w:left="63" w:right="422" w:firstLine="340" w:firstLineChars="100"/>
        <w:rPr>
          <w:rFonts w:hint="eastAsia" w:ascii="仿宋" w:hAnsi="仿宋" w:eastAsia="仿宋" w:cs="仿宋"/>
          <w:color w:val="auto"/>
          <w:kern w:val="0"/>
          <w:sz w:val="34"/>
          <w:szCs w:val="20"/>
          <w:highlight w:val="none"/>
        </w:rPr>
      </w:pPr>
    </w:p>
    <w:p w14:paraId="1D99408D">
      <w:pPr>
        <w:spacing w:line="380" w:lineRule="exact"/>
        <w:ind w:right="422" w:firstLine="482"/>
        <w:rPr>
          <w:rFonts w:hint="eastAsia" w:ascii="仿宋" w:hAnsi="仿宋" w:eastAsia="仿宋" w:cs="仿宋"/>
          <w:color w:val="auto"/>
          <w:sz w:val="24"/>
          <w:highlight w:val="none"/>
        </w:rPr>
      </w:pPr>
    </w:p>
    <w:p w14:paraId="5383F8A5">
      <w:pPr>
        <w:spacing w:line="380" w:lineRule="exact"/>
        <w:ind w:right="422" w:firstLine="482"/>
        <w:rPr>
          <w:rFonts w:hint="eastAsia" w:ascii="仿宋" w:hAnsi="仿宋" w:eastAsia="仿宋" w:cs="仿宋"/>
          <w:color w:val="auto"/>
          <w:sz w:val="24"/>
          <w:highlight w:val="none"/>
        </w:rPr>
      </w:pPr>
    </w:p>
    <w:p w14:paraId="6423A143">
      <w:pPr>
        <w:spacing w:line="480" w:lineRule="auto"/>
        <w:ind w:right="422" w:firstLine="1680" w:firstLineChars="600"/>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供应商：（全称并加盖公章）</w:t>
      </w:r>
    </w:p>
    <w:p w14:paraId="1EADE311">
      <w:pPr>
        <w:spacing w:line="480" w:lineRule="auto"/>
        <w:ind w:right="422" w:firstLine="1680" w:firstLineChars="6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法定代表人或委托代理人（签字）：</w:t>
      </w:r>
    </w:p>
    <w:p w14:paraId="33AA8385">
      <w:pPr>
        <w:spacing w:line="480" w:lineRule="auto"/>
        <w:ind w:right="422" w:firstLine="1680" w:firstLineChars="600"/>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日    期：年 月 日</w:t>
      </w:r>
    </w:p>
    <w:p w14:paraId="59272F62">
      <w:pPr>
        <w:pStyle w:val="27"/>
        <w:ind w:right="422" w:firstLine="340"/>
        <w:rPr>
          <w:rFonts w:hint="eastAsia" w:ascii="仿宋" w:hAnsi="仿宋" w:eastAsia="仿宋" w:cs="仿宋"/>
          <w:color w:val="auto"/>
          <w:highlight w:val="none"/>
        </w:rPr>
      </w:pPr>
    </w:p>
    <w:p w14:paraId="0DF2CE6C">
      <w:pPr>
        <w:pStyle w:val="2"/>
        <w:ind w:left="420" w:right="422" w:firstLine="480"/>
        <w:rPr>
          <w:rFonts w:hint="eastAsia" w:ascii="仿宋" w:hAnsi="仿宋" w:eastAsia="仿宋" w:cs="仿宋"/>
          <w:color w:val="auto"/>
          <w:highlight w:val="none"/>
          <w:lang w:eastAsia="zh-CN"/>
        </w:rPr>
      </w:pPr>
    </w:p>
    <w:p w14:paraId="3F700FF4">
      <w:pPr>
        <w:pStyle w:val="2"/>
        <w:ind w:left="420" w:right="422" w:firstLine="480"/>
        <w:rPr>
          <w:rFonts w:hint="eastAsia" w:ascii="仿宋" w:hAnsi="仿宋" w:eastAsia="仿宋" w:cs="仿宋"/>
          <w:color w:val="auto"/>
          <w:highlight w:val="none"/>
          <w:lang w:eastAsia="zh-CN"/>
        </w:rPr>
      </w:pPr>
    </w:p>
    <w:p w14:paraId="469F0DE7">
      <w:pPr>
        <w:pStyle w:val="64"/>
        <w:numPr>
          <w:ilvl w:val="0"/>
          <w:numId w:val="0"/>
        </w:numPr>
        <w:tabs>
          <w:tab w:val="left" w:pos="660"/>
        </w:tabs>
        <w:snapToGrid w:val="0"/>
        <w:spacing w:before="0" w:line="400" w:lineRule="exact"/>
        <w:ind w:right="422"/>
        <w:rPr>
          <w:rFonts w:hint="eastAsia" w:ascii="仿宋" w:hAnsi="仿宋" w:eastAsia="仿宋" w:cs="仿宋"/>
          <w:color w:val="auto"/>
          <w:kern w:val="2"/>
          <w:sz w:val="28"/>
          <w:szCs w:val="28"/>
          <w:highlight w:val="none"/>
          <w:lang w:val="zh-CN"/>
        </w:rPr>
      </w:pPr>
      <w:bookmarkStart w:id="10" w:name="_Hlk61874509"/>
      <w:r>
        <w:rPr>
          <w:rFonts w:hint="eastAsia" w:ascii="仿宋" w:hAnsi="仿宋" w:eastAsia="仿宋" w:cs="仿宋"/>
          <w:color w:val="auto"/>
          <w:kern w:val="2"/>
          <w:sz w:val="28"/>
          <w:szCs w:val="28"/>
          <w:highlight w:val="none"/>
          <w:lang w:val="zh-CN"/>
        </w:rPr>
        <w:t>一、供应商应答索引表</w:t>
      </w:r>
    </w:p>
    <w:bookmarkEnd w:id="10"/>
    <w:tbl>
      <w:tblPr>
        <w:tblStyle w:val="28"/>
        <w:tblW w:w="89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245"/>
        <w:gridCol w:w="1312"/>
        <w:gridCol w:w="1313"/>
        <w:gridCol w:w="1618"/>
      </w:tblGrid>
      <w:tr w14:paraId="495A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14:paraId="62FF5498">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245" w:type="dxa"/>
            <w:vAlign w:val="center"/>
          </w:tcPr>
          <w:p w14:paraId="53360AC6">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  目</w:t>
            </w:r>
          </w:p>
        </w:tc>
        <w:tc>
          <w:tcPr>
            <w:tcW w:w="1312" w:type="dxa"/>
            <w:vAlign w:val="center"/>
          </w:tcPr>
          <w:p w14:paraId="01B7B7DC">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供应商应答</w:t>
            </w:r>
          </w:p>
          <w:p w14:paraId="5454D33F">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（有/没有）</w:t>
            </w:r>
          </w:p>
        </w:tc>
        <w:tc>
          <w:tcPr>
            <w:tcW w:w="1313" w:type="dxa"/>
            <w:vAlign w:val="center"/>
          </w:tcPr>
          <w:p w14:paraId="6088F09A">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响应文件中所在页码</w:t>
            </w:r>
          </w:p>
        </w:tc>
        <w:tc>
          <w:tcPr>
            <w:tcW w:w="1618" w:type="dxa"/>
            <w:vAlign w:val="center"/>
          </w:tcPr>
          <w:p w14:paraId="2AFD0D95">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备注说明</w:t>
            </w:r>
          </w:p>
        </w:tc>
      </w:tr>
      <w:tr w14:paraId="2AFB3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7A5189D6">
            <w:pPr>
              <w:adjustRightInd w:val="0"/>
              <w:snapToGrid w:val="0"/>
              <w:spacing w:line="400" w:lineRule="exact"/>
              <w:jc w:val="center"/>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245" w:type="dxa"/>
            <w:vAlign w:val="center"/>
          </w:tcPr>
          <w:p w14:paraId="639672A8">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highlight w:val="none"/>
              </w:rPr>
              <w:t>投标人应答索引表</w:t>
            </w:r>
          </w:p>
        </w:tc>
        <w:tc>
          <w:tcPr>
            <w:tcW w:w="1312" w:type="dxa"/>
            <w:vAlign w:val="center"/>
          </w:tcPr>
          <w:p w14:paraId="791D6549">
            <w:pPr>
              <w:snapToGrid w:val="0"/>
              <w:spacing w:line="400" w:lineRule="exact"/>
              <w:jc w:val="center"/>
              <w:rPr>
                <w:rFonts w:hint="eastAsia" w:ascii="仿宋" w:hAnsi="仿宋" w:eastAsia="仿宋" w:cs="仿宋"/>
                <w:color w:val="auto"/>
                <w:szCs w:val="21"/>
                <w:highlight w:val="none"/>
              </w:rPr>
            </w:pPr>
          </w:p>
        </w:tc>
        <w:tc>
          <w:tcPr>
            <w:tcW w:w="1313" w:type="dxa"/>
            <w:vAlign w:val="center"/>
          </w:tcPr>
          <w:p w14:paraId="677AF5C7">
            <w:pPr>
              <w:snapToGrid w:val="0"/>
              <w:spacing w:line="400" w:lineRule="exact"/>
              <w:rPr>
                <w:rFonts w:hint="eastAsia" w:ascii="仿宋" w:hAnsi="仿宋" w:eastAsia="仿宋" w:cs="仿宋"/>
                <w:color w:val="auto"/>
                <w:szCs w:val="21"/>
                <w:highlight w:val="none"/>
              </w:rPr>
            </w:pPr>
          </w:p>
        </w:tc>
        <w:tc>
          <w:tcPr>
            <w:tcW w:w="1618" w:type="dxa"/>
            <w:vAlign w:val="center"/>
          </w:tcPr>
          <w:p w14:paraId="7E8BFA4B">
            <w:pPr>
              <w:snapToGrid w:val="0"/>
              <w:spacing w:line="400" w:lineRule="exact"/>
              <w:rPr>
                <w:rFonts w:hint="eastAsia" w:ascii="仿宋" w:hAnsi="仿宋" w:eastAsia="仿宋" w:cs="仿宋"/>
                <w:color w:val="auto"/>
                <w:szCs w:val="21"/>
                <w:highlight w:val="none"/>
              </w:rPr>
            </w:pPr>
          </w:p>
        </w:tc>
      </w:tr>
      <w:tr w14:paraId="2668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3921505C">
            <w:pPr>
              <w:adjustRightInd w:val="0"/>
              <w:snapToGrid w:val="0"/>
              <w:spacing w:line="400" w:lineRule="exact"/>
              <w:jc w:val="center"/>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245" w:type="dxa"/>
            <w:vAlign w:val="center"/>
          </w:tcPr>
          <w:p w14:paraId="1AD9F838">
            <w:pPr>
              <w:pStyle w:val="18"/>
              <w:ind w:right="422" w:righ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highlight w:val="none"/>
              </w:rPr>
              <w:t>报价一览表</w:t>
            </w:r>
          </w:p>
        </w:tc>
        <w:tc>
          <w:tcPr>
            <w:tcW w:w="1312" w:type="dxa"/>
            <w:vAlign w:val="center"/>
          </w:tcPr>
          <w:p w14:paraId="30C88283">
            <w:pPr>
              <w:snapToGrid w:val="0"/>
              <w:spacing w:line="400" w:lineRule="exact"/>
              <w:jc w:val="center"/>
              <w:rPr>
                <w:rFonts w:hint="eastAsia" w:ascii="仿宋" w:hAnsi="仿宋" w:eastAsia="仿宋" w:cs="仿宋"/>
                <w:color w:val="auto"/>
                <w:szCs w:val="21"/>
                <w:highlight w:val="none"/>
              </w:rPr>
            </w:pPr>
          </w:p>
        </w:tc>
        <w:tc>
          <w:tcPr>
            <w:tcW w:w="1313" w:type="dxa"/>
            <w:vAlign w:val="center"/>
          </w:tcPr>
          <w:p w14:paraId="043706F9">
            <w:pPr>
              <w:snapToGrid w:val="0"/>
              <w:spacing w:line="400" w:lineRule="exact"/>
              <w:rPr>
                <w:rFonts w:hint="eastAsia" w:ascii="仿宋" w:hAnsi="仿宋" w:eastAsia="仿宋" w:cs="仿宋"/>
                <w:color w:val="auto"/>
                <w:szCs w:val="21"/>
                <w:highlight w:val="none"/>
              </w:rPr>
            </w:pPr>
          </w:p>
        </w:tc>
        <w:tc>
          <w:tcPr>
            <w:tcW w:w="1618" w:type="dxa"/>
            <w:vAlign w:val="center"/>
          </w:tcPr>
          <w:p w14:paraId="33CDA67E">
            <w:pPr>
              <w:snapToGrid w:val="0"/>
              <w:spacing w:line="400" w:lineRule="exact"/>
              <w:rPr>
                <w:rFonts w:hint="eastAsia" w:ascii="仿宋" w:hAnsi="仿宋" w:eastAsia="仿宋" w:cs="仿宋"/>
                <w:color w:val="auto"/>
                <w:szCs w:val="21"/>
                <w:highlight w:val="none"/>
              </w:rPr>
            </w:pPr>
          </w:p>
        </w:tc>
      </w:tr>
      <w:tr w14:paraId="3951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79A3F843">
            <w:pPr>
              <w:adjustRightInd w:val="0"/>
              <w:snapToGrid w:val="0"/>
              <w:spacing w:line="400" w:lineRule="exact"/>
              <w:jc w:val="center"/>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245" w:type="dxa"/>
            <w:vAlign w:val="center"/>
          </w:tcPr>
          <w:p w14:paraId="1897BF19">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highlight w:val="none"/>
              </w:rPr>
              <w:t>报价函</w:t>
            </w:r>
          </w:p>
        </w:tc>
        <w:tc>
          <w:tcPr>
            <w:tcW w:w="1312" w:type="dxa"/>
            <w:vAlign w:val="center"/>
          </w:tcPr>
          <w:p w14:paraId="38402689">
            <w:pPr>
              <w:snapToGrid w:val="0"/>
              <w:spacing w:line="400" w:lineRule="exact"/>
              <w:jc w:val="center"/>
              <w:rPr>
                <w:rFonts w:hint="eastAsia" w:ascii="仿宋" w:hAnsi="仿宋" w:eastAsia="仿宋" w:cs="仿宋"/>
                <w:color w:val="auto"/>
                <w:szCs w:val="21"/>
                <w:highlight w:val="none"/>
              </w:rPr>
            </w:pPr>
          </w:p>
        </w:tc>
        <w:tc>
          <w:tcPr>
            <w:tcW w:w="1313" w:type="dxa"/>
            <w:vAlign w:val="center"/>
          </w:tcPr>
          <w:p w14:paraId="477D7612">
            <w:pPr>
              <w:snapToGrid w:val="0"/>
              <w:spacing w:line="400" w:lineRule="exact"/>
              <w:rPr>
                <w:rFonts w:hint="eastAsia" w:ascii="仿宋" w:hAnsi="仿宋" w:eastAsia="仿宋" w:cs="仿宋"/>
                <w:color w:val="auto"/>
                <w:szCs w:val="21"/>
                <w:highlight w:val="none"/>
              </w:rPr>
            </w:pPr>
          </w:p>
        </w:tc>
        <w:tc>
          <w:tcPr>
            <w:tcW w:w="1618" w:type="dxa"/>
            <w:vAlign w:val="center"/>
          </w:tcPr>
          <w:p w14:paraId="48CAE1EA">
            <w:pPr>
              <w:snapToGrid w:val="0"/>
              <w:spacing w:line="400" w:lineRule="exact"/>
              <w:rPr>
                <w:rFonts w:hint="eastAsia" w:ascii="仿宋" w:hAnsi="仿宋" w:eastAsia="仿宋" w:cs="仿宋"/>
                <w:color w:val="auto"/>
                <w:szCs w:val="21"/>
                <w:highlight w:val="none"/>
              </w:rPr>
            </w:pPr>
          </w:p>
        </w:tc>
      </w:tr>
      <w:tr w14:paraId="0CFEC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exact"/>
          <w:jc w:val="center"/>
        </w:trPr>
        <w:tc>
          <w:tcPr>
            <w:tcW w:w="468" w:type="dxa"/>
            <w:vAlign w:val="center"/>
          </w:tcPr>
          <w:p w14:paraId="120834BB">
            <w:pPr>
              <w:adjustRightInd w:val="0"/>
              <w:snapToGrid w:val="0"/>
              <w:spacing w:line="400" w:lineRule="exact"/>
              <w:jc w:val="center"/>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245" w:type="dxa"/>
            <w:vAlign w:val="center"/>
          </w:tcPr>
          <w:p w14:paraId="39E11513">
            <w:pPr>
              <w:pStyle w:val="18"/>
              <w:ind w:right="422" w:righ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lang w:val="zh-CN"/>
              </w:rPr>
              <w:t>法定代表人（单位负责人）资格证明书</w:t>
            </w:r>
          </w:p>
        </w:tc>
        <w:tc>
          <w:tcPr>
            <w:tcW w:w="1312" w:type="dxa"/>
            <w:vAlign w:val="center"/>
          </w:tcPr>
          <w:p w14:paraId="3E15C60F">
            <w:pPr>
              <w:snapToGrid w:val="0"/>
              <w:spacing w:line="400" w:lineRule="exact"/>
              <w:jc w:val="center"/>
              <w:rPr>
                <w:rFonts w:hint="eastAsia" w:ascii="仿宋" w:hAnsi="仿宋" w:eastAsia="仿宋" w:cs="仿宋"/>
                <w:color w:val="auto"/>
                <w:szCs w:val="21"/>
                <w:highlight w:val="none"/>
              </w:rPr>
            </w:pPr>
          </w:p>
        </w:tc>
        <w:tc>
          <w:tcPr>
            <w:tcW w:w="1313" w:type="dxa"/>
            <w:vAlign w:val="center"/>
          </w:tcPr>
          <w:p w14:paraId="3E906B70">
            <w:pPr>
              <w:snapToGrid w:val="0"/>
              <w:spacing w:line="400" w:lineRule="exact"/>
              <w:rPr>
                <w:rFonts w:hint="eastAsia" w:ascii="仿宋" w:hAnsi="仿宋" w:eastAsia="仿宋" w:cs="仿宋"/>
                <w:color w:val="auto"/>
                <w:szCs w:val="21"/>
                <w:highlight w:val="none"/>
              </w:rPr>
            </w:pPr>
          </w:p>
        </w:tc>
        <w:tc>
          <w:tcPr>
            <w:tcW w:w="1618" w:type="dxa"/>
            <w:vAlign w:val="center"/>
          </w:tcPr>
          <w:p w14:paraId="207614E0">
            <w:pPr>
              <w:snapToGrid w:val="0"/>
              <w:spacing w:line="400" w:lineRule="exact"/>
              <w:rPr>
                <w:rFonts w:hint="eastAsia" w:ascii="仿宋" w:hAnsi="仿宋" w:eastAsia="仿宋" w:cs="仿宋"/>
                <w:color w:val="auto"/>
                <w:szCs w:val="21"/>
                <w:highlight w:val="none"/>
              </w:rPr>
            </w:pPr>
          </w:p>
        </w:tc>
      </w:tr>
      <w:tr w14:paraId="454B7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0441521C">
            <w:pPr>
              <w:adjustRightInd w:val="0"/>
              <w:snapToGrid w:val="0"/>
              <w:spacing w:line="400" w:lineRule="exact"/>
              <w:jc w:val="center"/>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245" w:type="dxa"/>
            <w:vAlign w:val="center"/>
          </w:tcPr>
          <w:p w14:paraId="684AFFE7">
            <w:pPr>
              <w:pStyle w:val="18"/>
              <w:ind w:right="422" w:righ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highlight w:val="none"/>
              </w:rPr>
              <w:t>法定代表人（单位负责人）授权书</w:t>
            </w:r>
          </w:p>
        </w:tc>
        <w:tc>
          <w:tcPr>
            <w:tcW w:w="1312" w:type="dxa"/>
            <w:vAlign w:val="center"/>
          </w:tcPr>
          <w:p w14:paraId="20A40D7C">
            <w:pPr>
              <w:snapToGrid w:val="0"/>
              <w:spacing w:line="400" w:lineRule="exact"/>
              <w:jc w:val="center"/>
              <w:rPr>
                <w:rFonts w:hint="eastAsia" w:ascii="仿宋" w:hAnsi="仿宋" w:eastAsia="仿宋" w:cs="仿宋"/>
                <w:color w:val="auto"/>
                <w:szCs w:val="21"/>
                <w:highlight w:val="none"/>
              </w:rPr>
            </w:pPr>
          </w:p>
        </w:tc>
        <w:tc>
          <w:tcPr>
            <w:tcW w:w="1313" w:type="dxa"/>
            <w:vAlign w:val="center"/>
          </w:tcPr>
          <w:p w14:paraId="1FE5724C">
            <w:pPr>
              <w:snapToGrid w:val="0"/>
              <w:spacing w:line="400" w:lineRule="exact"/>
              <w:rPr>
                <w:rFonts w:hint="eastAsia" w:ascii="仿宋" w:hAnsi="仿宋" w:eastAsia="仿宋" w:cs="仿宋"/>
                <w:color w:val="auto"/>
                <w:szCs w:val="21"/>
                <w:highlight w:val="none"/>
              </w:rPr>
            </w:pPr>
          </w:p>
        </w:tc>
        <w:tc>
          <w:tcPr>
            <w:tcW w:w="1618" w:type="dxa"/>
            <w:vAlign w:val="center"/>
          </w:tcPr>
          <w:p w14:paraId="0B5EC629">
            <w:pPr>
              <w:snapToGrid w:val="0"/>
              <w:spacing w:line="400" w:lineRule="exact"/>
              <w:rPr>
                <w:rFonts w:hint="eastAsia" w:ascii="仿宋" w:hAnsi="仿宋" w:eastAsia="仿宋" w:cs="仿宋"/>
                <w:color w:val="auto"/>
                <w:szCs w:val="21"/>
                <w:highlight w:val="none"/>
              </w:rPr>
            </w:pPr>
          </w:p>
        </w:tc>
      </w:tr>
      <w:tr w14:paraId="2E9F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7F213080">
            <w:pPr>
              <w:adjustRightInd w:val="0"/>
              <w:snapToGrid w:val="0"/>
              <w:spacing w:line="400" w:lineRule="exact"/>
              <w:jc w:val="center"/>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4245" w:type="dxa"/>
            <w:vAlign w:val="center"/>
          </w:tcPr>
          <w:p w14:paraId="34D5F944">
            <w:pPr>
              <w:pStyle w:val="18"/>
              <w:ind w:right="422" w:righ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谈判承诺函</w:t>
            </w:r>
          </w:p>
        </w:tc>
        <w:tc>
          <w:tcPr>
            <w:tcW w:w="1312" w:type="dxa"/>
            <w:vAlign w:val="center"/>
          </w:tcPr>
          <w:p w14:paraId="644218DC">
            <w:pPr>
              <w:snapToGrid w:val="0"/>
              <w:spacing w:line="400" w:lineRule="exact"/>
              <w:jc w:val="center"/>
              <w:rPr>
                <w:rFonts w:hint="eastAsia" w:ascii="仿宋" w:hAnsi="仿宋" w:eastAsia="仿宋" w:cs="仿宋"/>
                <w:color w:val="auto"/>
                <w:szCs w:val="21"/>
                <w:highlight w:val="none"/>
              </w:rPr>
            </w:pPr>
          </w:p>
        </w:tc>
        <w:tc>
          <w:tcPr>
            <w:tcW w:w="1313" w:type="dxa"/>
            <w:vAlign w:val="center"/>
          </w:tcPr>
          <w:p w14:paraId="645BB7F4">
            <w:pPr>
              <w:snapToGrid w:val="0"/>
              <w:spacing w:line="400" w:lineRule="exact"/>
              <w:rPr>
                <w:rFonts w:hint="eastAsia" w:ascii="仿宋" w:hAnsi="仿宋" w:eastAsia="仿宋" w:cs="仿宋"/>
                <w:color w:val="auto"/>
                <w:szCs w:val="21"/>
                <w:highlight w:val="none"/>
              </w:rPr>
            </w:pPr>
          </w:p>
        </w:tc>
        <w:tc>
          <w:tcPr>
            <w:tcW w:w="1618" w:type="dxa"/>
            <w:vAlign w:val="center"/>
          </w:tcPr>
          <w:p w14:paraId="5AC79290">
            <w:pPr>
              <w:snapToGrid w:val="0"/>
              <w:spacing w:line="400" w:lineRule="exact"/>
              <w:rPr>
                <w:rFonts w:hint="eastAsia" w:ascii="仿宋" w:hAnsi="仿宋" w:eastAsia="仿宋" w:cs="仿宋"/>
                <w:color w:val="auto"/>
                <w:szCs w:val="21"/>
                <w:highlight w:val="none"/>
              </w:rPr>
            </w:pPr>
          </w:p>
        </w:tc>
      </w:tr>
      <w:tr w14:paraId="4D3E3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2E1385C2">
            <w:pPr>
              <w:adjustRightInd w:val="0"/>
              <w:snapToGrid w:val="0"/>
              <w:spacing w:line="400" w:lineRule="exact"/>
              <w:jc w:val="center"/>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4245" w:type="dxa"/>
            <w:vAlign w:val="center"/>
          </w:tcPr>
          <w:p w14:paraId="08E9CD69">
            <w:pPr>
              <w:pStyle w:val="18"/>
              <w:ind w:right="422" w:righ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highlight w:val="none"/>
              </w:rPr>
              <w:t>禹州市政府采购供应商信用承诺函</w:t>
            </w:r>
          </w:p>
        </w:tc>
        <w:tc>
          <w:tcPr>
            <w:tcW w:w="1312" w:type="dxa"/>
            <w:vAlign w:val="center"/>
          </w:tcPr>
          <w:p w14:paraId="20C95AEE">
            <w:pPr>
              <w:jc w:val="center"/>
              <w:rPr>
                <w:rFonts w:hint="eastAsia" w:ascii="仿宋" w:hAnsi="仿宋" w:eastAsia="仿宋" w:cs="仿宋"/>
                <w:color w:val="auto"/>
                <w:szCs w:val="21"/>
                <w:highlight w:val="none"/>
              </w:rPr>
            </w:pPr>
          </w:p>
        </w:tc>
        <w:tc>
          <w:tcPr>
            <w:tcW w:w="1313" w:type="dxa"/>
            <w:vAlign w:val="center"/>
          </w:tcPr>
          <w:p w14:paraId="7F073D9C">
            <w:pPr>
              <w:snapToGrid w:val="0"/>
              <w:spacing w:line="400" w:lineRule="exact"/>
              <w:rPr>
                <w:rFonts w:hint="eastAsia" w:ascii="仿宋" w:hAnsi="仿宋" w:eastAsia="仿宋" w:cs="仿宋"/>
                <w:color w:val="auto"/>
                <w:szCs w:val="21"/>
                <w:highlight w:val="none"/>
              </w:rPr>
            </w:pPr>
          </w:p>
        </w:tc>
        <w:tc>
          <w:tcPr>
            <w:tcW w:w="1618" w:type="dxa"/>
            <w:vAlign w:val="center"/>
          </w:tcPr>
          <w:p w14:paraId="32135BB7">
            <w:pPr>
              <w:snapToGrid w:val="0"/>
              <w:spacing w:line="400" w:lineRule="exact"/>
              <w:rPr>
                <w:rFonts w:hint="eastAsia" w:ascii="仿宋" w:hAnsi="仿宋" w:eastAsia="仿宋" w:cs="仿宋"/>
                <w:color w:val="auto"/>
                <w:szCs w:val="21"/>
                <w:highlight w:val="none"/>
              </w:rPr>
            </w:pPr>
          </w:p>
        </w:tc>
      </w:tr>
      <w:tr w14:paraId="6E5F2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13B8BABD">
            <w:pPr>
              <w:adjustRightInd w:val="0"/>
              <w:snapToGrid w:val="0"/>
              <w:spacing w:line="400" w:lineRule="exact"/>
              <w:jc w:val="center"/>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4245" w:type="dxa"/>
            <w:vAlign w:val="center"/>
          </w:tcPr>
          <w:p w14:paraId="6D0A610B">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highlight w:val="none"/>
                <w:lang w:val="zh-CN"/>
              </w:rPr>
              <w:t>联合体协议</w:t>
            </w:r>
          </w:p>
        </w:tc>
        <w:tc>
          <w:tcPr>
            <w:tcW w:w="1312" w:type="dxa"/>
            <w:vAlign w:val="center"/>
          </w:tcPr>
          <w:p w14:paraId="10BFFEE5">
            <w:pPr>
              <w:jc w:val="center"/>
              <w:rPr>
                <w:rFonts w:hint="eastAsia" w:ascii="仿宋" w:hAnsi="仿宋" w:eastAsia="仿宋" w:cs="仿宋"/>
                <w:color w:val="auto"/>
                <w:szCs w:val="21"/>
                <w:highlight w:val="none"/>
              </w:rPr>
            </w:pPr>
          </w:p>
        </w:tc>
        <w:tc>
          <w:tcPr>
            <w:tcW w:w="1313" w:type="dxa"/>
            <w:vAlign w:val="center"/>
          </w:tcPr>
          <w:p w14:paraId="5324079B">
            <w:pPr>
              <w:snapToGrid w:val="0"/>
              <w:spacing w:line="400" w:lineRule="exact"/>
              <w:rPr>
                <w:rFonts w:hint="eastAsia" w:ascii="仿宋" w:hAnsi="仿宋" w:eastAsia="仿宋" w:cs="仿宋"/>
                <w:color w:val="auto"/>
                <w:szCs w:val="21"/>
                <w:highlight w:val="none"/>
              </w:rPr>
            </w:pPr>
          </w:p>
        </w:tc>
        <w:tc>
          <w:tcPr>
            <w:tcW w:w="1618" w:type="dxa"/>
            <w:vAlign w:val="center"/>
          </w:tcPr>
          <w:p w14:paraId="54E92576">
            <w:pPr>
              <w:snapToGrid w:val="0"/>
              <w:spacing w:line="400" w:lineRule="exact"/>
              <w:rPr>
                <w:rFonts w:hint="eastAsia" w:ascii="仿宋" w:hAnsi="仿宋" w:eastAsia="仿宋" w:cs="仿宋"/>
                <w:color w:val="auto"/>
                <w:szCs w:val="21"/>
                <w:highlight w:val="none"/>
              </w:rPr>
            </w:pPr>
          </w:p>
        </w:tc>
      </w:tr>
      <w:tr w14:paraId="24DB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4B15D1A0">
            <w:pPr>
              <w:adjustRightInd w:val="0"/>
              <w:snapToGrid w:val="0"/>
              <w:spacing w:line="400" w:lineRule="exact"/>
              <w:jc w:val="center"/>
              <w:textAlignment w:val="baseline"/>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w:t>
            </w:r>
          </w:p>
        </w:tc>
        <w:tc>
          <w:tcPr>
            <w:tcW w:w="4245" w:type="dxa"/>
            <w:vAlign w:val="center"/>
          </w:tcPr>
          <w:p w14:paraId="38336A0F">
            <w:pPr>
              <w:pStyle w:val="18"/>
              <w:ind w:right="422" w:rightChars="0"/>
              <w:jc w:val="left"/>
              <w:rPr>
                <w:rFonts w:hint="eastAsia" w:ascii="仿宋" w:hAnsi="仿宋" w:eastAsia="仿宋" w:cs="仿宋"/>
                <w:bCs/>
                <w:color w:val="auto"/>
                <w:sz w:val="21"/>
                <w:szCs w:val="21"/>
                <w:highlight w:val="none"/>
                <w:lang w:val="zh-CN"/>
              </w:rPr>
            </w:pPr>
            <w:r>
              <w:rPr>
                <w:rFonts w:hint="eastAsia" w:ascii="仿宋" w:hAnsi="仿宋" w:eastAsia="仿宋" w:cs="仿宋"/>
                <w:color w:val="auto"/>
                <w:highlight w:val="none"/>
                <w:lang w:val="zh-CN"/>
              </w:rPr>
              <w:t>投标人与参加本项目投标的其他供应商之间，单位负责人不为同一人并且不存在直接控股、管理关系承诺函</w:t>
            </w:r>
          </w:p>
        </w:tc>
        <w:tc>
          <w:tcPr>
            <w:tcW w:w="1312" w:type="dxa"/>
            <w:vAlign w:val="center"/>
          </w:tcPr>
          <w:p w14:paraId="3687331E">
            <w:pPr>
              <w:jc w:val="center"/>
              <w:rPr>
                <w:rFonts w:hint="eastAsia" w:ascii="仿宋" w:hAnsi="仿宋" w:eastAsia="仿宋" w:cs="仿宋"/>
                <w:color w:val="auto"/>
                <w:szCs w:val="21"/>
                <w:highlight w:val="none"/>
              </w:rPr>
            </w:pPr>
          </w:p>
        </w:tc>
        <w:tc>
          <w:tcPr>
            <w:tcW w:w="1313" w:type="dxa"/>
            <w:vAlign w:val="center"/>
          </w:tcPr>
          <w:p w14:paraId="21191587">
            <w:pPr>
              <w:snapToGrid w:val="0"/>
              <w:spacing w:line="400" w:lineRule="exact"/>
              <w:rPr>
                <w:rFonts w:hint="eastAsia" w:ascii="仿宋" w:hAnsi="仿宋" w:eastAsia="仿宋" w:cs="仿宋"/>
                <w:color w:val="auto"/>
                <w:szCs w:val="21"/>
                <w:highlight w:val="none"/>
              </w:rPr>
            </w:pPr>
          </w:p>
        </w:tc>
        <w:tc>
          <w:tcPr>
            <w:tcW w:w="1618" w:type="dxa"/>
            <w:vAlign w:val="center"/>
          </w:tcPr>
          <w:p w14:paraId="35347557">
            <w:pPr>
              <w:snapToGrid w:val="0"/>
              <w:spacing w:line="400" w:lineRule="exact"/>
              <w:rPr>
                <w:rFonts w:hint="eastAsia" w:ascii="仿宋" w:hAnsi="仿宋" w:eastAsia="仿宋" w:cs="仿宋"/>
                <w:color w:val="auto"/>
                <w:szCs w:val="21"/>
                <w:highlight w:val="none"/>
              </w:rPr>
            </w:pPr>
          </w:p>
        </w:tc>
      </w:tr>
      <w:tr w14:paraId="771A3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5401AA71">
            <w:pPr>
              <w:adjustRightInd w:val="0"/>
              <w:snapToGrid w:val="0"/>
              <w:spacing w:line="400" w:lineRule="exact"/>
              <w:jc w:val="center"/>
              <w:textAlignment w:val="baseline"/>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10</w:t>
            </w:r>
          </w:p>
        </w:tc>
        <w:tc>
          <w:tcPr>
            <w:tcW w:w="4245" w:type="dxa"/>
            <w:vAlign w:val="center"/>
          </w:tcPr>
          <w:p w14:paraId="12B5A891">
            <w:pPr>
              <w:pStyle w:val="18"/>
              <w:ind w:right="422" w:rightChars="0"/>
              <w:jc w:val="left"/>
              <w:rPr>
                <w:rFonts w:hint="eastAsia" w:ascii="仿宋" w:hAnsi="仿宋" w:eastAsia="仿宋" w:cs="仿宋"/>
                <w:bCs/>
                <w:color w:val="auto"/>
                <w:sz w:val="21"/>
                <w:szCs w:val="21"/>
                <w:highlight w:val="none"/>
                <w:lang w:val="zh-CN"/>
              </w:rPr>
            </w:pPr>
            <w:r>
              <w:rPr>
                <w:rFonts w:hint="eastAsia" w:ascii="仿宋" w:hAnsi="仿宋" w:eastAsia="仿宋" w:cs="仿宋"/>
                <w:color w:val="auto"/>
                <w:highlight w:val="none"/>
                <w:lang w:val="zh-CN"/>
              </w:rPr>
              <w:t>投标人未为本项目提供整体设计、规范编制或者项目管理、监理、检测等服务承诺函</w:t>
            </w:r>
          </w:p>
        </w:tc>
        <w:tc>
          <w:tcPr>
            <w:tcW w:w="1312" w:type="dxa"/>
            <w:vAlign w:val="center"/>
          </w:tcPr>
          <w:p w14:paraId="2D2ED5A3">
            <w:pPr>
              <w:jc w:val="center"/>
              <w:rPr>
                <w:rFonts w:hint="eastAsia" w:ascii="仿宋" w:hAnsi="仿宋" w:eastAsia="仿宋" w:cs="仿宋"/>
                <w:color w:val="auto"/>
                <w:szCs w:val="21"/>
                <w:highlight w:val="none"/>
              </w:rPr>
            </w:pPr>
          </w:p>
        </w:tc>
        <w:tc>
          <w:tcPr>
            <w:tcW w:w="1313" w:type="dxa"/>
            <w:vAlign w:val="center"/>
          </w:tcPr>
          <w:p w14:paraId="43B23C76">
            <w:pPr>
              <w:snapToGrid w:val="0"/>
              <w:spacing w:line="400" w:lineRule="exact"/>
              <w:rPr>
                <w:rFonts w:hint="eastAsia" w:ascii="仿宋" w:hAnsi="仿宋" w:eastAsia="仿宋" w:cs="仿宋"/>
                <w:color w:val="auto"/>
                <w:szCs w:val="21"/>
                <w:highlight w:val="none"/>
              </w:rPr>
            </w:pPr>
          </w:p>
        </w:tc>
        <w:tc>
          <w:tcPr>
            <w:tcW w:w="1618" w:type="dxa"/>
            <w:vAlign w:val="center"/>
          </w:tcPr>
          <w:p w14:paraId="7DCF6C09">
            <w:pPr>
              <w:snapToGrid w:val="0"/>
              <w:spacing w:line="400" w:lineRule="exact"/>
              <w:rPr>
                <w:rFonts w:hint="eastAsia" w:ascii="仿宋" w:hAnsi="仿宋" w:eastAsia="仿宋" w:cs="仿宋"/>
                <w:color w:val="auto"/>
                <w:szCs w:val="21"/>
                <w:highlight w:val="none"/>
              </w:rPr>
            </w:pPr>
          </w:p>
        </w:tc>
      </w:tr>
      <w:tr w14:paraId="53F2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3A818093">
            <w:pPr>
              <w:adjustRightInd w:val="0"/>
              <w:snapToGrid w:val="0"/>
              <w:spacing w:line="400" w:lineRule="exact"/>
              <w:jc w:val="center"/>
              <w:textAlignment w:val="baseline"/>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11</w:t>
            </w:r>
          </w:p>
        </w:tc>
        <w:tc>
          <w:tcPr>
            <w:tcW w:w="4245" w:type="dxa"/>
            <w:vAlign w:val="center"/>
          </w:tcPr>
          <w:p w14:paraId="573BAF04">
            <w:pPr>
              <w:pStyle w:val="18"/>
              <w:ind w:right="422" w:rightChars="0"/>
              <w:jc w:val="left"/>
              <w:rPr>
                <w:rFonts w:hint="eastAsia" w:ascii="仿宋" w:hAnsi="仿宋" w:eastAsia="仿宋" w:cs="仿宋"/>
                <w:bCs/>
                <w:color w:val="auto"/>
                <w:sz w:val="21"/>
                <w:szCs w:val="21"/>
                <w:highlight w:val="none"/>
                <w:lang w:val="zh-CN"/>
              </w:rPr>
            </w:pPr>
            <w:r>
              <w:rPr>
                <w:rFonts w:hint="eastAsia" w:ascii="仿宋" w:hAnsi="仿宋" w:eastAsia="仿宋" w:cs="仿宋"/>
                <w:color w:val="auto"/>
                <w:kern w:val="0"/>
                <w:highlight w:val="none"/>
              </w:rPr>
              <w:t>投标分项报价表</w:t>
            </w:r>
          </w:p>
        </w:tc>
        <w:tc>
          <w:tcPr>
            <w:tcW w:w="1312" w:type="dxa"/>
            <w:vAlign w:val="center"/>
          </w:tcPr>
          <w:p w14:paraId="3005A842">
            <w:pPr>
              <w:jc w:val="center"/>
              <w:rPr>
                <w:rFonts w:hint="eastAsia" w:ascii="仿宋" w:hAnsi="仿宋" w:eastAsia="仿宋" w:cs="仿宋"/>
                <w:color w:val="auto"/>
                <w:szCs w:val="21"/>
                <w:highlight w:val="none"/>
              </w:rPr>
            </w:pPr>
          </w:p>
        </w:tc>
        <w:tc>
          <w:tcPr>
            <w:tcW w:w="1313" w:type="dxa"/>
            <w:vAlign w:val="center"/>
          </w:tcPr>
          <w:p w14:paraId="0F44497B">
            <w:pPr>
              <w:snapToGrid w:val="0"/>
              <w:spacing w:line="400" w:lineRule="exact"/>
              <w:rPr>
                <w:rFonts w:hint="eastAsia" w:ascii="仿宋" w:hAnsi="仿宋" w:eastAsia="仿宋" w:cs="仿宋"/>
                <w:color w:val="auto"/>
                <w:szCs w:val="21"/>
                <w:highlight w:val="none"/>
              </w:rPr>
            </w:pPr>
          </w:p>
        </w:tc>
        <w:tc>
          <w:tcPr>
            <w:tcW w:w="1618" w:type="dxa"/>
            <w:vAlign w:val="center"/>
          </w:tcPr>
          <w:p w14:paraId="1D5E8FF9">
            <w:pPr>
              <w:snapToGrid w:val="0"/>
              <w:spacing w:line="400" w:lineRule="exact"/>
              <w:rPr>
                <w:rFonts w:hint="eastAsia" w:ascii="仿宋" w:hAnsi="仿宋" w:eastAsia="仿宋" w:cs="仿宋"/>
                <w:color w:val="auto"/>
                <w:szCs w:val="21"/>
                <w:highlight w:val="none"/>
              </w:rPr>
            </w:pPr>
          </w:p>
        </w:tc>
      </w:tr>
      <w:tr w14:paraId="236E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14:paraId="460D4FB7">
            <w:pPr>
              <w:adjustRightInd w:val="0"/>
              <w:snapToGrid w:val="0"/>
              <w:spacing w:line="400" w:lineRule="exact"/>
              <w:jc w:val="center"/>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4245" w:type="dxa"/>
            <w:tcBorders>
              <w:top w:val="double" w:color="auto" w:sz="4" w:space="0"/>
            </w:tcBorders>
            <w:vAlign w:val="center"/>
          </w:tcPr>
          <w:p w14:paraId="6B9A5036">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highlight w:val="none"/>
              </w:rPr>
              <w:t>技术方案（实施方案）</w:t>
            </w:r>
          </w:p>
        </w:tc>
        <w:tc>
          <w:tcPr>
            <w:tcW w:w="1312" w:type="dxa"/>
            <w:tcBorders>
              <w:top w:val="double" w:color="auto" w:sz="4" w:space="0"/>
            </w:tcBorders>
            <w:vAlign w:val="center"/>
          </w:tcPr>
          <w:p w14:paraId="6F4F1B27">
            <w:pPr>
              <w:jc w:val="center"/>
              <w:rPr>
                <w:rFonts w:hint="eastAsia" w:ascii="仿宋" w:hAnsi="仿宋" w:eastAsia="仿宋" w:cs="仿宋"/>
                <w:color w:val="auto"/>
                <w:szCs w:val="21"/>
                <w:highlight w:val="none"/>
              </w:rPr>
            </w:pPr>
          </w:p>
        </w:tc>
        <w:tc>
          <w:tcPr>
            <w:tcW w:w="1313" w:type="dxa"/>
            <w:tcBorders>
              <w:top w:val="double" w:color="auto" w:sz="4" w:space="0"/>
            </w:tcBorders>
            <w:vAlign w:val="center"/>
          </w:tcPr>
          <w:p w14:paraId="3BCBB68C">
            <w:pPr>
              <w:snapToGrid w:val="0"/>
              <w:spacing w:line="400" w:lineRule="exact"/>
              <w:rPr>
                <w:rFonts w:hint="eastAsia" w:ascii="仿宋" w:hAnsi="仿宋" w:eastAsia="仿宋" w:cs="仿宋"/>
                <w:color w:val="auto"/>
                <w:szCs w:val="21"/>
                <w:highlight w:val="none"/>
              </w:rPr>
            </w:pPr>
          </w:p>
        </w:tc>
        <w:tc>
          <w:tcPr>
            <w:tcW w:w="1618" w:type="dxa"/>
            <w:tcBorders>
              <w:top w:val="double" w:color="auto" w:sz="4" w:space="0"/>
            </w:tcBorders>
            <w:vAlign w:val="center"/>
          </w:tcPr>
          <w:p w14:paraId="4DA53898">
            <w:pPr>
              <w:snapToGrid w:val="0"/>
              <w:spacing w:line="400" w:lineRule="exact"/>
              <w:rPr>
                <w:rFonts w:hint="eastAsia" w:ascii="仿宋" w:hAnsi="仿宋" w:eastAsia="仿宋" w:cs="仿宋"/>
                <w:color w:val="auto"/>
                <w:szCs w:val="21"/>
                <w:highlight w:val="none"/>
              </w:rPr>
            </w:pPr>
          </w:p>
        </w:tc>
      </w:tr>
      <w:tr w14:paraId="1208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75EE7C45">
            <w:pPr>
              <w:adjustRightInd w:val="0"/>
              <w:snapToGrid w:val="0"/>
              <w:spacing w:line="400" w:lineRule="exact"/>
              <w:jc w:val="center"/>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4245" w:type="dxa"/>
            <w:vAlign w:val="center"/>
          </w:tcPr>
          <w:p w14:paraId="1B8C1731">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highlight w:val="none"/>
              </w:rPr>
              <w:t>后期服务承诺</w:t>
            </w:r>
          </w:p>
        </w:tc>
        <w:tc>
          <w:tcPr>
            <w:tcW w:w="1312" w:type="dxa"/>
            <w:vAlign w:val="center"/>
          </w:tcPr>
          <w:p w14:paraId="3226987C">
            <w:pPr>
              <w:jc w:val="center"/>
              <w:rPr>
                <w:rFonts w:hint="eastAsia" w:ascii="仿宋" w:hAnsi="仿宋" w:eastAsia="仿宋" w:cs="仿宋"/>
                <w:color w:val="auto"/>
                <w:szCs w:val="21"/>
                <w:highlight w:val="none"/>
              </w:rPr>
            </w:pPr>
          </w:p>
        </w:tc>
        <w:tc>
          <w:tcPr>
            <w:tcW w:w="1313" w:type="dxa"/>
            <w:tcBorders>
              <w:top w:val="single" w:color="auto" w:sz="4" w:space="0"/>
            </w:tcBorders>
            <w:vAlign w:val="center"/>
          </w:tcPr>
          <w:p w14:paraId="33251B1E">
            <w:pPr>
              <w:snapToGrid w:val="0"/>
              <w:spacing w:line="400" w:lineRule="exact"/>
              <w:rPr>
                <w:rFonts w:hint="eastAsia" w:ascii="仿宋" w:hAnsi="仿宋" w:eastAsia="仿宋" w:cs="仿宋"/>
                <w:color w:val="auto"/>
                <w:szCs w:val="21"/>
                <w:highlight w:val="none"/>
              </w:rPr>
            </w:pPr>
          </w:p>
        </w:tc>
        <w:tc>
          <w:tcPr>
            <w:tcW w:w="1618" w:type="dxa"/>
            <w:tcBorders>
              <w:top w:val="single" w:color="auto" w:sz="4" w:space="0"/>
            </w:tcBorders>
            <w:vAlign w:val="center"/>
          </w:tcPr>
          <w:p w14:paraId="56BD19F9">
            <w:pPr>
              <w:snapToGrid w:val="0"/>
              <w:spacing w:line="400" w:lineRule="exact"/>
              <w:rPr>
                <w:rFonts w:hint="eastAsia" w:ascii="仿宋" w:hAnsi="仿宋" w:eastAsia="仿宋" w:cs="仿宋"/>
                <w:color w:val="auto"/>
                <w:szCs w:val="21"/>
                <w:highlight w:val="none"/>
              </w:rPr>
            </w:pPr>
          </w:p>
        </w:tc>
      </w:tr>
      <w:tr w14:paraId="1213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0A20A1C0">
            <w:pPr>
              <w:adjustRightInd w:val="0"/>
              <w:snapToGrid w:val="0"/>
              <w:spacing w:line="400" w:lineRule="exact"/>
              <w:jc w:val="center"/>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4245" w:type="dxa"/>
            <w:vAlign w:val="center"/>
          </w:tcPr>
          <w:p w14:paraId="5FF7D342">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highlight w:val="none"/>
              </w:rPr>
              <w:t>业绩情况表</w:t>
            </w:r>
          </w:p>
        </w:tc>
        <w:tc>
          <w:tcPr>
            <w:tcW w:w="1312" w:type="dxa"/>
            <w:vAlign w:val="center"/>
          </w:tcPr>
          <w:p w14:paraId="4B45E864">
            <w:pPr>
              <w:jc w:val="center"/>
              <w:rPr>
                <w:rFonts w:hint="eastAsia" w:ascii="仿宋" w:hAnsi="仿宋" w:eastAsia="仿宋" w:cs="仿宋"/>
                <w:color w:val="auto"/>
                <w:szCs w:val="21"/>
                <w:highlight w:val="none"/>
              </w:rPr>
            </w:pPr>
          </w:p>
        </w:tc>
        <w:tc>
          <w:tcPr>
            <w:tcW w:w="1313" w:type="dxa"/>
            <w:vAlign w:val="center"/>
          </w:tcPr>
          <w:p w14:paraId="445BAFBE">
            <w:pPr>
              <w:snapToGrid w:val="0"/>
              <w:spacing w:line="400" w:lineRule="exact"/>
              <w:rPr>
                <w:rFonts w:hint="eastAsia" w:ascii="仿宋" w:hAnsi="仿宋" w:eastAsia="仿宋" w:cs="仿宋"/>
                <w:color w:val="auto"/>
                <w:szCs w:val="21"/>
                <w:highlight w:val="none"/>
              </w:rPr>
            </w:pPr>
          </w:p>
        </w:tc>
        <w:tc>
          <w:tcPr>
            <w:tcW w:w="1618" w:type="dxa"/>
            <w:vAlign w:val="center"/>
          </w:tcPr>
          <w:p w14:paraId="7BCD771B">
            <w:pPr>
              <w:snapToGrid w:val="0"/>
              <w:spacing w:line="400" w:lineRule="exact"/>
              <w:rPr>
                <w:rFonts w:hint="eastAsia" w:ascii="仿宋" w:hAnsi="仿宋" w:eastAsia="仿宋" w:cs="仿宋"/>
                <w:color w:val="auto"/>
                <w:szCs w:val="21"/>
                <w:highlight w:val="none"/>
              </w:rPr>
            </w:pPr>
          </w:p>
        </w:tc>
      </w:tr>
      <w:tr w14:paraId="7BF3D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320AB527">
            <w:pPr>
              <w:adjustRightInd w:val="0"/>
              <w:snapToGrid w:val="0"/>
              <w:spacing w:line="400" w:lineRule="exact"/>
              <w:jc w:val="center"/>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4245" w:type="dxa"/>
            <w:vAlign w:val="center"/>
          </w:tcPr>
          <w:p w14:paraId="3C1E6F88">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highlight w:val="none"/>
              </w:rPr>
              <w:t>中小企业声明函</w:t>
            </w:r>
          </w:p>
        </w:tc>
        <w:tc>
          <w:tcPr>
            <w:tcW w:w="1312" w:type="dxa"/>
            <w:vAlign w:val="center"/>
          </w:tcPr>
          <w:p w14:paraId="3BEFCDD2">
            <w:pPr>
              <w:jc w:val="center"/>
              <w:rPr>
                <w:rFonts w:hint="eastAsia" w:ascii="仿宋" w:hAnsi="仿宋" w:eastAsia="仿宋" w:cs="仿宋"/>
                <w:color w:val="auto"/>
                <w:szCs w:val="21"/>
                <w:highlight w:val="none"/>
              </w:rPr>
            </w:pPr>
          </w:p>
        </w:tc>
        <w:tc>
          <w:tcPr>
            <w:tcW w:w="1313" w:type="dxa"/>
            <w:vAlign w:val="center"/>
          </w:tcPr>
          <w:p w14:paraId="4351A948">
            <w:pPr>
              <w:snapToGrid w:val="0"/>
              <w:spacing w:line="400" w:lineRule="exact"/>
              <w:rPr>
                <w:rFonts w:hint="eastAsia" w:ascii="仿宋" w:hAnsi="仿宋" w:eastAsia="仿宋" w:cs="仿宋"/>
                <w:color w:val="auto"/>
                <w:szCs w:val="21"/>
                <w:highlight w:val="none"/>
              </w:rPr>
            </w:pPr>
          </w:p>
        </w:tc>
        <w:tc>
          <w:tcPr>
            <w:tcW w:w="1618" w:type="dxa"/>
            <w:vAlign w:val="center"/>
          </w:tcPr>
          <w:p w14:paraId="562C936E">
            <w:pPr>
              <w:snapToGrid w:val="0"/>
              <w:spacing w:line="400" w:lineRule="exact"/>
              <w:rPr>
                <w:rFonts w:hint="eastAsia" w:ascii="仿宋" w:hAnsi="仿宋" w:eastAsia="仿宋" w:cs="仿宋"/>
                <w:color w:val="auto"/>
                <w:szCs w:val="21"/>
                <w:highlight w:val="none"/>
              </w:rPr>
            </w:pPr>
          </w:p>
        </w:tc>
      </w:tr>
      <w:tr w14:paraId="6DBB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236C5CB6">
            <w:pPr>
              <w:adjustRightInd w:val="0"/>
              <w:snapToGrid w:val="0"/>
              <w:spacing w:line="400" w:lineRule="exact"/>
              <w:jc w:val="center"/>
              <w:textAlignment w:val="baseline"/>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4245" w:type="dxa"/>
            <w:vAlign w:val="center"/>
          </w:tcPr>
          <w:p w14:paraId="00C37818">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highlight w:val="none"/>
                <w:lang w:val="zh-CN"/>
              </w:rPr>
              <w:t>残疾人福利性单位声明函</w:t>
            </w:r>
          </w:p>
        </w:tc>
        <w:tc>
          <w:tcPr>
            <w:tcW w:w="1312" w:type="dxa"/>
            <w:vAlign w:val="center"/>
          </w:tcPr>
          <w:p w14:paraId="616F1909">
            <w:pPr>
              <w:jc w:val="center"/>
              <w:rPr>
                <w:rFonts w:hint="eastAsia" w:ascii="仿宋" w:hAnsi="仿宋" w:eastAsia="仿宋" w:cs="仿宋"/>
                <w:color w:val="auto"/>
                <w:szCs w:val="21"/>
                <w:highlight w:val="none"/>
              </w:rPr>
            </w:pPr>
          </w:p>
        </w:tc>
        <w:tc>
          <w:tcPr>
            <w:tcW w:w="1313" w:type="dxa"/>
            <w:vAlign w:val="center"/>
          </w:tcPr>
          <w:p w14:paraId="5273B868">
            <w:pPr>
              <w:snapToGrid w:val="0"/>
              <w:spacing w:line="400" w:lineRule="exact"/>
              <w:rPr>
                <w:rFonts w:hint="eastAsia" w:ascii="仿宋" w:hAnsi="仿宋" w:eastAsia="仿宋" w:cs="仿宋"/>
                <w:color w:val="auto"/>
                <w:szCs w:val="21"/>
                <w:highlight w:val="none"/>
              </w:rPr>
            </w:pPr>
          </w:p>
        </w:tc>
        <w:tc>
          <w:tcPr>
            <w:tcW w:w="1618" w:type="dxa"/>
            <w:vAlign w:val="center"/>
          </w:tcPr>
          <w:p w14:paraId="693EC8A5">
            <w:pPr>
              <w:snapToGrid w:val="0"/>
              <w:spacing w:line="400" w:lineRule="exact"/>
              <w:rPr>
                <w:rFonts w:hint="eastAsia" w:ascii="仿宋" w:hAnsi="仿宋" w:eastAsia="仿宋" w:cs="仿宋"/>
                <w:color w:val="auto"/>
                <w:szCs w:val="21"/>
                <w:highlight w:val="none"/>
              </w:rPr>
            </w:pPr>
          </w:p>
        </w:tc>
      </w:tr>
      <w:tr w14:paraId="68B7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shd w:val="clear" w:color="auto" w:fill="auto"/>
            <w:vAlign w:val="center"/>
          </w:tcPr>
          <w:p w14:paraId="5E0E89F7">
            <w:pPr>
              <w:adjustRightInd w:val="0"/>
              <w:snapToGrid w:val="0"/>
              <w:spacing w:line="400" w:lineRule="exact"/>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17</w:t>
            </w:r>
          </w:p>
        </w:tc>
        <w:tc>
          <w:tcPr>
            <w:tcW w:w="4245" w:type="dxa"/>
            <w:vAlign w:val="center"/>
          </w:tcPr>
          <w:p w14:paraId="4334A70E">
            <w:pPr>
              <w:pStyle w:val="18"/>
              <w:ind w:right="422" w:rightChars="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highlight w:val="none"/>
              </w:rPr>
              <w:t>监狱企业证明文件</w:t>
            </w:r>
          </w:p>
        </w:tc>
        <w:tc>
          <w:tcPr>
            <w:tcW w:w="1312" w:type="dxa"/>
            <w:vAlign w:val="center"/>
          </w:tcPr>
          <w:p w14:paraId="2806D64A">
            <w:pPr>
              <w:jc w:val="center"/>
              <w:rPr>
                <w:rFonts w:hint="eastAsia" w:ascii="仿宋" w:hAnsi="仿宋" w:eastAsia="仿宋" w:cs="仿宋"/>
                <w:color w:val="auto"/>
                <w:szCs w:val="21"/>
                <w:highlight w:val="none"/>
              </w:rPr>
            </w:pPr>
          </w:p>
        </w:tc>
        <w:tc>
          <w:tcPr>
            <w:tcW w:w="1313" w:type="dxa"/>
            <w:vAlign w:val="center"/>
          </w:tcPr>
          <w:p w14:paraId="1E31B6AE">
            <w:pPr>
              <w:snapToGrid w:val="0"/>
              <w:spacing w:line="400" w:lineRule="exact"/>
              <w:rPr>
                <w:rFonts w:hint="eastAsia" w:ascii="仿宋" w:hAnsi="仿宋" w:eastAsia="仿宋" w:cs="仿宋"/>
                <w:color w:val="auto"/>
                <w:szCs w:val="21"/>
                <w:highlight w:val="none"/>
              </w:rPr>
            </w:pPr>
          </w:p>
        </w:tc>
        <w:tc>
          <w:tcPr>
            <w:tcW w:w="1618" w:type="dxa"/>
            <w:vAlign w:val="center"/>
          </w:tcPr>
          <w:p w14:paraId="63231C56">
            <w:pPr>
              <w:snapToGrid w:val="0"/>
              <w:spacing w:line="400" w:lineRule="exact"/>
              <w:rPr>
                <w:rFonts w:hint="eastAsia" w:ascii="仿宋" w:hAnsi="仿宋" w:eastAsia="仿宋" w:cs="仿宋"/>
                <w:color w:val="auto"/>
                <w:szCs w:val="21"/>
                <w:highlight w:val="none"/>
              </w:rPr>
            </w:pPr>
          </w:p>
        </w:tc>
      </w:tr>
      <w:tr w14:paraId="21123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shd w:val="clear" w:color="auto" w:fill="auto"/>
            <w:vAlign w:val="center"/>
          </w:tcPr>
          <w:p w14:paraId="7D534022">
            <w:pPr>
              <w:adjustRightInd w:val="0"/>
              <w:snapToGrid w:val="0"/>
              <w:spacing w:line="400" w:lineRule="exact"/>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18</w:t>
            </w:r>
          </w:p>
        </w:tc>
        <w:tc>
          <w:tcPr>
            <w:tcW w:w="4245" w:type="dxa"/>
            <w:vAlign w:val="center"/>
          </w:tcPr>
          <w:p w14:paraId="02AE0078">
            <w:pPr>
              <w:pStyle w:val="18"/>
              <w:kinsoku w:val="0"/>
              <w:overflowPunct w:val="0"/>
              <w:autoSpaceDE w:val="0"/>
              <w:autoSpaceDN w:val="0"/>
              <w:spacing w:line="320" w:lineRule="exact"/>
              <w:jc w:val="lef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其它资料</w:t>
            </w:r>
          </w:p>
        </w:tc>
        <w:tc>
          <w:tcPr>
            <w:tcW w:w="1312" w:type="dxa"/>
            <w:vAlign w:val="center"/>
          </w:tcPr>
          <w:p w14:paraId="7E05C233">
            <w:pPr>
              <w:jc w:val="center"/>
              <w:rPr>
                <w:rFonts w:hint="eastAsia" w:ascii="仿宋" w:hAnsi="仿宋" w:eastAsia="仿宋" w:cs="仿宋"/>
                <w:color w:val="auto"/>
                <w:szCs w:val="21"/>
                <w:highlight w:val="none"/>
              </w:rPr>
            </w:pPr>
          </w:p>
        </w:tc>
        <w:tc>
          <w:tcPr>
            <w:tcW w:w="1313" w:type="dxa"/>
            <w:vAlign w:val="center"/>
          </w:tcPr>
          <w:p w14:paraId="63D0DE8B">
            <w:pPr>
              <w:snapToGrid w:val="0"/>
              <w:spacing w:line="400" w:lineRule="exact"/>
              <w:rPr>
                <w:rFonts w:hint="eastAsia" w:ascii="仿宋" w:hAnsi="仿宋" w:eastAsia="仿宋" w:cs="仿宋"/>
                <w:color w:val="auto"/>
                <w:szCs w:val="21"/>
                <w:highlight w:val="none"/>
              </w:rPr>
            </w:pPr>
          </w:p>
        </w:tc>
        <w:tc>
          <w:tcPr>
            <w:tcW w:w="1618" w:type="dxa"/>
            <w:vAlign w:val="center"/>
          </w:tcPr>
          <w:p w14:paraId="08018BA0">
            <w:pPr>
              <w:snapToGrid w:val="0"/>
              <w:spacing w:line="400" w:lineRule="exact"/>
              <w:rPr>
                <w:rFonts w:hint="eastAsia" w:ascii="仿宋" w:hAnsi="仿宋" w:eastAsia="仿宋" w:cs="仿宋"/>
                <w:color w:val="auto"/>
                <w:szCs w:val="21"/>
                <w:highlight w:val="none"/>
              </w:rPr>
            </w:pPr>
          </w:p>
        </w:tc>
      </w:tr>
    </w:tbl>
    <w:p w14:paraId="33340380">
      <w:pPr>
        <w:tabs>
          <w:tab w:val="left" w:pos="1260"/>
        </w:tabs>
        <w:autoSpaceDE w:val="0"/>
        <w:autoSpaceDN w:val="0"/>
        <w:adjustRightInd w:val="0"/>
        <w:spacing w:line="360" w:lineRule="auto"/>
        <w:ind w:left="424" w:leftChars="202" w:right="422" w:firstLine="482"/>
        <w:contextualSpacing/>
        <w:rPr>
          <w:rFonts w:hint="eastAsia" w:ascii="仿宋" w:hAnsi="仿宋" w:eastAsia="仿宋" w:cs="仿宋"/>
          <w:color w:val="auto"/>
          <w:sz w:val="24"/>
          <w:szCs w:val="24"/>
          <w:highlight w:val="none"/>
        </w:rPr>
      </w:pPr>
    </w:p>
    <w:p w14:paraId="007AC999">
      <w:pPr>
        <w:pStyle w:val="27"/>
        <w:ind w:right="422" w:firstLine="340"/>
        <w:rPr>
          <w:rFonts w:hint="eastAsia" w:ascii="仿宋" w:hAnsi="仿宋" w:eastAsia="仿宋" w:cs="仿宋"/>
          <w:color w:val="auto"/>
          <w:highlight w:val="none"/>
        </w:rPr>
      </w:pPr>
    </w:p>
    <w:p w14:paraId="165FA8D7">
      <w:pPr>
        <w:ind w:right="422"/>
        <w:rPr>
          <w:rFonts w:hint="eastAsia" w:ascii="仿宋" w:hAnsi="仿宋" w:eastAsia="仿宋" w:cs="仿宋"/>
          <w:color w:val="auto"/>
          <w:highlight w:val="none"/>
        </w:rPr>
      </w:pPr>
    </w:p>
    <w:p w14:paraId="16317F1E">
      <w:pPr>
        <w:pStyle w:val="13"/>
        <w:rPr>
          <w:rFonts w:hint="eastAsia" w:ascii="仿宋" w:hAnsi="仿宋" w:eastAsia="仿宋" w:cs="仿宋"/>
          <w:color w:val="auto"/>
          <w:highlight w:val="none"/>
        </w:rPr>
      </w:pPr>
    </w:p>
    <w:p w14:paraId="2BD3FF05">
      <w:pPr>
        <w:autoSpaceDE w:val="0"/>
        <w:autoSpaceDN w:val="0"/>
        <w:adjustRightInd w:val="0"/>
        <w:spacing w:line="360" w:lineRule="auto"/>
        <w:ind w:right="422" w:firstLine="562"/>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二、报价一览表</w:t>
      </w:r>
    </w:p>
    <w:p w14:paraId="4BF1F43A">
      <w:pPr>
        <w:spacing w:before="50" w:afterLines="50" w:line="360" w:lineRule="auto"/>
        <w:ind w:right="422" w:firstLine="422"/>
        <w:contextualSpacing/>
        <w:jc w:val="left"/>
        <w:rPr>
          <w:rFonts w:hint="eastAsia" w:ascii="仿宋" w:hAnsi="仿宋" w:eastAsia="仿宋" w:cs="仿宋"/>
          <w:color w:val="auto"/>
          <w:szCs w:val="21"/>
          <w:highlight w:val="none"/>
        </w:rPr>
      </w:pPr>
    </w:p>
    <w:p w14:paraId="61466CD1">
      <w:pPr>
        <w:spacing w:before="50" w:afterLines="50" w:line="360" w:lineRule="auto"/>
        <w:ind w:right="422" w:firstLine="422"/>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p w14:paraId="59D713CB">
      <w:pPr>
        <w:spacing w:line="360" w:lineRule="auto"/>
        <w:ind w:right="422" w:firstLine="422"/>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                                      单位：元（人民币）</w:t>
      </w:r>
    </w:p>
    <w:tbl>
      <w:tblPr>
        <w:tblStyle w:val="28"/>
        <w:tblW w:w="9180" w:type="dxa"/>
        <w:tblInd w:w="0" w:type="dxa"/>
        <w:tblLayout w:type="fixed"/>
        <w:tblCellMar>
          <w:top w:w="0" w:type="dxa"/>
          <w:left w:w="108" w:type="dxa"/>
          <w:bottom w:w="0" w:type="dxa"/>
          <w:right w:w="108" w:type="dxa"/>
        </w:tblCellMar>
      </w:tblPr>
      <w:tblGrid>
        <w:gridCol w:w="1051"/>
        <w:gridCol w:w="1751"/>
        <w:gridCol w:w="3685"/>
        <w:gridCol w:w="1843"/>
        <w:gridCol w:w="850"/>
      </w:tblGrid>
      <w:tr w14:paraId="5D66C27D">
        <w:tblPrEx>
          <w:tblCellMar>
            <w:top w:w="0" w:type="dxa"/>
            <w:left w:w="108" w:type="dxa"/>
            <w:bottom w:w="0" w:type="dxa"/>
            <w:right w:w="108" w:type="dxa"/>
          </w:tblCellMar>
        </w:tblPrEx>
        <w:trPr>
          <w:trHeight w:val="851" w:hRule="atLeast"/>
        </w:trPr>
        <w:tc>
          <w:tcPr>
            <w:tcW w:w="1051" w:type="dxa"/>
            <w:tcBorders>
              <w:top w:val="single" w:color="auto" w:sz="6" w:space="0"/>
              <w:left w:val="single" w:color="auto" w:sz="6" w:space="0"/>
              <w:bottom w:val="single" w:color="auto" w:sz="6" w:space="0"/>
              <w:right w:val="single" w:color="auto" w:sz="6" w:space="0"/>
            </w:tcBorders>
            <w:shd w:val="clear" w:color="auto" w:fill="auto"/>
            <w:vAlign w:val="center"/>
          </w:tcPr>
          <w:p w14:paraId="7DC61C6D">
            <w:pPr>
              <w:autoSpaceDE w:val="0"/>
              <w:autoSpaceDN w:val="0"/>
              <w:adjustRightInd w:val="0"/>
              <w:spacing w:line="480" w:lineRule="exact"/>
              <w:ind w:right="-5" w:rightChars="0"/>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序号</w:t>
            </w:r>
          </w:p>
        </w:tc>
        <w:tc>
          <w:tcPr>
            <w:tcW w:w="1751" w:type="dxa"/>
            <w:tcBorders>
              <w:top w:val="single" w:color="auto" w:sz="6" w:space="0"/>
              <w:left w:val="single" w:color="auto" w:sz="6" w:space="0"/>
              <w:bottom w:val="single" w:color="auto" w:sz="6" w:space="0"/>
              <w:right w:val="single" w:color="auto" w:sz="6" w:space="0"/>
            </w:tcBorders>
            <w:shd w:val="clear" w:color="auto" w:fill="auto"/>
            <w:vAlign w:val="center"/>
          </w:tcPr>
          <w:p w14:paraId="1B56B681">
            <w:pPr>
              <w:autoSpaceDE w:val="0"/>
              <w:autoSpaceDN w:val="0"/>
              <w:adjustRightInd w:val="0"/>
              <w:spacing w:line="480" w:lineRule="exact"/>
              <w:ind w:right="-5" w:rightChars="0"/>
              <w:jc w:val="center"/>
              <w:rPr>
                <w:rFonts w:hint="eastAsia" w:ascii="仿宋" w:hAnsi="仿宋" w:eastAsia="仿宋" w:cs="仿宋"/>
                <w:b/>
                <w:color w:val="auto"/>
                <w:szCs w:val="21"/>
                <w:highlight w:val="none"/>
                <w:lang w:val="zh-CN" w:eastAsia="zh-CN"/>
              </w:rPr>
            </w:pPr>
            <w:r>
              <w:rPr>
                <w:rFonts w:hint="eastAsia" w:ascii="仿宋" w:hAnsi="仿宋" w:eastAsia="仿宋" w:cs="仿宋"/>
                <w:b/>
                <w:color w:val="auto"/>
                <w:szCs w:val="21"/>
                <w:highlight w:val="none"/>
                <w:lang w:val="zh-CN" w:eastAsia="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122DE2D5">
            <w:pPr>
              <w:autoSpaceDE w:val="0"/>
              <w:autoSpaceDN w:val="0"/>
              <w:adjustRightInd w:val="0"/>
              <w:spacing w:line="480" w:lineRule="exact"/>
              <w:ind w:right="-5" w:rightChars="0"/>
              <w:jc w:val="center"/>
              <w:rPr>
                <w:rFonts w:hint="eastAsia" w:ascii="仿宋" w:hAnsi="仿宋" w:eastAsia="仿宋" w:cs="仿宋"/>
                <w:b/>
                <w:color w:val="auto"/>
                <w:szCs w:val="21"/>
                <w:highlight w:val="none"/>
                <w:lang w:val="zh-CN" w:eastAsia="zh-CN"/>
              </w:rPr>
            </w:pPr>
            <w:r>
              <w:rPr>
                <w:rFonts w:hint="eastAsia" w:ascii="仿宋" w:hAnsi="仿宋" w:eastAsia="仿宋" w:cs="仿宋"/>
                <w:b/>
                <w:color w:val="auto"/>
                <w:szCs w:val="21"/>
                <w:highlight w:val="none"/>
                <w:lang w:val="zh-CN" w:eastAsia="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639E250F">
            <w:pPr>
              <w:autoSpaceDE w:val="0"/>
              <w:autoSpaceDN w:val="0"/>
              <w:adjustRightInd w:val="0"/>
              <w:spacing w:line="480" w:lineRule="exact"/>
              <w:ind w:right="-5" w:rightChars="0"/>
              <w:jc w:val="center"/>
              <w:rPr>
                <w:rFonts w:hint="eastAsia" w:ascii="仿宋" w:hAnsi="仿宋" w:eastAsia="仿宋" w:cs="仿宋"/>
                <w:b/>
                <w:color w:val="auto"/>
                <w:szCs w:val="21"/>
                <w:highlight w:val="none"/>
                <w:lang w:val="zh-CN" w:eastAsia="zh-CN"/>
              </w:rPr>
            </w:pPr>
            <w:r>
              <w:rPr>
                <w:rFonts w:hint="eastAsia" w:ascii="仿宋" w:hAnsi="仿宋" w:eastAsia="仿宋" w:cs="仿宋"/>
                <w:b/>
                <w:color w:val="auto"/>
                <w:szCs w:val="21"/>
                <w:highlight w:val="none"/>
                <w:lang w:val="zh-CN" w:eastAsia="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6323D53">
            <w:pPr>
              <w:autoSpaceDE w:val="0"/>
              <w:autoSpaceDN w:val="0"/>
              <w:adjustRightInd w:val="0"/>
              <w:spacing w:line="480" w:lineRule="exact"/>
              <w:ind w:right="-5" w:rightChars="0"/>
              <w:jc w:val="center"/>
              <w:rPr>
                <w:rFonts w:hint="eastAsia" w:ascii="仿宋" w:hAnsi="仿宋" w:eastAsia="仿宋" w:cs="仿宋"/>
                <w:b/>
                <w:color w:val="auto"/>
                <w:szCs w:val="21"/>
                <w:highlight w:val="none"/>
                <w:lang w:val="zh-CN" w:eastAsia="zh-CN"/>
              </w:rPr>
            </w:pPr>
            <w:r>
              <w:rPr>
                <w:rFonts w:hint="eastAsia" w:ascii="仿宋" w:hAnsi="仿宋" w:eastAsia="仿宋" w:cs="仿宋"/>
                <w:b/>
                <w:color w:val="auto"/>
                <w:szCs w:val="21"/>
                <w:highlight w:val="none"/>
                <w:lang w:val="zh-CN" w:eastAsia="zh-CN"/>
              </w:rPr>
              <w:t>备注</w:t>
            </w:r>
          </w:p>
        </w:tc>
      </w:tr>
      <w:tr w14:paraId="50D77301">
        <w:tblPrEx>
          <w:tblCellMar>
            <w:top w:w="0" w:type="dxa"/>
            <w:left w:w="108" w:type="dxa"/>
            <w:bottom w:w="0" w:type="dxa"/>
            <w:right w:w="108" w:type="dxa"/>
          </w:tblCellMar>
        </w:tblPrEx>
        <w:trPr>
          <w:trHeight w:val="851" w:hRule="atLeast"/>
        </w:trPr>
        <w:tc>
          <w:tcPr>
            <w:tcW w:w="1051" w:type="dxa"/>
            <w:tcBorders>
              <w:top w:val="single" w:color="auto" w:sz="6" w:space="0"/>
              <w:left w:val="single" w:color="auto" w:sz="6" w:space="0"/>
              <w:bottom w:val="single" w:color="auto" w:sz="6" w:space="0"/>
              <w:right w:val="single" w:color="auto" w:sz="6" w:space="0"/>
            </w:tcBorders>
            <w:vAlign w:val="center"/>
          </w:tcPr>
          <w:p w14:paraId="323B2ECE">
            <w:pPr>
              <w:autoSpaceDE w:val="0"/>
              <w:autoSpaceDN w:val="0"/>
              <w:adjustRightInd w:val="0"/>
              <w:spacing w:line="480" w:lineRule="exact"/>
              <w:ind w:right="422" w:firstLine="422"/>
              <w:rPr>
                <w:rFonts w:hint="eastAsia" w:ascii="仿宋" w:hAnsi="仿宋" w:eastAsia="仿宋" w:cs="仿宋"/>
                <w:color w:val="auto"/>
                <w:szCs w:val="21"/>
                <w:highlight w:val="none"/>
              </w:rPr>
            </w:pPr>
          </w:p>
        </w:tc>
        <w:tc>
          <w:tcPr>
            <w:tcW w:w="1751" w:type="dxa"/>
            <w:tcBorders>
              <w:top w:val="single" w:color="auto" w:sz="6" w:space="0"/>
              <w:left w:val="single" w:color="auto" w:sz="6" w:space="0"/>
              <w:bottom w:val="single" w:color="auto" w:sz="6" w:space="0"/>
              <w:right w:val="single" w:color="auto" w:sz="6" w:space="0"/>
            </w:tcBorders>
            <w:vAlign w:val="center"/>
          </w:tcPr>
          <w:p w14:paraId="67F3BE7C">
            <w:pPr>
              <w:autoSpaceDE w:val="0"/>
              <w:autoSpaceDN w:val="0"/>
              <w:adjustRightInd w:val="0"/>
              <w:spacing w:line="480" w:lineRule="exact"/>
              <w:ind w:right="422" w:firstLine="422"/>
              <w:rPr>
                <w:rFonts w:hint="eastAsia" w:ascii="仿宋" w:hAnsi="仿宋" w:eastAsia="仿宋" w:cs="仿宋"/>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3C8C7F8E">
            <w:pPr>
              <w:autoSpaceDE w:val="0"/>
              <w:autoSpaceDN w:val="0"/>
              <w:adjustRightInd w:val="0"/>
              <w:spacing w:line="480" w:lineRule="exact"/>
              <w:ind w:right="422" w:firstLine="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D34CC6C">
            <w:pPr>
              <w:autoSpaceDE w:val="0"/>
              <w:autoSpaceDN w:val="0"/>
              <w:adjustRightInd w:val="0"/>
              <w:spacing w:line="480" w:lineRule="exact"/>
              <w:ind w:right="422" w:firstLine="422"/>
              <w:rPr>
                <w:rFonts w:hint="eastAsia" w:ascii="仿宋" w:hAnsi="仿宋" w:eastAsia="仿宋" w:cs="仿宋"/>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5350D8B">
            <w:pPr>
              <w:autoSpaceDE w:val="0"/>
              <w:autoSpaceDN w:val="0"/>
              <w:adjustRightInd w:val="0"/>
              <w:spacing w:line="480" w:lineRule="exact"/>
              <w:ind w:right="422" w:firstLine="422"/>
              <w:rPr>
                <w:rFonts w:hint="eastAsia" w:ascii="仿宋" w:hAnsi="仿宋" w:eastAsia="仿宋" w:cs="仿宋"/>
                <w:color w:val="auto"/>
                <w:szCs w:val="21"/>
                <w:highlight w:val="none"/>
                <w:lang w:val="zh-CN"/>
              </w:rPr>
            </w:pPr>
          </w:p>
        </w:tc>
      </w:tr>
    </w:tbl>
    <w:p w14:paraId="6A041AC9">
      <w:pPr>
        <w:autoSpaceDE w:val="0"/>
        <w:autoSpaceDN w:val="0"/>
        <w:adjustRightInd w:val="0"/>
        <w:spacing w:line="480" w:lineRule="auto"/>
        <w:ind w:right="422" w:firstLine="422"/>
        <w:rPr>
          <w:rFonts w:hint="eastAsia" w:ascii="仿宋" w:hAnsi="仿宋" w:eastAsia="仿宋" w:cs="仿宋"/>
          <w:color w:val="auto"/>
          <w:szCs w:val="21"/>
          <w:highlight w:val="none"/>
        </w:rPr>
      </w:pPr>
    </w:p>
    <w:p w14:paraId="07472D01">
      <w:pPr>
        <w:autoSpaceDE w:val="0"/>
        <w:autoSpaceDN w:val="0"/>
        <w:adjustRightInd w:val="0"/>
        <w:spacing w:line="480" w:lineRule="auto"/>
        <w:ind w:right="422" w:firstLine="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供应商名称：</w:t>
      </w:r>
      <w:r>
        <w:rPr>
          <w:rFonts w:hint="eastAsia" w:ascii="仿宋" w:hAnsi="仿宋" w:eastAsia="仿宋" w:cs="仿宋"/>
          <w:color w:val="auto"/>
          <w:szCs w:val="21"/>
          <w:highlight w:val="none"/>
          <w:u w:val="single"/>
          <w:lang w:val="zh-CN"/>
        </w:rPr>
        <w:t xml:space="preserve">     （全称）   </w:t>
      </w:r>
      <w:r>
        <w:rPr>
          <w:rFonts w:hint="eastAsia" w:ascii="仿宋" w:hAnsi="仿宋" w:eastAsia="仿宋" w:cs="仿宋"/>
          <w:color w:val="auto"/>
          <w:szCs w:val="21"/>
          <w:highlight w:val="none"/>
          <w:lang w:val="zh-CN"/>
        </w:rPr>
        <w:t>（公章）：</w:t>
      </w:r>
    </w:p>
    <w:p w14:paraId="7C515509">
      <w:pPr>
        <w:autoSpaceDE w:val="0"/>
        <w:autoSpaceDN w:val="0"/>
        <w:adjustRightInd w:val="0"/>
        <w:spacing w:line="480" w:lineRule="auto"/>
        <w:ind w:right="422" w:firstLine="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日期：    年    月     日</w:t>
      </w:r>
    </w:p>
    <w:p w14:paraId="1F79C7BD">
      <w:pPr>
        <w:autoSpaceDE w:val="0"/>
        <w:autoSpaceDN w:val="0"/>
        <w:adjustRightInd w:val="0"/>
        <w:spacing w:line="480" w:lineRule="auto"/>
        <w:ind w:right="422" w:firstLine="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注：1、</w:t>
      </w:r>
      <w:r>
        <w:rPr>
          <w:rFonts w:hint="eastAsia" w:ascii="仿宋" w:hAnsi="仿宋" w:eastAsia="仿宋" w:cs="仿宋"/>
          <w:szCs w:val="21"/>
          <w:lang w:val="zh-CN"/>
        </w:rPr>
        <w:t>交付</w:t>
      </w:r>
      <w:r>
        <w:rPr>
          <w:rFonts w:hint="eastAsia" w:ascii="仿宋" w:hAnsi="仿宋" w:eastAsia="仿宋" w:cs="仿宋"/>
          <w:szCs w:val="21"/>
          <w:lang w:val="en-US" w:eastAsia="zh-CN"/>
        </w:rPr>
        <w:t>时间</w:t>
      </w:r>
      <w:r>
        <w:rPr>
          <w:rFonts w:hint="eastAsia" w:ascii="仿宋" w:hAnsi="仿宋" w:eastAsia="仿宋" w:cs="仿宋"/>
          <w:szCs w:val="21"/>
          <w:lang w:val="zh-CN"/>
        </w:rPr>
        <w:t>指完成该项目的最终时间（日历天）</w:t>
      </w:r>
      <w:r>
        <w:rPr>
          <w:rFonts w:hint="eastAsia" w:ascii="仿宋" w:hAnsi="仿宋" w:eastAsia="仿宋" w:cs="仿宋"/>
          <w:color w:val="auto"/>
          <w:szCs w:val="21"/>
          <w:highlight w:val="none"/>
          <w:lang w:val="zh-CN"/>
        </w:rPr>
        <w:t>。</w:t>
      </w:r>
    </w:p>
    <w:p w14:paraId="109F14AE">
      <w:pPr>
        <w:pStyle w:val="54"/>
        <w:numPr>
          <w:ilvl w:val="0"/>
          <w:numId w:val="12"/>
        </w:numPr>
        <w:autoSpaceDE w:val="0"/>
        <w:autoSpaceDN w:val="0"/>
        <w:adjustRightInd w:val="0"/>
        <w:spacing w:line="480" w:lineRule="auto"/>
        <w:ind w:right="422" w:firstLineChars="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如谈判公告明确项目合同履行期限以年为单位，本表应填写完成该项目的年限。</w:t>
      </w:r>
    </w:p>
    <w:p w14:paraId="330C8040">
      <w:pPr>
        <w:pStyle w:val="13"/>
        <w:ind w:right="422"/>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02D4BEC2">
      <w:pPr>
        <w:autoSpaceDE w:val="0"/>
        <w:autoSpaceDN w:val="0"/>
        <w:adjustRightInd w:val="0"/>
        <w:spacing w:line="360" w:lineRule="auto"/>
        <w:ind w:right="422" w:firstLine="482"/>
        <w:rPr>
          <w:rFonts w:hint="eastAsia" w:ascii="仿宋" w:hAnsi="仿宋" w:eastAsia="仿宋" w:cs="仿宋"/>
          <w:color w:val="auto"/>
          <w:sz w:val="24"/>
          <w:highlight w:val="none"/>
          <w:lang w:val="zh-CN"/>
        </w:rPr>
      </w:pPr>
    </w:p>
    <w:p w14:paraId="6977A802">
      <w:pPr>
        <w:autoSpaceDE w:val="0"/>
        <w:autoSpaceDN w:val="0"/>
        <w:adjustRightInd w:val="0"/>
        <w:spacing w:line="360" w:lineRule="auto"/>
        <w:ind w:right="422" w:firstLine="482"/>
        <w:rPr>
          <w:rFonts w:hint="eastAsia" w:ascii="仿宋" w:hAnsi="仿宋" w:eastAsia="仿宋" w:cs="仿宋"/>
          <w:color w:val="auto"/>
          <w:sz w:val="24"/>
          <w:highlight w:val="none"/>
          <w:lang w:val="zh-CN"/>
        </w:rPr>
      </w:pPr>
    </w:p>
    <w:p w14:paraId="32AE636E">
      <w:pPr>
        <w:autoSpaceDE w:val="0"/>
        <w:autoSpaceDN w:val="0"/>
        <w:adjustRightInd w:val="0"/>
        <w:spacing w:line="360" w:lineRule="auto"/>
        <w:ind w:right="422" w:firstLine="482"/>
        <w:rPr>
          <w:rFonts w:hint="eastAsia" w:ascii="仿宋" w:hAnsi="仿宋" w:eastAsia="仿宋" w:cs="仿宋"/>
          <w:color w:val="auto"/>
          <w:sz w:val="24"/>
          <w:highlight w:val="none"/>
          <w:lang w:val="zh-CN"/>
        </w:rPr>
      </w:pPr>
    </w:p>
    <w:p w14:paraId="2810E0DF">
      <w:pPr>
        <w:pStyle w:val="27"/>
        <w:ind w:right="422" w:firstLine="340"/>
        <w:rPr>
          <w:rFonts w:hint="eastAsia" w:ascii="仿宋" w:hAnsi="仿宋" w:eastAsia="仿宋" w:cs="仿宋"/>
          <w:color w:val="auto"/>
          <w:highlight w:val="none"/>
          <w:lang w:val="zh-CN"/>
        </w:rPr>
      </w:pPr>
    </w:p>
    <w:p w14:paraId="703137EE">
      <w:pPr>
        <w:autoSpaceDE w:val="0"/>
        <w:autoSpaceDN w:val="0"/>
        <w:adjustRightInd w:val="0"/>
        <w:spacing w:line="360" w:lineRule="auto"/>
        <w:ind w:right="422" w:firstLine="880"/>
        <w:rPr>
          <w:rFonts w:hint="eastAsia" w:ascii="仿宋" w:hAnsi="仿宋" w:eastAsia="仿宋" w:cs="仿宋"/>
          <w:b/>
          <w:bCs/>
          <w:color w:val="auto"/>
          <w:sz w:val="44"/>
          <w:szCs w:val="44"/>
          <w:highlight w:val="none"/>
          <w:lang w:val="zh-CN"/>
        </w:rPr>
      </w:pPr>
    </w:p>
    <w:p w14:paraId="2D85E96A">
      <w:pPr>
        <w:pStyle w:val="39"/>
        <w:ind w:right="422" w:firstLine="880"/>
        <w:rPr>
          <w:rFonts w:hint="eastAsia" w:ascii="仿宋" w:hAnsi="仿宋" w:eastAsia="仿宋" w:cs="仿宋"/>
          <w:b/>
          <w:bCs/>
          <w:color w:val="auto"/>
          <w:sz w:val="44"/>
          <w:szCs w:val="44"/>
          <w:highlight w:val="none"/>
        </w:rPr>
      </w:pPr>
    </w:p>
    <w:p w14:paraId="5A89C3A2">
      <w:pPr>
        <w:pStyle w:val="39"/>
        <w:ind w:right="422" w:firstLine="880"/>
        <w:rPr>
          <w:rFonts w:hint="eastAsia" w:ascii="仿宋" w:hAnsi="仿宋" w:eastAsia="仿宋" w:cs="仿宋"/>
          <w:b/>
          <w:bCs/>
          <w:color w:val="auto"/>
          <w:sz w:val="44"/>
          <w:szCs w:val="44"/>
          <w:highlight w:val="none"/>
        </w:rPr>
      </w:pPr>
    </w:p>
    <w:p w14:paraId="086CEC9C">
      <w:pPr>
        <w:pStyle w:val="39"/>
        <w:ind w:right="422" w:firstLine="880"/>
        <w:rPr>
          <w:rFonts w:hint="eastAsia" w:ascii="仿宋" w:hAnsi="仿宋" w:eastAsia="仿宋" w:cs="仿宋"/>
          <w:b/>
          <w:bCs/>
          <w:color w:val="auto"/>
          <w:sz w:val="44"/>
          <w:szCs w:val="44"/>
          <w:highlight w:val="none"/>
        </w:rPr>
      </w:pPr>
    </w:p>
    <w:p w14:paraId="0973B094">
      <w:pPr>
        <w:pStyle w:val="39"/>
        <w:ind w:right="422" w:firstLine="880"/>
        <w:rPr>
          <w:rFonts w:hint="eastAsia" w:ascii="仿宋" w:hAnsi="仿宋" w:eastAsia="仿宋" w:cs="仿宋"/>
          <w:b/>
          <w:bCs/>
          <w:color w:val="auto"/>
          <w:sz w:val="44"/>
          <w:szCs w:val="44"/>
          <w:highlight w:val="none"/>
        </w:rPr>
      </w:pPr>
    </w:p>
    <w:p w14:paraId="1B8FB48A">
      <w:pPr>
        <w:pStyle w:val="39"/>
        <w:ind w:right="422" w:firstLine="880"/>
        <w:rPr>
          <w:rFonts w:hint="eastAsia" w:ascii="仿宋" w:hAnsi="仿宋" w:eastAsia="仿宋" w:cs="仿宋"/>
          <w:b/>
          <w:bCs/>
          <w:color w:val="auto"/>
          <w:sz w:val="44"/>
          <w:szCs w:val="44"/>
          <w:highlight w:val="none"/>
        </w:rPr>
      </w:pPr>
    </w:p>
    <w:p w14:paraId="63421E04">
      <w:pPr>
        <w:pStyle w:val="39"/>
        <w:ind w:right="422" w:firstLine="880"/>
        <w:rPr>
          <w:rFonts w:hint="eastAsia" w:ascii="仿宋" w:hAnsi="仿宋" w:eastAsia="仿宋" w:cs="仿宋"/>
          <w:b/>
          <w:bCs/>
          <w:color w:val="auto"/>
          <w:sz w:val="44"/>
          <w:szCs w:val="44"/>
          <w:highlight w:val="none"/>
        </w:rPr>
      </w:pPr>
    </w:p>
    <w:p w14:paraId="778AA2B4">
      <w:pPr>
        <w:autoSpaceDE w:val="0"/>
        <w:autoSpaceDN w:val="0"/>
        <w:adjustRightInd w:val="0"/>
        <w:spacing w:line="360" w:lineRule="auto"/>
        <w:ind w:right="422" w:firstLine="562"/>
        <w:jc w:val="center"/>
        <w:rPr>
          <w:rFonts w:hint="eastAsia" w:ascii="仿宋" w:hAnsi="仿宋" w:eastAsia="仿宋" w:cs="仿宋"/>
          <w:b/>
          <w:bCs/>
          <w:color w:val="auto"/>
          <w:sz w:val="28"/>
          <w:szCs w:val="28"/>
          <w:highlight w:val="none"/>
          <w:lang w:val="zh-CN"/>
        </w:rPr>
      </w:pPr>
      <w:bookmarkStart w:id="11" w:name="_Hlk61874583"/>
      <w:r>
        <w:rPr>
          <w:rFonts w:hint="eastAsia" w:ascii="仿宋" w:hAnsi="仿宋" w:eastAsia="仿宋" w:cs="仿宋"/>
          <w:b/>
          <w:bCs/>
          <w:color w:val="auto"/>
          <w:sz w:val="28"/>
          <w:szCs w:val="28"/>
          <w:highlight w:val="none"/>
          <w:lang w:val="zh-CN"/>
        </w:rPr>
        <w:t>三、资格审查证明材料</w:t>
      </w:r>
    </w:p>
    <w:p w14:paraId="53B85117">
      <w:pPr>
        <w:pStyle w:val="18"/>
        <w:ind w:right="422"/>
        <w:rPr>
          <w:rFonts w:hint="eastAsia" w:ascii="仿宋" w:hAnsi="仿宋" w:eastAsia="仿宋" w:cs="仿宋"/>
          <w:snapToGrid w:val="0"/>
          <w:color w:val="auto"/>
          <w:kern w:val="0"/>
          <w:highlight w:val="none"/>
        </w:rPr>
      </w:pPr>
      <w:r>
        <w:rPr>
          <w:rFonts w:hint="eastAsia" w:ascii="仿宋" w:hAnsi="仿宋" w:eastAsia="仿宋" w:cs="仿宋"/>
          <w:b/>
          <w:bCs w:val="0"/>
          <w:snapToGrid w:val="0"/>
          <w:color w:val="auto"/>
          <w:kern w:val="0"/>
          <w:sz w:val="24"/>
          <w:szCs w:val="24"/>
          <w:highlight w:val="none"/>
        </w:rPr>
        <w:t>3.1 报 价 函</w:t>
      </w:r>
    </w:p>
    <w:p w14:paraId="7455AC88">
      <w:pPr>
        <w:adjustRightInd w:val="0"/>
        <w:spacing w:line="360" w:lineRule="auto"/>
        <w:ind w:right="422" w:firstLine="422"/>
        <w:contextualSpacing/>
        <w:rPr>
          <w:rFonts w:hint="eastAsia" w:ascii="仿宋" w:hAnsi="仿宋" w:eastAsia="仿宋" w:cs="仿宋"/>
          <w:b/>
          <w:snapToGrid w:val="0"/>
          <w:color w:val="auto"/>
          <w:kern w:val="0"/>
          <w:szCs w:val="21"/>
          <w:highlight w:val="none"/>
        </w:rPr>
      </w:pPr>
      <w:r>
        <w:rPr>
          <w:rFonts w:hint="eastAsia" w:ascii="仿宋" w:hAnsi="仿宋" w:eastAsia="仿宋" w:cs="仿宋"/>
          <w:snapToGrid w:val="0"/>
          <w:color w:val="auto"/>
          <w:kern w:val="0"/>
          <w:szCs w:val="21"/>
          <w:highlight w:val="none"/>
        </w:rPr>
        <w:t>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b/>
          <w:snapToGrid w:val="0"/>
          <w:color w:val="auto"/>
          <w:kern w:val="0"/>
          <w:szCs w:val="21"/>
          <w:highlight w:val="none"/>
        </w:rPr>
        <w:t>（采购人）</w:t>
      </w:r>
    </w:p>
    <w:p w14:paraId="5464DE41">
      <w:pPr>
        <w:adjustRightInd w:val="0"/>
        <w:spacing w:line="360" w:lineRule="auto"/>
        <w:ind w:right="422" w:firstLine="420" w:firstLineChars="200"/>
        <w:contextualSpacing/>
        <w:outlineLvl w:val="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根据贵方</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（项目名称、项目编号）采购的竞争性谈判公告及谈判邀请，</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（姓名和职务）被正式授权并代表供应商</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（供应商名称、地址）提交。</w:t>
      </w:r>
    </w:p>
    <w:p w14:paraId="153EBC49">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我方确认收到贵方提供的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（项目名称、招标编号）谈判文件的全部内容。</w:t>
      </w:r>
    </w:p>
    <w:p w14:paraId="0B8F9E97">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14:paraId="01217AF5">
      <w:pPr>
        <w:adjustRightInd w:val="0"/>
        <w:spacing w:line="360" w:lineRule="auto"/>
        <w:ind w:right="422" w:firstLine="525" w:firstLineChars="25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我方已完全明白谈判文件的所有条款要求，并申明如下：</w:t>
      </w:r>
    </w:p>
    <w:p w14:paraId="74E34CE5">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一、按谈判文件提供的全部相关货物及相关服务的响应总价详见《报价一览表》。</w:t>
      </w:r>
    </w:p>
    <w:p w14:paraId="4AEFD88A">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我方同意在本项目谈判文件中规定的开标日起90日历天内，遵守本谈判文件中的承诺且在此期限期满之前均具有约束力。我方同意并遵守本谈判文件“供应商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198AA5D">
      <w:pPr>
        <w:pStyle w:val="26"/>
        <w:adjustRightInd w:val="0"/>
        <w:spacing w:line="360" w:lineRule="auto"/>
        <w:ind w:right="422"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三、我方明白并同意，在规定的谈判响应时间截止之后，响应有效期之内撤销谈判响应的，则我方承担违背响应承诺的责任追究。</w:t>
      </w:r>
    </w:p>
    <w:p w14:paraId="56C62722">
      <w:pPr>
        <w:pStyle w:val="26"/>
        <w:adjustRightInd w:val="0"/>
        <w:spacing w:line="360" w:lineRule="auto"/>
        <w:ind w:right="422"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四、我方同意按照贵方可能提出的要求而提供与谈判响应有关的任何其它数据、信息或资料。</w:t>
      </w:r>
    </w:p>
    <w:p w14:paraId="12C87E9F">
      <w:pPr>
        <w:pStyle w:val="26"/>
        <w:adjustRightInd w:val="0"/>
        <w:spacing w:line="360" w:lineRule="auto"/>
        <w:ind w:right="422"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五、我方理解贵方不一定接受最低响应报价。</w:t>
      </w:r>
    </w:p>
    <w:p w14:paraId="28ECABA5">
      <w:pPr>
        <w:pStyle w:val="26"/>
        <w:adjustRightInd w:val="0"/>
        <w:spacing w:line="360" w:lineRule="auto"/>
        <w:ind w:right="422"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六、我方如果成交，将保证履行谈判文件及其澄清、修改文件（如果有）中的全部责任和义务，按质、按量、按期完成《采购需求》及《合同书》中的全部任务。</w:t>
      </w:r>
    </w:p>
    <w:p w14:paraId="08016CA3">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七、我方在此保证所提交的所有文件和全部说明是真实的和正确的。</w:t>
      </w:r>
    </w:p>
    <w:p w14:paraId="43947AAE">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10BD2A4C">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九、我方具备《政府采购法》第二十二条规定的条件；承诺如下：</w:t>
      </w:r>
    </w:p>
    <w:p w14:paraId="09FBD776">
      <w:pPr>
        <w:adjustRightInd w:val="0"/>
        <w:spacing w:line="360" w:lineRule="auto"/>
        <w:ind w:right="422"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 具有独立承担民事责任能力的在中华人民共和国境内注册的法人或其他组织或自然人，有效的营业执照（或事业法人登记证或身份证等相关证明）。</w:t>
      </w:r>
    </w:p>
    <w:p w14:paraId="20AB0A56">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我方已依法缴纳了各项税费及社会保险费用，如有需要，可随时向采购人提供近六个月内的相关缴费证明，以便核查。</w:t>
      </w:r>
    </w:p>
    <w:p w14:paraId="359F2007">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 我方已依法建立健全的财务会计制度，如有需要，可随时向采购人提供相关证明材料，以便核查。</w:t>
      </w:r>
    </w:p>
    <w:p w14:paraId="744C4BB2">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 参加政府采购活动前三年内，在经营活动中没有重大违法记录。</w:t>
      </w:r>
    </w:p>
    <w:p w14:paraId="36DB330C">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 符合法律、行政法规规定的其他条件。</w:t>
      </w:r>
    </w:p>
    <w:p w14:paraId="64BDE741">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以上内容如有虚假或与事实不符的，谈判小组可将我方做无效投标处理，我方愿意承担相应的法律责任。</w:t>
      </w:r>
    </w:p>
    <w:p w14:paraId="4AC571F8">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十、我方具备履行合同所必需的设备和专业技术能力。</w:t>
      </w:r>
    </w:p>
    <w:p w14:paraId="478343FB">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十一、我方对在本函及响应文件中所作的所有承诺承担法律责任。</w:t>
      </w:r>
    </w:p>
    <w:p w14:paraId="7054D120">
      <w:pPr>
        <w:adjustRightInd w:val="0"/>
        <w:spacing w:line="360" w:lineRule="auto"/>
        <w:ind w:right="422" w:firstLine="441" w:firstLineChars="210"/>
        <w:contextualSpacing/>
        <w:rPr>
          <w:rFonts w:hint="eastAsia" w:ascii="仿宋" w:hAnsi="仿宋" w:eastAsia="仿宋" w:cs="仿宋"/>
          <w:color w:val="auto"/>
          <w:szCs w:val="21"/>
          <w:highlight w:val="none"/>
        </w:rPr>
      </w:pPr>
    </w:p>
    <w:p w14:paraId="3CFA56CB">
      <w:pPr>
        <w:adjustRightInd w:val="0"/>
        <w:spacing w:line="360" w:lineRule="auto"/>
        <w:ind w:right="422" w:firstLine="441" w:firstLineChars="210"/>
        <w:contextualSpacing/>
        <w:rPr>
          <w:rFonts w:hint="eastAsia" w:ascii="仿宋" w:hAnsi="仿宋" w:eastAsia="仿宋" w:cs="仿宋"/>
          <w:color w:val="auto"/>
          <w:szCs w:val="21"/>
          <w:highlight w:val="none"/>
        </w:rPr>
      </w:pPr>
    </w:p>
    <w:p w14:paraId="725B39CA">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所有与本项目谈判有关的一切正式往来请寄：</w:t>
      </w:r>
    </w:p>
    <w:p w14:paraId="6B81FE03">
      <w:pPr>
        <w:adjustRightInd w:val="0"/>
        <w:snapToGrid w:val="0"/>
        <w:spacing w:line="360" w:lineRule="auto"/>
        <w:ind w:right="422"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 邮政编码：</w:t>
      </w:r>
    </w:p>
    <w:p w14:paraId="765BC0CB">
      <w:pPr>
        <w:adjustRightInd w:val="0"/>
        <w:snapToGrid w:val="0"/>
        <w:spacing w:line="36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 传    真：</w:t>
      </w:r>
    </w:p>
    <w:p w14:paraId="69E17369">
      <w:pPr>
        <w:adjustRightInd w:val="0"/>
        <w:snapToGrid w:val="0"/>
        <w:spacing w:line="360" w:lineRule="auto"/>
        <w:ind w:right="422"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供应商代表姓名： 职    务：</w:t>
      </w:r>
    </w:p>
    <w:p w14:paraId="53E5B03F">
      <w:pPr>
        <w:adjustRightInd w:val="0"/>
        <w:snapToGrid w:val="0"/>
        <w:spacing w:line="360" w:lineRule="auto"/>
        <w:ind w:right="422" w:firstLine="422"/>
        <w:rPr>
          <w:rFonts w:hint="eastAsia" w:ascii="仿宋" w:hAnsi="仿宋" w:eastAsia="仿宋" w:cs="仿宋"/>
          <w:color w:val="auto"/>
          <w:szCs w:val="21"/>
          <w:highlight w:val="none"/>
          <w:u w:val="single"/>
        </w:rPr>
      </w:pPr>
    </w:p>
    <w:p w14:paraId="573E0EF4">
      <w:pPr>
        <w:adjustRightInd w:val="0"/>
        <w:snapToGrid w:val="0"/>
        <w:spacing w:line="360" w:lineRule="auto"/>
        <w:ind w:right="422" w:firstLine="422"/>
        <w:rPr>
          <w:rFonts w:hint="eastAsia" w:ascii="仿宋" w:hAnsi="仿宋" w:eastAsia="仿宋" w:cs="仿宋"/>
          <w:color w:val="auto"/>
          <w:szCs w:val="21"/>
          <w:highlight w:val="none"/>
          <w:u w:val="single"/>
        </w:rPr>
      </w:pPr>
    </w:p>
    <w:p w14:paraId="36C5DF5C">
      <w:pPr>
        <w:adjustRightInd w:val="0"/>
        <w:snapToGrid w:val="0"/>
        <w:spacing w:line="360" w:lineRule="auto"/>
        <w:ind w:right="422" w:firstLine="422"/>
        <w:rPr>
          <w:rFonts w:hint="eastAsia" w:ascii="仿宋" w:hAnsi="仿宋" w:eastAsia="仿宋" w:cs="仿宋"/>
          <w:color w:val="auto"/>
          <w:szCs w:val="21"/>
          <w:highlight w:val="none"/>
          <w:u w:val="single"/>
        </w:rPr>
      </w:pPr>
    </w:p>
    <w:p w14:paraId="4CA7EBF6">
      <w:pPr>
        <w:adjustRightInd w:val="0"/>
        <w:snapToGrid w:val="0"/>
        <w:spacing w:line="360" w:lineRule="auto"/>
        <w:ind w:right="422" w:firstLine="422"/>
        <w:rPr>
          <w:rFonts w:hint="eastAsia" w:ascii="仿宋" w:hAnsi="仿宋" w:eastAsia="仿宋" w:cs="仿宋"/>
          <w:color w:val="auto"/>
          <w:szCs w:val="21"/>
          <w:highlight w:val="none"/>
          <w:u w:val="single"/>
        </w:rPr>
      </w:pPr>
    </w:p>
    <w:p w14:paraId="4C977802">
      <w:pPr>
        <w:adjustRightInd w:val="0"/>
        <w:snapToGrid w:val="0"/>
        <w:spacing w:line="360" w:lineRule="auto"/>
        <w:ind w:right="422" w:firstLine="3885" w:firstLineChars="18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供应商名称（并加盖公章）：</w:t>
      </w:r>
    </w:p>
    <w:p w14:paraId="111DA00E">
      <w:pPr>
        <w:adjustRightInd w:val="0"/>
        <w:snapToGrid w:val="0"/>
        <w:spacing w:line="360" w:lineRule="auto"/>
        <w:ind w:right="422" w:firstLine="4305" w:firstLineChars="2050"/>
        <w:rPr>
          <w:rFonts w:hint="eastAsia" w:ascii="仿宋" w:hAnsi="仿宋" w:eastAsia="仿宋" w:cs="仿宋"/>
          <w:color w:val="auto"/>
          <w:szCs w:val="21"/>
          <w:highlight w:val="none"/>
        </w:rPr>
      </w:pPr>
    </w:p>
    <w:p w14:paraId="6957B14F">
      <w:pPr>
        <w:adjustRightInd w:val="0"/>
        <w:snapToGrid w:val="0"/>
        <w:spacing w:line="360" w:lineRule="auto"/>
        <w:ind w:right="422" w:firstLine="4305" w:firstLineChars="20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AC25D26">
      <w:pPr>
        <w:adjustRightInd w:val="0"/>
        <w:snapToGrid w:val="0"/>
        <w:spacing w:line="360" w:lineRule="auto"/>
        <w:ind w:right="422" w:firstLine="4305" w:firstLineChars="2050"/>
        <w:rPr>
          <w:rFonts w:hint="eastAsia" w:ascii="仿宋" w:hAnsi="仿宋" w:eastAsia="仿宋" w:cs="仿宋"/>
          <w:color w:val="auto"/>
          <w:szCs w:val="21"/>
          <w:highlight w:val="none"/>
        </w:rPr>
      </w:pPr>
    </w:p>
    <w:p w14:paraId="4FBED07D">
      <w:pPr>
        <w:pStyle w:val="39"/>
        <w:ind w:right="422"/>
        <w:rPr>
          <w:rFonts w:hint="eastAsia" w:ascii="仿宋" w:hAnsi="仿宋" w:eastAsia="仿宋" w:cs="仿宋"/>
          <w:color w:val="auto"/>
          <w:highlight w:val="none"/>
        </w:rPr>
      </w:pPr>
    </w:p>
    <w:p w14:paraId="3D7BD110">
      <w:pPr>
        <w:pStyle w:val="39"/>
        <w:ind w:right="422"/>
        <w:rPr>
          <w:rFonts w:hint="eastAsia" w:ascii="仿宋" w:hAnsi="仿宋" w:eastAsia="仿宋" w:cs="仿宋"/>
          <w:color w:val="auto"/>
          <w:highlight w:val="none"/>
        </w:rPr>
      </w:pPr>
    </w:p>
    <w:p w14:paraId="2F5C92B3">
      <w:pPr>
        <w:pStyle w:val="39"/>
        <w:ind w:right="422"/>
        <w:rPr>
          <w:rFonts w:hint="eastAsia" w:ascii="仿宋" w:hAnsi="仿宋" w:eastAsia="仿宋" w:cs="仿宋"/>
          <w:color w:val="auto"/>
          <w:highlight w:val="none"/>
        </w:rPr>
      </w:pPr>
    </w:p>
    <w:p w14:paraId="77FB9659">
      <w:pPr>
        <w:pStyle w:val="39"/>
        <w:ind w:right="422"/>
        <w:rPr>
          <w:rFonts w:hint="eastAsia" w:ascii="仿宋" w:hAnsi="仿宋" w:eastAsia="仿宋" w:cs="仿宋"/>
          <w:color w:val="auto"/>
          <w:highlight w:val="none"/>
        </w:rPr>
      </w:pPr>
    </w:p>
    <w:p w14:paraId="38541EFE">
      <w:pPr>
        <w:pStyle w:val="39"/>
        <w:ind w:right="422"/>
        <w:rPr>
          <w:rFonts w:hint="eastAsia" w:ascii="仿宋" w:hAnsi="仿宋" w:eastAsia="仿宋" w:cs="仿宋"/>
          <w:color w:val="auto"/>
          <w:highlight w:val="none"/>
        </w:rPr>
      </w:pPr>
    </w:p>
    <w:p w14:paraId="52313982">
      <w:pPr>
        <w:pStyle w:val="39"/>
        <w:ind w:right="422"/>
        <w:rPr>
          <w:rFonts w:hint="eastAsia" w:ascii="仿宋" w:hAnsi="仿宋" w:eastAsia="仿宋" w:cs="仿宋"/>
          <w:color w:val="auto"/>
          <w:highlight w:val="none"/>
        </w:rPr>
      </w:pPr>
    </w:p>
    <w:p w14:paraId="6EF960BE">
      <w:pPr>
        <w:spacing w:line="480" w:lineRule="exact"/>
        <w:ind w:right="422" w:firstLine="482"/>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3.2 法定代表人（单位负责人）资格证明书</w:t>
      </w:r>
    </w:p>
    <w:p w14:paraId="1BA28F53">
      <w:pPr>
        <w:pStyle w:val="56"/>
        <w:spacing w:line="480" w:lineRule="auto"/>
        <w:ind w:right="422" w:firstLine="472" w:firstLineChars="225"/>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单位名称：</w:t>
      </w:r>
    </w:p>
    <w:p w14:paraId="1A4F13A7">
      <w:pPr>
        <w:pStyle w:val="56"/>
        <w:spacing w:line="480" w:lineRule="auto"/>
        <w:ind w:right="422" w:firstLine="472" w:firstLineChars="225"/>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w:t>
      </w:r>
    </w:p>
    <w:p w14:paraId="24FA82E4">
      <w:pPr>
        <w:pStyle w:val="56"/>
        <w:spacing w:line="480" w:lineRule="auto"/>
        <w:ind w:right="422" w:firstLine="472" w:firstLineChars="22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       性别：     年龄：     职务：</w:t>
      </w:r>
    </w:p>
    <w:p w14:paraId="46E5BB55">
      <w:pPr>
        <w:pStyle w:val="56"/>
        <w:spacing w:line="480" w:lineRule="auto"/>
        <w:ind w:right="422" w:firstLine="472" w:firstLineChars="22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本人系</w:t>
      </w:r>
      <w:r>
        <w:rPr>
          <w:rFonts w:hint="eastAsia" w:ascii="仿宋" w:hAnsi="仿宋" w:eastAsia="仿宋" w:cs="仿宋"/>
          <w:i/>
          <w:snapToGrid w:val="0"/>
          <w:color w:val="auto"/>
          <w:sz w:val="21"/>
          <w:szCs w:val="21"/>
          <w:highlight w:val="none"/>
          <w:u w:val="single"/>
        </w:rPr>
        <w:t>供应商名称</w:t>
      </w:r>
      <w:r>
        <w:rPr>
          <w:rFonts w:hint="eastAsia" w:ascii="仿宋" w:hAnsi="仿宋" w:eastAsia="仿宋" w:cs="仿宋"/>
          <w:color w:val="auto"/>
          <w:sz w:val="21"/>
          <w:szCs w:val="21"/>
          <w:highlight w:val="none"/>
        </w:rPr>
        <w:t>的法定代表人（单位负责人）。就参加贵方项目编号为</w:t>
      </w:r>
      <w:r>
        <w:rPr>
          <w:rFonts w:hint="eastAsia" w:ascii="仿宋" w:hAnsi="仿宋" w:eastAsia="仿宋" w:cs="仿宋"/>
          <w:i/>
          <w:color w:val="auto"/>
          <w:sz w:val="21"/>
          <w:szCs w:val="21"/>
          <w:highlight w:val="none"/>
          <w:u w:val="single"/>
        </w:rPr>
        <w:t>项目编号</w:t>
      </w:r>
      <w:r>
        <w:rPr>
          <w:rFonts w:hint="eastAsia" w:ascii="仿宋" w:hAnsi="仿宋" w:eastAsia="仿宋" w:cs="仿宋"/>
          <w:color w:val="auto"/>
          <w:sz w:val="21"/>
          <w:szCs w:val="21"/>
          <w:highlight w:val="none"/>
        </w:rPr>
        <w:t>的</w:t>
      </w:r>
      <w:r>
        <w:rPr>
          <w:rFonts w:hint="eastAsia" w:ascii="仿宋" w:hAnsi="仿宋" w:eastAsia="仿宋" w:cs="仿宋"/>
          <w:i/>
          <w:color w:val="auto"/>
          <w:sz w:val="21"/>
          <w:szCs w:val="21"/>
          <w:highlight w:val="none"/>
          <w:u w:val="single"/>
        </w:rPr>
        <w:t>项目名称</w:t>
      </w:r>
      <w:r>
        <w:rPr>
          <w:rFonts w:hint="eastAsia" w:ascii="仿宋" w:hAnsi="仿宋" w:eastAsia="仿宋" w:cs="仿宋"/>
          <w:color w:val="auto"/>
          <w:sz w:val="21"/>
          <w:szCs w:val="21"/>
          <w:highlight w:val="none"/>
        </w:rPr>
        <w:t>竞争性谈判项目的响应报价，签署上述项目的响应文件及合同的执行、完成、服务和保修，签署合同和处理与之有关的一切事务。</w:t>
      </w:r>
    </w:p>
    <w:p w14:paraId="0A4FA6DF">
      <w:pPr>
        <w:pStyle w:val="56"/>
        <w:spacing w:line="480" w:lineRule="auto"/>
        <w:ind w:right="422" w:firstLine="472" w:firstLineChars="22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14:paraId="40362EF0">
      <w:pPr>
        <w:pStyle w:val="56"/>
        <w:spacing w:line="480" w:lineRule="auto"/>
        <w:ind w:right="422" w:firstLine="472" w:firstLineChars="225"/>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法定代表人（单位负责人）联系电话（手机）：</w:t>
      </w:r>
    </w:p>
    <w:p w14:paraId="44D066D1">
      <w:pPr>
        <w:pStyle w:val="56"/>
        <w:spacing w:line="480" w:lineRule="auto"/>
        <w:ind w:right="422" w:firstLine="472" w:firstLineChars="225"/>
        <w:jc w:val="left"/>
        <w:rPr>
          <w:rFonts w:hint="eastAsia" w:ascii="仿宋" w:hAnsi="仿宋" w:eastAsia="仿宋" w:cs="仿宋"/>
          <w:color w:val="auto"/>
          <w:sz w:val="21"/>
          <w:szCs w:val="21"/>
          <w:highlight w:val="none"/>
        </w:rPr>
      </w:pPr>
    </w:p>
    <w:p w14:paraId="3AB527CA">
      <w:pPr>
        <w:pStyle w:val="56"/>
        <w:spacing w:line="480" w:lineRule="auto"/>
        <w:ind w:right="422" w:firstLine="472" w:firstLineChars="225"/>
        <w:jc w:val="left"/>
        <w:rPr>
          <w:rFonts w:hint="eastAsia" w:ascii="仿宋" w:hAnsi="仿宋" w:eastAsia="仿宋" w:cs="仿宋"/>
          <w:color w:val="auto"/>
          <w:sz w:val="21"/>
          <w:szCs w:val="21"/>
          <w:highlight w:val="none"/>
        </w:rPr>
      </w:pPr>
    </w:p>
    <w:p w14:paraId="772F476E">
      <w:pPr>
        <w:pStyle w:val="56"/>
        <w:spacing w:line="480" w:lineRule="auto"/>
        <w:ind w:left="-538" w:leftChars="-256" w:right="422" w:firstLine="539" w:firstLineChars="257"/>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【此处请粘贴法定代表人（单位负责人）身份证复印件，需清晰反映身份证有效期限】</w:t>
      </w:r>
    </w:p>
    <w:p w14:paraId="42A3B948">
      <w:pPr>
        <w:pStyle w:val="56"/>
        <w:spacing w:line="480" w:lineRule="auto"/>
        <w:ind w:left="-538" w:leftChars="-256" w:right="422" w:firstLine="539" w:firstLineChars="257"/>
        <w:jc w:val="center"/>
        <w:rPr>
          <w:rFonts w:hint="eastAsia" w:ascii="仿宋" w:hAnsi="仿宋" w:eastAsia="仿宋" w:cs="仿宋"/>
          <w:bCs/>
          <w:color w:val="auto"/>
          <w:sz w:val="21"/>
          <w:szCs w:val="21"/>
          <w:highlight w:val="none"/>
        </w:rPr>
      </w:pPr>
    </w:p>
    <w:p w14:paraId="7EF20DC5">
      <w:pPr>
        <w:autoSpaceDE w:val="0"/>
        <w:autoSpaceDN w:val="0"/>
        <w:adjustRightInd w:val="0"/>
        <w:spacing w:line="360" w:lineRule="auto"/>
        <w:ind w:right="422" w:firstLine="422"/>
        <w:rPr>
          <w:rFonts w:hint="eastAsia" w:ascii="仿宋" w:hAnsi="仿宋" w:eastAsia="仿宋" w:cs="仿宋"/>
          <w:color w:val="auto"/>
          <w:szCs w:val="21"/>
          <w:highlight w:val="none"/>
          <w:lang w:val="zh-CN"/>
        </w:rPr>
      </w:pPr>
    </w:p>
    <w:p w14:paraId="722580FD">
      <w:pPr>
        <w:autoSpaceDE w:val="0"/>
        <w:autoSpaceDN w:val="0"/>
        <w:adjustRightInd w:val="0"/>
        <w:spacing w:line="360" w:lineRule="auto"/>
        <w:ind w:right="422" w:firstLine="422"/>
        <w:rPr>
          <w:rFonts w:hint="eastAsia" w:ascii="仿宋" w:hAnsi="仿宋" w:eastAsia="仿宋" w:cs="仿宋"/>
          <w:color w:val="auto"/>
          <w:szCs w:val="21"/>
          <w:highlight w:val="none"/>
          <w:lang w:val="zh-CN"/>
        </w:rPr>
      </w:pPr>
    </w:p>
    <w:p w14:paraId="3038AFCF">
      <w:pPr>
        <w:autoSpaceDE w:val="0"/>
        <w:autoSpaceDN w:val="0"/>
        <w:adjustRightInd w:val="0"/>
        <w:spacing w:line="360" w:lineRule="auto"/>
        <w:ind w:right="422" w:firstLine="422"/>
        <w:rPr>
          <w:rFonts w:hint="eastAsia" w:ascii="仿宋" w:hAnsi="仿宋" w:eastAsia="仿宋" w:cs="仿宋"/>
          <w:color w:val="auto"/>
          <w:szCs w:val="21"/>
          <w:highlight w:val="none"/>
          <w:lang w:val="zh-CN"/>
        </w:rPr>
      </w:pPr>
    </w:p>
    <w:p w14:paraId="0ACC8347">
      <w:pPr>
        <w:adjustRightInd w:val="0"/>
        <w:snapToGrid w:val="0"/>
        <w:spacing w:line="360" w:lineRule="auto"/>
        <w:ind w:right="422" w:firstLine="3885" w:firstLineChars="18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供应商名称（并加盖公章）：</w:t>
      </w:r>
    </w:p>
    <w:p w14:paraId="0BE66F98">
      <w:pPr>
        <w:pStyle w:val="59"/>
        <w:spacing w:before="60" w:line="480" w:lineRule="auto"/>
        <w:ind w:right="422" w:firstLine="3937" w:firstLineChars="187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签署日期：   年   月  日</w:t>
      </w:r>
    </w:p>
    <w:p w14:paraId="7B9DDD4D">
      <w:pPr>
        <w:pStyle w:val="58"/>
        <w:spacing w:line="480" w:lineRule="auto"/>
        <w:ind w:right="422"/>
        <w:rPr>
          <w:rFonts w:hint="eastAsia" w:ascii="仿宋" w:hAnsi="仿宋" w:eastAsia="仿宋" w:cs="仿宋"/>
          <w:color w:val="auto"/>
          <w:sz w:val="21"/>
          <w:szCs w:val="21"/>
          <w:highlight w:val="none"/>
        </w:rPr>
      </w:pPr>
    </w:p>
    <w:p w14:paraId="3196BAE6">
      <w:pPr>
        <w:ind w:right="422" w:firstLine="422"/>
        <w:rPr>
          <w:rFonts w:hint="eastAsia" w:ascii="仿宋" w:hAnsi="仿宋" w:eastAsia="仿宋" w:cs="仿宋"/>
          <w:color w:val="auto"/>
          <w:szCs w:val="21"/>
          <w:highlight w:val="none"/>
        </w:rPr>
      </w:pPr>
    </w:p>
    <w:p w14:paraId="077F3A36">
      <w:pPr>
        <w:spacing w:line="320" w:lineRule="exact"/>
        <w:ind w:right="422" w:firstLine="420" w:firstLineChars="200"/>
        <w:rPr>
          <w:rFonts w:hint="eastAsia" w:ascii="仿宋" w:hAnsi="仿宋" w:eastAsia="仿宋" w:cs="仿宋"/>
          <w:bCs/>
          <w:color w:val="auto"/>
          <w:kern w:val="12"/>
          <w:szCs w:val="21"/>
          <w:highlight w:val="none"/>
        </w:rPr>
      </w:pPr>
      <w:r>
        <w:rPr>
          <w:rFonts w:hint="eastAsia" w:ascii="仿宋" w:hAnsi="仿宋" w:eastAsia="仿宋" w:cs="仿宋"/>
          <w:bCs/>
          <w:color w:val="auto"/>
          <w:kern w:val="12"/>
          <w:szCs w:val="21"/>
          <w:highlight w:val="none"/>
        </w:rPr>
        <w:t>说明：法定代表人（单位负责人）参加本竞争性谈判项目响应的，仅须出具此证明书。</w:t>
      </w:r>
    </w:p>
    <w:p w14:paraId="7EC50225">
      <w:pPr>
        <w:spacing w:line="320" w:lineRule="exact"/>
        <w:ind w:right="422" w:firstLine="420" w:firstLineChars="200"/>
        <w:rPr>
          <w:rFonts w:hint="eastAsia" w:ascii="仿宋" w:hAnsi="仿宋" w:eastAsia="仿宋" w:cs="仿宋"/>
          <w:bCs/>
          <w:color w:val="auto"/>
          <w:kern w:val="12"/>
          <w:szCs w:val="21"/>
          <w:highlight w:val="none"/>
        </w:rPr>
      </w:pPr>
    </w:p>
    <w:p w14:paraId="77B85074">
      <w:pPr>
        <w:spacing w:line="480" w:lineRule="exact"/>
        <w:ind w:right="422" w:firstLine="480"/>
        <w:jc w:val="center"/>
        <w:rPr>
          <w:rFonts w:hint="eastAsia" w:ascii="仿宋" w:hAnsi="仿宋" w:eastAsia="仿宋" w:cs="仿宋"/>
          <w:b/>
          <w:bCs/>
          <w:color w:val="auto"/>
          <w:sz w:val="24"/>
          <w:szCs w:val="24"/>
          <w:highlight w:val="none"/>
        </w:rPr>
      </w:pPr>
    </w:p>
    <w:p w14:paraId="5964ED21">
      <w:pPr>
        <w:pStyle w:val="2"/>
        <w:ind w:left="0" w:leftChars="0" w:right="422" w:firstLine="0" w:firstLineChars="0"/>
        <w:rPr>
          <w:rFonts w:hint="eastAsia" w:ascii="仿宋" w:hAnsi="仿宋" w:eastAsia="仿宋" w:cs="仿宋"/>
          <w:color w:val="auto"/>
          <w:highlight w:val="none"/>
          <w:lang w:eastAsia="zh-CN"/>
        </w:rPr>
      </w:pPr>
    </w:p>
    <w:p w14:paraId="6A91CCD0">
      <w:pPr>
        <w:spacing w:line="480" w:lineRule="exact"/>
        <w:ind w:right="422"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法定代表人（单位负责人）授权书</w:t>
      </w:r>
    </w:p>
    <w:p w14:paraId="1715B2F9">
      <w:pPr>
        <w:spacing w:line="480" w:lineRule="exact"/>
        <w:ind w:right="422" w:firstLine="720"/>
        <w:jc w:val="center"/>
        <w:rPr>
          <w:rFonts w:hint="eastAsia" w:ascii="仿宋" w:hAnsi="仿宋" w:eastAsia="仿宋" w:cs="仿宋"/>
          <w:b/>
          <w:bCs/>
          <w:color w:val="auto"/>
          <w:sz w:val="36"/>
          <w:szCs w:val="36"/>
          <w:highlight w:val="none"/>
        </w:rPr>
      </w:pPr>
    </w:p>
    <w:p w14:paraId="775D5958">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w:t>
      </w:r>
      <w:r>
        <w:rPr>
          <w:rFonts w:hint="eastAsia" w:ascii="仿宋" w:hAnsi="仿宋" w:eastAsia="仿宋" w:cs="仿宋"/>
          <w:color w:val="auto"/>
          <w:szCs w:val="21"/>
          <w:highlight w:val="none"/>
          <w:u w:val="single"/>
        </w:rPr>
        <w:t xml:space="preserve">　 </w:t>
      </w:r>
      <w:r>
        <w:rPr>
          <w:rFonts w:hint="eastAsia" w:ascii="仿宋" w:hAnsi="仿宋" w:eastAsia="仿宋" w:cs="仿宋"/>
          <w:i/>
          <w:snapToGrid w:val="0"/>
          <w:color w:val="auto"/>
          <w:szCs w:val="21"/>
          <w:highlight w:val="none"/>
          <w:u w:val="single"/>
        </w:rPr>
        <w:t>法人姓名</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w:t>
      </w:r>
      <w:r>
        <w:rPr>
          <w:rFonts w:hint="eastAsia" w:ascii="仿宋" w:hAnsi="仿宋" w:eastAsia="仿宋" w:cs="仿宋"/>
          <w:i/>
          <w:snapToGrid w:val="0"/>
          <w:color w:val="auto"/>
          <w:szCs w:val="21"/>
          <w:highlight w:val="none"/>
          <w:u w:val="single"/>
        </w:rPr>
        <w:t xml:space="preserve">供应商名称  </w:t>
      </w:r>
      <w:r>
        <w:rPr>
          <w:rFonts w:hint="eastAsia" w:ascii="仿宋" w:hAnsi="仿宋" w:eastAsia="仿宋" w:cs="仿宋"/>
          <w:color w:val="auto"/>
          <w:szCs w:val="21"/>
          <w:highlight w:val="none"/>
        </w:rPr>
        <w:t>的法定代表人（单位负责人），现委托</w:t>
      </w:r>
      <w:r>
        <w:rPr>
          <w:rFonts w:hint="eastAsia" w:ascii="仿宋" w:hAnsi="仿宋" w:eastAsia="仿宋" w:cs="仿宋"/>
          <w:color w:val="auto"/>
          <w:szCs w:val="21"/>
          <w:highlight w:val="none"/>
          <w:u w:val="single"/>
        </w:rPr>
        <w:t xml:space="preserve">　 </w:t>
      </w:r>
      <w:r>
        <w:rPr>
          <w:rFonts w:hint="eastAsia" w:ascii="仿宋" w:hAnsi="仿宋" w:eastAsia="仿宋" w:cs="仿宋"/>
          <w:i/>
          <w:snapToGrid w:val="0"/>
          <w:color w:val="auto"/>
          <w:szCs w:val="21"/>
          <w:highlight w:val="none"/>
          <w:u w:val="single"/>
        </w:rPr>
        <w:t>姓名，职务</w:t>
      </w:r>
      <w:r>
        <w:rPr>
          <w:rFonts w:hint="eastAsia" w:ascii="仿宋" w:hAnsi="仿宋" w:eastAsia="仿宋" w:cs="仿宋"/>
          <w:color w:val="auto"/>
          <w:szCs w:val="21"/>
          <w:highlight w:val="none"/>
        </w:rPr>
        <w:t>以我方的名义参加贵方</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color w:val="auto"/>
          <w:szCs w:val="21"/>
          <w:highlight w:val="none"/>
        </w:rPr>
        <w:t>（项目名称）的谈判响应活动，并代表我方全权办理针对上述项目的谈判、响应文件澄清、签约等一切具体事务和签署相关文件。</w:t>
      </w:r>
    </w:p>
    <w:p w14:paraId="6517AC36">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我方对被授权人的签名事项负全部责任。</w:t>
      </w:r>
    </w:p>
    <w:p w14:paraId="439B24ED">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0BED21A">
      <w:pPr>
        <w:adjustRightInd w:val="0"/>
        <w:spacing w:line="360" w:lineRule="auto"/>
        <w:ind w:right="422" w:firstLine="441" w:firstLineChars="21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被授权人无转委托权，特此委托。</w:t>
      </w:r>
    </w:p>
    <w:p w14:paraId="563E2792">
      <w:pPr>
        <w:spacing w:line="48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供应商名称： </w:t>
      </w:r>
      <w:r>
        <w:rPr>
          <w:rFonts w:hint="eastAsia" w:ascii="仿宋" w:hAnsi="仿宋" w:eastAsia="仿宋" w:cs="仿宋"/>
          <w:color w:val="auto"/>
          <w:szCs w:val="21"/>
          <w:highlight w:val="none"/>
          <w:u w:val="single"/>
        </w:rPr>
        <w:t xml:space="preserve">       （全称）       </w:t>
      </w:r>
      <w:r>
        <w:rPr>
          <w:rFonts w:hint="eastAsia" w:ascii="仿宋" w:hAnsi="仿宋" w:eastAsia="仿宋" w:cs="仿宋"/>
          <w:color w:val="auto"/>
          <w:szCs w:val="21"/>
          <w:highlight w:val="none"/>
        </w:rPr>
        <w:t xml:space="preserve"> （并加盖单位公章）</w:t>
      </w:r>
    </w:p>
    <w:p w14:paraId="2947C230">
      <w:pPr>
        <w:spacing w:line="48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法定代表人（单位负责人）：（签字或加盖名章）</w:t>
      </w:r>
    </w:p>
    <w:p w14:paraId="3602BAC0">
      <w:pPr>
        <w:spacing w:line="48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法定代表人（单位负责人）授权代表：（签字或加盖名章）</w:t>
      </w:r>
    </w:p>
    <w:p w14:paraId="04056227">
      <w:pPr>
        <w:spacing w:line="480" w:lineRule="auto"/>
        <w:ind w:right="422"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法定代表人（单位负责人）授权代表联系电话（手机）：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5E09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5E65BD4F">
            <w:pPr>
              <w:ind w:right="422" w:firstLine="42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法定代表人（单位负责人）身份证（正面）</w:t>
            </w:r>
          </w:p>
        </w:tc>
        <w:tc>
          <w:tcPr>
            <w:tcW w:w="4473" w:type="dxa"/>
            <w:gridSpan w:val="2"/>
            <w:vAlign w:val="center"/>
          </w:tcPr>
          <w:p w14:paraId="1B5D277A">
            <w:pPr>
              <w:ind w:right="422" w:firstLine="42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法定代表人（单位负责人）身份证（反面）</w:t>
            </w:r>
          </w:p>
        </w:tc>
      </w:tr>
      <w:tr w14:paraId="1C9E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6B134E84">
            <w:pPr>
              <w:ind w:right="422" w:firstLine="42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法定代表人（单位负责人）授权代表身份证</w:t>
            </w:r>
          </w:p>
          <w:p w14:paraId="609D047A">
            <w:pPr>
              <w:ind w:right="422" w:firstLine="42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（正面）</w:t>
            </w:r>
          </w:p>
        </w:tc>
        <w:tc>
          <w:tcPr>
            <w:tcW w:w="4480" w:type="dxa"/>
            <w:gridSpan w:val="2"/>
            <w:vAlign w:val="center"/>
          </w:tcPr>
          <w:p w14:paraId="2BB11242">
            <w:pPr>
              <w:ind w:right="422" w:firstLine="42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法定代表人（单位负责人）授权代表身份证</w:t>
            </w:r>
          </w:p>
          <w:p w14:paraId="6DF9A021">
            <w:pPr>
              <w:ind w:right="422" w:firstLine="42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（反面）</w:t>
            </w:r>
          </w:p>
        </w:tc>
      </w:tr>
    </w:tbl>
    <w:p w14:paraId="54F850E9">
      <w:pPr>
        <w:widowControl/>
        <w:spacing w:before="100" w:beforeAutospacing="1" w:after="100" w:afterAutospacing="1" w:line="360" w:lineRule="auto"/>
        <w:ind w:right="422" w:firstLine="480"/>
        <w:jc w:val="center"/>
        <w:rPr>
          <w:rFonts w:hint="eastAsia" w:ascii="仿宋" w:hAnsi="仿宋" w:eastAsia="仿宋" w:cs="仿宋"/>
          <w:b/>
          <w:bCs/>
          <w:color w:val="auto"/>
          <w:sz w:val="24"/>
          <w:szCs w:val="24"/>
          <w:highlight w:val="none"/>
        </w:rPr>
      </w:pPr>
    </w:p>
    <w:p w14:paraId="29ADB02C">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3C9C1F0">
      <w:pPr>
        <w:spacing w:line="360" w:lineRule="auto"/>
        <w:ind w:right="422"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3.4禹州市政府采购供应商信用承诺函</w:t>
      </w:r>
    </w:p>
    <w:p w14:paraId="1D1C5FF3">
      <w:pPr>
        <w:ind w:right="422" w:firstLine="422"/>
        <w:rPr>
          <w:rFonts w:hint="eastAsia" w:ascii="仿宋" w:hAnsi="仿宋" w:eastAsia="仿宋" w:cs="仿宋"/>
          <w:color w:val="auto"/>
          <w:szCs w:val="21"/>
          <w:highlight w:val="none"/>
          <w:lang w:val="zh-CN"/>
        </w:rPr>
      </w:pPr>
    </w:p>
    <w:p w14:paraId="0D6B0A3F">
      <w:pPr>
        <w:spacing w:line="600" w:lineRule="exact"/>
        <w:ind w:right="422" w:firstLine="422"/>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致（采购人或采购代理机构）：</w:t>
      </w:r>
    </w:p>
    <w:p w14:paraId="7218BC04">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单位名称（自然人姓名）：</w:t>
      </w:r>
    </w:p>
    <w:p w14:paraId="4EFE8AB3">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统一社会信用代码（身份证号码）：</w:t>
      </w:r>
    </w:p>
    <w:p w14:paraId="1D934A29">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法定代表人（负责人）：</w:t>
      </w:r>
    </w:p>
    <w:p w14:paraId="71E83BF2">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联系地址和电话：</w:t>
      </w:r>
    </w:p>
    <w:p w14:paraId="38CC1167">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为维护公平、公正、公开的政府采购市场秩序，树立诚实守信的政府采购供应商形象，我单位（本人）自愿作出以下承诺：</w:t>
      </w:r>
    </w:p>
    <w:p w14:paraId="25D4AE7A">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E6B9E0C">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（一）具有独立承担民事责任的能力；</w:t>
      </w:r>
    </w:p>
    <w:p w14:paraId="0869095A">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（二）具有良好的商业信誉和健全的财务会计制度；</w:t>
      </w:r>
    </w:p>
    <w:p w14:paraId="17699D27">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（三）具有履行合同所必需的设备和专业技术能力；</w:t>
      </w:r>
    </w:p>
    <w:p w14:paraId="7DA4A156">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（四）有依法缴纳税收和社会保障资金的良好记录；</w:t>
      </w:r>
    </w:p>
    <w:p w14:paraId="6604375D">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（五）参加政府采购活动前三年内，在经营活动中没有重大违法记录；</w:t>
      </w:r>
    </w:p>
    <w:p w14:paraId="530833F4">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（六）未被列入经营异常名录或者严重违法失信名单、失信被执行人，重大税收违法案件当事人名单、政府采购严重违法失信行为记录名单；</w:t>
      </w:r>
    </w:p>
    <w:p w14:paraId="34420EF8">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（七）未被相关监管部门作出行政处罚且尚在处罚有效期的；</w:t>
      </w:r>
    </w:p>
    <w:p w14:paraId="5A4F7351">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（八）未曾作出虚假采购承诺；</w:t>
      </w:r>
    </w:p>
    <w:p w14:paraId="67D0208D">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（九）符合法律、行政法规规定的其他条件。</w:t>
      </w:r>
    </w:p>
    <w:p w14:paraId="085F56C4">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3573DCD">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供应商（电子章）：</w:t>
      </w:r>
    </w:p>
    <w:p w14:paraId="71C3720E">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法定代表人、负责人、本人或授权代表（签字或电子印章）：</w:t>
      </w:r>
    </w:p>
    <w:p w14:paraId="49BFEFAA">
      <w:pPr>
        <w:spacing w:line="600" w:lineRule="exact"/>
        <w:ind w:right="422"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日期：年月日</w:t>
      </w:r>
    </w:p>
    <w:p w14:paraId="7C794ABF">
      <w:pPr>
        <w:ind w:right="422" w:firstLine="422"/>
        <w:rPr>
          <w:rFonts w:hint="eastAsia" w:ascii="仿宋" w:hAnsi="仿宋" w:eastAsia="仿宋" w:cs="仿宋"/>
          <w:color w:val="auto"/>
          <w:szCs w:val="21"/>
          <w:highlight w:val="none"/>
          <w:lang w:val="zh-CN"/>
        </w:rPr>
      </w:pPr>
    </w:p>
    <w:p w14:paraId="5D7781C5">
      <w:pPr>
        <w:ind w:right="422" w:firstLine="422"/>
        <w:rPr>
          <w:rFonts w:hint="eastAsia" w:ascii="仿宋" w:hAnsi="仿宋" w:eastAsia="仿宋" w:cs="仿宋"/>
          <w:color w:val="auto"/>
          <w:szCs w:val="21"/>
          <w:highlight w:val="none"/>
        </w:rPr>
      </w:pPr>
    </w:p>
    <w:p w14:paraId="176D3047">
      <w:pPr>
        <w:ind w:right="422" w:firstLine="422"/>
        <w:rPr>
          <w:rFonts w:hint="eastAsia" w:ascii="仿宋" w:hAnsi="仿宋" w:eastAsia="仿宋" w:cs="仿宋"/>
          <w:color w:val="auto"/>
          <w:highlight w:val="none"/>
        </w:rPr>
      </w:pPr>
      <w:r>
        <w:rPr>
          <w:rFonts w:hint="eastAsia" w:ascii="仿宋" w:hAnsi="仿宋" w:eastAsia="仿宋" w:cs="仿宋"/>
          <w:color w:val="auto"/>
          <w:szCs w:val="21"/>
          <w:highlight w:val="none"/>
        </w:rPr>
        <w:t>注：1.供应商须在谈判文件中按此模板提供承诺函，未提供视为未实质性响应谈判文件要求，按无效投标处理。</w:t>
      </w:r>
    </w:p>
    <w:p w14:paraId="77BF3E24">
      <w:pPr>
        <w:autoSpaceDE w:val="0"/>
        <w:autoSpaceDN w:val="0"/>
        <w:adjustRightInd w:val="0"/>
        <w:spacing w:line="360" w:lineRule="auto"/>
        <w:ind w:right="422" w:firstLine="422"/>
        <w:jc w:val="left"/>
        <w:outlineLvl w:val="0"/>
        <w:rPr>
          <w:rFonts w:hint="eastAsia" w:ascii="仿宋" w:hAnsi="仿宋" w:eastAsia="仿宋" w:cs="仿宋"/>
          <w:b/>
          <w:bCs/>
          <w:color w:val="auto"/>
          <w:sz w:val="24"/>
          <w:szCs w:val="24"/>
          <w:highlight w:val="none"/>
        </w:rPr>
      </w:pPr>
      <w:r>
        <w:rPr>
          <w:rFonts w:hint="eastAsia" w:ascii="仿宋" w:hAnsi="仿宋" w:eastAsia="仿宋" w:cs="仿宋"/>
          <w:color w:val="auto"/>
          <w:szCs w:val="21"/>
          <w:highlight w:val="none"/>
        </w:rPr>
        <w:t>2.供应商的法定代表人或者授权代表的签字或盖章应真实、有效，如由授权代表签字或盖章的，应提供“法定代表人授权书”。</w:t>
      </w:r>
    </w:p>
    <w:p w14:paraId="7FBF581C">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4FDB1E1F">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09FDB537">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1F5B74C7">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73D47B1B">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6B491DC5">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1BB3DEE8">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6FBF4DEC">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4CE8992C">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24A63519">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6DD8CB3F">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29605E14">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1740E663">
      <w:pPr>
        <w:autoSpaceDE w:val="0"/>
        <w:autoSpaceDN w:val="0"/>
        <w:adjustRightInd w:val="0"/>
        <w:spacing w:line="360" w:lineRule="auto"/>
        <w:ind w:right="422" w:firstLine="482"/>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 谈判承诺函</w:t>
      </w:r>
    </w:p>
    <w:p w14:paraId="70013646">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本企业郑重承诺：</w:t>
      </w:r>
    </w:p>
    <w:p w14:paraId="7EE758A4">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一、将遵循公开、公平、公正和诚实信用的原则参加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项目名称）的投标；</w:t>
      </w:r>
    </w:p>
    <w:p w14:paraId="6202E4FE">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二、本次响应活动所提供的一切材料都是真实、有效、合法的； </w:t>
      </w:r>
    </w:p>
    <w:p w14:paraId="15A6A773">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三、不与其他供应商相互串通投标报价，不排挤其他供应商的公平竞争，不损害采购人或其他供应商的合法权益；</w:t>
      </w:r>
    </w:p>
    <w:p w14:paraId="7CA8DE9A">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四、不与采购人或采购代理机构串通投标，不损害国家利益、社会公共利益或者他人的合法权益；</w:t>
      </w:r>
    </w:p>
    <w:p w14:paraId="7AD872DB">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五、不向采购人或者</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"http://www.cbi360.net/hyjd/1zt102.html" \t "https://www.cbi360.net/hyjd/20170619/_blank"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1"/>
          <w:szCs w:val="21"/>
          <w:highlight w:val="none"/>
        </w:rPr>
        <w:t>评标</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委员会成员行贿以牟取;</w:t>
      </w:r>
    </w:p>
    <w:p w14:paraId="2D4DD910">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六、不以他人名义投标或者以其他方式弄虚作假，骗取中标；</w:t>
      </w:r>
    </w:p>
    <w:p w14:paraId="5E51BB6E">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七、不扰乱禹州市政府采购市场秩序；</w:t>
      </w:r>
    </w:p>
    <w:p w14:paraId="73E6D4E0">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八、不在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"http://www.cbi360.net/hyjd/1zt99.html" \t "https://www.cbi360.net/hyjd/20170619/_blank"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1"/>
          <w:szCs w:val="21"/>
          <w:highlight w:val="none"/>
        </w:rPr>
        <w:t>开标</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后进行虚假恶意投诉；</w:t>
      </w:r>
    </w:p>
    <w:p w14:paraId="1ABC99C2">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九、中标后不得将</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"http://www.cbi360.net/hyjd/1zt49.html" \t "https://www.cbi360.net/hyjd/20170619/_blank"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1"/>
          <w:szCs w:val="21"/>
          <w:highlight w:val="none"/>
        </w:rPr>
        <w:t>谈判文件</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规定不予转包、分包的项目转包、分包于他人。</w:t>
      </w:r>
    </w:p>
    <w:p w14:paraId="5691ADDA">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十、中标后在合同约定时间内完成达到业主满意的项目任务。</w:t>
      </w:r>
    </w:p>
    <w:p w14:paraId="0961091D">
      <w:pPr>
        <w:pStyle w:val="26"/>
        <w:widowControl/>
        <w:spacing w:line="360" w:lineRule="auto"/>
        <w:ind w:right="422"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66C1BA8D">
      <w:pPr>
        <w:pStyle w:val="26"/>
        <w:widowControl/>
        <w:spacing w:after="300" w:line="336" w:lineRule="atLeast"/>
        <w:ind w:right="422"/>
        <w:rPr>
          <w:rFonts w:hint="eastAsia" w:ascii="仿宋" w:hAnsi="仿宋" w:eastAsia="仿宋" w:cs="仿宋"/>
          <w:color w:val="auto"/>
          <w:sz w:val="21"/>
          <w:szCs w:val="21"/>
          <w:highlight w:val="none"/>
        </w:rPr>
      </w:pPr>
    </w:p>
    <w:p w14:paraId="252E5664">
      <w:pPr>
        <w:pStyle w:val="26"/>
        <w:widowControl/>
        <w:spacing w:after="300" w:line="336" w:lineRule="atLeast"/>
        <w:ind w:right="422"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供应商名称（盖章）：</w:t>
      </w:r>
    </w:p>
    <w:p w14:paraId="757C5534">
      <w:pPr>
        <w:pStyle w:val="26"/>
        <w:widowControl/>
        <w:spacing w:after="300" w:line="336" w:lineRule="atLeast"/>
        <w:ind w:right="422" w:firstLine="3570" w:firstLineChars="1700"/>
        <w:rPr>
          <w:rFonts w:hint="eastAsia" w:ascii="仿宋" w:hAnsi="仿宋" w:eastAsia="仿宋" w:cs="仿宋"/>
          <w:b/>
          <w:bCs/>
          <w:color w:val="auto"/>
          <w:highlight w:val="none"/>
        </w:rPr>
      </w:pPr>
      <w:r>
        <w:rPr>
          <w:rFonts w:hint="eastAsia" w:ascii="仿宋" w:hAnsi="仿宋" w:eastAsia="仿宋" w:cs="仿宋"/>
          <w:color w:val="auto"/>
          <w:sz w:val="21"/>
          <w:szCs w:val="21"/>
          <w:highlight w:val="none"/>
        </w:rPr>
        <w:t>年  月  日</w:t>
      </w:r>
    </w:p>
    <w:p w14:paraId="37FA2F59">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621E986B">
      <w:pPr>
        <w:pStyle w:val="27"/>
        <w:ind w:right="422" w:firstLine="241"/>
        <w:rPr>
          <w:rFonts w:hint="eastAsia" w:ascii="仿宋" w:hAnsi="仿宋" w:eastAsia="仿宋" w:cs="仿宋"/>
          <w:b/>
          <w:bCs/>
          <w:color w:val="auto"/>
          <w:sz w:val="24"/>
          <w:szCs w:val="24"/>
          <w:highlight w:val="none"/>
        </w:rPr>
      </w:pPr>
    </w:p>
    <w:p w14:paraId="284CDF59">
      <w:pPr>
        <w:pStyle w:val="2"/>
        <w:ind w:left="420" w:right="422" w:firstLine="482"/>
        <w:rPr>
          <w:rFonts w:hint="eastAsia" w:ascii="仿宋" w:hAnsi="仿宋" w:eastAsia="仿宋" w:cs="仿宋"/>
          <w:b/>
          <w:bCs/>
          <w:color w:val="auto"/>
          <w:szCs w:val="24"/>
          <w:highlight w:val="none"/>
          <w:lang w:eastAsia="zh-CN"/>
        </w:rPr>
      </w:pPr>
    </w:p>
    <w:p w14:paraId="2DC98B75">
      <w:pPr>
        <w:ind w:right="422" w:firstLine="480"/>
        <w:rPr>
          <w:rFonts w:hint="eastAsia" w:ascii="仿宋" w:hAnsi="仿宋" w:eastAsia="仿宋" w:cs="仿宋"/>
          <w:b/>
          <w:bCs/>
          <w:color w:val="auto"/>
          <w:sz w:val="24"/>
          <w:szCs w:val="24"/>
          <w:highlight w:val="none"/>
        </w:rPr>
      </w:pPr>
    </w:p>
    <w:p w14:paraId="40EA97D6">
      <w:pPr>
        <w:pStyle w:val="27"/>
        <w:ind w:right="422" w:firstLine="241"/>
        <w:rPr>
          <w:rFonts w:hint="eastAsia" w:ascii="仿宋" w:hAnsi="仿宋" w:eastAsia="仿宋" w:cs="仿宋"/>
          <w:b/>
          <w:bCs/>
          <w:color w:val="auto"/>
          <w:sz w:val="24"/>
          <w:szCs w:val="24"/>
          <w:highlight w:val="none"/>
        </w:rPr>
      </w:pPr>
    </w:p>
    <w:p w14:paraId="78116C74">
      <w:pPr>
        <w:pStyle w:val="2"/>
        <w:ind w:left="420" w:right="422" w:firstLine="482"/>
        <w:rPr>
          <w:rFonts w:hint="eastAsia" w:ascii="仿宋" w:hAnsi="仿宋" w:eastAsia="仿宋" w:cs="仿宋"/>
          <w:b/>
          <w:bCs/>
          <w:color w:val="auto"/>
          <w:szCs w:val="24"/>
          <w:highlight w:val="none"/>
          <w:lang w:eastAsia="zh-CN"/>
        </w:rPr>
      </w:pPr>
    </w:p>
    <w:p w14:paraId="639AFAB1">
      <w:pPr>
        <w:ind w:right="422" w:firstLine="422"/>
        <w:rPr>
          <w:rFonts w:hint="eastAsia" w:ascii="仿宋" w:hAnsi="仿宋" w:eastAsia="仿宋" w:cs="仿宋"/>
          <w:color w:val="auto"/>
          <w:highlight w:val="none"/>
        </w:rPr>
      </w:pPr>
    </w:p>
    <w:p w14:paraId="074DEA76">
      <w:pPr>
        <w:autoSpaceDE w:val="0"/>
        <w:autoSpaceDN w:val="0"/>
        <w:adjustRightInd w:val="0"/>
        <w:spacing w:line="360" w:lineRule="auto"/>
        <w:ind w:right="422" w:firstLine="482"/>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3.6 中小企业声明函（</w:t>
      </w:r>
      <w:r>
        <w:rPr>
          <w:rFonts w:hint="eastAsia" w:ascii="仿宋" w:hAnsi="仿宋" w:eastAsia="仿宋" w:cs="仿宋"/>
          <w:b/>
          <w:bCs/>
          <w:color w:val="auto"/>
          <w:sz w:val="24"/>
          <w:szCs w:val="24"/>
          <w:highlight w:val="none"/>
          <w:lang w:val="en-US" w:eastAsia="zh-CN"/>
        </w:rPr>
        <w:t>货物</w:t>
      </w:r>
      <w:r>
        <w:rPr>
          <w:rFonts w:hint="eastAsia" w:ascii="仿宋" w:hAnsi="仿宋" w:eastAsia="仿宋" w:cs="仿宋"/>
          <w:b/>
          <w:bCs/>
          <w:color w:val="auto"/>
          <w:sz w:val="24"/>
          <w:szCs w:val="24"/>
          <w:highlight w:val="none"/>
        </w:rPr>
        <w:t>）</w:t>
      </w:r>
    </w:p>
    <w:p w14:paraId="0F621209">
      <w:pPr>
        <w:spacing w:line="360" w:lineRule="auto"/>
        <w:ind w:firstLine="707" w:firstLineChars="337"/>
        <w:jc w:val="left"/>
        <w:rPr>
          <w:rFonts w:hint="eastAsia" w:ascii="仿宋" w:hAnsi="仿宋" w:eastAsia="仿宋" w:cs="仿宋"/>
        </w:rPr>
      </w:pPr>
      <w:r>
        <w:rPr>
          <w:rFonts w:hint="eastAsia" w:ascii="仿宋" w:hAnsi="仿宋" w:eastAsia="仿宋" w:cs="仿宋"/>
        </w:rPr>
        <w:t>本公司（联合体）郑重声明，根据《政府采购促进中小企业发展管理办法》（财库﹝2020﹞46 号）的规定，本公司（联合体）参加</w:t>
      </w:r>
      <w:r>
        <w:rPr>
          <w:rFonts w:hint="eastAsia" w:ascii="仿宋" w:hAnsi="仿宋" w:eastAsia="仿宋" w:cs="仿宋"/>
          <w:i/>
          <w:u w:val="single"/>
        </w:rPr>
        <w:t>（单位名称）</w:t>
      </w:r>
      <w:r>
        <w:rPr>
          <w:rFonts w:hint="eastAsia" w:ascii="仿宋" w:hAnsi="仿宋" w:eastAsia="仿宋" w:cs="仿宋"/>
        </w:rPr>
        <w:t>的</w:t>
      </w:r>
      <w:r>
        <w:rPr>
          <w:rFonts w:hint="eastAsia" w:ascii="仿宋" w:hAnsi="仿宋" w:eastAsia="仿宋" w:cs="仿宋"/>
          <w:i/>
          <w:u w:val="single"/>
        </w:rPr>
        <w:t>（项目名称）</w:t>
      </w:r>
      <w:r>
        <w:rPr>
          <w:rFonts w:hint="eastAsia" w:ascii="仿宋" w:hAnsi="仿宋" w:eastAsia="仿宋" w:cs="仿宋"/>
        </w:rP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i/>
          <w:u w:val="single"/>
        </w:rPr>
        <w:t>（标的名称）</w:t>
      </w:r>
      <w:r>
        <w:rPr>
          <w:rFonts w:hint="eastAsia" w:ascii="仿宋" w:hAnsi="仿宋" w:eastAsia="仿宋" w:cs="仿宋"/>
        </w:rPr>
        <w:t>，属于</w:t>
      </w:r>
      <w:r>
        <w:rPr>
          <w:rFonts w:hint="eastAsia" w:ascii="仿宋" w:hAnsi="仿宋" w:eastAsia="仿宋" w:cs="仿宋"/>
          <w:i/>
          <w:u w:val="single"/>
        </w:rPr>
        <w:t>（采购文件中明确的所属行业）</w:t>
      </w:r>
      <w:r>
        <w:rPr>
          <w:rFonts w:hint="eastAsia" w:ascii="仿宋" w:hAnsi="仿宋" w:eastAsia="仿宋" w:cs="仿宋"/>
        </w:rPr>
        <w:t>行业；制造商为</w:t>
      </w:r>
      <w:r>
        <w:rPr>
          <w:rFonts w:hint="eastAsia" w:ascii="仿宋" w:hAnsi="仿宋" w:eastAsia="仿宋" w:cs="仿宋"/>
          <w:i/>
          <w:u w:val="single"/>
        </w:rPr>
        <w:t>（企业名称）</w:t>
      </w:r>
      <w:r>
        <w:rPr>
          <w:rFonts w:hint="eastAsia" w:ascii="仿宋" w:hAnsi="仿宋" w:eastAsia="仿宋" w:cs="仿宋"/>
        </w:rPr>
        <w:t>，从业人员人，营业收入为万元，资产总额为万元，属于</w:t>
      </w:r>
      <w:r>
        <w:rPr>
          <w:rFonts w:hint="eastAsia" w:ascii="仿宋" w:hAnsi="仿宋" w:eastAsia="仿宋" w:cs="仿宋"/>
          <w:i/>
          <w:u w:val="single"/>
        </w:rPr>
        <w:t>（中型企业、小型企业、微型企业）</w:t>
      </w:r>
      <w:r>
        <w:rPr>
          <w:rFonts w:hint="eastAsia" w:ascii="仿宋" w:hAnsi="仿宋" w:eastAsia="仿宋" w:cs="仿宋"/>
        </w:rPr>
        <w:t>；</w:t>
      </w:r>
    </w:p>
    <w:p w14:paraId="57DB8B16">
      <w:pPr>
        <w:spacing w:line="360" w:lineRule="auto"/>
        <w:ind w:firstLine="707" w:firstLineChars="337"/>
        <w:jc w:val="left"/>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i/>
          <w:u w:val="single"/>
        </w:rPr>
        <w:t>（标的名称）</w:t>
      </w:r>
      <w:r>
        <w:rPr>
          <w:rFonts w:hint="eastAsia" w:ascii="仿宋" w:hAnsi="仿宋" w:eastAsia="仿宋" w:cs="仿宋"/>
        </w:rPr>
        <w:t>，属于</w:t>
      </w:r>
      <w:r>
        <w:rPr>
          <w:rFonts w:hint="eastAsia" w:ascii="仿宋" w:hAnsi="仿宋" w:eastAsia="仿宋" w:cs="仿宋"/>
          <w:i/>
          <w:u w:val="single"/>
        </w:rPr>
        <w:t>（采购文件中明确的所属行业）</w:t>
      </w:r>
      <w:r>
        <w:rPr>
          <w:rFonts w:hint="eastAsia" w:ascii="仿宋" w:hAnsi="仿宋" w:eastAsia="仿宋" w:cs="仿宋"/>
        </w:rPr>
        <w:t>行业；制造商为</w:t>
      </w:r>
      <w:r>
        <w:rPr>
          <w:rFonts w:hint="eastAsia" w:ascii="仿宋" w:hAnsi="仿宋" w:eastAsia="仿宋" w:cs="仿宋"/>
          <w:i/>
          <w:u w:val="single"/>
        </w:rPr>
        <w:t>（企业名称）</w:t>
      </w:r>
      <w:r>
        <w:rPr>
          <w:rFonts w:hint="eastAsia" w:ascii="仿宋" w:hAnsi="仿宋" w:eastAsia="仿宋" w:cs="仿宋"/>
        </w:rPr>
        <w:t>，从业人员人，营业收入为万元，资产总额为万元，属于</w:t>
      </w:r>
      <w:r>
        <w:rPr>
          <w:rFonts w:hint="eastAsia" w:ascii="仿宋" w:hAnsi="仿宋" w:eastAsia="仿宋" w:cs="仿宋"/>
          <w:i/>
          <w:u w:val="single"/>
        </w:rPr>
        <w:t>（中型企业、小型企业、微型企业）</w:t>
      </w:r>
      <w:r>
        <w:rPr>
          <w:rFonts w:hint="eastAsia" w:ascii="仿宋" w:hAnsi="仿宋" w:eastAsia="仿宋" w:cs="仿宋"/>
        </w:rPr>
        <w:t>；</w:t>
      </w:r>
    </w:p>
    <w:p w14:paraId="45CFD0F3">
      <w:pPr>
        <w:spacing w:line="360" w:lineRule="auto"/>
        <w:ind w:firstLine="707" w:firstLineChars="337"/>
        <w:jc w:val="left"/>
        <w:rPr>
          <w:rFonts w:hint="eastAsia" w:ascii="仿宋" w:hAnsi="仿宋" w:eastAsia="仿宋" w:cs="仿宋"/>
        </w:rPr>
      </w:pPr>
      <w:r>
        <w:rPr>
          <w:rFonts w:hint="eastAsia" w:ascii="仿宋" w:hAnsi="仿宋" w:eastAsia="仿宋" w:cs="仿宋"/>
        </w:rPr>
        <w:t xml:space="preserve">…… </w:t>
      </w:r>
    </w:p>
    <w:p w14:paraId="7DF060C7">
      <w:pPr>
        <w:spacing w:line="360" w:lineRule="auto"/>
        <w:ind w:firstLine="707" w:firstLineChars="337"/>
        <w:jc w:val="left"/>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14:paraId="5C1D2FE9">
      <w:pPr>
        <w:spacing w:line="360" w:lineRule="auto"/>
        <w:ind w:firstLine="707" w:firstLineChars="337"/>
        <w:jc w:val="left"/>
        <w:rPr>
          <w:rFonts w:hint="eastAsia" w:ascii="仿宋" w:hAnsi="仿宋" w:eastAsia="仿宋" w:cs="仿宋"/>
        </w:rPr>
      </w:pPr>
      <w:r>
        <w:rPr>
          <w:rFonts w:hint="eastAsia" w:ascii="仿宋" w:hAnsi="仿宋" w:eastAsia="仿宋" w:cs="仿宋"/>
        </w:rPr>
        <w:t>本企业对上述声明内容的真实性负责。如有虚假，将依法承担相应责任。</w:t>
      </w:r>
    </w:p>
    <w:p w14:paraId="57A7B21D">
      <w:pPr>
        <w:spacing w:line="360" w:lineRule="auto"/>
        <w:ind w:firstLine="707" w:firstLineChars="337"/>
        <w:jc w:val="left"/>
        <w:rPr>
          <w:rFonts w:hint="eastAsia" w:ascii="仿宋" w:hAnsi="仿宋" w:eastAsia="仿宋" w:cs="仿宋"/>
        </w:rPr>
      </w:pPr>
    </w:p>
    <w:p w14:paraId="46FC5920">
      <w:pPr>
        <w:spacing w:line="360" w:lineRule="auto"/>
        <w:ind w:firstLine="707" w:firstLineChars="337"/>
        <w:jc w:val="left"/>
        <w:rPr>
          <w:rFonts w:hint="eastAsia" w:ascii="仿宋" w:hAnsi="仿宋" w:eastAsia="仿宋" w:cs="仿宋"/>
        </w:rPr>
      </w:pPr>
    </w:p>
    <w:p w14:paraId="7D23D6CD">
      <w:pPr>
        <w:spacing w:line="480" w:lineRule="auto"/>
        <w:ind w:firstLine="5957" w:firstLineChars="2837"/>
        <w:jc w:val="left"/>
        <w:rPr>
          <w:rFonts w:hint="eastAsia" w:ascii="仿宋" w:hAnsi="仿宋" w:eastAsia="仿宋" w:cs="仿宋"/>
        </w:rPr>
      </w:pPr>
      <w:r>
        <w:rPr>
          <w:rFonts w:hint="eastAsia" w:ascii="仿宋" w:hAnsi="仿宋" w:eastAsia="仿宋" w:cs="仿宋"/>
        </w:rPr>
        <w:t>企业名称（盖章）：</w:t>
      </w:r>
    </w:p>
    <w:p w14:paraId="1F03284D">
      <w:pPr>
        <w:spacing w:line="480" w:lineRule="auto"/>
        <w:ind w:firstLine="5957" w:firstLineChars="2837"/>
        <w:jc w:val="left"/>
        <w:rPr>
          <w:rFonts w:hint="eastAsia" w:ascii="仿宋" w:hAnsi="仿宋" w:eastAsia="仿宋" w:cs="仿宋"/>
          <w:szCs w:val="21"/>
        </w:rPr>
      </w:pPr>
      <w:r>
        <w:rPr>
          <w:rFonts w:hint="eastAsia" w:ascii="仿宋" w:hAnsi="仿宋" w:eastAsia="仿宋" w:cs="仿宋"/>
        </w:rPr>
        <w:t>日期：</w:t>
      </w:r>
    </w:p>
    <w:p w14:paraId="21715D88">
      <w:pPr>
        <w:spacing w:line="480" w:lineRule="auto"/>
        <w:ind w:left="4358" w:leftChars="2075"/>
        <w:rPr>
          <w:rFonts w:hint="eastAsia" w:ascii="仿宋" w:hAnsi="仿宋" w:eastAsia="仿宋" w:cs="仿宋"/>
          <w:szCs w:val="21"/>
        </w:rPr>
      </w:pPr>
    </w:p>
    <w:p w14:paraId="2350584C">
      <w:pPr>
        <w:widowControl/>
        <w:spacing w:before="100" w:beforeAutospacing="1" w:after="100" w:afterAutospacing="1" w:line="360" w:lineRule="auto"/>
        <w:contextualSpacing/>
        <w:jc w:val="left"/>
        <w:rPr>
          <w:rFonts w:hint="eastAsia" w:ascii="仿宋" w:hAnsi="仿宋" w:eastAsia="仿宋" w:cs="仿宋"/>
          <w:szCs w:val="21"/>
        </w:rPr>
      </w:pPr>
      <w:r>
        <w:rPr>
          <w:rFonts w:hint="eastAsia" w:ascii="仿宋" w:hAnsi="仿宋" w:eastAsia="仿宋" w:cs="仿宋"/>
          <w:szCs w:val="21"/>
        </w:rPr>
        <w:t>说明：</w:t>
      </w:r>
    </w:p>
    <w:p w14:paraId="3A716DE0">
      <w:pPr>
        <w:widowControl/>
        <w:spacing w:before="100" w:beforeAutospacing="1" w:after="100" w:afterAutospacing="1" w:line="360" w:lineRule="auto"/>
        <w:contextualSpacing/>
        <w:jc w:val="left"/>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rP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hint="eastAsia" w:ascii="仿宋" w:hAnsi="仿宋" w:eastAsia="仿宋" w:cs="仿宋"/>
          <w:kern w:val="0"/>
          <w:szCs w:val="21"/>
        </w:rPr>
      </w:pPr>
      <w:r>
        <w:rPr>
          <w:rFonts w:hint="eastAsia" w:ascii="仿宋" w:hAnsi="仿宋" w:eastAsia="仿宋" w:cs="仿宋"/>
          <w:kern w:val="0"/>
          <w:szCs w:val="21"/>
        </w:rPr>
        <w:t>2、中小企业参加政府采购活动，应当出具</w:t>
      </w:r>
      <w:r>
        <w:rPr>
          <w:rFonts w:hint="eastAsia" w:ascii="仿宋" w:hAnsi="仿宋" w:eastAsia="仿宋" w:cs="仿宋"/>
        </w:rPr>
        <w:t>《中小企业声明函》，否则不得享受相关中小企业扶持政</w:t>
      </w:r>
      <w:r>
        <w:rPr>
          <w:rFonts w:hint="eastAsia" w:ascii="仿宋" w:hAnsi="仿宋" w:eastAsia="仿宋" w:cs="仿宋"/>
          <w:kern w:val="0"/>
          <w:szCs w:val="21"/>
        </w:rPr>
        <w:t>策。</w:t>
      </w:r>
    </w:p>
    <w:p w14:paraId="38D26F18">
      <w:pPr>
        <w:ind w:right="422" w:firstLine="422"/>
        <w:rPr>
          <w:rFonts w:hint="eastAsia" w:ascii="仿宋" w:hAnsi="仿宋" w:eastAsia="仿宋" w:cs="仿宋"/>
          <w:color w:val="auto"/>
          <w:highlight w:val="none"/>
        </w:rPr>
      </w:pPr>
    </w:p>
    <w:p w14:paraId="519151ED">
      <w:pPr>
        <w:pStyle w:val="27"/>
        <w:ind w:right="422" w:firstLine="340"/>
        <w:rPr>
          <w:rFonts w:hint="eastAsia" w:ascii="仿宋" w:hAnsi="仿宋" w:eastAsia="仿宋" w:cs="仿宋"/>
          <w:color w:val="auto"/>
          <w:highlight w:val="none"/>
        </w:rPr>
      </w:pPr>
    </w:p>
    <w:p w14:paraId="567CB3A6">
      <w:pPr>
        <w:pStyle w:val="2"/>
        <w:ind w:left="420" w:right="422" w:firstLine="480"/>
        <w:rPr>
          <w:rFonts w:hint="eastAsia" w:ascii="仿宋" w:hAnsi="仿宋" w:eastAsia="仿宋" w:cs="仿宋"/>
          <w:color w:val="auto"/>
          <w:highlight w:val="none"/>
          <w:lang w:eastAsia="zh-CN"/>
        </w:rPr>
      </w:pPr>
    </w:p>
    <w:p w14:paraId="0888B27F">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B0D5B8E">
      <w:pPr>
        <w:autoSpaceDE w:val="0"/>
        <w:autoSpaceDN w:val="0"/>
        <w:adjustRightInd w:val="0"/>
        <w:spacing w:line="360" w:lineRule="auto"/>
        <w:ind w:right="422" w:firstLine="482"/>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t>3.7 残疾人福利性单位声明函</w:t>
      </w:r>
    </w:p>
    <w:p w14:paraId="4DF5004B">
      <w:pPr>
        <w:spacing w:line="36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8EDDC5">
      <w:pPr>
        <w:spacing w:line="360" w:lineRule="auto"/>
        <w:ind w:right="422"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4156DDEF">
      <w:pPr>
        <w:spacing w:line="360" w:lineRule="auto"/>
        <w:ind w:right="422" w:firstLine="422"/>
        <w:rPr>
          <w:rFonts w:hint="eastAsia" w:ascii="仿宋" w:hAnsi="仿宋" w:eastAsia="仿宋" w:cs="仿宋"/>
          <w:color w:val="auto"/>
          <w:szCs w:val="21"/>
          <w:highlight w:val="none"/>
        </w:rPr>
      </w:pPr>
    </w:p>
    <w:p w14:paraId="6630F7D3">
      <w:pPr>
        <w:spacing w:line="360" w:lineRule="auto"/>
        <w:ind w:right="422" w:firstLine="3780" w:firstLineChars="18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单位名称（盖章）：</w:t>
      </w:r>
    </w:p>
    <w:p w14:paraId="0F4058BA">
      <w:pPr>
        <w:spacing w:line="360" w:lineRule="auto"/>
        <w:ind w:right="422"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    期：      年    月    日</w:t>
      </w:r>
    </w:p>
    <w:p w14:paraId="6DC7216C">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490E2A36">
      <w:pPr>
        <w:pStyle w:val="39"/>
        <w:ind w:right="422" w:firstLine="480"/>
        <w:rPr>
          <w:rFonts w:hint="eastAsia" w:ascii="仿宋" w:hAnsi="仿宋" w:eastAsia="仿宋" w:cs="仿宋"/>
          <w:b/>
          <w:bCs/>
          <w:color w:val="auto"/>
          <w:sz w:val="24"/>
          <w:highlight w:val="none"/>
        </w:rPr>
      </w:pPr>
    </w:p>
    <w:p w14:paraId="7641A947">
      <w:pPr>
        <w:pStyle w:val="39"/>
        <w:ind w:right="422" w:firstLine="480"/>
        <w:rPr>
          <w:rFonts w:hint="eastAsia" w:ascii="仿宋" w:hAnsi="仿宋" w:eastAsia="仿宋" w:cs="仿宋"/>
          <w:b/>
          <w:bCs/>
          <w:color w:val="auto"/>
          <w:sz w:val="24"/>
          <w:highlight w:val="none"/>
        </w:rPr>
      </w:pPr>
    </w:p>
    <w:p w14:paraId="109465BD">
      <w:pPr>
        <w:spacing w:line="360" w:lineRule="auto"/>
        <w:ind w:right="422"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3.8投标人提供与参加本项目投标的其他供应商之间，单位负责人不为同一人并且不存在直接控股、管理关系承诺函</w:t>
      </w:r>
    </w:p>
    <w:p w14:paraId="12A6136C">
      <w:pPr>
        <w:spacing w:line="360" w:lineRule="auto"/>
        <w:ind w:right="422" w:firstLine="48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（承诺函格式自拟）</w:t>
      </w:r>
    </w:p>
    <w:p w14:paraId="5D62E4CE">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7E92D0EE">
      <w:pPr>
        <w:widowControl/>
        <w:ind w:right="422" w:firstLine="480"/>
        <w:jc w:val="left"/>
        <w:rPr>
          <w:rFonts w:hint="eastAsia" w:ascii="仿宋" w:hAnsi="仿宋" w:eastAsia="仿宋" w:cs="仿宋"/>
          <w:b/>
          <w:bCs/>
          <w:color w:val="auto"/>
          <w:sz w:val="24"/>
          <w:szCs w:val="24"/>
          <w:highlight w:val="none"/>
        </w:rPr>
      </w:pPr>
    </w:p>
    <w:p w14:paraId="69DF6247">
      <w:pPr>
        <w:widowControl/>
        <w:ind w:right="422" w:firstLine="480"/>
        <w:jc w:val="left"/>
        <w:rPr>
          <w:rFonts w:hint="eastAsia" w:ascii="仿宋" w:hAnsi="仿宋" w:eastAsia="仿宋" w:cs="仿宋"/>
          <w:b/>
          <w:bCs/>
          <w:color w:val="auto"/>
          <w:sz w:val="24"/>
          <w:szCs w:val="24"/>
          <w:highlight w:val="none"/>
        </w:rPr>
      </w:pPr>
    </w:p>
    <w:p w14:paraId="3E92260B">
      <w:pPr>
        <w:widowControl/>
        <w:ind w:right="422" w:firstLine="480"/>
        <w:jc w:val="left"/>
        <w:rPr>
          <w:rFonts w:hint="eastAsia" w:ascii="仿宋" w:hAnsi="仿宋" w:eastAsia="仿宋" w:cs="仿宋"/>
          <w:b/>
          <w:bCs/>
          <w:color w:val="auto"/>
          <w:sz w:val="24"/>
          <w:szCs w:val="24"/>
          <w:highlight w:val="none"/>
        </w:rPr>
      </w:pPr>
    </w:p>
    <w:p w14:paraId="2D28FD0F">
      <w:pPr>
        <w:widowControl/>
        <w:ind w:right="422" w:firstLine="480"/>
        <w:jc w:val="left"/>
        <w:rPr>
          <w:rFonts w:hint="eastAsia" w:ascii="仿宋" w:hAnsi="仿宋" w:eastAsia="仿宋" w:cs="仿宋"/>
          <w:b/>
          <w:bCs/>
          <w:color w:val="auto"/>
          <w:sz w:val="24"/>
          <w:szCs w:val="24"/>
          <w:highlight w:val="none"/>
        </w:rPr>
      </w:pPr>
    </w:p>
    <w:p w14:paraId="05E1DE9A">
      <w:pPr>
        <w:widowControl/>
        <w:ind w:right="422"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3.9投标人提供未为本项目提供整体设计、规范编制或者项目管理、监理、检测等服务承诺函</w:t>
      </w:r>
    </w:p>
    <w:p w14:paraId="3B8D228D">
      <w:pPr>
        <w:spacing w:line="360" w:lineRule="auto"/>
        <w:ind w:right="422" w:firstLine="48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（承诺函格式自拟）</w:t>
      </w:r>
    </w:p>
    <w:p w14:paraId="6283ACBC">
      <w:pPr>
        <w:spacing w:line="360" w:lineRule="auto"/>
        <w:ind w:right="422"/>
        <w:jc w:val="both"/>
        <w:rPr>
          <w:rFonts w:hint="eastAsia" w:ascii="仿宋" w:hAnsi="仿宋" w:eastAsia="仿宋" w:cs="仿宋"/>
          <w:bCs/>
          <w:color w:val="auto"/>
          <w:sz w:val="24"/>
          <w:szCs w:val="24"/>
          <w:highlight w:val="none"/>
        </w:rPr>
      </w:pPr>
    </w:p>
    <w:p w14:paraId="0615F86B">
      <w:pPr>
        <w:spacing w:line="360" w:lineRule="auto"/>
        <w:ind w:right="422" w:firstLine="482"/>
        <w:jc w:val="center"/>
        <w:rPr>
          <w:rFonts w:hint="eastAsia" w:ascii="仿宋" w:hAnsi="仿宋" w:eastAsia="仿宋" w:cs="仿宋"/>
          <w:bCs/>
          <w:color w:val="auto"/>
          <w:sz w:val="24"/>
          <w:szCs w:val="24"/>
          <w:highlight w:val="none"/>
        </w:rPr>
      </w:pPr>
    </w:p>
    <w:p w14:paraId="69F19097">
      <w:pPr>
        <w:autoSpaceDE w:val="0"/>
        <w:autoSpaceDN w:val="0"/>
        <w:adjustRightInd w:val="0"/>
        <w:spacing w:line="360" w:lineRule="auto"/>
        <w:ind w:right="422" w:firstLine="482"/>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3.10 其他资格证书或材料 </w:t>
      </w:r>
    </w:p>
    <w:p w14:paraId="5D31518C">
      <w:pPr>
        <w:pStyle w:val="2"/>
        <w:ind w:left="420" w:right="422"/>
        <w:rPr>
          <w:rFonts w:hint="eastAsia" w:ascii="仿宋" w:hAnsi="仿宋" w:eastAsia="仿宋" w:cs="仿宋"/>
          <w:b/>
          <w:bCs/>
          <w:color w:val="auto"/>
          <w:sz w:val="28"/>
          <w:szCs w:val="28"/>
          <w:highlight w:val="none"/>
          <w:lang w:val="zh-CN" w:eastAsia="zh-CN"/>
        </w:rPr>
      </w:pPr>
    </w:p>
    <w:p w14:paraId="77985091">
      <w:pPr>
        <w:pStyle w:val="2"/>
        <w:ind w:left="0" w:leftChars="0" w:right="422" w:firstLine="0" w:firstLineChars="0"/>
        <w:rPr>
          <w:rFonts w:hint="eastAsia" w:ascii="仿宋" w:hAnsi="仿宋" w:eastAsia="仿宋" w:cs="仿宋"/>
          <w:color w:val="auto"/>
          <w:highlight w:val="none"/>
          <w:lang w:val="zh-CN" w:eastAsia="zh-CN"/>
        </w:rPr>
      </w:pPr>
    </w:p>
    <w:bookmarkEnd w:id="11"/>
    <w:p w14:paraId="51362859">
      <w:pPr>
        <w:rPr>
          <w:rFonts w:hint="eastAsia" w:ascii="仿宋" w:hAnsi="仿宋" w:eastAsia="仿宋" w:cs="仿宋"/>
          <w:b/>
          <w:bCs/>
          <w:color w:val="auto"/>
          <w:sz w:val="28"/>
          <w:szCs w:val="28"/>
          <w:highlight w:val="none"/>
          <w:lang w:val="zh-CN"/>
        </w:rPr>
      </w:pPr>
      <w:bookmarkStart w:id="12" w:name="_Hlk61874645"/>
      <w:r>
        <w:rPr>
          <w:rFonts w:hint="eastAsia" w:ascii="仿宋" w:hAnsi="仿宋" w:eastAsia="仿宋" w:cs="仿宋"/>
          <w:b/>
          <w:bCs/>
          <w:color w:val="auto"/>
          <w:sz w:val="28"/>
          <w:szCs w:val="28"/>
          <w:highlight w:val="none"/>
          <w:lang w:val="zh-CN"/>
        </w:rPr>
        <w:br w:type="page"/>
      </w:r>
    </w:p>
    <w:p w14:paraId="2D2B96B4">
      <w:pPr>
        <w:autoSpaceDE w:val="0"/>
        <w:autoSpaceDN w:val="0"/>
        <w:adjustRightInd w:val="0"/>
        <w:spacing w:line="360" w:lineRule="auto"/>
        <w:ind w:right="422" w:firstLine="562"/>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四、符合性审查相关材料</w:t>
      </w:r>
    </w:p>
    <w:p w14:paraId="5773BC2A">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4.1分项报价表</w:t>
      </w:r>
    </w:p>
    <w:p w14:paraId="59C73C9B">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项目编号：</w:t>
      </w:r>
    </w:p>
    <w:p w14:paraId="4883540C">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14"/>
        <w:gridCol w:w="975"/>
        <w:gridCol w:w="1155"/>
        <w:gridCol w:w="885"/>
        <w:gridCol w:w="615"/>
        <w:gridCol w:w="990"/>
        <w:gridCol w:w="1110"/>
        <w:gridCol w:w="1484"/>
      </w:tblGrid>
      <w:tr w14:paraId="0B81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4FE0FABD">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8073D93">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F22DC42">
            <w:pPr>
              <w:ind w:right="-89" w:rightChars="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品牌</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18226A3">
            <w:pPr>
              <w:ind w:right="-89" w:rightChars="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技术参数</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342F001">
            <w:pPr>
              <w:ind w:right="-89" w:rightChars="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单位</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791FC18D">
            <w:pPr>
              <w:ind w:right="-89" w:rightChars="0"/>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数量</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CCFC81D">
            <w:pPr>
              <w:ind w:right="-89" w:rightChars="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单价</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2D2BCB2">
            <w:pPr>
              <w:ind w:right="-89" w:rightChars="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3FAE76">
            <w:pPr>
              <w:ind w:right="-89" w:rightChars="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厂家</w:t>
            </w:r>
          </w:p>
        </w:tc>
      </w:tr>
      <w:tr w14:paraId="119C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16756C5">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314" w:type="dxa"/>
            <w:tcBorders>
              <w:top w:val="single" w:color="auto" w:sz="4" w:space="0"/>
              <w:left w:val="single" w:color="auto" w:sz="4" w:space="0"/>
              <w:bottom w:val="single" w:color="auto" w:sz="4" w:space="0"/>
              <w:right w:val="single" w:color="auto" w:sz="4" w:space="0"/>
            </w:tcBorders>
            <w:vAlign w:val="center"/>
          </w:tcPr>
          <w:p w14:paraId="4516177C">
            <w:pPr>
              <w:ind w:right="-89" w:rightChars="0"/>
              <w:jc w:val="center"/>
              <w:rPr>
                <w:rFonts w:hint="eastAsia" w:ascii="仿宋" w:hAnsi="仿宋" w:eastAsia="仿宋" w:cs="仿宋"/>
                <w:b/>
                <w:bCs/>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36297CD">
            <w:pPr>
              <w:ind w:right="-89" w:rightChars="0"/>
              <w:jc w:val="center"/>
              <w:rPr>
                <w:rFonts w:hint="eastAsia" w:ascii="仿宋" w:hAnsi="仿宋" w:eastAsia="仿宋" w:cs="仿宋"/>
                <w:b/>
                <w:bCs/>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2C10C74">
            <w:pPr>
              <w:ind w:right="-89" w:rightChars="0"/>
              <w:jc w:val="center"/>
              <w:rPr>
                <w:rFonts w:hint="eastAsia" w:ascii="仿宋" w:hAnsi="仿宋" w:eastAsia="仿宋" w:cs="仿宋"/>
                <w:b/>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390ED6C9">
            <w:pPr>
              <w:ind w:right="-89" w:rightChars="0"/>
              <w:jc w:val="center"/>
              <w:rPr>
                <w:rFonts w:hint="eastAsia" w:ascii="仿宋" w:hAnsi="仿宋" w:eastAsia="仿宋" w:cs="仿宋"/>
                <w:b/>
                <w:bCs/>
                <w:color w:val="auto"/>
                <w:szCs w:val="21"/>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27EBFAB3">
            <w:pPr>
              <w:ind w:right="-89" w:rightChars="0"/>
              <w:jc w:val="center"/>
              <w:rPr>
                <w:rFonts w:hint="eastAsia" w:ascii="仿宋" w:hAnsi="仿宋" w:eastAsia="仿宋" w:cs="仿宋"/>
                <w:b/>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52B7E988">
            <w:pPr>
              <w:ind w:right="-89" w:rightChars="0"/>
              <w:jc w:val="center"/>
              <w:rPr>
                <w:rFonts w:hint="eastAsia" w:ascii="仿宋" w:hAnsi="仿宋" w:eastAsia="仿宋" w:cs="仿宋"/>
                <w:b/>
                <w:bCs/>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19E2AF8B">
            <w:pPr>
              <w:ind w:right="-89" w:rightChars="0"/>
              <w:jc w:val="center"/>
              <w:rPr>
                <w:rFonts w:hint="eastAsia" w:ascii="仿宋" w:hAnsi="仿宋" w:eastAsia="仿宋" w:cs="仿宋"/>
                <w:b/>
                <w:bCs/>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1CDA9769">
            <w:pPr>
              <w:ind w:right="-89" w:rightChars="0"/>
              <w:jc w:val="center"/>
              <w:rPr>
                <w:rFonts w:hint="eastAsia" w:ascii="仿宋" w:hAnsi="仿宋" w:eastAsia="仿宋" w:cs="仿宋"/>
                <w:b/>
                <w:bCs/>
                <w:color w:val="auto"/>
                <w:szCs w:val="21"/>
                <w:highlight w:val="none"/>
              </w:rPr>
            </w:pPr>
          </w:p>
        </w:tc>
      </w:tr>
      <w:tr w14:paraId="6987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1594465">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314" w:type="dxa"/>
            <w:tcBorders>
              <w:top w:val="single" w:color="auto" w:sz="4" w:space="0"/>
              <w:left w:val="single" w:color="auto" w:sz="4" w:space="0"/>
              <w:bottom w:val="single" w:color="auto" w:sz="4" w:space="0"/>
              <w:right w:val="single" w:color="auto" w:sz="4" w:space="0"/>
            </w:tcBorders>
            <w:vAlign w:val="center"/>
          </w:tcPr>
          <w:p w14:paraId="1A9275FA">
            <w:pPr>
              <w:ind w:right="-89" w:rightChars="0"/>
              <w:jc w:val="center"/>
              <w:rPr>
                <w:rFonts w:hint="eastAsia" w:ascii="仿宋" w:hAnsi="仿宋" w:eastAsia="仿宋" w:cs="仿宋"/>
                <w:b/>
                <w:bCs/>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87A35D0">
            <w:pPr>
              <w:ind w:right="-89" w:rightChars="0"/>
              <w:jc w:val="center"/>
              <w:rPr>
                <w:rFonts w:hint="eastAsia" w:ascii="仿宋" w:hAnsi="仿宋" w:eastAsia="仿宋" w:cs="仿宋"/>
                <w:b/>
                <w:bCs/>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446C73F0">
            <w:pPr>
              <w:ind w:right="-89" w:rightChars="0"/>
              <w:jc w:val="center"/>
              <w:rPr>
                <w:rFonts w:hint="eastAsia" w:ascii="仿宋" w:hAnsi="仿宋" w:eastAsia="仿宋" w:cs="仿宋"/>
                <w:b/>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749FD7C">
            <w:pPr>
              <w:ind w:right="-89" w:rightChars="0"/>
              <w:jc w:val="center"/>
              <w:rPr>
                <w:rFonts w:hint="eastAsia" w:ascii="仿宋" w:hAnsi="仿宋" w:eastAsia="仿宋" w:cs="仿宋"/>
                <w:b/>
                <w:bCs/>
                <w:color w:val="auto"/>
                <w:szCs w:val="21"/>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5C34187A">
            <w:pPr>
              <w:ind w:right="-89" w:rightChars="0"/>
              <w:jc w:val="center"/>
              <w:rPr>
                <w:rFonts w:hint="eastAsia" w:ascii="仿宋" w:hAnsi="仿宋" w:eastAsia="仿宋" w:cs="仿宋"/>
                <w:b/>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5E3EFBEF">
            <w:pPr>
              <w:ind w:right="-89" w:rightChars="0"/>
              <w:jc w:val="center"/>
              <w:rPr>
                <w:rFonts w:hint="eastAsia" w:ascii="仿宋" w:hAnsi="仿宋" w:eastAsia="仿宋" w:cs="仿宋"/>
                <w:b/>
                <w:bCs/>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6721D4EA">
            <w:pPr>
              <w:ind w:right="-89" w:rightChars="0"/>
              <w:jc w:val="center"/>
              <w:rPr>
                <w:rFonts w:hint="eastAsia" w:ascii="仿宋" w:hAnsi="仿宋" w:eastAsia="仿宋" w:cs="仿宋"/>
                <w:b/>
                <w:bCs/>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7992D61C">
            <w:pPr>
              <w:ind w:right="-89" w:rightChars="0"/>
              <w:jc w:val="center"/>
              <w:rPr>
                <w:rFonts w:hint="eastAsia" w:ascii="仿宋" w:hAnsi="仿宋" w:eastAsia="仿宋" w:cs="仿宋"/>
                <w:b/>
                <w:bCs/>
                <w:color w:val="auto"/>
                <w:szCs w:val="21"/>
                <w:highlight w:val="none"/>
              </w:rPr>
            </w:pPr>
          </w:p>
        </w:tc>
      </w:tr>
      <w:tr w14:paraId="2AA6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424A99C">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p>
        </w:tc>
        <w:tc>
          <w:tcPr>
            <w:tcW w:w="1314" w:type="dxa"/>
            <w:tcBorders>
              <w:top w:val="single" w:color="auto" w:sz="4" w:space="0"/>
              <w:left w:val="single" w:color="auto" w:sz="4" w:space="0"/>
              <w:bottom w:val="single" w:color="auto" w:sz="4" w:space="0"/>
              <w:right w:val="single" w:color="auto" w:sz="4" w:space="0"/>
            </w:tcBorders>
            <w:vAlign w:val="center"/>
          </w:tcPr>
          <w:p w14:paraId="10D0FA6C">
            <w:pPr>
              <w:ind w:right="-89" w:rightChars="0"/>
              <w:jc w:val="center"/>
              <w:rPr>
                <w:rFonts w:hint="eastAsia" w:ascii="仿宋" w:hAnsi="仿宋" w:eastAsia="仿宋" w:cs="仿宋"/>
                <w:b/>
                <w:bCs/>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0D65723">
            <w:pPr>
              <w:ind w:right="-89" w:rightChars="0"/>
              <w:jc w:val="center"/>
              <w:rPr>
                <w:rFonts w:hint="eastAsia" w:ascii="仿宋" w:hAnsi="仿宋" w:eastAsia="仿宋" w:cs="仿宋"/>
                <w:b/>
                <w:bCs/>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50BA5CAC">
            <w:pPr>
              <w:ind w:right="-89" w:rightChars="0"/>
              <w:jc w:val="center"/>
              <w:rPr>
                <w:rFonts w:hint="eastAsia" w:ascii="仿宋" w:hAnsi="仿宋" w:eastAsia="仿宋" w:cs="仿宋"/>
                <w:b/>
                <w:bCs/>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4D3CDB5">
            <w:pPr>
              <w:ind w:right="-89" w:rightChars="0"/>
              <w:jc w:val="center"/>
              <w:rPr>
                <w:rFonts w:hint="eastAsia" w:ascii="仿宋" w:hAnsi="仿宋" w:eastAsia="仿宋" w:cs="仿宋"/>
                <w:b/>
                <w:bCs/>
                <w:color w:val="auto"/>
                <w:szCs w:val="21"/>
                <w:highlight w:val="none"/>
              </w:rPr>
            </w:pPr>
          </w:p>
        </w:tc>
        <w:tc>
          <w:tcPr>
            <w:tcW w:w="615" w:type="dxa"/>
            <w:tcBorders>
              <w:top w:val="single" w:color="auto" w:sz="4" w:space="0"/>
              <w:left w:val="single" w:color="auto" w:sz="4" w:space="0"/>
              <w:bottom w:val="single" w:color="auto" w:sz="4" w:space="0"/>
              <w:right w:val="single" w:color="auto" w:sz="4" w:space="0"/>
            </w:tcBorders>
            <w:vAlign w:val="center"/>
          </w:tcPr>
          <w:p w14:paraId="5A66138B">
            <w:pPr>
              <w:ind w:right="-89" w:rightChars="0"/>
              <w:jc w:val="center"/>
              <w:rPr>
                <w:rFonts w:hint="eastAsia" w:ascii="仿宋" w:hAnsi="仿宋" w:eastAsia="仿宋" w:cs="仿宋"/>
                <w:b/>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2ECD7A87">
            <w:pPr>
              <w:ind w:right="-89" w:rightChars="0"/>
              <w:jc w:val="center"/>
              <w:rPr>
                <w:rFonts w:hint="eastAsia" w:ascii="仿宋" w:hAnsi="仿宋" w:eastAsia="仿宋" w:cs="仿宋"/>
                <w:b/>
                <w:bCs/>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CC6D15B">
            <w:pPr>
              <w:ind w:right="-89" w:rightChars="0"/>
              <w:jc w:val="center"/>
              <w:rPr>
                <w:rFonts w:hint="eastAsia" w:ascii="仿宋" w:hAnsi="仿宋" w:eastAsia="仿宋" w:cs="仿宋"/>
                <w:b/>
                <w:bCs/>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68B01C92">
            <w:pPr>
              <w:ind w:right="-89" w:rightChars="0"/>
              <w:jc w:val="center"/>
              <w:rPr>
                <w:rFonts w:hint="eastAsia" w:ascii="仿宋" w:hAnsi="仿宋" w:eastAsia="仿宋" w:cs="仿宋"/>
                <w:b/>
                <w:bCs/>
                <w:color w:val="auto"/>
                <w:szCs w:val="21"/>
                <w:highlight w:val="none"/>
              </w:rPr>
            </w:pPr>
          </w:p>
        </w:tc>
      </w:tr>
      <w:tr w14:paraId="5364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26" w:type="dxa"/>
            <w:gridSpan w:val="2"/>
            <w:tcBorders>
              <w:top w:val="single" w:color="auto" w:sz="4" w:space="0"/>
              <w:left w:val="single" w:color="auto" w:sz="4" w:space="0"/>
              <w:bottom w:val="single" w:color="auto" w:sz="4" w:space="0"/>
              <w:right w:val="single" w:color="auto" w:sz="4" w:space="0"/>
            </w:tcBorders>
            <w:vAlign w:val="center"/>
          </w:tcPr>
          <w:p w14:paraId="04940BB9">
            <w:pPr>
              <w:ind w:right="-89" w:rightChars="0"/>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合计</w:t>
            </w:r>
          </w:p>
        </w:tc>
        <w:tc>
          <w:tcPr>
            <w:tcW w:w="7214" w:type="dxa"/>
            <w:gridSpan w:val="7"/>
            <w:tcBorders>
              <w:top w:val="single" w:color="auto" w:sz="4" w:space="0"/>
              <w:left w:val="single" w:color="auto" w:sz="4" w:space="0"/>
              <w:bottom w:val="single" w:color="auto" w:sz="4" w:space="0"/>
              <w:right w:val="single" w:color="auto" w:sz="4" w:space="0"/>
            </w:tcBorders>
            <w:vAlign w:val="center"/>
          </w:tcPr>
          <w:p w14:paraId="292C416B">
            <w:pPr>
              <w:ind w:right="-89" w:rightChars="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大写：       小写：</w:t>
            </w:r>
          </w:p>
        </w:tc>
      </w:tr>
    </w:tbl>
    <w:p w14:paraId="19539694">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877F4D3">
      <w:pPr>
        <w:autoSpaceDE w:val="0"/>
        <w:autoSpaceDN w:val="0"/>
        <w:adjustRightInd w:val="0"/>
        <w:spacing w:line="360" w:lineRule="auto"/>
        <w:ind w:right="422" w:firstLine="482"/>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4.2实施方案 </w:t>
      </w:r>
    </w:p>
    <w:p w14:paraId="7C5A6F81">
      <w:pPr>
        <w:snapToGrid w:val="0"/>
        <w:spacing w:line="360" w:lineRule="auto"/>
        <w:ind w:right="422" w:firstLine="720"/>
        <w:jc w:val="center"/>
        <w:rPr>
          <w:rFonts w:hint="eastAsia" w:ascii="仿宋" w:hAnsi="仿宋" w:eastAsia="仿宋" w:cs="仿宋"/>
          <w:b/>
          <w:snapToGrid w:val="0"/>
          <w:color w:val="auto"/>
          <w:kern w:val="0"/>
          <w:sz w:val="36"/>
          <w:szCs w:val="36"/>
          <w:highlight w:val="none"/>
        </w:rPr>
      </w:pPr>
    </w:p>
    <w:p w14:paraId="6D6B1D3A">
      <w:pPr>
        <w:autoSpaceDE w:val="0"/>
        <w:autoSpaceDN w:val="0"/>
        <w:adjustRightInd w:val="0"/>
        <w:spacing w:line="360" w:lineRule="auto"/>
        <w:ind w:right="422" w:firstLine="422"/>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（供应商根据谈判文件要求自行编制）</w:t>
      </w:r>
    </w:p>
    <w:p w14:paraId="6D4E5E12">
      <w:pPr>
        <w:autoSpaceDE w:val="0"/>
        <w:autoSpaceDN w:val="0"/>
        <w:adjustRightInd w:val="0"/>
        <w:spacing w:line="360" w:lineRule="auto"/>
        <w:ind w:right="422"/>
        <w:jc w:val="both"/>
        <w:outlineLvl w:val="0"/>
        <w:rPr>
          <w:rFonts w:hint="eastAsia" w:ascii="仿宋" w:hAnsi="仿宋" w:eastAsia="仿宋" w:cs="仿宋"/>
          <w:b/>
          <w:bCs/>
          <w:color w:val="auto"/>
          <w:sz w:val="24"/>
          <w:szCs w:val="24"/>
          <w:highlight w:val="none"/>
        </w:rPr>
      </w:pPr>
    </w:p>
    <w:p w14:paraId="1FEBCB88">
      <w:pPr>
        <w:autoSpaceDE w:val="0"/>
        <w:autoSpaceDN w:val="0"/>
        <w:adjustRightInd w:val="0"/>
        <w:spacing w:line="360" w:lineRule="auto"/>
        <w:ind w:right="422" w:firstLine="480"/>
        <w:jc w:val="center"/>
        <w:outlineLvl w:val="0"/>
        <w:rPr>
          <w:rFonts w:hint="eastAsia" w:ascii="仿宋" w:hAnsi="仿宋" w:eastAsia="仿宋" w:cs="仿宋"/>
          <w:b/>
          <w:bCs/>
          <w:color w:val="auto"/>
          <w:sz w:val="24"/>
          <w:szCs w:val="24"/>
          <w:highlight w:val="none"/>
        </w:rPr>
      </w:pPr>
    </w:p>
    <w:p w14:paraId="4BA3B2E9">
      <w:pPr>
        <w:autoSpaceDE w:val="0"/>
        <w:autoSpaceDN w:val="0"/>
        <w:adjustRightInd w:val="0"/>
        <w:spacing w:line="360" w:lineRule="auto"/>
        <w:ind w:right="422" w:firstLine="482"/>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4.3业绩情况表</w:t>
      </w:r>
    </w:p>
    <w:p w14:paraId="531E5CC6">
      <w:pPr>
        <w:spacing w:line="360" w:lineRule="auto"/>
        <w:ind w:right="422" w:firstLine="422"/>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p w14:paraId="6BF30731">
      <w:pPr>
        <w:snapToGrid w:val="0"/>
        <w:spacing w:line="360" w:lineRule="auto"/>
        <w:ind w:right="422" w:firstLine="422"/>
        <w:rPr>
          <w:rFonts w:hint="eastAsia" w:ascii="仿宋" w:hAnsi="仿宋" w:eastAsia="仿宋" w:cs="仿宋"/>
          <w:b/>
          <w:snapToGrid w:val="0"/>
          <w:color w:val="auto"/>
          <w:kern w:val="0"/>
          <w:szCs w:val="21"/>
          <w:highlight w:val="none"/>
        </w:rPr>
      </w:pPr>
      <w:r>
        <w:rPr>
          <w:rFonts w:hint="eastAsia" w:ascii="仿宋" w:hAnsi="仿宋" w:eastAsia="仿宋" w:cs="仿宋"/>
          <w:color w:val="auto"/>
          <w:szCs w:val="21"/>
          <w:highlight w:val="none"/>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981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1447B85C">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04E0A065">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14:paraId="4D473EF1">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14:paraId="127C2FE7">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5BAA5958">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068E388">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5C6C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2C63A5F">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807" w:type="dxa"/>
            <w:tcBorders>
              <w:top w:val="single" w:color="auto" w:sz="4" w:space="0"/>
              <w:left w:val="single" w:color="auto" w:sz="4" w:space="0"/>
              <w:bottom w:val="single" w:color="auto" w:sz="4" w:space="0"/>
              <w:right w:val="single" w:color="auto" w:sz="4" w:space="0"/>
            </w:tcBorders>
            <w:vAlign w:val="center"/>
          </w:tcPr>
          <w:p w14:paraId="11FE8458">
            <w:pPr>
              <w:ind w:right="-89" w:rightChars="0"/>
              <w:jc w:val="center"/>
              <w:rPr>
                <w:rFonts w:hint="eastAsia" w:ascii="仿宋" w:hAnsi="仿宋" w:eastAsia="仿宋" w:cs="仿宋"/>
                <w:b/>
                <w:bCs/>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7CF2BE5D">
            <w:pPr>
              <w:ind w:right="-89" w:rightChars="0"/>
              <w:jc w:val="center"/>
              <w:rPr>
                <w:rFonts w:hint="eastAsia" w:ascii="仿宋" w:hAnsi="仿宋" w:eastAsia="仿宋" w:cs="仿宋"/>
                <w:b/>
                <w:bCs/>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47B873D4">
            <w:pPr>
              <w:ind w:right="-89" w:rightChars="0"/>
              <w:jc w:val="center"/>
              <w:rPr>
                <w:rFonts w:hint="eastAsia" w:ascii="仿宋" w:hAnsi="仿宋" w:eastAsia="仿宋" w:cs="仿宋"/>
                <w:b/>
                <w:bCs/>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5ECD93AB">
            <w:pPr>
              <w:ind w:right="-89" w:rightChars="0"/>
              <w:jc w:val="center"/>
              <w:rPr>
                <w:rFonts w:hint="eastAsia" w:ascii="仿宋" w:hAnsi="仿宋" w:eastAsia="仿宋" w:cs="仿宋"/>
                <w:b/>
                <w:bCs/>
                <w:color w:val="auto"/>
                <w:szCs w:val="21"/>
                <w:highlight w:val="none"/>
              </w:rPr>
            </w:pPr>
          </w:p>
        </w:tc>
      </w:tr>
      <w:tr w14:paraId="0BBB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8F2C637">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807" w:type="dxa"/>
            <w:tcBorders>
              <w:top w:val="single" w:color="auto" w:sz="4" w:space="0"/>
              <w:left w:val="single" w:color="auto" w:sz="4" w:space="0"/>
              <w:bottom w:val="single" w:color="auto" w:sz="4" w:space="0"/>
              <w:right w:val="single" w:color="auto" w:sz="4" w:space="0"/>
            </w:tcBorders>
            <w:vAlign w:val="center"/>
          </w:tcPr>
          <w:p w14:paraId="53310D7C">
            <w:pPr>
              <w:ind w:right="-89" w:rightChars="0"/>
              <w:jc w:val="center"/>
              <w:rPr>
                <w:rFonts w:hint="eastAsia" w:ascii="仿宋" w:hAnsi="仿宋" w:eastAsia="仿宋" w:cs="仿宋"/>
                <w:b/>
                <w:bCs/>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1A115FC5">
            <w:pPr>
              <w:ind w:right="-89" w:rightChars="0"/>
              <w:jc w:val="center"/>
              <w:rPr>
                <w:rFonts w:hint="eastAsia" w:ascii="仿宋" w:hAnsi="仿宋" w:eastAsia="仿宋" w:cs="仿宋"/>
                <w:b/>
                <w:bCs/>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46A80A90">
            <w:pPr>
              <w:ind w:right="-89" w:rightChars="0"/>
              <w:jc w:val="center"/>
              <w:rPr>
                <w:rFonts w:hint="eastAsia" w:ascii="仿宋" w:hAnsi="仿宋" w:eastAsia="仿宋" w:cs="仿宋"/>
                <w:b/>
                <w:bCs/>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3B96F4BB">
            <w:pPr>
              <w:ind w:right="-89" w:rightChars="0"/>
              <w:jc w:val="center"/>
              <w:rPr>
                <w:rFonts w:hint="eastAsia" w:ascii="仿宋" w:hAnsi="仿宋" w:eastAsia="仿宋" w:cs="仿宋"/>
                <w:b/>
                <w:bCs/>
                <w:color w:val="auto"/>
                <w:szCs w:val="21"/>
                <w:highlight w:val="none"/>
              </w:rPr>
            </w:pPr>
          </w:p>
        </w:tc>
      </w:tr>
      <w:tr w14:paraId="17FB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E8D3D35">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1807" w:type="dxa"/>
            <w:tcBorders>
              <w:top w:val="single" w:color="auto" w:sz="4" w:space="0"/>
              <w:left w:val="single" w:color="auto" w:sz="4" w:space="0"/>
              <w:bottom w:val="single" w:color="auto" w:sz="4" w:space="0"/>
              <w:right w:val="single" w:color="auto" w:sz="4" w:space="0"/>
            </w:tcBorders>
            <w:vAlign w:val="center"/>
          </w:tcPr>
          <w:p w14:paraId="6A37120D">
            <w:pPr>
              <w:ind w:right="-89" w:rightChars="0"/>
              <w:jc w:val="center"/>
              <w:rPr>
                <w:rFonts w:hint="eastAsia" w:ascii="仿宋" w:hAnsi="仿宋" w:eastAsia="仿宋" w:cs="仿宋"/>
                <w:b/>
                <w:bCs/>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24D25A36">
            <w:pPr>
              <w:ind w:right="-89" w:rightChars="0"/>
              <w:jc w:val="center"/>
              <w:rPr>
                <w:rFonts w:hint="eastAsia" w:ascii="仿宋" w:hAnsi="仿宋" w:eastAsia="仿宋" w:cs="仿宋"/>
                <w:b/>
                <w:bCs/>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3A6C1F0B">
            <w:pPr>
              <w:ind w:right="-89" w:rightChars="0"/>
              <w:jc w:val="center"/>
              <w:rPr>
                <w:rFonts w:hint="eastAsia" w:ascii="仿宋" w:hAnsi="仿宋" w:eastAsia="仿宋" w:cs="仿宋"/>
                <w:b/>
                <w:bCs/>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3814AF3F">
            <w:pPr>
              <w:ind w:right="-89" w:rightChars="0"/>
              <w:jc w:val="center"/>
              <w:rPr>
                <w:rFonts w:hint="eastAsia" w:ascii="仿宋" w:hAnsi="仿宋" w:eastAsia="仿宋" w:cs="仿宋"/>
                <w:b/>
                <w:bCs/>
                <w:color w:val="auto"/>
                <w:szCs w:val="21"/>
                <w:highlight w:val="none"/>
              </w:rPr>
            </w:pPr>
          </w:p>
        </w:tc>
      </w:tr>
      <w:tr w14:paraId="2A96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75B5D49">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1807" w:type="dxa"/>
            <w:tcBorders>
              <w:top w:val="single" w:color="auto" w:sz="4" w:space="0"/>
              <w:left w:val="single" w:color="auto" w:sz="4" w:space="0"/>
              <w:bottom w:val="single" w:color="auto" w:sz="4" w:space="0"/>
              <w:right w:val="single" w:color="auto" w:sz="4" w:space="0"/>
            </w:tcBorders>
            <w:vAlign w:val="center"/>
          </w:tcPr>
          <w:p w14:paraId="0187FB89">
            <w:pPr>
              <w:ind w:right="-89" w:rightChars="0"/>
              <w:jc w:val="center"/>
              <w:rPr>
                <w:rFonts w:hint="eastAsia" w:ascii="仿宋" w:hAnsi="仿宋" w:eastAsia="仿宋" w:cs="仿宋"/>
                <w:b/>
                <w:bCs/>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02B8EFF2">
            <w:pPr>
              <w:ind w:right="-89" w:rightChars="0"/>
              <w:jc w:val="center"/>
              <w:rPr>
                <w:rFonts w:hint="eastAsia" w:ascii="仿宋" w:hAnsi="仿宋" w:eastAsia="仿宋" w:cs="仿宋"/>
                <w:b/>
                <w:bCs/>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3F89ED27">
            <w:pPr>
              <w:ind w:right="-89" w:rightChars="0"/>
              <w:jc w:val="center"/>
              <w:rPr>
                <w:rFonts w:hint="eastAsia" w:ascii="仿宋" w:hAnsi="仿宋" w:eastAsia="仿宋" w:cs="仿宋"/>
                <w:b/>
                <w:bCs/>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B570BD8">
            <w:pPr>
              <w:ind w:right="-89" w:rightChars="0"/>
              <w:jc w:val="center"/>
              <w:rPr>
                <w:rFonts w:hint="eastAsia" w:ascii="仿宋" w:hAnsi="仿宋" w:eastAsia="仿宋" w:cs="仿宋"/>
                <w:b/>
                <w:bCs/>
                <w:color w:val="auto"/>
                <w:szCs w:val="21"/>
                <w:highlight w:val="none"/>
              </w:rPr>
            </w:pPr>
          </w:p>
        </w:tc>
      </w:tr>
      <w:tr w14:paraId="5D12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55CC6D2">
            <w:pPr>
              <w:ind w:right="-89" w:right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p>
        </w:tc>
        <w:tc>
          <w:tcPr>
            <w:tcW w:w="1807" w:type="dxa"/>
            <w:tcBorders>
              <w:top w:val="single" w:color="auto" w:sz="4" w:space="0"/>
              <w:left w:val="single" w:color="auto" w:sz="4" w:space="0"/>
              <w:bottom w:val="single" w:color="auto" w:sz="4" w:space="0"/>
              <w:right w:val="single" w:color="auto" w:sz="4" w:space="0"/>
            </w:tcBorders>
            <w:vAlign w:val="center"/>
          </w:tcPr>
          <w:p w14:paraId="7D47AE54">
            <w:pPr>
              <w:ind w:right="-89" w:rightChars="0"/>
              <w:jc w:val="center"/>
              <w:rPr>
                <w:rFonts w:hint="eastAsia" w:ascii="仿宋" w:hAnsi="仿宋" w:eastAsia="仿宋" w:cs="仿宋"/>
                <w:b/>
                <w:bCs/>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17DE3343">
            <w:pPr>
              <w:ind w:right="-89" w:rightChars="0"/>
              <w:jc w:val="center"/>
              <w:rPr>
                <w:rFonts w:hint="eastAsia" w:ascii="仿宋" w:hAnsi="仿宋" w:eastAsia="仿宋" w:cs="仿宋"/>
                <w:b/>
                <w:bCs/>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0449C44A">
            <w:pPr>
              <w:ind w:right="-89" w:rightChars="0"/>
              <w:jc w:val="center"/>
              <w:rPr>
                <w:rFonts w:hint="eastAsia" w:ascii="仿宋" w:hAnsi="仿宋" w:eastAsia="仿宋" w:cs="仿宋"/>
                <w:b/>
                <w:bCs/>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7F2109A">
            <w:pPr>
              <w:ind w:right="-89" w:rightChars="0"/>
              <w:jc w:val="center"/>
              <w:rPr>
                <w:rFonts w:hint="eastAsia" w:ascii="仿宋" w:hAnsi="仿宋" w:eastAsia="仿宋" w:cs="仿宋"/>
                <w:b/>
                <w:bCs/>
                <w:color w:val="auto"/>
                <w:szCs w:val="21"/>
                <w:highlight w:val="none"/>
              </w:rPr>
            </w:pPr>
          </w:p>
        </w:tc>
      </w:tr>
    </w:tbl>
    <w:p w14:paraId="5A74C2FA">
      <w:pPr>
        <w:autoSpaceDE w:val="0"/>
        <w:autoSpaceDN w:val="0"/>
        <w:adjustRightInd w:val="0"/>
        <w:spacing w:line="480" w:lineRule="auto"/>
        <w:ind w:right="422" w:firstLine="1890" w:firstLineChars="900"/>
        <w:rPr>
          <w:rFonts w:hint="eastAsia" w:ascii="仿宋" w:hAnsi="仿宋" w:eastAsia="仿宋" w:cs="仿宋"/>
          <w:color w:val="auto"/>
          <w:szCs w:val="21"/>
          <w:highlight w:val="none"/>
          <w:lang w:val="zh-CN"/>
        </w:rPr>
      </w:pPr>
      <w:bookmarkStart w:id="13" w:name="_Hlk64723634"/>
      <w:r>
        <w:rPr>
          <w:rFonts w:hint="eastAsia" w:ascii="仿宋" w:hAnsi="仿宋" w:eastAsia="仿宋" w:cs="仿宋"/>
          <w:color w:val="auto"/>
          <w:szCs w:val="21"/>
          <w:highlight w:val="none"/>
          <w:lang w:val="zh-CN"/>
        </w:rPr>
        <w:t>供应商名称（公章）：</w:t>
      </w:r>
    </w:p>
    <w:p w14:paraId="15081A49">
      <w:pPr>
        <w:autoSpaceDE w:val="0"/>
        <w:autoSpaceDN w:val="0"/>
        <w:adjustRightInd w:val="0"/>
        <w:spacing w:line="480" w:lineRule="auto"/>
        <w:ind w:right="422" w:firstLine="1890" w:firstLineChars="9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投标人法定代表人（单位负责人）或授权代表签字：</w:t>
      </w:r>
    </w:p>
    <w:bookmarkEnd w:id="13"/>
    <w:p w14:paraId="6228F024">
      <w:pPr>
        <w:pStyle w:val="27"/>
        <w:ind w:right="422" w:firstLine="0" w:firstLineChars="0"/>
        <w:rPr>
          <w:rFonts w:hint="eastAsia" w:ascii="仿宋" w:hAnsi="仿宋" w:eastAsia="仿宋" w:cs="仿宋"/>
          <w:color w:val="auto"/>
          <w:highlight w:val="none"/>
        </w:rPr>
      </w:pPr>
    </w:p>
    <w:p w14:paraId="35E7DB31">
      <w:pPr>
        <w:autoSpaceDE w:val="0"/>
        <w:autoSpaceDN w:val="0"/>
        <w:adjustRightInd w:val="0"/>
        <w:spacing w:line="360" w:lineRule="auto"/>
        <w:ind w:right="422" w:firstLine="482"/>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4.4后期服务承诺书</w:t>
      </w:r>
    </w:p>
    <w:p w14:paraId="17C399BF">
      <w:pPr>
        <w:autoSpaceDE w:val="0"/>
        <w:autoSpaceDN w:val="0"/>
        <w:adjustRightInd w:val="0"/>
        <w:spacing w:line="360" w:lineRule="auto"/>
        <w:ind w:right="422" w:firstLine="720"/>
        <w:jc w:val="center"/>
        <w:outlineLvl w:val="0"/>
        <w:rPr>
          <w:rFonts w:hint="eastAsia" w:ascii="仿宋" w:hAnsi="仿宋" w:eastAsia="仿宋" w:cs="仿宋"/>
          <w:b/>
          <w:bCs/>
          <w:color w:val="auto"/>
          <w:sz w:val="36"/>
          <w:szCs w:val="36"/>
          <w:highlight w:val="none"/>
        </w:rPr>
      </w:pPr>
    </w:p>
    <w:p w14:paraId="4475E604">
      <w:pPr>
        <w:autoSpaceDE w:val="0"/>
        <w:autoSpaceDN w:val="0"/>
        <w:adjustRightInd w:val="0"/>
        <w:spacing w:line="360" w:lineRule="auto"/>
        <w:ind w:right="422" w:firstLine="422"/>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（供应商根据谈判文件要求自行编制）</w:t>
      </w:r>
    </w:p>
    <w:bookmarkEnd w:id="12"/>
    <w:p w14:paraId="1798C246">
      <w:pPr>
        <w:autoSpaceDE w:val="0"/>
        <w:autoSpaceDN w:val="0"/>
        <w:adjustRightInd w:val="0"/>
        <w:spacing w:line="360" w:lineRule="auto"/>
        <w:ind w:right="422" w:firstLine="562"/>
        <w:jc w:val="center"/>
        <w:rPr>
          <w:rFonts w:hint="eastAsia" w:ascii="仿宋" w:hAnsi="仿宋" w:eastAsia="仿宋" w:cs="仿宋"/>
          <w:b/>
          <w:bCs/>
          <w:color w:val="auto"/>
          <w:sz w:val="28"/>
          <w:szCs w:val="28"/>
          <w:highlight w:val="none"/>
          <w:lang w:val="zh-CN"/>
        </w:rPr>
      </w:pPr>
    </w:p>
    <w:p w14:paraId="18B47219">
      <w:pPr>
        <w:autoSpaceDE w:val="0"/>
        <w:autoSpaceDN w:val="0"/>
        <w:adjustRightInd w:val="0"/>
        <w:spacing w:line="360" w:lineRule="auto"/>
        <w:ind w:right="422" w:firstLine="562"/>
        <w:jc w:val="center"/>
        <w:rPr>
          <w:rFonts w:hint="eastAsia" w:ascii="仿宋" w:hAnsi="仿宋" w:eastAsia="仿宋" w:cs="仿宋"/>
          <w:b/>
          <w:bCs/>
          <w:color w:val="auto"/>
          <w:sz w:val="28"/>
          <w:szCs w:val="28"/>
          <w:highlight w:val="none"/>
          <w:lang w:val="zh-CN"/>
        </w:rPr>
      </w:pPr>
    </w:p>
    <w:p w14:paraId="7FC8711C">
      <w:pPr>
        <w:autoSpaceDE w:val="0"/>
        <w:autoSpaceDN w:val="0"/>
        <w:adjustRightInd w:val="0"/>
        <w:spacing w:line="360" w:lineRule="auto"/>
        <w:ind w:right="422" w:firstLine="562"/>
        <w:jc w:val="center"/>
        <w:rPr>
          <w:rFonts w:hint="eastAsia" w:ascii="仿宋" w:hAnsi="仿宋" w:eastAsia="仿宋" w:cs="仿宋"/>
          <w:b/>
          <w:bCs/>
          <w:color w:val="auto"/>
          <w:sz w:val="28"/>
          <w:szCs w:val="28"/>
          <w:highlight w:val="none"/>
          <w:lang w:val="zh-CN"/>
        </w:rPr>
      </w:pPr>
    </w:p>
    <w:p w14:paraId="03F8BB3E">
      <w:pPr>
        <w:autoSpaceDE w:val="0"/>
        <w:autoSpaceDN w:val="0"/>
        <w:adjustRightInd w:val="0"/>
        <w:spacing w:line="360" w:lineRule="auto"/>
        <w:ind w:right="422" w:firstLine="562"/>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五、其他资料（若有）</w:t>
      </w:r>
    </w:p>
    <w:p w14:paraId="76D67368">
      <w:pPr>
        <w:ind w:right="422" w:firstLine="422"/>
        <w:rPr>
          <w:rFonts w:hint="eastAsia" w:ascii="仿宋" w:hAnsi="仿宋" w:eastAsia="仿宋" w:cs="仿宋"/>
          <w:color w:val="auto"/>
          <w:highlight w:val="none"/>
        </w:rPr>
      </w:pPr>
    </w:p>
    <w:p w14:paraId="2B018A61">
      <w:pPr>
        <w:ind w:right="422" w:firstLine="422"/>
        <w:rPr>
          <w:rFonts w:hint="eastAsia" w:ascii="仿宋" w:hAnsi="仿宋" w:eastAsia="仿宋" w:cs="仿宋"/>
          <w:color w:val="auto"/>
          <w:highlight w:val="none"/>
        </w:rPr>
      </w:pPr>
    </w:p>
    <w:p w14:paraId="0C0103BE">
      <w:pPr>
        <w:spacing w:line="360" w:lineRule="auto"/>
        <w:ind w:right="42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除谈判文件另有规定外，供应商认为需要提交的其他证明材料或资料加盖供应商公章后应在此项下提交。</w:t>
      </w:r>
    </w:p>
    <w:p w14:paraId="036A3F83">
      <w:pPr>
        <w:spacing w:line="360" w:lineRule="auto"/>
        <w:ind w:right="422" w:firstLine="422"/>
        <w:rPr>
          <w:rFonts w:hint="eastAsia" w:ascii="仿宋" w:hAnsi="仿宋" w:eastAsia="仿宋" w:cs="仿宋"/>
          <w:color w:val="auto"/>
          <w:highlight w:val="none"/>
        </w:rPr>
      </w:pPr>
    </w:p>
    <w:p w14:paraId="0648EFE3">
      <w:pPr>
        <w:ind w:right="422" w:firstLine="422"/>
        <w:rPr>
          <w:rFonts w:hint="eastAsia" w:ascii="仿宋" w:hAnsi="仿宋" w:eastAsia="仿宋" w:cs="仿宋"/>
          <w:color w:val="auto"/>
          <w:highlight w:val="none"/>
        </w:rPr>
      </w:pPr>
    </w:p>
    <w:p w14:paraId="0A81A468">
      <w:pPr>
        <w:ind w:right="422" w:firstLine="422"/>
        <w:rPr>
          <w:rFonts w:hint="eastAsia" w:ascii="仿宋" w:hAnsi="仿宋" w:eastAsia="仿宋" w:cs="仿宋"/>
          <w:color w:val="auto"/>
          <w:highlight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decorative"/>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D359">
    <w:pPr>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7ED9C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A7ED9C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9747">
    <w:pPr>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F6537">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5BEF653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6BCF">
    <w:pPr>
      <w:ind w:right="422"/>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310DA">
                          <w:pPr>
                            <w:pStyle w:val="2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770310DA">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26914"/>
    <w:multiLevelType w:val="singleLevel"/>
    <w:tmpl w:val="DBD26914"/>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CBABA70"/>
    <w:multiLevelType w:val="singleLevel"/>
    <w:tmpl w:val="1CBABA70"/>
    <w:lvl w:ilvl="0" w:tentative="0">
      <w:start w:val="1"/>
      <w:numFmt w:val="decimal"/>
      <w:suff w:val="nothing"/>
      <w:lvlText w:val="%1、"/>
      <w:lvlJc w:val="left"/>
    </w:lvl>
  </w:abstractNum>
  <w:abstractNum w:abstractNumId="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BCD5AA"/>
    <w:multiLevelType w:val="singleLevel"/>
    <w:tmpl w:val="49BCD5AA"/>
    <w:lvl w:ilvl="0" w:tentative="0">
      <w:start w:val="2"/>
      <w:numFmt w:val="chineseCounting"/>
      <w:suff w:val="nothing"/>
      <w:lvlText w:val="%1、"/>
      <w:lvlJc w:val="left"/>
      <w:rPr>
        <w:rFonts w:hint="eastAsia"/>
      </w:rPr>
    </w:lvl>
  </w:abstractNum>
  <w:abstractNum w:abstractNumId="8">
    <w:nsid w:val="59F817E8"/>
    <w:multiLevelType w:val="singleLevel"/>
    <w:tmpl w:val="59F817E8"/>
    <w:lvl w:ilvl="0" w:tentative="0">
      <w:start w:val="1"/>
      <w:numFmt w:val="chineseCounting"/>
      <w:pStyle w:val="64"/>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8"/>
  </w:num>
  <w:num w:numId="4">
    <w:abstractNumId w:val="0"/>
  </w:num>
  <w:num w:numId="5">
    <w:abstractNumId w:val="11"/>
  </w:num>
  <w:num w:numId="6">
    <w:abstractNumId w:val="3"/>
  </w:num>
  <w:num w:numId="7">
    <w:abstractNumId w:val="9"/>
  </w:num>
  <w:num w:numId="8">
    <w:abstractNumId w:val="10"/>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 w:name="KSO_WPS_MARK_KEY" w:val="9fbbf21a-4595-4072-b958-ed8c995b50e2"/>
  </w:docVars>
  <w:rsids>
    <w:rsidRoot w:val="00F51389"/>
    <w:rsid w:val="00001390"/>
    <w:rsid w:val="00001AAB"/>
    <w:rsid w:val="0000220B"/>
    <w:rsid w:val="000028B5"/>
    <w:rsid w:val="00003C00"/>
    <w:rsid w:val="00003D13"/>
    <w:rsid w:val="000061F3"/>
    <w:rsid w:val="00006D15"/>
    <w:rsid w:val="0000789F"/>
    <w:rsid w:val="00010A8E"/>
    <w:rsid w:val="00010FAB"/>
    <w:rsid w:val="00011A01"/>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37E56"/>
    <w:rsid w:val="000400E2"/>
    <w:rsid w:val="00040A19"/>
    <w:rsid w:val="00040F65"/>
    <w:rsid w:val="000418F1"/>
    <w:rsid w:val="0004289A"/>
    <w:rsid w:val="00042E56"/>
    <w:rsid w:val="00043418"/>
    <w:rsid w:val="00043FBC"/>
    <w:rsid w:val="000463C9"/>
    <w:rsid w:val="00047139"/>
    <w:rsid w:val="00047B44"/>
    <w:rsid w:val="00052D94"/>
    <w:rsid w:val="000530F0"/>
    <w:rsid w:val="000554EF"/>
    <w:rsid w:val="00055E3D"/>
    <w:rsid w:val="00056C81"/>
    <w:rsid w:val="0006044F"/>
    <w:rsid w:val="0006062C"/>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96E"/>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526B"/>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594B"/>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A70DA"/>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6EA1"/>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777E1"/>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36F8"/>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0047"/>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1FE4"/>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37E"/>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166"/>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114A"/>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3F4D"/>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41DA"/>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576F7"/>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3C87"/>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4D03"/>
    <w:rsid w:val="005D5852"/>
    <w:rsid w:val="005D5E11"/>
    <w:rsid w:val="005D77CF"/>
    <w:rsid w:val="005E0D81"/>
    <w:rsid w:val="005E1286"/>
    <w:rsid w:val="005E1EB3"/>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3D5F"/>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6A1A"/>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0F7B"/>
    <w:rsid w:val="00781395"/>
    <w:rsid w:val="00782E32"/>
    <w:rsid w:val="00783B28"/>
    <w:rsid w:val="00784246"/>
    <w:rsid w:val="00784839"/>
    <w:rsid w:val="007849F9"/>
    <w:rsid w:val="00784B9C"/>
    <w:rsid w:val="0078560B"/>
    <w:rsid w:val="0078733C"/>
    <w:rsid w:val="00792870"/>
    <w:rsid w:val="00793ADE"/>
    <w:rsid w:val="007942AC"/>
    <w:rsid w:val="00794727"/>
    <w:rsid w:val="0079568D"/>
    <w:rsid w:val="00795A56"/>
    <w:rsid w:val="00797E8C"/>
    <w:rsid w:val="00797EA3"/>
    <w:rsid w:val="007A05F2"/>
    <w:rsid w:val="007A0F7B"/>
    <w:rsid w:val="007A143D"/>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75EF2"/>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2036"/>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8F50D6"/>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1B22"/>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5FE7"/>
    <w:rsid w:val="00976022"/>
    <w:rsid w:val="00976084"/>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1642"/>
    <w:rsid w:val="00AC4329"/>
    <w:rsid w:val="00AC59F3"/>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35A"/>
    <w:rsid w:val="00B43A28"/>
    <w:rsid w:val="00B45553"/>
    <w:rsid w:val="00B466BF"/>
    <w:rsid w:val="00B470C5"/>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B78AD"/>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377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16C40"/>
    <w:rsid w:val="00C23622"/>
    <w:rsid w:val="00C23E9E"/>
    <w:rsid w:val="00C24818"/>
    <w:rsid w:val="00C30E18"/>
    <w:rsid w:val="00C3322D"/>
    <w:rsid w:val="00C34DA9"/>
    <w:rsid w:val="00C35E76"/>
    <w:rsid w:val="00C36189"/>
    <w:rsid w:val="00C36302"/>
    <w:rsid w:val="00C36AF9"/>
    <w:rsid w:val="00C412B5"/>
    <w:rsid w:val="00C414AD"/>
    <w:rsid w:val="00C4199B"/>
    <w:rsid w:val="00C41DB7"/>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21E"/>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96B"/>
    <w:rsid w:val="00E65B96"/>
    <w:rsid w:val="00E7068D"/>
    <w:rsid w:val="00E71F45"/>
    <w:rsid w:val="00E71FE4"/>
    <w:rsid w:val="00E72052"/>
    <w:rsid w:val="00E72B34"/>
    <w:rsid w:val="00E7506D"/>
    <w:rsid w:val="00E76E8A"/>
    <w:rsid w:val="00E77192"/>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33A"/>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16943"/>
    <w:rsid w:val="00F206B2"/>
    <w:rsid w:val="00F21791"/>
    <w:rsid w:val="00F21E3B"/>
    <w:rsid w:val="00F22C17"/>
    <w:rsid w:val="00F23201"/>
    <w:rsid w:val="00F237E5"/>
    <w:rsid w:val="00F23C62"/>
    <w:rsid w:val="00F24831"/>
    <w:rsid w:val="00F300C3"/>
    <w:rsid w:val="00F30401"/>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2F97"/>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3E39"/>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7149DC"/>
    <w:rsid w:val="01873E33"/>
    <w:rsid w:val="01AE3368"/>
    <w:rsid w:val="01C861C5"/>
    <w:rsid w:val="01DA23AF"/>
    <w:rsid w:val="01EE5E5A"/>
    <w:rsid w:val="02042EF4"/>
    <w:rsid w:val="02096CC0"/>
    <w:rsid w:val="020E4B80"/>
    <w:rsid w:val="02311FE5"/>
    <w:rsid w:val="02314E41"/>
    <w:rsid w:val="023F2212"/>
    <w:rsid w:val="02425598"/>
    <w:rsid w:val="027D5641"/>
    <w:rsid w:val="028E485D"/>
    <w:rsid w:val="02B04EBD"/>
    <w:rsid w:val="02BB5D2E"/>
    <w:rsid w:val="02BF719D"/>
    <w:rsid w:val="02DE542F"/>
    <w:rsid w:val="02F54FC6"/>
    <w:rsid w:val="032C493C"/>
    <w:rsid w:val="0332754E"/>
    <w:rsid w:val="03404493"/>
    <w:rsid w:val="03517802"/>
    <w:rsid w:val="035E2C4D"/>
    <w:rsid w:val="036C45B6"/>
    <w:rsid w:val="037D56E7"/>
    <w:rsid w:val="03942A31"/>
    <w:rsid w:val="03B6440A"/>
    <w:rsid w:val="03CE7CF1"/>
    <w:rsid w:val="03EF5EB9"/>
    <w:rsid w:val="03F226D3"/>
    <w:rsid w:val="04114082"/>
    <w:rsid w:val="04144CB8"/>
    <w:rsid w:val="0414564A"/>
    <w:rsid w:val="04475923"/>
    <w:rsid w:val="046F5D19"/>
    <w:rsid w:val="04A22F2C"/>
    <w:rsid w:val="04A6236A"/>
    <w:rsid w:val="04C40E66"/>
    <w:rsid w:val="04ED2911"/>
    <w:rsid w:val="04F05A45"/>
    <w:rsid w:val="05137986"/>
    <w:rsid w:val="053F5432"/>
    <w:rsid w:val="05556A37"/>
    <w:rsid w:val="05632C21"/>
    <w:rsid w:val="05B11678"/>
    <w:rsid w:val="05BE2E04"/>
    <w:rsid w:val="05C217CC"/>
    <w:rsid w:val="05CF5FA2"/>
    <w:rsid w:val="05F6756F"/>
    <w:rsid w:val="062260D2"/>
    <w:rsid w:val="064E7C45"/>
    <w:rsid w:val="065770A3"/>
    <w:rsid w:val="06691F53"/>
    <w:rsid w:val="066F4837"/>
    <w:rsid w:val="067B7ADB"/>
    <w:rsid w:val="067F52D3"/>
    <w:rsid w:val="06AB63C4"/>
    <w:rsid w:val="06B85401"/>
    <w:rsid w:val="06C76C7A"/>
    <w:rsid w:val="06D67B90"/>
    <w:rsid w:val="06F049E2"/>
    <w:rsid w:val="072D4D2F"/>
    <w:rsid w:val="07603356"/>
    <w:rsid w:val="077706A0"/>
    <w:rsid w:val="07843C3E"/>
    <w:rsid w:val="07893F2F"/>
    <w:rsid w:val="0790350F"/>
    <w:rsid w:val="079C0E99"/>
    <w:rsid w:val="07A207B1"/>
    <w:rsid w:val="07BA35AC"/>
    <w:rsid w:val="07BC5DA1"/>
    <w:rsid w:val="07BF5E31"/>
    <w:rsid w:val="07D159C5"/>
    <w:rsid w:val="07D9327A"/>
    <w:rsid w:val="07E822C7"/>
    <w:rsid w:val="07F22BB4"/>
    <w:rsid w:val="07F96DEB"/>
    <w:rsid w:val="07FE491D"/>
    <w:rsid w:val="08000695"/>
    <w:rsid w:val="080261BB"/>
    <w:rsid w:val="0809666B"/>
    <w:rsid w:val="081163FE"/>
    <w:rsid w:val="081B54CF"/>
    <w:rsid w:val="0826548A"/>
    <w:rsid w:val="083B791F"/>
    <w:rsid w:val="08545111"/>
    <w:rsid w:val="08602EE2"/>
    <w:rsid w:val="08A9795F"/>
    <w:rsid w:val="08D81C3A"/>
    <w:rsid w:val="08DA1E8C"/>
    <w:rsid w:val="08ED0258"/>
    <w:rsid w:val="08EF08AA"/>
    <w:rsid w:val="08FA6E92"/>
    <w:rsid w:val="09097ED2"/>
    <w:rsid w:val="0927622F"/>
    <w:rsid w:val="0948360B"/>
    <w:rsid w:val="094D4AE5"/>
    <w:rsid w:val="09527028"/>
    <w:rsid w:val="09551750"/>
    <w:rsid w:val="095D1506"/>
    <w:rsid w:val="095F1577"/>
    <w:rsid w:val="09611AE5"/>
    <w:rsid w:val="097035F9"/>
    <w:rsid w:val="099948FD"/>
    <w:rsid w:val="09B61E03"/>
    <w:rsid w:val="09B96D4E"/>
    <w:rsid w:val="09D766CE"/>
    <w:rsid w:val="09D973F0"/>
    <w:rsid w:val="09DB1CA7"/>
    <w:rsid w:val="09E74862"/>
    <w:rsid w:val="0A1E34A8"/>
    <w:rsid w:val="0A1F105F"/>
    <w:rsid w:val="0A2D14EA"/>
    <w:rsid w:val="0A335D9D"/>
    <w:rsid w:val="0A4B727F"/>
    <w:rsid w:val="0A5271DD"/>
    <w:rsid w:val="0A6767AA"/>
    <w:rsid w:val="0A6B1350"/>
    <w:rsid w:val="0A6D18E6"/>
    <w:rsid w:val="0A7F6940"/>
    <w:rsid w:val="0A962F1E"/>
    <w:rsid w:val="0A9F23E7"/>
    <w:rsid w:val="0ABD3B53"/>
    <w:rsid w:val="0AD81D4C"/>
    <w:rsid w:val="0AEB4DCD"/>
    <w:rsid w:val="0AED524D"/>
    <w:rsid w:val="0AFA03AF"/>
    <w:rsid w:val="0B042130"/>
    <w:rsid w:val="0B1A381C"/>
    <w:rsid w:val="0B2B4994"/>
    <w:rsid w:val="0B354AFA"/>
    <w:rsid w:val="0B391354"/>
    <w:rsid w:val="0B3A3EBE"/>
    <w:rsid w:val="0B502FD2"/>
    <w:rsid w:val="0BC52A31"/>
    <w:rsid w:val="0BCA6449"/>
    <w:rsid w:val="0BDF4A68"/>
    <w:rsid w:val="0C05091C"/>
    <w:rsid w:val="0C346B5F"/>
    <w:rsid w:val="0C4C20FB"/>
    <w:rsid w:val="0C6311F3"/>
    <w:rsid w:val="0C741652"/>
    <w:rsid w:val="0C7B478E"/>
    <w:rsid w:val="0C8637F8"/>
    <w:rsid w:val="0C8D7DE5"/>
    <w:rsid w:val="0CA5180B"/>
    <w:rsid w:val="0CAA7A35"/>
    <w:rsid w:val="0CAE7D79"/>
    <w:rsid w:val="0CC954FA"/>
    <w:rsid w:val="0CD02BA2"/>
    <w:rsid w:val="0CD914B5"/>
    <w:rsid w:val="0CE7384B"/>
    <w:rsid w:val="0CFA70C9"/>
    <w:rsid w:val="0D0D2E36"/>
    <w:rsid w:val="0D1A639E"/>
    <w:rsid w:val="0D481F5E"/>
    <w:rsid w:val="0D5A25F6"/>
    <w:rsid w:val="0D7A67F4"/>
    <w:rsid w:val="0DAC0795"/>
    <w:rsid w:val="0DCC4E45"/>
    <w:rsid w:val="0DD447CF"/>
    <w:rsid w:val="0DD750AD"/>
    <w:rsid w:val="0E0E518E"/>
    <w:rsid w:val="0E1D453B"/>
    <w:rsid w:val="0E1E7AC7"/>
    <w:rsid w:val="0E211F8B"/>
    <w:rsid w:val="0E335042"/>
    <w:rsid w:val="0E7F2542"/>
    <w:rsid w:val="0EA30502"/>
    <w:rsid w:val="0EAD0CA6"/>
    <w:rsid w:val="0ED408B0"/>
    <w:rsid w:val="0ED62150"/>
    <w:rsid w:val="0ED93001"/>
    <w:rsid w:val="0EDE1004"/>
    <w:rsid w:val="0EFE0311"/>
    <w:rsid w:val="0F0A1F37"/>
    <w:rsid w:val="0F1D7D7F"/>
    <w:rsid w:val="0F386966"/>
    <w:rsid w:val="0F3D0BE6"/>
    <w:rsid w:val="0F45151F"/>
    <w:rsid w:val="0F492F98"/>
    <w:rsid w:val="0F59545C"/>
    <w:rsid w:val="0F5B3D41"/>
    <w:rsid w:val="0F5E7E72"/>
    <w:rsid w:val="0F895414"/>
    <w:rsid w:val="0F9327BF"/>
    <w:rsid w:val="0FAA0C75"/>
    <w:rsid w:val="0FAB0EE6"/>
    <w:rsid w:val="0FF75276"/>
    <w:rsid w:val="10060191"/>
    <w:rsid w:val="100B4F00"/>
    <w:rsid w:val="10270E40"/>
    <w:rsid w:val="104430E9"/>
    <w:rsid w:val="10507CE0"/>
    <w:rsid w:val="10937144"/>
    <w:rsid w:val="10C20E4B"/>
    <w:rsid w:val="10CC2FF3"/>
    <w:rsid w:val="10E42629"/>
    <w:rsid w:val="10E741A0"/>
    <w:rsid w:val="10F36FE9"/>
    <w:rsid w:val="10FD6F47"/>
    <w:rsid w:val="110E6C6E"/>
    <w:rsid w:val="11140D0D"/>
    <w:rsid w:val="11413AD5"/>
    <w:rsid w:val="115665C0"/>
    <w:rsid w:val="115D39B8"/>
    <w:rsid w:val="115E2F88"/>
    <w:rsid w:val="116B77A2"/>
    <w:rsid w:val="118764AC"/>
    <w:rsid w:val="118C172A"/>
    <w:rsid w:val="11A50019"/>
    <w:rsid w:val="11B67796"/>
    <w:rsid w:val="11C41B5C"/>
    <w:rsid w:val="11DD1A47"/>
    <w:rsid w:val="11E154D4"/>
    <w:rsid w:val="11E8505B"/>
    <w:rsid w:val="11F264E7"/>
    <w:rsid w:val="11F723D9"/>
    <w:rsid w:val="122C725F"/>
    <w:rsid w:val="122F6CC8"/>
    <w:rsid w:val="123F74DC"/>
    <w:rsid w:val="1271520B"/>
    <w:rsid w:val="127A1044"/>
    <w:rsid w:val="128E3D8E"/>
    <w:rsid w:val="1291530D"/>
    <w:rsid w:val="129E2F84"/>
    <w:rsid w:val="12CB6213"/>
    <w:rsid w:val="12CC47F7"/>
    <w:rsid w:val="12D6271E"/>
    <w:rsid w:val="12DC585B"/>
    <w:rsid w:val="12E50F51"/>
    <w:rsid w:val="132D1D71"/>
    <w:rsid w:val="137F2DB6"/>
    <w:rsid w:val="139169C3"/>
    <w:rsid w:val="139466E7"/>
    <w:rsid w:val="139713B8"/>
    <w:rsid w:val="13BF59AC"/>
    <w:rsid w:val="13BF63D1"/>
    <w:rsid w:val="13CF6622"/>
    <w:rsid w:val="13E1581F"/>
    <w:rsid w:val="13F76DF0"/>
    <w:rsid w:val="13FD3B91"/>
    <w:rsid w:val="14214638"/>
    <w:rsid w:val="143F6CA5"/>
    <w:rsid w:val="14527AE3"/>
    <w:rsid w:val="1461426A"/>
    <w:rsid w:val="146B50E8"/>
    <w:rsid w:val="14700C2F"/>
    <w:rsid w:val="147572AE"/>
    <w:rsid w:val="147C739E"/>
    <w:rsid w:val="147E444A"/>
    <w:rsid w:val="149819C8"/>
    <w:rsid w:val="14D058A3"/>
    <w:rsid w:val="14E01C0B"/>
    <w:rsid w:val="14E863BD"/>
    <w:rsid w:val="14F72E20"/>
    <w:rsid w:val="151D2886"/>
    <w:rsid w:val="153A1234"/>
    <w:rsid w:val="153B0F6D"/>
    <w:rsid w:val="1543552E"/>
    <w:rsid w:val="15444E7F"/>
    <w:rsid w:val="15511A5E"/>
    <w:rsid w:val="15C36BD0"/>
    <w:rsid w:val="15D33DF0"/>
    <w:rsid w:val="15E8716E"/>
    <w:rsid w:val="15EE44D7"/>
    <w:rsid w:val="15F146D6"/>
    <w:rsid w:val="15F86E50"/>
    <w:rsid w:val="16112C35"/>
    <w:rsid w:val="161D03CE"/>
    <w:rsid w:val="164D0EC9"/>
    <w:rsid w:val="168969BA"/>
    <w:rsid w:val="168F7ADE"/>
    <w:rsid w:val="169F0586"/>
    <w:rsid w:val="16B051B6"/>
    <w:rsid w:val="16BC6A9D"/>
    <w:rsid w:val="16CA259A"/>
    <w:rsid w:val="16D358F4"/>
    <w:rsid w:val="16D8458B"/>
    <w:rsid w:val="16EB2460"/>
    <w:rsid w:val="17097C7A"/>
    <w:rsid w:val="172B5511"/>
    <w:rsid w:val="175E24E1"/>
    <w:rsid w:val="17797B1C"/>
    <w:rsid w:val="17B078B6"/>
    <w:rsid w:val="17B80644"/>
    <w:rsid w:val="17B86239"/>
    <w:rsid w:val="17D6125F"/>
    <w:rsid w:val="17E37F22"/>
    <w:rsid w:val="17E52026"/>
    <w:rsid w:val="17F525F2"/>
    <w:rsid w:val="17FD65D0"/>
    <w:rsid w:val="183A5435"/>
    <w:rsid w:val="184B14B9"/>
    <w:rsid w:val="1850222C"/>
    <w:rsid w:val="187272D7"/>
    <w:rsid w:val="187A6DFA"/>
    <w:rsid w:val="188350F6"/>
    <w:rsid w:val="18891FE1"/>
    <w:rsid w:val="18BD7EDC"/>
    <w:rsid w:val="18C216D0"/>
    <w:rsid w:val="18F44079"/>
    <w:rsid w:val="18F61CE6"/>
    <w:rsid w:val="19322678"/>
    <w:rsid w:val="193E2B72"/>
    <w:rsid w:val="19520625"/>
    <w:rsid w:val="195E6397"/>
    <w:rsid w:val="197B011F"/>
    <w:rsid w:val="198F1D07"/>
    <w:rsid w:val="19A52E4A"/>
    <w:rsid w:val="19BD0194"/>
    <w:rsid w:val="19BD55EE"/>
    <w:rsid w:val="19DB09FD"/>
    <w:rsid w:val="19DB76A3"/>
    <w:rsid w:val="19E00326"/>
    <w:rsid w:val="19F41259"/>
    <w:rsid w:val="1A02204B"/>
    <w:rsid w:val="1A424B3D"/>
    <w:rsid w:val="1A4E34E2"/>
    <w:rsid w:val="1A50262B"/>
    <w:rsid w:val="1A6D388D"/>
    <w:rsid w:val="1A7C5501"/>
    <w:rsid w:val="1A805D4E"/>
    <w:rsid w:val="1A907281"/>
    <w:rsid w:val="1A96658C"/>
    <w:rsid w:val="1AB95659"/>
    <w:rsid w:val="1ABD0370"/>
    <w:rsid w:val="1AE95642"/>
    <w:rsid w:val="1AEB4D84"/>
    <w:rsid w:val="1B09100F"/>
    <w:rsid w:val="1B12725C"/>
    <w:rsid w:val="1B1C3903"/>
    <w:rsid w:val="1B283D33"/>
    <w:rsid w:val="1B3011AA"/>
    <w:rsid w:val="1B3501FE"/>
    <w:rsid w:val="1B3A28C7"/>
    <w:rsid w:val="1B4F57C2"/>
    <w:rsid w:val="1B5543FC"/>
    <w:rsid w:val="1B6C00C4"/>
    <w:rsid w:val="1B70335D"/>
    <w:rsid w:val="1B843C1F"/>
    <w:rsid w:val="1B933962"/>
    <w:rsid w:val="1BB1077D"/>
    <w:rsid w:val="1BC27E34"/>
    <w:rsid w:val="1C1C4ADB"/>
    <w:rsid w:val="1C317F37"/>
    <w:rsid w:val="1C3312D7"/>
    <w:rsid w:val="1C3C005D"/>
    <w:rsid w:val="1C480279"/>
    <w:rsid w:val="1C5237EF"/>
    <w:rsid w:val="1C527EEE"/>
    <w:rsid w:val="1C58653F"/>
    <w:rsid w:val="1C861F4B"/>
    <w:rsid w:val="1C874A89"/>
    <w:rsid w:val="1C9119FB"/>
    <w:rsid w:val="1CB36692"/>
    <w:rsid w:val="1CBD66FD"/>
    <w:rsid w:val="1CD41554"/>
    <w:rsid w:val="1CD60FDD"/>
    <w:rsid w:val="1CFC0FD3"/>
    <w:rsid w:val="1D34705F"/>
    <w:rsid w:val="1D440BCC"/>
    <w:rsid w:val="1D485CD1"/>
    <w:rsid w:val="1D4B646C"/>
    <w:rsid w:val="1D5A145A"/>
    <w:rsid w:val="1D6750D6"/>
    <w:rsid w:val="1D792624"/>
    <w:rsid w:val="1D7C3EC2"/>
    <w:rsid w:val="1D805054"/>
    <w:rsid w:val="1D885F7E"/>
    <w:rsid w:val="1D8B6121"/>
    <w:rsid w:val="1D8C4188"/>
    <w:rsid w:val="1D90357B"/>
    <w:rsid w:val="1DA85C0E"/>
    <w:rsid w:val="1DBB4888"/>
    <w:rsid w:val="1DC2297A"/>
    <w:rsid w:val="1DD22296"/>
    <w:rsid w:val="1DF10879"/>
    <w:rsid w:val="1E0A3BC4"/>
    <w:rsid w:val="1E0D7210"/>
    <w:rsid w:val="1E33043A"/>
    <w:rsid w:val="1E9F04CF"/>
    <w:rsid w:val="1EA9518B"/>
    <w:rsid w:val="1EAC0576"/>
    <w:rsid w:val="1EB12291"/>
    <w:rsid w:val="1EC91389"/>
    <w:rsid w:val="1EDB10BC"/>
    <w:rsid w:val="1EE00481"/>
    <w:rsid w:val="1F410D26"/>
    <w:rsid w:val="1F457DEB"/>
    <w:rsid w:val="1F486284"/>
    <w:rsid w:val="1F4A09AF"/>
    <w:rsid w:val="1F4F76D7"/>
    <w:rsid w:val="1F5E25BF"/>
    <w:rsid w:val="1FA63478"/>
    <w:rsid w:val="1FD55739"/>
    <w:rsid w:val="1FE62D4E"/>
    <w:rsid w:val="20000DDB"/>
    <w:rsid w:val="201914DE"/>
    <w:rsid w:val="201D42E6"/>
    <w:rsid w:val="202F4C72"/>
    <w:rsid w:val="203D202F"/>
    <w:rsid w:val="204C3CC9"/>
    <w:rsid w:val="20551BE7"/>
    <w:rsid w:val="205B3BD8"/>
    <w:rsid w:val="208A5C9C"/>
    <w:rsid w:val="20B14377"/>
    <w:rsid w:val="20B816B5"/>
    <w:rsid w:val="20BB4A98"/>
    <w:rsid w:val="20ED0E50"/>
    <w:rsid w:val="20EE48C6"/>
    <w:rsid w:val="20FF154F"/>
    <w:rsid w:val="212D4657"/>
    <w:rsid w:val="21312F9D"/>
    <w:rsid w:val="21524266"/>
    <w:rsid w:val="215D400B"/>
    <w:rsid w:val="216F5F71"/>
    <w:rsid w:val="21724AA6"/>
    <w:rsid w:val="21A33405"/>
    <w:rsid w:val="21AD0AEE"/>
    <w:rsid w:val="21AD6D40"/>
    <w:rsid w:val="21DE1590"/>
    <w:rsid w:val="21DF17AC"/>
    <w:rsid w:val="220F3557"/>
    <w:rsid w:val="220F7E93"/>
    <w:rsid w:val="221E77C8"/>
    <w:rsid w:val="2258544D"/>
    <w:rsid w:val="226D4858"/>
    <w:rsid w:val="228268B0"/>
    <w:rsid w:val="229A27ED"/>
    <w:rsid w:val="22B643D4"/>
    <w:rsid w:val="22C24A6D"/>
    <w:rsid w:val="22C94223"/>
    <w:rsid w:val="22CA3922"/>
    <w:rsid w:val="22D16A5E"/>
    <w:rsid w:val="2301785C"/>
    <w:rsid w:val="230940A3"/>
    <w:rsid w:val="23177121"/>
    <w:rsid w:val="234C3C41"/>
    <w:rsid w:val="235F58ED"/>
    <w:rsid w:val="23820B7F"/>
    <w:rsid w:val="238F4A93"/>
    <w:rsid w:val="23B21D50"/>
    <w:rsid w:val="23C53A10"/>
    <w:rsid w:val="23C74B68"/>
    <w:rsid w:val="23D06D16"/>
    <w:rsid w:val="23D160BD"/>
    <w:rsid w:val="23D46034"/>
    <w:rsid w:val="23D700A4"/>
    <w:rsid w:val="23E41534"/>
    <w:rsid w:val="240A3BE2"/>
    <w:rsid w:val="242D23BA"/>
    <w:rsid w:val="24326801"/>
    <w:rsid w:val="2446522A"/>
    <w:rsid w:val="245106F3"/>
    <w:rsid w:val="245B2117"/>
    <w:rsid w:val="2461458C"/>
    <w:rsid w:val="24655634"/>
    <w:rsid w:val="24AD6D38"/>
    <w:rsid w:val="24B32A61"/>
    <w:rsid w:val="24D83346"/>
    <w:rsid w:val="24ED56A6"/>
    <w:rsid w:val="25234F5C"/>
    <w:rsid w:val="255418A8"/>
    <w:rsid w:val="255B6AB3"/>
    <w:rsid w:val="25697EF5"/>
    <w:rsid w:val="257121FC"/>
    <w:rsid w:val="25720679"/>
    <w:rsid w:val="258B0188"/>
    <w:rsid w:val="2591011D"/>
    <w:rsid w:val="25981AB5"/>
    <w:rsid w:val="25AC4D31"/>
    <w:rsid w:val="25AF47EA"/>
    <w:rsid w:val="25B644FA"/>
    <w:rsid w:val="25B70A1E"/>
    <w:rsid w:val="25DC2BFD"/>
    <w:rsid w:val="25DD3DEF"/>
    <w:rsid w:val="25DF5154"/>
    <w:rsid w:val="25E24BC7"/>
    <w:rsid w:val="26255963"/>
    <w:rsid w:val="264F6618"/>
    <w:rsid w:val="26572034"/>
    <w:rsid w:val="265B42DF"/>
    <w:rsid w:val="266E1381"/>
    <w:rsid w:val="26823CA7"/>
    <w:rsid w:val="26A74F53"/>
    <w:rsid w:val="26B66697"/>
    <w:rsid w:val="26CA0394"/>
    <w:rsid w:val="26D02A26"/>
    <w:rsid w:val="26E2748C"/>
    <w:rsid w:val="26F84164"/>
    <w:rsid w:val="26FE2E44"/>
    <w:rsid w:val="27191BBA"/>
    <w:rsid w:val="27222F8C"/>
    <w:rsid w:val="273E2CA9"/>
    <w:rsid w:val="27553E85"/>
    <w:rsid w:val="27736336"/>
    <w:rsid w:val="277A73D4"/>
    <w:rsid w:val="2795453C"/>
    <w:rsid w:val="27A229B2"/>
    <w:rsid w:val="27A475C8"/>
    <w:rsid w:val="27B01338"/>
    <w:rsid w:val="27B5253B"/>
    <w:rsid w:val="27C07D51"/>
    <w:rsid w:val="27C11777"/>
    <w:rsid w:val="27E432F0"/>
    <w:rsid w:val="27FC1603"/>
    <w:rsid w:val="27FC632B"/>
    <w:rsid w:val="282613FD"/>
    <w:rsid w:val="28327F9F"/>
    <w:rsid w:val="283E3CD3"/>
    <w:rsid w:val="286A7171"/>
    <w:rsid w:val="28745EC8"/>
    <w:rsid w:val="288C6375"/>
    <w:rsid w:val="28A74E0F"/>
    <w:rsid w:val="28E6635F"/>
    <w:rsid w:val="28E86B18"/>
    <w:rsid w:val="28ED1EDD"/>
    <w:rsid w:val="28ED3EC6"/>
    <w:rsid w:val="28F41C0C"/>
    <w:rsid w:val="29267F4E"/>
    <w:rsid w:val="292744D8"/>
    <w:rsid w:val="292C2C40"/>
    <w:rsid w:val="29826D04"/>
    <w:rsid w:val="299A48AA"/>
    <w:rsid w:val="29B570DA"/>
    <w:rsid w:val="29C46731"/>
    <w:rsid w:val="29D14A0E"/>
    <w:rsid w:val="29E80BF0"/>
    <w:rsid w:val="29FA4AED"/>
    <w:rsid w:val="2A10401D"/>
    <w:rsid w:val="2A151926"/>
    <w:rsid w:val="2A46584F"/>
    <w:rsid w:val="2A480AF2"/>
    <w:rsid w:val="2A4D4EEC"/>
    <w:rsid w:val="2A505CF6"/>
    <w:rsid w:val="2A5A2D40"/>
    <w:rsid w:val="2A5D6CB9"/>
    <w:rsid w:val="2A9E2215"/>
    <w:rsid w:val="2AC05D36"/>
    <w:rsid w:val="2ACA0963"/>
    <w:rsid w:val="2AD21972"/>
    <w:rsid w:val="2ADC36E1"/>
    <w:rsid w:val="2B3F5F01"/>
    <w:rsid w:val="2B8151F8"/>
    <w:rsid w:val="2BB4596C"/>
    <w:rsid w:val="2BC41856"/>
    <w:rsid w:val="2BC63257"/>
    <w:rsid w:val="2C0B7CF9"/>
    <w:rsid w:val="2C0E1747"/>
    <w:rsid w:val="2C2B7C03"/>
    <w:rsid w:val="2C2E4C48"/>
    <w:rsid w:val="2C377758"/>
    <w:rsid w:val="2C4E7372"/>
    <w:rsid w:val="2C666469"/>
    <w:rsid w:val="2C70553A"/>
    <w:rsid w:val="2C723632"/>
    <w:rsid w:val="2C9C00DD"/>
    <w:rsid w:val="2C9E20A7"/>
    <w:rsid w:val="2CA567FD"/>
    <w:rsid w:val="2CC17B44"/>
    <w:rsid w:val="2D4F570F"/>
    <w:rsid w:val="2D5F028F"/>
    <w:rsid w:val="2D656721"/>
    <w:rsid w:val="2D845F08"/>
    <w:rsid w:val="2DC518B5"/>
    <w:rsid w:val="2DCD34F3"/>
    <w:rsid w:val="2DD44894"/>
    <w:rsid w:val="2DD707ED"/>
    <w:rsid w:val="2DEC110A"/>
    <w:rsid w:val="2E0979F4"/>
    <w:rsid w:val="2E291720"/>
    <w:rsid w:val="2E2F0008"/>
    <w:rsid w:val="2E5A4E26"/>
    <w:rsid w:val="2E5D642A"/>
    <w:rsid w:val="2E722EA4"/>
    <w:rsid w:val="2E741573"/>
    <w:rsid w:val="2EA87DE8"/>
    <w:rsid w:val="2EAE1DA5"/>
    <w:rsid w:val="2EB84F76"/>
    <w:rsid w:val="2EBF00B3"/>
    <w:rsid w:val="2EC5794C"/>
    <w:rsid w:val="2ECB2EFB"/>
    <w:rsid w:val="2ED4747E"/>
    <w:rsid w:val="2ED74DED"/>
    <w:rsid w:val="2F124B1C"/>
    <w:rsid w:val="2F1320F9"/>
    <w:rsid w:val="2F261EE0"/>
    <w:rsid w:val="2F45482D"/>
    <w:rsid w:val="2F477084"/>
    <w:rsid w:val="2F5E419A"/>
    <w:rsid w:val="2F653AB3"/>
    <w:rsid w:val="2F7C6138"/>
    <w:rsid w:val="2FCF2577"/>
    <w:rsid w:val="2FE83639"/>
    <w:rsid w:val="2FF24A9E"/>
    <w:rsid w:val="2FFE1056"/>
    <w:rsid w:val="3017495E"/>
    <w:rsid w:val="301A0A01"/>
    <w:rsid w:val="303D5733"/>
    <w:rsid w:val="30460B22"/>
    <w:rsid w:val="305F0D15"/>
    <w:rsid w:val="307D673F"/>
    <w:rsid w:val="3082649B"/>
    <w:rsid w:val="3090558E"/>
    <w:rsid w:val="30A6152A"/>
    <w:rsid w:val="30B61D5C"/>
    <w:rsid w:val="30C61BCC"/>
    <w:rsid w:val="30C848E7"/>
    <w:rsid w:val="30D77C24"/>
    <w:rsid w:val="30E43E01"/>
    <w:rsid w:val="30F57DBC"/>
    <w:rsid w:val="30FE6532"/>
    <w:rsid w:val="3102072B"/>
    <w:rsid w:val="310B7E0E"/>
    <w:rsid w:val="311461A8"/>
    <w:rsid w:val="31271F3F"/>
    <w:rsid w:val="31324247"/>
    <w:rsid w:val="313308E4"/>
    <w:rsid w:val="315D52F9"/>
    <w:rsid w:val="316311C9"/>
    <w:rsid w:val="3174613C"/>
    <w:rsid w:val="3184437D"/>
    <w:rsid w:val="318C38CE"/>
    <w:rsid w:val="31994BEB"/>
    <w:rsid w:val="31AF55AB"/>
    <w:rsid w:val="31C1427F"/>
    <w:rsid w:val="31C75A3E"/>
    <w:rsid w:val="31CF4AB1"/>
    <w:rsid w:val="31EC310B"/>
    <w:rsid w:val="31F84007"/>
    <w:rsid w:val="320D3218"/>
    <w:rsid w:val="32231A2F"/>
    <w:rsid w:val="32292BC7"/>
    <w:rsid w:val="323546BB"/>
    <w:rsid w:val="32383BED"/>
    <w:rsid w:val="329249EA"/>
    <w:rsid w:val="32966D3C"/>
    <w:rsid w:val="32985053"/>
    <w:rsid w:val="329B4902"/>
    <w:rsid w:val="32B20743"/>
    <w:rsid w:val="32CE7231"/>
    <w:rsid w:val="32E31462"/>
    <w:rsid w:val="32E81473"/>
    <w:rsid w:val="32EB01D9"/>
    <w:rsid w:val="33022C64"/>
    <w:rsid w:val="33044C2E"/>
    <w:rsid w:val="331309CD"/>
    <w:rsid w:val="331839C9"/>
    <w:rsid w:val="332366A3"/>
    <w:rsid w:val="33274478"/>
    <w:rsid w:val="33437504"/>
    <w:rsid w:val="335A0B92"/>
    <w:rsid w:val="33741567"/>
    <w:rsid w:val="33817B10"/>
    <w:rsid w:val="33D34062"/>
    <w:rsid w:val="33D56F13"/>
    <w:rsid w:val="340B5DEF"/>
    <w:rsid w:val="34163C25"/>
    <w:rsid w:val="34190265"/>
    <w:rsid w:val="34280373"/>
    <w:rsid w:val="342F1837"/>
    <w:rsid w:val="3439458D"/>
    <w:rsid w:val="343F0855"/>
    <w:rsid w:val="345B262C"/>
    <w:rsid w:val="345D5D57"/>
    <w:rsid w:val="346E5D8F"/>
    <w:rsid w:val="34781430"/>
    <w:rsid w:val="3478653E"/>
    <w:rsid w:val="349A755C"/>
    <w:rsid w:val="34BE3DF6"/>
    <w:rsid w:val="34E46AC5"/>
    <w:rsid w:val="34F0546A"/>
    <w:rsid w:val="350A079B"/>
    <w:rsid w:val="35306958"/>
    <w:rsid w:val="35316934"/>
    <w:rsid w:val="35475D4E"/>
    <w:rsid w:val="355D6D6F"/>
    <w:rsid w:val="356A4DAC"/>
    <w:rsid w:val="35823A3E"/>
    <w:rsid w:val="35A324DC"/>
    <w:rsid w:val="35C15576"/>
    <w:rsid w:val="35C46C85"/>
    <w:rsid w:val="36195F56"/>
    <w:rsid w:val="361D0FD2"/>
    <w:rsid w:val="36257DF1"/>
    <w:rsid w:val="36405F7D"/>
    <w:rsid w:val="364A6DFC"/>
    <w:rsid w:val="364B0EC2"/>
    <w:rsid w:val="36934FDA"/>
    <w:rsid w:val="36971E40"/>
    <w:rsid w:val="36A112CD"/>
    <w:rsid w:val="36D45DBC"/>
    <w:rsid w:val="37265173"/>
    <w:rsid w:val="374B30EB"/>
    <w:rsid w:val="37515F68"/>
    <w:rsid w:val="37571F09"/>
    <w:rsid w:val="37573378"/>
    <w:rsid w:val="37712166"/>
    <w:rsid w:val="3786381D"/>
    <w:rsid w:val="379C086E"/>
    <w:rsid w:val="37B00EE0"/>
    <w:rsid w:val="37BE016E"/>
    <w:rsid w:val="37F708BD"/>
    <w:rsid w:val="38014F46"/>
    <w:rsid w:val="381B27FE"/>
    <w:rsid w:val="381E5E4A"/>
    <w:rsid w:val="381F1BC2"/>
    <w:rsid w:val="382D42DF"/>
    <w:rsid w:val="38366511"/>
    <w:rsid w:val="387D4BEB"/>
    <w:rsid w:val="38E97278"/>
    <w:rsid w:val="38FC4233"/>
    <w:rsid w:val="39073CCD"/>
    <w:rsid w:val="390E6A0D"/>
    <w:rsid w:val="39124D88"/>
    <w:rsid w:val="391317D1"/>
    <w:rsid w:val="391E6950"/>
    <w:rsid w:val="396C0E37"/>
    <w:rsid w:val="396C6330"/>
    <w:rsid w:val="397D287E"/>
    <w:rsid w:val="397D3044"/>
    <w:rsid w:val="39904B26"/>
    <w:rsid w:val="39984C79"/>
    <w:rsid w:val="399D511C"/>
    <w:rsid w:val="39A5214C"/>
    <w:rsid w:val="39D20F0C"/>
    <w:rsid w:val="39DD2DAE"/>
    <w:rsid w:val="39F45E57"/>
    <w:rsid w:val="3A0C1F0A"/>
    <w:rsid w:val="3A0D7783"/>
    <w:rsid w:val="3A126EC8"/>
    <w:rsid w:val="3A1A4D37"/>
    <w:rsid w:val="3A1A525E"/>
    <w:rsid w:val="3A2D481C"/>
    <w:rsid w:val="3A4818A4"/>
    <w:rsid w:val="3AC802EF"/>
    <w:rsid w:val="3B023801"/>
    <w:rsid w:val="3B2C491F"/>
    <w:rsid w:val="3B3553E0"/>
    <w:rsid w:val="3B380893"/>
    <w:rsid w:val="3B47390A"/>
    <w:rsid w:val="3B4958D4"/>
    <w:rsid w:val="3B641C5F"/>
    <w:rsid w:val="3B8743ED"/>
    <w:rsid w:val="3B91744B"/>
    <w:rsid w:val="3BA66882"/>
    <w:rsid w:val="3BAA47B2"/>
    <w:rsid w:val="3BE949C1"/>
    <w:rsid w:val="3BF75330"/>
    <w:rsid w:val="3C175755"/>
    <w:rsid w:val="3C357C06"/>
    <w:rsid w:val="3C4D34DB"/>
    <w:rsid w:val="3C58453A"/>
    <w:rsid w:val="3C6E1771"/>
    <w:rsid w:val="3C725167"/>
    <w:rsid w:val="3C74072E"/>
    <w:rsid w:val="3C816786"/>
    <w:rsid w:val="3C9839FA"/>
    <w:rsid w:val="3C9D7136"/>
    <w:rsid w:val="3CA6239E"/>
    <w:rsid w:val="3CA64660"/>
    <w:rsid w:val="3CB04E80"/>
    <w:rsid w:val="3CB42016"/>
    <w:rsid w:val="3CBC04FF"/>
    <w:rsid w:val="3CC67CD4"/>
    <w:rsid w:val="3CD76F0F"/>
    <w:rsid w:val="3CE40593"/>
    <w:rsid w:val="3CF5050D"/>
    <w:rsid w:val="3D0A7925"/>
    <w:rsid w:val="3D546864"/>
    <w:rsid w:val="3D5B18EE"/>
    <w:rsid w:val="3D9077EA"/>
    <w:rsid w:val="3D96637E"/>
    <w:rsid w:val="3D9A2417"/>
    <w:rsid w:val="3D9C34CD"/>
    <w:rsid w:val="3DAC323C"/>
    <w:rsid w:val="3DC372EE"/>
    <w:rsid w:val="3DEC2498"/>
    <w:rsid w:val="3DEC2546"/>
    <w:rsid w:val="3DFF3A72"/>
    <w:rsid w:val="3E4405D4"/>
    <w:rsid w:val="3E4C6ADC"/>
    <w:rsid w:val="3E4F494F"/>
    <w:rsid w:val="3E4F7D08"/>
    <w:rsid w:val="3E5E22B0"/>
    <w:rsid w:val="3E7313A8"/>
    <w:rsid w:val="3EAB1FCD"/>
    <w:rsid w:val="3EC15781"/>
    <w:rsid w:val="3ED82F46"/>
    <w:rsid w:val="3F007457"/>
    <w:rsid w:val="3F042A80"/>
    <w:rsid w:val="3F0B2EA0"/>
    <w:rsid w:val="3F3C2EDE"/>
    <w:rsid w:val="3F874C1D"/>
    <w:rsid w:val="3FA806EF"/>
    <w:rsid w:val="3FAD112A"/>
    <w:rsid w:val="3FAD3FCA"/>
    <w:rsid w:val="3FB206A1"/>
    <w:rsid w:val="3FCC262F"/>
    <w:rsid w:val="3FEE6BBA"/>
    <w:rsid w:val="3FFB4CC3"/>
    <w:rsid w:val="400D3374"/>
    <w:rsid w:val="400F2AAE"/>
    <w:rsid w:val="40251D40"/>
    <w:rsid w:val="403522DF"/>
    <w:rsid w:val="407D1B57"/>
    <w:rsid w:val="407D392A"/>
    <w:rsid w:val="40953369"/>
    <w:rsid w:val="40BE3049"/>
    <w:rsid w:val="40D7450E"/>
    <w:rsid w:val="40F22894"/>
    <w:rsid w:val="41173296"/>
    <w:rsid w:val="412B5DC9"/>
    <w:rsid w:val="412D70FE"/>
    <w:rsid w:val="413A0EB3"/>
    <w:rsid w:val="41614FF9"/>
    <w:rsid w:val="416D7FD7"/>
    <w:rsid w:val="418C73D0"/>
    <w:rsid w:val="41A7588A"/>
    <w:rsid w:val="41AA2E44"/>
    <w:rsid w:val="41C826FD"/>
    <w:rsid w:val="42012609"/>
    <w:rsid w:val="42154762"/>
    <w:rsid w:val="42156BF5"/>
    <w:rsid w:val="422721F4"/>
    <w:rsid w:val="42473F85"/>
    <w:rsid w:val="42547D8B"/>
    <w:rsid w:val="42733236"/>
    <w:rsid w:val="42756434"/>
    <w:rsid w:val="42772D26"/>
    <w:rsid w:val="427E301C"/>
    <w:rsid w:val="4280273F"/>
    <w:rsid w:val="428F246C"/>
    <w:rsid w:val="42B018DA"/>
    <w:rsid w:val="42D765D0"/>
    <w:rsid w:val="42F23437"/>
    <w:rsid w:val="42F36125"/>
    <w:rsid w:val="430B4CE4"/>
    <w:rsid w:val="43193DDE"/>
    <w:rsid w:val="43210EE4"/>
    <w:rsid w:val="43222644"/>
    <w:rsid w:val="4332746C"/>
    <w:rsid w:val="433F0D5C"/>
    <w:rsid w:val="434B5597"/>
    <w:rsid w:val="435624D6"/>
    <w:rsid w:val="4356443C"/>
    <w:rsid w:val="43575E8C"/>
    <w:rsid w:val="435E0AA5"/>
    <w:rsid w:val="43663E29"/>
    <w:rsid w:val="43700BED"/>
    <w:rsid w:val="43C353C7"/>
    <w:rsid w:val="43F81C45"/>
    <w:rsid w:val="44052193"/>
    <w:rsid w:val="440651A1"/>
    <w:rsid w:val="4436276D"/>
    <w:rsid w:val="444769AF"/>
    <w:rsid w:val="44550223"/>
    <w:rsid w:val="447162A7"/>
    <w:rsid w:val="447332F0"/>
    <w:rsid w:val="44B90FD0"/>
    <w:rsid w:val="44E623E5"/>
    <w:rsid w:val="44EA4606"/>
    <w:rsid w:val="44FD6F67"/>
    <w:rsid w:val="451241A2"/>
    <w:rsid w:val="45321E09"/>
    <w:rsid w:val="45351080"/>
    <w:rsid w:val="455231F0"/>
    <w:rsid w:val="45554E75"/>
    <w:rsid w:val="45675D0C"/>
    <w:rsid w:val="456B3430"/>
    <w:rsid w:val="456D5AF0"/>
    <w:rsid w:val="458A4B1F"/>
    <w:rsid w:val="458C667A"/>
    <w:rsid w:val="45C36283"/>
    <w:rsid w:val="45D25BB8"/>
    <w:rsid w:val="45DD7344"/>
    <w:rsid w:val="45E16709"/>
    <w:rsid w:val="45E615FB"/>
    <w:rsid w:val="461C16C9"/>
    <w:rsid w:val="46366161"/>
    <w:rsid w:val="463B050F"/>
    <w:rsid w:val="463E6D9A"/>
    <w:rsid w:val="46465AAA"/>
    <w:rsid w:val="464E7B30"/>
    <w:rsid w:val="467D2F1A"/>
    <w:rsid w:val="46843C64"/>
    <w:rsid w:val="4695426A"/>
    <w:rsid w:val="469B0FAE"/>
    <w:rsid w:val="46B502C1"/>
    <w:rsid w:val="46C95B13"/>
    <w:rsid w:val="46CE1703"/>
    <w:rsid w:val="46D30747"/>
    <w:rsid w:val="46DA3884"/>
    <w:rsid w:val="46DE0F76"/>
    <w:rsid w:val="46E35449"/>
    <w:rsid w:val="46E8208A"/>
    <w:rsid w:val="46E92F23"/>
    <w:rsid w:val="46F25071"/>
    <w:rsid w:val="470B7EE1"/>
    <w:rsid w:val="47145D0B"/>
    <w:rsid w:val="472B40CF"/>
    <w:rsid w:val="473960E8"/>
    <w:rsid w:val="4753794A"/>
    <w:rsid w:val="477B7C75"/>
    <w:rsid w:val="477D53B0"/>
    <w:rsid w:val="47A07BC1"/>
    <w:rsid w:val="47A345BE"/>
    <w:rsid w:val="47A4555A"/>
    <w:rsid w:val="47AF74CC"/>
    <w:rsid w:val="47BE31A6"/>
    <w:rsid w:val="47C21F0B"/>
    <w:rsid w:val="47DE1878"/>
    <w:rsid w:val="47E80E8A"/>
    <w:rsid w:val="48080763"/>
    <w:rsid w:val="48264474"/>
    <w:rsid w:val="482C59B3"/>
    <w:rsid w:val="483671E0"/>
    <w:rsid w:val="483E069D"/>
    <w:rsid w:val="485128BA"/>
    <w:rsid w:val="48561630"/>
    <w:rsid w:val="48727FDF"/>
    <w:rsid w:val="48737219"/>
    <w:rsid w:val="4892657D"/>
    <w:rsid w:val="48A4239B"/>
    <w:rsid w:val="48C0687E"/>
    <w:rsid w:val="48EE371C"/>
    <w:rsid w:val="48F453AD"/>
    <w:rsid w:val="490C0E49"/>
    <w:rsid w:val="49284D7B"/>
    <w:rsid w:val="493B7D23"/>
    <w:rsid w:val="49574371"/>
    <w:rsid w:val="498B5D51"/>
    <w:rsid w:val="49CE328F"/>
    <w:rsid w:val="49CF3E0F"/>
    <w:rsid w:val="49E32D62"/>
    <w:rsid w:val="4A1C7D5B"/>
    <w:rsid w:val="4A222BB1"/>
    <w:rsid w:val="4A2B519A"/>
    <w:rsid w:val="4A471230"/>
    <w:rsid w:val="4A73764F"/>
    <w:rsid w:val="4A7B30FE"/>
    <w:rsid w:val="4A957F5D"/>
    <w:rsid w:val="4ABE0F93"/>
    <w:rsid w:val="4AD83818"/>
    <w:rsid w:val="4AE051E1"/>
    <w:rsid w:val="4AF173EE"/>
    <w:rsid w:val="4AF45317"/>
    <w:rsid w:val="4AFD58C2"/>
    <w:rsid w:val="4B0D60AB"/>
    <w:rsid w:val="4B1C644B"/>
    <w:rsid w:val="4B2C6FAD"/>
    <w:rsid w:val="4B3E41DB"/>
    <w:rsid w:val="4B555BCF"/>
    <w:rsid w:val="4B5A1437"/>
    <w:rsid w:val="4B7D0C82"/>
    <w:rsid w:val="4BB26B7D"/>
    <w:rsid w:val="4BB40C35"/>
    <w:rsid w:val="4BC13264"/>
    <w:rsid w:val="4BF61160"/>
    <w:rsid w:val="4C10163E"/>
    <w:rsid w:val="4C2645A5"/>
    <w:rsid w:val="4C295D83"/>
    <w:rsid w:val="4C4B737E"/>
    <w:rsid w:val="4C5158CB"/>
    <w:rsid w:val="4C7F78FB"/>
    <w:rsid w:val="4CA30BBC"/>
    <w:rsid w:val="4CD34FFD"/>
    <w:rsid w:val="4CE713A1"/>
    <w:rsid w:val="4CEB5C57"/>
    <w:rsid w:val="4CFB09F8"/>
    <w:rsid w:val="4D005CCE"/>
    <w:rsid w:val="4D10679D"/>
    <w:rsid w:val="4D133E52"/>
    <w:rsid w:val="4D550000"/>
    <w:rsid w:val="4DA53A6F"/>
    <w:rsid w:val="4DCE1994"/>
    <w:rsid w:val="4DD252B5"/>
    <w:rsid w:val="4DE45808"/>
    <w:rsid w:val="4DFA7BDD"/>
    <w:rsid w:val="4E1C6E78"/>
    <w:rsid w:val="4E241889"/>
    <w:rsid w:val="4E2B1C56"/>
    <w:rsid w:val="4E6323B1"/>
    <w:rsid w:val="4E766CB3"/>
    <w:rsid w:val="4E912C71"/>
    <w:rsid w:val="4E9448CD"/>
    <w:rsid w:val="4EAA3AA7"/>
    <w:rsid w:val="4EBB2B6F"/>
    <w:rsid w:val="4EC16975"/>
    <w:rsid w:val="4EDD03B5"/>
    <w:rsid w:val="4F077251"/>
    <w:rsid w:val="4F1069B5"/>
    <w:rsid w:val="4F374C6E"/>
    <w:rsid w:val="4F6A5A2A"/>
    <w:rsid w:val="4F732AC8"/>
    <w:rsid w:val="4F960564"/>
    <w:rsid w:val="4F970531"/>
    <w:rsid w:val="4F9F566B"/>
    <w:rsid w:val="4FA11FA1"/>
    <w:rsid w:val="4FC6709B"/>
    <w:rsid w:val="4FCE3CAD"/>
    <w:rsid w:val="4FD712A8"/>
    <w:rsid w:val="4FF32A73"/>
    <w:rsid w:val="4FF6292C"/>
    <w:rsid w:val="4FF65309"/>
    <w:rsid w:val="4FF77EAB"/>
    <w:rsid w:val="50040D6C"/>
    <w:rsid w:val="500C702E"/>
    <w:rsid w:val="50341AD3"/>
    <w:rsid w:val="50560813"/>
    <w:rsid w:val="505F0174"/>
    <w:rsid w:val="508D52FA"/>
    <w:rsid w:val="50A050A3"/>
    <w:rsid w:val="50BB2978"/>
    <w:rsid w:val="50CF3664"/>
    <w:rsid w:val="51095C3F"/>
    <w:rsid w:val="511B2742"/>
    <w:rsid w:val="51316796"/>
    <w:rsid w:val="51352836"/>
    <w:rsid w:val="513B13C3"/>
    <w:rsid w:val="513D182F"/>
    <w:rsid w:val="51854A61"/>
    <w:rsid w:val="519A0DF5"/>
    <w:rsid w:val="51A13899"/>
    <w:rsid w:val="51C24DCB"/>
    <w:rsid w:val="51C71D47"/>
    <w:rsid w:val="51F46E3D"/>
    <w:rsid w:val="51FB3E3E"/>
    <w:rsid w:val="52067C23"/>
    <w:rsid w:val="520B348B"/>
    <w:rsid w:val="520C2784"/>
    <w:rsid w:val="522315ED"/>
    <w:rsid w:val="52301CBD"/>
    <w:rsid w:val="52391561"/>
    <w:rsid w:val="5253098E"/>
    <w:rsid w:val="52581E68"/>
    <w:rsid w:val="52625E45"/>
    <w:rsid w:val="528771C6"/>
    <w:rsid w:val="52B63C9D"/>
    <w:rsid w:val="52B96A43"/>
    <w:rsid w:val="52E57838"/>
    <w:rsid w:val="530135A8"/>
    <w:rsid w:val="53042B53"/>
    <w:rsid w:val="5307019F"/>
    <w:rsid w:val="531600B4"/>
    <w:rsid w:val="53170BC1"/>
    <w:rsid w:val="533B5CF7"/>
    <w:rsid w:val="534A7FE3"/>
    <w:rsid w:val="53552BF6"/>
    <w:rsid w:val="535A1FCB"/>
    <w:rsid w:val="536561B2"/>
    <w:rsid w:val="53933805"/>
    <w:rsid w:val="5399299F"/>
    <w:rsid w:val="53B8319F"/>
    <w:rsid w:val="53E326BA"/>
    <w:rsid w:val="53FA012A"/>
    <w:rsid w:val="540F2A41"/>
    <w:rsid w:val="54150FD2"/>
    <w:rsid w:val="541F46FD"/>
    <w:rsid w:val="54282699"/>
    <w:rsid w:val="543125DE"/>
    <w:rsid w:val="544C0545"/>
    <w:rsid w:val="544D5E47"/>
    <w:rsid w:val="545A34F5"/>
    <w:rsid w:val="547853B5"/>
    <w:rsid w:val="548F5A18"/>
    <w:rsid w:val="548F7CC1"/>
    <w:rsid w:val="54AF45A2"/>
    <w:rsid w:val="54B74BCF"/>
    <w:rsid w:val="54CA318A"/>
    <w:rsid w:val="54CF331D"/>
    <w:rsid w:val="54E0475B"/>
    <w:rsid w:val="54FC5062"/>
    <w:rsid w:val="550541C2"/>
    <w:rsid w:val="551D7302"/>
    <w:rsid w:val="5531145B"/>
    <w:rsid w:val="55315DE0"/>
    <w:rsid w:val="55515659"/>
    <w:rsid w:val="555645FD"/>
    <w:rsid w:val="55684A64"/>
    <w:rsid w:val="557F3457"/>
    <w:rsid w:val="55A52242"/>
    <w:rsid w:val="55BA027F"/>
    <w:rsid w:val="55BD3AE0"/>
    <w:rsid w:val="55C93BF0"/>
    <w:rsid w:val="55CF657E"/>
    <w:rsid w:val="55DA5F6F"/>
    <w:rsid w:val="55F55CB5"/>
    <w:rsid w:val="56626902"/>
    <w:rsid w:val="56640629"/>
    <w:rsid w:val="56674A84"/>
    <w:rsid w:val="56700294"/>
    <w:rsid w:val="5688184B"/>
    <w:rsid w:val="56B213F9"/>
    <w:rsid w:val="56C9121F"/>
    <w:rsid w:val="56E57FF1"/>
    <w:rsid w:val="56F37AB8"/>
    <w:rsid w:val="56F50266"/>
    <w:rsid w:val="56FC7846"/>
    <w:rsid w:val="571050A0"/>
    <w:rsid w:val="57256D9D"/>
    <w:rsid w:val="57517B92"/>
    <w:rsid w:val="57622227"/>
    <w:rsid w:val="5766445F"/>
    <w:rsid w:val="57853398"/>
    <w:rsid w:val="57A77237"/>
    <w:rsid w:val="57B859EB"/>
    <w:rsid w:val="57C33EC0"/>
    <w:rsid w:val="57D2139A"/>
    <w:rsid w:val="57DF4B76"/>
    <w:rsid w:val="57E207EA"/>
    <w:rsid w:val="58143EF1"/>
    <w:rsid w:val="58584F50"/>
    <w:rsid w:val="585C571D"/>
    <w:rsid w:val="586631C9"/>
    <w:rsid w:val="58675193"/>
    <w:rsid w:val="586B1477"/>
    <w:rsid w:val="58767185"/>
    <w:rsid w:val="587A4EC7"/>
    <w:rsid w:val="588B0E82"/>
    <w:rsid w:val="5898100C"/>
    <w:rsid w:val="589C02B5"/>
    <w:rsid w:val="58A31F4C"/>
    <w:rsid w:val="58C260AB"/>
    <w:rsid w:val="58D72FFB"/>
    <w:rsid w:val="58E113A8"/>
    <w:rsid w:val="58FC6EB5"/>
    <w:rsid w:val="59084281"/>
    <w:rsid w:val="590D5D3B"/>
    <w:rsid w:val="59184BCB"/>
    <w:rsid w:val="59281C6E"/>
    <w:rsid w:val="5928537F"/>
    <w:rsid w:val="59372DB8"/>
    <w:rsid w:val="59484EC2"/>
    <w:rsid w:val="596D705C"/>
    <w:rsid w:val="598B064C"/>
    <w:rsid w:val="59E950A2"/>
    <w:rsid w:val="59EF3692"/>
    <w:rsid w:val="5A382944"/>
    <w:rsid w:val="5A3F332F"/>
    <w:rsid w:val="5A495E65"/>
    <w:rsid w:val="5A5227C7"/>
    <w:rsid w:val="5A6705E1"/>
    <w:rsid w:val="5A85418B"/>
    <w:rsid w:val="5A9F29C3"/>
    <w:rsid w:val="5AA2467B"/>
    <w:rsid w:val="5AA342BB"/>
    <w:rsid w:val="5AAF57F4"/>
    <w:rsid w:val="5ABC29E4"/>
    <w:rsid w:val="5AC36B81"/>
    <w:rsid w:val="5AC57853"/>
    <w:rsid w:val="5ACB1D91"/>
    <w:rsid w:val="5AD26501"/>
    <w:rsid w:val="5B0867BA"/>
    <w:rsid w:val="5B0E1223"/>
    <w:rsid w:val="5B69632E"/>
    <w:rsid w:val="5B834427"/>
    <w:rsid w:val="5B92362B"/>
    <w:rsid w:val="5BAE2A99"/>
    <w:rsid w:val="5BB41EEB"/>
    <w:rsid w:val="5BC20F3E"/>
    <w:rsid w:val="5BC409B6"/>
    <w:rsid w:val="5BC546AB"/>
    <w:rsid w:val="5BCD2A28"/>
    <w:rsid w:val="5BCF7A90"/>
    <w:rsid w:val="5BDF731D"/>
    <w:rsid w:val="5C0B05A2"/>
    <w:rsid w:val="5C1717D9"/>
    <w:rsid w:val="5C1A7007"/>
    <w:rsid w:val="5C1E368A"/>
    <w:rsid w:val="5C20031E"/>
    <w:rsid w:val="5C3D2516"/>
    <w:rsid w:val="5C3F26AF"/>
    <w:rsid w:val="5C593045"/>
    <w:rsid w:val="5C757E7F"/>
    <w:rsid w:val="5CB139A0"/>
    <w:rsid w:val="5CBA3AE4"/>
    <w:rsid w:val="5CC826A5"/>
    <w:rsid w:val="5CD938B8"/>
    <w:rsid w:val="5CDA23D8"/>
    <w:rsid w:val="5D280ACB"/>
    <w:rsid w:val="5D3121C7"/>
    <w:rsid w:val="5D5977A1"/>
    <w:rsid w:val="5D720862"/>
    <w:rsid w:val="5D823D4C"/>
    <w:rsid w:val="5DA504AA"/>
    <w:rsid w:val="5DAB167E"/>
    <w:rsid w:val="5DD45079"/>
    <w:rsid w:val="5DD54801"/>
    <w:rsid w:val="5E2B098A"/>
    <w:rsid w:val="5E8E5AC1"/>
    <w:rsid w:val="5E921C4D"/>
    <w:rsid w:val="5E9544E9"/>
    <w:rsid w:val="5ECC015F"/>
    <w:rsid w:val="5EE633B6"/>
    <w:rsid w:val="5EE83EB0"/>
    <w:rsid w:val="5EFB17CA"/>
    <w:rsid w:val="5F2E6ABA"/>
    <w:rsid w:val="5F2F3381"/>
    <w:rsid w:val="5F31221B"/>
    <w:rsid w:val="5F3D2932"/>
    <w:rsid w:val="5F436B04"/>
    <w:rsid w:val="5F4A434F"/>
    <w:rsid w:val="5F4C6AB1"/>
    <w:rsid w:val="5F50072F"/>
    <w:rsid w:val="5F630463"/>
    <w:rsid w:val="5FA71E70"/>
    <w:rsid w:val="5FBF4F4A"/>
    <w:rsid w:val="5FEA7357"/>
    <w:rsid w:val="600039FD"/>
    <w:rsid w:val="6001186C"/>
    <w:rsid w:val="600E4AFF"/>
    <w:rsid w:val="602629C5"/>
    <w:rsid w:val="6031230F"/>
    <w:rsid w:val="6045514E"/>
    <w:rsid w:val="606E3CED"/>
    <w:rsid w:val="60D16749"/>
    <w:rsid w:val="60D61108"/>
    <w:rsid w:val="60DB3FC7"/>
    <w:rsid w:val="61035D91"/>
    <w:rsid w:val="61036DF0"/>
    <w:rsid w:val="61377119"/>
    <w:rsid w:val="613D270C"/>
    <w:rsid w:val="61442516"/>
    <w:rsid w:val="614E3A65"/>
    <w:rsid w:val="61662E6A"/>
    <w:rsid w:val="61687ECC"/>
    <w:rsid w:val="617D2E49"/>
    <w:rsid w:val="61941255"/>
    <w:rsid w:val="61994186"/>
    <w:rsid w:val="61A02AE1"/>
    <w:rsid w:val="61BC4DC2"/>
    <w:rsid w:val="61C44678"/>
    <w:rsid w:val="61C64CD9"/>
    <w:rsid w:val="61CB0541"/>
    <w:rsid w:val="61CB55D2"/>
    <w:rsid w:val="61F6105D"/>
    <w:rsid w:val="62003B63"/>
    <w:rsid w:val="621076F2"/>
    <w:rsid w:val="62195750"/>
    <w:rsid w:val="622368EE"/>
    <w:rsid w:val="622E3D96"/>
    <w:rsid w:val="6247665C"/>
    <w:rsid w:val="62493070"/>
    <w:rsid w:val="62537301"/>
    <w:rsid w:val="6281063A"/>
    <w:rsid w:val="6294666F"/>
    <w:rsid w:val="62993EE6"/>
    <w:rsid w:val="62EC6126"/>
    <w:rsid w:val="62F6410D"/>
    <w:rsid w:val="62FC1DAF"/>
    <w:rsid w:val="63035AB9"/>
    <w:rsid w:val="631303F2"/>
    <w:rsid w:val="633F234F"/>
    <w:rsid w:val="634675E2"/>
    <w:rsid w:val="634774F8"/>
    <w:rsid w:val="634A36E8"/>
    <w:rsid w:val="63520B99"/>
    <w:rsid w:val="635A7834"/>
    <w:rsid w:val="635F267A"/>
    <w:rsid w:val="63780F4D"/>
    <w:rsid w:val="63843E11"/>
    <w:rsid w:val="638962A8"/>
    <w:rsid w:val="63A905F9"/>
    <w:rsid w:val="63A948B2"/>
    <w:rsid w:val="63BF3CCD"/>
    <w:rsid w:val="63E70B6A"/>
    <w:rsid w:val="63E74E43"/>
    <w:rsid w:val="63F4509F"/>
    <w:rsid w:val="641D561E"/>
    <w:rsid w:val="642D103F"/>
    <w:rsid w:val="64535A99"/>
    <w:rsid w:val="64721148"/>
    <w:rsid w:val="648006B8"/>
    <w:rsid w:val="6486046D"/>
    <w:rsid w:val="64881741"/>
    <w:rsid w:val="64B15FD5"/>
    <w:rsid w:val="64BF36B4"/>
    <w:rsid w:val="64C76A4D"/>
    <w:rsid w:val="64D67FEA"/>
    <w:rsid w:val="64FE6613"/>
    <w:rsid w:val="65150382"/>
    <w:rsid w:val="651654D0"/>
    <w:rsid w:val="652F2B95"/>
    <w:rsid w:val="653C2322"/>
    <w:rsid w:val="655955A4"/>
    <w:rsid w:val="657E22F9"/>
    <w:rsid w:val="65864EAB"/>
    <w:rsid w:val="6596649A"/>
    <w:rsid w:val="65A2097C"/>
    <w:rsid w:val="65CA557B"/>
    <w:rsid w:val="65CE6CF9"/>
    <w:rsid w:val="65D25022"/>
    <w:rsid w:val="65E035FB"/>
    <w:rsid w:val="65F1774C"/>
    <w:rsid w:val="65FB49E2"/>
    <w:rsid w:val="662A75DE"/>
    <w:rsid w:val="665A71CA"/>
    <w:rsid w:val="665D68EF"/>
    <w:rsid w:val="66980FBD"/>
    <w:rsid w:val="66A30944"/>
    <w:rsid w:val="66BF5BD4"/>
    <w:rsid w:val="66C21125"/>
    <w:rsid w:val="66ED7B52"/>
    <w:rsid w:val="66FC7544"/>
    <w:rsid w:val="671B5AC7"/>
    <w:rsid w:val="67206C39"/>
    <w:rsid w:val="67341FB4"/>
    <w:rsid w:val="674175E7"/>
    <w:rsid w:val="675B3896"/>
    <w:rsid w:val="67646CF1"/>
    <w:rsid w:val="676C544D"/>
    <w:rsid w:val="67B81568"/>
    <w:rsid w:val="67F03A67"/>
    <w:rsid w:val="67FF24A8"/>
    <w:rsid w:val="684D3A5E"/>
    <w:rsid w:val="68C26C72"/>
    <w:rsid w:val="68C60434"/>
    <w:rsid w:val="68D23C1D"/>
    <w:rsid w:val="68F22857"/>
    <w:rsid w:val="69161797"/>
    <w:rsid w:val="691B590A"/>
    <w:rsid w:val="692769A5"/>
    <w:rsid w:val="69294622"/>
    <w:rsid w:val="693138E7"/>
    <w:rsid w:val="693B5FAC"/>
    <w:rsid w:val="69450A1E"/>
    <w:rsid w:val="6948576C"/>
    <w:rsid w:val="69995CD6"/>
    <w:rsid w:val="699E4BA0"/>
    <w:rsid w:val="69CA0494"/>
    <w:rsid w:val="69F10A05"/>
    <w:rsid w:val="69F46A26"/>
    <w:rsid w:val="69FB4D8B"/>
    <w:rsid w:val="6A1011E7"/>
    <w:rsid w:val="6A6C42EE"/>
    <w:rsid w:val="6A9164AF"/>
    <w:rsid w:val="6AC62746"/>
    <w:rsid w:val="6B2904EB"/>
    <w:rsid w:val="6B3A2BB1"/>
    <w:rsid w:val="6B4722DF"/>
    <w:rsid w:val="6B4825DE"/>
    <w:rsid w:val="6B4A0729"/>
    <w:rsid w:val="6B511329"/>
    <w:rsid w:val="6B5938AC"/>
    <w:rsid w:val="6B6932A5"/>
    <w:rsid w:val="6B8D4D61"/>
    <w:rsid w:val="6BF07756"/>
    <w:rsid w:val="6BF6440D"/>
    <w:rsid w:val="6C162679"/>
    <w:rsid w:val="6C2234CC"/>
    <w:rsid w:val="6C2534B5"/>
    <w:rsid w:val="6C580798"/>
    <w:rsid w:val="6C580C23"/>
    <w:rsid w:val="6C5B3329"/>
    <w:rsid w:val="6C61060D"/>
    <w:rsid w:val="6C727F37"/>
    <w:rsid w:val="6C787517"/>
    <w:rsid w:val="6C8157B0"/>
    <w:rsid w:val="6C8859AD"/>
    <w:rsid w:val="6C924DA6"/>
    <w:rsid w:val="6CA976D1"/>
    <w:rsid w:val="6CCA0BA4"/>
    <w:rsid w:val="6CE4229B"/>
    <w:rsid w:val="6D056FFD"/>
    <w:rsid w:val="6D232F07"/>
    <w:rsid w:val="6D32159C"/>
    <w:rsid w:val="6D351CF7"/>
    <w:rsid w:val="6D52229A"/>
    <w:rsid w:val="6D66419E"/>
    <w:rsid w:val="6D911FCA"/>
    <w:rsid w:val="6DA5433C"/>
    <w:rsid w:val="6DB217D4"/>
    <w:rsid w:val="6DD33FC8"/>
    <w:rsid w:val="6DDA7806"/>
    <w:rsid w:val="6DEF55B7"/>
    <w:rsid w:val="6E030EEC"/>
    <w:rsid w:val="6E2C680B"/>
    <w:rsid w:val="6E2F763B"/>
    <w:rsid w:val="6E3A2CD6"/>
    <w:rsid w:val="6E412611"/>
    <w:rsid w:val="6E4D6045"/>
    <w:rsid w:val="6E544C8B"/>
    <w:rsid w:val="6E6C1216"/>
    <w:rsid w:val="6E6D4529"/>
    <w:rsid w:val="6E6E2980"/>
    <w:rsid w:val="6E7335DF"/>
    <w:rsid w:val="6E9976D7"/>
    <w:rsid w:val="6EAD16FA"/>
    <w:rsid w:val="6EB746A7"/>
    <w:rsid w:val="6ED70525"/>
    <w:rsid w:val="6EF32B6E"/>
    <w:rsid w:val="6F04700A"/>
    <w:rsid w:val="6F13150B"/>
    <w:rsid w:val="6F2A1CE8"/>
    <w:rsid w:val="6F3110C4"/>
    <w:rsid w:val="6F34277B"/>
    <w:rsid w:val="6F4E676B"/>
    <w:rsid w:val="6F6B3219"/>
    <w:rsid w:val="6F751CB2"/>
    <w:rsid w:val="6F79782E"/>
    <w:rsid w:val="6F80296B"/>
    <w:rsid w:val="6F8119F5"/>
    <w:rsid w:val="6F832092"/>
    <w:rsid w:val="6F954516"/>
    <w:rsid w:val="6FE54084"/>
    <w:rsid w:val="6FE8143A"/>
    <w:rsid w:val="70052E70"/>
    <w:rsid w:val="70194B6E"/>
    <w:rsid w:val="701A17D4"/>
    <w:rsid w:val="701C7146"/>
    <w:rsid w:val="7021512D"/>
    <w:rsid w:val="7039129F"/>
    <w:rsid w:val="704A3350"/>
    <w:rsid w:val="704D75D1"/>
    <w:rsid w:val="70506DB5"/>
    <w:rsid w:val="705C4FBF"/>
    <w:rsid w:val="7072440C"/>
    <w:rsid w:val="707324D0"/>
    <w:rsid w:val="70764DB5"/>
    <w:rsid w:val="708E4067"/>
    <w:rsid w:val="7092622D"/>
    <w:rsid w:val="709D754D"/>
    <w:rsid w:val="70BB1864"/>
    <w:rsid w:val="70C218D9"/>
    <w:rsid w:val="70CB40BA"/>
    <w:rsid w:val="70DD5B9B"/>
    <w:rsid w:val="710A6D91"/>
    <w:rsid w:val="71136A83"/>
    <w:rsid w:val="711753EE"/>
    <w:rsid w:val="71212C19"/>
    <w:rsid w:val="7131029F"/>
    <w:rsid w:val="71434331"/>
    <w:rsid w:val="71BC3A02"/>
    <w:rsid w:val="71CB356E"/>
    <w:rsid w:val="71CF43CD"/>
    <w:rsid w:val="71EC2A56"/>
    <w:rsid w:val="72123515"/>
    <w:rsid w:val="72233563"/>
    <w:rsid w:val="726F4F19"/>
    <w:rsid w:val="727532A1"/>
    <w:rsid w:val="72AB337C"/>
    <w:rsid w:val="72B127EC"/>
    <w:rsid w:val="72D2094C"/>
    <w:rsid w:val="72D37256"/>
    <w:rsid w:val="72D74F98"/>
    <w:rsid w:val="731A0C90"/>
    <w:rsid w:val="73412411"/>
    <w:rsid w:val="73497518"/>
    <w:rsid w:val="737E090F"/>
    <w:rsid w:val="738B0027"/>
    <w:rsid w:val="73BB6668"/>
    <w:rsid w:val="73E536E4"/>
    <w:rsid w:val="741756AE"/>
    <w:rsid w:val="741A563C"/>
    <w:rsid w:val="746A2912"/>
    <w:rsid w:val="74904342"/>
    <w:rsid w:val="749668CA"/>
    <w:rsid w:val="74B119A4"/>
    <w:rsid w:val="74B87DFA"/>
    <w:rsid w:val="74CE4491"/>
    <w:rsid w:val="74D22322"/>
    <w:rsid w:val="74D74AF8"/>
    <w:rsid w:val="74DB6895"/>
    <w:rsid w:val="74DD0E8A"/>
    <w:rsid w:val="74E9222B"/>
    <w:rsid w:val="751414C1"/>
    <w:rsid w:val="753A35BC"/>
    <w:rsid w:val="755446EC"/>
    <w:rsid w:val="755E1E93"/>
    <w:rsid w:val="75752706"/>
    <w:rsid w:val="757C6A4C"/>
    <w:rsid w:val="75AB4839"/>
    <w:rsid w:val="75C90F3B"/>
    <w:rsid w:val="75E874BC"/>
    <w:rsid w:val="76015A01"/>
    <w:rsid w:val="760C1695"/>
    <w:rsid w:val="7616038C"/>
    <w:rsid w:val="762322A2"/>
    <w:rsid w:val="764309F2"/>
    <w:rsid w:val="765144A6"/>
    <w:rsid w:val="76721B44"/>
    <w:rsid w:val="767C5E46"/>
    <w:rsid w:val="76896C05"/>
    <w:rsid w:val="76AF3B36"/>
    <w:rsid w:val="76B625A7"/>
    <w:rsid w:val="76D2056E"/>
    <w:rsid w:val="76E6597A"/>
    <w:rsid w:val="76E81DD1"/>
    <w:rsid w:val="770C5354"/>
    <w:rsid w:val="771F4B41"/>
    <w:rsid w:val="773D3837"/>
    <w:rsid w:val="774921DC"/>
    <w:rsid w:val="774C5829"/>
    <w:rsid w:val="776B3F01"/>
    <w:rsid w:val="77727982"/>
    <w:rsid w:val="777A1C0E"/>
    <w:rsid w:val="777B3763"/>
    <w:rsid w:val="779D14EF"/>
    <w:rsid w:val="779D6084"/>
    <w:rsid w:val="77A80A16"/>
    <w:rsid w:val="77AE1D1E"/>
    <w:rsid w:val="77B72606"/>
    <w:rsid w:val="77ED4F30"/>
    <w:rsid w:val="78120820"/>
    <w:rsid w:val="7812701B"/>
    <w:rsid w:val="78143BC7"/>
    <w:rsid w:val="7817317E"/>
    <w:rsid w:val="781C68DB"/>
    <w:rsid w:val="78441F14"/>
    <w:rsid w:val="7863107C"/>
    <w:rsid w:val="7864658C"/>
    <w:rsid w:val="787D7581"/>
    <w:rsid w:val="7888506B"/>
    <w:rsid w:val="78A23952"/>
    <w:rsid w:val="78AF68A0"/>
    <w:rsid w:val="78C10D7D"/>
    <w:rsid w:val="78C37659"/>
    <w:rsid w:val="78D349B1"/>
    <w:rsid w:val="78DB50B6"/>
    <w:rsid w:val="78E63801"/>
    <w:rsid w:val="78FD41F5"/>
    <w:rsid w:val="79030E08"/>
    <w:rsid w:val="790B56C3"/>
    <w:rsid w:val="791B3252"/>
    <w:rsid w:val="7965507C"/>
    <w:rsid w:val="79C124FE"/>
    <w:rsid w:val="79DD4BB1"/>
    <w:rsid w:val="79EB00CF"/>
    <w:rsid w:val="7A0B3779"/>
    <w:rsid w:val="7A173887"/>
    <w:rsid w:val="7A435270"/>
    <w:rsid w:val="7A9B52C8"/>
    <w:rsid w:val="7AB160CE"/>
    <w:rsid w:val="7ABC4A73"/>
    <w:rsid w:val="7ACE4ED2"/>
    <w:rsid w:val="7AF57281"/>
    <w:rsid w:val="7B0155BF"/>
    <w:rsid w:val="7B14665D"/>
    <w:rsid w:val="7B3F18A5"/>
    <w:rsid w:val="7B4707E1"/>
    <w:rsid w:val="7B520E3A"/>
    <w:rsid w:val="7B890DF9"/>
    <w:rsid w:val="7BAE37F4"/>
    <w:rsid w:val="7BC16393"/>
    <w:rsid w:val="7BC164A4"/>
    <w:rsid w:val="7BE12D09"/>
    <w:rsid w:val="7BE144DF"/>
    <w:rsid w:val="7BFE17E7"/>
    <w:rsid w:val="7C046ED2"/>
    <w:rsid w:val="7C1D0C87"/>
    <w:rsid w:val="7C2154D6"/>
    <w:rsid w:val="7C453C67"/>
    <w:rsid w:val="7C547659"/>
    <w:rsid w:val="7C790E6E"/>
    <w:rsid w:val="7C80010D"/>
    <w:rsid w:val="7C934C7B"/>
    <w:rsid w:val="7C95557C"/>
    <w:rsid w:val="7CA13F21"/>
    <w:rsid w:val="7D00333D"/>
    <w:rsid w:val="7D0543E8"/>
    <w:rsid w:val="7D146DE8"/>
    <w:rsid w:val="7D191B50"/>
    <w:rsid w:val="7D276B1C"/>
    <w:rsid w:val="7D28758B"/>
    <w:rsid w:val="7D2D11FF"/>
    <w:rsid w:val="7D3739D6"/>
    <w:rsid w:val="7D426DE3"/>
    <w:rsid w:val="7D4B1C96"/>
    <w:rsid w:val="7D640708"/>
    <w:rsid w:val="7D6438CC"/>
    <w:rsid w:val="7D647283"/>
    <w:rsid w:val="7D6F2E6F"/>
    <w:rsid w:val="7D7A79B6"/>
    <w:rsid w:val="7D9930C3"/>
    <w:rsid w:val="7DA939D5"/>
    <w:rsid w:val="7DBF4FA6"/>
    <w:rsid w:val="7DE1586C"/>
    <w:rsid w:val="7DE20C95"/>
    <w:rsid w:val="7DEE13E8"/>
    <w:rsid w:val="7DFA0E8A"/>
    <w:rsid w:val="7E235418"/>
    <w:rsid w:val="7E2E3EDA"/>
    <w:rsid w:val="7E404A2E"/>
    <w:rsid w:val="7E431817"/>
    <w:rsid w:val="7E4C7A10"/>
    <w:rsid w:val="7E4D2297"/>
    <w:rsid w:val="7E525710"/>
    <w:rsid w:val="7E583278"/>
    <w:rsid w:val="7E6A3A0D"/>
    <w:rsid w:val="7E835C60"/>
    <w:rsid w:val="7E8951D1"/>
    <w:rsid w:val="7E8B4E88"/>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1E662F"/>
    <w:rsid w:val="7F2F3A66"/>
    <w:rsid w:val="7F3040A4"/>
    <w:rsid w:val="7F3C0227"/>
    <w:rsid w:val="7F76420A"/>
    <w:rsid w:val="7FBF128D"/>
    <w:rsid w:val="7FCE7723"/>
    <w:rsid w:val="7FDA25BF"/>
    <w:rsid w:val="7FDC1E3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3">
    <w:name w:val="Body Text Indent"/>
    <w:basedOn w:val="1"/>
    <w:next w:val="2"/>
    <w:link w:val="66"/>
    <w:autoRedefine/>
    <w:qFormat/>
    <w:uiPriority w:val="0"/>
    <w:pPr>
      <w:adjustRightInd w:val="0"/>
      <w:spacing w:after="120" w:line="360" w:lineRule="atLeast"/>
      <w:ind w:left="420" w:leftChars="200"/>
      <w:jc w:val="left"/>
      <w:textAlignment w:val="baseline"/>
    </w:pPr>
    <w:rPr>
      <w:kern w:val="0"/>
      <w:sz w:val="24"/>
      <w:szCs w:val="20"/>
    </w:rPr>
  </w:style>
  <w:style w:type="paragraph" w:styleId="4">
    <w:name w:val="Date"/>
    <w:basedOn w:val="1"/>
    <w:next w:val="1"/>
    <w:link w:val="49"/>
    <w:autoRedefine/>
    <w:unhideWhenUsed/>
    <w:qFormat/>
    <w:uiPriority w:val="99"/>
    <w:pPr>
      <w:ind w:left="100" w:leftChars="2500"/>
    </w:pPr>
  </w:style>
  <w:style w:type="paragraph" w:styleId="9">
    <w:name w:val="Normal Indent"/>
    <w:basedOn w:val="1"/>
    <w:autoRedefine/>
    <w:qFormat/>
    <w:uiPriority w:val="0"/>
    <w:pPr>
      <w:ind w:firstLine="425"/>
    </w:pPr>
    <w:rPr>
      <w:rFonts w:ascii="Times New Roman" w:hAnsi="Times New Roman" w:eastAsia="宋体" w:cs="Times New Roman"/>
      <w:szCs w:val="20"/>
    </w:rPr>
  </w:style>
  <w:style w:type="paragraph" w:styleId="10">
    <w:name w:val="caption"/>
    <w:basedOn w:val="1"/>
    <w:next w:val="1"/>
    <w:autoRedefine/>
    <w:qFormat/>
    <w:uiPriority w:val="0"/>
    <w:rPr>
      <w:rFonts w:ascii="Arial" w:hAnsi="Arial" w:eastAsia="黑体" w:cs="Arial"/>
      <w:sz w:val="20"/>
      <w:szCs w:val="20"/>
    </w:rPr>
  </w:style>
  <w:style w:type="paragraph" w:styleId="11">
    <w:name w:val="annotation text"/>
    <w:basedOn w:val="1"/>
    <w:autoRedefine/>
    <w:semiHidden/>
    <w:unhideWhenUsed/>
    <w:qFormat/>
    <w:uiPriority w:val="99"/>
    <w:pPr>
      <w:jc w:val="left"/>
    </w:pPr>
  </w:style>
  <w:style w:type="paragraph" w:styleId="12">
    <w:name w:val="Body Text 3"/>
    <w:basedOn w:val="1"/>
    <w:link w:val="46"/>
    <w:autoRedefine/>
    <w:qFormat/>
    <w:uiPriority w:val="0"/>
    <w:rPr>
      <w:rFonts w:ascii="Times New Roman" w:hAnsi="Times New Roman" w:eastAsia="宋体" w:cs="Times New Roman"/>
      <w:color w:val="FF0000"/>
      <w:sz w:val="24"/>
      <w:szCs w:val="24"/>
    </w:rPr>
  </w:style>
  <w:style w:type="paragraph" w:styleId="13">
    <w:name w:val="Body Text"/>
    <w:basedOn w:val="1"/>
    <w:next w:val="14"/>
    <w:link w:val="47"/>
    <w:autoRedefine/>
    <w:unhideWhenUsed/>
    <w:qFormat/>
    <w:uiPriority w:val="99"/>
    <w:pPr>
      <w:spacing w:after="120"/>
    </w:pPr>
  </w:style>
  <w:style w:type="paragraph" w:customStyle="1" w:styleId="14">
    <w:name w:val="style4"/>
    <w:basedOn w:val="1"/>
    <w:next w:val="15"/>
    <w:autoRedefine/>
    <w:qFormat/>
    <w:uiPriority w:val="0"/>
    <w:pPr>
      <w:widowControl/>
      <w:spacing w:before="280" w:after="280"/>
    </w:pPr>
    <w:rPr>
      <w:rFonts w:ascii="宋体" w:hAnsi="Times New Roman" w:eastAsia="宋体" w:cs="Times New Roman"/>
      <w:sz w:val="18"/>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8"/>
    <w:autoRedefine/>
    <w:qFormat/>
    <w:uiPriority w:val="0"/>
    <w:pPr>
      <w:kinsoku w:val="0"/>
      <w:overflowPunct w:val="0"/>
      <w:autoSpaceDE w:val="0"/>
      <w:autoSpaceDN w:val="0"/>
      <w:spacing w:line="320" w:lineRule="exact"/>
      <w:jc w:val="center"/>
    </w:pPr>
    <w:rPr>
      <w:rFonts w:asciiTheme="majorEastAsia" w:hAnsiTheme="majorEastAsia" w:eastAsiaTheme="majorEastAsia" w:cstheme="majorEastAsia"/>
      <w:bCs/>
      <w:color w:val="FF0000"/>
      <w:szCs w:val="21"/>
    </w:rPr>
  </w:style>
  <w:style w:type="paragraph" w:styleId="19">
    <w:name w:val="Balloon Text"/>
    <w:basedOn w:val="1"/>
    <w:link w:val="67"/>
    <w:autoRedefine/>
    <w:semiHidden/>
    <w:unhideWhenUsed/>
    <w:qFormat/>
    <w:uiPriority w:val="99"/>
    <w:rPr>
      <w:sz w:val="18"/>
      <w:szCs w:val="18"/>
    </w:rPr>
  </w:style>
  <w:style w:type="paragraph" w:styleId="20">
    <w:name w:val="footer"/>
    <w:basedOn w:val="1"/>
    <w:link w:val="50"/>
    <w:autoRedefine/>
    <w:unhideWhenUsed/>
    <w:qFormat/>
    <w:uiPriority w:val="99"/>
    <w:pPr>
      <w:tabs>
        <w:tab w:val="center" w:pos="4153"/>
        <w:tab w:val="right" w:pos="8306"/>
      </w:tabs>
      <w:snapToGrid w:val="0"/>
      <w:jc w:val="left"/>
    </w:pPr>
    <w:rPr>
      <w:sz w:val="18"/>
      <w:szCs w:val="18"/>
    </w:rPr>
  </w:style>
  <w:style w:type="paragraph" w:styleId="21">
    <w:name w:val="envelope return"/>
    <w:basedOn w:val="1"/>
    <w:autoRedefine/>
    <w:unhideWhenUsed/>
    <w:qFormat/>
    <w:uiPriority w:val="99"/>
    <w:pPr>
      <w:snapToGrid w:val="0"/>
    </w:pPr>
    <w:rPr>
      <w:rFonts w:ascii="Arial" w:hAnsi="Arial"/>
    </w:rPr>
  </w:style>
  <w:style w:type="paragraph" w:styleId="22">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widowControl/>
      <w:spacing w:before="100" w:beforeAutospacing="1" w:after="100" w:afterAutospacing="1"/>
      <w:jc w:val="left"/>
    </w:pPr>
    <w:rPr>
      <w:rFonts w:ascii="宋体" w:hAnsi="宋体"/>
      <w:kern w:val="0"/>
      <w:sz w:val="24"/>
    </w:rPr>
  </w:style>
  <w:style w:type="paragraph" w:styleId="25">
    <w:name w:val="HTML Preformatted"/>
    <w:basedOn w:val="1"/>
    <w:link w:val="5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autoRedefine/>
    <w:qFormat/>
    <w:uiPriority w:val="0"/>
    <w:rPr>
      <w:rFonts w:ascii="Calibri" w:hAnsi="Calibri" w:eastAsia="宋体" w:cs="Times New Roman"/>
      <w:sz w:val="24"/>
      <w:szCs w:val="24"/>
    </w:rPr>
  </w:style>
  <w:style w:type="paragraph" w:styleId="27">
    <w:name w:val="Body Text First Indent"/>
    <w:basedOn w:val="13"/>
    <w:next w:val="2"/>
    <w:link w:val="52"/>
    <w:autoRedefine/>
    <w:qFormat/>
    <w:uiPriority w:val="0"/>
    <w:pPr>
      <w:ind w:firstLine="420" w:firstLineChars="100"/>
    </w:pPr>
    <w:rPr>
      <w:rFonts w:ascii="宋体" w:hAnsi="Times New Roman" w:eastAsia="宋体" w:cs="Times New Roman"/>
      <w:kern w:val="0"/>
      <w:sz w:val="34"/>
      <w:szCs w:val="20"/>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800080"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basedOn w:val="30"/>
    <w:autoRedefine/>
    <w:unhideWhenUsed/>
    <w:qFormat/>
    <w:uiPriority w:val="99"/>
    <w:rPr>
      <w:color w:val="0000FF"/>
      <w:u w:val="single"/>
    </w:rPr>
  </w:style>
  <w:style w:type="paragraph" w:customStyle="1" w:styleId="36">
    <w:name w:val="List Paragraph1"/>
    <w:basedOn w:val="1"/>
    <w:next w:val="1"/>
    <w:autoRedefine/>
    <w:qFormat/>
    <w:uiPriority w:val="0"/>
    <w:pPr>
      <w:ind w:firstLine="420" w:firstLineChars="200"/>
    </w:pPr>
    <w:rPr>
      <w:rFonts w:ascii="Calibri" w:hAnsi="Calibri" w:cs="宋体"/>
    </w:rPr>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8">
    <w:name w:val="页眉 Char"/>
    <w:basedOn w:val="30"/>
    <w:link w:val="22"/>
    <w:autoRedefine/>
    <w:qFormat/>
    <w:uiPriority w:val="99"/>
    <w:rPr>
      <w:rFonts w:asciiTheme="minorHAnsi" w:hAnsiTheme="minorHAnsi" w:eastAsiaTheme="minorEastAsia" w:cstheme="minorBidi"/>
      <w:kern w:val="2"/>
      <w:sz w:val="18"/>
      <w:szCs w:val="18"/>
    </w:rPr>
  </w:style>
  <w:style w:type="paragraph" w:customStyle="1" w:styleId="39">
    <w:name w:val="首行缩进"/>
    <w:basedOn w:val="1"/>
    <w:autoRedefine/>
    <w:qFormat/>
    <w:uiPriority w:val="0"/>
    <w:rPr>
      <w:rFonts w:ascii="Times New Roman" w:hAnsi="Times New Roman" w:cs="宋体"/>
      <w:kern w:val="0"/>
      <w:szCs w:val="24"/>
      <w:lang w:val="zh-CN"/>
    </w:rPr>
  </w:style>
  <w:style w:type="paragraph" w:customStyle="1" w:styleId="40">
    <w:name w:val="列出段落1"/>
    <w:basedOn w:val="1"/>
    <w:autoRedefine/>
    <w:qFormat/>
    <w:uiPriority w:val="34"/>
    <w:pPr>
      <w:ind w:firstLine="420" w:firstLineChars="200"/>
    </w:pPr>
  </w:style>
  <w:style w:type="paragraph" w:customStyle="1" w:styleId="41">
    <w:name w:val="无间隔1"/>
    <w:basedOn w:val="1"/>
    <w:autoRedefine/>
    <w:qFormat/>
    <w:uiPriority w:val="99"/>
    <w:pPr>
      <w:spacing w:line="400" w:lineRule="exact"/>
    </w:pPr>
    <w:rPr>
      <w:sz w:val="24"/>
    </w:rPr>
  </w:style>
  <w:style w:type="character" w:customStyle="1" w:styleId="42">
    <w:name w:val="标题 1 Char"/>
    <w:basedOn w:val="30"/>
    <w:link w:val="5"/>
    <w:autoRedefine/>
    <w:qFormat/>
    <w:uiPriority w:val="0"/>
    <w:rPr>
      <w:rFonts w:ascii="Calibri" w:hAnsi="Calibri" w:eastAsia="宋体" w:cs="Times New Roman"/>
      <w:b/>
      <w:bCs/>
      <w:kern w:val="44"/>
      <w:sz w:val="44"/>
      <w:szCs w:val="44"/>
    </w:rPr>
  </w:style>
  <w:style w:type="character" w:customStyle="1" w:styleId="43">
    <w:name w:val="标题 2 Char"/>
    <w:basedOn w:val="30"/>
    <w:link w:val="6"/>
    <w:autoRedefine/>
    <w:qFormat/>
    <w:uiPriority w:val="0"/>
    <w:rPr>
      <w:rFonts w:ascii="Arial" w:hAnsi="Arial" w:eastAsia="黑体" w:cs="Times New Roman"/>
      <w:b/>
      <w:bCs/>
      <w:sz w:val="32"/>
      <w:szCs w:val="32"/>
    </w:rPr>
  </w:style>
  <w:style w:type="character" w:customStyle="1" w:styleId="44">
    <w:name w:val="标题 3 Char"/>
    <w:basedOn w:val="30"/>
    <w:link w:val="7"/>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0"/>
    <w:link w:val="8"/>
    <w:autoRedefine/>
    <w:qFormat/>
    <w:uiPriority w:val="0"/>
    <w:rPr>
      <w:rFonts w:ascii="Arial" w:hAnsi="Arial" w:eastAsia="黑体" w:cs="Times New Roman"/>
      <w:b/>
      <w:bCs/>
      <w:sz w:val="28"/>
      <w:szCs w:val="28"/>
    </w:rPr>
  </w:style>
  <w:style w:type="character" w:customStyle="1" w:styleId="46">
    <w:name w:val="正文文本 3 Char"/>
    <w:basedOn w:val="30"/>
    <w:link w:val="12"/>
    <w:autoRedefine/>
    <w:qFormat/>
    <w:uiPriority w:val="0"/>
    <w:rPr>
      <w:rFonts w:ascii="Times New Roman" w:hAnsi="Times New Roman" w:eastAsia="宋体" w:cs="Times New Roman"/>
      <w:color w:val="FF0000"/>
      <w:sz w:val="24"/>
      <w:szCs w:val="24"/>
    </w:rPr>
  </w:style>
  <w:style w:type="character" w:customStyle="1" w:styleId="47">
    <w:name w:val="正文文本 Char"/>
    <w:basedOn w:val="30"/>
    <w:link w:val="13"/>
    <w:autoRedefine/>
    <w:qFormat/>
    <w:uiPriority w:val="99"/>
  </w:style>
  <w:style w:type="character" w:customStyle="1" w:styleId="48">
    <w:name w:val="纯文本 Char"/>
    <w:basedOn w:val="30"/>
    <w:link w:val="18"/>
    <w:autoRedefine/>
    <w:qFormat/>
    <w:uiPriority w:val="0"/>
    <w:rPr>
      <w:rFonts w:asciiTheme="majorEastAsia" w:hAnsiTheme="majorEastAsia" w:eastAsiaTheme="majorEastAsia" w:cstheme="majorEastAsia"/>
      <w:bCs/>
      <w:color w:val="FF0000"/>
      <w:kern w:val="2"/>
      <w:sz w:val="21"/>
      <w:szCs w:val="21"/>
    </w:rPr>
  </w:style>
  <w:style w:type="character" w:customStyle="1" w:styleId="49">
    <w:name w:val="日期 Char"/>
    <w:basedOn w:val="30"/>
    <w:link w:val="4"/>
    <w:autoRedefine/>
    <w:qFormat/>
    <w:uiPriority w:val="99"/>
  </w:style>
  <w:style w:type="character" w:customStyle="1" w:styleId="50">
    <w:name w:val="页脚 Char"/>
    <w:basedOn w:val="30"/>
    <w:link w:val="20"/>
    <w:autoRedefine/>
    <w:qFormat/>
    <w:uiPriority w:val="99"/>
    <w:rPr>
      <w:rFonts w:asciiTheme="minorHAnsi" w:hAnsiTheme="minorHAnsi" w:eastAsiaTheme="minorEastAsia" w:cstheme="minorBidi"/>
      <w:kern w:val="2"/>
      <w:sz w:val="18"/>
      <w:szCs w:val="18"/>
    </w:rPr>
  </w:style>
  <w:style w:type="character" w:customStyle="1" w:styleId="51">
    <w:name w:val="HTML 预设格式 Char"/>
    <w:basedOn w:val="30"/>
    <w:link w:val="25"/>
    <w:autoRedefine/>
    <w:semiHidden/>
    <w:qFormat/>
    <w:uiPriority w:val="99"/>
    <w:rPr>
      <w:rFonts w:ascii="宋体" w:hAnsi="宋体" w:eastAsia="宋体" w:cs="宋体"/>
      <w:kern w:val="0"/>
      <w:sz w:val="24"/>
      <w:szCs w:val="24"/>
    </w:rPr>
  </w:style>
  <w:style w:type="character" w:customStyle="1" w:styleId="52">
    <w:name w:val="正文首行缩进 Char"/>
    <w:basedOn w:val="47"/>
    <w:link w:val="27"/>
    <w:autoRedefine/>
    <w:qFormat/>
    <w:uiPriority w:val="0"/>
    <w:rPr>
      <w:rFonts w:ascii="宋体" w:hAnsi="Times New Roman" w:eastAsia="宋体" w:cs="Times New Roman"/>
      <w:kern w:val="0"/>
      <w:sz w:val="34"/>
      <w:szCs w:val="20"/>
    </w:rPr>
  </w:style>
  <w:style w:type="character" w:customStyle="1" w:styleId="53">
    <w:name w:val="纯文本 Char1"/>
    <w:autoRedefine/>
    <w:qFormat/>
    <w:uiPriority w:val="0"/>
    <w:rPr>
      <w:rFonts w:eastAsia="宋体"/>
      <w:sz w:val="24"/>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autoRedefine/>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0"/>
    <w:autoRedefine/>
    <w:qFormat/>
    <w:uiPriority w:val="0"/>
  </w:style>
  <w:style w:type="paragraph" w:customStyle="1" w:styleId="63">
    <w:name w:val="样式 标题 1 + 四号 居中 段前: 12 磅 段后: 12 磅 行距: 单倍行距"/>
    <w:basedOn w:val="5"/>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缩进 Char"/>
    <w:autoRedefine/>
    <w:qFormat/>
    <w:uiPriority w:val="0"/>
    <w:rPr>
      <w:sz w:val="24"/>
    </w:rPr>
  </w:style>
  <w:style w:type="character" w:customStyle="1" w:styleId="66">
    <w:name w:val="正文文本缩进 Char1"/>
    <w:basedOn w:val="30"/>
    <w:link w:val="3"/>
    <w:autoRedefine/>
    <w:semiHidden/>
    <w:qFormat/>
    <w:uiPriority w:val="99"/>
    <w:rPr>
      <w:kern w:val="2"/>
      <w:sz w:val="21"/>
      <w:szCs w:val="22"/>
    </w:rPr>
  </w:style>
  <w:style w:type="character" w:customStyle="1" w:styleId="67">
    <w:name w:val="批注框文本 Char"/>
    <w:basedOn w:val="30"/>
    <w:link w:val="19"/>
    <w:autoRedefine/>
    <w:semiHidden/>
    <w:qFormat/>
    <w:uiPriority w:val="99"/>
    <w:rPr>
      <w:kern w:val="2"/>
      <w:sz w:val="18"/>
      <w:szCs w:val="18"/>
    </w:rPr>
  </w:style>
  <w:style w:type="paragraph" w:customStyle="1" w:styleId="68">
    <w:name w:val="*正文"/>
    <w:basedOn w:val="1"/>
    <w:autoRedefine/>
    <w:qFormat/>
    <w:uiPriority w:val="0"/>
    <w:pPr>
      <w:keepNext/>
      <w:keepLines/>
      <w:spacing w:line="360" w:lineRule="auto"/>
      <w:ind w:firstLine="200" w:firstLineChars="200"/>
    </w:pPr>
    <w:rPr>
      <w:rFonts w:ascii="宋体" w:hAnsi="宋体"/>
    </w:rPr>
  </w:style>
  <w:style w:type="character" w:customStyle="1" w:styleId="69">
    <w:name w:val="样式 标书正文 + 下划线 Char"/>
    <w:autoRedefine/>
    <w:qFormat/>
    <w:uiPriority w:val="0"/>
    <w:rPr>
      <w:rFonts w:eastAsia="Ari"/>
      <w:kern w:val="2"/>
      <w:sz w:val="28"/>
      <w:szCs w:val="28"/>
      <w:u w:val="single"/>
      <w:lang w:val="en-US" w:eastAsia="zh-CN"/>
    </w:rPr>
  </w:style>
  <w:style w:type="paragraph" w:customStyle="1" w:styleId="7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1">
    <w:name w:val="纯文本1"/>
    <w:basedOn w:val="1"/>
    <w:autoRedefine/>
    <w:qFormat/>
    <w:uiPriority w:val="0"/>
    <w:rPr>
      <w:rFonts w:ascii="宋体" w:hAnsi="Courier New"/>
      <w:kern w:val="0"/>
      <w:sz w:val="20"/>
      <w:szCs w:val="21"/>
    </w:rPr>
  </w:style>
  <w:style w:type="paragraph" w:customStyle="1" w:styleId="72">
    <w:name w:val="p0"/>
    <w:basedOn w:val="1"/>
    <w:autoRedefine/>
    <w:qFormat/>
    <w:uiPriority w:val="0"/>
    <w:pPr>
      <w:widowControl/>
    </w:pPr>
    <w:rPr>
      <w:kern w:val="0"/>
    </w:rPr>
  </w:style>
  <w:style w:type="character" w:customStyle="1" w:styleId="73">
    <w:name w:val="font61"/>
    <w:basedOn w:val="30"/>
    <w:autoRedefine/>
    <w:qFormat/>
    <w:uiPriority w:val="0"/>
    <w:rPr>
      <w:rFonts w:hint="eastAsia" w:ascii="宋体" w:hAnsi="宋体" w:eastAsia="宋体" w:cs="宋体"/>
      <w:color w:val="000000"/>
      <w:sz w:val="22"/>
      <w:szCs w:val="22"/>
      <w:u w:val="none"/>
    </w:rPr>
  </w:style>
  <w:style w:type="character" w:customStyle="1" w:styleId="74">
    <w:name w:val="font31"/>
    <w:basedOn w:val="30"/>
    <w:autoRedefine/>
    <w:qFormat/>
    <w:uiPriority w:val="0"/>
    <w:rPr>
      <w:rFonts w:hint="eastAsia" w:ascii="仿宋_GB2312" w:eastAsia="仿宋_GB2312" w:cs="仿宋_GB2312"/>
      <w:color w:val="000000"/>
      <w:sz w:val="22"/>
      <w:szCs w:val="22"/>
      <w:u w:val="none"/>
    </w:rPr>
  </w:style>
  <w:style w:type="character" w:customStyle="1" w:styleId="75">
    <w:name w:val="font21"/>
    <w:basedOn w:val="30"/>
    <w:autoRedefine/>
    <w:qFormat/>
    <w:uiPriority w:val="0"/>
    <w:rPr>
      <w:rFonts w:hint="eastAsia" w:ascii="宋体" w:hAnsi="宋体" w:eastAsia="宋体" w:cs="宋体"/>
      <w:color w:val="000000"/>
      <w:sz w:val="20"/>
      <w:szCs w:val="20"/>
      <w:u w:val="none"/>
    </w:rPr>
  </w:style>
  <w:style w:type="character" w:customStyle="1" w:styleId="76">
    <w:name w:val="font41"/>
    <w:basedOn w:val="30"/>
    <w:autoRedefine/>
    <w:qFormat/>
    <w:uiPriority w:val="0"/>
    <w:rPr>
      <w:rFonts w:hint="eastAsia" w:ascii="仿宋_GB2312" w:eastAsia="仿宋_GB2312" w:cs="仿宋_GB2312"/>
      <w:color w:val="000000"/>
      <w:sz w:val="20"/>
      <w:szCs w:val="20"/>
      <w:u w:val="none"/>
    </w:rPr>
  </w:style>
  <w:style w:type="character" w:customStyle="1" w:styleId="77">
    <w:name w:val="font11"/>
    <w:basedOn w:val="30"/>
    <w:autoRedefine/>
    <w:qFormat/>
    <w:uiPriority w:val="0"/>
    <w:rPr>
      <w:rFonts w:hint="eastAsia" w:ascii="宋体" w:hAnsi="宋体" w:eastAsia="宋体" w:cs="宋体"/>
      <w:i/>
      <w:color w:val="000000"/>
      <w:sz w:val="21"/>
      <w:szCs w:val="21"/>
      <w:u w:val="none"/>
    </w:rPr>
  </w:style>
  <w:style w:type="paragraph" w:styleId="78">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9">
    <w:name w:val="Unresolved Mention"/>
    <w:basedOn w:val="30"/>
    <w:autoRedefine/>
    <w:semiHidden/>
    <w:unhideWhenUsed/>
    <w:qFormat/>
    <w:uiPriority w:val="99"/>
    <w:rPr>
      <w:color w:val="605E5C"/>
      <w:shd w:val="clear" w:color="auto" w:fill="E1DFDD"/>
    </w:rPr>
  </w:style>
  <w:style w:type="paragraph" w:customStyle="1" w:styleId="80">
    <w:name w:val="正文首行缩进1"/>
    <w:basedOn w:val="13"/>
    <w:next w:val="81"/>
    <w:autoRedefine/>
    <w:qFormat/>
    <w:uiPriority w:val="0"/>
    <w:pPr>
      <w:ind w:firstLine="420" w:firstLineChars="100"/>
    </w:pPr>
    <w:rPr>
      <w:rFonts w:ascii="宋体" w:hAnsi="Times New Roman" w:eastAsia="宋体" w:cs="Times New Roman"/>
      <w:kern w:val="0"/>
      <w:sz w:val="34"/>
      <w:szCs w:val="20"/>
    </w:rPr>
  </w:style>
  <w:style w:type="paragraph" w:customStyle="1" w:styleId="81">
    <w:name w:val="正文首行缩进 21"/>
    <w:basedOn w:val="82"/>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2">
    <w:name w:val="正文文本缩进2"/>
    <w:basedOn w:val="1"/>
    <w:next w:val="81"/>
    <w:autoRedefine/>
    <w:qFormat/>
    <w:uiPriority w:val="0"/>
    <w:pPr>
      <w:adjustRightInd w:val="0"/>
      <w:spacing w:line="360" w:lineRule="atLeast"/>
      <w:ind w:left="420" w:leftChars="200"/>
      <w:jc w:val="left"/>
      <w:textAlignment w:val="baseline"/>
    </w:pPr>
  </w:style>
  <w:style w:type="paragraph" w:customStyle="1" w:styleId="83">
    <w:name w:val="正文 New"/>
    <w:basedOn w:val="1"/>
    <w:autoRedefine/>
    <w:semiHidden/>
    <w:qFormat/>
    <w:uiPriority w:val="0"/>
    <w:pPr>
      <w:spacing w:line="440" w:lineRule="exact"/>
      <w:ind w:left="357" w:hanging="357"/>
    </w:pPr>
  </w:style>
  <w:style w:type="paragraph" w:customStyle="1" w:styleId="84">
    <w:name w:val="Heading #2|1"/>
    <w:basedOn w:val="1"/>
    <w:autoRedefine/>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5">
    <w:name w:val="Body text|1"/>
    <w:basedOn w:val="1"/>
    <w:autoRedefine/>
    <w:qFormat/>
    <w:uiPriority w:val="0"/>
    <w:pPr>
      <w:spacing w:line="379" w:lineRule="auto"/>
      <w:ind w:firstLine="400"/>
    </w:pPr>
    <w:rPr>
      <w:rFonts w:ascii="宋体" w:hAnsi="宋体" w:eastAsia="宋体" w:cs="宋体"/>
      <w:color w:val="434E5A"/>
      <w:sz w:val="22"/>
      <w:lang w:val="zh-TW" w:eastAsia="zh-TW" w:bidi="zh-TW"/>
    </w:rPr>
  </w:style>
  <w:style w:type="paragraph" w:customStyle="1" w:styleId="86">
    <w:name w:val="Header or footer|1"/>
    <w:basedOn w:val="1"/>
    <w:autoRedefine/>
    <w:qFormat/>
    <w:uiPriority w:val="0"/>
    <w:rPr>
      <w:sz w:val="17"/>
      <w:szCs w:val="17"/>
    </w:rPr>
  </w:style>
  <w:style w:type="character" w:customStyle="1" w:styleId="87">
    <w:name w:val="NormalCharacter"/>
    <w:qFormat/>
    <w:uiPriority w:val="0"/>
  </w:style>
  <w:style w:type="paragraph" w:customStyle="1" w:styleId="88">
    <w:name w:val="表格文字"/>
    <w:basedOn w:val="1"/>
    <w:next w:val="1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26A54-76ED-4CC9-A60F-82C59F2691D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22774</Words>
  <Characters>24314</Characters>
  <Lines>252</Lines>
  <Paragraphs>71</Paragraphs>
  <TotalTime>10</TotalTime>
  <ScaleCrop>false</ScaleCrop>
  <LinksUpToDate>false</LinksUpToDate>
  <CharactersWithSpaces>24497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2025-04-18T10:29:00Z</dcterms:created>
  <dc:creator>许昌市公共资源交易中心:孟莉</dc:creator>
  <cp:lastModifiedBy>张艺馨</cp:lastModifiedBy>
  <cp:lastPrinted>2025-05-07T02:26:00Z</cp:lastPrinted>
  <dcterms:modified xsi:type="dcterms:W3CDTF">2025-05-08T08:39:44Z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A645E7EB570448149B812BD9A70A8AB3_13</vt:lpwstr>
  </property>
  <property fmtid="{D5CDD505-2E9C-101B-9397-08002B2CF9AE}" pid="4" name="KSOTemplateDocerSaveRecord">
    <vt:lpwstr>eyJoZGlkIjoiYmYxNzRjZTJkZWY2MDI2MDlmZjg3Y2Y2YTZmYzQ5ZWUiLCJ1c2VySWQiOiIxMjk1MzcyNiJ9</vt:lpwstr>
  </property>
</Properties>
</file>