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B2A58">
      <w:pPr>
        <w:jc w:val="center"/>
        <w:rPr>
          <w:rFonts w:ascii="黑体" w:hAnsi="黑体" w:eastAsia="黑体" w:cs="黑体"/>
          <w:color w:val="auto"/>
          <w:sz w:val="40"/>
          <w:szCs w:val="40"/>
          <w:highlight w:val="none"/>
        </w:rPr>
      </w:pPr>
      <w:r>
        <w:rPr>
          <w:rFonts w:hint="eastAsia" w:ascii="黑体" w:hAnsi="黑体" w:eastAsia="黑体" w:cs="黑体"/>
          <w:bCs/>
          <w:color w:val="auto"/>
          <w:sz w:val="40"/>
          <w:szCs w:val="40"/>
          <w:highlight w:val="none"/>
          <w:lang w:eastAsia="zh-CN"/>
        </w:rPr>
        <w:t>禹州市园林绿化中心禹州市商贸路道路景观项目</w:t>
      </w:r>
      <w:r>
        <w:rPr>
          <w:rFonts w:hint="eastAsia" w:ascii="黑体" w:hAnsi="黑体" w:eastAsia="黑体" w:cs="黑体"/>
          <w:bCs/>
          <w:color w:val="auto"/>
          <w:sz w:val="40"/>
          <w:szCs w:val="40"/>
          <w:highlight w:val="none"/>
        </w:rPr>
        <w:t>（不见面开标）</w:t>
      </w:r>
    </w:p>
    <w:p w14:paraId="0A4C0F9D">
      <w:pPr>
        <w:jc w:val="center"/>
        <w:rPr>
          <w:rFonts w:asciiTheme="majorEastAsia" w:hAnsiTheme="majorEastAsia" w:eastAsiaTheme="majorEastAsia" w:cstheme="majorEastAsia"/>
          <w:b/>
          <w:bCs/>
          <w:color w:val="auto"/>
          <w:sz w:val="44"/>
          <w:szCs w:val="44"/>
          <w:highlight w:val="none"/>
        </w:rPr>
      </w:pPr>
    </w:p>
    <w:p w14:paraId="32BDC893">
      <w:pPr>
        <w:rPr>
          <w:rFonts w:ascii="微软简隶书" w:eastAsia="微软简隶书"/>
          <w:color w:val="auto"/>
          <w:highlight w:val="none"/>
          <w:u w:val="single"/>
        </w:rPr>
      </w:pPr>
    </w:p>
    <w:p w14:paraId="52572F52">
      <w:pPr>
        <w:rPr>
          <w:rFonts w:ascii="微软简隶书" w:eastAsia="微软简隶书"/>
          <w:color w:val="auto"/>
          <w:highlight w:val="none"/>
        </w:rPr>
      </w:pPr>
    </w:p>
    <w:p w14:paraId="0072BABE">
      <w:pPr>
        <w:rPr>
          <w:rFonts w:ascii="微软简隶书" w:eastAsia="微软简隶书"/>
          <w:color w:val="auto"/>
          <w:highlight w:val="none"/>
        </w:rPr>
      </w:pPr>
    </w:p>
    <w:p w14:paraId="10F8C82B">
      <w:pPr>
        <w:rPr>
          <w:rFonts w:ascii="微软简隶书" w:eastAsia="微软简隶书"/>
          <w:color w:val="auto"/>
          <w:highlight w:val="none"/>
        </w:rPr>
      </w:pPr>
    </w:p>
    <w:p w14:paraId="4BA3E68D">
      <w:pPr>
        <w:rPr>
          <w:rFonts w:ascii="微软简隶书" w:eastAsia="微软简隶书"/>
          <w:color w:val="auto"/>
          <w:highlight w:val="none"/>
        </w:rPr>
      </w:pPr>
    </w:p>
    <w:p w14:paraId="3E3FB5DD">
      <w:pPr>
        <w:rPr>
          <w:rFonts w:ascii="微软简隶书" w:eastAsia="微软简隶书"/>
          <w:color w:val="auto"/>
          <w:highlight w:val="none"/>
        </w:rPr>
      </w:pPr>
    </w:p>
    <w:p w14:paraId="3370E40A">
      <w:pPr>
        <w:rPr>
          <w:rFonts w:ascii="微软简隶书" w:eastAsia="微软简隶书"/>
          <w:color w:val="auto"/>
          <w:highlight w:val="none"/>
        </w:rPr>
      </w:pPr>
    </w:p>
    <w:p w14:paraId="33A8F25C">
      <w:pPr>
        <w:jc w:val="center"/>
        <w:rPr>
          <w:rFonts w:asciiTheme="majorEastAsia" w:hAnsiTheme="majorEastAsia" w:eastAsiaTheme="majorEastAsia" w:cstheme="majorEastAsia"/>
          <w:b/>
          <w:bCs/>
          <w:color w:val="auto"/>
          <w:w w:val="90"/>
          <w:sz w:val="72"/>
          <w:szCs w:val="72"/>
          <w:highlight w:val="none"/>
        </w:rPr>
      </w:pPr>
      <w:r>
        <w:rPr>
          <w:rFonts w:hint="eastAsia" w:asciiTheme="majorEastAsia" w:hAnsiTheme="majorEastAsia" w:eastAsiaTheme="majorEastAsia" w:cstheme="majorEastAsia"/>
          <w:b/>
          <w:bCs/>
          <w:color w:val="auto"/>
          <w:w w:val="90"/>
          <w:sz w:val="72"/>
          <w:szCs w:val="72"/>
          <w:highlight w:val="none"/>
        </w:rPr>
        <w:t>竞争性磋商文件</w:t>
      </w:r>
    </w:p>
    <w:p w14:paraId="37D9608B">
      <w:pPr>
        <w:rPr>
          <w:rFonts w:ascii="微软简隶书" w:eastAsia="微软简隶书"/>
          <w:color w:val="auto"/>
          <w:highlight w:val="none"/>
        </w:rPr>
      </w:pPr>
    </w:p>
    <w:p w14:paraId="2CAFBA1A">
      <w:pPr>
        <w:rPr>
          <w:rFonts w:ascii="微软简隶书" w:eastAsia="微软简隶书"/>
          <w:color w:val="auto"/>
          <w:highlight w:val="none"/>
        </w:rPr>
      </w:pPr>
    </w:p>
    <w:p w14:paraId="1FD32E82">
      <w:pPr>
        <w:rPr>
          <w:rFonts w:ascii="微软简隶书" w:eastAsia="微软简隶书"/>
          <w:color w:val="auto"/>
          <w:highlight w:val="none"/>
        </w:rPr>
      </w:pPr>
    </w:p>
    <w:p w14:paraId="521FC064">
      <w:pPr>
        <w:rPr>
          <w:rFonts w:ascii="微软简隶书" w:eastAsia="微软简隶书"/>
          <w:color w:val="auto"/>
          <w:highlight w:val="none"/>
        </w:rPr>
      </w:pPr>
    </w:p>
    <w:p w14:paraId="69E11620">
      <w:pPr>
        <w:rPr>
          <w:rFonts w:ascii="微软简隶书" w:eastAsia="微软简隶书"/>
          <w:color w:val="auto"/>
          <w:highlight w:val="none"/>
        </w:rPr>
      </w:pPr>
    </w:p>
    <w:p w14:paraId="51470D92">
      <w:pPr>
        <w:rPr>
          <w:rFonts w:ascii="微软简隶书" w:eastAsia="微软简隶书"/>
          <w:color w:val="auto"/>
          <w:highlight w:val="none"/>
        </w:rPr>
      </w:pPr>
    </w:p>
    <w:p w14:paraId="3CCD10EE">
      <w:pPr>
        <w:rPr>
          <w:rFonts w:ascii="微软简隶书" w:eastAsia="微软简隶书"/>
          <w:color w:val="auto"/>
          <w:highlight w:val="none"/>
        </w:rPr>
      </w:pPr>
    </w:p>
    <w:p w14:paraId="1F33CB74">
      <w:pPr>
        <w:rPr>
          <w:rFonts w:ascii="微软简隶书" w:eastAsia="微软简隶书"/>
          <w:color w:val="auto"/>
          <w:highlight w:val="none"/>
        </w:rPr>
      </w:pPr>
    </w:p>
    <w:p w14:paraId="5E8ADF78">
      <w:pPr>
        <w:rPr>
          <w:rFonts w:ascii="微软简隶书" w:eastAsia="微软简隶书"/>
          <w:color w:val="auto"/>
          <w:highlight w:val="none"/>
        </w:rPr>
      </w:pPr>
    </w:p>
    <w:p w14:paraId="72433834">
      <w:pPr>
        <w:rPr>
          <w:rFonts w:ascii="微软简隶书" w:eastAsia="微软简隶书"/>
          <w:color w:val="auto"/>
          <w:highlight w:val="none"/>
        </w:rPr>
      </w:pPr>
    </w:p>
    <w:p w14:paraId="6AEB7440">
      <w:pPr>
        <w:rPr>
          <w:rFonts w:ascii="微软简隶书" w:eastAsia="微软简隶书"/>
          <w:color w:val="auto"/>
          <w:highlight w:val="none"/>
        </w:rPr>
      </w:pPr>
    </w:p>
    <w:p w14:paraId="5F892E6D">
      <w:pPr>
        <w:rPr>
          <w:rFonts w:ascii="微软简隶书" w:eastAsia="微软简隶书"/>
          <w:color w:val="auto"/>
          <w:highlight w:val="none"/>
        </w:rPr>
      </w:pPr>
    </w:p>
    <w:p w14:paraId="5117A66F">
      <w:pPr>
        <w:rPr>
          <w:rFonts w:ascii="微软简隶书" w:eastAsia="微软简隶书"/>
          <w:color w:val="auto"/>
          <w:highlight w:val="none"/>
        </w:rPr>
      </w:pPr>
    </w:p>
    <w:p w14:paraId="14954892">
      <w:pPr>
        <w:ind w:firstLine="1684" w:firstLineChars="466"/>
        <w:rPr>
          <w:rFonts w:hint="eastAsia" w:asciiTheme="majorEastAsia" w:hAnsiTheme="majorEastAsia" w:eastAsiaTheme="majorEastAsia" w:cstheme="majorEastAsia"/>
          <w:b/>
          <w:bCs/>
          <w:color w:val="auto"/>
          <w:sz w:val="36"/>
          <w:szCs w:val="36"/>
          <w:highlight w:val="none"/>
          <w:lang w:eastAsia="zh-CN"/>
        </w:rPr>
      </w:pPr>
      <w:r>
        <w:rPr>
          <w:rFonts w:hint="eastAsia" w:asciiTheme="majorEastAsia" w:hAnsiTheme="majorEastAsia" w:eastAsiaTheme="majorEastAsia" w:cstheme="majorEastAsia"/>
          <w:b/>
          <w:bCs/>
          <w:color w:val="auto"/>
          <w:sz w:val="36"/>
          <w:szCs w:val="36"/>
          <w:highlight w:val="none"/>
        </w:rPr>
        <w:t>采购编号：</w:t>
      </w:r>
      <w:r>
        <w:rPr>
          <w:rFonts w:hint="eastAsia" w:asciiTheme="majorEastAsia" w:hAnsiTheme="majorEastAsia" w:eastAsiaTheme="majorEastAsia" w:cstheme="majorEastAsia"/>
          <w:b/>
          <w:bCs/>
          <w:color w:val="auto"/>
          <w:sz w:val="36"/>
          <w:szCs w:val="36"/>
          <w:highlight w:val="none"/>
          <w:lang w:eastAsia="zh-CN"/>
        </w:rPr>
        <w:t>YZCG-DLC2025025</w:t>
      </w:r>
    </w:p>
    <w:p w14:paraId="583CC44C">
      <w:pPr>
        <w:ind w:firstLine="1684" w:firstLineChars="466"/>
        <w:rPr>
          <w:rFonts w:hint="eastAsia" w:asciiTheme="majorEastAsia" w:hAnsiTheme="majorEastAsia" w:eastAsiaTheme="majorEastAsia" w:cstheme="majorEastAsia"/>
          <w:b/>
          <w:bCs/>
          <w:color w:val="auto"/>
          <w:sz w:val="36"/>
          <w:szCs w:val="36"/>
          <w:highlight w:val="none"/>
          <w:lang w:eastAsia="zh-CN"/>
        </w:rPr>
      </w:pPr>
      <w:r>
        <w:rPr>
          <w:rFonts w:hint="eastAsia" w:asciiTheme="majorEastAsia" w:hAnsiTheme="majorEastAsia" w:eastAsiaTheme="majorEastAsia" w:cstheme="majorEastAsia"/>
          <w:b/>
          <w:bCs/>
          <w:color w:val="auto"/>
          <w:sz w:val="36"/>
          <w:szCs w:val="36"/>
          <w:highlight w:val="none"/>
        </w:rPr>
        <w:t>采购单位：</w:t>
      </w:r>
      <w:r>
        <w:rPr>
          <w:rFonts w:hint="eastAsia" w:asciiTheme="majorEastAsia" w:hAnsiTheme="majorEastAsia" w:eastAsiaTheme="majorEastAsia" w:cstheme="majorEastAsia"/>
          <w:b/>
          <w:bCs/>
          <w:color w:val="auto"/>
          <w:sz w:val="36"/>
          <w:szCs w:val="36"/>
          <w:highlight w:val="none"/>
          <w:lang w:eastAsia="zh-CN"/>
        </w:rPr>
        <w:t>禹州市园林绿化中心</w:t>
      </w:r>
    </w:p>
    <w:p w14:paraId="1DB15C56">
      <w:pPr>
        <w:ind w:firstLine="1684" w:firstLineChars="466"/>
        <w:rPr>
          <w:rFonts w:hint="eastAsia" w:eastAsiaTheme="majorEastAsia"/>
          <w:color w:val="auto"/>
          <w:highlight w:val="none"/>
          <w:lang w:eastAsia="zh-CN"/>
        </w:rPr>
      </w:pPr>
      <w:r>
        <w:rPr>
          <w:rFonts w:hint="eastAsia" w:asciiTheme="majorEastAsia" w:hAnsiTheme="majorEastAsia" w:eastAsiaTheme="majorEastAsia" w:cstheme="majorEastAsia"/>
          <w:b/>
          <w:bCs/>
          <w:color w:val="auto"/>
          <w:sz w:val="36"/>
          <w:szCs w:val="36"/>
          <w:highlight w:val="none"/>
        </w:rPr>
        <w:t>代理机构：</w:t>
      </w:r>
      <w:r>
        <w:rPr>
          <w:rFonts w:hint="eastAsia" w:asciiTheme="majorEastAsia" w:hAnsiTheme="majorEastAsia" w:eastAsiaTheme="majorEastAsia" w:cstheme="majorEastAsia"/>
          <w:b/>
          <w:bCs/>
          <w:color w:val="auto"/>
          <w:sz w:val="36"/>
          <w:szCs w:val="36"/>
          <w:highlight w:val="none"/>
          <w:lang w:eastAsia="zh-CN"/>
        </w:rPr>
        <w:t>河南苍柏工程管理服务有限公司</w:t>
      </w:r>
    </w:p>
    <w:p w14:paraId="2DBE1F7C">
      <w:pPr>
        <w:ind w:firstLine="3408" w:firstLineChars="943"/>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二〇二</w:t>
      </w:r>
      <w:r>
        <w:rPr>
          <w:rFonts w:hint="eastAsia" w:asciiTheme="majorEastAsia" w:hAnsiTheme="majorEastAsia" w:eastAsiaTheme="majorEastAsia" w:cstheme="majorEastAsia"/>
          <w:b/>
          <w:bCs/>
          <w:color w:val="auto"/>
          <w:sz w:val="36"/>
          <w:szCs w:val="36"/>
          <w:highlight w:val="none"/>
          <w:lang w:val="en-US" w:eastAsia="zh-CN"/>
        </w:rPr>
        <w:t>五</w:t>
      </w:r>
      <w:r>
        <w:rPr>
          <w:rFonts w:hint="eastAsia" w:asciiTheme="majorEastAsia" w:hAnsiTheme="majorEastAsia" w:eastAsiaTheme="majorEastAsia" w:cstheme="majorEastAsia"/>
          <w:b/>
          <w:bCs/>
          <w:color w:val="auto"/>
          <w:sz w:val="36"/>
          <w:szCs w:val="36"/>
          <w:highlight w:val="none"/>
        </w:rPr>
        <w:t>年</w:t>
      </w:r>
      <w:r>
        <w:rPr>
          <w:rFonts w:hint="eastAsia" w:asciiTheme="majorEastAsia" w:hAnsiTheme="majorEastAsia" w:eastAsiaTheme="majorEastAsia" w:cstheme="majorEastAsia"/>
          <w:b/>
          <w:bCs/>
          <w:color w:val="auto"/>
          <w:sz w:val="36"/>
          <w:szCs w:val="36"/>
          <w:highlight w:val="none"/>
          <w:lang w:val="en-US" w:eastAsia="zh-CN"/>
        </w:rPr>
        <w:t>五</w:t>
      </w:r>
      <w:r>
        <w:rPr>
          <w:rFonts w:hint="eastAsia" w:asciiTheme="majorEastAsia" w:hAnsiTheme="majorEastAsia" w:eastAsiaTheme="majorEastAsia" w:cstheme="majorEastAsia"/>
          <w:b/>
          <w:bCs/>
          <w:color w:val="auto"/>
          <w:sz w:val="36"/>
          <w:szCs w:val="36"/>
          <w:highlight w:val="none"/>
        </w:rPr>
        <w:t>月</w:t>
      </w:r>
    </w:p>
    <w:p w14:paraId="317245F0">
      <w:pPr>
        <w:autoSpaceDE w:val="0"/>
        <w:autoSpaceDN w:val="0"/>
        <w:adjustRightInd w:val="0"/>
        <w:spacing w:line="700" w:lineRule="exact"/>
        <w:jc w:val="both"/>
        <w:rPr>
          <w:rFonts w:cs="宋体" w:asciiTheme="majorEastAsia" w:hAnsiTheme="majorEastAsia" w:eastAsiaTheme="majorEastAsia"/>
          <w:b/>
          <w:color w:val="auto"/>
          <w:kern w:val="0"/>
          <w:sz w:val="44"/>
          <w:szCs w:val="44"/>
          <w:highlight w:val="none"/>
        </w:rPr>
      </w:pPr>
    </w:p>
    <w:p w14:paraId="3F7C381F">
      <w:pPr>
        <w:autoSpaceDE w:val="0"/>
        <w:autoSpaceDN w:val="0"/>
        <w:adjustRightInd w:val="0"/>
        <w:spacing w:line="700" w:lineRule="exact"/>
        <w:jc w:val="center"/>
        <w:rPr>
          <w:rFonts w:hint="eastAsia" w:cs="宋体" w:asciiTheme="majorEastAsia" w:hAnsiTheme="majorEastAsia" w:eastAsiaTheme="majorEastAsia"/>
          <w:b/>
          <w:color w:val="auto"/>
          <w:kern w:val="0"/>
          <w:sz w:val="44"/>
          <w:szCs w:val="44"/>
          <w:highlight w:val="none"/>
        </w:rPr>
        <w:sectPr>
          <w:pgSz w:w="11906" w:h="16838"/>
          <w:pgMar w:top="2098" w:right="1474" w:bottom="1928" w:left="1588" w:header="851" w:footer="992" w:gutter="0"/>
          <w:cols w:space="425" w:num="1"/>
          <w:docGrid w:type="lines" w:linePitch="312" w:charSpace="0"/>
        </w:sectPr>
      </w:pPr>
    </w:p>
    <w:p w14:paraId="673FF7D5">
      <w:pPr>
        <w:autoSpaceDE w:val="0"/>
        <w:autoSpaceDN w:val="0"/>
        <w:adjustRightInd w:val="0"/>
        <w:spacing w:line="700" w:lineRule="exact"/>
        <w:jc w:val="center"/>
        <w:rPr>
          <w:rFonts w:cs="宋体" w:asciiTheme="majorEastAsia" w:hAnsiTheme="majorEastAsia" w:eastAsiaTheme="majorEastAsia"/>
          <w:b/>
          <w:color w:val="auto"/>
          <w:kern w:val="0"/>
          <w:sz w:val="44"/>
          <w:szCs w:val="44"/>
          <w:highlight w:val="none"/>
        </w:rPr>
      </w:pPr>
      <w:r>
        <w:rPr>
          <w:rFonts w:hint="eastAsia" w:cs="宋体" w:asciiTheme="majorEastAsia" w:hAnsiTheme="majorEastAsia" w:eastAsiaTheme="majorEastAsia"/>
          <w:b/>
          <w:color w:val="auto"/>
          <w:kern w:val="0"/>
          <w:sz w:val="44"/>
          <w:szCs w:val="44"/>
          <w:highlight w:val="none"/>
        </w:rPr>
        <w:t>目    录</w:t>
      </w:r>
    </w:p>
    <w:p w14:paraId="6FC598A2">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14:paraId="09C93D47">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第一章 磋商邀请</w:t>
      </w:r>
    </w:p>
    <w:p w14:paraId="6224F8E4">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第二章 采购需求</w:t>
      </w:r>
    </w:p>
    <w:p w14:paraId="6085CBD2">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第三章 </w:t>
      </w:r>
      <w:r>
        <w:rPr>
          <w:rFonts w:hint="eastAsia" w:asciiTheme="majorEastAsia" w:hAnsiTheme="majorEastAsia" w:eastAsiaTheme="majorEastAsia" w:cstheme="majorEastAsia"/>
          <w:b/>
          <w:color w:val="auto"/>
          <w:kern w:val="0"/>
          <w:sz w:val="32"/>
          <w:szCs w:val="32"/>
          <w:highlight w:val="none"/>
        </w:rPr>
        <w:t>供应商须知前附表</w:t>
      </w:r>
    </w:p>
    <w:p w14:paraId="6F3C789B">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第四章 </w:t>
      </w:r>
      <w:r>
        <w:rPr>
          <w:rFonts w:hint="eastAsia" w:asciiTheme="majorEastAsia" w:hAnsiTheme="majorEastAsia" w:eastAsiaTheme="majorEastAsia" w:cstheme="majorEastAsia"/>
          <w:b/>
          <w:color w:val="auto"/>
          <w:kern w:val="0"/>
          <w:sz w:val="32"/>
          <w:szCs w:val="32"/>
          <w:highlight w:val="none"/>
        </w:rPr>
        <w:t>供应商须知</w:t>
      </w:r>
    </w:p>
    <w:p w14:paraId="12C41B99">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14:paraId="1B328A61">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二、磋商文件说明</w:t>
      </w:r>
    </w:p>
    <w:p w14:paraId="18713202">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三、响应文件的编制</w:t>
      </w:r>
    </w:p>
    <w:p w14:paraId="5848018F">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四、响应文件的递交</w:t>
      </w:r>
    </w:p>
    <w:p w14:paraId="1C614853">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五、磋商和评审</w:t>
      </w:r>
    </w:p>
    <w:p w14:paraId="361CA937">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六、确认成交供应商和授予合同</w:t>
      </w:r>
    </w:p>
    <w:p w14:paraId="49BA8DA9">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第五章 </w:t>
      </w:r>
      <w:r>
        <w:rPr>
          <w:rFonts w:hint="eastAsia" w:asciiTheme="majorEastAsia" w:hAnsiTheme="majorEastAsia" w:eastAsiaTheme="majorEastAsia" w:cstheme="majorEastAsia"/>
          <w:b/>
          <w:color w:val="auto"/>
          <w:kern w:val="0"/>
          <w:sz w:val="32"/>
          <w:szCs w:val="32"/>
          <w:highlight w:val="none"/>
        </w:rPr>
        <w:t>政府采购政策功能</w:t>
      </w:r>
    </w:p>
    <w:p w14:paraId="420AB231">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第六章 </w:t>
      </w:r>
      <w:r>
        <w:rPr>
          <w:rFonts w:hint="eastAsia" w:asciiTheme="majorEastAsia" w:hAnsiTheme="majorEastAsia" w:eastAsiaTheme="majorEastAsia" w:cstheme="majorEastAsia"/>
          <w:b/>
          <w:color w:val="auto"/>
          <w:kern w:val="0"/>
          <w:sz w:val="32"/>
          <w:szCs w:val="32"/>
          <w:highlight w:val="none"/>
        </w:rPr>
        <w:t>对响应文件审查与评审</w:t>
      </w:r>
    </w:p>
    <w:p w14:paraId="3DB12885">
      <w:pPr>
        <w:autoSpaceDE w:val="0"/>
        <w:autoSpaceDN w:val="0"/>
        <w:adjustRightInd w:val="0"/>
        <w:spacing w:line="700" w:lineRule="exact"/>
        <w:ind w:firstLine="551"/>
        <w:outlineLvl w:val="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第七章 </w:t>
      </w:r>
      <w:r>
        <w:rPr>
          <w:rFonts w:hint="eastAsia" w:asciiTheme="majorEastAsia" w:hAnsiTheme="majorEastAsia" w:eastAsiaTheme="majorEastAsia" w:cstheme="majorEastAsia"/>
          <w:b/>
          <w:color w:val="auto"/>
          <w:kern w:val="0"/>
          <w:sz w:val="32"/>
          <w:szCs w:val="32"/>
          <w:highlight w:val="none"/>
        </w:rPr>
        <w:t>拟签订的合同文本</w:t>
      </w:r>
    </w:p>
    <w:p w14:paraId="7CD3E81A">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第八章 </w:t>
      </w:r>
      <w:r>
        <w:rPr>
          <w:rFonts w:hint="eastAsia" w:asciiTheme="majorEastAsia" w:hAnsiTheme="majorEastAsia" w:eastAsiaTheme="majorEastAsia" w:cstheme="majorEastAsia"/>
          <w:b/>
          <w:color w:val="auto"/>
          <w:kern w:val="0"/>
          <w:sz w:val="32"/>
          <w:szCs w:val="32"/>
          <w:highlight w:val="none"/>
        </w:rPr>
        <w:t>响应文件有关格式</w:t>
      </w:r>
    </w:p>
    <w:p w14:paraId="3A9F7689">
      <w:pPr>
        <w:jc w:val="both"/>
        <w:rPr>
          <w:rFonts w:cs="宋体" w:asciiTheme="majorEastAsia" w:hAnsiTheme="majorEastAsia" w:eastAsiaTheme="majorEastAsia"/>
          <w:b/>
          <w:color w:val="auto"/>
          <w:kern w:val="0"/>
          <w:sz w:val="32"/>
          <w:szCs w:val="32"/>
          <w:highlight w:val="none"/>
        </w:rPr>
      </w:pPr>
    </w:p>
    <w:p w14:paraId="6EFE7EC9">
      <w:pPr>
        <w:jc w:val="both"/>
        <w:rPr>
          <w:rFonts w:cs="宋体" w:asciiTheme="majorEastAsia" w:hAnsiTheme="majorEastAsia" w:eastAsiaTheme="majorEastAsia"/>
          <w:b/>
          <w:color w:val="auto"/>
          <w:kern w:val="0"/>
          <w:sz w:val="32"/>
          <w:szCs w:val="32"/>
          <w:highlight w:val="none"/>
        </w:rPr>
      </w:pPr>
    </w:p>
    <w:p w14:paraId="1D43C0D0">
      <w:pPr>
        <w:jc w:val="both"/>
        <w:rPr>
          <w:rFonts w:cs="宋体" w:asciiTheme="majorEastAsia" w:hAnsiTheme="majorEastAsia" w:eastAsiaTheme="majorEastAsia"/>
          <w:b/>
          <w:color w:val="auto"/>
          <w:kern w:val="0"/>
          <w:sz w:val="32"/>
          <w:szCs w:val="32"/>
          <w:highlight w:val="none"/>
        </w:rPr>
      </w:pPr>
    </w:p>
    <w:p w14:paraId="3F5A4D69">
      <w:pPr>
        <w:jc w:val="both"/>
        <w:rPr>
          <w:rFonts w:cs="宋体" w:asciiTheme="majorEastAsia" w:hAnsiTheme="majorEastAsia" w:eastAsiaTheme="majorEastAsia"/>
          <w:b/>
          <w:color w:val="auto"/>
          <w:kern w:val="0"/>
          <w:sz w:val="32"/>
          <w:szCs w:val="32"/>
          <w:highlight w:val="none"/>
        </w:rPr>
      </w:pPr>
    </w:p>
    <w:p w14:paraId="47C9C44A">
      <w:pPr>
        <w:numPr>
          <w:ilvl w:val="0"/>
          <w:numId w:val="2"/>
        </w:numPr>
        <w:jc w:val="cente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磋商邀请</w:t>
      </w:r>
    </w:p>
    <w:p w14:paraId="1DF541EE">
      <w:pPr>
        <w:spacing w:line="440" w:lineRule="exact"/>
        <w:ind w:firstLine="420" w:firstLineChars="200"/>
        <w:jc w:val="left"/>
        <w:rPr>
          <w:rFonts w:ascii="宋体" w:hAnsi="宋体" w:eastAsia="宋体" w:cstheme="majorEastAsia"/>
          <w:color w:val="auto"/>
          <w:szCs w:val="21"/>
          <w:highlight w:val="none"/>
        </w:rPr>
      </w:pPr>
      <w:r>
        <w:rPr>
          <w:rFonts w:ascii="宋体" w:hAnsi="宋体" w:eastAsia="宋体" w:cstheme="majorEastAsia"/>
          <w:color w:val="auto"/>
          <w:szCs w:val="21"/>
          <w:highlight w:val="none"/>
        </w:rPr>
        <w:t>项目概况</w:t>
      </w:r>
    </w:p>
    <w:p w14:paraId="5DED3926">
      <w:pPr>
        <w:wordWrap w:val="0"/>
        <w:spacing w:line="440" w:lineRule="exact"/>
        <w:ind w:firstLine="420" w:firstLineChars="200"/>
        <w:jc w:val="left"/>
        <w:rPr>
          <w:rFonts w:ascii="宋体" w:hAnsi="宋体" w:eastAsia="宋体" w:cstheme="majorEastAsia"/>
          <w:color w:val="auto"/>
          <w:szCs w:val="21"/>
          <w:highlight w:val="none"/>
        </w:rPr>
      </w:pPr>
      <w:r>
        <w:rPr>
          <w:rFonts w:hint="eastAsia" w:ascii="宋体" w:hAnsi="宋体" w:cs="宋体"/>
          <w:color w:val="auto"/>
          <w:kern w:val="2"/>
          <w:sz w:val="21"/>
          <w:szCs w:val="21"/>
          <w:highlight w:val="none"/>
          <w:lang w:val="en-US" w:eastAsia="zh-CN" w:bidi="ar-SA"/>
        </w:rPr>
        <w:t>禹州市园林绿化中心禹州市商贸路道路景观项目的潜在投标人应在供应商使用 CA 数字证书或移动数字证书登录“全国公共资源交易平台（河南省·许昌市）”（下文所述“全国公共资源交易平台（河南省·许昌市）”的地址均为http://117.159.53.11:60632/）的“投标人”登录入口免费获取本项目采购文件。获取招标文件，并于2025年05月19日08时30分（北京时间）前递交响应文件。</w:t>
      </w:r>
    </w:p>
    <w:p w14:paraId="503341D9">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一、项目基本情况</w:t>
      </w:r>
    </w:p>
    <w:p w14:paraId="0604A3BA">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1.项目编号：</w:t>
      </w:r>
      <w:r>
        <w:rPr>
          <w:rFonts w:hint="eastAsia" w:ascii="宋体" w:hAnsi="宋体" w:eastAsia="宋体" w:cstheme="majorEastAsia"/>
          <w:color w:val="auto"/>
          <w:szCs w:val="21"/>
          <w:highlight w:val="none"/>
          <w:lang w:eastAsia="zh-CN"/>
        </w:rPr>
        <w:t>YZCG-DLC2025025</w:t>
      </w:r>
      <w:r>
        <w:rPr>
          <w:rFonts w:hint="eastAsia" w:ascii="宋体" w:hAnsi="宋体" w:eastAsia="宋体" w:cstheme="majorEastAsia"/>
          <w:color w:val="auto"/>
          <w:szCs w:val="21"/>
          <w:highlight w:val="none"/>
        </w:rPr>
        <w:t xml:space="preserve"> </w:t>
      </w:r>
    </w:p>
    <w:p w14:paraId="36A88B4E">
      <w:pPr>
        <w:wordWrap w:val="0"/>
        <w:spacing w:line="440" w:lineRule="exact"/>
        <w:ind w:left="420" w:leftChars="200"/>
        <w:jc w:val="left"/>
        <w:rPr>
          <w:rFonts w:hint="eastAsia" w:ascii="宋体" w:hAnsi="宋体" w:eastAsia="宋体" w:cs="宋体"/>
          <w:color w:val="auto"/>
          <w:kern w:val="0"/>
          <w:szCs w:val="21"/>
          <w:highlight w:val="none"/>
          <w:lang w:eastAsia="zh-CN"/>
        </w:rPr>
      </w:pPr>
      <w:r>
        <w:rPr>
          <w:rFonts w:hint="eastAsia" w:ascii="宋体" w:hAnsi="宋体" w:eastAsia="宋体" w:cstheme="majorEastAsia"/>
          <w:color w:val="auto"/>
          <w:szCs w:val="21"/>
          <w:highlight w:val="none"/>
        </w:rPr>
        <w:t>2.项目名称：</w:t>
      </w:r>
      <w:r>
        <w:rPr>
          <w:rFonts w:hint="eastAsia" w:ascii="宋体" w:hAnsi="宋体" w:cs="宋体"/>
          <w:color w:val="auto"/>
          <w:kern w:val="2"/>
          <w:sz w:val="21"/>
          <w:szCs w:val="21"/>
          <w:highlight w:val="none"/>
          <w:lang w:val="en-US" w:eastAsia="zh-CN" w:bidi="ar-SA"/>
        </w:rPr>
        <w:t>禹州市园林绿化中心禹州市商贸路道路景观项目</w:t>
      </w:r>
    </w:p>
    <w:p w14:paraId="471117BF">
      <w:pPr>
        <w:wordWrap w:val="0"/>
        <w:spacing w:line="440" w:lineRule="exact"/>
        <w:ind w:left="420" w:left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3.采购方式：竞争性磋商</w:t>
      </w:r>
    </w:p>
    <w:p w14:paraId="7E1187D2">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4.预算金额：</w:t>
      </w:r>
      <w:r>
        <w:rPr>
          <w:rFonts w:hint="eastAsia" w:ascii="宋体" w:hAnsi="宋体" w:eastAsia="宋体" w:cstheme="majorEastAsia"/>
          <w:color w:val="auto"/>
          <w:szCs w:val="21"/>
          <w:highlight w:val="none"/>
          <w:lang w:eastAsia="zh-CN"/>
        </w:rPr>
        <w:t>1901419.40</w:t>
      </w:r>
      <w:r>
        <w:rPr>
          <w:rFonts w:hint="eastAsia" w:ascii="宋体" w:hAnsi="宋体" w:eastAsia="宋体" w:cstheme="majorEastAsia"/>
          <w:color w:val="auto"/>
          <w:szCs w:val="21"/>
          <w:highlight w:val="none"/>
        </w:rPr>
        <w:t>元</w:t>
      </w:r>
    </w:p>
    <w:p w14:paraId="0B02A94B">
      <w:pPr>
        <w:spacing w:line="440" w:lineRule="exact"/>
        <w:ind w:firstLine="630" w:firstLineChars="3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最高限价：</w:t>
      </w:r>
      <w:r>
        <w:rPr>
          <w:rFonts w:hint="eastAsia" w:ascii="宋体" w:hAnsi="宋体" w:eastAsia="宋体" w:cstheme="majorEastAsia"/>
          <w:color w:val="auto"/>
          <w:szCs w:val="21"/>
          <w:highlight w:val="none"/>
          <w:lang w:eastAsia="zh-CN"/>
        </w:rPr>
        <w:t>1901419.40</w:t>
      </w:r>
      <w:r>
        <w:rPr>
          <w:rFonts w:hint="eastAsia" w:ascii="宋体" w:hAnsi="宋体" w:eastAsia="宋体" w:cstheme="majorEastAsia"/>
          <w:color w:val="auto"/>
          <w:szCs w:val="21"/>
          <w:highlight w:val="none"/>
        </w:rPr>
        <w:t xml:space="preserve">元 </w:t>
      </w:r>
    </w:p>
    <w:tbl>
      <w:tblPr>
        <w:tblStyle w:val="14"/>
        <w:tblW w:w="1082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1798"/>
        <w:gridCol w:w="1443"/>
        <w:gridCol w:w="2242"/>
        <w:gridCol w:w="1306"/>
        <w:gridCol w:w="1687"/>
        <w:gridCol w:w="1688"/>
      </w:tblGrid>
      <w:tr w14:paraId="4D2D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blCellSpacing w:w="0" w:type="dxa"/>
          <w:jc w:val="center"/>
        </w:trPr>
        <w:tc>
          <w:tcPr>
            <w:tcW w:w="656" w:type="dxa"/>
            <w:shd w:val="clear" w:color="auto" w:fill="auto"/>
            <w:vAlign w:val="center"/>
          </w:tcPr>
          <w:p w14:paraId="4560CEC2">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序号</w:t>
            </w:r>
          </w:p>
        </w:tc>
        <w:tc>
          <w:tcPr>
            <w:tcW w:w="1798" w:type="dxa"/>
            <w:shd w:val="clear" w:color="auto" w:fill="auto"/>
            <w:vAlign w:val="center"/>
          </w:tcPr>
          <w:p w14:paraId="109B9902">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包号</w:t>
            </w:r>
          </w:p>
        </w:tc>
        <w:tc>
          <w:tcPr>
            <w:tcW w:w="1443" w:type="dxa"/>
            <w:shd w:val="clear" w:color="auto" w:fill="auto"/>
            <w:vAlign w:val="center"/>
          </w:tcPr>
          <w:p w14:paraId="1E0D2831">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包名称</w:t>
            </w:r>
          </w:p>
        </w:tc>
        <w:tc>
          <w:tcPr>
            <w:tcW w:w="2242" w:type="dxa"/>
            <w:shd w:val="clear" w:color="auto" w:fill="auto"/>
            <w:vAlign w:val="center"/>
          </w:tcPr>
          <w:p w14:paraId="391E9966">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包预算（元）</w:t>
            </w:r>
          </w:p>
        </w:tc>
        <w:tc>
          <w:tcPr>
            <w:tcW w:w="1306" w:type="dxa"/>
            <w:shd w:val="clear" w:color="auto" w:fill="auto"/>
            <w:vAlign w:val="center"/>
          </w:tcPr>
          <w:p w14:paraId="07E24545">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包最高限价（元）</w:t>
            </w:r>
          </w:p>
        </w:tc>
        <w:tc>
          <w:tcPr>
            <w:tcW w:w="1687" w:type="dxa"/>
            <w:shd w:val="clear" w:color="auto" w:fill="auto"/>
            <w:vAlign w:val="center"/>
          </w:tcPr>
          <w:p w14:paraId="700C72C3">
            <w:pPr>
              <w:tabs>
                <w:tab w:val="left" w:pos="7095"/>
              </w:tabs>
              <w:spacing w:line="360" w:lineRule="auto"/>
              <w:contextualSpacing/>
              <w:jc w:val="center"/>
              <w:rPr>
                <w:rFonts w:hint="eastAsia" w:ascii="宋体" w:hAnsi="宋体" w:eastAsia="宋体"/>
                <w:color w:val="auto"/>
                <w:szCs w:val="21"/>
                <w:highlight w:val="none"/>
              </w:rPr>
            </w:pPr>
            <w:r>
              <w:rPr>
                <w:rFonts w:hint="eastAsia" w:ascii="宋体" w:hAnsi="宋体" w:eastAsia="宋体"/>
                <w:color w:val="auto"/>
                <w:szCs w:val="21"/>
                <w:highlight w:val="none"/>
              </w:rPr>
              <w:t>是否专门面向中小企业</w:t>
            </w:r>
          </w:p>
        </w:tc>
        <w:tc>
          <w:tcPr>
            <w:tcW w:w="1688" w:type="dxa"/>
            <w:shd w:val="clear" w:color="auto" w:fill="auto"/>
            <w:vAlign w:val="center"/>
          </w:tcPr>
          <w:p w14:paraId="45EC0780">
            <w:pPr>
              <w:tabs>
                <w:tab w:val="left" w:pos="7095"/>
              </w:tabs>
              <w:spacing w:line="360" w:lineRule="auto"/>
              <w:contextualSpacing/>
              <w:jc w:val="center"/>
              <w:rPr>
                <w:rFonts w:hint="eastAsia" w:ascii="宋体" w:hAnsi="宋体" w:eastAsia="宋体"/>
                <w:color w:val="auto"/>
                <w:szCs w:val="21"/>
                <w:highlight w:val="none"/>
              </w:rPr>
            </w:pPr>
            <w:r>
              <w:rPr>
                <w:rFonts w:hint="eastAsia" w:ascii="宋体" w:hAnsi="宋体" w:eastAsia="宋体"/>
                <w:color w:val="auto"/>
                <w:szCs w:val="21"/>
                <w:highlight w:val="none"/>
              </w:rPr>
              <w:t>采购预留金额（元）</w:t>
            </w:r>
          </w:p>
        </w:tc>
      </w:tr>
      <w:tr w14:paraId="4589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blCellSpacing w:w="0" w:type="dxa"/>
          <w:jc w:val="center"/>
        </w:trPr>
        <w:tc>
          <w:tcPr>
            <w:tcW w:w="656" w:type="dxa"/>
            <w:shd w:val="clear" w:color="auto" w:fill="auto"/>
            <w:vAlign w:val="center"/>
          </w:tcPr>
          <w:p w14:paraId="4C30BC6A">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1798" w:type="dxa"/>
            <w:shd w:val="clear" w:color="auto" w:fill="auto"/>
            <w:vAlign w:val="center"/>
          </w:tcPr>
          <w:p w14:paraId="7920D2CD">
            <w:pPr>
              <w:tabs>
                <w:tab w:val="left" w:pos="7095"/>
              </w:tabs>
              <w:spacing w:line="360" w:lineRule="auto"/>
              <w:contextualSpacing/>
              <w:jc w:val="left"/>
              <w:rPr>
                <w:rFonts w:hint="eastAsia" w:ascii="宋体" w:hAnsi="宋体" w:eastAsia="宋体"/>
                <w:color w:val="auto"/>
                <w:szCs w:val="21"/>
                <w:highlight w:val="none"/>
                <w:lang w:eastAsia="zh-CN"/>
              </w:rPr>
            </w:pPr>
            <w:r>
              <w:rPr>
                <w:rFonts w:hint="eastAsia" w:ascii="宋体" w:hAnsi="宋体" w:eastAsia="宋体" w:cstheme="majorEastAsia"/>
                <w:color w:val="auto"/>
                <w:szCs w:val="21"/>
                <w:highlight w:val="none"/>
                <w:lang w:eastAsia="zh-CN"/>
              </w:rPr>
              <w:t>YZCG-DLC2025025</w:t>
            </w:r>
          </w:p>
        </w:tc>
        <w:tc>
          <w:tcPr>
            <w:tcW w:w="1443" w:type="dxa"/>
            <w:shd w:val="clear" w:color="auto" w:fill="auto"/>
            <w:vAlign w:val="center"/>
          </w:tcPr>
          <w:p w14:paraId="2FD2CBD2">
            <w:pPr>
              <w:tabs>
                <w:tab w:val="left" w:pos="7095"/>
              </w:tabs>
              <w:spacing w:line="384"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第一标段</w:t>
            </w:r>
          </w:p>
        </w:tc>
        <w:tc>
          <w:tcPr>
            <w:tcW w:w="2242" w:type="dxa"/>
            <w:shd w:val="clear" w:color="auto" w:fill="auto"/>
            <w:vAlign w:val="center"/>
          </w:tcPr>
          <w:p w14:paraId="6209CCB1">
            <w:pPr>
              <w:tabs>
                <w:tab w:val="left" w:pos="7095"/>
              </w:tabs>
              <w:spacing w:line="360" w:lineRule="auto"/>
              <w:contextualSpacing/>
              <w:jc w:val="center"/>
              <w:rPr>
                <w:rFonts w:hint="eastAsia" w:ascii="宋体" w:hAnsi="宋体" w:eastAsia="宋体"/>
                <w:color w:val="auto"/>
                <w:szCs w:val="21"/>
                <w:highlight w:val="none"/>
                <w:lang w:eastAsia="zh-CN"/>
              </w:rPr>
            </w:pPr>
            <w:r>
              <w:rPr>
                <w:rFonts w:hint="eastAsia" w:ascii="宋体" w:hAnsi="宋体" w:eastAsia="宋体" w:cstheme="majorEastAsia"/>
                <w:color w:val="auto"/>
                <w:szCs w:val="21"/>
                <w:highlight w:val="none"/>
                <w:lang w:eastAsia="zh-CN"/>
              </w:rPr>
              <w:t>1901419.40</w:t>
            </w:r>
          </w:p>
        </w:tc>
        <w:tc>
          <w:tcPr>
            <w:tcW w:w="1306" w:type="dxa"/>
            <w:shd w:val="clear" w:color="auto" w:fill="auto"/>
            <w:vAlign w:val="center"/>
          </w:tcPr>
          <w:p w14:paraId="7F0645DA">
            <w:pPr>
              <w:tabs>
                <w:tab w:val="left" w:pos="7095"/>
              </w:tabs>
              <w:spacing w:line="360" w:lineRule="auto"/>
              <w:contextualSpacing/>
              <w:jc w:val="center"/>
              <w:rPr>
                <w:rFonts w:hint="eastAsia" w:ascii="宋体" w:hAnsi="宋体" w:eastAsia="宋体"/>
                <w:color w:val="auto"/>
                <w:szCs w:val="21"/>
                <w:highlight w:val="none"/>
                <w:lang w:eastAsia="zh-CN"/>
              </w:rPr>
            </w:pPr>
            <w:r>
              <w:rPr>
                <w:rFonts w:hint="eastAsia" w:ascii="宋体" w:hAnsi="宋体" w:eastAsia="宋体" w:cstheme="majorEastAsia"/>
                <w:color w:val="auto"/>
                <w:szCs w:val="21"/>
                <w:highlight w:val="none"/>
                <w:lang w:eastAsia="zh-CN"/>
              </w:rPr>
              <w:t>1901419.40</w:t>
            </w:r>
          </w:p>
        </w:tc>
        <w:tc>
          <w:tcPr>
            <w:tcW w:w="1687" w:type="dxa"/>
            <w:shd w:val="clear" w:color="auto" w:fill="auto"/>
            <w:vAlign w:val="center"/>
          </w:tcPr>
          <w:p w14:paraId="129D6448">
            <w:pPr>
              <w:tabs>
                <w:tab w:val="left" w:pos="7095"/>
              </w:tabs>
              <w:spacing w:line="360" w:lineRule="auto"/>
              <w:contextualSpacing/>
              <w:jc w:val="center"/>
              <w:rPr>
                <w:rFonts w:hint="eastAsia" w:ascii="宋体" w:hAnsi="宋体" w:eastAsia="宋体" w:cstheme="majorEastAsia"/>
                <w:color w:val="auto"/>
                <w:szCs w:val="21"/>
                <w:highlight w:val="none"/>
                <w:lang w:eastAsia="zh-CN"/>
              </w:rPr>
            </w:pPr>
            <w:r>
              <w:rPr>
                <w:rFonts w:hint="eastAsia" w:ascii="宋体" w:hAnsi="宋体" w:eastAsia="宋体"/>
                <w:color w:val="auto"/>
                <w:szCs w:val="21"/>
                <w:highlight w:val="none"/>
              </w:rPr>
              <w:t>是</w:t>
            </w:r>
          </w:p>
        </w:tc>
        <w:tc>
          <w:tcPr>
            <w:tcW w:w="1688" w:type="dxa"/>
            <w:shd w:val="clear" w:color="auto" w:fill="auto"/>
            <w:vAlign w:val="center"/>
          </w:tcPr>
          <w:p w14:paraId="55C68D77">
            <w:pPr>
              <w:tabs>
                <w:tab w:val="left" w:pos="7095"/>
              </w:tabs>
              <w:spacing w:line="360" w:lineRule="auto"/>
              <w:contextualSpacing/>
              <w:jc w:val="center"/>
              <w:rPr>
                <w:rFonts w:hint="eastAsia" w:ascii="宋体" w:hAnsi="宋体" w:eastAsia="宋体" w:cstheme="majorEastAsia"/>
                <w:color w:val="auto"/>
                <w:szCs w:val="21"/>
                <w:highlight w:val="none"/>
                <w:lang w:eastAsia="zh-CN"/>
              </w:rPr>
            </w:pPr>
            <w:r>
              <w:rPr>
                <w:rFonts w:hint="eastAsia" w:ascii="宋体" w:hAnsi="宋体" w:eastAsia="宋体" w:cstheme="majorEastAsia"/>
                <w:color w:val="auto"/>
                <w:szCs w:val="21"/>
                <w:highlight w:val="none"/>
                <w:lang w:eastAsia="zh-CN"/>
              </w:rPr>
              <w:t>1901419.40</w:t>
            </w:r>
          </w:p>
        </w:tc>
      </w:tr>
    </w:tbl>
    <w:p w14:paraId="5CA2D9B1">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5.采购需求（包括但不限于标的的名称、数量、简要技术需求或服务要求等）：</w:t>
      </w:r>
    </w:p>
    <w:p w14:paraId="31ED3FC3">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lang w:val="en-US" w:eastAsia="zh-CN"/>
        </w:rPr>
        <w:t>禹州市园林绿化中心禹州市商贸路道路景观项目</w:t>
      </w:r>
      <w:r>
        <w:rPr>
          <w:rFonts w:hint="eastAsia" w:ascii="宋体" w:hAnsi="宋体" w:eastAsia="宋体" w:cstheme="majorEastAsia"/>
          <w:color w:val="auto"/>
          <w:szCs w:val="21"/>
          <w:highlight w:val="none"/>
        </w:rPr>
        <w:t>，共划分一个标段（详见</w:t>
      </w:r>
      <w:r>
        <w:rPr>
          <w:rFonts w:hint="eastAsia" w:ascii="宋体" w:hAnsi="宋体" w:eastAsia="宋体" w:cstheme="majorEastAsia"/>
          <w:color w:val="auto"/>
          <w:szCs w:val="21"/>
          <w:highlight w:val="none"/>
          <w:lang w:val="en-US" w:eastAsia="zh-CN"/>
        </w:rPr>
        <w:t>磋商</w:t>
      </w:r>
      <w:r>
        <w:rPr>
          <w:rFonts w:hint="eastAsia" w:ascii="宋体" w:hAnsi="宋体" w:eastAsia="宋体" w:cstheme="majorEastAsia"/>
          <w:color w:val="auto"/>
          <w:szCs w:val="21"/>
          <w:highlight w:val="none"/>
        </w:rPr>
        <w:t>文件）</w:t>
      </w:r>
    </w:p>
    <w:p w14:paraId="58C7726A">
      <w:pPr>
        <w:spacing w:line="440" w:lineRule="exact"/>
        <w:ind w:firstLine="420" w:firstLineChars="200"/>
        <w:jc w:val="left"/>
        <w:rPr>
          <w:rFonts w:hint="eastAsia" w:ascii="宋体" w:hAnsi="宋体" w:eastAsia="宋体" w:cstheme="majorEastAsia"/>
          <w:color w:val="auto"/>
          <w:szCs w:val="21"/>
          <w:highlight w:val="none"/>
          <w:lang w:eastAsia="zh-CN"/>
        </w:rPr>
      </w:pPr>
      <w:r>
        <w:rPr>
          <w:rFonts w:hint="eastAsia" w:ascii="宋体" w:hAnsi="宋体" w:eastAsia="宋体" w:cstheme="majorEastAsia"/>
          <w:color w:val="auto"/>
          <w:szCs w:val="21"/>
          <w:highlight w:val="none"/>
        </w:rPr>
        <w:t>6.合同履行期限：签订合同后</w:t>
      </w:r>
      <w:r>
        <w:rPr>
          <w:rFonts w:hint="eastAsia" w:ascii="宋体" w:hAnsi="宋体" w:eastAsia="宋体" w:cstheme="majorEastAsia"/>
          <w:color w:val="auto"/>
          <w:szCs w:val="21"/>
          <w:highlight w:val="none"/>
          <w:lang w:val="en-US" w:eastAsia="zh-CN"/>
        </w:rPr>
        <w:t>30</w:t>
      </w:r>
      <w:r>
        <w:rPr>
          <w:rFonts w:hint="eastAsia" w:ascii="宋体" w:hAnsi="宋体" w:eastAsia="宋体" w:cstheme="majorEastAsia"/>
          <w:color w:val="auto"/>
          <w:szCs w:val="21"/>
          <w:highlight w:val="none"/>
          <w:lang w:eastAsia="zh-CN"/>
        </w:rPr>
        <w:t>日历天</w:t>
      </w:r>
    </w:p>
    <w:p w14:paraId="6A873C4B">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7.本项目是否接受联合体投标：否</w:t>
      </w:r>
    </w:p>
    <w:p w14:paraId="314708B7">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8.是否接受进口产品：否</w:t>
      </w:r>
    </w:p>
    <w:p w14:paraId="0CCF8AF3">
      <w:pPr>
        <w:spacing w:line="440" w:lineRule="exact"/>
        <w:ind w:firstLine="420" w:firstLineChars="200"/>
        <w:jc w:val="left"/>
        <w:rPr>
          <w:rFonts w:ascii="宋体" w:hAnsi="宋体" w:eastAsia="宋体"/>
          <w:color w:val="auto"/>
          <w:szCs w:val="21"/>
          <w:highlight w:val="none"/>
        </w:rPr>
      </w:pPr>
      <w:r>
        <w:rPr>
          <w:rFonts w:hint="eastAsia" w:ascii="宋体" w:hAnsi="宋体" w:eastAsia="宋体" w:cstheme="majorEastAsia"/>
          <w:color w:val="auto"/>
          <w:szCs w:val="21"/>
          <w:highlight w:val="none"/>
        </w:rPr>
        <w:t>9.是否专门面向中小企业：是</w:t>
      </w:r>
    </w:p>
    <w:p w14:paraId="76C2AA81">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二、申请人资格要求：</w:t>
      </w:r>
    </w:p>
    <w:p w14:paraId="714373BF">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1.满足《中华人民共和国政府采购法》第二十二条规定。</w:t>
      </w:r>
    </w:p>
    <w:p w14:paraId="575B7694">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2.落实政府采购政策满足的资格要求：</w:t>
      </w:r>
    </w:p>
    <w:p w14:paraId="597C99EE">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本项目落实节约能源、保护环境、扶持不发达地区和少数民族地区、促进中小企业、监狱企业发展等政府采购政策。（本项目专门面向中小企业采购）</w:t>
      </w:r>
    </w:p>
    <w:p w14:paraId="0C013C9A">
      <w:pPr>
        <w:spacing w:line="440" w:lineRule="exact"/>
        <w:ind w:firstLine="420" w:firstLineChars="200"/>
        <w:jc w:val="left"/>
        <w:rPr>
          <w:rFonts w:hint="eastAsia" w:ascii="宋体" w:hAnsi="宋体" w:eastAsia="宋体" w:cs="仿宋_GB2312"/>
          <w:color w:val="auto"/>
          <w:szCs w:val="21"/>
          <w:highlight w:val="none"/>
          <w:lang w:val="en-US" w:eastAsia="zh-CN"/>
        </w:rPr>
      </w:pPr>
      <w:r>
        <w:rPr>
          <w:rFonts w:hint="eastAsia" w:ascii="宋体" w:hAnsi="宋体" w:eastAsia="宋体" w:cstheme="majorEastAsia"/>
          <w:color w:val="auto"/>
          <w:szCs w:val="21"/>
          <w:highlight w:val="none"/>
        </w:rPr>
        <w:t>3.本项目的特定资格要求</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投标人在人员、设备、资金等方面具有相应的施工能力，拟派项目负责人须具有相关专业中级及以上职称。</w:t>
      </w:r>
    </w:p>
    <w:p w14:paraId="5B3D9914">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三、获取采购文件</w:t>
      </w:r>
    </w:p>
    <w:p w14:paraId="22A91CF5">
      <w:pPr>
        <w:tabs>
          <w:tab w:val="left" w:pos="7095"/>
        </w:tabs>
        <w:spacing w:line="384"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1.时间：202</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年</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月</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日至 202</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年</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月</w:t>
      </w:r>
      <w:r>
        <w:rPr>
          <w:rFonts w:hint="eastAsia" w:ascii="宋体" w:hAnsi="宋体" w:eastAsia="宋体"/>
          <w:color w:val="auto"/>
          <w:szCs w:val="21"/>
          <w:highlight w:val="none"/>
          <w:lang w:val="en-US" w:eastAsia="zh-CN"/>
        </w:rPr>
        <w:t>19</w:t>
      </w:r>
      <w:r>
        <w:rPr>
          <w:rFonts w:hint="eastAsia" w:ascii="宋体" w:hAnsi="宋体" w:eastAsia="宋体"/>
          <w:color w:val="auto"/>
          <w:szCs w:val="21"/>
          <w:highlight w:val="none"/>
        </w:rPr>
        <w:t>日，每天上午00:00至12:00，下午12:01至23:59（北京时间，法定节假日除外）</w:t>
      </w:r>
    </w:p>
    <w:p w14:paraId="3911697E">
      <w:pPr>
        <w:tabs>
          <w:tab w:val="left" w:pos="7095"/>
        </w:tabs>
        <w:spacing w:line="384"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2.地点：</w:t>
      </w:r>
      <w:r>
        <w:rPr>
          <w:rFonts w:hint="eastAsia" w:ascii="宋体" w:hAnsi="宋体" w:eastAsia="宋体"/>
          <w:color w:val="auto"/>
          <w:szCs w:val="21"/>
          <w:highlight w:val="none"/>
          <w:lang w:eastAsia="zh-CN"/>
        </w:rPr>
        <w:t>磋商</w:t>
      </w:r>
      <w:r>
        <w:rPr>
          <w:rFonts w:hint="eastAsia" w:ascii="宋体" w:hAnsi="宋体" w:eastAsia="宋体"/>
          <w:color w:val="auto"/>
          <w:szCs w:val="21"/>
          <w:highlight w:val="none"/>
        </w:rPr>
        <w:t>响应截止时间前均可登录《全国公共资源交易平台（河南省·许昌市）》（下文所述“全国公共资源交易平台（河南省•许昌市）”的地址均为</w:t>
      </w:r>
      <w:r>
        <w:rPr>
          <w:rFonts w:ascii="宋体" w:hAnsi="宋体" w:eastAsia="宋体"/>
          <w:color w:val="auto"/>
          <w:szCs w:val="21"/>
          <w:highlight w:val="none"/>
        </w:rPr>
        <w:t>http://117.159.53.11:60632/）</w:t>
      </w:r>
      <w:r>
        <w:rPr>
          <w:rFonts w:hint="eastAsia" w:ascii="宋体" w:hAnsi="宋体" w:eastAsia="宋体"/>
          <w:color w:val="auto"/>
          <w:szCs w:val="21"/>
          <w:highlight w:val="none"/>
        </w:rPr>
        <w:t>“投标人</w:t>
      </w:r>
      <w:r>
        <w:rPr>
          <w:rFonts w:ascii="宋体" w:hAnsi="宋体" w:eastAsia="宋体"/>
          <w:color w:val="auto"/>
          <w:szCs w:val="21"/>
          <w:highlight w:val="none"/>
        </w:rPr>
        <w:t>登录”入口自行免费下载竞争性</w:t>
      </w:r>
      <w:r>
        <w:rPr>
          <w:rFonts w:hint="eastAsia" w:ascii="宋体" w:hAnsi="宋体" w:eastAsia="宋体"/>
          <w:color w:val="auto"/>
          <w:szCs w:val="21"/>
          <w:highlight w:val="none"/>
          <w:lang w:eastAsia="zh-CN"/>
        </w:rPr>
        <w:t>磋商</w:t>
      </w:r>
      <w:r>
        <w:rPr>
          <w:rFonts w:ascii="宋体" w:hAnsi="宋体" w:eastAsia="宋体"/>
          <w:color w:val="auto"/>
          <w:szCs w:val="21"/>
          <w:highlight w:val="none"/>
        </w:rPr>
        <w:t>文件。</w:t>
      </w:r>
    </w:p>
    <w:p w14:paraId="0DD6429A">
      <w:pPr>
        <w:tabs>
          <w:tab w:val="left" w:pos="7095"/>
        </w:tabs>
        <w:spacing w:line="384"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3.方式：网上自行下载</w:t>
      </w:r>
    </w:p>
    <w:p w14:paraId="7F8F6222">
      <w:pPr>
        <w:tabs>
          <w:tab w:val="left" w:pos="7095"/>
        </w:tabs>
        <w:spacing w:line="384" w:lineRule="auto"/>
        <w:ind w:firstLine="420" w:firstLineChars="200"/>
        <w:contextualSpacing/>
        <w:rPr>
          <w:rFonts w:ascii="宋体" w:hAnsi="宋体" w:eastAsia="宋体"/>
          <w:color w:val="auto"/>
          <w:sz w:val="21"/>
          <w:szCs w:val="21"/>
          <w:highlight w:val="none"/>
        </w:rPr>
      </w:pPr>
      <w:r>
        <w:rPr>
          <w:rFonts w:hint="eastAsia" w:ascii="宋体" w:hAnsi="宋体" w:eastAsia="宋体"/>
          <w:color w:val="auto"/>
          <w:szCs w:val="21"/>
          <w:highlight w:val="none"/>
        </w:rPr>
        <w:t>4.售价：0元</w:t>
      </w:r>
    </w:p>
    <w:p w14:paraId="64CACF5A">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四、响应文件提交</w:t>
      </w:r>
    </w:p>
    <w:p w14:paraId="064DBE4F">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1.截止时间：202</w:t>
      </w:r>
      <w:r>
        <w:rPr>
          <w:rFonts w:hint="eastAsia" w:ascii="宋体" w:hAnsi="宋体" w:eastAsia="宋体" w:cstheme="majorEastAsia"/>
          <w:color w:val="auto"/>
          <w:szCs w:val="21"/>
          <w:highlight w:val="none"/>
          <w:lang w:val="en-US" w:eastAsia="zh-CN"/>
        </w:rPr>
        <w:t>5</w:t>
      </w:r>
      <w:r>
        <w:rPr>
          <w:rFonts w:hint="eastAsia" w:ascii="宋体" w:hAnsi="宋体" w:eastAsia="宋体" w:cstheme="majorEastAsia"/>
          <w:color w:val="auto"/>
          <w:szCs w:val="21"/>
          <w:highlight w:val="none"/>
        </w:rPr>
        <w:t>年</w:t>
      </w:r>
      <w:r>
        <w:rPr>
          <w:rFonts w:hint="eastAsia" w:ascii="宋体" w:hAnsi="宋体" w:eastAsia="宋体" w:cstheme="majorEastAsia"/>
          <w:color w:val="auto"/>
          <w:szCs w:val="21"/>
          <w:highlight w:val="none"/>
          <w:lang w:val="en-US" w:eastAsia="zh-CN"/>
        </w:rPr>
        <w:t>5</w:t>
      </w:r>
      <w:r>
        <w:rPr>
          <w:rFonts w:hint="eastAsia" w:ascii="宋体" w:hAnsi="宋体" w:eastAsia="宋体" w:cstheme="majorEastAsia"/>
          <w:color w:val="auto"/>
          <w:szCs w:val="21"/>
          <w:highlight w:val="none"/>
        </w:rPr>
        <w:t>月</w:t>
      </w:r>
      <w:r>
        <w:rPr>
          <w:rFonts w:hint="eastAsia" w:ascii="宋体" w:hAnsi="宋体" w:eastAsia="宋体" w:cstheme="majorEastAsia"/>
          <w:color w:val="auto"/>
          <w:szCs w:val="21"/>
          <w:highlight w:val="none"/>
          <w:lang w:val="en-US" w:eastAsia="zh-CN"/>
        </w:rPr>
        <w:t>19</w:t>
      </w:r>
      <w:r>
        <w:rPr>
          <w:rFonts w:hint="eastAsia" w:ascii="宋体" w:hAnsi="宋体" w:eastAsia="宋体" w:cstheme="majorEastAsia"/>
          <w:color w:val="auto"/>
          <w:szCs w:val="21"/>
          <w:highlight w:val="none"/>
        </w:rPr>
        <w:t>日08时30分（北京时间）</w:t>
      </w:r>
    </w:p>
    <w:p w14:paraId="2AABC085">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2.地点：本项目为全流程电子化交易项目，供应商须提交电子响应文件。</w:t>
      </w:r>
    </w:p>
    <w:p w14:paraId="5E52F5CD">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本项目为全流程电子化交易项目，供应商必须通过许昌公共资源交易系统下载“新点投标文件制作软件（河南省版）”的最新版本制作并上传加密电子响应文件（后缀格式为</w:t>
      </w:r>
      <w:r>
        <w:rPr>
          <w:rFonts w:ascii="宋体" w:hAnsi="宋体" w:eastAsia="宋体" w:cstheme="majorEastAsia"/>
          <w:color w:val="auto"/>
          <w:szCs w:val="21"/>
          <w:highlight w:val="none"/>
        </w:rPr>
        <w:t>.XCSTF）。截至投标截止时间，交易系统投标通道将关闭，供应商未完成电子响应文件上传的，投标将被拒绝。</w:t>
      </w:r>
    </w:p>
    <w:p w14:paraId="5A646D14">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五、响应文件开启</w:t>
      </w:r>
    </w:p>
    <w:p w14:paraId="59422ECD">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1.时间：202</w:t>
      </w:r>
      <w:r>
        <w:rPr>
          <w:rFonts w:hint="eastAsia" w:ascii="宋体" w:hAnsi="宋体" w:eastAsia="宋体" w:cstheme="majorEastAsia"/>
          <w:color w:val="auto"/>
          <w:szCs w:val="21"/>
          <w:highlight w:val="none"/>
          <w:lang w:val="en-US" w:eastAsia="zh-CN"/>
        </w:rPr>
        <w:t>5</w:t>
      </w:r>
      <w:r>
        <w:rPr>
          <w:rFonts w:hint="eastAsia" w:ascii="宋体" w:hAnsi="宋体" w:eastAsia="宋体" w:cstheme="majorEastAsia"/>
          <w:color w:val="auto"/>
          <w:szCs w:val="21"/>
          <w:highlight w:val="none"/>
        </w:rPr>
        <w:t>年</w:t>
      </w:r>
      <w:r>
        <w:rPr>
          <w:rFonts w:hint="eastAsia" w:ascii="宋体" w:hAnsi="宋体" w:eastAsia="宋体" w:cstheme="majorEastAsia"/>
          <w:color w:val="auto"/>
          <w:szCs w:val="21"/>
          <w:highlight w:val="none"/>
          <w:lang w:val="en-US" w:eastAsia="zh-CN"/>
        </w:rPr>
        <w:t>5</w:t>
      </w:r>
      <w:r>
        <w:rPr>
          <w:rFonts w:hint="eastAsia" w:ascii="宋体" w:hAnsi="宋体" w:eastAsia="宋体" w:cstheme="majorEastAsia"/>
          <w:color w:val="auto"/>
          <w:szCs w:val="21"/>
          <w:highlight w:val="none"/>
        </w:rPr>
        <w:t>月</w:t>
      </w:r>
      <w:r>
        <w:rPr>
          <w:rFonts w:hint="eastAsia" w:ascii="宋体" w:hAnsi="宋体" w:eastAsia="宋体" w:cstheme="majorEastAsia"/>
          <w:color w:val="auto"/>
          <w:szCs w:val="21"/>
          <w:highlight w:val="none"/>
          <w:lang w:val="en-US" w:eastAsia="zh-CN"/>
        </w:rPr>
        <w:t>19</w:t>
      </w:r>
      <w:r>
        <w:rPr>
          <w:rFonts w:hint="eastAsia" w:ascii="宋体" w:hAnsi="宋体" w:eastAsia="宋体" w:cstheme="majorEastAsia"/>
          <w:color w:val="auto"/>
          <w:szCs w:val="21"/>
          <w:highlight w:val="none"/>
        </w:rPr>
        <w:t>日08时30分（北京时间）</w:t>
      </w:r>
      <w:bookmarkStart w:id="10" w:name="_GoBack"/>
      <w:bookmarkEnd w:id="10"/>
    </w:p>
    <w:p w14:paraId="4E24B7EB">
      <w:pPr>
        <w:wordWrap w:val="0"/>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2.地点：供应商进入“全国公共资源交易平台（河南省•许昌市）”——点击“平台导航”下方左侧的“网上开标大厅”进入不见面大厅登录页面——选择“投标人”身份，使用</w:t>
      </w:r>
      <w:r>
        <w:rPr>
          <w:rFonts w:ascii="宋体" w:hAnsi="宋体" w:eastAsia="宋体" w:cstheme="majorEastAsia"/>
          <w:color w:val="auto"/>
          <w:szCs w:val="21"/>
          <w:highlight w:val="none"/>
        </w:rPr>
        <w:t>CA数字证书或移动数字证书登录——在“今日开标项目”中找到已投标的项目——鼠标点击该项目即可进入开标操作界面，在规定的开标时间内进行解密开标。</w:t>
      </w:r>
    </w:p>
    <w:p w14:paraId="341A63E2">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六、发布公告的媒介及招标公告期限</w:t>
      </w:r>
    </w:p>
    <w:p w14:paraId="4EDDA3E0">
      <w:pPr>
        <w:wordWrap w:val="0"/>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本次招标公告在《河南省政府采购网》《许昌市政府采购网》《全国公共资源交易平台（河南省·许昌市）》上发布。招标公告期限为三个工作日。</w:t>
      </w:r>
    </w:p>
    <w:p w14:paraId="2DAEAF99">
      <w:pPr>
        <w:numPr>
          <w:ilvl w:val="0"/>
          <w:numId w:val="3"/>
        </w:numPr>
        <w:wordWrap w:val="0"/>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其他补充事宜</w:t>
      </w:r>
    </w:p>
    <w:p w14:paraId="5A2AC983">
      <w:pPr>
        <w:wordWrap w:val="0"/>
        <w:spacing w:line="440" w:lineRule="exact"/>
        <w:ind w:left="630" w:leftChars="300"/>
        <w:jc w:val="left"/>
        <w:rPr>
          <w:rFonts w:hint="eastAsia" w:ascii="宋体" w:hAnsi="宋体" w:eastAsia="宋体" w:cstheme="majorEastAsia"/>
          <w:color w:val="auto"/>
          <w:szCs w:val="21"/>
          <w:highlight w:val="none"/>
          <w:lang w:eastAsia="zh-CN"/>
        </w:rPr>
      </w:pPr>
      <w:r>
        <w:rPr>
          <w:rFonts w:hint="eastAsia" w:ascii="宋体" w:hAnsi="宋体" w:eastAsia="宋体" w:cstheme="majorEastAsia"/>
          <w:color w:val="auto"/>
          <w:szCs w:val="21"/>
          <w:highlight w:val="none"/>
        </w:rPr>
        <w:t>1.监督单位：禹州市政府采购监督管理办公室</w:t>
      </w:r>
      <w:r>
        <w:rPr>
          <w:rFonts w:hint="eastAsia" w:ascii="宋体" w:hAnsi="宋体" w:eastAsia="宋体" w:cstheme="majorEastAsia"/>
          <w:color w:val="auto"/>
          <w:szCs w:val="21"/>
          <w:highlight w:val="none"/>
        </w:rPr>
        <w:br w:type="textWrapping"/>
      </w:r>
      <w:r>
        <w:rPr>
          <w:rFonts w:hint="eastAsia" w:ascii="宋体" w:hAnsi="宋体" w:eastAsia="宋体" w:cstheme="majorEastAsia"/>
          <w:color w:val="auto"/>
          <w:szCs w:val="21"/>
          <w:highlight w:val="none"/>
        </w:rPr>
        <w:t>2.电话：0374-8112523</w:t>
      </w:r>
      <w:r>
        <w:rPr>
          <w:rFonts w:hint="eastAsia" w:ascii="宋体" w:hAnsi="宋体" w:eastAsia="宋体" w:cstheme="majorEastAsia"/>
          <w:color w:val="auto"/>
          <w:szCs w:val="21"/>
          <w:highlight w:val="none"/>
        </w:rPr>
        <w:br w:type="textWrapping"/>
      </w:r>
      <w:r>
        <w:rPr>
          <w:rFonts w:hint="eastAsia" w:ascii="宋体" w:hAnsi="宋体" w:eastAsia="宋体" w:cstheme="majorEastAsia"/>
          <w:color w:val="auto"/>
          <w:szCs w:val="21"/>
          <w:highlight w:val="none"/>
        </w:rPr>
        <w:t>3.项目编号以本</w:t>
      </w:r>
      <w:r>
        <w:rPr>
          <w:rFonts w:hint="eastAsia" w:ascii="宋体" w:hAnsi="宋体" w:eastAsia="宋体" w:cstheme="majorEastAsia"/>
          <w:color w:val="auto"/>
          <w:szCs w:val="21"/>
          <w:highlight w:val="none"/>
          <w:lang w:val="en-US" w:eastAsia="zh-CN"/>
        </w:rPr>
        <w:t>磋商</w:t>
      </w:r>
      <w:r>
        <w:rPr>
          <w:rFonts w:hint="eastAsia" w:ascii="宋体" w:hAnsi="宋体" w:eastAsia="宋体" w:cstheme="majorEastAsia"/>
          <w:color w:val="auto"/>
          <w:szCs w:val="21"/>
          <w:highlight w:val="none"/>
        </w:rPr>
        <w:t>文件中的采购编号为准，采购编号：</w:t>
      </w:r>
      <w:r>
        <w:rPr>
          <w:rFonts w:hint="eastAsia" w:ascii="宋体" w:hAnsi="宋体" w:eastAsia="宋体" w:cstheme="majorEastAsia"/>
          <w:color w:val="auto"/>
          <w:szCs w:val="21"/>
          <w:highlight w:val="none"/>
          <w:lang w:eastAsia="zh-CN"/>
        </w:rPr>
        <w:t>YZCG-DLC2025025</w:t>
      </w:r>
    </w:p>
    <w:p w14:paraId="0A880AF4">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八、凡对本次招标提出询问，请按照以下方式联系</w:t>
      </w:r>
    </w:p>
    <w:p w14:paraId="6F759B07">
      <w:pPr>
        <w:spacing w:line="440" w:lineRule="exact"/>
        <w:ind w:firstLine="420" w:firstLineChars="200"/>
        <w:jc w:val="left"/>
        <w:rPr>
          <w:rFonts w:hint="eastAsia" w:ascii="宋体" w:hAnsi="宋体" w:eastAsia="宋体" w:cstheme="majorEastAsia"/>
          <w:color w:val="auto"/>
          <w:szCs w:val="21"/>
          <w:highlight w:val="none"/>
          <w:lang w:eastAsia="zh-CN"/>
        </w:rPr>
      </w:pPr>
      <w:r>
        <w:rPr>
          <w:rFonts w:hint="eastAsia" w:ascii="宋体" w:hAnsi="宋体" w:eastAsia="宋体" w:cstheme="majorEastAsia"/>
          <w:color w:val="auto"/>
          <w:szCs w:val="21"/>
          <w:highlight w:val="none"/>
        </w:rPr>
        <w:t>采购单位：</w:t>
      </w:r>
      <w:r>
        <w:rPr>
          <w:rFonts w:hint="eastAsia" w:ascii="宋体" w:hAnsi="宋体" w:eastAsia="宋体" w:cstheme="majorEastAsia"/>
          <w:color w:val="auto"/>
          <w:szCs w:val="21"/>
          <w:highlight w:val="none"/>
          <w:lang w:val="en-US" w:eastAsia="zh-CN"/>
        </w:rPr>
        <w:t>禹州市园林绿化中心</w:t>
      </w:r>
    </w:p>
    <w:p w14:paraId="64D3C608">
      <w:pPr>
        <w:spacing w:line="440" w:lineRule="exact"/>
        <w:ind w:firstLine="420" w:firstLineChars="200"/>
        <w:jc w:val="left"/>
        <w:rPr>
          <w:rFonts w:hint="eastAsia" w:ascii="宋体" w:hAnsi="宋体" w:eastAsia="宋体" w:cstheme="majorEastAsia"/>
          <w:color w:val="auto"/>
          <w:szCs w:val="21"/>
          <w:highlight w:val="none"/>
          <w:lang w:eastAsia="zh-CN"/>
        </w:rPr>
      </w:pPr>
      <w:r>
        <w:rPr>
          <w:rFonts w:hint="eastAsia" w:ascii="宋体" w:hAnsi="宋体" w:eastAsia="宋体" w:cstheme="majorEastAsia"/>
          <w:color w:val="auto"/>
          <w:szCs w:val="21"/>
          <w:highlight w:val="none"/>
        </w:rPr>
        <w:t>地</w:t>
      </w:r>
      <w:r>
        <w:rPr>
          <w:rFonts w:ascii="宋体" w:hAnsi="宋体" w:eastAsia="宋体" w:cstheme="majorEastAsia"/>
          <w:color w:val="auto"/>
          <w:szCs w:val="21"/>
          <w:highlight w:val="none"/>
        </w:rPr>
        <w:t xml:space="preserve">  址：</w:t>
      </w:r>
      <w:r>
        <w:rPr>
          <w:rFonts w:hint="eastAsia" w:ascii="宋体" w:hAnsi="宋体" w:eastAsia="宋体"/>
          <w:color w:val="auto"/>
          <w:szCs w:val="21"/>
          <w:highlight w:val="none"/>
          <w:lang w:eastAsia="zh-CN"/>
        </w:rPr>
        <w:t>禹州市行政南路76号</w:t>
      </w:r>
    </w:p>
    <w:p w14:paraId="283C384E">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lang w:val="en-US" w:eastAsia="zh-CN"/>
        </w:rPr>
        <w:t>康先生</w:t>
      </w:r>
      <w:r>
        <w:rPr>
          <w:rFonts w:hint="eastAsia" w:ascii="宋体" w:hAnsi="宋体"/>
          <w:color w:val="auto"/>
          <w:szCs w:val="21"/>
          <w:highlight w:val="none"/>
        </w:rPr>
        <w:t xml:space="preserve"> </w:t>
      </w:r>
    </w:p>
    <w:p w14:paraId="7F2A460B">
      <w:pPr>
        <w:spacing w:line="440" w:lineRule="exact"/>
        <w:ind w:firstLine="420" w:firstLineChars="200"/>
        <w:rPr>
          <w:rFonts w:hint="eastAsia" w:ascii="宋体" w:hAnsi="宋体" w:eastAsiaTheme="minorEastAsia"/>
          <w:color w:val="auto"/>
          <w:szCs w:val="21"/>
          <w:highlight w:val="none"/>
          <w:lang w:val="en-US" w:eastAsia="zh-CN"/>
        </w:rPr>
      </w:pPr>
      <w:r>
        <w:rPr>
          <w:rFonts w:hint="eastAsia" w:ascii="宋体" w:hAnsi="宋体"/>
          <w:color w:val="auto"/>
          <w:szCs w:val="21"/>
          <w:highlight w:val="none"/>
        </w:rPr>
        <w:t>联系电话：</w:t>
      </w:r>
      <w:r>
        <w:rPr>
          <w:rFonts w:hint="eastAsia" w:ascii="宋体" w:hAnsi="宋体"/>
          <w:color w:val="auto"/>
          <w:szCs w:val="21"/>
          <w:highlight w:val="none"/>
          <w:lang w:eastAsia="zh-CN"/>
        </w:rPr>
        <w:t>13849888299</w:t>
      </w:r>
    </w:p>
    <w:p w14:paraId="24D97446">
      <w:pPr>
        <w:spacing w:line="44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代理机构：</w:t>
      </w:r>
      <w:r>
        <w:rPr>
          <w:rFonts w:hint="eastAsia" w:ascii="宋体" w:hAnsi="宋体"/>
          <w:color w:val="auto"/>
          <w:szCs w:val="21"/>
          <w:highlight w:val="none"/>
          <w:lang w:eastAsia="zh-CN"/>
        </w:rPr>
        <w:t xml:space="preserve">河南苍柏工程管理服务有限公司 </w:t>
      </w:r>
    </w:p>
    <w:p w14:paraId="0F44B23C">
      <w:pPr>
        <w:spacing w:line="44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地址：</w:t>
      </w:r>
      <w:r>
        <w:rPr>
          <w:rFonts w:hint="eastAsia" w:ascii="宋体" w:hAnsi="宋体"/>
          <w:color w:val="auto"/>
          <w:szCs w:val="21"/>
          <w:highlight w:val="none"/>
          <w:lang w:val="en-US" w:eastAsia="zh-CN"/>
        </w:rPr>
        <w:t>禹州市颍川办恒达御园南园公寓楼4层408室</w:t>
      </w:r>
    </w:p>
    <w:p w14:paraId="7EC95C5A">
      <w:pPr>
        <w:spacing w:line="440" w:lineRule="exact"/>
        <w:ind w:firstLine="420" w:firstLineChars="200"/>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联系人：李先生</w:t>
      </w:r>
    </w:p>
    <w:p w14:paraId="384CD062">
      <w:pPr>
        <w:spacing w:line="440" w:lineRule="exact"/>
        <w:ind w:firstLine="420" w:firstLineChars="200"/>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联系电话：0374-8335656</w:t>
      </w:r>
    </w:p>
    <w:p w14:paraId="1E58136C">
      <w:pPr>
        <w:spacing w:line="440" w:lineRule="exact"/>
        <w:ind w:firstLine="420" w:firstLineChars="200"/>
        <w:rPr>
          <w:rFonts w:ascii="宋体" w:hAnsi="宋体" w:cs="仿宋_GB2312"/>
          <w:color w:val="auto"/>
          <w:szCs w:val="21"/>
          <w:highlight w:val="none"/>
          <w:lang w:val="zh-CN"/>
        </w:rPr>
      </w:pPr>
      <w:r>
        <w:rPr>
          <w:rFonts w:hint="eastAsia" w:ascii="宋体" w:hAnsi="宋体" w:cs="仿宋_GB2312"/>
          <w:color w:val="auto"/>
          <w:szCs w:val="21"/>
          <w:highlight w:val="none"/>
          <w:lang w:val="zh-CN"/>
        </w:rPr>
        <w:t>监督单位：禹州市政府采购监督管理办公室</w:t>
      </w:r>
    </w:p>
    <w:p w14:paraId="4B93C2F2">
      <w:pPr>
        <w:spacing w:line="440" w:lineRule="exact"/>
        <w:ind w:firstLine="420" w:firstLineChars="200"/>
        <w:rPr>
          <w:color w:val="auto"/>
          <w:highlight w:val="none"/>
        </w:rPr>
      </w:pPr>
      <w:r>
        <w:rPr>
          <w:rFonts w:hint="eastAsia" w:ascii="宋体" w:hAnsi="宋体" w:cs="仿宋_GB2312"/>
          <w:color w:val="auto"/>
          <w:szCs w:val="21"/>
          <w:highlight w:val="none"/>
          <w:lang w:val="zh-CN"/>
        </w:rPr>
        <w:t>联系电话：</w:t>
      </w:r>
      <w:r>
        <w:rPr>
          <w:rFonts w:ascii="宋体" w:hAnsi="宋体" w:cs="仿宋_GB2312"/>
          <w:color w:val="auto"/>
          <w:szCs w:val="21"/>
          <w:highlight w:val="none"/>
          <w:lang w:val="zh-CN"/>
        </w:rPr>
        <w:t>0374-8112523</w:t>
      </w:r>
    </w:p>
    <w:p w14:paraId="1AFB5472">
      <w:pPr>
        <w:pStyle w:val="28"/>
        <w:rPr>
          <w:rFonts w:hint="eastAsia"/>
          <w:color w:val="auto"/>
          <w:highlight w:val="none"/>
        </w:rPr>
      </w:pPr>
    </w:p>
    <w:p w14:paraId="73A04BA2">
      <w:pPr>
        <w:pStyle w:val="28"/>
        <w:rPr>
          <w:rFonts w:hint="eastAsia"/>
          <w:color w:val="auto"/>
          <w:highlight w:val="none"/>
        </w:rPr>
      </w:pPr>
    </w:p>
    <w:p w14:paraId="2A9EA365">
      <w:pPr>
        <w:pStyle w:val="28"/>
        <w:rPr>
          <w:rFonts w:hint="eastAsia"/>
          <w:color w:val="auto"/>
          <w:highlight w:val="none"/>
        </w:rPr>
      </w:pPr>
    </w:p>
    <w:p w14:paraId="130EED60">
      <w:pPr>
        <w:pStyle w:val="28"/>
        <w:rPr>
          <w:rFonts w:hint="eastAsia"/>
          <w:color w:val="auto"/>
          <w:highlight w:val="none"/>
        </w:rPr>
      </w:pPr>
    </w:p>
    <w:p w14:paraId="6B55B4DB">
      <w:pPr>
        <w:pStyle w:val="28"/>
        <w:rPr>
          <w:rFonts w:hint="eastAsia"/>
          <w:color w:val="auto"/>
          <w:highlight w:val="none"/>
        </w:rPr>
      </w:pPr>
    </w:p>
    <w:p w14:paraId="524311AA">
      <w:pPr>
        <w:pStyle w:val="28"/>
        <w:rPr>
          <w:rFonts w:hint="eastAsia"/>
          <w:color w:val="auto"/>
          <w:highlight w:val="none"/>
        </w:rPr>
      </w:pPr>
    </w:p>
    <w:p w14:paraId="41D6A8A2">
      <w:pPr>
        <w:pStyle w:val="28"/>
        <w:rPr>
          <w:rFonts w:hint="eastAsia"/>
          <w:color w:val="auto"/>
          <w:highlight w:val="none"/>
        </w:rPr>
      </w:pPr>
    </w:p>
    <w:p w14:paraId="7B199A94">
      <w:pPr>
        <w:pStyle w:val="28"/>
        <w:rPr>
          <w:rFonts w:hint="eastAsia"/>
          <w:color w:val="auto"/>
          <w:highlight w:val="none"/>
        </w:rPr>
      </w:pPr>
    </w:p>
    <w:p w14:paraId="508CB5AC">
      <w:pPr>
        <w:pStyle w:val="28"/>
        <w:rPr>
          <w:rFonts w:hint="eastAsia"/>
          <w:color w:val="auto"/>
          <w:highlight w:val="none"/>
        </w:rPr>
      </w:pPr>
    </w:p>
    <w:p w14:paraId="093617D7">
      <w:pPr>
        <w:pStyle w:val="28"/>
        <w:rPr>
          <w:rFonts w:hint="eastAsia"/>
          <w:color w:val="auto"/>
          <w:highlight w:val="none"/>
        </w:rPr>
      </w:pPr>
    </w:p>
    <w:p w14:paraId="7C424101">
      <w:pPr>
        <w:pStyle w:val="28"/>
        <w:rPr>
          <w:rFonts w:hint="eastAsia"/>
          <w:color w:val="auto"/>
          <w:highlight w:val="none"/>
        </w:rPr>
      </w:pPr>
    </w:p>
    <w:p w14:paraId="78A4F5D1">
      <w:pPr>
        <w:pStyle w:val="28"/>
        <w:rPr>
          <w:rFonts w:hint="eastAsia"/>
          <w:color w:val="auto"/>
          <w:highlight w:val="none"/>
        </w:rPr>
      </w:pPr>
    </w:p>
    <w:p w14:paraId="27372B43">
      <w:pPr>
        <w:pStyle w:val="28"/>
        <w:rPr>
          <w:rFonts w:hint="eastAsia"/>
          <w:color w:val="auto"/>
          <w:highlight w:val="none"/>
        </w:rPr>
      </w:pPr>
    </w:p>
    <w:p w14:paraId="6A19E6A2">
      <w:pPr>
        <w:pStyle w:val="28"/>
        <w:rPr>
          <w:rFonts w:hint="eastAsia"/>
          <w:color w:val="auto"/>
          <w:highlight w:val="none"/>
        </w:rPr>
      </w:pPr>
    </w:p>
    <w:p w14:paraId="2AE5FFE9">
      <w:pPr>
        <w:pStyle w:val="28"/>
        <w:rPr>
          <w:rFonts w:hint="eastAsia"/>
          <w:color w:val="auto"/>
          <w:highlight w:val="none"/>
        </w:rPr>
      </w:pPr>
    </w:p>
    <w:p w14:paraId="6B860902">
      <w:pPr>
        <w:pStyle w:val="28"/>
        <w:rPr>
          <w:rFonts w:hint="eastAsia"/>
          <w:color w:val="auto"/>
          <w:highlight w:val="none"/>
        </w:rPr>
      </w:pPr>
    </w:p>
    <w:p w14:paraId="04DB1103">
      <w:pPr>
        <w:pStyle w:val="28"/>
        <w:rPr>
          <w:rFonts w:hint="eastAsia"/>
          <w:color w:val="auto"/>
          <w:highlight w:val="none"/>
        </w:rPr>
      </w:pPr>
    </w:p>
    <w:p w14:paraId="00D369FC">
      <w:pPr>
        <w:pStyle w:val="28"/>
        <w:rPr>
          <w:rFonts w:hint="eastAsia"/>
          <w:color w:val="auto"/>
          <w:highlight w:val="none"/>
        </w:rPr>
      </w:pPr>
    </w:p>
    <w:p w14:paraId="3A3FA14E">
      <w:pPr>
        <w:pStyle w:val="28"/>
        <w:rPr>
          <w:rFonts w:hint="eastAsia"/>
          <w:color w:val="auto"/>
          <w:highlight w:val="none"/>
        </w:rPr>
      </w:pPr>
    </w:p>
    <w:p w14:paraId="3AAA8040">
      <w:pPr>
        <w:pStyle w:val="28"/>
        <w:rPr>
          <w:rFonts w:hint="eastAsia"/>
          <w:color w:val="auto"/>
          <w:highlight w:val="none"/>
        </w:rPr>
      </w:pPr>
    </w:p>
    <w:p w14:paraId="5498E2C1">
      <w:pPr>
        <w:pStyle w:val="28"/>
        <w:rPr>
          <w:rFonts w:hint="eastAsia"/>
          <w:color w:val="auto"/>
          <w:highlight w:val="none"/>
        </w:rPr>
      </w:pPr>
    </w:p>
    <w:p w14:paraId="652D5B2B">
      <w:pPr>
        <w:pStyle w:val="28"/>
        <w:rPr>
          <w:rFonts w:hint="eastAsia"/>
          <w:color w:val="auto"/>
          <w:highlight w:val="none"/>
        </w:rPr>
      </w:pPr>
    </w:p>
    <w:p w14:paraId="2F9F6C34">
      <w:pPr>
        <w:pStyle w:val="28"/>
        <w:rPr>
          <w:rFonts w:hint="eastAsia"/>
          <w:color w:val="auto"/>
          <w:highlight w:val="none"/>
        </w:rPr>
      </w:pPr>
    </w:p>
    <w:p w14:paraId="1EE93A3B">
      <w:pPr>
        <w:pStyle w:val="28"/>
        <w:rPr>
          <w:rFonts w:hint="eastAsia"/>
          <w:color w:val="auto"/>
          <w:highlight w:val="none"/>
        </w:rPr>
      </w:pPr>
    </w:p>
    <w:p w14:paraId="151CBA54">
      <w:pPr>
        <w:pStyle w:val="28"/>
        <w:rPr>
          <w:rFonts w:hint="eastAsia"/>
          <w:color w:val="auto"/>
          <w:highlight w:val="none"/>
        </w:rPr>
      </w:pPr>
    </w:p>
    <w:p w14:paraId="6B4E7996">
      <w:pPr>
        <w:pStyle w:val="28"/>
        <w:rPr>
          <w:rFonts w:hint="eastAsia"/>
          <w:color w:val="auto"/>
          <w:highlight w:val="none"/>
        </w:rPr>
      </w:pPr>
    </w:p>
    <w:p w14:paraId="7D1F4A72">
      <w:pPr>
        <w:pStyle w:val="28"/>
        <w:rPr>
          <w:rFonts w:hint="eastAsia"/>
          <w:color w:val="auto"/>
          <w:highlight w:val="none"/>
        </w:rPr>
      </w:pPr>
    </w:p>
    <w:p w14:paraId="3A83FEC5">
      <w:pPr>
        <w:pStyle w:val="28"/>
        <w:rPr>
          <w:rFonts w:hint="eastAsia"/>
          <w:color w:val="auto"/>
          <w:highlight w:val="none"/>
        </w:rPr>
      </w:pPr>
    </w:p>
    <w:p w14:paraId="1A1D4E2B">
      <w:pPr>
        <w:pStyle w:val="28"/>
        <w:rPr>
          <w:rFonts w:hint="eastAsia"/>
          <w:color w:val="auto"/>
          <w:highlight w:val="none"/>
        </w:rPr>
      </w:pPr>
    </w:p>
    <w:p w14:paraId="6ABBBEDB">
      <w:pPr>
        <w:pStyle w:val="28"/>
        <w:rPr>
          <w:rFonts w:hint="eastAsia"/>
          <w:color w:val="auto"/>
          <w:highlight w:val="none"/>
        </w:rPr>
      </w:pPr>
    </w:p>
    <w:p w14:paraId="56932614">
      <w:pPr>
        <w:pStyle w:val="28"/>
        <w:rPr>
          <w:rFonts w:hint="eastAsia"/>
          <w:color w:val="auto"/>
          <w:highlight w:val="none"/>
        </w:rPr>
      </w:pPr>
    </w:p>
    <w:p w14:paraId="77E70491">
      <w:pPr>
        <w:pStyle w:val="28"/>
        <w:rPr>
          <w:rFonts w:hint="eastAsia"/>
          <w:color w:val="auto"/>
          <w:highlight w:val="none"/>
        </w:rPr>
      </w:pPr>
    </w:p>
    <w:p w14:paraId="3A36F937">
      <w:pPr>
        <w:pStyle w:val="28"/>
        <w:rPr>
          <w:rFonts w:hint="eastAsia"/>
          <w:color w:val="auto"/>
          <w:highlight w:val="none"/>
        </w:rPr>
      </w:pPr>
    </w:p>
    <w:p w14:paraId="4D7D8C10">
      <w:pPr>
        <w:pStyle w:val="11"/>
        <w:keepNext w:val="0"/>
        <w:keepLines w:val="0"/>
        <w:widowControl/>
        <w:suppressLineNumbers w:val="0"/>
        <w:spacing w:before="0" w:beforeAutospacing="0" w:after="0" w:afterAutospacing="0" w:line="23" w:lineRule="atLeast"/>
        <w:ind w:left="0" w:right="0"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i w:val="0"/>
          <w:iCs w:val="0"/>
          <w:color w:val="auto"/>
          <w:spacing w:val="0"/>
          <w:w w:val="100"/>
          <w:sz w:val="28"/>
          <w:szCs w:val="28"/>
          <w:highlight w:val="none"/>
          <w:vertAlign w:val="baseline"/>
        </w:rPr>
        <w:t>本项目为全流程电子化交易项目，请注意以下事项。</w:t>
      </w:r>
    </w:p>
    <w:p w14:paraId="71714BA3">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1.</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供应商参加本项目投标，需提前自行联系CA数字证书</w:t>
      </w:r>
      <w:r>
        <w:rPr>
          <w:rFonts w:hint="eastAsia" w:asciiTheme="minorEastAsia" w:hAnsiTheme="minorEastAsia" w:eastAsiaTheme="minorEastAsia" w:cstheme="minorEastAsia"/>
          <w:b w:val="0"/>
          <w:bCs w:val="0"/>
          <w:i w:val="0"/>
          <w:iCs w:val="0"/>
          <w:color w:val="auto"/>
          <w:spacing w:val="0"/>
          <w:w w:val="100"/>
          <w:sz w:val="21"/>
          <w:szCs w:val="21"/>
          <w:highlight w:val="none"/>
          <w:shd w:val="clear" w:color="auto" w:fill="FFFFFF"/>
          <w:vertAlign w:val="baseline"/>
        </w:rPr>
        <w:t>或移动数字证书</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服务机构办理数字认证证书并进行电子签章。</w:t>
      </w:r>
    </w:p>
    <w:p w14:paraId="78CCCD06">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2.磋商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文件下载、响应文件制作、提交、远程不见面开标（电子投标文件的解密）环节，供应商须使用同一个CA数字证书</w:t>
      </w:r>
      <w:r>
        <w:rPr>
          <w:rFonts w:hint="eastAsia" w:asciiTheme="minorEastAsia" w:hAnsiTheme="minorEastAsia" w:eastAsiaTheme="minorEastAsia" w:cstheme="minorEastAsia"/>
          <w:b w:val="0"/>
          <w:bCs w:val="0"/>
          <w:i w:val="0"/>
          <w:iCs w:val="0"/>
          <w:color w:val="auto"/>
          <w:spacing w:val="0"/>
          <w:w w:val="100"/>
          <w:sz w:val="21"/>
          <w:szCs w:val="21"/>
          <w:highlight w:val="none"/>
          <w:shd w:val="clear" w:color="auto" w:fill="FFFFFF"/>
          <w:vertAlign w:val="baseline"/>
        </w:rPr>
        <w:t>或移动数字证书</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（证书须在有效期内并可正常使用）。</w:t>
      </w:r>
    </w:p>
    <w:p w14:paraId="6201CB9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2" w:firstLineChars="200"/>
        <w:jc w:val="both"/>
        <w:textAlignment w:val="auto"/>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i w:val="0"/>
          <w:iCs w:val="0"/>
          <w:color w:val="auto"/>
          <w:spacing w:val="0"/>
          <w:w w:val="100"/>
          <w:sz w:val="21"/>
          <w:szCs w:val="21"/>
          <w:highlight w:val="none"/>
          <w:vertAlign w:val="baseline"/>
        </w:rPr>
        <w:t>3.电子响应文件的制作</w:t>
      </w:r>
    </w:p>
    <w:p w14:paraId="54618C4E">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3.1</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供应商登录“</w:t>
      </w:r>
      <w:r>
        <w:rPr>
          <w:rFonts w:hint="eastAsia" w:asciiTheme="minorEastAsia" w:hAnsiTheme="minorEastAsia" w:eastAsiaTheme="minorEastAsia" w:cstheme="minorEastAsia"/>
          <w:b w:val="0"/>
          <w:bCs w:val="0"/>
          <w:i w:val="0"/>
          <w:iCs w:val="0"/>
          <w:color w:val="auto"/>
          <w:spacing w:val="0"/>
          <w:w w:val="100"/>
          <w:sz w:val="21"/>
          <w:szCs w:val="21"/>
          <w:highlight w:val="none"/>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下载</w:t>
      </w:r>
      <w:r>
        <w:rPr>
          <w:rFonts w:hint="eastAsia" w:asciiTheme="minorEastAsia" w:hAnsiTheme="minorEastAsia" w:eastAsiaTheme="minorEastAsia" w:cstheme="minorEastAsia"/>
          <w:b w:val="0"/>
          <w:bCs w:val="0"/>
          <w:i w:val="0"/>
          <w:iCs w:val="0"/>
          <w:color w:val="auto"/>
          <w:spacing w:val="0"/>
          <w:w w:val="100"/>
          <w:sz w:val="21"/>
          <w:szCs w:val="21"/>
          <w:highlight w:val="none"/>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w:t>
      </w:r>
    </w:p>
    <w:p w14:paraId="68AE3F9B">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3.2</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文件，按标段制作响应文件。一个标段对应生成2份电子响应文件（后缀格式为.XCSTF和.nXCSTF）,其中后缀格式为“.XCSTF”的加密电子响应文件用于上传至交易系统中投标。</w:t>
      </w:r>
    </w:p>
    <w:p w14:paraId="1FAF90E7">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加密电子响应文件的提交</w:t>
      </w:r>
    </w:p>
    <w:p w14:paraId="6A92E36B">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4.1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供应商对同一项目多个标段进行响应的，加密电子响应文件应按标段分别提交。</w:t>
      </w:r>
    </w:p>
    <w:p w14:paraId="5ED6C4F9">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4.2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加密电子响应文件成功上传至“</w:t>
      </w:r>
      <w:r>
        <w:rPr>
          <w:rFonts w:hint="eastAsia" w:asciiTheme="minorEastAsia" w:hAnsiTheme="minorEastAsia" w:eastAsiaTheme="minorEastAsia" w:cstheme="minorEastAsia"/>
          <w:b w:val="0"/>
          <w:bCs w:val="0"/>
          <w:i w:val="0"/>
          <w:iCs w:val="0"/>
          <w:color w:val="auto"/>
          <w:spacing w:val="0"/>
          <w:w w:val="100"/>
          <w:sz w:val="21"/>
          <w:szCs w:val="21"/>
          <w:highlight w:val="none"/>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后，应在上传页面进行模拟解密，以验证是否能够成功解密。</w:t>
      </w:r>
    </w:p>
    <w:p w14:paraId="20C535A4">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远程不见面开标（电子响应文件的解密）</w:t>
      </w:r>
    </w:p>
    <w:p w14:paraId="28566F76">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auto"/>
          <w:spacing w:val="0"/>
          <w:w w:val="100"/>
          <w:sz w:val="21"/>
          <w:szCs w:val="21"/>
          <w:highlight w:val="none"/>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“服务指南”栏目下《必看！新交易平台使用手册》中的相关内容。</w:t>
      </w:r>
    </w:p>
    <w:p w14:paraId="6A2FED2D">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供应商应按新交易平台使用手册提前设置好浏览器，并于开标时间前登录本项目网上开标大厅，按照规定的开标时间准时参加网上开标。</w:t>
      </w:r>
    </w:p>
    <w:p w14:paraId="3B2B1ABE">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5.3</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根据开标大厅界面右侧“公告栏”中的系统提示，供应商应在“标书解密”环节完成解密操作。供应商未解密或因供应商原因解密失败的，其响应文件将被退回。</w:t>
      </w:r>
    </w:p>
    <w:p w14:paraId="50D031AB">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5.4</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在“唱标”环节，供应商应对唱标信息进行确认，供应商未进行唱标确认操作的，视同认可唱标结果。</w:t>
      </w:r>
    </w:p>
    <w:p w14:paraId="359DAF6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5.5</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 xml:space="preserve"> 在“开标结束”环节，供应商应在《开标情况记录表》上进行电子签章。供应商未签章的，视同认可开标结果。</w:t>
      </w:r>
    </w:p>
    <w:p w14:paraId="62ED2F9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5.6</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 xml:space="preserve"> 供应商对开标过程和开标记录如有异议，可在本项目开标大厅界面右下方“发起异议”中提出提出异议。</w:t>
      </w:r>
    </w:p>
    <w:p w14:paraId="1437E6FC">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评标依据</w:t>
      </w:r>
    </w:p>
    <w:p w14:paraId="76FB3002">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6.1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全流程电子化交易（不见面开标）项目，</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小组以成功上传、解密的电子响应文件为评审依据。</w:t>
      </w:r>
    </w:p>
    <w:p w14:paraId="64954BEE">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6.2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评审期间，供应商（参加</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的法定代表人或其授权代表）应保持通讯手机畅通，并根据</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小组要求在规定时间内提供：</w:t>
      </w:r>
    </w:p>
    <w:p w14:paraId="59C44E9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（1）最后报价（加盖公章，或者由法定代表人或其授权的代表签字）；</w:t>
      </w:r>
    </w:p>
    <w:p w14:paraId="020C8DC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提交方式：供应商须使用CA数字证书</w:t>
      </w:r>
      <w:r>
        <w:rPr>
          <w:rFonts w:hint="eastAsia" w:asciiTheme="minorEastAsia" w:hAnsiTheme="minorEastAsia" w:eastAsiaTheme="minorEastAsia" w:cstheme="minorEastAsia"/>
          <w:b w:val="0"/>
          <w:bCs w:val="0"/>
          <w:i w:val="0"/>
          <w:iCs w:val="0"/>
          <w:color w:val="auto"/>
          <w:spacing w:val="0"/>
          <w:w w:val="100"/>
          <w:sz w:val="21"/>
          <w:szCs w:val="21"/>
          <w:highlight w:val="none"/>
          <w:shd w:val="clear" w:color="auto" w:fill="FFFFFF"/>
          <w:vertAlign w:val="baseline"/>
        </w:rPr>
        <w:t>或移动数字证书</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登录“</w:t>
      </w:r>
      <w:r>
        <w:rPr>
          <w:rFonts w:hint="eastAsia" w:asciiTheme="minorEastAsia" w:hAnsiTheme="minorEastAsia" w:eastAsiaTheme="minorEastAsia" w:cstheme="minorEastAsia"/>
          <w:b w:val="0"/>
          <w:bCs w:val="0"/>
          <w:i w:val="0"/>
          <w:iCs w:val="0"/>
          <w:color w:val="auto"/>
          <w:spacing w:val="0"/>
          <w:w w:val="100"/>
          <w:sz w:val="21"/>
          <w:szCs w:val="21"/>
          <w:highlight w:val="none"/>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进行最后报价，最后报价应包括：①总报价②分项报价。</w:t>
      </w:r>
    </w:p>
    <w:p w14:paraId="1F7DB0B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80" w:firstLineChars="200"/>
        <w:jc w:val="both"/>
        <w:textAlignment w:val="auto"/>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注：①</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小组要求供应商提交最后报价时，在</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小组规定时间内，供应商应提交最后报价（包括总报价及分项报价）。最后报价是供应商响应文件的有效组成部分。</w:t>
      </w:r>
    </w:p>
    <w:p w14:paraId="6365DD0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②</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文件第二章“采购需求”中“采购清单”以工程量清单提供的，供应商应以工程量清单方式提交最后报价。</w:t>
      </w:r>
    </w:p>
    <w:p w14:paraId="7331FAB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③请供应商根据项目情况，可提前准备分项报价。</w:t>
      </w:r>
    </w:p>
    <w:p w14:paraId="58E8D4D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（2）</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小组如要求供应商提供“澄清、说明或者更正”；“按照</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文件的变动情况和</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小组的要求重新提交响应文件”；“最终设计方案或解决方案”的，供应商提供的书面材料应加盖公章，或者由法定代表人或其授权的代表签字后通过电子邮件形式提供。</w:t>
      </w:r>
    </w:p>
    <w:p w14:paraId="598C912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 xml:space="preserve">6.3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如因供应商（参加</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的法定代表人或其授权代表）未按照本项目</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小组无法联系供应商参加</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最后报价）的，其风险由供应商自行承担，采购人与采购</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代理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机构不承担任何责任。</w:t>
      </w:r>
    </w:p>
    <w:p w14:paraId="402C92B3">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相关事项</w:t>
      </w:r>
    </w:p>
    <w:p w14:paraId="3A03AE4B">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7.1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为使更多供应商能参加投标，本项目招标文件公告期限届满后仍允许下载</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文件参加投标，但为提高采购效率，在公告期限届满之后下载</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文件的，对</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文件的质疑期限从公告期限届满之日起计算；在公告期限届满之前下载</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文件的，对</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文件的质疑期限从下载之日起计算。</w:t>
      </w:r>
    </w:p>
    <w:p w14:paraId="7F502B19">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7.2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w:t>
      </w:r>
      <w:r>
        <w:rPr>
          <w:rFonts w:hint="eastAsia" w:asciiTheme="minorEastAsia" w:hAnsiTheme="minorEastAsia" w:eastAsiaTheme="minorEastAsia" w:cstheme="minorEastAsia"/>
          <w:b w:val="0"/>
          <w:bCs w:val="0"/>
          <w:i w:val="0"/>
          <w:iCs w:val="0"/>
          <w:color w:val="auto"/>
          <w:spacing w:val="0"/>
          <w:w w:val="100"/>
          <w:sz w:val="21"/>
          <w:szCs w:val="21"/>
          <w:highlight w:val="none"/>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采购公告栏提供的</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文件仅供浏览。供应商下载</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文件应使用 CA 数字证书</w:t>
      </w:r>
      <w:r>
        <w:rPr>
          <w:rFonts w:hint="eastAsia" w:asciiTheme="minorEastAsia" w:hAnsiTheme="minorEastAsia" w:eastAsiaTheme="minorEastAsia" w:cstheme="minorEastAsia"/>
          <w:b w:val="0"/>
          <w:bCs w:val="0"/>
          <w:i w:val="0"/>
          <w:iCs w:val="0"/>
          <w:color w:val="auto"/>
          <w:spacing w:val="0"/>
          <w:w w:val="100"/>
          <w:sz w:val="21"/>
          <w:szCs w:val="21"/>
          <w:highlight w:val="none"/>
          <w:shd w:val="clear" w:color="auto" w:fill="FFFFFF"/>
          <w:vertAlign w:val="baseline"/>
        </w:rPr>
        <w:t>或移动数字证书</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从</w:t>
      </w:r>
      <w:r>
        <w:rPr>
          <w:rFonts w:hint="eastAsia" w:asciiTheme="minorEastAsia" w:hAnsiTheme="minorEastAsia" w:eastAsiaTheme="minorEastAsia" w:cstheme="minorEastAsia"/>
          <w:b w:val="0"/>
          <w:bCs w:val="0"/>
          <w:i w:val="0"/>
          <w:iCs w:val="0"/>
          <w:color w:val="auto"/>
          <w:spacing w:val="0"/>
          <w:w w:val="100"/>
          <w:sz w:val="21"/>
          <w:szCs w:val="21"/>
          <w:highlight w:val="none"/>
          <w:shd w:val="clear" w:color="auto" w:fill="FFFFFF"/>
          <w:vertAlign w:val="baseline"/>
        </w:rPr>
        <w:t>“全国公共资源交易平台（河南省·许昌市）”的“投标人”登录入口获取本项目招标文件。</w:t>
      </w:r>
    </w:p>
    <w:p w14:paraId="367B043A">
      <w:pPr>
        <w:pStyle w:val="31"/>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color w:val="auto"/>
          <w:kern w:val="0"/>
          <w:sz w:val="32"/>
          <w:szCs w:val="32"/>
          <w:highlight w:val="none"/>
        </w:rPr>
      </w:pPr>
    </w:p>
    <w:p w14:paraId="1AE9252E">
      <w:pPr>
        <w:pStyle w:val="31"/>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color w:val="auto"/>
          <w:kern w:val="0"/>
          <w:sz w:val="32"/>
          <w:szCs w:val="32"/>
          <w:highlight w:val="none"/>
        </w:rPr>
      </w:pPr>
    </w:p>
    <w:p w14:paraId="5E5B41A3">
      <w:pPr>
        <w:pStyle w:val="31"/>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color w:val="auto"/>
          <w:kern w:val="0"/>
          <w:sz w:val="32"/>
          <w:szCs w:val="32"/>
          <w:highlight w:val="none"/>
        </w:rPr>
      </w:pPr>
    </w:p>
    <w:p w14:paraId="67B2F37B">
      <w:pPr>
        <w:pStyle w:val="31"/>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color w:val="auto"/>
          <w:kern w:val="0"/>
          <w:sz w:val="32"/>
          <w:szCs w:val="32"/>
          <w:highlight w:val="none"/>
        </w:rPr>
      </w:pPr>
    </w:p>
    <w:p w14:paraId="60AFEDD4">
      <w:pPr>
        <w:pStyle w:val="31"/>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color w:val="auto"/>
          <w:kern w:val="0"/>
          <w:sz w:val="32"/>
          <w:szCs w:val="32"/>
          <w:highlight w:val="none"/>
        </w:rPr>
      </w:pPr>
    </w:p>
    <w:p w14:paraId="15C54F2C">
      <w:pPr>
        <w:pStyle w:val="31"/>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color w:val="auto"/>
          <w:kern w:val="0"/>
          <w:sz w:val="32"/>
          <w:szCs w:val="32"/>
          <w:highlight w:val="none"/>
        </w:rPr>
      </w:pPr>
    </w:p>
    <w:p w14:paraId="2EA9ADF3">
      <w:pPr>
        <w:numPr>
          <w:ilvl w:val="0"/>
          <w:numId w:val="4"/>
        </w:numPr>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 xml:space="preserve"> 采购需求</w:t>
      </w:r>
    </w:p>
    <w:p w14:paraId="79259C52">
      <w:pPr>
        <w:widowControl/>
        <w:spacing w:line="360" w:lineRule="auto"/>
        <w:ind w:firstLine="422" w:firstLineChars="200"/>
        <w:contextualSpacing/>
        <w:jc w:val="left"/>
        <w:rPr>
          <w:rFonts w:hint="eastAsia" w:ascii="新宋体" w:hAnsi="新宋体" w:eastAsia="新宋体" w:cs="新宋体"/>
          <w:b w:val="0"/>
          <w:bCs w:val="0"/>
          <w:i w:val="0"/>
          <w:iCs w:val="0"/>
          <w:color w:val="auto"/>
          <w:kern w:val="2"/>
          <w:sz w:val="21"/>
          <w:szCs w:val="21"/>
          <w:highlight w:val="none"/>
          <w:lang w:val="zh-CN" w:eastAsia="zh-CN" w:bidi="ar-SA"/>
        </w:rPr>
      </w:pPr>
      <w:r>
        <w:rPr>
          <w:rFonts w:hint="eastAsia" w:asciiTheme="minorEastAsia" w:hAnsiTheme="minorEastAsia" w:cstheme="minorEastAsia"/>
          <w:b/>
          <w:bCs/>
          <w:color w:val="auto"/>
          <w:kern w:val="0"/>
          <w:sz w:val="21"/>
          <w:szCs w:val="21"/>
          <w:highlight w:val="none"/>
          <w:lang w:val="en-US" w:eastAsia="zh-CN"/>
        </w:rPr>
        <w:t>一、</w:t>
      </w:r>
      <w:r>
        <w:rPr>
          <w:rFonts w:hint="eastAsia" w:asciiTheme="minorEastAsia" w:hAnsiTheme="minorEastAsia" w:eastAsiaTheme="minorEastAsia" w:cstheme="minorEastAsia"/>
          <w:b/>
          <w:bCs/>
          <w:color w:val="auto"/>
          <w:kern w:val="0"/>
          <w:sz w:val="21"/>
          <w:szCs w:val="21"/>
          <w:highlight w:val="none"/>
          <w:lang w:val="zh-CN"/>
        </w:rPr>
        <w:t>本项目需实现的功能或者目标：</w:t>
      </w:r>
      <w:r>
        <w:rPr>
          <w:rFonts w:hint="eastAsia" w:ascii="新宋体" w:hAnsi="新宋体" w:eastAsia="新宋体" w:cs="新宋体"/>
          <w:b w:val="0"/>
          <w:bCs w:val="0"/>
          <w:i w:val="0"/>
          <w:iCs w:val="0"/>
          <w:color w:val="auto"/>
          <w:kern w:val="2"/>
          <w:sz w:val="21"/>
          <w:szCs w:val="21"/>
          <w:highlight w:val="none"/>
          <w:lang w:val="en-US" w:eastAsia="zh-CN" w:bidi="ar-SA"/>
        </w:rPr>
        <w:t>禹州市商贸路道路景观项目。</w:t>
      </w:r>
    </w:p>
    <w:p w14:paraId="34563A5D">
      <w:pPr>
        <w:widowControl/>
        <w:spacing w:line="360" w:lineRule="auto"/>
        <w:ind w:firstLine="422" w:firstLineChars="200"/>
        <w:contextualSpacing/>
        <w:jc w:val="left"/>
        <w:rPr>
          <w:rFonts w:hint="default" w:ascii="新宋体" w:hAnsi="新宋体" w:eastAsia="新宋体" w:cs="新宋体"/>
          <w:b w:val="0"/>
          <w:bCs w:val="0"/>
          <w:i w:val="0"/>
          <w:iCs w:val="0"/>
          <w:color w:val="auto"/>
          <w:kern w:val="2"/>
          <w:sz w:val="21"/>
          <w:szCs w:val="21"/>
          <w:highlight w:val="none"/>
          <w:lang w:val="en-US" w:eastAsia="zh-CN" w:bidi="ar-SA"/>
        </w:rPr>
      </w:pPr>
      <w:r>
        <w:rPr>
          <w:rFonts w:hint="eastAsia" w:ascii="新宋体" w:hAnsi="新宋体" w:eastAsia="新宋体" w:cs="新宋体"/>
          <w:b/>
          <w:color w:val="auto"/>
          <w:szCs w:val="21"/>
          <w:highlight w:val="none"/>
          <w:lang w:val="zh-CN"/>
        </w:rPr>
        <w:t>二、</w:t>
      </w:r>
      <w:r>
        <w:rPr>
          <w:rFonts w:hint="eastAsia" w:cs="黑体" w:asciiTheme="minorEastAsia" w:hAnsiTheme="minorEastAsia"/>
          <w:b/>
          <w:bCs/>
          <w:color w:val="auto"/>
          <w:szCs w:val="21"/>
          <w:highlight w:val="none"/>
          <w:shd w:val="clear" w:color="auto" w:fill="FFFFFF"/>
        </w:rPr>
        <w:t>工程量清单：（详见附件电子版）</w:t>
      </w:r>
    </w:p>
    <w:p w14:paraId="18CC3124">
      <w:pPr>
        <w:widowControl/>
        <w:numPr>
          <w:ilvl w:val="0"/>
          <w:numId w:val="0"/>
        </w:numPr>
        <w:shd w:val="clear" w:color="auto" w:fill="FFFFFF"/>
        <w:spacing w:line="360" w:lineRule="auto"/>
        <w:ind w:firstLine="422" w:firstLineChars="200"/>
        <w:contextualSpacing/>
        <w:jc w:val="left"/>
        <w:rPr>
          <w:rFonts w:hint="eastAsia" w:ascii="新宋体" w:hAnsi="新宋体" w:eastAsia="新宋体" w:cs="新宋体"/>
          <w:b w:val="0"/>
          <w:bCs w:val="0"/>
          <w:i w:val="0"/>
          <w:iCs w:val="0"/>
          <w:color w:val="auto"/>
          <w:kern w:val="2"/>
          <w:sz w:val="21"/>
          <w:szCs w:val="21"/>
          <w:highlight w:val="none"/>
          <w:lang w:val="zh-CN" w:eastAsia="zh-CN" w:bidi="ar-SA"/>
        </w:rPr>
      </w:pPr>
      <w:r>
        <w:rPr>
          <w:rFonts w:hint="eastAsia" w:ascii="新宋体" w:hAnsi="新宋体" w:eastAsia="新宋体" w:cs="新宋体"/>
          <w:b/>
          <w:bCs/>
          <w:i w:val="0"/>
          <w:iCs w:val="0"/>
          <w:color w:val="auto"/>
          <w:kern w:val="2"/>
          <w:sz w:val="21"/>
          <w:szCs w:val="21"/>
          <w:highlight w:val="none"/>
          <w:lang w:val="en-US" w:eastAsia="zh-CN" w:bidi="ar-SA"/>
        </w:rPr>
        <w:t>三、</w:t>
      </w:r>
      <w:r>
        <w:rPr>
          <w:rFonts w:hint="eastAsia" w:ascii="新宋体" w:hAnsi="新宋体" w:eastAsia="新宋体" w:cs="新宋体"/>
          <w:b/>
          <w:bCs/>
          <w:i w:val="0"/>
          <w:iCs w:val="0"/>
          <w:color w:val="auto"/>
          <w:kern w:val="2"/>
          <w:sz w:val="21"/>
          <w:szCs w:val="21"/>
          <w:highlight w:val="none"/>
          <w:lang w:val="zh-CN" w:eastAsia="zh-CN" w:bidi="ar-SA"/>
        </w:rPr>
        <w:t>采购标的执行标准：</w:t>
      </w:r>
      <w:r>
        <w:rPr>
          <w:rFonts w:hint="eastAsia" w:ascii="新宋体" w:hAnsi="新宋体" w:eastAsia="新宋体" w:cs="新宋体"/>
          <w:b w:val="0"/>
          <w:bCs w:val="0"/>
          <w:i w:val="0"/>
          <w:iCs w:val="0"/>
          <w:color w:val="auto"/>
          <w:kern w:val="2"/>
          <w:sz w:val="21"/>
          <w:szCs w:val="21"/>
          <w:highlight w:val="none"/>
          <w:lang w:val="en-US" w:eastAsia="zh-CN" w:bidi="ar-SA"/>
        </w:rPr>
        <w:t>执行国家相关标准。</w:t>
      </w:r>
    </w:p>
    <w:p w14:paraId="09213E90">
      <w:pPr>
        <w:widowControl/>
        <w:numPr>
          <w:ilvl w:val="0"/>
          <w:numId w:val="0"/>
        </w:numPr>
        <w:shd w:val="clear" w:color="auto" w:fill="FFFFFF"/>
        <w:spacing w:line="360" w:lineRule="auto"/>
        <w:ind w:firstLine="422" w:firstLineChars="200"/>
        <w:contextualSpacing/>
        <w:jc w:val="left"/>
        <w:rPr>
          <w:rFonts w:hint="eastAsia" w:ascii="新宋体" w:hAnsi="新宋体" w:eastAsia="新宋体" w:cs="新宋体"/>
          <w:b/>
          <w:bCs/>
          <w:i w:val="0"/>
          <w:iCs w:val="0"/>
          <w:color w:val="auto"/>
          <w:kern w:val="2"/>
          <w:sz w:val="21"/>
          <w:szCs w:val="21"/>
          <w:highlight w:val="none"/>
          <w:lang w:val="zh-CN" w:eastAsia="zh-CN" w:bidi="ar-SA"/>
        </w:rPr>
      </w:pPr>
      <w:r>
        <w:rPr>
          <w:rFonts w:hint="eastAsia" w:ascii="新宋体" w:hAnsi="新宋体" w:eastAsia="新宋体" w:cs="新宋体"/>
          <w:b/>
          <w:bCs/>
          <w:i w:val="0"/>
          <w:iCs w:val="0"/>
          <w:color w:val="auto"/>
          <w:kern w:val="2"/>
          <w:sz w:val="21"/>
          <w:szCs w:val="21"/>
          <w:highlight w:val="none"/>
          <w:lang w:val="zh-CN" w:eastAsia="zh-CN" w:bidi="ar-SA"/>
        </w:rPr>
        <w:t>四、服务标准、期限、效率等要求：</w:t>
      </w:r>
    </w:p>
    <w:p w14:paraId="4C841DE9">
      <w:pPr>
        <w:widowControl/>
        <w:numPr>
          <w:ilvl w:val="0"/>
          <w:numId w:val="0"/>
        </w:numPr>
        <w:shd w:val="clear" w:color="auto" w:fill="FFFFFF"/>
        <w:spacing w:line="360" w:lineRule="auto"/>
        <w:ind w:firstLine="422" w:firstLineChars="200"/>
        <w:contextualSpacing/>
        <w:jc w:val="left"/>
        <w:rPr>
          <w:rFonts w:hint="eastAsia" w:ascii="新宋体" w:hAnsi="新宋体" w:eastAsia="新宋体" w:cs="新宋体"/>
          <w:b w:val="0"/>
          <w:bCs w:val="0"/>
          <w:i w:val="0"/>
          <w:iCs w:val="0"/>
          <w:color w:val="auto"/>
          <w:kern w:val="2"/>
          <w:sz w:val="21"/>
          <w:szCs w:val="21"/>
          <w:highlight w:val="none"/>
          <w:lang w:val="en-US" w:eastAsia="zh-CN" w:bidi="ar-SA"/>
        </w:rPr>
      </w:pPr>
      <w:r>
        <w:rPr>
          <w:rFonts w:hint="eastAsia" w:ascii="新宋体" w:hAnsi="新宋体" w:eastAsia="新宋体" w:cs="新宋体"/>
          <w:b/>
          <w:bCs/>
          <w:i w:val="0"/>
          <w:iCs w:val="0"/>
          <w:color w:val="auto"/>
          <w:kern w:val="2"/>
          <w:sz w:val="21"/>
          <w:szCs w:val="21"/>
          <w:highlight w:val="none"/>
          <w:lang w:val="en-US" w:eastAsia="zh-CN" w:bidi="ar-SA"/>
        </w:rPr>
        <w:t xml:space="preserve"> </w:t>
      </w:r>
      <w:r>
        <w:rPr>
          <w:rFonts w:hint="eastAsia" w:ascii="新宋体" w:hAnsi="新宋体" w:eastAsia="新宋体" w:cs="新宋体"/>
          <w:b w:val="0"/>
          <w:bCs w:val="0"/>
          <w:i w:val="0"/>
          <w:iCs w:val="0"/>
          <w:color w:val="auto"/>
          <w:kern w:val="2"/>
          <w:sz w:val="21"/>
          <w:szCs w:val="21"/>
          <w:highlight w:val="none"/>
          <w:lang w:val="en-US" w:eastAsia="zh-CN" w:bidi="ar-SA"/>
        </w:rPr>
        <w:t xml:space="preserve"> 1、服务标准：投标人按合同规定时限交付施工成果，并达到国家竣工验收标准。</w:t>
      </w:r>
    </w:p>
    <w:p w14:paraId="780A1156">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color w:val="auto"/>
          <w:kern w:val="2"/>
          <w:sz w:val="21"/>
          <w:szCs w:val="21"/>
          <w:highlight w:val="none"/>
          <w:lang w:val="en-US" w:eastAsia="zh-CN" w:bidi="ar-SA"/>
        </w:rPr>
      </w:pPr>
      <w:r>
        <w:rPr>
          <w:rFonts w:hint="eastAsia" w:ascii="新宋体" w:hAnsi="新宋体" w:eastAsia="新宋体" w:cs="新宋体"/>
          <w:b w:val="0"/>
          <w:bCs w:val="0"/>
          <w:i w:val="0"/>
          <w:iCs w:val="0"/>
          <w:color w:val="auto"/>
          <w:kern w:val="2"/>
          <w:sz w:val="21"/>
          <w:szCs w:val="21"/>
          <w:highlight w:val="none"/>
          <w:lang w:val="en-US" w:eastAsia="zh-CN" w:bidi="ar-SA"/>
        </w:rPr>
        <w:t xml:space="preserve">  2、期限：</w:t>
      </w:r>
      <w:r>
        <w:rPr>
          <w:rFonts w:hint="eastAsia" w:ascii="宋体" w:hAnsi="宋体" w:eastAsia="宋体" w:cstheme="majorEastAsia"/>
          <w:color w:val="auto"/>
          <w:szCs w:val="21"/>
          <w:highlight w:val="none"/>
        </w:rPr>
        <w:t>签订合同后</w:t>
      </w:r>
      <w:r>
        <w:rPr>
          <w:rFonts w:hint="eastAsia" w:ascii="宋体" w:hAnsi="宋体" w:eastAsia="宋体" w:cstheme="majorEastAsia"/>
          <w:color w:val="auto"/>
          <w:szCs w:val="21"/>
          <w:highlight w:val="none"/>
          <w:lang w:val="en-US" w:eastAsia="zh-CN"/>
        </w:rPr>
        <w:t>30</w:t>
      </w:r>
      <w:r>
        <w:rPr>
          <w:rFonts w:hint="eastAsia" w:ascii="宋体" w:hAnsi="宋体" w:eastAsia="宋体" w:cstheme="majorEastAsia"/>
          <w:color w:val="auto"/>
          <w:szCs w:val="21"/>
          <w:highlight w:val="none"/>
          <w:lang w:eastAsia="zh-CN"/>
        </w:rPr>
        <w:t>日历天</w:t>
      </w:r>
      <w:r>
        <w:rPr>
          <w:rFonts w:hint="eastAsia" w:ascii="新宋体" w:hAnsi="新宋体" w:eastAsia="新宋体" w:cs="新宋体"/>
          <w:b w:val="0"/>
          <w:bCs w:val="0"/>
          <w:i w:val="0"/>
          <w:iCs w:val="0"/>
          <w:color w:val="auto"/>
          <w:kern w:val="2"/>
          <w:sz w:val="21"/>
          <w:szCs w:val="21"/>
          <w:highlight w:val="none"/>
          <w:lang w:val="en-US" w:eastAsia="zh-CN" w:bidi="ar-SA"/>
        </w:rPr>
        <w:t>完成。</w:t>
      </w:r>
    </w:p>
    <w:p w14:paraId="300A258E">
      <w:pPr>
        <w:widowControl/>
        <w:shd w:val="clear" w:color="auto" w:fill="FFFFFF"/>
        <w:spacing w:line="360" w:lineRule="auto"/>
        <w:ind w:firstLine="482" w:firstLineChars="200"/>
        <w:contextualSpacing/>
        <w:jc w:val="left"/>
        <w:rPr>
          <w:rFonts w:hint="eastAsia" w:ascii="宋体" w:cs="宋体"/>
          <w:b/>
          <w:bCs/>
          <w:color w:val="auto"/>
          <w:sz w:val="24"/>
          <w:highlight w:val="none"/>
          <w:lang w:val="zh-CN"/>
        </w:rPr>
      </w:pPr>
      <w:r>
        <w:rPr>
          <w:rFonts w:hint="eastAsia" w:ascii="宋体" w:cs="宋体"/>
          <w:b/>
          <w:bCs/>
          <w:color w:val="auto"/>
          <w:sz w:val="24"/>
          <w:highlight w:val="none"/>
          <w:lang w:val="en-US" w:eastAsia="zh-CN"/>
        </w:rPr>
        <w:t>注：</w:t>
      </w:r>
      <w:r>
        <w:rPr>
          <w:rFonts w:hint="eastAsia" w:ascii="宋体" w:cs="宋体"/>
          <w:b/>
          <w:bCs/>
          <w:color w:val="auto"/>
          <w:sz w:val="24"/>
          <w:highlight w:val="none"/>
          <w:lang w:val="zh-CN"/>
        </w:rPr>
        <w:t>采购人确定</w:t>
      </w:r>
      <w:r>
        <w:rPr>
          <w:rFonts w:hint="eastAsia" w:ascii="宋体" w:cs="宋体"/>
          <w:b/>
          <w:bCs/>
          <w:color w:val="auto"/>
          <w:sz w:val="24"/>
          <w:highlight w:val="none"/>
          <w:lang w:val="en-US" w:eastAsia="zh-CN"/>
        </w:rPr>
        <w:t>中标</w:t>
      </w:r>
      <w:r>
        <w:rPr>
          <w:rFonts w:hint="eastAsia" w:ascii="宋体" w:cs="宋体"/>
          <w:b/>
          <w:bCs/>
          <w:color w:val="auto"/>
          <w:sz w:val="24"/>
          <w:highlight w:val="none"/>
          <w:lang w:val="zh-CN"/>
        </w:rPr>
        <w:t>人后，中标人须向河南苍柏工程管理服务有限公司发送投标报价及分项报价（如果货物需求中有分项的话）一览表电子档，并同时通知代理机构。邮箱：</w:t>
      </w:r>
      <w:r>
        <w:rPr>
          <w:rFonts w:hint="eastAsia" w:ascii="宋体" w:cs="宋体"/>
          <w:b/>
          <w:bCs/>
          <w:color w:val="auto"/>
          <w:sz w:val="24"/>
          <w:highlight w:val="none"/>
          <w:lang w:val="zh-CN" w:eastAsia="zh-CN"/>
        </w:rPr>
        <w:t>1223231607@qq.com</w:t>
      </w:r>
      <w:r>
        <w:rPr>
          <w:rFonts w:hint="eastAsia" w:ascii="宋体" w:cs="宋体"/>
          <w:b/>
          <w:bCs/>
          <w:color w:val="auto"/>
          <w:sz w:val="24"/>
          <w:highlight w:val="none"/>
          <w:lang w:val="zh-CN"/>
        </w:rPr>
        <w:t>。</w:t>
      </w:r>
    </w:p>
    <w:p w14:paraId="4D084D7A">
      <w:pPr>
        <w:topLinePunct/>
        <w:snapToGrid w:val="0"/>
        <w:spacing w:line="360" w:lineRule="auto"/>
        <w:ind w:firstLine="422" w:firstLineChars="200"/>
        <w:rPr>
          <w:rFonts w:hint="eastAsia" w:cs="宋体" w:asciiTheme="minorEastAsia" w:hAnsiTheme="minorEastAsia"/>
          <w:b/>
          <w:color w:val="auto"/>
          <w:kern w:val="0"/>
          <w:szCs w:val="21"/>
          <w:highlight w:val="none"/>
          <w:lang w:val="zh-CN" w:eastAsia="zh-CN"/>
        </w:rPr>
      </w:pPr>
      <w:r>
        <w:rPr>
          <w:rFonts w:hint="eastAsia" w:cs="宋体" w:asciiTheme="minorEastAsia" w:hAnsiTheme="minorEastAsia"/>
          <w:b/>
          <w:color w:val="auto"/>
          <w:kern w:val="0"/>
          <w:szCs w:val="21"/>
          <w:highlight w:val="none"/>
          <w:lang w:val="en-US" w:eastAsia="zh-CN"/>
        </w:rPr>
        <w:t>五、</w:t>
      </w:r>
      <w:r>
        <w:rPr>
          <w:rFonts w:hint="eastAsia" w:cs="宋体" w:asciiTheme="minorEastAsia" w:hAnsiTheme="minorEastAsia"/>
          <w:b/>
          <w:color w:val="auto"/>
          <w:kern w:val="0"/>
          <w:szCs w:val="21"/>
          <w:highlight w:val="none"/>
          <w:lang w:val="zh-CN" w:eastAsia="zh-CN"/>
        </w:rPr>
        <w:t>采购标的的其他技术、服务等要求</w:t>
      </w:r>
    </w:p>
    <w:p w14:paraId="2B775BC9">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color w:val="auto"/>
          <w:kern w:val="2"/>
          <w:sz w:val="21"/>
          <w:szCs w:val="21"/>
          <w:highlight w:val="none"/>
          <w:lang w:val="zh-CN" w:eastAsia="zh-CN" w:bidi="ar-SA"/>
        </w:rPr>
      </w:pPr>
      <w:r>
        <w:rPr>
          <w:rFonts w:hint="eastAsia" w:ascii="新宋体" w:hAnsi="新宋体" w:eastAsia="新宋体" w:cs="新宋体"/>
          <w:b w:val="0"/>
          <w:bCs w:val="0"/>
          <w:i w:val="0"/>
          <w:iCs w:val="0"/>
          <w:color w:val="auto"/>
          <w:kern w:val="2"/>
          <w:sz w:val="21"/>
          <w:szCs w:val="21"/>
          <w:highlight w:val="none"/>
          <w:lang w:val="zh-CN" w:eastAsia="zh-CN" w:bidi="ar-SA"/>
        </w:rPr>
        <w:t>1、以上要求为最低要求，投标商不得低于以上要求，否则为无效响应文件。</w:t>
      </w:r>
    </w:p>
    <w:p w14:paraId="209D684E">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color w:val="auto"/>
          <w:kern w:val="2"/>
          <w:sz w:val="21"/>
          <w:szCs w:val="21"/>
          <w:highlight w:val="none"/>
          <w:lang w:val="zh-CN" w:eastAsia="zh-CN" w:bidi="ar-SA"/>
        </w:rPr>
      </w:pPr>
      <w:r>
        <w:rPr>
          <w:rFonts w:hint="eastAsia" w:ascii="新宋体" w:hAnsi="新宋体" w:eastAsia="新宋体" w:cs="新宋体"/>
          <w:b w:val="0"/>
          <w:bCs w:val="0"/>
          <w:i w:val="0"/>
          <w:iCs w:val="0"/>
          <w:color w:val="auto"/>
          <w:kern w:val="2"/>
          <w:sz w:val="21"/>
          <w:szCs w:val="21"/>
          <w:highlight w:val="none"/>
          <w:lang w:val="zh-CN" w:eastAsia="zh-CN" w:bidi="ar-SA"/>
        </w:rPr>
        <w:t>2、投标商须有详细合理的实施（技术）方案，且技术方案需技术负责人审核并签字，否则为无效响应文件。</w:t>
      </w:r>
    </w:p>
    <w:p w14:paraId="2B19C12A">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color w:val="auto"/>
          <w:kern w:val="2"/>
          <w:sz w:val="21"/>
          <w:szCs w:val="21"/>
          <w:highlight w:val="none"/>
          <w:lang w:val="zh-CN" w:eastAsia="zh-CN" w:bidi="ar-SA"/>
        </w:rPr>
      </w:pPr>
      <w:r>
        <w:rPr>
          <w:rFonts w:hint="eastAsia" w:ascii="新宋体" w:hAnsi="新宋体" w:eastAsia="新宋体" w:cs="新宋体"/>
          <w:b w:val="0"/>
          <w:bCs w:val="0"/>
          <w:i w:val="0"/>
          <w:iCs w:val="0"/>
          <w:color w:val="auto"/>
          <w:kern w:val="2"/>
          <w:sz w:val="21"/>
          <w:szCs w:val="21"/>
          <w:highlight w:val="none"/>
          <w:lang w:val="zh-CN" w:eastAsia="zh-CN" w:bidi="ar-SA"/>
        </w:rPr>
        <w:t>3、投标</w:t>
      </w:r>
      <w:r>
        <w:rPr>
          <w:rFonts w:hint="eastAsia" w:ascii="新宋体" w:hAnsi="新宋体" w:eastAsia="新宋体" w:cs="新宋体"/>
          <w:b w:val="0"/>
          <w:bCs w:val="0"/>
          <w:i w:val="0"/>
          <w:iCs w:val="0"/>
          <w:color w:val="auto"/>
          <w:kern w:val="2"/>
          <w:sz w:val="21"/>
          <w:szCs w:val="21"/>
          <w:highlight w:val="none"/>
          <w:lang w:val="en-US" w:eastAsia="zh-CN" w:bidi="ar-SA"/>
        </w:rPr>
        <w:t>商</w:t>
      </w:r>
      <w:r>
        <w:rPr>
          <w:rFonts w:hint="eastAsia" w:ascii="新宋体" w:hAnsi="新宋体" w:eastAsia="新宋体" w:cs="新宋体"/>
          <w:b w:val="0"/>
          <w:bCs w:val="0"/>
          <w:i w:val="0"/>
          <w:iCs w:val="0"/>
          <w:color w:val="auto"/>
          <w:kern w:val="2"/>
          <w:sz w:val="21"/>
          <w:szCs w:val="21"/>
          <w:highlight w:val="none"/>
          <w:lang w:val="zh-CN" w:eastAsia="zh-CN" w:bidi="ar-SA"/>
        </w:rPr>
        <w:t>应就该项目完整投标（报价包括但不限于完成本项目材料费、人工费、管理费、维护费、保险费、利润、税费等所有费用），否则为无效响应文件。</w:t>
      </w:r>
    </w:p>
    <w:p w14:paraId="3EBD0E7B">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color w:val="auto"/>
          <w:kern w:val="2"/>
          <w:sz w:val="21"/>
          <w:szCs w:val="21"/>
          <w:highlight w:val="none"/>
          <w:lang w:val="zh-CN" w:eastAsia="zh-CN" w:bidi="ar-SA"/>
        </w:rPr>
      </w:pPr>
      <w:r>
        <w:rPr>
          <w:rFonts w:hint="eastAsia" w:ascii="新宋体" w:hAnsi="新宋体" w:eastAsia="新宋体" w:cs="新宋体"/>
          <w:b w:val="0"/>
          <w:bCs w:val="0"/>
          <w:i w:val="0"/>
          <w:iCs w:val="0"/>
          <w:color w:val="auto"/>
          <w:kern w:val="2"/>
          <w:sz w:val="21"/>
          <w:szCs w:val="21"/>
          <w:highlight w:val="none"/>
          <w:lang w:val="en-US" w:eastAsia="zh-CN" w:bidi="ar-SA"/>
        </w:rPr>
        <w:t>4、</w:t>
      </w:r>
      <w:r>
        <w:rPr>
          <w:rFonts w:hint="eastAsia" w:ascii="新宋体" w:hAnsi="新宋体" w:eastAsia="新宋体" w:cs="新宋体"/>
          <w:b w:val="0"/>
          <w:bCs w:val="0"/>
          <w:i w:val="0"/>
          <w:iCs w:val="0"/>
          <w:color w:val="auto"/>
          <w:kern w:val="2"/>
          <w:sz w:val="21"/>
          <w:szCs w:val="21"/>
          <w:highlight w:val="none"/>
          <w:lang w:val="zh-CN" w:eastAsia="zh-CN" w:bidi="ar-SA"/>
        </w:rPr>
        <w:t>在本项目实施过程中发生的一切与本项目相关的安全事故及责任均由中标供应商承担，</w:t>
      </w:r>
      <w:r>
        <w:rPr>
          <w:rFonts w:hint="eastAsia" w:ascii="新宋体" w:hAnsi="新宋体" w:eastAsia="新宋体" w:cs="新宋体"/>
          <w:b w:val="0"/>
          <w:bCs w:val="0"/>
          <w:i w:val="0"/>
          <w:iCs w:val="0"/>
          <w:color w:val="auto"/>
          <w:kern w:val="2"/>
          <w:sz w:val="21"/>
          <w:szCs w:val="21"/>
          <w:highlight w:val="none"/>
          <w:lang w:val="en-US" w:eastAsia="zh-CN" w:bidi="ar-SA"/>
        </w:rPr>
        <w:t>招标</w:t>
      </w:r>
      <w:r>
        <w:rPr>
          <w:rFonts w:hint="eastAsia" w:ascii="新宋体" w:hAnsi="新宋体" w:eastAsia="新宋体" w:cs="新宋体"/>
          <w:b w:val="0"/>
          <w:bCs w:val="0"/>
          <w:i w:val="0"/>
          <w:iCs w:val="0"/>
          <w:color w:val="auto"/>
          <w:kern w:val="2"/>
          <w:sz w:val="21"/>
          <w:szCs w:val="21"/>
          <w:highlight w:val="none"/>
          <w:lang w:val="zh-CN" w:eastAsia="zh-CN" w:bidi="ar-SA"/>
        </w:rPr>
        <w:t>方不承担任何责任及费用。</w:t>
      </w:r>
    </w:p>
    <w:p w14:paraId="0C2946E5">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color w:val="auto"/>
          <w:kern w:val="2"/>
          <w:sz w:val="21"/>
          <w:szCs w:val="21"/>
          <w:highlight w:val="none"/>
          <w:lang w:val="zh-CN" w:eastAsia="zh-CN" w:bidi="ar-SA"/>
        </w:rPr>
      </w:pPr>
      <w:r>
        <w:rPr>
          <w:rFonts w:hint="eastAsia" w:ascii="新宋体" w:hAnsi="新宋体" w:eastAsia="新宋体" w:cs="新宋体"/>
          <w:b w:val="0"/>
          <w:bCs w:val="0"/>
          <w:i w:val="0"/>
          <w:iCs w:val="0"/>
          <w:color w:val="auto"/>
          <w:kern w:val="2"/>
          <w:sz w:val="21"/>
          <w:szCs w:val="21"/>
          <w:highlight w:val="none"/>
          <w:lang w:val="en-US" w:eastAsia="zh-CN" w:bidi="ar-SA"/>
        </w:rPr>
        <w:t>5</w:t>
      </w:r>
      <w:r>
        <w:rPr>
          <w:rFonts w:hint="eastAsia" w:ascii="新宋体" w:hAnsi="新宋体" w:eastAsia="新宋体" w:cs="新宋体"/>
          <w:b w:val="0"/>
          <w:bCs w:val="0"/>
          <w:i w:val="0"/>
          <w:iCs w:val="0"/>
          <w:color w:val="auto"/>
          <w:kern w:val="2"/>
          <w:sz w:val="21"/>
          <w:szCs w:val="21"/>
          <w:highlight w:val="none"/>
          <w:lang w:val="zh-CN" w:eastAsia="zh-CN" w:bidi="ar-SA"/>
        </w:rPr>
        <w:t>、中标方未达到作业计划标准及工作违规或引起纠纷、被上级部门处罚等不良后果，造成重大经济损失或服务严重失误，招标方有权终止本合同，并追究中标方的经济责任。</w:t>
      </w:r>
    </w:p>
    <w:p w14:paraId="199C5BC8">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color w:val="auto"/>
          <w:kern w:val="2"/>
          <w:sz w:val="21"/>
          <w:szCs w:val="21"/>
          <w:highlight w:val="none"/>
          <w:lang w:val="zh-CN" w:eastAsia="zh-CN" w:bidi="ar-SA"/>
        </w:rPr>
      </w:pPr>
      <w:r>
        <w:rPr>
          <w:rFonts w:hint="eastAsia" w:ascii="新宋体" w:hAnsi="新宋体" w:eastAsia="新宋体" w:cs="新宋体"/>
          <w:b w:val="0"/>
          <w:bCs w:val="0"/>
          <w:i w:val="0"/>
          <w:iCs w:val="0"/>
          <w:color w:val="auto"/>
          <w:kern w:val="2"/>
          <w:sz w:val="21"/>
          <w:szCs w:val="21"/>
          <w:highlight w:val="none"/>
          <w:lang w:val="en-US" w:eastAsia="zh-CN" w:bidi="ar-SA"/>
        </w:rPr>
        <w:t>6</w:t>
      </w:r>
      <w:r>
        <w:rPr>
          <w:rFonts w:hint="eastAsia" w:ascii="新宋体" w:hAnsi="新宋体" w:eastAsia="新宋体" w:cs="新宋体"/>
          <w:b w:val="0"/>
          <w:bCs w:val="0"/>
          <w:i w:val="0"/>
          <w:iCs w:val="0"/>
          <w:color w:val="auto"/>
          <w:kern w:val="2"/>
          <w:sz w:val="21"/>
          <w:szCs w:val="21"/>
          <w:highlight w:val="none"/>
          <w:lang w:val="zh-CN" w:eastAsia="zh-CN" w:bidi="ar-SA"/>
        </w:rPr>
        <w:t>、本次招标某些技术标准与国家所要求的标准不统一或有不兼容的地方，均以国家强制性标准或最新出台的标准为准。</w:t>
      </w:r>
    </w:p>
    <w:p w14:paraId="43F98AE1">
      <w:pPr>
        <w:widowControl/>
        <w:numPr>
          <w:ilvl w:val="0"/>
          <w:numId w:val="0"/>
        </w:numPr>
        <w:shd w:val="clear" w:color="auto" w:fill="FFFFFF"/>
        <w:spacing w:line="360" w:lineRule="auto"/>
        <w:ind w:firstLine="420" w:firstLineChars="200"/>
        <w:contextualSpacing/>
        <w:jc w:val="left"/>
        <w:rPr>
          <w:rFonts w:hint="eastAsia"/>
          <w:color w:val="auto"/>
          <w:highlight w:val="none"/>
          <w:lang w:val="zh-CN" w:eastAsia="zh-CN"/>
        </w:rPr>
      </w:pPr>
      <w:r>
        <w:rPr>
          <w:rFonts w:hint="eastAsia" w:ascii="新宋体" w:hAnsi="新宋体" w:eastAsia="新宋体" w:cs="新宋体"/>
          <w:b w:val="0"/>
          <w:bCs w:val="0"/>
          <w:i w:val="0"/>
          <w:iCs w:val="0"/>
          <w:color w:val="auto"/>
          <w:kern w:val="2"/>
          <w:sz w:val="21"/>
          <w:szCs w:val="21"/>
          <w:highlight w:val="none"/>
          <w:lang w:val="zh-CN" w:eastAsia="zh-CN" w:bidi="ar-SA"/>
        </w:rPr>
        <w:t>7、如果未在</w:t>
      </w:r>
      <w:r>
        <w:rPr>
          <w:rFonts w:hint="eastAsia" w:ascii="新宋体" w:hAnsi="新宋体" w:eastAsia="新宋体" w:cs="新宋体"/>
          <w:b w:val="0"/>
          <w:bCs w:val="0"/>
          <w:i w:val="0"/>
          <w:iCs w:val="0"/>
          <w:color w:val="auto"/>
          <w:kern w:val="2"/>
          <w:sz w:val="21"/>
          <w:szCs w:val="21"/>
          <w:highlight w:val="none"/>
          <w:lang w:val="en-US" w:eastAsia="zh-CN" w:bidi="ar-SA"/>
        </w:rPr>
        <w:t>磋商</w:t>
      </w:r>
      <w:r>
        <w:rPr>
          <w:rFonts w:hint="eastAsia" w:ascii="新宋体" w:hAnsi="新宋体" w:eastAsia="新宋体" w:cs="新宋体"/>
          <w:b w:val="0"/>
          <w:bCs w:val="0"/>
          <w:i w:val="0"/>
          <w:iCs w:val="0"/>
          <w:color w:val="auto"/>
          <w:kern w:val="2"/>
          <w:sz w:val="21"/>
          <w:szCs w:val="21"/>
          <w:highlight w:val="none"/>
          <w:lang w:val="zh-CN" w:eastAsia="zh-CN" w:bidi="ar-SA"/>
        </w:rPr>
        <w:t>文件中要求提供其相关行业标准或国家强制性标准的，则投标人有责任给予补充说明。</w:t>
      </w:r>
    </w:p>
    <w:p w14:paraId="3729984C">
      <w:pPr>
        <w:keepNext w:val="0"/>
        <w:keepLines w:val="0"/>
        <w:pageBreakBefore w:val="0"/>
        <w:widowControl w:val="0"/>
        <w:kinsoku/>
        <w:wordWrap/>
        <w:overflowPunct/>
        <w:topLinePunct/>
        <w:autoSpaceDE/>
        <w:autoSpaceDN/>
        <w:bidi w:val="0"/>
        <w:adjustRightInd/>
        <w:snapToGrid w:val="0"/>
        <w:spacing w:line="360" w:lineRule="auto"/>
        <w:ind w:firstLine="422" w:firstLineChars="200"/>
        <w:textAlignment w:val="auto"/>
        <w:rPr>
          <w:rFonts w:cs="宋体" w:asciiTheme="minorEastAsia" w:hAnsiTheme="minorEastAsia"/>
          <w:b/>
          <w:color w:val="auto"/>
          <w:kern w:val="0"/>
          <w:szCs w:val="21"/>
          <w:highlight w:val="none"/>
          <w:lang w:val="zh-CN"/>
        </w:rPr>
      </w:pPr>
      <w:r>
        <w:rPr>
          <w:rFonts w:hint="eastAsia" w:cs="宋体" w:asciiTheme="minorEastAsia" w:hAnsiTheme="minorEastAsia"/>
          <w:b/>
          <w:color w:val="auto"/>
          <w:kern w:val="0"/>
          <w:szCs w:val="21"/>
          <w:highlight w:val="none"/>
          <w:lang w:val="zh-CN"/>
        </w:rPr>
        <w:t>六、验收标准：</w:t>
      </w:r>
    </w:p>
    <w:p w14:paraId="732D1AA6">
      <w:pPr>
        <w:keepNext w:val="0"/>
        <w:keepLines w:val="0"/>
        <w:pageBreakBefore w:val="0"/>
        <w:widowControl w:val="0"/>
        <w:shd w:val="clear" w:color="auto" w:fill="FFFFFF"/>
        <w:kinsoku/>
        <w:wordWrap/>
        <w:overflowPunct/>
        <w:autoSpaceDE/>
        <w:autoSpaceDN/>
        <w:bidi w:val="0"/>
        <w:adjustRightInd/>
        <w:spacing w:line="360" w:lineRule="auto"/>
        <w:ind w:firstLine="600"/>
        <w:jc w:val="left"/>
        <w:textAlignment w:val="auto"/>
        <w:rPr>
          <w:rFonts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294E301B">
      <w:pPr>
        <w:keepNext w:val="0"/>
        <w:keepLines w:val="0"/>
        <w:pageBreakBefore w:val="0"/>
        <w:widowControl w:val="0"/>
        <w:kinsoku/>
        <w:wordWrap/>
        <w:overflowPunct/>
        <w:autoSpaceDE/>
        <w:autoSpaceDN/>
        <w:bidi w:val="0"/>
        <w:adjustRightInd/>
        <w:spacing w:line="360" w:lineRule="auto"/>
        <w:ind w:firstLine="420" w:firstLineChars="200"/>
        <w:textAlignment w:val="auto"/>
        <w:rPr>
          <w:rFonts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1、按照国家相关标准、行业标准、地方标准或者其他标准、规范验收；</w:t>
      </w:r>
    </w:p>
    <w:p w14:paraId="0985217C">
      <w:pPr>
        <w:keepNext w:val="0"/>
        <w:keepLines w:val="0"/>
        <w:pageBreakBefore w:val="0"/>
        <w:widowControl w:val="0"/>
        <w:kinsoku/>
        <w:wordWrap/>
        <w:overflowPunct/>
        <w:autoSpaceDE/>
        <w:autoSpaceDN/>
        <w:bidi w:val="0"/>
        <w:adjustRightInd/>
        <w:spacing w:line="360" w:lineRule="auto"/>
        <w:ind w:firstLine="420" w:firstLineChars="200"/>
        <w:textAlignment w:val="auto"/>
        <w:rPr>
          <w:rFonts w:hint="eastAsia" w:ascii="新宋体" w:hAnsi="新宋体" w:eastAsia="新宋体" w:cs="新宋体"/>
          <w:color w:val="auto"/>
          <w:kern w:val="0"/>
          <w:szCs w:val="21"/>
          <w:highlight w:val="none"/>
          <w:lang w:eastAsia="zh-CN"/>
        </w:rPr>
      </w:pPr>
      <w:r>
        <w:rPr>
          <w:rFonts w:hint="eastAsia" w:ascii="新宋体" w:hAnsi="新宋体" w:eastAsia="新宋体" w:cs="新宋体"/>
          <w:color w:val="auto"/>
          <w:kern w:val="0"/>
          <w:szCs w:val="21"/>
          <w:highlight w:val="none"/>
        </w:rPr>
        <w:t>2、按照磋商文件要求、投标文件响应和承诺验收</w:t>
      </w:r>
      <w:r>
        <w:rPr>
          <w:rFonts w:hint="eastAsia" w:ascii="新宋体" w:hAnsi="新宋体" w:eastAsia="新宋体" w:cs="新宋体"/>
          <w:color w:val="auto"/>
          <w:kern w:val="0"/>
          <w:szCs w:val="21"/>
          <w:highlight w:val="none"/>
          <w:lang w:eastAsia="zh-CN"/>
        </w:rPr>
        <w:t>。</w:t>
      </w:r>
    </w:p>
    <w:p w14:paraId="63FE4838">
      <w:pPr>
        <w:pStyle w:val="12"/>
        <w:keepNext w:val="0"/>
        <w:keepLines w:val="0"/>
        <w:pageBreakBefore w:val="0"/>
        <w:widowControl w:val="0"/>
        <w:kinsoku/>
        <w:wordWrap/>
        <w:overflowPunct/>
        <w:autoSpaceDE/>
        <w:autoSpaceDN/>
        <w:bidi w:val="0"/>
        <w:adjustRightInd/>
        <w:ind w:firstLine="420" w:firstLineChars="200"/>
        <w:textAlignment w:val="auto"/>
        <w:rPr>
          <w:rFonts w:hint="eastAsia" w:ascii="新宋体" w:hAnsi="新宋体" w:eastAsia="新宋体" w:cs="新宋体"/>
          <w:color w:val="auto"/>
          <w:kern w:val="0"/>
          <w:sz w:val="21"/>
          <w:szCs w:val="21"/>
          <w:highlight w:val="none"/>
          <w:lang w:val="en-US" w:eastAsia="zh-CN" w:bidi="ar-SA"/>
        </w:rPr>
      </w:pPr>
      <w:r>
        <w:rPr>
          <w:rFonts w:hint="eastAsia" w:ascii="新宋体" w:hAnsi="新宋体" w:eastAsia="新宋体" w:cs="新宋体"/>
          <w:color w:val="auto"/>
          <w:kern w:val="0"/>
          <w:sz w:val="21"/>
          <w:szCs w:val="21"/>
          <w:highlight w:val="none"/>
          <w:lang w:val="en-US" w:eastAsia="zh-CN" w:bidi="ar-SA"/>
        </w:rPr>
        <w:t>3、本项目验收如需要第三方验收，中标方将承担所有产生的费用。</w:t>
      </w:r>
    </w:p>
    <w:p w14:paraId="0697D575">
      <w:pPr>
        <w:keepNext w:val="0"/>
        <w:keepLines w:val="0"/>
        <w:pageBreakBefore w:val="0"/>
        <w:widowControl w:val="0"/>
        <w:shd w:val="clear" w:color="auto" w:fill="FFFFFF"/>
        <w:kinsoku/>
        <w:wordWrap/>
        <w:overflowPunct/>
        <w:autoSpaceDE/>
        <w:autoSpaceDN/>
        <w:bidi w:val="0"/>
        <w:adjustRightInd/>
        <w:spacing w:line="360" w:lineRule="auto"/>
        <w:ind w:firstLine="422" w:firstLineChars="200"/>
        <w:contextualSpacing/>
        <w:jc w:val="left"/>
        <w:textAlignment w:val="auto"/>
        <w:rPr>
          <w:rFonts w:cs="宋体" w:asciiTheme="minorEastAsia" w:hAnsiTheme="minorEastAsia"/>
          <w:b/>
          <w:color w:val="auto"/>
          <w:kern w:val="0"/>
          <w:szCs w:val="21"/>
          <w:highlight w:val="none"/>
          <w:lang w:val="zh-CN"/>
        </w:rPr>
      </w:pPr>
      <w:r>
        <w:rPr>
          <w:rFonts w:hint="eastAsia" w:cs="宋体" w:asciiTheme="minorEastAsia" w:hAnsiTheme="minorEastAsia"/>
          <w:b/>
          <w:color w:val="auto"/>
          <w:kern w:val="0"/>
          <w:szCs w:val="21"/>
          <w:highlight w:val="none"/>
          <w:lang w:val="zh-CN"/>
        </w:rPr>
        <w:t>七、资金支付</w:t>
      </w:r>
    </w:p>
    <w:p w14:paraId="2171FAF6">
      <w:pPr>
        <w:keepNext w:val="0"/>
        <w:keepLines w:val="0"/>
        <w:pageBreakBefore w:val="0"/>
        <w:widowControl w:val="0"/>
        <w:shd w:val="clear" w:color="auto" w:fill="FFFFFF"/>
        <w:kinsoku/>
        <w:wordWrap/>
        <w:overflowPunct/>
        <w:autoSpaceDE/>
        <w:autoSpaceDN/>
        <w:bidi w:val="0"/>
        <w:adjustRightInd/>
        <w:spacing w:line="360" w:lineRule="auto"/>
        <w:ind w:firstLine="600"/>
        <w:jc w:val="left"/>
        <w:textAlignment w:val="auto"/>
        <w:rPr>
          <w:rFonts w:hint="default" w:ascii="新宋体" w:hAnsi="新宋体" w:eastAsia="新宋体" w:cs="新宋体"/>
          <w:color w:val="auto"/>
          <w:kern w:val="0"/>
          <w:szCs w:val="21"/>
          <w:highlight w:val="none"/>
          <w:lang w:val="en-US" w:eastAsia="zh-CN"/>
        </w:rPr>
      </w:pPr>
      <w:r>
        <w:rPr>
          <w:rFonts w:hint="eastAsia" w:ascii="新宋体" w:hAnsi="新宋体" w:eastAsia="新宋体" w:cs="新宋体"/>
          <w:color w:val="auto"/>
          <w:kern w:val="0"/>
          <w:szCs w:val="21"/>
          <w:highlight w:val="none"/>
        </w:rPr>
        <w:t>（一）支付方式：财政支付</w:t>
      </w:r>
      <w:r>
        <w:rPr>
          <w:rFonts w:hint="eastAsia" w:ascii="新宋体" w:hAnsi="新宋体" w:eastAsia="新宋体" w:cs="新宋体"/>
          <w:color w:val="auto"/>
          <w:kern w:val="0"/>
          <w:szCs w:val="21"/>
          <w:highlight w:val="none"/>
          <w:lang w:eastAsia="zh-CN"/>
        </w:rPr>
        <w:t>，</w:t>
      </w:r>
      <w:r>
        <w:rPr>
          <w:rFonts w:hint="eastAsia" w:ascii="新宋体" w:hAnsi="新宋体" w:eastAsia="新宋体" w:cs="新宋体"/>
          <w:color w:val="auto"/>
          <w:kern w:val="0"/>
          <w:szCs w:val="21"/>
          <w:highlight w:val="none"/>
          <w:lang w:val="en-US" w:eastAsia="zh-CN"/>
        </w:rPr>
        <w:t>银行转帐。</w:t>
      </w:r>
    </w:p>
    <w:p w14:paraId="346225D2">
      <w:pPr>
        <w:keepNext w:val="0"/>
        <w:keepLines w:val="0"/>
        <w:pageBreakBefore w:val="0"/>
        <w:widowControl w:val="0"/>
        <w:shd w:val="clear" w:color="auto" w:fill="FFFFFF"/>
        <w:kinsoku/>
        <w:wordWrap/>
        <w:overflowPunct/>
        <w:autoSpaceDE/>
        <w:autoSpaceDN/>
        <w:bidi w:val="0"/>
        <w:adjustRightInd/>
        <w:spacing w:line="360" w:lineRule="auto"/>
        <w:ind w:firstLine="600"/>
        <w:jc w:val="left"/>
        <w:textAlignment w:val="auto"/>
        <w:rPr>
          <w:rFonts w:hint="default" w:ascii="新宋体" w:hAnsi="新宋体" w:eastAsia="新宋体" w:cs="新宋体"/>
          <w:color w:val="auto"/>
          <w:kern w:val="0"/>
          <w:szCs w:val="21"/>
          <w:highlight w:val="none"/>
          <w:lang w:val="en-US" w:eastAsia="zh-CN"/>
        </w:rPr>
      </w:pPr>
      <w:r>
        <w:rPr>
          <w:rFonts w:hint="eastAsia" w:ascii="新宋体" w:hAnsi="新宋体" w:eastAsia="新宋体" w:cs="新宋体"/>
          <w:color w:val="auto"/>
          <w:kern w:val="0"/>
          <w:szCs w:val="21"/>
          <w:highlight w:val="none"/>
        </w:rPr>
        <w:t>（二）支付时间及条件：</w:t>
      </w:r>
      <w:r>
        <w:rPr>
          <w:rFonts w:hint="eastAsia" w:ascii="新宋体" w:hAnsi="新宋体" w:eastAsia="新宋体" w:cs="新宋体"/>
          <w:color w:val="auto"/>
          <w:kern w:val="0"/>
          <w:szCs w:val="21"/>
          <w:highlight w:val="none"/>
          <w:lang w:val="en-US" w:eastAsia="zh-CN"/>
        </w:rPr>
        <w:t>经验收合格，自交付之日起30日内一次付清。</w:t>
      </w:r>
    </w:p>
    <w:p w14:paraId="44B00142">
      <w:pPr>
        <w:widowControl/>
        <w:shd w:val="clear" w:color="auto" w:fill="FFFFFF"/>
        <w:spacing w:line="560" w:lineRule="exact"/>
        <w:ind w:firstLine="600"/>
        <w:jc w:val="left"/>
        <w:rPr>
          <w:rFonts w:ascii="新宋体" w:hAnsi="新宋体" w:eastAsia="新宋体" w:cs="新宋体"/>
          <w:color w:val="auto"/>
          <w:kern w:val="0"/>
          <w:szCs w:val="21"/>
          <w:highlight w:val="none"/>
        </w:rPr>
      </w:pPr>
    </w:p>
    <w:p w14:paraId="002757FE">
      <w:pPr>
        <w:pStyle w:val="4"/>
        <w:rPr>
          <w:rFonts w:hint="eastAsia" w:cs="宋体" w:asciiTheme="majorEastAsia" w:hAnsiTheme="majorEastAsia" w:eastAsiaTheme="majorEastAsia"/>
          <w:b/>
          <w:color w:val="auto"/>
          <w:kern w:val="0"/>
          <w:sz w:val="32"/>
          <w:szCs w:val="32"/>
          <w:highlight w:val="none"/>
        </w:rPr>
      </w:pPr>
    </w:p>
    <w:p w14:paraId="1DB1091A">
      <w:pPr>
        <w:widowControl/>
        <w:ind w:firstLine="2570" w:firstLineChars="800"/>
        <w:jc w:val="both"/>
        <w:rPr>
          <w:rFonts w:hint="eastAsia" w:cs="宋体" w:asciiTheme="majorEastAsia" w:hAnsiTheme="majorEastAsia" w:eastAsiaTheme="majorEastAsia"/>
          <w:b/>
          <w:color w:val="auto"/>
          <w:kern w:val="0"/>
          <w:sz w:val="32"/>
          <w:szCs w:val="32"/>
          <w:highlight w:val="none"/>
        </w:rPr>
      </w:pPr>
    </w:p>
    <w:p w14:paraId="77943FC1">
      <w:pPr>
        <w:widowControl/>
        <w:ind w:firstLine="2570" w:firstLineChars="800"/>
        <w:jc w:val="both"/>
        <w:rPr>
          <w:rFonts w:hint="eastAsia" w:cs="宋体" w:asciiTheme="majorEastAsia" w:hAnsiTheme="majorEastAsia" w:eastAsiaTheme="majorEastAsia"/>
          <w:b/>
          <w:color w:val="auto"/>
          <w:kern w:val="0"/>
          <w:sz w:val="32"/>
          <w:szCs w:val="32"/>
          <w:highlight w:val="none"/>
        </w:rPr>
      </w:pPr>
    </w:p>
    <w:p w14:paraId="751CF1FA">
      <w:pPr>
        <w:widowControl/>
        <w:ind w:firstLine="2570" w:firstLineChars="800"/>
        <w:jc w:val="both"/>
        <w:rPr>
          <w:rFonts w:hint="eastAsia" w:cs="宋体" w:asciiTheme="majorEastAsia" w:hAnsiTheme="majorEastAsia" w:eastAsiaTheme="majorEastAsia"/>
          <w:b/>
          <w:color w:val="auto"/>
          <w:kern w:val="0"/>
          <w:sz w:val="32"/>
          <w:szCs w:val="32"/>
          <w:highlight w:val="none"/>
        </w:rPr>
      </w:pPr>
    </w:p>
    <w:p w14:paraId="5384019D">
      <w:pPr>
        <w:widowControl/>
        <w:ind w:firstLine="2570" w:firstLineChars="800"/>
        <w:jc w:val="both"/>
        <w:rPr>
          <w:rFonts w:hint="eastAsia" w:cs="宋体" w:asciiTheme="majorEastAsia" w:hAnsiTheme="majorEastAsia" w:eastAsiaTheme="majorEastAsia"/>
          <w:b/>
          <w:color w:val="auto"/>
          <w:kern w:val="0"/>
          <w:sz w:val="32"/>
          <w:szCs w:val="32"/>
          <w:highlight w:val="none"/>
        </w:rPr>
      </w:pPr>
    </w:p>
    <w:p w14:paraId="3EC2B12C">
      <w:pPr>
        <w:widowControl/>
        <w:ind w:firstLine="2570" w:firstLineChars="800"/>
        <w:jc w:val="both"/>
        <w:rPr>
          <w:rFonts w:hint="eastAsia" w:cs="宋体" w:asciiTheme="majorEastAsia" w:hAnsiTheme="majorEastAsia" w:eastAsiaTheme="majorEastAsia"/>
          <w:b/>
          <w:color w:val="auto"/>
          <w:kern w:val="0"/>
          <w:sz w:val="32"/>
          <w:szCs w:val="32"/>
          <w:highlight w:val="none"/>
        </w:rPr>
      </w:pPr>
    </w:p>
    <w:p w14:paraId="78448D88">
      <w:pPr>
        <w:widowControl/>
        <w:ind w:firstLine="2570" w:firstLineChars="800"/>
        <w:jc w:val="both"/>
        <w:rPr>
          <w:rFonts w:hint="eastAsia" w:cs="宋体" w:asciiTheme="majorEastAsia" w:hAnsiTheme="majorEastAsia" w:eastAsiaTheme="majorEastAsia"/>
          <w:b/>
          <w:color w:val="auto"/>
          <w:kern w:val="0"/>
          <w:sz w:val="32"/>
          <w:szCs w:val="32"/>
          <w:highlight w:val="none"/>
        </w:rPr>
      </w:pPr>
    </w:p>
    <w:p w14:paraId="4E07430E">
      <w:pPr>
        <w:widowControl/>
        <w:ind w:firstLine="2570" w:firstLineChars="800"/>
        <w:jc w:val="both"/>
        <w:rPr>
          <w:rFonts w:hint="eastAsia" w:cs="宋体" w:asciiTheme="majorEastAsia" w:hAnsiTheme="majorEastAsia" w:eastAsiaTheme="majorEastAsia"/>
          <w:b/>
          <w:color w:val="auto"/>
          <w:kern w:val="0"/>
          <w:sz w:val="32"/>
          <w:szCs w:val="32"/>
          <w:highlight w:val="none"/>
        </w:rPr>
      </w:pPr>
    </w:p>
    <w:p w14:paraId="4E8D8A04">
      <w:pPr>
        <w:widowControl/>
        <w:jc w:val="both"/>
        <w:rPr>
          <w:rFonts w:hint="eastAsia" w:cs="宋体" w:asciiTheme="majorEastAsia" w:hAnsiTheme="majorEastAsia" w:eastAsiaTheme="majorEastAsia"/>
          <w:b/>
          <w:color w:val="auto"/>
          <w:kern w:val="0"/>
          <w:sz w:val="32"/>
          <w:szCs w:val="32"/>
          <w:highlight w:val="none"/>
        </w:rPr>
      </w:pPr>
    </w:p>
    <w:p w14:paraId="4F3C68AC">
      <w:pPr>
        <w:widowControl/>
        <w:jc w:val="both"/>
        <w:rPr>
          <w:rFonts w:hint="eastAsia" w:cs="宋体" w:asciiTheme="majorEastAsia" w:hAnsiTheme="majorEastAsia" w:eastAsiaTheme="majorEastAsia"/>
          <w:b/>
          <w:color w:val="auto"/>
          <w:kern w:val="0"/>
          <w:sz w:val="32"/>
          <w:szCs w:val="32"/>
          <w:highlight w:val="none"/>
        </w:rPr>
      </w:pPr>
    </w:p>
    <w:p w14:paraId="56ADD924">
      <w:pPr>
        <w:widowControl/>
        <w:jc w:val="both"/>
        <w:rPr>
          <w:rFonts w:hint="eastAsia" w:cs="宋体" w:asciiTheme="majorEastAsia" w:hAnsiTheme="majorEastAsia" w:eastAsiaTheme="majorEastAsia"/>
          <w:b/>
          <w:color w:val="auto"/>
          <w:kern w:val="0"/>
          <w:sz w:val="32"/>
          <w:szCs w:val="32"/>
          <w:highlight w:val="none"/>
        </w:rPr>
      </w:pPr>
    </w:p>
    <w:p w14:paraId="0ECEDACC">
      <w:pPr>
        <w:widowControl/>
        <w:jc w:val="both"/>
        <w:rPr>
          <w:rFonts w:hint="eastAsia" w:cs="宋体" w:asciiTheme="majorEastAsia" w:hAnsiTheme="majorEastAsia" w:eastAsiaTheme="majorEastAsia"/>
          <w:b/>
          <w:color w:val="auto"/>
          <w:kern w:val="0"/>
          <w:sz w:val="32"/>
          <w:szCs w:val="32"/>
          <w:highlight w:val="none"/>
        </w:rPr>
      </w:pPr>
    </w:p>
    <w:p w14:paraId="77E4CF8D">
      <w:pPr>
        <w:widowControl/>
        <w:jc w:val="both"/>
        <w:rPr>
          <w:rFonts w:hint="eastAsia" w:cs="宋体" w:asciiTheme="majorEastAsia" w:hAnsiTheme="majorEastAsia" w:eastAsiaTheme="majorEastAsia"/>
          <w:b/>
          <w:color w:val="auto"/>
          <w:kern w:val="0"/>
          <w:sz w:val="32"/>
          <w:szCs w:val="32"/>
          <w:highlight w:val="none"/>
        </w:rPr>
      </w:pPr>
    </w:p>
    <w:p w14:paraId="4794B8B5">
      <w:pPr>
        <w:widowControl/>
        <w:jc w:val="both"/>
        <w:rPr>
          <w:rFonts w:hint="eastAsia" w:cs="宋体" w:asciiTheme="majorEastAsia" w:hAnsiTheme="majorEastAsia" w:eastAsiaTheme="majorEastAsia"/>
          <w:b/>
          <w:color w:val="auto"/>
          <w:kern w:val="0"/>
          <w:sz w:val="32"/>
          <w:szCs w:val="32"/>
          <w:highlight w:val="none"/>
        </w:rPr>
      </w:pPr>
    </w:p>
    <w:p w14:paraId="47518267">
      <w:pPr>
        <w:widowControl/>
        <w:jc w:val="both"/>
        <w:rPr>
          <w:rFonts w:hint="eastAsia" w:cs="宋体" w:asciiTheme="majorEastAsia" w:hAnsiTheme="majorEastAsia" w:eastAsiaTheme="majorEastAsia"/>
          <w:b/>
          <w:color w:val="auto"/>
          <w:kern w:val="0"/>
          <w:sz w:val="32"/>
          <w:szCs w:val="32"/>
          <w:highlight w:val="none"/>
        </w:rPr>
      </w:pPr>
    </w:p>
    <w:p w14:paraId="5C5562FA">
      <w:pPr>
        <w:widowControl/>
        <w:jc w:val="both"/>
        <w:rPr>
          <w:rFonts w:hint="eastAsia" w:cs="宋体" w:asciiTheme="majorEastAsia" w:hAnsiTheme="majorEastAsia" w:eastAsiaTheme="majorEastAsia"/>
          <w:b/>
          <w:color w:val="auto"/>
          <w:kern w:val="0"/>
          <w:sz w:val="32"/>
          <w:szCs w:val="32"/>
          <w:highlight w:val="none"/>
        </w:rPr>
      </w:pPr>
    </w:p>
    <w:p w14:paraId="2F211CA7">
      <w:pPr>
        <w:widowControl/>
        <w:jc w:val="both"/>
        <w:rPr>
          <w:rFonts w:hint="eastAsia" w:cs="宋体" w:asciiTheme="majorEastAsia" w:hAnsiTheme="majorEastAsia" w:eastAsiaTheme="majorEastAsia"/>
          <w:b/>
          <w:color w:val="auto"/>
          <w:kern w:val="0"/>
          <w:sz w:val="32"/>
          <w:szCs w:val="32"/>
          <w:highlight w:val="none"/>
        </w:rPr>
      </w:pPr>
    </w:p>
    <w:p w14:paraId="6F676FB1">
      <w:pPr>
        <w:widowControl/>
        <w:ind w:firstLine="2249" w:firstLineChars="700"/>
        <w:jc w:val="both"/>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 供应商须知前附表</w:t>
      </w:r>
    </w:p>
    <w:p w14:paraId="233EF6F7">
      <w:pPr>
        <w:autoSpaceDE w:val="0"/>
        <w:autoSpaceDN w:val="0"/>
        <w:adjustRightInd w:val="0"/>
        <w:spacing w:line="360" w:lineRule="auto"/>
        <w:ind w:right="-11"/>
        <w:jc w:val="left"/>
        <w:rPr>
          <w:rFonts w:cs="宋体" w:asciiTheme="minorEastAsia" w:hAnsiTheme="minorEastAsia"/>
          <w:b/>
          <w:color w:val="auto"/>
          <w:kern w:val="0"/>
          <w:szCs w:val="21"/>
          <w:highlight w:val="none"/>
        </w:rPr>
      </w:pPr>
      <w:r>
        <w:rPr>
          <w:rFonts w:hint="eastAsia" w:cs="微软雅黑"/>
          <w:b/>
          <w:color w:val="auto"/>
          <w:szCs w:val="21"/>
          <w:highlight w:val="none"/>
        </w:rPr>
        <w:t>磋商文件中凡标有</w:t>
      </w:r>
      <w:r>
        <w:rPr>
          <w:rFonts w:hint="eastAsia" w:cs="微软雅黑" w:asciiTheme="minorEastAsia" w:hAnsiTheme="minorEastAsia"/>
          <w:b/>
          <w:color w:val="auto"/>
          <w:szCs w:val="21"/>
          <w:highlight w:val="none"/>
        </w:rPr>
        <w:t>★</w:t>
      </w:r>
      <w:r>
        <w:rPr>
          <w:rFonts w:hint="eastAsia" w:cs="微软雅黑"/>
          <w:b/>
          <w:color w:val="auto"/>
          <w:szCs w:val="21"/>
          <w:highlight w:val="none"/>
        </w:rPr>
        <w:t>条款均为实质性要求条款（技术参数中的除外），响应文件须完全响应，未实质响应的，按照无效响应处理。</w:t>
      </w:r>
    </w:p>
    <w:tbl>
      <w:tblPr>
        <w:tblStyle w:val="1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152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37E60B48">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序号</w:t>
            </w:r>
          </w:p>
        </w:tc>
        <w:tc>
          <w:tcPr>
            <w:tcW w:w="2268" w:type="dxa"/>
            <w:vAlign w:val="center"/>
          </w:tcPr>
          <w:p w14:paraId="5A93546F">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条款名称</w:t>
            </w:r>
          </w:p>
        </w:tc>
        <w:tc>
          <w:tcPr>
            <w:tcW w:w="6813" w:type="dxa"/>
            <w:vAlign w:val="center"/>
          </w:tcPr>
          <w:p w14:paraId="748256E6">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说明和要求</w:t>
            </w:r>
          </w:p>
        </w:tc>
      </w:tr>
      <w:tr w14:paraId="1770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46F0C170">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w:t>
            </w:r>
          </w:p>
        </w:tc>
        <w:tc>
          <w:tcPr>
            <w:tcW w:w="2268" w:type="dxa"/>
            <w:vAlign w:val="center"/>
          </w:tcPr>
          <w:p w14:paraId="23F26C8C">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采购项目</w:t>
            </w:r>
          </w:p>
        </w:tc>
        <w:tc>
          <w:tcPr>
            <w:tcW w:w="6813" w:type="dxa"/>
          </w:tcPr>
          <w:p w14:paraId="57225C9C">
            <w:pPr>
              <w:widowControl/>
              <w:shd w:val="clear" w:color="auto" w:fill="FFFFFF"/>
              <w:spacing w:line="560" w:lineRule="exact"/>
              <w:jc w:val="left"/>
              <w:rPr>
                <w:rFonts w:cs="仿宋" w:asciiTheme="minorEastAsia" w:hAnsiTheme="minorEastAsia"/>
                <w:color w:val="auto"/>
                <w:szCs w:val="21"/>
                <w:highlight w:val="none"/>
              </w:rPr>
            </w:pPr>
            <w:r>
              <w:rPr>
                <w:rFonts w:hint="eastAsia" w:cs="仿宋_GB2312" w:asciiTheme="minorEastAsia" w:hAnsiTheme="minorEastAsia"/>
                <w:color w:val="auto"/>
                <w:szCs w:val="21"/>
                <w:highlight w:val="none"/>
              </w:rPr>
              <w:t>项目名称：</w:t>
            </w:r>
            <w:r>
              <w:rPr>
                <w:rFonts w:hint="eastAsia" w:ascii="宋体" w:hAnsi="宋体" w:cs="宋体"/>
                <w:color w:val="auto"/>
                <w:kern w:val="2"/>
                <w:sz w:val="21"/>
                <w:szCs w:val="21"/>
                <w:highlight w:val="none"/>
                <w:lang w:val="en-US" w:eastAsia="zh-CN" w:bidi="ar-SA"/>
              </w:rPr>
              <w:t>禹州市园林绿化中心禹州市商贸路道路景观项目</w:t>
            </w:r>
            <w:r>
              <w:rPr>
                <w:rFonts w:hint="eastAsia" w:cs="仿宋" w:asciiTheme="minorEastAsia" w:hAnsiTheme="minorEastAsia"/>
                <w:color w:val="auto"/>
                <w:szCs w:val="21"/>
                <w:highlight w:val="none"/>
              </w:rPr>
              <w:t>(不见面开标)</w:t>
            </w:r>
          </w:p>
          <w:p w14:paraId="2A3ECE99">
            <w:pPr>
              <w:autoSpaceDE w:val="0"/>
              <w:autoSpaceDN w:val="0"/>
              <w:adjustRightInd w:val="0"/>
              <w:spacing w:line="360" w:lineRule="auto"/>
              <w:jc w:val="left"/>
              <w:rPr>
                <w:rFonts w:hint="eastAsia" w:cs="仿宋_GB2312" w:asciiTheme="minorEastAsia" w:hAnsiTheme="minorEastAsia" w:eastAsiaTheme="minorEastAsia"/>
                <w:color w:val="auto"/>
                <w:szCs w:val="21"/>
                <w:highlight w:val="none"/>
                <w:lang w:val="en-US" w:eastAsia="zh-CN"/>
              </w:rPr>
            </w:pPr>
            <w:r>
              <w:rPr>
                <w:rFonts w:hint="eastAsia" w:cs="仿宋_GB2312" w:asciiTheme="minorEastAsia" w:hAnsiTheme="minorEastAsia"/>
                <w:color w:val="auto"/>
                <w:szCs w:val="21"/>
                <w:highlight w:val="none"/>
              </w:rPr>
              <w:t>采购编号：</w:t>
            </w:r>
            <w:r>
              <w:rPr>
                <w:rFonts w:hint="eastAsia" w:cs="仿宋_GB2312" w:asciiTheme="minorEastAsia" w:hAnsiTheme="minorEastAsia"/>
                <w:color w:val="auto"/>
                <w:szCs w:val="21"/>
                <w:highlight w:val="none"/>
                <w:lang w:eastAsia="zh-CN"/>
              </w:rPr>
              <w:t>YZCG-DLC2025025</w:t>
            </w:r>
          </w:p>
          <w:p w14:paraId="3DC5DADE">
            <w:pPr>
              <w:autoSpaceDE w:val="0"/>
              <w:autoSpaceDN w:val="0"/>
              <w:adjustRightInd w:val="0"/>
              <w:spacing w:line="360" w:lineRule="auto"/>
              <w:jc w:val="left"/>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交付（服务、完工）时间：签订合同后</w:t>
            </w:r>
            <w:r>
              <w:rPr>
                <w:rFonts w:hint="eastAsia" w:cs="仿宋_GB2312" w:asciiTheme="minorEastAsia" w:hAnsiTheme="minorEastAsia"/>
                <w:color w:val="auto"/>
                <w:szCs w:val="21"/>
                <w:highlight w:val="none"/>
                <w:lang w:val="en-US" w:eastAsia="zh-CN"/>
              </w:rPr>
              <w:t>30</w:t>
            </w:r>
            <w:r>
              <w:rPr>
                <w:rFonts w:hint="eastAsia" w:cs="仿宋_GB2312" w:asciiTheme="minorEastAsia" w:hAnsiTheme="minorEastAsia"/>
                <w:color w:val="auto"/>
                <w:szCs w:val="21"/>
                <w:highlight w:val="none"/>
                <w:lang w:eastAsia="zh-CN"/>
              </w:rPr>
              <w:t>日历天</w:t>
            </w:r>
            <w:r>
              <w:rPr>
                <w:rFonts w:hint="eastAsia" w:cs="仿宋_GB2312" w:asciiTheme="minorEastAsia" w:hAnsiTheme="minorEastAsia"/>
                <w:color w:val="auto"/>
                <w:szCs w:val="21"/>
                <w:highlight w:val="none"/>
                <w:lang w:val="en-US" w:eastAsia="zh-CN"/>
              </w:rPr>
              <w:t>完成</w:t>
            </w:r>
          </w:p>
          <w:p w14:paraId="1F51D70C">
            <w:pPr>
              <w:autoSpaceDE w:val="0"/>
              <w:autoSpaceDN w:val="0"/>
              <w:adjustRightInd w:val="0"/>
              <w:spacing w:line="360" w:lineRule="auto"/>
              <w:jc w:val="left"/>
              <w:rPr>
                <w:rFonts w:hint="default"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履约地点：</w:t>
            </w:r>
            <w:r>
              <w:rPr>
                <w:rFonts w:hint="eastAsia" w:cs="仿宋_GB2312" w:asciiTheme="minorEastAsia" w:hAnsiTheme="minorEastAsia"/>
                <w:color w:val="auto"/>
                <w:szCs w:val="21"/>
                <w:highlight w:val="none"/>
                <w:shd w:val="clear" w:color="auto" w:fill="FFFFFF"/>
              </w:rPr>
              <w:t>禹州市</w:t>
            </w:r>
          </w:p>
        </w:tc>
      </w:tr>
      <w:tr w14:paraId="3B7E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73F8D280">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w:t>
            </w:r>
          </w:p>
        </w:tc>
        <w:tc>
          <w:tcPr>
            <w:tcW w:w="2268" w:type="dxa"/>
            <w:vAlign w:val="center"/>
          </w:tcPr>
          <w:p w14:paraId="004F5A35">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w:t>
            </w:r>
          </w:p>
        </w:tc>
        <w:tc>
          <w:tcPr>
            <w:tcW w:w="6813" w:type="dxa"/>
            <w:vAlign w:val="center"/>
          </w:tcPr>
          <w:p w14:paraId="728DBD55">
            <w:pPr>
              <w:widowControl/>
              <w:shd w:val="clear" w:color="auto"/>
              <w:spacing w:line="440" w:lineRule="exact"/>
              <w:jc w:val="left"/>
              <w:rPr>
                <w:rFonts w:hint="eastAsia" w:cs="仿宋_GB2312" w:asciiTheme="minorEastAsia" w:hAnsiTheme="minorEastAsia" w:eastAsiaTheme="minorEastAsia"/>
                <w:color w:val="auto"/>
                <w:szCs w:val="21"/>
                <w:highlight w:val="none"/>
                <w:shd w:val="clear" w:color="auto" w:fill="FFFFFF"/>
                <w:lang w:val="en-US" w:eastAsia="zh-CN"/>
              </w:rPr>
            </w:pPr>
            <w:r>
              <w:rPr>
                <w:rFonts w:hint="eastAsia" w:cs="仿宋_GB2312" w:asciiTheme="minorEastAsia" w:hAnsiTheme="minorEastAsia"/>
                <w:color w:val="auto"/>
                <w:szCs w:val="21"/>
                <w:highlight w:val="none"/>
                <w:shd w:val="clear" w:color="auto" w:fill="FFFFFF"/>
              </w:rPr>
              <w:t>采购单位：</w:t>
            </w:r>
            <w:r>
              <w:rPr>
                <w:rFonts w:hint="eastAsia" w:cs="仿宋_GB2312" w:asciiTheme="minorEastAsia" w:hAnsiTheme="minorEastAsia"/>
                <w:color w:val="auto"/>
                <w:szCs w:val="21"/>
                <w:highlight w:val="none"/>
                <w:shd w:val="clear" w:color="auto" w:fill="FFFFFF"/>
                <w:lang w:eastAsia="zh-CN"/>
              </w:rPr>
              <w:t>禹州市园林绿化中心</w:t>
            </w:r>
          </w:p>
          <w:p w14:paraId="3F924BCC">
            <w:pPr>
              <w:widowControl/>
              <w:shd w:val="clear" w:color="auto"/>
              <w:spacing w:line="440" w:lineRule="exact"/>
              <w:jc w:val="left"/>
              <w:rPr>
                <w:rFonts w:hint="default" w:cs="仿宋_GB2312" w:asciiTheme="minorEastAsia" w:hAnsiTheme="minorEastAsia" w:eastAsiaTheme="minorEastAsia"/>
                <w:color w:val="auto"/>
                <w:szCs w:val="21"/>
                <w:highlight w:val="none"/>
                <w:shd w:val="clear" w:color="auto" w:fill="FFFFFF"/>
                <w:lang w:val="en-US" w:eastAsia="zh-CN"/>
              </w:rPr>
            </w:pPr>
            <w:r>
              <w:rPr>
                <w:rFonts w:hint="eastAsia" w:cs="仿宋_GB2312" w:asciiTheme="minorEastAsia" w:hAnsiTheme="minorEastAsia"/>
                <w:color w:val="auto"/>
                <w:szCs w:val="21"/>
                <w:highlight w:val="none"/>
                <w:shd w:val="clear" w:color="auto" w:fill="FFFFFF"/>
              </w:rPr>
              <w:t>地址：</w:t>
            </w:r>
            <w:r>
              <w:rPr>
                <w:rFonts w:hint="eastAsia" w:ascii="宋体" w:hAnsi="宋体" w:eastAsia="宋体"/>
                <w:color w:val="auto"/>
                <w:szCs w:val="21"/>
                <w:highlight w:val="none"/>
                <w:lang w:eastAsia="zh-CN"/>
              </w:rPr>
              <w:t>禹州市行政南路76号</w:t>
            </w:r>
          </w:p>
          <w:p w14:paraId="75892853">
            <w:pPr>
              <w:widowControl/>
              <w:shd w:val="clear" w:color="auto"/>
              <w:spacing w:line="440" w:lineRule="exact"/>
              <w:jc w:val="left"/>
              <w:rPr>
                <w:rFonts w:hint="default" w:cs="仿宋_GB2312" w:asciiTheme="minorEastAsia" w:hAnsiTheme="minorEastAsia" w:eastAsiaTheme="minorEastAsia"/>
                <w:color w:val="auto"/>
                <w:szCs w:val="21"/>
                <w:highlight w:val="none"/>
                <w:shd w:val="clear" w:color="auto" w:fill="FFFFFF"/>
                <w:lang w:val="en-US" w:eastAsia="zh-CN"/>
              </w:rPr>
            </w:pPr>
            <w:r>
              <w:rPr>
                <w:rFonts w:hint="default" w:cs="仿宋_GB2312" w:asciiTheme="minorEastAsia" w:hAnsiTheme="minorEastAsia" w:eastAsiaTheme="minorEastAsia"/>
                <w:color w:val="auto"/>
                <w:szCs w:val="21"/>
                <w:highlight w:val="none"/>
                <w:shd w:val="clear" w:color="auto" w:fill="FFFFFF"/>
                <w:lang w:val="en-US" w:eastAsia="zh-CN"/>
              </w:rPr>
              <w:t>联系人：</w:t>
            </w:r>
            <w:r>
              <w:rPr>
                <w:rFonts w:hint="eastAsia" w:cs="仿宋_GB2312" w:asciiTheme="minorEastAsia" w:hAnsiTheme="minorEastAsia"/>
                <w:color w:val="auto"/>
                <w:szCs w:val="21"/>
                <w:highlight w:val="none"/>
                <w:shd w:val="clear" w:color="auto" w:fill="FFFFFF"/>
                <w:lang w:val="en-US" w:eastAsia="zh-CN"/>
              </w:rPr>
              <w:t>康先生</w:t>
            </w:r>
            <w:r>
              <w:rPr>
                <w:rFonts w:hint="default" w:cs="仿宋_GB2312" w:asciiTheme="minorEastAsia" w:hAnsiTheme="minorEastAsia" w:eastAsiaTheme="minorEastAsia"/>
                <w:color w:val="auto"/>
                <w:szCs w:val="21"/>
                <w:highlight w:val="none"/>
                <w:shd w:val="clear" w:color="auto" w:fill="FFFFFF"/>
                <w:lang w:val="en-US" w:eastAsia="zh-CN"/>
              </w:rPr>
              <w:t xml:space="preserve"> </w:t>
            </w:r>
          </w:p>
          <w:p w14:paraId="7B9D3059">
            <w:pPr>
              <w:widowControl/>
              <w:shd w:val="clear" w:color="auto"/>
              <w:spacing w:line="440" w:lineRule="exact"/>
              <w:jc w:val="left"/>
              <w:rPr>
                <w:rFonts w:hint="default" w:cs="仿宋_GB2312" w:asciiTheme="minorEastAsia" w:hAnsiTheme="minorEastAsia" w:eastAsiaTheme="minorEastAsia"/>
                <w:color w:val="auto"/>
                <w:szCs w:val="21"/>
                <w:highlight w:val="none"/>
                <w:shd w:val="clear" w:color="auto" w:fill="FFFFFF"/>
                <w:lang w:val="en-US" w:eastAsia="zh-CN"/>
              </w:rPr>
            </w:pPr>
            <w:r>
              <w:rPr>
                <w:rFonts w:hint="default" w:cs="仿宋_GB2312" w:asciiTheme="minorEastAsia" w:hAnsiTheme="minorEastAsia" w:eastAsiaTheme="minorEastAsia"/>
                <w:color w:val="auto"/>
                <w:szCs w:val="21"/>
                <w:highlight w:val="none"/>
                <w:shd w:val="clear" w:color="auto" w:fill="FFFFFF"/>
                <w:lang w:val="en-US" w:eastAsia="zh-CN"/>
              </w:rPr>
              <w:t>联系电话：</w:t>
            </w:r>
            <w:r>
              <w:rPr>
                <w:rFonts w:hint="eastAsia" w:cs="仿宋_GB2312" w:asciiTheme="minorEastAsia" w:hAnsiTheme="minorEastAsia"/>
                <w:color w:val="auto"/>
                <w:szCs w:val="21"/>
                <w:highlight w:val="none"/>
                <w:shd w:val="clear" w:color="auto" w:fill="FFFFFF"/>
                <w:lang w:val="en-US" w:eastAsia="zh-CN"/>
              </w:rPr>
              <w:t>13849888299</w:t>
            </w:r>
          </w:p>
        </w:tc>
      </w:tr>
      <w:tr w14:paraId="39D4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7534C2CA">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w:t>
            </w:r>
          </w:p>
        </w:tc>
        <w:tc>
          <w:tcPr>
            <w:tcW w:w="2268" w:type="dxa"/>
            <w:vAlign w:val="center"/>
          </w:tcPr>
          <w:p w14:paraId="77AB6246">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代理机构</w:t>
            </w:r>
          </w:p>
        </w:tc>
        <w:tc>
          <w:tcPr>
            <w:tcW w:w="6813" w:type="dxa"/>
            <w:vAlign w:val="center"/>
          </w:tcPr>
          <w:p w14:paraId="5536CBEC">
            <w:pPr>
              <w:autoSpaceDE w:val="0"/>
              <w:autoSpaceDN w:val="0"/>
              <w:adjustRightInd w:val="0"/>
              <w:spacing w:line="360" w:lineRule="auto"/>
              <w:jc w:val="left"/>
              <w:rPr>
                <w:rFonts w:hint="eastAsia" w:cs="仿宋_GB2312" w:asciiTheme="minorEastAsia" w:hAnsiTheme="minorEastAsia" w:eastAsiaTheme="minorEastAsia"/>
                <w:color w:val="auto"/>
                <w:szCs w:val="21"/>
                <w:highlight w:val="none"/>
                <w:lang w:eastAsia="zh-CN"/>
              </w:rPr>
            </w:pPr>
            <w:r>
              <w:rPr>
                <w:rFonts w:hint="eastAsia" w:cs="仿宋_GB2312" w:asciiTheme="minorEastAsia" w:hAnsiTheme="minorEastAsia"/>
                <w:color w:val="auto"/>
                <w:szCs w:val="21"/>
                <w:highlight w:val="none"/>
              </w:rPr>
              <w:t>名称：</w:t>
            </w:r>
            <w:r>
              <w:rPr>
                <w:rFonts w:hint="eastAsia" w:cs="仿宋_GB2312" w:asciiTheme="minorEastAsia" w:hAnsiTheme="minorEastAsia"/>
                <w:color w:val="auto"/>
                <w:szCs w:val="21"/>
                <w:highlight w:val="none"/>
                <w:lang w:eastAsia="zh-CN"/>
              </w:rPr>
              <w:t>河南苍柏工程管理服务有限公司</w:t>
            </w:r>
          </w:p>
          <w:p w14:paraId="46822E18">
            <w:pPr>
              <w:autoSpaceDE w:val="0"/>
              <w:autoSpaceDN w:val="0"/>
              <w:adjustRightInd w:val="0"/>
              <w:spacing w:line="360" w:lineRule="auto"/>
              <w:jc w:val="left"/>
              <w:rPr>
                <w:rFonts w:hint="default" w:cs="仿宋_GB2312" w:asciiTheme="minorEastAsia" w:hAnsiTheme="minorEastAsia" w:eastAsiaTheme="minorEastAsia"/>
                <w:color w:val="auto"/>
                <w:szCs w:val="21"/>
                <w:highlight w:val="none"/>
                <w:lang w:val="en-US" w:eastAsia="zh-CN"/>
              </w:rPr>
            </w:pPr>
            <w:r>
              <w:rPr>
                <w:rFonts w:hint="eastAsia" w:cs="仿宋_GB2312" w:asciiTheme="minorEastAsia" w:hAnsiTheme="minorEastAsia"/>
                <w:color w:val="auto"/>
                <w:szCs w:val="21"/>
                <w:highlight w:val="none"/>
              </w:rPr>
              <w:t>地址：</w:t>
            </w:r>
            <w:r>
              <w:rPr>
                <w:rFonts w:hint="eastAsia" w:ascii="宋体" w:hAnsi="宋体"/>
                <w:color w:val="auto"/>
                <w:szCs w:val="21"/>
                <w:highlight w:val="none"/>
                <w:lang w:val="en-US" w:eastAsia="zh-CN"/>
              </w:rPr>
              <w:t>禹州市颍川办恒达御园南园公寓楼4层408室</w:t>
            </w:r>
          </w:p>
          <w:p w14:paraId="6221E369">
            <w:pPr>
              <w:autoSpaceDE w:val="0"/>
              <w:autoSpaceDN w:val="0"/>
              <w:adjustRightInd w:val="0"/>
              <w:spacing w:line="360" w:lineRule="auto"/>
              <w:jc w:val="left"/>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rPr>
              <w:t>联系人：</w:t>
            </w:r>
            <w:r>
              <w:rPr>
                <w:rFonts w:hint="eastAsia" w:cs="仿宋_GB2312" w:asciiTheme="minorEastAsia" w:hAnsiTheme="minorEastAsia"/>
                <w:color w:val="auto"/>
                <w:szCs w:val="21"/>
                <w:highlight w:val="none"/>
                <w:lang w:val="en-US" w:eastAsia="zh-CN"/>
              </w:rPr>
              <w:t>李先生</w:t>
            </w:r>
          </w:p>
          <w:p w14:paraId="4B137581">
            <w:pPr>
              <w:autoSpaceDE w:val="0"/>
              <w:autoSpaceDN w:val="0"/>
              <w:adjustRightInd w:val="0"/>
              <w:spacing w:line="360" w:lineRule="auto"/>
              <w:jc w:val="left"/>
              <w:rPr>
                <w:rFonts w:hint="eastAsia" w:cs="仿宋_GB2312" w:asciiTheme="minorEastAsia" w:hAnsiTheme="minorEastAsia" w:eastAsiaTheme="minorEastAsia"/>
                <w:color w:val="auto"/>
                <w:szCs w:val="21"/>
                <w:highlight w:val="none"/>
                <w:lang w:eastAsia="zh-CN"/>
              </w:rPr>
            </w:pPr>
            <w:r>
              <w:rPr>
                <w:rFonts w:hint="eastAsia" w:cs="仿宋_GB2312" w:asciiTheme="minorEastAsia" w:hAnsiTheme="minorEastAsia"/>
                <w:color w:val="auto"/>
                <w:szCs w:val="21"/>
                <w:highlight w:val="none"/>
              </w:rPr>
              <w:t>电话：</w:t>
            </w:r>
            <w:r>
              <w:rPr>
                <w:rFonts w:hint="eastAsia" w:cs="仿宋_GB2312" w:asciiTheme="minorEastAsia" w:hAnsiTheme="minorEastAsia"/>
                <w:color w:val="auto"/>
                <w:szCs w:val="21"/>
                <w:highlight w:val="none"/>
                <w:lang w:eastAsia="zh-CN"/>
              </w:rPr>
              <w:t>0374-8335656</w:t>
            </w:r>
          </w:p>
        </w:tc>
      </w:tr>
      <w:tr w14:paraId="0016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20AA7A54">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4</w:t>
            </w:r>
          </w:p>
        </w:tc>
        <w:tc>
          <w:tcPr>
            <w:tcW w:w="2268" w:type="dxa"/>
            <w:vMerge w:val="restart"/>
            <w:vAlign w:val="center"/>
          </w:tcPr>
          <w:p w14:paraId="1915ACF4">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供应商资格</w:t>
            </w:r>
          </w:p>
        </w:tc>
        <w:tc>
          <w:tcPr>
            <w:tcW w:w="6813" w:type="dxa"/>
            <w:vAlign w:val="center"/>
          </w:tcPr>
          <w:p w14:paraId="21C8B9AA">
            <w:pPr>
              <w:autoSpaceDE w:val="0"/>
              <w:autoSpaceDN w:val="0"/>
              <w:adjustRightInd w:val="0"/>
              <w:spacing w:line="360" w:lineRule="auto"/>
              <w:jc w:val="left"/>
              <w:rPr>
                <w:rFonts w:cs="仿宋_GB2312" w:asciiTheme="minorEastAsia" w:hAnsiTheme="minorEastAsia"/>
                <w:b/>
                <w:color w:val="auto"/>
                <w:szCs w:val="21"/>
                <w:highlight w:val="none"/>
                <w:shd w:val="clear" w:color="auto" w:fill="FFFFFF"/>
              </w:rPr>
            </w:pPr>
            <w:r>
              <w:rPr>
                <w:rFonts w:hint="eastAsia" w:cs="仿宋_GB2312" w:asciiTheme="minorEastAsia" w:hAnsiTheme="minorEastAsia"/>
                <w:b/>
                <w:color w:val="auto"/>
                <w:szCs w:val="21"/>
                <w:highlight w:val="none"/>
                <w:shd w:val="clear" w:color="auto" w:fill="FFFFFF"/>
              </w:rPr>
              <w:t>符合《</w:t>
            </w:r>
            <w:r>
              <w:rPr>
                <w:rFonts w:hint="eastAsia" w:cs="仿宋_GB2312" w:asciiTheme="minorEastAsia" w:hAnsiTheme="minorEastAsia"/>
                <w:b/>
                <w:color w:val="auto"/>
                <w:szCs w:val="21"/>
                <w:highlight w:val="none"/>
                <w:shd w:val="clear" w:color="auto" w:fill="FFFFFF"/>
                <w:lang w:val="en-US" w:eastAsia="zh-CN"/>
              </w:rPr>
              <w:t>中华人民共和国</w:t>
            </w:r>
            <w:r>
              <w:rPr>
                <w:rFonts w:hint="eastAsia" w:cs="仿宋_GB2312" w:asciiTheme="minorEastAsia" w:hAnsiTheme="minorEastAsia"/>
                <w:b/>
                <w:color w:val="auto"/>
                <w:szCs w:val="21"/>
                <w:highlight w:val="none"/>
                <w:shd w:val="clear" w:color="auto" w:fill="FFFFFF"/>
              </w:rPr>
              <w:t>政府采购法》第二十二条规定</w:t>
            </w:r>
          </w:p>
          <w:p w14:paraId="76476AE1">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1．具有独立承担民事责任的能力；</w:t>
            </w:r>
          </w:p>
          <w:p w14:paraId="12853769">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2．具有良好的商业信誉和健全的财务会计制度；</w:t>
            </w:r>
          </w:p>
          <w:p w14:paraId="709F1895">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3．具有履行合同所必需的设备和专业技术能力；</w:t>
            </w:r>
          </w:p>
          <w:p w14:paraId="4F487610">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4．具有依法缴纳税收和社会保障资金的良好记</w:t>
            </w:r>
            <w:r>
              <w:rPr>
                <w:rFonts w:hint="eastAsia" w:cs="宋体" w:asciiTheme="minorEastAsia" w:hAnsiTheme="minorEastAsia"/>
                <w:color w:val="auto"/>
                <w:szCs w:val="21"/>
                <w:highlight w:val="none"/>
                <w:lang w:eastAsia="zh-CN"/>
              </w:rPr>
              <w:t>三</w:t>
            </w:r>
            <w:r>
              <w:rPr>
                <w:rFonts w:hint="eastAsia" w:cs="宋体" w:asciiTheme="minorEastAsia" w:hAnsiTheme="minorEastAsia"/>
                <w:color w:val="auto"/>
                <w:szCs w:val="21"/>
                <w:highlight w:val="none"/>
              </w:rPr>
              <w:t>录；</w:t>
            </w:r>
          </w:p>
          <w:p w14:paraId="6335AC89">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5．参加政府采购活动前三年内，在经营活动中没有重大违法记录；</w:t>
            </w:r>
          </w:p>
        </w:tc>
      </w:tr>
      <w:tr w14:paraId="42E2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14:paraId="5D242E77">
            <w:pPr>
              <w:autoSpaceDE w:val="0"/>
              <w:autoSpaceDN w:val="0"/>
              <w:adjustRightInd w:val="0"/>
              <w:spacing w:line="276" w:lineRule="auto"/>
              <w:jc w:val="center"/>
              <w:rPr>
                <w:rFonts w:cs="黑体" w:asciiTheme="minorEastAsia" w:hAnsiTheme="minorEastAsia"/>
                <w:color w:val="auto"/>
                <w:szCs w:val="21"/>
                <w:highlight w:val="none"/>
              </w:rPr>
            </w:pPr>
          </w:p>
        </w:tc>
        <w:tc>
          <w:tcPr>
            <w:tcW w:w="2268" w:type="dxa"/>
            <w:vMerge w:val="continue"/>
            <w:vAlign w:val="center"/>
          </w:tcPr>
          <w:p w14:paraId="7B3A6EE3">
            <w:pPr>
              <w:autoSpaceDE w:val="0"/>
              <w:autoSpaceDN w:val="0"/>
              <w:adjustRightInd w:val="0"/>
              <w:spacing w:line="276" w:lineRule="auto"/>
              <w:jc w:val="center"/>
              <w:rPr>
                <w:rFonts w:cs="仿宋_GB2312" w:asciiTheme="minorEastAsia" w:hAnsiTheme="minorEastAsia"/>
                <w:color w:val="auto"/>
                <w:szCs w:val="21"/>
                <w:highlight w:val="none"/>
              </w:rPr>
            </w:pPr>
          </w:p>
        </w:tc>
        <w:tc>
          <w:tcPr>
            <w:tcW w:w="6813" w:type="dxa"/>
            <w:vAlign w:val="center"/>
          </w:tcPr>
          <w:p w14:paraId="6A1D9238">
            <w:pPr>
              <w:autoSpaceDE w:val="0"/>
              <w:autoSpaceDN w:val="0"/>
              <w:adjustRightInd w:val="0"/>
              <w:spacing w:line="276" w:lineRule="auto"/>
              <w:rPr>
                <w:rFonts w:cs="仿宋_GB2312" w:asciiTheme="minorEastAsia" w:hAnsiTheme="minorEastAsia"/>
                <w:b/>
                <w:color w:val="auto"/>
                <w:spacing w:val="-11"/>
                <w:szCs w:val="21"/>
                <w:highlight w:val="none"/>
              </w:rPr>
            </w:pPr>
            <w:r>
              <w:rPr>
                <w:rFonts w:hint="eastAsia" w:cs="仿宋_GB2312" w:asciiTheme="minorEastAsia" w:hAnsiTheme="minorEastAsia"/>
                <w:b/>
                <w:color w:val="auto"/>
                <w:spacing w:val="-11"/>
                <w:szCs w:val="21"/>
                <w:highlight w:val="none"/>
              </w:rPr>
              <w:t>注：</w:t>
            </w:r>
          </w:p>
          <w:p w14:paraId="6858FC0A">
            <w:pPr>
              <w:pStyle w:val="31"/>
              <w:numPr>
                <w:ilvl w:val="0"/>
                <w:numId w:val="5"/>
              </w:numPr>
              <w:autoSpaceDE w:val="0"/>
              <w:autoSpaceDN w:val="0"/>
              <w:adjustRightInd w:val="0"/>
              <w:spacing w:line="276" w:lineRule="auto"/>
              <w:ind w:firstLineChars="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供应商在投标时，提供《禹州市政府采购供应商信用承诺函》（详见招标文件第八章3.5格式），无需再提交上述证明材料。</w:t>
            </w:r>
          </w:p>
          <w:p w14:paraId="2348995F">
            <w:pPr>
              <w:pStyle w:val="31"/>
              <w:numPr>
                <w:ilvl w:val="0"/>
                <w:numId w:val="5"/>
              </w:numPr>
              <w:autoSpaceDE w:val="0"/>
              <w:autoSpaceDN w:val="0"/>
              <w:adjustRightInd w:val="0"/>
              <w:spacing w:line="276" w:lineRule="auto"/>
              <w:ind w:firstLineChars="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采购人有权在签订合同前要求中标供应商提供相关证明材料以核实中标供应商承诺事项的真实性。</w:t>
            </w:r>
          </w:p>
          <w:p w14:paraId="497E64B5">
            <w:pPr>
              <w:pStyle w:val="31"/>
              <w:numPr>
                <w:ilvl w:val="0"/>
                <w:numId w:val="5"/>
              </w:numPr>
              <w:autoSpaceDE w:val="0"/>
              <w:autoSpaceDN w:val="0"/>
              <w:adjustRightInd w:val="0"/>
              <w:spacing w:line="276" w:lineRule="auto"/>
              <w:ind w:firstLineChars="0"/>
              <w:rPr>
                <w:rFonts w:cs="宋体" w:asciiTheme="minorEastAsia" w:hAnsiTheme="minorEastAsia"/>
                <w:color w:val="auto"/>
                <w:kern w:val="0"/>
                <w:szCs w:val="21"/>
                <w:highlight w:val="none"/>
              </w:rPr>
            </w:pPr>
            <w:r>
              <w:rPr>
                <w:rFonts w:hint="eastAsia" w:cs="宋体" w:asciiTheme="minorEastAsia" w:hAnsiTheme="minorEastAsia"/>
                <w:color w:val="auto"/>
                <w:szCs w:val="21"/>
                <w:highlight w:val="none"/>
              </w:rPr>
              <w:t>供应商对信用承诺内容的真实性、合法性、有效性负责。如作出虚假信用承诺，视同为“提供虚假材料谋取中标”的违法行为。</w:t>
            </w:r>
          </w:p>
        </w:tc>
      </w:tr>
      <w:tr w14:paraId="48F4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E5964CF">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5</w:t>
            </w:r>
          </w:p>
        </w:tc>
        <w:tc>
          <w:tcPr>
            <w:tcW w:w="2268" w:type="dxa"/>
            <w:vAlign w:val="center"/>
          </w:tcPr>
          <w:p w14:paraId="7FEE4C8C">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联合体响应</w:t>
            </w:r>
          </w:p>
        </w:tc>
        <w:tc>
          <w:tcPr>
            <w:tcW w:w="6813" w:type="dxa"/>
            <w:vAlign w:val="center"/>
          </w:tcPr>
          <w:p w14:paraId="42E82FDE">
            <w:pP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本项目</w:t>
            </w: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color w:val="auto"/>
                <w:kern w:val="0"/>
                <w:szCs w:val="21"/>
                <w:highlight w:val="none"/>
              </w:rPr>
              <w:t>不接受</w:t>
            </w:r>
            <w:r>
              <w:rPr>
                <w:rFonts w:hint="eastAsia" w:cs="宋体" w:asciiTheme="minorEastAsia" w:hAnsiTheme="minorEastAsia"/>
                <w:bCs/>
                <w:color w:val="auto"/>
                <w:szCs w:val="21"/>
                <w:highlight w:val="none"/>
                <w:lang w:val="zh-CN"/>
              </w:rPr>
              <w:t>□接受</w:t>
            </w:r>
            <w:r>
              <w:rPr>
                <w:rFonts w:hint="eastAsia" w:cs="宋体" w:asciiTheme="minorEastAsia" w:hAnsiTheme="minorEastAsia"/>
                <w:color w:val="auto"/>
                <w:kern w:val="0"/>
                <w:szCs w:val="21"/>
                <w:highlight w:val="none"/>
              </w:rPr>
              <w:t>联合体响应</w:t>
            </w:r>
          </w:p>
        </w:tc>
      </w:tr>
      <w:tr w14:paraId="35A7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E8CB431">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6</w:t>
            </w:r>
          </w:p>
        </w:tc>
        <w:tc>
          <w:tcPr>
            <w:tcW w:w="2268" w:type="dxa"/>
            <w:vAlign w:val="center"/>
          </w:tcPr>
          <w:p w14:paraId="264244C7">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预算金额</w:t>
            </w:r>
          </w:p>
        </w:tc>
        <w:tc>
          <w:tcPr>
            <w:tcW w:w="6813" w:type="dxa"/>
            <w:vAlign w:val="center"/>
          </w:tcPr>
          <w:p w14:paraId="4F0E435E">
            <w:pPr>
              <w:autoSpaceDE w:val="0"/>
              <w:autoSpaceDN w:val="0"/>
              <w:adjustRightInd w:val="0"/>
              <w:spacing w:line="276" w:lineRule="auto"/>
              <w:rPr>
                <w:rFonts w:cs="宋体" w:asciiTheme="minorEastAsia" w:hAnsiTheme="minorEastAsia"/>
                <w:bCs/>
                <w:color w:val="auto"/>
                <w:szCs w:val="21"/>
                <w:highlight w:val="none"/>
                <w:lang w:val="zh-CN"/>
              </w:rPr>
            </w:pPr>
            <w:r>
              <w:rPr>
                <w:rFonts w:hint="eastAsia" w:ascii="宋体" w:hAnsi="宋体" w:cs="仿宋_GB2312"/>
                <w:color w:val="auto"/>
                <w:szCs w:val="21"/>
                <w:highlight w:val="none"/>
                <w:shd w:val="clear" w:color="auto" w:fill="FFFFFF"/>
                <w:lang w:val="en-US" w:eastAsia="zh-CN"/>
              </w:rPr>
              <w:t>1901419. 40元</w:t>
            </w:r>
            <w:r>
              <w:rPr>
                <w:rFonts w:hint="eastAsia" w:cs="宋体" w:asciiTheme="minorEastAsia" w:hAnsiTheme="minorEastAsia"/>
                <w:bCs/>
                <w:color w:val="auto"/>
                <w:szCs w:val="21"/>
                <w:highlight w:val="none"/>
                <w:lang w:val="zh-CN"/>
              </w:rPr>
              <w:t>，超出预算金额的响应无效。</w:t>
            </w:r>
          </w:p>
        </w:tc>
      </w:tr>
      <w:tr w14:paraId="55AE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5AB02C73">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7</w:t>
            </w:r>
          </w:p>
        </w:tc>
        <w:tc>
          <w:tcPr>
            <w:tcW w:w="2268" w:type="dxa"/>
            <w:vAlign w:val="center"/>
          </w:tcPr>
          <w:p w14:paraId="11FB4B8E">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现场考察</w:t>
            </w:r>
          </w:p>
        </w:tc>
        <w:tc>
          <w:tcPr>
            <w:tcW w:w="6813" w:type="dxa"/>
            <w:vAlign w:val="center"/>
          </w:tcPr>
          <w:p w14:paraId="48642BE6">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不组织</w:t>
            </w:r>
          </w:p>
          <w:p w14:paraId="16D7E078">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bCs/>
                <w:color w:val="auto"/>
                <w:szCs w:val="21"/>
                <w:highlight w:val="none"/>
                <w:lang w:val="zh-CN"/>
              </w:rPr>
              <w:t>组织，时间：      地点：</w:t>
            </w:r>
          </w:p>
        </w:tc>
      </w:tr>
      <w:tr w14:paraId="2C3A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6A9FAFFE">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8</w:t>
            </w:r>
          </w:p>
        </w:tc>
        <w:tc>
          <w:tcPr>
            <w:tcW w:w="2268" w:type="dxa"/>
            <w:vAlign w:val="center"/>
          </w:tcPr>
          <w:p w14:paraId="186948D3">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磋商</w:t>
            </w:r>
            <w:r>
              <w:rPr>
                <w:rFonts w:cs="宋体" w:asciiTheme="minorEastAsia" w:hAnsiTheme="minorEastAsia"/>
                <w:bCs/>
                <w:color w:val="auto"/>
                <w:szCs w:val="21"/>
                <w:highlight w:val="none"/>
                <w:lang w:val="zh-CN"/>
              </w:rPr>
              <w:t>前答疑会</w:t>
            </w:r>
          </w:p>
        </w:tc>
        <w:tc>
          <w:tcPr>
            <w:tcW w:w="6813" w:type="dxa"/>
            <w:vAlign w:val="center"/>
          </w:tcPr>
          <w:p w14:paraId="62EF1DBA">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不召开</w:t>
            </w:r>
          </w:p>
          <w:p w14:paraId="2908F436">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□召开，时间：      地点：</w:t>
            </w:r>
          </w:p>
        </w:tc>
      </w:tr>
      <w:tr w14:paraId="629E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F17601B">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9</w:t>
            </w:r>
          </w:p>
        </w:tc>
        <w:tc>
          <w:tcPr>
            <w:tcW w:w="2268" w:type="dxa"/>
            <w:vAlign w:val="center"/>
          </w:tcPr>
          <w:p w14:paraId="31C11B69">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进口产品参与</w:t>
            </w:r>
          </w:p>
        </w:tc>
        <w:tc>
          <w:tcPr>
            <w:tcW w:w="6813" w:type="dxa"/>
            <w:vAlign w:val="center"/>
          </w:tcPr>
          <w:p w14:paraId="1AB28945">
            <w:pPr>
              <w:autoSpaceDE w:val="0"/>
              <w:autoSpaceDN w:val="0"/>
              <w:adjustRightInd w:val="0"/>
              <w:spacing w:line="276" w:lineRule="auto"/>
              <w:rPr>
                <w:rFonts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asciiTheme="minorEastAsia" w:hAnsiTheme="minorEastAsia"/>
                <w:color w:val="auto"/>
                <w:szCs w:val="21"/>
                <w:highlight w:val="none"/>
              </w:rPr>
              <w:t>允许</w:t>
            </w:r>
          </w:p>
        </w:tc>
      </w:tr>
      <w:tr w14:paraId="7208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CEF8D44">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10</w:t>
            </w:r>
          </w:p>
        </w:tc>
        <w:tc>
          <w:tcPr>
            <w:tcW w:w="2268" w:type="dxa"/>
            <w:vAlign w:val="center"/>
          </w:tcPr>
          <w:p w14:paraId="160DC491">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磋商有效期</w:t>
            </w:r>
          </w:p>
        </w:tc>
        <w:tc>
          <w:tcPr>
            <w:tcW w:w="6813" w:type="dxa"/>
            <w:vAlign w:val="center"/>
          </w:tcPr>
          <w:p w14:paraId="641B3F49">
            <w:pP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90天（自</w:t>
            </w:r>
            <w:r>
              <w:rPr>
                <w:rFonts w:hint="eastAsia" w:cs="宋体" w:asciiTheme="minorEastAsia" w:hAnsiTheme="minorEastAsia"/>
                <w:color w:val="auto"/>
                <w:kern w:val="0"/>
                <w:szCs w:val="21"/>
                <w:highlight w:val="none"/>
              </w:rPr>
              <w:t>提交磋商响应文件的截止之日起算</w:t>
            </w:r>
            <w:r>
              <w:rPr>
                <w:rFonts w:hint="eastAsia" w:cs="仿宋_GB2312" w:asciiTheme="minorEastAsia" w:hAnsiTheme="minorEastAsia"/>
                <w:color w:val="auto"/>
                <w:szCs w:val="21"/>
                <w:highlight w:val="none"/>
              </w:rPr>
              <w:t>）</w:t>
            </w:r>
          </w:p>
          <w:p w14:paraId="0C488F28">
            <w:pP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zh-CN"/>
              </w:rPr>
              <w:t>成交供应商磋商</w:t>
            </w:r>
            <w:r>
              <w:rPr>
                <w:rFonts w:cs="仿宋_GB2312" w:asciiTheme="minorEastAsia" w:hAnsiTheme="minorEastAsia"/>
                <w:color w:val="auto"/>
                <w:szCs w:val="21"/>
                <w:highlight w:val="none"/>
                <w:lang w:val="zh-CN"/>
              </w:rPr>
              <w:t>有效期延</w:t>
            </w:r>
            <w:r>
              <w:rPr>
                <w:rFonts w:hint="eastAsia" w:cs="仿宋_GB2312" w:asciiTheme="minorEastAsia" w:hAnsiTheme="minorEastAsia"/>
                <w:color w:val="auto"/>
                <w:szCs w:val="21"/>
                <w:highlight w:val="none"/>
                <w:lang w:val="zh-CN"/>
              </w:rPr>
              <w:t>至合同</w:t>
            </w:r>
            <w:r>
              <w:rPr>
                <w:rFonts w:cs="仿宋_GB2312" w:asciiTheme="minorEastAsia" w:hAnsiTheme="minorEastAsia"/>
                <w:color w:val="auto"/>
                <w:szCs w:val="21"/>
                <w:highlight w:val="none"/>
                <w:lang w:val="zh-CN"/>
              </w:rPr>
              <w:t>验收之日</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成交供应商全部合同义务履行完毕为止。</w:t>
            </w:r>
          </w:p>
        </w:tc>
      </w:tr>
      <w:tr w14:paraId="3004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BCF10AD">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11</w:t>
            </w:r>
          </w:p>
        </w:tc>
        <w:tc>
          <w:tcPr>
            <w:tcW w:w="2268" w:type="dxa"/>
            <w:vAlign w:val="center"/>
          </w:tcPr>
          <w:p w14:paraId="15C4F845">
            <w:pPr>
              <w:autoSpaceDE w:val="0"/>
              <w:autoSpaceDN w:val="0"/>
              <w:adjustRightInd w:val="0"/>
              <w:spacing w:line="360" w:lineRule="auto"/>
              <w:rPr>
                <w:rFonts w:cs="仿宋_GB2312" w:asciiTheme="minorEastAsia" w:hAnsiTheme="minorEastAsia"/>
                <w:color w:val="auto"/>
                <w:szCs w:val="21"/>
                <w:highlight w:val="none"/>
              </w:rPr>
            </w:pPr>
            <w:r>
              <w:rPr>
                <w:rFonts w:hint="eastAsia" w:cs="宋体" w:asciiTheme="minorEastAsia" w:hAnsiTheme="minorEastAsia"/>
                <w:bCs/>
                <w:color w:val="auto"/>
                <w:szCs w:val="21"/>
                <w:highlight w:val="none"/>
                <w:lang w:val="zh-CN"/>
              </w:rPr>
              <w:t>成交供应商</w:t>
            </w:r>
            <w:r>
              <w:rPr>
                <w:rFonts w:cs="宋体" w:asciiTheme="minorEastAsia" w:hAnsiTheme="minorEastAsia"/>
                <w:bCs/>
                <w:color w:val="auto"/>
                <w:szCs w:val="21"/>
                <w:highlight w:val="none"/>
                <w:lang w:val="zh-CN"/>
              </w:rPr>
              <w:t>将本项目非主体、非关键性工作分包</w:t>
            </w:r>
          </w:p>
        </w:tc>
        <w:tc>
          <w:tcPr>
            <w:tcW w:w="6813" w:type="dxa"/>
            <w:vAlign w:val="center"/>
          </w:tcPr>
          <w:p w14:paraId="3D11E75D">
            <w:pPr>
              <w:autoSpaceDE w:val="0"/>
              <w:autoSpaceDN w:val="0"/>
              <w:adjustRightInd w:val="0"/>
              <w:spacing w:line="276" w:lineRule="auto"/>
              <w:rPr>
                <w:rFonts w:cs="仿宋_GB2312"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rPr>
              <w:t>允许</w:t>
            </w:r>
          </w:p>
        </w:tc>
      </w:tr>
      <w:tr w14:paraId="3F4B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D7716AB">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12</w:t>
            </w:r>
          </w:p>
        </w:tc>
        <w:tc>
          <w:tcPr>
            <w:tcW w:w="2268" w:type="dxa"/>
            <w:vAlign w:val="center"/>
          </w:tcPr>
          <w:p w14:paraId="5DEA3788">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shd w:val="clear" w:color="auto" w:fill="FFFFFF"/>
              </w:rPr>
              <w:t>响应文件提交截止、</w:t>
            </w:r>
            <w:r>
              <w:rPr>
                <w:rFonts w:hint="eastAsia" w:cs="宋体" w:asciiTheme="minorEastAsia" w:hAnsiTheme="minorEastAsia"/>
                <w:bCs/>
                <w:color w:val="auto"/>
                <w:szCs w:val="21"/>
                <w:highlight w:val="none"/>
                <w:lang w:val="zh-CN"/>
              </w:rPr>
              <w:t>磋商响应截止及磋商时间</w:t>
            </w:r>
          </w:p>
        </w:tc>
        <w:tc>
          <w:tcPr>
            <w:tcW w:w="6813" w:type="dxa"/>
            <w:vAlign w:val="center"/>
          </w:tcPr>
          <w:p w14:paraId="7F000DED">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rPr>
              <w:t>202</w:t>
            </w:r>
            <w:r>
              <w:rPr>
                <w:rFonts w:hint="eastAsia" w:cs="宋体" w:asciiTheme="minorEastAsia" w:hAnsiTheme="minorEastAsia"/>
                <w:bCs/>
                <w:color w:val="auto"/>
                <w:szCs w:val="21"/>
                <w:highlight w:val="none"/>
                <w:lang w:val="en-US" w:eastAsia="zh-CN"/>
              </w:rPr>
              <w:t>5</w:t>
            </w:r>
            <w:r>
              <w:rPr>
                <w:rFonts w:hint="eastAsia" w:cs="宋体" w:asciiTheme="minorEastAsia" w:hAnsiTheme="minorEastAsia"/>
                <w:bCs/>
                <w:color w:val="auto"/>
                <w:szCs w:val="21"/>
                <w:highlight w:val="none"/>
                <w:lang w:val="zh-CN"/>
              </w:rPr>
              <w:t>年</w:t>
            </w:r>
            <w:r>
              <w:rPr>
                <w:rFonts w:hint="eastAsia" w:cs="宋体" w:asciiTheme="minorEastAsia" w:hAnsiTheme="minorEastAsia"/>
                <w:bCs/>
                <w:color w:val="auto"/>
                <w:szCs w:val="21"/>
                <w:highlight w:val="none"/>
                <w:lang w:val="en-US" w:eastAsia="zh-CN"/>
              </w:rPr>
              <w:t>5</w:t>
            </w:r>
            <w:r>
              <w:rPr>
                <w:rFonts w:hint="eastAsia" w:cs="宋体" w:asciiTheme="minorEastAsia" w:hAnsiTheme="minorEastAsia"/>
                <w:bCs/>
                <w:color w:val="auto"/>
                <w:szCs w:val="21"/>
                <w:highlight w:val="none"/>
                <w:lang w:val="zh-CN"/>
              </w:rPr>
              <w:t>月</w:t>
            </w:r>
            <w:r>
              <w:rPr>
                <w:rFonts w:hint="eastAsia" w:cs="宋体" w:asciiTheme="minorEastAsia" w:hAnsiTheme="minorEastAsia"/>
                <w:bCs/>
                <w:color w:val="auto"/>
                <w:szCs w:val="21"/>
                <w:highlight w:val="none"/>
                <w:lang w:val="en-US" w:eastAsia="zh-CN"/>
              </w:rPr>
              <w:t>19</w:t>
            </w:r>
            <w:r>
              <w:rPr>
                <w:rFonts w:hint="eastAsia" w:cs="宋体" w:asciiTheme="minorEastAsia" w:hAnsiTheme="minorEastAsia"/>
                <w:bCs/>
                <w:color w:val="auto"/>
                <w:szCs w:val="21"/>
                <w:highlight w:val="none"/>
                <w:lang w:val="zh-CN"/>
              </w:rPr>
              <w:t>日</w:t>
            </w:r>
            <w:r>
              <w:rPr>
                <w:rFonts w:hint="eastAsia" w:cs="宋体" w:asciiTheme="minorEastAsia" w:hAnsiTheme="minorEastAsia"/>
                <w:bCs/>
                <w:color w:val="auto"/>
                <w:szCs w:val="21"/>
                <w:highlight w:val="none"/>
                <w:lang w:val="en-US" w:eastAsia="zh-CN"/>
              </w:rPr>
              <w:t>8</w:t>
            </w:r>
            <w:r>
              <w:rPr>
                <w:rFonts w:hint="eastAsia" w:cs="宋体" w:asciiTheme="minorEastAsia" w:hAnsiTheme="minorEastAsia"/>
                <w:bCs/>
                <w:color w:val="auto"/>
                <w:szCs w:val="21"/>
                <w:highlight w:val="none"/>
                <w:lang w:val="zh-CN"/>
              </w:rPr>
              <w:t>时30分（北京时间）</w:t>
            </w:r>
          </w:p>
        </w:tc>
      </w:tr>
      <w:tr w14:paraId="605F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8E7D861">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13</w:t>
            </w:r>
          </w:p>
        </w:tc>
        <w:tc>
          <w:tcPr>
            <w:tcW w:w="2268" w:type="dxa"/>
            <w:vAlign w:val="center"/>
          </w:tcPr>
          <w:p w14:paraId="32D20161">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w:t>
            </w:r>
          </w:p>
          <w:p w14:paraId="2BE691BD">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开启地点</w:t>
            </w:r>
          </w:p>
        </w:tc>
        <w:tc>
          <w:tcPr>
            <w:tcW w:w="6813" w:type="dxa"/>
            <w:vAlign w:val="center"/>
          </w:tcPr>
          <w:p w14:paraId="34350638">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磋商响应文件开启地点：禹州市公共资源交易中心九楼不见面开标二室。（</w:t>
            </w:r>
            <w:r>
              <w:rPr>
                <w:rFonts w:hint="eastAsia" w:cs="Arial" w:asciiTheme="minorEastAsia" w:hAnsiTheme="minorEastAsia"/>
                <w:b/>
                <w:color w:val="auto"/>
                <w:szCs w:val="21"/>
                <w:highlight w:val="none"/>
              </w:rPr>
              <w:t>本项目采用远程不见面磋商，供应商无须到达现场</w:t>
            </w:r>
            <w:r>
              <w:rPr>
                <w:rFonts w:hint="eastAsia" w:cs="Arial" w:asciiTheme="minorEastAsia" w:hAnsiTheme="minorEastAsia"/>
                <w:color w:val="auto"/>
                <w:szCs w:val="21"/>
                <w:highlight w:val="none"/>
              </w:rPr>
              <w:t>）</w:t>
            </w:r>
          </w:p>
        </w:tc>
      </w:tr>
      <w:tr w14:paraId="71BF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9413A48">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14</w:t>
            </w:r>
          </w:p>
        </w:tc>
        <w:tc>
          <w:tcPr>
            <w:tcW w:w="2268" w:type="dxa"/>
            <w:vAlign w:val="center"/>
          </w:tcPr>
          <w:p w14:paraId="7B545BD8">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磋商保证金</w:t>
            </w:r>
          </w:p>
        </w:tc>
        <w:tc>
          <w:tcPr>
            <w:tcW w:w="6813" w:type="dxa"/>
            <w:vAlign w:val="center"/>
          </w:tcPr>
          <w:p w14:paraId="49264D21">
            <w:pPr>
              <w:tabs>
                <w:tab w:val="left" w:pos="1260"/>
              </w:tabs>
              <w:autoSpaceDE w:val="0"/>
              <w:autoSpaceDN w:val="0"/>
              <w:adjustRightInd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本项目不收取。</w:t>
            </w:r>
          </w:p>
          <w:p w14:paraId="5F089BF2">
            <w:pP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供应商应提供磋商承诺函。</w:t>
            </w:r>
          </w:p>
        </w:tc>
      </w:tr>
      <w:tr w14:paraId="1805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Align w:val="center"/>
          </w:tcPr>
          <w:p w14:paraId="6F76C104">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15</w:t>
            </w:r>
          </w:p>
        </w:tc>
        <w:tc>
          <w:tcPr>
            <w:tcW w:w="2268" w:type="dxa"/>
            <w:vAlign w:val="center"/>
          </w:tcPr>
          <w:p w14:paraId="14FE9826">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公告发布</w:t>
            </w:r>
          </w:p>
        </w:tc>
        <w:tc>
          <w:tcPr>
            <w:tcW w:w="6813" w:type="dxa"/>
            <w:tcBorders>
              <w:top w:val="single" w:color="auto" w:sz="4" w:space="0"/>
            </w:tcBorders>
            <w:vAlign w:val="center"/>
          </w:tcPr>
          <w:p w14:paraId="0D4B4AC6">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rPr>
              <w:t>磋商公告、成交公告、变更（更正）公告、现场勘察答复等相关信息同时在以下网站发布：《河南省政府采购网》、《许昌市政府采购网》、《全国公共资源交易平台（河南省·许昌市）》</w:t>
            </w:r>
          </w:p>
        </w:tc>
      </w:tr>
      <w:tr w14:paraId="5362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9BAF575">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16</w:t>
            </w:r>
          </w:p>
        </w:tc>
        <w:tc>
          <w:tcPr>
            <w:tcW w:w="2268" w:type="dxa"/>
            <w:vAlign w:val="center"/>
          </w:tcPr>
          <w:p w14:paraId="2BD5D7E5">
            <w:pP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采购人澄清或修改</w:t>
            </w:r>
          </w:p>
          <w:p w14:paraId="0E7FF183">
            <w:pPr>
              <w:autoSpaceDE w:val="0"/>
              <w:autoSpaceDN w:val="0"/>
              <w:adjustRightInd w:val="0"/>
              <w:spacing w:line="360" w:lineRule="auto"/>
              <w:jc w:val="center"/>
              <w:rPr>
                <w:rFonts w:cs="黑体" w:asciiTheme="minorEastAsia" w:hAnsiTheme="minorEastAsia"/>
                <w:color w:val="auto"/>
                <w:szCs w:val="21"/>
                <w:highlight w:val="none"/>
              </w:rPr>
            </w:pPr>
            <w:r>
              <w:rPr>
                <w:rFonts w:hint="eastAsia" w:cs="仿宋_GB2312" w:asciiTheme="minorEastAsia" w:hAnsiTheme="minorEastAsia"/>
                <w:color w:val="auto"/>
                <w:szCs w:val="21"/>
                <w:highlight w:val="none"/>
              </w:rPr>
              <w:t>磋商文件时间</w:t>
            </w:r>
          </w:p>
        </w:tc>
        <w:tc>
          <w:tcPr>
            <w:tcW w:w="6813" w:type="dxa"/>
            <w:vAlign w:val="center"/>
          </w:tcPr>
          <w:p w14:paraId="21A14381">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磋商响应截止时间5日前（</w:t>
            </w:r>
            <w:r>
              <w:rPr>
                <w:rFonts w:hint="eastAsia" w:cs="仿宋_GB2312" w:asciiTheme="minorEastAsia" w:hAnsiTheme="minorEastAsia"/>
                <w:color w:val="auto"/>
                <w:szCs w:val="21"/>
                <w:highlight w:val="none"/>
                <w:lang w:val="zh-CN"/>
              </w:rPr>
              <w:t>澄清内容可能影响响应文件编制的）</w:t>
            </w:r>
          </w:p>
        </w:tc>
      </w:tr>
      <w:tr w14:paraId="4F53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10CA827">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17</w:t>
            </w:r>
          </w:p>
        </w:tc>
        <w:tc>
          <w:tcPr>
            <w:tcW w:w="2268" w:type="dxa"/>
            <w:vAlign w:val="center"/>
          </w:tcPr>
          <w:p w14:paraId="2260C716">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供应商对磋商文件</w:t>
            </w:r>
          </w:p>
          <w:p w14:paraId="7DCB271A">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质疑截止时间</w:t>
            </w:r>
          </w:p>
        </w:tc>
        <w:tc>
          <w:tcPr>
            <w:tcW w:w="6813" w:type="dxa"/>
            <w:vAlign w:val="center"/>
          </w:tcPr>
          <w:p w14:paraId="6FC98929">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磋商公告期满之日起七个工作日</w:t>
            </w:r>
          </w:p>
        </w:tc>
      </w:tr>
      <w:tr w14:paraId="4341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6F55809">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18</w:t>
            </w:r>
          </w:p>
        </w:tc>
        <w:tc>
          <w:tcPr>
            <w:tcW w:w="2268" w:type="dxa"/>
            <w:vAlign w:val="center"/>
          </w:tcPr>
          <w:p w14:paraId="6C175BD0">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响应文件份数</w:t>
            </w:r>
          </w:p>
        </w:tc>
        <w:tc>
          <w:tcPr>
            <w:tcW w:w="6813" w:type="dxa"/>
            <w:vAlign w:val="center"/>
          </w:tcPr>
          <w:p w14:paraId="79E9D6AE">
            <w:pPr>
              <w:autoSpaceDE w:val="0"/>
              <w:autoSpaceDN w:val="0"/>
              <w:adjustRightInd w:val="0"/>
              <w:spacing w:line="360" w:lineRule="auto"/>
              <w:rPr>
                <w:rFonts w:ascii="宋体" w:hAnsi="宋体" w:eastAsia="宋体"/>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w:t>
            </w:r>
            <w:r>
              <w:rPr>
                <w:rFonts w:hint="eastAsia" w:ascii="宋体" w:hAnsi="宋体" w:eastAsia="宋体"/>
                <w:color w:val="auto"/>
                <w:szCs w:val="21"/>
                <w:highlight w:val="none"/>
              </w:rPr>
              <w:t>成功上传至“全国公共资源交易平台（河南省•许昌市）”公共资源交易系统加密电子响应文件</w:t>
            </w:r>
            <w:r>
              <w:rPr>
                <w:rFonts w:ascii="宋体" w:hAnsi="宋体" w:eastAsia="宋体"/>
                <w:color w:val="auto"/>
                <w:szCs w:val="21"/>
                <w:highlight w:val="none"/>
              </w:rPr>
              <w:t>1份（后缀格式为.XCSTF）。</w:t>
            </w:r>
          </w:p>
          <w:p w14:paraId="68780192">
            <w:pPr>
              <w:autoSpaceDE w:val="0"/>
              <w:autoSpaceDN w:val="0"/>
              <w:adjustRightInd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注：</w:t>
            </w:r>
            <w:r>
              <w:rPr>
                <w:rFonts w:ascii="宋体" w:hAnsi="宋体" w:eastAsia="宋体"/>
                <w:color w:val="auto"/>
                <w:szCs w:val="21"/>
                <w:highlight w:val="none"/>
              </w:rPr>
              <w:t>供应商登录“全国公共资源交易平台（河南省•许昌市）”下载“新点投标文件制作软件（河南省版）”的最新版本制作电子响应文件。</w:t>
            </w:r>
          </w:p>
          <w:p w14:paraId="0CCD5271">
            <w:pPr>
              <w:autoSpaceDE w:val="0"/>
              <w:autoSpaceDN w:val="0"/>
              <w:adjustRightInd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供应商对同一项目多个标段进行响应的，应分别下载所投标段的招标文件，按标段制作响应文件。一个标段对应生成</w:t>
            </w:r>
            <w:r>
              <w:rPr>
                <w:rFonts w:ascii="宋体" w:hAnsi="宋体" w:eastAsia="宋体"/>
                <w:color w:val="auto"/>
                <w:szCs w:val="21"/>
                <w:highlight w:val="none"/>
              </w:rPr>
              <w:t>2份电子响应文件（后缀格式为.XCSTF和.nXCSTF）</w:t>
            </w:r>
            <w:r>
              <w:rPr>
                <w:rFonts w:hint="eastAsia" w:ascii="宋体" w:hAnsi="宋体" w:eastAsia="宋体"/>
                <w:color w:val="auto"/>
                <w:szCs w:val="21"/>
                <w:highlight w:val="none"/>
              </w:rPr>
              <w:t>，</w:t>
            </w:r>
            <w:r>
              <w:rPr>
                <w:rFonts w:ascii="宋体" w:hAnsi="宋体" w:eastAsia="宋体"/>
                <w:color w:val="auto"/>
                <w:szCs w:val="21"/>
                <w:highlight w:val="none"/>
              </w:rPr>
              <w:t>其中后缀格式为“.XCSTF”的加密电子响应文件用于上传至交易系统中投标。</w:t>
            </w:r>
          </w:p>
          <w:p w14:paraId="21BECA4F">
            <w:pPr>
              <w:autoSpaceDE w:val="0"/>
              <w:autoSpaceDN w:val="0"/>
              <w:adjustRightInd w:val="0"/>
              <w:spacing w:line="360" w:lineRule="auto"/>
              <w:rPr>
                <w:rFonts w:ascii="宋体" w:hAnsi="宋体" w:eastAsia="宋体"/>
                <w:color w:val="auto"/>
                <w:szCs w:val="21"/>
                <w:highlight w:val="none"/>
              </w:rPr>
            </w:pPr>
            <w:r>
              <w:rPr>
                <w:rFonts w:hint="eastAsia" w:ascii="宋体" w:hAnsi="宋体" w:eastAsia="宋体" w:cs="宋体"/>
                <w:b/>
                <w:bCs/>
                <w:color w:val="auto"/>
                <w:szCs w:val="21"/>
                <w:highlight w:val="none"/>
                <w:lang w:val="zh-CN"/>
              </w:rPr>
              <w:t>□</w:t>
            </w:r>
            <w:r>
              <w:rPr>
                <w:rFonts w:hint="eastAsia" w:ascii="宋体" w:hAnsi="宋体" w:eastAsia="宋体"/>
                <w:color w:val="auto"/>
                <w:szCs w:val="21"/>
                <w:highlight w:val="none"/>
              </w:rPr>
              <w:t>纸质响应文件：</w:t>
            </w:r>
            <w:r>
              <w:rPr>
                <w:rFonts w:hint="eastAsia" w:ascii="宋体" w:hAnsi="宋体" w:eastAsia="宋体" w:cs="仿宋_GB2312"/>
                <w:color w:val="auto"/>
                <w:szCs w:val="21"/>
                <w:highlight w:val="none"/>
              </w:rPr>
              <w:t>正本</w:t>
            </w:r>
            <w:r>
              <w:rPr>
                <w:rFonts w:hint="eastAsia" w:ascii="宋体" w:hAnsi="宋体" w:eastAsia="宋体" w:cs="仿宋_GB2312"/>
                <w:b/>
                <w:color w:val="auto"/>
                <w:szCs w:val="21"/>
                <w:highlight w:val="none"/>
              </w:rPr>
              <w:t>一</w:t>
            </w:r>
            <w:r>
              <w:rPr>
                <w:rFonts w:hint="eastAsia" w:ascii="宋体" w:hAnsi="宋体" w:eastAsia="宋体" w:cs="仿宋_GB2312"/>
                <w:color w:val="auto"/>
                <w:szCs w:val="21"/>
                <w:highlight w:val="none"/>
              </w:rPr>
              <w:t>份，</w:t>
            </w:r>
            <w:r>
              <w:rPr>
                <w:rFonts w:hint="eastAsia" w:ascii="宋体" w:hAnsi="宋体" w:eastAsia="宋体"/>
                <w:color w:val="auto"/>
                <w:szCs w:val="21"/>
                <w:highlight w:val="none"/>
              </w:rPr>
              <w:t>副本一份</w:t>
            </w:r>
            <w:r>
              <w:rPr>
                <w:rFonts w:hint="eastAsia" w:ascii="宋体" w:hAnsi="宋体" w:eastAsia="宋体" w:cs="仿宋_GB2312"/>
                <w:color w:val="auto"/>
                <w:szCs w:val="21"/>
                <w:highlight w:val="none"/>
              </w:rPr>
              <w:t>。使用</w:t>
            </w:r>
            <w:r>
              <w:rPr>
                <w:rFonts w:hint="eastAsia" w:ascii="宋体" w:hAnsi="宋体" w:eastAsia="宋体"/>
                <w:color w:val="auto"/>
                <w:szCs w:val="21"/>
                <w:highlight w:val="none"/>
              </w:rPr>
              <w:t>格式为“投标文件（供打印）.PDF”的文件</w:t>
            </w:r>
          </w:p>
          <w:p w14:paraId="4A92DFB0">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宋体" w:hAnsi="宋体" w:eastAsia="宋体"/>
                <w:color w:val="auto"/>
                <w:szCs w:val="21"/>
                <w:highlight w:val="none"/>
              </w:rPr>
              <w:t>电子响应文件和纸质响应文件的内容、格式、水印码、签章应一致。</w:t>
            </w:r>
          </w:p>
        </w:tc>
      </w:tr>
      <w:tr w14:paraId="5370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B26F497">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19</w:t>
            </w:r>
          </w:p>
        </w:tc>
        <w:tc>
          <w:tcPr>
            <w:tcW w:w="2268" w:type="dxa"/>
            <w:vAlign w:val="center"/>
          </w:tcPr>
          <w:p w14:paraId="72820517">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响应文件的</w:t>
            </w:r>
          </w:p>
          <w:p w14:paraId="5DC8A647">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签署盖章</w:t>
            </w:r>
          </w:p>
        </w:tc>
        <w:tc>
          <w:tcPr>
            <w:tcW w:w="6813" w:type="dxa"/>
            <w:vAlign w:val="center"/>
          </w:tcPr>
          <w:p w14:paraId="468FDD87">
            <w:pPr>
              <w:autoSpaceDE w:val="0"/>
              <w:autoSpaceDN w:val="0"/>
              <w:adjustRightInd w:val="0"/>
              <w:spacing w:line="420" w:lineRule="exact"/>
              <w:rPr>
                <w:rFonts w:ascii="宋体" w:hAnsi="宋体" w:eastAsia="宋体"/>
                <w:color w:val="auto"/>
                <w:szCs w:val="21"/>
                <w:highlight w:val="none"/>
              </w:rPr>
            </w:pPr>
            <w:r>
              <w:rPr>
                <w:rFonts w:hint="eastAsia" w:ascii="宋体" w:hAnsi="宋体" w:eastAsia="宋体"/>
                <w:b/>
                <w:color w:val="auto"/>
                <w:szCs w:val="21"/>
                <w:highlight w:val="none"/>
              </w:rPr>
              <w:fldChar w:fldCharType="begin"/>
            </w:r>
            <w:r>
              <w:rPr>
                <w:rFonts w:hint="eastAsia" w:ascii="宋体" w:hAnsi="宋体" w:eastAsia="宋体"/>
                <w:b/>
                <w:color w:val="auto"/>
                <w:szCs w:val="21"/>
                <w:highlight w:val="none"/>
              </w:rPr>
              <w:instrText xml:space="preserve">eq \o\ac(□,√)</w:instrText>
            </w:r>
            <w:r>
              <w:rPr>
                <w:rFonts w:hint="eastAsia" w:ascii="宋体" w:hAnsi="宋体" w:eastAsia="宋体"/>
                <w:b/>
                <w:color w:val="auto"/>
                <w:szCs w:val="21"/>
                <w:highlight w:val="none"/>
              </w:rPr>
              <w:fldChar w:fldCharType="end"/>
            </w:r>
            <w:r>
              <w:rPr>
                <w:rFonts w:hint="eastAsia" w:ascii="宋体" w:hAnsi="宋体" w:eastAsia="宋体"/>
                <w:color w:val="auto"/>
                <w:szCs w:val="21"/>
                <w:highlight w:val="none"/>
              </w:rPr>
              <w:t>电子响应文件：按</w:t>
            </w:r>
            <w:r>
              <w:rPr>
                <w:rFonts w:hint="eastAsia" w:ascii="宋体" w:hAnsi="宋体" w:eastAsia="宋体"/>
                <w:color w:val="auto"/>
                <w:szCs w:val="21"/>
                <w:highlight w:val="none"/>
                <w:lang w:eastAsia="zh-CN"/>
              </w:rPr>
              <w:t>磋商</w:t>
            </w:r>
            <w:r>
              <w:rPr>
                <w:rFonts w:hint="eastAsia" w:ascii="宋体" w:hAnsi="宋体" w:eastAsia="宋体"/>
                <w:color w:val="auto"/>
                <w:szCs w:val="21"/>
                <w:highlight w:val="none"/>
              </w:rPr>
              <w:t>文件要求加盖供应商电子印章和法人电子印章。</w:t>
            </w:r>
          </w:p>
          <w:p w14:paraId="05CB433E">
            <w:pPr>
              <w:autoSpaceDE w:val="0"/>
              <w:autoSpaceDN w:val="0"/>
              <w:adjustRightInd w:val="0"/>
              <w:spacing w:line="420" w:lineRule="exact"/>
              <w:rPr>
                <w:rFonts w:cs="仿宋_GB2312" w:asciiTheme="minorEastAsia" w:hAnsiTheme="minorEastAsia"/>
                <w:color w:val="auto"/>
                <w:szCs w:val="21"/>
                <w:highlight w:val="none"/>
              </w:rPr>
            </w:pPr>
            <w:r>
              <w:rPr>
                <w:rFonts w:hint="eastAsia" w:ascii="宋体" w:hAnsi="宋体" w:eastAsia="宋体" w:cs="宋体"/>
                <w:b/>
                <w:bCs/>
                <w:color w:val="auto"/>
                <w:szCs w:val="21"/>
                <w:highlight w:val="none"/>
                <w:lang w:val="zh-CN"/>
              </w:rPr>
              <w:t>□</w:t>
            </w:r>
            <w:r>
              <w:rPr>
                <w:rFonts w:hint="eastAsia" w:ascii="宋体" w:hAnsi="宋体" w:eastAsia="宋体"/>
                <w:color w:val="auto"/>
                <w:szCs w:val="21"/>
                <w:highlight w:val="none"/>
              </w:rPr>
              <w:t>纸质响应文件：响应文件封面加盖供应商公章（响应文件是指供应商电子响应文件制作完成后生成的后缀名为“</w:t>
            </w:r>
            <w:r>
              <w:rPr>
                <w:rFonts w:ascii="宋体" w:hAnsi="宋体" w:eastAsia="宋体"/>
                <w:color w:val="auto"/>
                <w:szCs w:val="21"/>
                <w:highlight w:val="none"/>
              </w:rPr>
              <w:t>.nXCSTF</w:t>
            </w:r>
            <w:r>
              <w:rPr>
                <w:rFonts w:hint="eastAsia" w:ascii="宋体" w:hAnsi="宋体" w:eastAsia="宋体"/>
                <w:color w:val="auto"/>
                <w:szCs w:val="21"/>
                <w:highlight w:val="none"/>
              </w:rPr>
              <w:t>”的文件打印的纸质响应文件）。</w:t>
            </w:r>
          </w:p>
        </w:tc>
      </w:tr>
      <w:tr w14:paraId="4AB1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B399ADA">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20</w:t>
            </w:r>
          </w:p>
        </w:tc>
        <w:tc>
          <w:tcPr>
            <w:tcW w:w="2268" w:type="dxa"/>
            <w:vAlign w:val="center"/>
          </w:tcPr>
          <w:p w14:paraId="160FB03A">
            <w:pP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黑体" w:asciiTheme="minorEastAsia" w:hAnsiTheme="minorEastAsia"/>
                <w:color w:val="auto"/>
                <w:szCs w:val="21"/>
                <w:highlight w:val="none"/>
              </w:rPr>
              <w:t>磋商小组组建</w:t>
            </w:r>
          </w:p>
        </w:tc>
        <w:tc>
          <w:tcPr>
            <w:tcW w:w="6813" w:type="dxa"/>
            <w:vAlign w:val="center"/>
          </w:tcPr>
          <w:p w14:paraId="0EB9CCEB">
            <w:pPr>
              <w:autoSpaceDE w:val="0"/>
              <w:autoSpaceDN w:val="0"/>
              <w:adjustRightInd w:val="0"/>
              <w:spacing w:line="360" w:lineRule="auto"/>
              <w:rPr>
                <w:rFonts w:cs="仿宋_GB2312" w:asciiTheme="minorEastAsia" w:hAnsiTheme="minorEastAsia"/>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cs="仿宋_GB2312" w:asciiTheme="minorEastAsia" w:hAnsiTheme="minorEastAsia"/>
                <w:color w:val="auto"/>
                <w:szCs w:val="21"/>
                <w:highlight w:val="none"/>
                <w:lang w:val="zh-CN"/>
              </w:rPr>
              <w:t>由采购人代表和评审专家组成，其中评审专家的人数不少于磋商小组成员总数的三分之二。评审专家从政府采购评审专家库中随机抽取。</w:t>
            </w:r>
          </w:p>
          <w:p w14:paraId="20E59132">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lang w:val="zh-CN"/>
              </w:rPr>
              <w:t>□由评审专家组成。评审专家从政府采购评审专家库中随机抽取。</w:t>
            </w:r>
          </w:p>
        </w:tc>
      </w:tr>
      <w:tr w14:paraId="21D1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1044C74">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21</w:t>
            </w:r>
          </w:p>
        </w:tc>
        <w:tc>
          <w:tcPr>
            <w:tcW w:w="2268" w:type="dxa"/>
            <w:vAlign w:val="center"/>
          </w:tcPr>
          <w:p w14:paraId="5B7585B0">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评审方法</w:t>
            </w:r>
          </w:p>
        </w:tc>
        <w:tc>
          <w:tcPr>
            <w:tcW w:w="6813" w:type="dxa"/>
            <w:vAlign w:val="center"/>
          </w:tcPr>
          <w:p w14:paraId="6ADAF1E2">
            <w:pPr>
              <w:autoSpaceDE w:val="0"/>
              <w:autoSpaceDN w:val="0"/>
              <w:adjustRightInd w:val="0"/>
              <w:spacing w:line="360" w:lineRule="auto"/>
              <w:rPr>
                <w:rFonts w:ascii="新宋体" w:hAnsi="新宋体" w:eastAsia="新宋体"/>
                <w:color w:val="auto"/>
                <w:szCs w:val="21"/>
                <w:highlight w:val="none"/>
              </w:rPr>
            </w:pPr>
            <w:r>
              <w:rPr>
                <w:rFonts w:hint="eastAsia" w:cs="宋体" w:asciiTheme="minorEastAsia" w:hAnsiTheme="minorEastAsia"/>
                <w:bCs/>
                <w:color w:val="auto"/>
                <w:szCs w:val="21"/>
                <w:highlight w:val="none"/>
                <w:lang w:val="zh-CN"/>
              </w:rPr>
              <w:t>综合评分法</w:t>
            </w:r>
          </w:p>
        </w:tc>
      </w:tr>
      <w:tr w14:paraId="5BE3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EDD1A02">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22</w:t>
            </w:r>
          </w:p>
        </w:tc>
        <w:tc>
          <w:tcPr>
            <w:tcW w:w="2268" w:type="dxa"/>
            <w:vAlign w:val="center"/>
          </w:tcPr>
          <w:p w14:paraId="7A981CA3">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中小企业有关政策</w:t>
            </w:r>
          </w:p>
        </w:tc>
        <w:tc>
          <w:tcPr>
            <w:tcW w:w="6813" w:type="dxa"/>
            <w:vAlign w:val="center"/>
          </w:tcPr>
          <w:p w14:paraId="7D1A2F7D">
            <w:pPr>
              <w:numPr>
                <w:ilvl w:val="0"/>
                <w:numId w:val="6"/>
              </w:numPr>
              <w:autoSpaceDE w:val="0"/>
              <w:autoSpaceDN w:val="0"/>
              <w:adjustRightInd w:val="0"/>
              <w:spacing w:line="360" w:lineRule="auto"/>
              <w:contextualSpacing/>
              <w:rPr>
                <w:rFonts w:hint="eastAsia"/>
                <w:color w:val="auto"/>
                <w:highlight w:val="none"/>
              </w:rPr>
            </w:pPr>
            <w:r>
              <w:rPr>
                <w:rFonts w:hint="eastAsia"/>
                <w:color w:val="auto"/>
                <w:highlight w:val="none"/>
              </w:rPr>
              <w:t>本项目属于专门面向中小企业采购的项目</w:t>
            </w:r>
            <w:r>
              <w:rPr>
                <w:rFonts w:hint="eastAsia"/>
                <w:color w:val="auto"/>
                <w:highlight w:val="none"/>
                <w:lang w:eastAsia="zh-CN"/>
              </w:rPr>
              <w:t>（不再执行价格评审优惠的扶持政策）。</w:t>
            </w:r>
          </w:p>
          <w:p w14:paraId="5C72F8C5">
            <w:pPr>
              <w:numPr>
                <w:ilvl w:val="0"/>
                <w:numId w:val="6"/>
              </w:numPr>
              <w:autoSpaceDE w:val="0"/>
              <w:autoSpaceDN w:val="0"/>
              <w:adjustRightInd w:val="0"/>
              <w:spacing w:line="360" w:lineRule="auto"/>
              <w:contextualSpacing/>
              <w:rPr>
                <w:rFonts w:hint="eastAsia"/>
                <w:color w:val="auto"/>
                <w:highlight w:val="none"/>
              </w:rPr>
            </w:pPr>
            <w:r>
              <w:rPr>
                <w:rFonts w:hint="eastAsia"/>
                <w:color w:val="auto"/>
                <w:highlight w:val="none"/>
              </w:rPr>
              <w:t>本次采购标的对应的中小企业划分标准所属行业：</w:t>
            </w:r>
            <w:r>
              <w:rPr>
                <w:rFonts w:hint="eastAsia"/>
                <w:color w:val="auto"/>
                <w:highlight w:val="none"/>
                <w:lang w:val="en-US" w:eastAsia="zh-CN"/>
              </w:rPr>
              <w:t>建筑业</w:t>
            </w:r>
          </w:p>
          <w:p w14:paraId="516F2350">
            <w:pPr>
              <w:autoSpaceDE w:val="0"/>
              <w:autoSpaceDN w:val="0"/>
              <w:adjustRightInd w:val="0"/>
              <w:spacing w:line="360" w:lineRule="auto"/>
              <w:contextualSpacing/>
              <w:rPr>
                <w:rFonts w:ascii="ˎ̥" w:hAnsi="ˎ̥"/>
                <w:color w:val="auto"/>
                <w:highlight w:val="none"/>
              </w:rPr>
            </w:pPr>
            <w:r>
              <w:rPr>
                <w:rFonts w:hint="eastAsia" w:ascii="ˎ̥" w:hAnsi="ˎ̥"/>
                <w:color w:val="auto"/>
                <w:highlight w:val="none"/>
                <w:lang w:val="en-US" w:eastAsia="zh-CN"/>
              </w:rPr>
              <w:t>3</w:t>
            </w:r>
            <w:r>
              <w:rPr>
                <w:rFonts w:hint="eastAsia" w:ascii="ˎ̥" w:hAnsi="ˎ̥"/>
                <w:color w:val="auto"/>
                <w:highlight w:val="none"/>
              </w:rPr>
              <w:t>、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highlight w:val="none"/>
              </w:rPr>
              <w:t>否则不得享受相关中小企业扶持政策。</w:t>
            </w:r>
          </w:p>
          <w:p w14:paraId="5876E01D">
            <w:pPr>
              <w:autoSpaceDE w:val="0"/>
              <w:autoSpaceDN w:val="0"/>
              <w:adjustRightInd w:val="0"/>
              <w:spacing w:line="360" w:lineRule="auto"/>
              <w:contextualSpacing/>
              <w:rPr>
                <w:rFonts w:ascii="ˎ̥" w:hAnsi="ˎ̥"/>
                <w:color w:val="auto"/>
                <w:highlight w:val="none"/>
              </w:rPr>
            </w:pPr>
            <w:r>
              <w:rPr>
                <w:rFonts w:hint="eastAsia" w:ascii="ˎ̥" w:hAnsi="ˎ̥"/>
                <w:color w:val="auto"/>
                <w:highlight w:val="none"/>
                <w:lang w:val="en-US" w:eastAsia="zh-CN"/>
              </w:rPr>
              <w:t>4</w:t>
            </w:r>
            <w:r>
              <w:rPr>
                <w:rFonts w:hint="eastAsia" w:ascii="ˎ̥" w:hAnsi="ˎ̥"/>
                <w:color w:val="auto"/>
                <w:highlight w:val="none"/>
              </w:rPr>
              <w:t>、提供由省级以上监狱管理局、戒毒管理局（含新疆生产建设兵团）出具的属于监狱企业证明文件的，视同为小型和微型企业。</w:t>
            </w:r>
          </w:p>
          <w:p w14:paraId="6278C762">
            <w:pPr>
              <w:autoSpaceDE w:val="0"/>
              <w:autoSpaceDN w:val="0"/>
              <w:adjustRightInd w:val="0"/>
              <w:spacing w:line="360" w:lineRule="auto"/>
              <w:contextualSpacing/>
              <w:rPr>
                <w:rFonts w:cs="宋体" w:asciiTheme="minorEastAsia" w:hAnsiTheme="minorEastAsia"/>
                <w:b/>
                <w:color w:val="auto"/>
                <w:kern w:val="0"/>
                <w:szCs w:val="21"/>
                <w:highlight w:val="none"/>
                <w:lang w:val="zh-CN"/>
              </w:rPr>
            </w:pPr>
            <w:r>
              <w:rPr>
                <w:rFonts w:hint="eastAsia" w:ascii="ˎ̥" w:hAnsi="ˎ̥"/>
                <w:color w:val="auto"/>
                <w:highlight w:val="none"/>
                <w:lang w:val="en-US" w:eastAsia="zh-CN"/>
              </w:rPr>
              <w:t>5</w:t>
            </w:r>
            <w:r>
              <w:rPr>
                <w:rFonts w:hint="eastAsia" w:ascii="ˎ̥" w:hAnsi="ˎ̥"/>
                <w:color w:val="auto"/>
                <w:highlight w:val="none"/>
              </w:rPr>
              <w:t>、符合享受政府采购支持政策的残疾人福利性单位条件且提供《残疾人福利性单位声明函》的，视同为小型和微型企业。</w:t>
            </w:r>
          </w:p>
        </w:tc>
      </w:tr>
      <w:tr w14:paraId="37EB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FBC3AD2">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23</w:t>
            </w:r>
          </w:p>
        </w:tc>
        <w:tc>
          <w:tcPr>
            <w:tcW w:w="2268" w:type="dxa"/>
            <w:vAlign w:val="center"/>
          </w:tcPr>
          <w:p w14:paraId="3467E40A">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节能环保要求</w:t>
            </w:r>
          </w:p>
        </w:tc>
        <w:tc>
          <w:tcPr>
            <w:tcW w:w="6813" w:type="dxa"/>
            <w:vAlign w:val="center"/>
          </w:tcPr>
          <w:p w14:paraId="126BB85D">
            <w:pPr>
              <w:autoSpaceDE w:val="0"/>
              <w:adjustRightInd w:val="0"/>
              <w:snapToGrid w:val="0"/>
              <w:spacing w:line="560" w:lineRule="exact"/>
              <w:rPr>
                <w:rFonts w:hint="eastAsia" w:cs="宋体" w:asciiTheme="minorEastAsia" w:hAnsiTheme="minorEastAsia" w:eastAsiaTheme="minorEastAsia"/>
                <w:bCs/>
                <w:color w:val="auto"/>
                <w:szCs w:val="21"/>
                <w:highlight w:val="none"/>
                <w:lang w:val="en-US" w:eastAsia="zh-CN"/>
              </w:rPr>
            </w:pPr>
            <w:r>
              <w:rPr>
                <w:rFonts w:hint="eastAsia" w:cs="宋体" w:asciiTheme="minorEastAsia" w:hAnsiTheme="minorEastAsia"/>
                <w:bCs/>
                <w:color w:val="auto"/>
                <w:szCs w:val="21"/>
                <w:highlight w:val="none"/>
                <w:lang w:val="zh-CN"/>
              </w:rPr>
              <w:t>本项目强制节能产品：</w:t>
            </w:r>
            <w:r>
              <w:rPr>
                <w:rFonts w:hint="eastAsia" w:cs="宋体" w:asciiTheme="minorEastAsia" w:hAnsiTheme="minorEastAsia"/>
                <w:bCs/>
                <w:color w:val="auto"/>
                <w:szCs w:val="21"/>
                <w:highlight w:val="none"/>
                <w:lang w:val="en-US" w:eastAsia="zh-CN"/>
              </w:rPr>
              <w:t>无</w:t>
            </w:r>
          </w:p>
          <w:p w14:paraId="351BAD36">
            <w:pPr>
              <w:autoSpaceDE w:val="0"/>
              <w:autoSpaceDN w:val="0"/>
              <w:adjustRightInd w:val="0"/>
              <w:spacing w:line="360" w:lineRule="auto"/>
              <w:rPr>
                <w:rFonts w:ascii="ˎ̥" w:hAnsi="ˎ̥"/>
                <w:color w:val="auto"/>
                <w:highlight w:val="none"/>
              </w:rPr>
            </w:pPr>
            <w:r>
              <w:rPr>
                <w:rFonts w:hint="eastAsia" w:cs="宋体" w:asciiTheme="minorEastAsia" w:hAnsiTheme="minorEastAsia"/>
                <w:bCs/>
                <w:color w:val="auto"/>
                <w:szCs w:val="21"/>
                <w:highlight w:val="none"/>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7AA3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0CDCE04">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24</w:t>
            </w:r>
          </w:p>
        </w:tc>
        <w:tc>
          <w:tcPr>
            <w:tcW w:w="2268" w:type="dxa"/>
            <w:vAlign w:val="center"/>
          </w:tcPr>
          <w:p w14:paraId="3A3E4BE8">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网络关键设备、网络安全专用产品要求</w:t>
            </w:r>
          </w:p>
        </w:tc>
        <w:tc>
          <w:tcPr>
            <w:tcW w:w="6813" w:type="dxa"/>
            <w:vAlign w:val="center"/>
          </w:tcPr>
          <w:p w14:paraId="652C2DC2">
            <w:pPr>
              <w:autoSpaceDE w:val="0"/>
              <w:autoSpaceDN w:val="0"/>
              <w:adjustRightInd w:val="0"/>
              <w:spacing w:line="360" w:lineRule="auto"/>
              <w:rPr>
                <w:rFonts w:hint="eastAsia" w:cs="宋体" w:asciiTheme="minorEastAsia" w:hAnsiTheme="minorEastAsia"/>
                <w:bCs/>
                <w:color w:val="auto"/>
                <w:szCs w:val="21"/>
                <w:highlight w:val="none"/>
                <w:lang w:val="en-US" w:eastAsia="zh-CN"/>
              </w:rPr>
            </w:pPr>
            <w:r>
              <w:rPr>
                <w:rFonts w:hint="eastAsia" w:cs="宋体" w:asciiTheme="minorEastAsia" w:hAnsiTheme="minorEastAsia"/>
                <w:bCs/>
                <w:color w:val="auto"/>
                <w:szCs w:val="21"/>
                <w:highlight w:val="none"/>
                <w:lang w:val="en-US" w:eastAsia="zh-CN"/>
              </w:rPr>
              <w:t>1、</w:t>
            </w:r>
            <w:r>
              <w:rPr>
                <w:rFonts w:hint="eastAsia" w:cs="宋体" w:asciiTheme="minorEastAsia" w:hAnsiTheme="minorEastAsia"/>
                <w:bCs/>
                <w:color w:val="auto"/>
                <w:szCs w:val="21"/>
                <w:highlight w:val="none"/>
                <w:lang w:val="zh-CN"/>
              </w:rPr>
              <w:t>本项目网络关键设备：</w:t>
            </w:r>
            <w:r>
              <w:rPr>
                <w:rFonts w:hint="eastAsia" w:cs="宋体" w:asciiTheme="minorEastAsia" w:hAnsiTheme="minorEastAsia"/>
                <w:bCs/>
                <w:color w:val="auto"/>
                <w:szCs w:val="21"/>
                <w:highlight w:val="none"/>
                <w:lang w:val="en-US" w:eastAsia="zh-CN"/>
              </w:rPr>
              <w:t>无</w:t>
            </w:r>
            <w:r>
              <w:rPr>
                <w:rFonts w:hint="eastAsia" w:cs="宋体" w:asciiTheme="minorEastAsia" w:hAnsiTheme="minorEastAsia"/>
                <w:bCs/>
                <w:color w:val="auto"/>
                <w:szCs w:val="21"/>
                <w:highlight w:val="none"/>
                <w:lang w:val="zh-CN"/>
              </w:rPr>
              <w:t>；网络安全专用产品：</w:t>
            </w:r>
            <w:r>
              <w:rPr>
                <w:rFonts w:hint="eastAsia" w:cs="宋体" w:asciiTheme="minorEastAsia" w:hAnsiTheme="minorEastAsia"/>
                <w:bCs/>
                <w:color w:val="auto"/>
                <w:szCs w:val="21"/>
                <w:highlight w:val="none"/>
                <w:lang w:val="en-US" w:eastAsia="zh-CN"/>
              </w:rPr>
              <w:t xml:space="preserve">无 </w:t>
            </w:r>
          </w:p>
          <w:p w14:paraId="2ABD5CF4">
            <w:pPr>
              <w:autoSpaceDE w:val="0"/>
              <w:autoSpaceDN w:val="0"/>
              <w:adjustRightInd w:val="0"/>
              <w:spacing w:line="360" w:lineRule="auto"/>
              <w:rPr>
                <w:rFonts w:hint="eastAsia"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0605C4B6">
            <w:pPr>
              <w:autoSpaceDE w:val="0"/>
              <w:autoSpaceDN w:val="0"/>
              <w:adjustRightInd w:val="0"/>
              <w:spacing w:line="360" w:lineRule="auto"/>
              <w:rPr>
                <w:rFonts w:hint="eastAsia"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3、提供资料（下列资料任意一项）</w:t>
            </w:r>
          </w:p>
          <w:p w14:paraId="30A0DC65">
            <w:pPr>
              <w:autoSpaceDE w:val="0"/>
              <w:autoSpaceDN w:val="0"/>
              <w:adjustRightInd w:val="0"/>
              <w:spacing w:line="360" w:lineRule="auto"/>
              <w:rPr>
                <w:rFonts w:hint="eastAsia"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fldChar w:fldCharType="begin"/>
            </w:r>
            <w:r>
              <w:rPr>
                <w:rFonts w:hint="eastAsia" w:cs="宋体" w:asciiTheme="minorEastAsia" w:hAnsiTheme="minorEastAsia"/>
                <w:bCs/>
                <w:color w:val="auto"/>
                <w:szCs w:val="21"/>
                <w:highlight w:val="none"/>
                <w:lang w:val="zh-CN"/>
              </w:rPr>
              <w:instrText xml:space="preserve"> = 1 \* GB3 </w:instrText>
            </w:r>
            <w:r>
              <w:rPr>
                <w:rFonts w:hint="eastAsia" w:cs="宋体" w:asciiTheme="minorEastAsia" w:hAnsiTheme="minorEastAsia"/>
                <w:bCs/>
                <w:color w:val="auto"/>
                <w:szCs w:val="21"/>
                <w:highlight w:val="none"/>
                <w:lang w:val="zh-CN"/>
              </w:rPr>
              <w:fldChar w:fldCharType="separate"/>
            </w:r>
            <w:r>
              <w:rPr>
                <w:rFonts w:hint="eastAsia" w:cs="宋体" w:asciiTheme="minorEastAsia" w:hAnsiTheme="minorEastAsia"/>
                <w:bCs/>
                <w:color w:val="auto"/>
                <w:szCs w:val="21"/>
                <w:highlight w:val="none"/>
                <w:lang w:val="zh-CN"/>
              </w:rPr>
              <w:t>①</w:t>
            </w:r>
            <w:r>
              <w:rPr>
                <w:rFonts w:hint="eastAsia" w:cs="宋体" w:asciiTheme="minorEastAsia" w:hAnsiTheme="minorEastAsia"/>
                <w:bCs/>
                <w:color w:val="auto"/>
                <w:szCs w:val="21"/>
                <w:highlight w:val="none"/>
                <w:lang w:val="zh-CN"/>
              </w:rPr>
              <w:fldChar w:fldCharType="end"/>
            </w:r>
            <w:r>
              <w:rPr>
                <w:rFonts w:hint="eastAsia" w:cs="宋体" w:asciiTheme="minorEastAsia" w:hAnsiTheme="minorEastAsia"/>
                <w:bCs/>
                <w:color w:val="auto"/>
                <w:szCs w:val="21"/>
                <w:highlight w:val="none"/>
                <w:lang w:val="zh-CN"/>
              </w:rPr>
              <w:t>网络关键设备和网络安全专用产品安全认证证书；</w:t>
            </w:r>
          </w:p>
          <w:p w14:paraId="54D3D02B">
            <w:pPr>
              <w:autoSpaceDE w:val="0"/>
              <w:autoSpaceDN w:val="0"/>
              <w:adjustRightInd w:val="0"/>
              <w:spacing w:line="360" w:lineRule="auto"/>
              <w:rPr>
                <w:rFonts w:hint="eastAsia"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fldChar w:fldCharType="begin"/>
            </w:r>
            <w:r>
              <w:rPr>
                <w:rFonts w:hint="eastAsia" w:cs="宋体" w:asciiTheme="minorEastAsia" w:hAnsiTheme="minorEastAsia"/>
                <w:bCs/>
                <w:color w:val="auto"/>
                <w:szCs w:val="21"/>
                <w:highlight w:val="none"/>
                <w:lang w:val="zh-CN"/>
              </w:rPr>
              <w:instrText xml:space="preserve"> = 2 \* GB3 </w:instrText>
            </w:r>
            <w:r>
              <w:rPr>
                <w:rFonts w:hint="eastAsia" w:cs="宋体" w:asciiTheme="minorEastAsia" w:hAnsiTheme="minorEastAsia"/>
                <w:bCs/>
                <w:color w:val="auto"/>
                <w:szCs w:val="21"/>
                <w:highlight w:val="none"/>
                <w:lang w:val="zh-CN"/>
              </w:rPr>
              <w:fldChar w:fldCharType="separate"/>
            </w:r>
            <w:r>
              <w:rPr>
                <w:rFonts w:hint="eastAsia" w:cs="宋体" w:asciiTheme="minorEastAsia" w:hAnsiTheme="minorEastAsia"/>
                <w:bCs/>
                <w:color w:val="auto"/>
                <w:szCs w:val="21"/>
                <w:highlight w:val="none"/>
                <w:lang w:val="zh-CN"/>
              </w:rPr>
              <w:t>②</w:t>
            </w:r>
            <w:r>
              <w:rPr>
                <w:rFonts w:hint="eastAsia" w:cs="宋体" w:asciiTheme="minorEastAsia" w:hAnsiTheme="minorEastAsia"/>
                <w:bCs/>
                <w:color w:val="auto"/>
                <w:szCs w:val="21"/>
                <w:highlight w:val="none"/>
                <w:lang w:val="zh-CN"/>
              </w:rPr>
              <w:fldChar w:fldCharType="end"/>
            </w:r>
            <w:r>
              <w:rPr>
                <w:rFonts w:hint="eastAsia" w:cs="宋体" w:asciiTheme="minorEastAsia" w:hAnsiTheme="minorEastAsia"/>
                <w:bCs/>
                <w:color w:val="auto"/>
                <w:szCs w:val="21"/>
                <w:highlight w:val="none"/>
                <w:lang w:val="zh-CN"/>
              </w:rPr>
              <w:t>网络关键设备安全检测证书、网络安全专用产品安全检测证书；</w:t>
            </w:r>
          </w:p>
          <w:p w14:paraId="7CB3643B">
            <w:pPr>
              <w:autoSpaceDE w:val="0"/>
              <w:autoSpaceDN w:val="0"/>
              <w:adjustRightInd w:val="0"/>
              <w:spacing w:line="360" w:lineRule="auto"/>
              <w:rPr>
                <w:rFonts w:hint="eastAsia"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fldChar w:fldCharType="begin"/>
            </w:r>
            <w:r>
              <w:rPr>
                <w:rFonts w:hint="eastAsia" w:cs="宋体" w:asciiTheme="minorEastAsia" w:hAnsiTheme="minorEastAsia"/>
                <w:bCs/>
                <w:color w:val="auto"/>
                <w:szCs w:val="21"/>
                <w:highlight w:val="none"/>
                <w:lang w:val="zh-CN"/>
              </w:rPr>
              <w:instrText xml:space="preserve"> = 3 \* GB3 </w:instrText>
            </w:r>
            <w:r>
              <w:rPr>
                <w:rFonts w:hint="eastAsia" w:cs="宋体" w:asciiTheme="minorEastAsia" w:hAnsiTheme="minorEastAsia"/>
                <w:bCs/>
                <w:color w:val="auto"/>
                <w:szCs w:val="21"/>
                <w:highlight w:val="none"/>
                <w:lang w:val="zh-CN"/>
              </w:rPr>
              <w:fldChar w:fldCharType="separate"/>
            </w:r>
            <w:r>
              <w:rPr>
                <w:rFonts w:hint="eastAsia" w:cs="宋体" w:asciiTheme="minorEastAsia" w:hAnsiTheme="minorEastAsia"/>
                <w:bCs/>
                <w:color w:val="auto"/>
                <w:szCs w:val="21"/>
                <w:highlight w:val="none"/>
                <w:lang w:val="zh-CN"/>
              </w:rPr>
              <w:t>③</w:t>
            </w:r>
            <w:r>
              <w:rPr>
                <w:rFonts w:hint="eastAsia" w:cs="宋体" w:asciiTheme="minorEastAsia" w:hAnsiTheme="minorEastAsia"/>
                <w:bCs/>
                <w:color w:val="auto"/>
                <w:szCs w:val="21"/>
                <w:highlight w:val="none"/>
                <w:lang w:val="zh-CN"/>
              </w:rPr>
              <w:fldChar w:fldCharType="end"/>
            </w:r>
            <w:r>
              <w:rPr>
                <w:rFonts w:hint="eastAsia" w:cs="宋体" w:asciiTheme="minorEastAsia" w:hAnsiTheme="minorEastAsia"/>
                <w:bCs/>
                <w:color w:val="auto"/>
                <w:szCs w:val="21"/>
                <w:highlight w:val="none"/>
                <w:lang w:val="zh-CN"/>
              </w:rPr>
              <w:t>计算机信息系统安全专用产品销售许可证；</w:t>
            </w:r>
          </w:p>
          <w:p w14:paraId="787E83B1">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fldChar w:fldCharType="begin"/>
            </w:r>
            <w:r>
              <w:rPr>
                <w:rFonts w:hint="eastAsia" w:cs="宋体" w:asciiTheme="minorEastAsia" w:hAnsiTheme="minorEastAsia"/>
                <w:bCs/>
                <w:color w:val="auto"/>
                <w:szCs w:val="21"/>
                <w:highlight w:val="none"/>
                <w:lang w:val="zh-CN"/>
              </w:rPr>
              <w:instrText xml:space="preserve"> = 4 \* GB3 </w:instrText>
            </w:r>
            <w:r>
              <w:rPr>
                <w:rFonts w:hint="eastAsia" w:cs="宋体" w:asciiTheme="minorEastAsia" w:hAnsiTheme="minorEastAsia"/>
                <w:bCs/>
                <w:color w:val="auto"/>
                <w:szCs w:val="21"/>
                <w:highlight w:val="none"/>
                <w:lang w:val="zh-CN"/>
              </w:rPr>
              <w:fldChar w:fldCharType="separate"/>
            </w:r>
            <w:r>
              <w:rPr>
                <w:rFonts w:hint="eastAsia" w:cs="宋体" w:asciiTheme="minorEastAsia" w:hAnsiTheme="minorEastAsia"/>
                <w:bCs/>
                <w:color w:val="auto"/>
                <w:szCs w:val="21"/>
                <w:highlight w:val="none"/>
                <w:lang w:val="zh-CN"/>
              </w:rPr>
              <w:t>④</w:t>
            </w:r>
            <w:r>
              <w:rPr>
                <w:rFonts w:hint="eastAsia" w:cs="宋体" w:asciiTheme="minorEastAsia" w:hAnsiTheme="minorEastAsia"/>
                <w:bCs/>
                <w:color w:val="auto"/>
                <w:szCs w:val="21"/>
                <w:highlight w:val="none"/>
                <w:lang w:val="zh-CN"/>
              </w:rPr>
              <w:fldChar w:fldCharType="end"/>
            </w:r>
            <w:r>
              <w:rPr>
                <w:rFonts w:hint="eastAsia" w:cs="宋体" w:asciiTheme="minorEastAsia" w:hAnsiTheme="minorEastAsia"/>
                <w:bCs/>
                <w:color w:val="auto"/>
                <w:szCs w:val="21"/>
                <w:highlight w:val="none"/>
                <w:lang w:val="zh-CN"/>
              </w:rPr>
              <w:t>中国网信网或工业和信息化部网站或公安部网站或国家认证认可监督管理委员会网站公布的认证、检测结果（提供公布安全认证、安全检测结果页面网址和安全认证、检测结果截图）。</w:t>
            </w:r>
          </w:p>
        </w:tc>
      </w:tr>
      <w:tr w14:paraId="63A9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A38928B">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25</w:t>
            </w:r>
          </w:p>
        </w:tc>
        <w:tc>
          <w:tcPr>
            <w:tcW w:w="2268" w:type="dxa"/>
            <w:vAlign w:val="center"/>
          </w:tcPr>
          <w:p w14:paraId="4840C8F5">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履约保证金</w:t>
            </w:r>
          </w:p>
        </w:tc>
        <w:tc>
          <w:tcPr>
            <w:tcW w:w="6813" w:type="dxa"/>
            <w:vAlign w:val="center"/>
          </w:tcPr>
          <w:p w14:paraId="57B3A005">
            <w:pPr>
              <w:autoSpaceDE w:val="0"/>
              <w:autoSpaceDN w:val="0"/>
              <w:adjustRightInd w:val="0"/>
              <w:spacing w:line="360" w:lineRule="auto"/>
              <w:rPr>
                <w:rFonts w:cs="宋体" w:asciiTheme="minorEastAsia" w:hAnsiTheme="minorEastAsia"/>
                <w:bCs/>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无要求</w:t>
            </w:r>
          </w:p>
        </w:tc>
      </w:tr>
      <w:tr w14:paraId="23AE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256CAD0">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26</w:t>
            </w:r>
          </w:p>
        </w:tc>
        <w:tc>
          <w:tcPr>
            <w:tcW w:w="2268" w:type="dxa"/>
            <w:vAlign w:val="center"/>
          </w:tcPr>
          <w:p w14:paraId="4A62B2EE">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代理服务费</w:t>
            </w:r>
          </w:p>
        </w:tc>
        <w:tc>
          <w:tcPr>
            <w:tcW w:w="6813" w:type="dxa"/>
            <w:vAlign w:val="center"/>
          </w:tcPr>
          <w:p w14:paraId="563F83F9">
            <w:pPr>
              <w:autoSpaceDE w:val="0"/>
              <w:autoSpaceDN w:val="0"/>
              <w:spacing w:line="360" w:lineRule="auto"/>
              <w:contextualSpacing/>
              <w:rPr>
                <w:rFonts w:cs="宋体" w:asciiTheme="minorEastAsia" w:hAnsiTheme="minorEastAsia"/>
                <w:bCs/>
                <w:color w:val="auto"/>
                <w:szCs w:val="21"/>
                <w:highlight w:val="none"/>
                <w:lang w:val="zh-CN"/>
              </w:rPr>
            </w:pPr>
            <w:r>
              <w:rPr>
                <w:rFonts w:hint="eastAsia" w:ascii="宋体" w:hAnsi="宋体" w:eastAsia="宋体" w:cs="宋体"/>
                <w:bCs/>
                <w:color w:val="auto"/>
                <w:szCs w:val="21"/>
                <w:highlight w:val="none"/>
                <w:lang w:val="zh-CN"/>
              </w:rPr>
              <w:t>收取标准：以中标（成交）金额为基数参照《河南省招标代理服务收费指导意见》（ 豫招协〔2023〕2号）文件中所属类别的收费标准按差额定率累进法计算，由中标人（成交供应商）支付。注：投标人的投标报价应当包含该代理费用。</w:t>
            </w:r>
          </w:p>
        </w:tc>
      </w:tr>
      <w:tr w14:paraId="7BA3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C18ED38">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27</w:t>
            </w:r>
          </w:p>
        </w:tc>
        <w:tc>
          <w:tcPr>
            <w:tcW w:w="2268" w:type="dxa"/>
            <w:vAlign w:val="center"/>
          </w:tcPr>
          <w:p w14:paraId="52A38634">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授权函</w:t>
            </w:r>
          </w:p>
        </w:tc>
        <w:tc>
          <w:tcPr>
            <w:tcW w:w="6813" w:type="dxa"/>
            <w:vAlign w:val="center"/>
          </w:tcPr>
          <w:p w14:paraId="22CCD02C">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lang w:val="zh-CN"/>
              </w:rPr>
              <w:t>采购单位委派代表参加磋商小组的，须向</w:t>
            </w:r>
            <w:r>
              <w:rPr>
                <w:rFonts w:hint="eastAsia" w:cs="仿宋_GB2312" w:asciiTheme="minorEastAsia" w:hAnsiTheme="minorEastAsia"/>
                <w:color w:val="auto"/>
                <w:szCs w:val="21"/>
                <w:highlight w:val="none"/>
                <w:lang w:val="en-US" w:eastAsia="zh-CN"/>
              </w:rPr>
              <w:t>采购代理机构</w:t>
            </w:r>
            <w:r>
              <w:rPr>
                <w:rFonts w:hint="eastAsia" w:cs="仿宋_GB2312" w:asciiTheme="minorEastAsia" w:hAnsiTheme="minorEastAsia"/>
                <w:color w:val="auto"/>
                <w:szCs w:val="21"/>
                <w:highlight w:val="none"/>
                <w:lang w:val="zh-CN"/>
              </w:rPr>
              <w:t>出具授权函。除授权代表外，采购单位委派纪检监察人员对磋商过程实施监督的须进入禹州市公共资源交易中心九楼电子监督室，并向</w:t>
            </w:r>
            <w:r>
              <w:rPr>
                <w:rFonts w:hint="eastAsia" w:cs="仿宋_GB2312" w:asciiTheme="minorEastAsia" w:hAnsiTheme="minorEastAsia"/>
                <w:color w:val="auto"/>
                <w:szCs w:val="21"/>
                <w:highlight w:val="none"/>
                <w:lang w:val="en-US" w:eastAsia="zh-CN"/>
              </w:rPr>
              <w:t>采购代理机构</w:t>
            </w:r>
            <w:r>
              <w:rPr>
                <w:rFonts w:hint="eastAsia" w:cs="仿宋_GB2312" w:asciiTheme="minorEastAsia" w:hAnsiTheme="minorEastAsia"/>
                <w:color w:val="auto"/>
                <w:szCs w:val="21"/>
                <w:highlight w:val="none"/>
                <w:lang w:val="zh-CN"/>
              </w:rPr>
              <w:t>具授权函，且不得超过2人。</w:t>
            </w:r>
          </w:p>
        </w:tc>
      </w:tr>
      <w:tr w14:paraId="632E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1EC40E9">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28</w:t>
            </w:r>
          </w:p>
        </w:tc>
        <w:tc>
          <w:tcPr>
            <w:tcW w:w="2268" w:type="dxa"/>
            <w:vAlign w:val="center"/>
          </w:tcPr>
          <w:p w14:paraId="3FE47887">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电子化采购模式</w:t>
            </w:r>
          </w:p>
        </w:tc>
        <w:tc>
          <w:tcPr>
            <w:tcW w:w="6813" w:type="dxa"/>
            <w:vAlign w:val="center"/>
          </w:tcPr>
          <w:p w14:paraId="2BBD3B43">
            <w:pPr>
              <w:autoSpaceDE w:val="0"/>
              <w:autoSpaceDN w:val="0"/>
              <w:adjustRightInd w:val="0"/>
              <w:spacing w:line="360" w:lineRule="auto"/>
              <w:contextualSpacing/>
              <w:rPr>
                <w:rFonts w:hAnsi="宋体" w:cs="宋体"/>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是。</w:t>
            </w:r>
            <w:r>
              <w:rPr>
                <w:rFonts w:hint="eastAsia" w:hAnsi="宋体" w:cs="宋体"/>
                <w:color w:val="auto"/>
                <w:szCs w:val="21"/>
                <w:highlight w:val="none"/>
                <w:lang w:val="zh-CN"/>
              </w:rPr>
              <w:t>供应商投标时须成功上传、解密电子响应文件。供应商资质、业绩、荣誉及相关人员证明材料等资料原件不再提交（本磋商文件第六章另有要求提供原件的除外）。</w:t>
            </w:r>
          </w:p>
          <w:p w14:paraId="4DD401DC">
            <w:pPr>
              <w:autoSpaceDE w:val="0"/>
              <w:autoSpaceDN w:val="0"/>
              <w:adjustRightInd w:val="0"/>
              <w:spacing w:line="360" w:lineRule="auto"/>
              <w:contextualSpacing/>
              <w:rPr>
                <w:rFonts w:cs="宋体" w:asciiTheme="minorEastAsia" w:hAnsiTheme="minorEastAsia"/>
                <w:bCs/>
                <w:color w:val="auto"/>
                <w:szCs w:val="21"/>
                <w:highlight w:val="none"/>
                <w:lang w:val="zh-CN"/>
              </w:rPr>
            </w:pPr>
            <w:r>
              <w:rPr>
                <w:rFonts w:hint="eastAsia" w:hAnsi="宋体" w:cs="宋体"/>
                <w:color w:val="auto"/>
                <w:szCs w:val="21"/>
                <w:highlight w:val="none"/>
                <w:lang w:val="zh-CN"/>
              </w:rPr>
              <w:t>□否。供应商投标时须提供纸质响应文件。供应商资质、业绩、荣誉及相关人员证明材料等资料原件根据磋商文件要求提供。</w:t>
            </w:r>
          </w:p>
        </w:tc>
      </w:tr>
      <w:tr w14:paraId="4514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DA4F974">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29</w:t>
            </w:r>
          </w:p>
        </w:tc>
        <w:tc>
          <w:tcPr>
            <w:tcW w:w="2268" w:type="dxa"/>
            <w:vAlign w:val="center"/>
          </w:tcPr>
          <w:p w14:paraId="1F89766F">
            <w:pPr>
              <w:autoSpaceDE w:val="0"/>
              <w:autoSpaceDN w:val="0"/>
              <w:adjustRightInd w:val="0"/>
              <w:spacing w:line="360" w:lineRule="auto"/>
              <w:jc w:val="center"/>
              <w:rPr>
                <w:rFonts w:cs="宋体" w:asciiTheme="minorEastAsia" w:hAnsiTheme="minorEastAsia"/>
                <w:bCs/>
                <w:color w:val="auto"/>
                <w:szCs w:val="21"/>
                <w:highlight w:val="none"/>
              </w:rPr>
            </w:pPr>
            <w:r>
              <w:rPr>
                <w:rFonts w:hint="eastAsia" w:cs="宋体" w:asciiTheme="minorEastAsia" w:hAnsiTheme="minorEastAsia"/>
                <w:bCs/>
                <w:color w:val="auto"/>
                <w:szCs w:val="21"/>
                <w:highlight w:val="none"/>
              </w:rPr>
              <w:t>最后报价</w:t>
            </w:r>
          </w:p>
        </w:tc>
        <w:tc>
          <w:tcPr>
            <w:tcW w:w="6813" w:type="dxa"/>
            <w:vAlign w:val="center"/>
          </w:tcPr>
          <w:p w14:paraId="38D95437">
            <w:pP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根据磋商小组要求，供应商须使用</w:t>
            </w:r>
            <w:r>
              <w:rPr>
                <w:rFonts w:ascii="ˎ̥" w:hAnsi="ˎ̥"/>
                <w:color w:val="auto"/>
                <w:highlight w:val="none"/>
              </w:rPr>
              <w:t>CA数字证书</w:t>
            </w:r>
            <w:r>
              <w:rPr>
                <w:rFonts w:hint="eastAsia" w:ascii="ˎ̥" w:hAnsi="ˎ̥"/>
                <w:color w:val="auto"/>
                <w:highlight w:val="none"/>
              </w:rPr>
              <w:t>登录《全国公共资源交易平台(河南省▪许昌市)》公共资源交易系统</w:t>
            </w:r>
            <w:r>
              <w:rPr>
                <w:rFonts w:hint="eastAsia" w:ascii="宋体" w:hAnsi="宋体" w:eastAsia="宋体"/>
                <w:color w:val="auto"/>
                <w:szCs w:val="21"/>
                <w:highlight w:val="none"/>
              </w:rPr>
              <w:t>（</w:t>
            </w:r>
            <w:r>
              <w:rPr>
                <w:rFonts w:ascii="宋体" w:hAnsi="宋体" w:eastAsia="宋体"/>
                <w:color w:val="auto"/>
                <w:highlight w:val="none"/>
              </w:rPr>
              <w:t>http://117.159.53.11:60632/</w:t>
            </w:r>
            <w:r>
              <w:rPr>
                <w:rFonts w:hint="eastAsia" w:ascii="宋体" w:hAnsi="宋体" w:eastAsia="宋体"/>
                <w:color w:val="auto"/>
                <w:szCs w:val="21"/>
                <w:highlight w:val="none"/>
              </w:rPr>
              <w:t>）</w:t>
            </w:r>
            <w:r>
              <w:rPr>
                <w:rFonts w:hint="eastAsia" w:ascii="ˎ̥" w:hAnsi="ˎ̥"/>
                <w:color w:val="auto"/>
                <w:highlight w:val="none"/>
              </w:rPr>
              <w:t>进行最后报价，最后报价应包括：①总报价②分项报价。</w:t>
            </w:r>
          </w:p>
          <w:p w14:paraId="47678A15">
            <w:pPr>
              <w:autoSpaceDE w:val="0"/>
              <w:autoSpaceDN w:val="0"/>
              <w:adjustRightInd w:val="0"/>
              <w:spacing w:line="360" w:lineRule="auto"/>
              <w:ind w:right="-11"/>
              <w:rPr>
                <w:rFonts w:ascii="楷体" w:hAnsi="楷体" w:eastAsia="楷体" w:cs="仿宋_GB2312"/>
                <w:color w:val="auto"/>
                <w:sz w:val="24"/>
                <w:szCs w:val="24"/>
                <w:highlight w:val="none"/>
                <w:lang w:val="zh-CN"/>
              </w:rPr>
            </w:pPr>
            <w:r>
              <w:rPr>
                <w:rFonts w:hint="eastAsia" w:ascii="楷体" w:hAnsi="楷体" w:eastAsia="楷体" w:cs="仿宋_GB2312"/>
                <w:color w:val="auto"/>
                <w:sz w:val="24"/>
                <w:szCs w:val="24"/>
                <w:highlight w:val="none"/>
                <w:lang w:val="zh-CN"/>
              </w:rPr>
              <w:t>注：</w:t>
            </w:r>
          </w:p>
          <w:p w14:paraId="22181AD3">
            <w:pPr>
              <w:autoSpaceDE w:val="0"/>
              <w:autoSpaceDN w:val="0"/>
              <w:adjustRightInd w:val="0"/>
              <w:spacing w:line="360" w:lineRule="auto"/>
              <w:ind w:right="-11"/>
              <w:rPr>
                <w:rFonts w:ascii="楷体" w:hAnsi="楷体" w:eastAsia="楷体" w:cs="仿宋_GB2312"/>
                <w:color w:val="auto"/>
                <w:sz w:val="24"/>
                <w:szCs w:val="24"/>
                <w:highlight w:val="none"/>
                <w:lang w:val="zh-CN"/>
              </w:rPr>
            </w:pPr>
            <w:r>
              <w:rPr>
                <w:rFonts w:hint="eastAsia" w:ascii="楷体" w:hAnsi="楷体" w:eastAsia="楷体" w:cs="仿宋_GB2312"/>
                <w:color w:val="auto"/>
                <w:sz w:val="24"/>
                <w:szCs w:val="24"/>
                <w:highlight w:val="none"/>
                <w:lang w:val="zh-CN"/>
              </w:rPr>
              <w:t>①磋商小组要求供应商提交一次最后报价时，在磋商小组规定时间内，供应商未提交最后报价则以其初次提交响应文件报价为最后报价。</w:t>
            </w:r>
          </w:p>
          <w:p w14:paraId="7507EFA7">
            <w:pPr>
              <w:autoSpaceDE w:val="0"/>
              <w:autoSpaceDN w:val="0"/>
              <w:adjustRightInd w:val="0"/>
              <w:spacing w:line="360" w:lineRule="auto"/>
              <w:ind w:right="-11"/>
              <w:rPr>
                <w:rFonts w:ascii="楷体" w:hAnsi="楷体" w:eastAsia="楷体" w:cs="仿宋_GB2312"/>
                <w:color w:val="auto"/>
                <w:sz w:val="24"/>
                <w:szCs w:val="24"/>
                <w:highlight w:val="none"/>
                <w:lang w:val="zh-CN"/>
              </w:rPr>
            </w:pPr>
            <w:r>
              <w:rPr>
                <w:rFonts w:hint="eastAsia" w:ascii="楷体" w:hAnsi="楷体" w:eastAsia="楷体" w:cs="仿宋_GB2312"/>
                <w:color w:val="auto"/>
                <w:sz w:val="24"/>
                <w:szCs w:val="24"/>
                <w:highlight w:val="none"/>
                <w:lang w:val="zh-CN"/>
              </w:rPr>
              <w:t>②磋商文件第二章“采购需求”中“采购清单”以工程量清单提供的，供应商应以工程量清单方式提交最后报价。</w:t>
            </w:r>
          </w:p>
          <w:p w14:paraId="7A0C9AF9">
            <w:pPr>
              <w:autoSpaceDE w:val="0"/>
              <w:autoSpaceDN w:val="0"/>
              <w:adjustRightInd w:val="0"/>
              <w:spacing w:line="360" w:lineRule="auto"/>
              <w:ind w:right="-11"/>
              <w:rPr>
                <w:rFonts w:ascii="ˎ̥" w:hAnsi="ˎ̥"/>
                <w:color w:val="auto"/>
                <w:highlight w:val="none"/>
              </w:rPr>
            </w:pPr>
            <w:r>
              <w:rPr>
                <w:rFonts w:hint="eastAsia" w:ascii="楷体" w:hAnsi="楷体" w:eastAsia="楷体" w:cs="仿宋_GB2312"/>
                <w:color w:val="auto"/>
                <w:sz w:val="24"/>
                <w:szCs w:val="24"/>
                <w:highlight w:val="none"/>
                <w:lang w:val="zh-CN"/>
              </w:rPr>
              <w:t>③请供应商根据项目情况，可提前准备分项报价。</w:t>
            </w:r>
          </w:p>
        </w:tc>
      </w:tr>
      <w:tr w14:paraId="635F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68A51C6F">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30</w:t>
            </w:r>
          </w:p>
        </w:tc>
        <w:tc>
          <w:tcPr>
            <w:tcW w:w="2268" w:type="dxa"/>
            <w:vAlign w:val="center"/>
          </w:tcPr>
          <w:p w14:paraId="1D8C6574">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特别提示</w:t>
            </w:r>
          </w:p>
        </w:tc>
        <w:tc>
          <w:tcPr>
            <w:tcW w:w="6813" w:type="dxa"/>
            <w:vAlign w:val="center"/>
          </w:tcPr>
          <w:p w14:paraId="42DF2154">
            <w:pP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按照《关于推进全流程电子化交易和在线监管工作有关问题的通知》（许公管办[2019]3号）规定：</w:t>
            </w:r>
          </w:p>
          <w:p w14:paraId="633193B3">
            <w:pP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不同供应商电子响应文件制作硬件特征码（网卡MAC地址、CPU序号、硬盘序列号）均一致时，视为‘</w:t>
            </w:r>
            <w:r>
              <w:rPr>
                <w:rFonts w:ascii="ˎ̥" w:hAnsi="ˎ̥"/>
                <w:color w:val="auto"/>
                <w:highlight w:val="none"/>
              </w:rPr>
              <w:t>不同</w:t>
            </w:r>
            <w:r>
              <w:rPr>
                <w:rFonts w:hint="eastAsia" w:ascii="ˎ̥" w:hAnsi="ˎ̥"/>
                <w:color w:val="auto"/>
                <w:highlight w:val="none"/>
              </w:rPr>
              <w:t>供应商的响应</w:t>
            </w:r>
            <w:r>
              <w:rPr>
                <w:rFonts w:ascii="ˎ̥" w:hAnsi="ˎ̥"/>
                <w:color w:val="auto"/>
                <w:highlight w:val="none"/>
              </w:rPr>
              <w:t>文件由同一单位或者个人编制</w:t>
            </w:r>
            <w:r>
              <w:rPr>
                <w:rFonts w:hint="eastAsia" w:ascii="ˎ̥" w:hAnsi="ˎ̥"/>
                <w:color w:val="auto"/>
                <w:highlight w:val="none"/>
              </w:rPr>
              <w:t>’或‘</w:t>
            </w:r>
            <w:r>
              <w:rPr>
                <w:rFonts w:ascii="ˎ̥" w:hAnsi="ˎ̥"/>
                <w:color w:val="auto"/>
                <w:highlight w:val="none"/>
              </w:rPr>
              <w:t>不同</w:t>
            </w:r>
            <w:r>
              <w:rPr>
                <w:rFonts w:hint="eastAsia" w:ascii="ˎ̥" w:hAnsi="ˎ̥"/>
                <w:color w:val="auto"/>
                <w:highlight w:val="none"/>
              </w:rPr>
              <w:t>供应商</w:t>
            </w:r>
            <w:r>
              <w:rPr>
                <w:rFonts w:ascii="ˎ̥" w:hAnsi="ˎ̥"/>
                <w:color w:val="auto"/>
                <w:highlight w:val="none"/>
              </w:rPr>
              <w:t>委托同一单位或者个人办理</w:t>
            </w:r>
            <w:r>
              <w:rPr>
                <w:rFonts w:hint="eastAsia" w:ascii="ˎ̥" w:hAnsi="ˎ̥"/>
                <w:color w:val="auto"/>
                <w:highlight w:val="none"/>
              </w:rPr>
              <w:t>响应</w:t>
            </w:r>
            <w:r>
              <w:rPr>
                <w:rFonts w:ascii="ˎ̥" w:hAnsi="ˎ̥"/>
                <w:color w:val="auto"/>
                <w:highlight w:val="none"/>
              </w:rPr>
              <w:t>事宜</w:t>
            </w:r>
            <w:r>
              <w:rPr>
                <w:rFonts w:hint="eastAsia" w:ascii="ˎ̥" w:hAnsi="ˎ̥"/>
                <w:color w:val="auto"/>
                <w:highlight w:val="none"/>
              </w:rPr>
              <w:t>’，其投标无效。</w:t>
            </w:r>
          </w:p>
          <w:p w14:paraId="13471C01">
            <w:pPr>
              <w:autoSpaceDE w:val="0"/>
              <w:autoSpaceDN w:val="0"/>
              <w:adjustRightInd w:val="0"/>
              <w:spacing w:line="360" w:lineRule="auto"/>
              <w:contextualSpacing/>
              <w:rPr>
                <w:rFonts w:cs="宋体" w:asciiTheme="minorEastAsia" w:hAnsiTheme="minorEastAsia"/>
                <w:b/>
                <w:color w:val="auto"/>
                <w:kern w:val="0"/>
                <w:szCs w:val="21"/>
                <w:highlight w:val="none"/>
                <w:lang w:val="zh-CN"/>
              </w:rPr>
            </w:pPr>
            <w:r>
              <w:rPr>
                <w:rFonts w:hint="eastAsia" w:ascii="ˎ̥" w:hAnsi="ˎ̥"/>
                <w:color w:val="auto"/>
                <w:highlight w:val="none"/>
              </w:rPr>
              <w:t>评审专家应严格按照要求查看“硬件特征码”相关信息并进行评审，在评审报告中显示“不同供应商电子响应文件制作硬件特征码”是否雷同的分析及判定结果。</w:t>
            </w:r>
          </w:p>
        </w:tc>
      </w:tr>
      <w:tr w14:paraId="727B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7A794013">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31</w:t>
            </w:r>
          </w:p>
        </w:tc>
        <w:tc>
          <w:tcPr>
            <w:tcW w:w="2268" w:type="dxa"/>
            <w:vAlign w:val="center"/>
          </w:tcPr>
          <w:p w14:paraId="6CD04C1B">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供应商资格</w:t>
            </w:r>
          </w:p>
        </w:tc>
        <w:tc>
          <w:tcPr>
            <w:tcW w:w="6813" w:type="dxa"/>
            <w:vAlign w:val="center"/>
          </w:tcPr>
          <w:p w14:paraId="32597A5D">
            <w:pPr>
              <w:autoSpaceDE w:val="0"/>
              <w:autoSpaceDN w:val="0"/>
              <w:adjustRightInd w:val="0"/>
              <w:spacing w:line="360" w:lineRule="auto"/>
              <w:ind w:right="-11"/>
              <w:rPr>
                <w:rFonts w:ascii="ˎ̥" w:hAnsi="ˎ̥"/>
                <w:color w:val="auto"/>
                <w:highlight w:val="none"/>
              </w:rPr>
            </w:pPr>
            <w:r>
              <w:rPr>
                <w:rFonts w:hint="eastAsia" w:ascii="ˎ̥" w:hAnsi="ˎ̥"/>
                <w:color w:val="auto"/>
                <w:highlight w:val="none"/>
              </w:rPr>
              <w:t>供应商在成交后，应将由《禹州市政府采购供应商信用承诺函》替代的证明材料提交采购人核验，经核验无误后，发出成交通知书。</w:t>
            </w:r>
          </w:p>
          <w:p w14:paraId="7D1CB2E7">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一、</w:t>
            </w:r>
            <w:r>
              <w:rPr>
                <w:rFonts w:cs="宋体" w:asciiTheme="minorEastAsia" w:hAnsiTheme="minorEastAsia"/>
                <w:b/>
                <w:bCs/>
                <w:color w:val="auto"/>
                <w:szCs w:val="21"/>
                <w:highlight w:val="none"/>
                <w:lang w:val="zh-CN"/>
              </w:rPr>
              <w:t>法人或者其他组织的营业执照等证明文件，自然人的身份证明</w:t>
            </w:r>
          </w:p>
          <w:p w14:paraId="668D6DDE">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1、企业法人营业执照或营业执照。（企业提供）</w:t>
            </w:r>
          </w:p>
          <w:p w14:paraId="116ED963">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2、事业单位法人证书。（事业单位提供）</w:t>
            </w:r>
          </w:p>
          <w:p w14:paraId="4C000709">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3、执业许可证。（非企业专业服务机构提供）</w:t>
            </w:r>
          </w:p>
          <w:p w14:paraId="58DA9377">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4、个体工商户营业执照。（个体工商户提供）</w:t>
            </w:r>
          </w:p>
          <w:p w14:paraId="6E956830">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5、自然人身份证明。（自然人提供）</w:t>
            </w:r>
          </w:p>
          <w:p w14:paraId="625391C0">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6、民办非企业单位登记证书。（民办非企业单位提供）</w:t>
            </w:r>
          </w:p>
          <w:p w14:paraId="4BF23723">
            <w:pPr>
              <w:autoSpaceDE w:val="0"/>
              <w:autoSpaceDN w:val="0"/>
              <w:adjustRightInd w:val="0"/>
              <w:spacing w:line="360" w:lineRule="auto"/>
              <w:jc w:val="left"/>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二、财务状况报告相关材料</w:t>
            </w:r>
          </w:p>
          <w:p w14:paraId="3A60485E">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（1）供应商是法人（法人包括企业法人、机关法人、事业单位法人和社会团体法人），提供本单位：</w:t>
            </w:r>
          </w:p>
          <w:p w14:paraId="6CEF8F73">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w:t>
            </w:r>
            <w:r>
              <w:rPr>
                <w:rFonts w:hint="eastAsia" w:asciiTheme="minorEastAsia" w:hAnsiTheme="minorEastAsia"/>
                <w:bCs/>
                <w:color w:val="auto"/>
                <w:szCs w:val="21"/>
                <w:highlight w:val="none"/>
                <w:lang w:val="en-US" w:eastAsia="zh-CN"/>
              </w:rPr>
              <w:t>2023</w:t>
            </w:r>
            <w:r>
              <w:rPr>
                <w:rFonts w:hint="eastAsia" w:asciiTheme="minorEastAsia" w:hAnsiTheme="minorEastAsia"/>
                <w:bCs/>
                <w:color w:val="auto"/>
                <w:szCs w:val="21"/>
                <w:highlight w:val="none"/>
              </w:rPr>
              <w:t>年度经审计的财务报告，包括资产负债表、利润表、现金流量表、所有者权益变动表及其附注；</w:t>
            </w:r>
          </w:p>
          <w:p w14:paraId="49CD2269">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②基本开户银行出具的资信证明；</w:t>
            </w:r>
          </w:p>
          <w:p w14:paraId="23530E94">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14:paraId="15CF9182">
            <w:pPr>
              <w:spacing w:line="360" w:lineRule="auto"/>
              <w:rPr>
                <w:rFonts w:asciiTheme="minorEastAsia" w:hAnsiTheme="minorEastAsia"/>
                <w:bCs/>
                <w:color w:val="auto"/>
                <w:szCs w:val="21"/>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①～③其中之一即可。</w:t>
            </w:r>
          </w:p>
          <w:p w14:paraId="0346775D">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（2）供应商（其他组织和自然人）提供本单位：</w:t>
            </w:r>
          </w:p>
          <w:p w14:paraId="3D4166C9">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w:t>
            </w:r>
            <w:r>
              <w:rPr>
                <w:rFonts w:hint="eastAsia" w:asciiTheme="minorEastAsia" w:hAnsiTheme="minorEastAsia"/>
                <w:bCs/>
                <w:color w:val="auto"/>
                <w:szCs w:val="21"/>
                <w:highlight w:val="none"/>
                <w:lang w:val="en-US" w:eastAsia="zh-CN"/>
              </w:rPr>
              <w:t>2023</w:t>
            </w:r>
            <w:r>
              <w:rPr>
                <w:rFonts w:hint="eastAsia" w:asciiTheme="minorEastAsia" w:hAnsiTheme="minorEastAsia"/>
                <w:bCs/>
                <w:color w:val="auto"/>
                <w:szCs w:val="21"/>
                <w:highlight w:val="none"/>
              </w:rPr>
              <w:t>年度经审计的财务报告，包括资产负债表、利润表、现金流量表、所有者权益变动表及其附注；</w:t>
            </w:r>
          </w:p>
          <w:p w14:paraId="06C18FD8">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②银行出具的资信证明；</w:t>
            </w:r>
          </w:p>
          <w:p w14:paraId="0DFC1F2B">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14:paraId="44A56CBF">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①～③其中之一即可。</w:t>
            </w:r>
          </w:p>
          <w:p w14:paraId="58A1A282">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仿宋_GB2312" w:asciiTheme="minorEastAsia" w:hAnsiTheme="minorEastAsia"/>
                <w:b/>
                <w:color w:val="auto"/>
                <w:szCs w:val="21"/>
                <w:highlight w:val="none"/>
              </w:rPr>
              <w:t>三、依法缴纳税收相关材料</w:t>
            </w:r>
          </w:p>
          <w:p w14:paraId="00575712">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参加本次政府采购项目磋商响应截止时间前一年内任意一个月缴纳税收凭据。（依法免税的供应商，应提供相应文件证明依法免税）</w:t>
            </w:r>
          </w:p>
          <w:p w14:paraId="2DFED687">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四、依法缴纳社会保障资金的证明材料</w:t>
            </w:r>
          </w:p>
          <w:p w14:paraId="6B95B87C">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参加本次政府采购项目磋商响应截止时间前一年内任意一个月缴纳社会保险凭据。（依法不需要缴纳社会保障资金的供应商，应提供相应文件证明依法不需要缴纳社会保障资金）</w:t>
            </w:r>
          </w:p>
          <w:p w14:paraId="4FEE7538">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五、履行合同所必须的设备和专业技术能力的证明材料</w:t>
            </w:r>
          </w:p>
          <w:p w14:paraId="2815B924">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①相关设备的购置发票、专业技术人员职称证书、用工合同等；</w:t>
            </w:r>
          </w:p>
          <w:p w14:paraId="0D6BA397">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②供应商具备履行合同所必须的设备和专业技术能力承诺函或声明（承诺函或声明格式自拟）。</w:t>
            </w:r>
          </w:p>
          <w:p w14:paraId="5847D943">
            <w:pPr>
              <w:autoSpaceDE w:val="0"/>
              <w:autoSpaceDN w:val="0"/>
              <w:adjustRightInd w:val="0"/>
              <w:spacing w:line="360" w:lineRule="auto"/>
              <w:ind w:right="-11"/>
              <w:rPr>
                <w:rFonts w:ascii="楷体" w:hAnsi="楷体" w:eastAsia="楷体"/>
                <w:color w:val="auto"/>
                <w:sz w:val="24"/>
                <w:szCs w:val="24"/>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①～②其中之一即可。</w:t>
            </w:r>
          </w:p>
          <w:p w14:paraId="0ACE4C63">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color w:val="auto"/>
                <w:kern w:val="0"/>
                <w:szCs w:val="21"/>
                <w:highlight w:val="none"/>
              </w:rPr>
              <w:t>六、</w:t>
            </w:r>
            <w:r>
              <w:rPr>
                <w:rFonts w:cs="宋体" w:asciiTheme="minorEastAsia" w:hAnsiTheme="minorEastAsia"/>
                <w:b/>
                <w:bCs/>
                <w:color w:val="auto"/>
                <w:szCs w:val="21"/>
                <w:highlight w:val="none"/>
                <w:lang w:val="zh-CN"/>
              </w:rPr>
              <w:t>参加政府采购活动前3年内在经营活动中没有重大违法记录的声明</w:t>
            </w:r>
          </w:p>
          <w:p w14:paraId="25C8049A">
            <w:pPr>
              <w:autoSpaceDE w:val="0"/>
              <w:autoSpaceDN w:val="0"/>
              <w:spacing w:line="360" w:lineRule="auto"/>
              <w:contextualSpacing/>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供应商“</w:t>
            </w:r>
            <w:r>
              <w:rPr>
                <w:rFonts w:cs="宋体" w:asciiTheme="minorEastAsia" w:hAnsiTheme="minorEastAsia"/>
                <w:bCs/>
                <w:color w:val="auto"/>
                <w:szCs w:val="21"/>
                <w:highlight w:val="none"/>
                <w:lang w:val="zh-CN"/>
              </w:rPr>
              <w:t>参加政府采购活动前3年内在经营活动中没有重大违法记录的书面声明</w:t>
            </w:r>
            <w:r>
              <w:rPr>
                <w:rFonts w:hint="eastAsia" w:cs="宋体" w:asciiTheme="minorEastAsia" w:hAnsiTheme="minorEastAsia"/>
                <w:bCs/>
                <w:color w:val="auto"/>
                <w:szCs w:val="21"/>
                <w:highlight w:val="none"/>
                <w:lang w:val="zh-CN"/>
              </w:rPr>
              <w:t>”。 重大违法记录，是指供应商因违法经营受到刑事处罚或者责令停产停业、吊销许可证或者执照、较大数额罚款等行政处罚。</w:t>
            </w:r>
          </w:p>
          <w:p w14:paraId="1B69A8BD">
            <w:pPr>
              <w:wordWrap w:val="0"/>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b/>
                <w:bCs/>
                <w:color w:val="auto"/>
                <w:szCs w:val="21"/>
                <w:highlight w:val="none"/>
                <w:lang w:val="zh-CN"/>
              </w:rPr>
              <w:t>七、</w:t>
            </w:r>
            <w:r>
              <w:rPr>
                <w:rFonts w:cs="仿宋_GB2312" w:asciiTheme="minorEastAsia" w:hAnsiTheme="minorEastAsia"/>
                <w:b/>
                <w:color w:val="auto"/>
                <w:szCs w:val="21"/>
                <w:highlight w:val="none"/>
                <w:shd w:val="clear" w:color="auto" w:fill="FFFFFF"/>
              </w:rPr>
              <w:t>未被列入“信用中国”网站(www.creditchina.gov.cn)失信被执行人、税收违法黑名单的</w:t>
            </w:r>
            <w:r>
              <w:rPr>
                <w:rFonts w:hint="eastAsia" w:cs="仿宋_GB2312" w:asciiTheme="minorEastAsia" w:hAnsiTheme="minorEastAsia"/>
                <w:b/>
                <w:color w:val="auto"/>
                <w:szCs w:val="21"/>
                <w:highlight w:val="none"/>
                <w:shd w:val="clear" w:color="auto" w:fill="FFFFFF"/>
              </w:rPr>
              <w:t>供应商</w:t>
            </w:r>
            <w:r>
              <w:rPr>
                <w:rFonts w:cs="仿宋_GB2312" w:asciiTheme="minorEastAsia" w:hAnsiTheme="minorEastAsia"/>
                <w:b/>
                <w:color w:val="auto"/>
                <w:szCs w:val="21"/>
                <w:highlight w:val="none"/>
                <w:shd w:val="clear" w:color="auto" w:fill="FFFFFF"/>
              </w:rPr>
              <w:t>；</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中国政府采购网</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 xml:space="preserve"> (www.ccgp.gov.cn)政府采购严重违法失信行为记录名单的</w:t>
            </w:r>
            <w:r>
              <w:rPr>
                <w:rFonts w:hint="eastAsia" w:cs="仿宋_GB2312" w:asciiTheme="minorEastAsia" w:hAnsiTheme="minorEastAsia"/>
                <w:b/>
                <w:color w:val="auto"/>
                <w:szCs w:val="21"/>
                <w:highlight w:val="none"/>
                <w:shd w:val="clear" w:color="auto" w:fill="FFFFFF"/>
              </w:rPr>
              <w:t>供应商</w:t>
            </w:r>
            <w:r>
              <w:rPr>
                <w:rFonts w:hint="eastAsia" w:cs="宋体" w:asciiTheme="minorEastAsia" w:hAnsiTheme="minorEastAsia"/>
                <w:b/>
                <w:bCs/>
                <w:color w:val="auto"/>
                <w:szCs w:val="21"/>
                <w:highlight w:val="none"/>
                <w:lang w:val="zh-CN"/>
              </w:rPr>
              <w:t>；</w:t>
            </w:r>
            <w:r>
              <w:rPr>
                <w:rFonts w:hint="eastAsia" w:cs="仿宋_GB2312" w:asciiTheme="minorEastAsia" w:hAnsiTheme="minorEastAsia"/>
                <w:b/>
                <w:color w:val="auto"/>
                <w:szCs w:val="21"/>
                <w:highlight w:val="none"/>
                <w:shd w:val="clear" w:color="auto" w:fill="FFFFFF"/>
              </w:rPr>
              <w:t xml:space="preserve"> “中国社会组织政务服务平台”网站（</w:t>
            </w:r>
            <w:r>
              <w:rPr>
                <w:rFonts w:cs="仿宋_GB2312" w:asciiTheme="minorEastAsia" w:hAnsiTheme="minorEastAsia"/>
                <w:b/>
                <w:color w:val="auto"/>
                <w:szCs w:val="21"/>
                <w:highlight w:val="none"/>
                <w:shd w:val="clear" w:color="auto" w:fill="FFFFFF"/>
              </w:rPr>
              <w:t>https://chinanpo.mca.gov.cn</w:t>
            </w:r>
            <w:r>
              <w:rPr>
                <w:rFonts w:hint="eastAsia" w:cs="仿宋_GB2312" w:asciiTheme="minorEastAsia" w:hAnsiTheme="minorEastAsia"/>
                <w:b/>
                <w:color w:val="auto"/>
                <w:szCs w:val="21"/>
                <w:highlight w:val="none"/>
                <w:shd w:val="clear" w:color="auto" w:fill="FFFFFF"/>
              </w:rPr>
              <w:t>）严重违法失信社会组织名单的供应商（</w:t>
            </w:r>
            <w:r>
              <w:rPr>
                <w:rFonts w:hint="eastAsia" w:cs="宋体" w:asciiTheme="minorEastAsia" w:hAnsiTheme="minorEastAsia"/>
                <w:color w:val="auto"/>
                <w:kern w:val="0"/>
                <w:szCs w:val="21"/>
                <w:highlight w:val="none"/>
              </w:rPr>
              <w:t>联合体形式投标的，联合体成员存在不良信用记录，视同联合体存在不良信用记录）。</w:t>
            </w:r>
          </w:p>
          <w:p w14:paraId="493E44CD">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1、查询渠道：</w:t>
            </w:r>
          </w:p>
          <w:p w14:paraId="03FDD06B">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①“信用中国”网站（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s="宋体"/>
                <w:color w:val="auto"/>
                <w:kern w:val="0"/>
                <w:highlight w:val="none"/>
              </w:rPr>
              <w:t>www.creditchina.gov.cn</w:t>
            </w:r>
            <w:r>
              <w:rPr>
                <w:rFonts w:hint="eastAsia" w:cs="宋体"/>
                <w:color w:val="auto"/>
                <w:kern w:val="0"/>
                <w:highlight w:val="none"/>
              </w:rPr>
              <w:fldChar w:fldCharType="end"/>
            </w:r>
            <w:r>
              <w:rPr>
                <w:rFonts w:hint="eastAsia" w:cs="宋体" w:asciiTheme="minorEastAsia" w:hAnsiTheme="minorEastAsia"/>
                <w:color w:val="auto"/>
                <w:kern w:val="0"/>
                <w:szCs w:val="21"/>
                <w:highlight w:val="none"/>
              </w:rPr>
              <w:t>）</w:t>
            </w:r>
          </w:p>
          <w:p w14:paraId="0486F5EB">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②“中国政府采购网”（www.ccgp.gov.cn）</w:t>
            </w:r>
          </w:p>
          <w:p w14:paraId="3198A93C">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③“中国社会组织政务服务平台”网站（</w:t>
            </w:r>
            <w:r>
              <w:rPr>
                <w:rFonts w:cs="宋体" w:asciiTheme="minorEastAsia" w:hAnsiTheme="minorEastAsia"/>
                <w:color w:val="auto"/>
                <w:kern w:val="0"/>
                <w:szCs w:val="21"/>
                <w:highlight w:val="none"/>
              </w:rPr>
              <w:t>https://chinanpo.mca.gov.cn</w:t>
            </w:r>
            <w:r>
              <w:rPr>
                <w:rFonts w:hint="eastAsia" w:cs="宋体" w:asciiTheme="minorEastAsia" w:hAnsiTheme="minorEastAsia"/>
                <w:color w:val="auto"/>
                <w:kern w:val="0"/>
                <w:szCs w:val="21"/>
                <w:highlight w:val="none"/>
              </w:rPr>
              <w:t>）（仅查询社会组织）；</w:t>
            </w:r>
          </w:p>
          <w:p w14:paraId="7558E9EC">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2、截止时间：同投标截止时间；</w:t>
            </w:r>
          </w:p>
          <w:p w14:paraId="525DBC57">
            <w:pPr>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3、信用信息的使用原则：经采购人认定的被列入失信被执行人、税收违法黑名单、</w:t>
            </w:r>
            <w:r>
              <w:rPr>
                <w:rFonts w:cs="仿宋_GB2312" w:asciiTheme="minorEastAsia" w:hAnsiTheme="minorEastAsia"/>
                <w:color w:val="auto"/>
                <w:szCs w:val="21"/>
                <w:highlight w:val="none"/>
                <w:shd w:val="clear" w:color="auto" w:fill="FFFFFF"/>
              </w:rPr>
              <w:t>政府采购严重违法失信行为记录名单</w:t>
            </w:r>
            <w:r>
              <w:rPr>
                <w:rFonts w:hint="eastAsia" w:cs="仿宋_GB2312" w:asciiTheme="minorEastAsia" w:hAnsiTheme="minorEastAsia"/>
                <w:color w:val="auto"/>
                <w:szCs w:val="21"/>
                <w:highlight w:val="none"/>
                <w:shd w:val="clear" w:color="auto" w:fill="FFFFFF"/>
              </w:rPr>
              <w:t>的投标人、</w:t>
            </w:r>
            <w:r>
              <w:rPr>
                <w:rFonts w:hint="eastAsia" w:cs="宋体" w:asciiTheme="minorEastAsia" w:hAnsiTheme="minorEastAsia"/>
                <w:color w:val="auto"/>
                <w:kern w:val="0"/>
                <w:szCs w:val="21"/>
                <w:highlight w:val="none"/>
              </w:rPr>
              <w:t>严重违法失信社会组织，将拒绝其参与本次政府采购活动。</w:t>
            </w:r>
          </w:p>
          <w:p w14:paraId="734151B1">
            <w:pPr>
              <w:spacing w:line="560" w:lineRule="exact"/>
              <w:jc w:val="left"/>
              <w:rPr>
                <w:rFonts w:hint="eastAsia" w:eastAsia="宋体"/>
                <w:color w:val="auto"/>
                <w:highlight w:val="none"/>
                <w:lang w:val="en-US" w:eastAsia="zh-CN"/>
              </w:rPr>
            </w:pPr>
            <w:r>
              <w:rPr>
                <w:rFonts w:hint="eastAsia" w:cs="宋体" w:asciiTheme="minorEastAsia" w:hAnsiTheme="minorEastAsia"/>
                <w:color w:val="auto"/>
                <w:kern w:val="0"/>
                <w:szCs w:val="21"/>
                <w:highlight w:val="none"/>
                <w:lang w:val="en-US" w:eastAsia="zh-CN"/>
              </w:rPr>
              <w:t>八、投标人在人员、设备、资金等方面具有相应的施工能力，拟派项目负责人须具有相关专业中级及以上职称。</w:t>
            </w:r>
          </w:p>
        </w:tc>
      </w:tr>
    </w:tbl>
    <w:p w14:paraId="5161F9EA">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7889BC6E">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56D774F2">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6E388B0B">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59CAE1DB">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135FD0AE">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71C31A64">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165B894D">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0776B8CB">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77FBFF61">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56971F72">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689FFA11">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2BACDFE6">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23D1C63F">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2E8F98C6">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1B59A191">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178E2F9F">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7C768B1B">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0BE83F15">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5EDB2CDD">
      <w:pPr>
        <w:tabs>
          <w:tab w:val="left" w:pos="1260"/>
        </w:tabs>
        <w:autoSpaceDE w:val="0"/>
        <w:autoSpaceDN w:val="0"/>
        <w:adjustRightInd w:val="0"/>
        <w:spacing w:line="360" w:lineRule="auto"/>
        <w:ind w:firstLine="2570" w:firstLineChars="800"/>
        <w:contextualSpacing/>
        <w:jc w:val="both"/>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第四章 供应商须知</w:t>
      </w:r>
    </w:p>
    <w:p w14:paraId="627A9A07">
      <w:pPr>
        <w:pStyle w:val="31"/>
        <w:numPr>
          <w:ilvl w:val="0"/>
          <w:numId w:val="7"/>
        </w:numPr>
        <w:tabs>
          <w:tab w:val="left" w:pos="1260"/>
        </w:tabs>
        <w:autoSpaceDE w:val="0"/>
        <w:autoSpaceDN w:val="0"/>
        <w:adjustRightInd w:val="0"/>
        <w:spacing w:line="360" w:lineRule="auto"/>
        <w:ind w:firstLineChars="0"/>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概念释义</w:t>
      </w:r>
    </w:p>
    <w:p w14:paraId="4DED53FB">
      <w:pPr>
        <w:autoSpaceDE w:val="0"/>
        <w:autoSpaceDN w:val="0"/>
        <w:spacing w:line="360" w:lineRule="auto"/>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1.适用范围</w:t>
      </w:r>
    </w:p>
    <w:p w14:paraId="7E2199B6">
      <w:pPr>
        <w:pStyle w:val="31"/>
        <w:numPr>
          <w:ilvl w:val="0"/>
          <w:numId w:val="8"/>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本磋商文件仅适用于本次“采购邀请”</w:t>
      </w:r>
      <w:r>
        <w:rPr>
          <w:rFonts w:hint="eastAsia" w:ascii="宋体" w:hAnsi="宋体"/>
          <w:color w:val="auto"/>
          <w:szCs w:val="21"/>
          <w:highlight w:val="none"/>
        </w:rPr>
        <w:t>中所述采购项目的采购。</w:t>
      </w:r>
    </w:p>
    <w:p w14:paraId="79631D9F">
      <w:pPr>
        <w:pStyle w:val="31"/>
        <w:numPr>
          <w:ilvl w:val="0"/>
          <w:numId w:val="8"/>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本磋商文件解释权属于“采购邀请”所述的采购人。</w:t>
      </w:r>
    </w:p>
    <w:p w14:paraId="3BDDACDC">
      <w:pPr>
        <w:pStyle w:val="31"/>
        <w:autoSpaceDE w:val="0"/>
        <w:autoSpaceDN w:val="0"/>
        <w:spacing w:line="360" w:lineRule="auto"/>
        <w:ind w:left="-424" w:leftChars="-202" w:firstLine="424" w:firstLineChars="201"/>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2.定义</w:t>
      </w:r>
    </w:p>
    <w:p w14:paraId="00E7427E">
      <w:pPr>
        <w:pStyle w:val="31"/>
        <w:numPr>
          <w:ilvl w:val="0"/>
          <w:numId w:val="9"/>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“采购项目”：</w:t>
      </w:r>
      <w:r>
        <w:rPr>
          <w:rFonts w:hint="eastAsia" w:ascii="宋体" w:hAnsi="宋体"/>
          <w:color w:val="auto"/>
          <w:szCs w:val="21"/>
          <w:highlight w:val="none"/>
        </w:rPr>
        <w:t xml:space="preserve"> 系指</w:t>
      </w:r>
      <w:r>
        <w:rPr>
          <w:rFonts w:hint="eastAsia" w:cs="宋体" w:asciiTheme="minorEastAsia" w:hAnsiTheme="minorEastAsia"/>
          <w:color w:val="auto"/>
          <w:kern w:val="0"/>
          <w:szCs w:val="21"/>
          <w:highlight w:val="none"/>
        </w:rPr>
        <w:t>“供应商须知前附表”中所述的采购项目。</w:t>
      </w:r>
    </w:p>
    <w:p w14:paraId="151EADB8">
      <w:pPr>
        <w:pStyle w:val="31"/>
        <w:numPr>
          <w:ilvl w:val="1"/>
          <w:numId w:val="10"/>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“招标人”：</w:t>
      </w:r>
      <w:r>
        <w:rPr>
          <w:rFonts w:hint="eastAsia" w:ascii="宋体" w:hAnsi="宋体"/>
          <w:color w:val="auto"/>
          <w:szCs w:val="21"/>
          <w:highlight w:val="none"/>
        </w:rPr>
        <w:t xml:space="preserve"> “供应商须知前附表”中所述的组织本次采购的代理机构和采购人。</w:t>
      </w:r>
    </w:p>
    <w:p w14:paraId="05FCF643">
      <w:pPr>
        <w:pStyle w:val="31"/>
        <w:numPr>
          <w:ilvl w:val="1"/>
          <w:numId w:val="10"/>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“采购人”：是指依法进行政府采购的国家机关、事业单位、团体组织。采购人名称、     地址、电话、联系人见“供应商须知前附表”。</w:t>
      </w:r>
    </w:p>
    <w:p w14:paraId="726F93EE">
      <w:pPr>
        <w:pStyle w:val="31"/>
        <w:numPr>
          <w:ilvl w:val="1"/>
          <w:numId w:val="10"/>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“代理机构”：接受采购人委托，代理采购项目的采购代理机构。代理机构名称、地址、 电话、联系人见“供应商须知前附表”。</w:t>
      </w:r>
    </w:p>
    <w:p w14:paraId="04632680">
      <w:pPr>
        <w:pStyle w:val="31"/>
        <w:numPr>
          <w:ilvl w:val="1"/>
          <w:numId w:val="10"/>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color w:val="auto"/>
          <w:kern w:val="0"/>
          <w:szCs w:val="21"/>
          <w:highlight w:val="none"/>
        </w:rPr>
        <w:t>2008</w:t>
      </w:r>
      <w:r>
        <w:rPr>
          <w:rFonts w:hint="eastAsia" w:cs="宋体" w:asciiTheme="minorEastAsia" w:hAnsiTheme="minorEastAsia"/>
          <w:color w:val="auto"/>
          <w:kern w:val="0"/>
          <w:szCs w:val="21"/>
          <w:highlight w:val="none"/>
        </w:rPr>
        <w:t>］</w:t>
      </w:r>
      <w:r>
        <w:rPr>
          <w:rFonts w:cs="宋体" w:asciiTheme="minorEastAsia" w:hAnsiTheme="minorEastAsia"/>
          <w:color w:val="auto"/>
          <w:kern w:val="0"/>
          <w:szCs w:val="21"/>
          <w:highlight w:val="none"/>
        </w:rPr>
        <w:t xml:space="preserve">248 </w:t>
      </w:r>
      <w:r>
        <w:rPr>
          <w:rFonts w:hint="eastAsia" w:cs="宋体" w:asciiTheme="minorEastAsia" w:hAnsiTheme="minorEastAsia"/>
          <w:color w:val="auto"/>
          <w:kern w:val="0"/>
          <w:szCs w:val="21"/>
          <w:highlight w:val="none"/>
        </w:rPr>
        <w:t>号）。</w:t>
      </w:r>
    </w:p>
    <w:p w14:paraId="47E9D056">
      <w:pPr>
        <w:autoSpaceDE w:val="0"/>
        <w:autoSpaceDN w:val="0"/>
        <w:spacing w:line="360" w:lineRule="auto"/>
        <w:ind w:left="1418" w:hanging="1417" w:hangingChars="6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2.5.1        磋商</w:t>
      </w:r>
      <w:r>
        <w:rPr>
          <w:rFonts w:cs="宋体" w:asciiTheme="minorEastAsia" w:hAnsiTheme="minorEastAsia"/>
          <w:color w:val="auto"/>
          <w:kern w:val="0"/>
          <w:szCs w:val="21"/>
          <w:highlight w:val="none"/>
        </w:rPr>
        <w:t>文件列明不允许或未列明允许进口产品参加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的，均视为拒绝进口产品参加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w:t>
      </w:r>
    </w:p>
    <w:p w14:paraId="35E42D08">
      <w:pPr>
        <w:autoSpaceDE w:val="0"/>
        <w:autoSpaceDN w:val="0"/>
        <w:spacing w:line="360" w:lineRule="auto"/>
        <w:ind w:left="1418" w:hanging="1417" w:hangingChars="6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2.5.2        </w:t>
      </w:r>
      <w:r>
        <w:rPr>
          <w:rFonts w:cs="宋体" w:asciiTheme="minorEastAsia" w:hAnsiTheme="minorEastAsia"/>
          <w:color w:val="auto"/>
          <w:kern w:val="0"/>
          <w:szCs w:val="21"/>
          <w:highlight w:val="none"/>
        </w:rPr>
        <w:t>如</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文件中已说明，经财政部门审核同意，允许部分或全部产品采购进口产品，</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既可提供本国产品，也可以提供进口产品。</w:t>
      </w:r>
    </w:p>
    <w:p w14:paraId="1BC03AD7">
      <w:pPr>
        <w:pStyle w:val="31"/>
        <w:numPr>
          <w:ilvl w:val="1"/>
          <w:numId w:val="10"/>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磋商文件中凡标有“★”(技术参数中的除外)的条款均系实质性要求条款。</w:t>
      </w:r>
    </w:p>
    <w:p w14:paraId="5CCE7FF1">
      <w:pPr>
        <w:pStyle w:val="31"/>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3.合格的供应商</w:t>
      </w:r>
    </w:p>
    <w:p w14:paraId="5FB64BD0">
      <w:pPr>
        <w:pStyle w:val="31"/>
        <w:numPr>
          <w:ilvl w:val="0"/>
          <w:numId w:val="11"/>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在中华人民共和国境内注册，具有本项目生产、制造、供应或实施能力，符合、承认并承诺履行本磋商文件各项规定的法人、其他组织或者自然人。</w:t>
      </w:r>
    </w:p>
    <w:p w14:paraId="3C1FB04E">
      <w:pPr>
        <w:pStyle w:val="31"/>
        <w:numPr>
          <w:ilvl w:val="1"/>
          <w:numId w:val="12"/>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符合本项目“投标邀请”和“供应商须知前附表”中规定的合格供应商所必须具备的条件。</w:t>
      </w:r>
    </w:p>
    <w:p w14:paraId="6EA0C2F8">
      <w:pPr>
        <w:pStyle w:val="31"/>
        <w:numPr>
          <w:ilvl w:val="1"/>
          <w:numId w:val="12"/>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ascii="宋体" w:hAnsi="宋体"/>
          <w:color w:val="auto"/>
          <w:szCs w:val="21"/>
          <w:highlight w:val="none"/>
        </w:rPr>
        <w:t>按照财政部《</w:t>
      </w:r>
      <w:r>
        <w:rPr>
          <w:rFonts w:hint="eastAsia" w:ascii="宋体" w:hAnsi="宋体" w:cs="微软雅黑"/>
          <w:bCs/>
          <w:color w:val="auto"/>
          <w:szCs w:val="21"/>
          <w:highlight w:val="none"/>
        </w:rPr>
        <w:t>关于在政府采购活动中查询及使用信用记录有关问题的通知</w:t>
      </w:r>
      <w:r>
        <w:rPr>
          <w:rFonts w:hint="eastAsia" w:ascii="宋体" w:hAnsi="宋体"/>
          <w:color w:val="auto"/>
          <w:szCs w:val="21"/>
          <w:highlight w:val="none"/>
        </w:rPr>
        <w:t>》（财库</w:t>
      </w:r>
      <w:r>
        <w:rPr>
          <w:rFonts w:hint="eastAsia" w:ascii="宋体" w:hAnsi="宋体" w:cs="微软雅黑"/>
          <w:bCs/>
          <w:color w:val="auto"/>
          <w:szCs w:val="21"/>
          <w:highlight w:val="none"/>
        </w:rPr>
        <w:t>〔2016〕</w:t>
      </w:r>
      <w:r>
        <w:rPr>
          <w:rFonts w:hint="eastAsia" w:ascii="宋体" w:hAnsi="宋体"/>
          <w:color w:val="auto"/>
          <w:szCs w:val="21"/>
          <w:highlight w:val="none"/>
        </w:rPr>
        <w:t>125号）要求，</w:t>
      </w:r>
      <w:r>
        <w:rPr>
          <w:rFonts w:hint="eastAsia" w:cs="宋体" w:asciiTheme="minorEastAsia" w:hAnsiTheme="minorEastAsia"/>
          <w:color w:val="auto"/>
          <w:kern w:val="0"/>
          <w:szCs w:val="21"/>
          <w:highlight w:val="none"/>
        </w:rPr>
        <w:t>政府采购活动中查询及使用供应商信用记录的具体要求为：供应商未被列入失信被执行人、税收违法黑名单、</w:t>
      </w:r>
      <w:r>
        <w:rPr>
          <w:rFonts w:cs="仿宋_GB2312" w:asciiTheme="minorEastAsia" w:hAnsiTheme="minorEastAsia"/>
          <w:color w:val="auto"/>
          <w:szCs w:val="21"/>
          <w:highlight w:val="none"/>
          <w:shd w:val="clear" w:color="auto" w:fill="FFFFFF"/>
        </w:rPr>
        <w:t>政府采购严重违法失信行为记录名单</w:t>
      </w:r>
      <w:r>
        <w:rPr>
          <w:rFonts w:hint="eastAsia" w:cs="仿宋_GB2312" w:asciiTheme="minorEastAsia" w:hAnsiTheme="minorEastAsia"/>
          <w:color w:val="auto"/>
          <w:szCs w:val="21"/>
          <w:highlight w:val="none"/>
          <w:shd w:val="clear" w:color="auto" w:fill="FFFFFF"/>
        </w:rPr>
        <w:t>、</w:t>
      </w:r>
      <w:r>
        <w:rPr>
          <w:rFonts w:hint="eastAsia" w:cs="宋体" w:asciiTheme="minorEastAsia" w:hAnsiTheme="minorEastAsia"/>
          <w:color w:val="auto"/>
          <w:kern w:val="0"/>
          <w:szCs w:val="21"/>
          <w:highlight w:val="none"/>
        </w:rPr>
        <w:t>严重违法失信社会组织名单（联合体形式投标的，联合体成员存在不良信用记录，视同联合体存在不良信用记录）。</w:t>
      </w:r>
    </w:p>
    <w:p w14:paraId="1AC29E9E">
      <w:pPr>
        <w:pStyle w:val="31"/>
        <w:numPr>
          <w:ilvl w:val="0"/>
          <w:numId w:val="13"/>
        </w:numPr>
        <w:autoSpaceDE w:val="0"/>
        <w:autoSpaceDN w:val="0"/>
        <w:spacing w:line="360" w:lineRule="auto"/>
        <w:ind w:hanging="141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查询渠道：“信用中国”网站（</w:t>
      </w:r>
      <w:r>
        <w:rPr>
          <w:rFonts w:cs="宋体" w:asciiTheme="minorEastAsia" w:hAnsiTheme="minorEastAsia"/>
          <w:color w:val="auto"/>
          <w:kern w:val="0"/>
          <w:szCs w:val="21"/>
          <w:highlight w:val="none"/>
        </w:rPr>
        <w:t>www.creditchina.gov.cn</w:t>
      </w:r>
      <w:r>
        <w:rPr>
          <w:rFonts w:hint="eastAsia" w:cs="宋体" w:asciiTheme="minorEastAsia" w:hAnsiTheme="minorEastAsia"/>
          <w:color w:val="auto"/>
          <w:kern w:val="0"/>
          <w:szCs w:val="21"/>
          <w:highlight w:val="none"/>
        </w:rPr>
        <w:t>）、“中国政府采购网”（</w:t>
      </w:r>
      <w:r>
        <w:rPr>
          <w:rFonts w:cs="宋体" w:asciiTheme="minorEastAsia" w:hAnsiTheme="minorEastAsia"/>
          <w:color w:val="auto"/>
          <w:kern w:val="0"/>
          <w:szCs w:val="21"/>
          <w:highlight w:val="none"/>
        </w:rPr>
        <w:t>www.ccgp.gov.cn</w:t>
      </w:r>
      <w:r>
        <w:rPr>
          <w:rFonts w:hint="eastAsia" w:cs="宋体" w:asciiTheme="minorEastAsia" w:hAnsiTheme="minorEastAsia"/>
          <w:color w:val="auto"/>
          <w:kern w:val="0"/>
          <w:szCs w:val="21"/>
          <w:highlight w:val="none"/>
        </w:rPr>
        <w:t>）、“中国社会组织政务服务平台”网站（</w:t>
      </w:r>
      <w:r>
        <w:rPr>
          <w:color w:val="auto"/>
          <w:highlight w:val="none"/>
        </w:rPr>
        <w:fldChar w:fldCharType="begin"/>
      </w:r>
      <w:r>
        <w:rPr>
          <w:color w:val="auto"/>
          <w:highlight w:val="none"/>
        </w:rPr>
        <w:instrText xml:space="preserve"> HYPERLINK "http://www.chinanpo.gov.cn" </w:instrText>
      </w:r>
      <w:r>
        <w:rPr>
          <w:color w:val="auto"/>
          <w:highlight w:val="none"/>
        </w:rPr>
        <w:fldChar w:fldCharType="separate"/>
      </w:r>
      <w:r>
        <w:rPr>
          <w:rStyle w:val="22"/>
          <w:rFonts w:cs="宋体" w:asciiTheme="minorEastAsia" w:hAnsiTheme="minorEastAsia"/>
          <w:color w:val="auto"/>
          <w:szCs w:val="21"/>
          <w:highlight w:val="none"/>
        </w:rPr>
        <w:t>https://chinanpo.mca.gov.cn</w:t>
      </w:r>
      <w:r>
        <w:rPr>
          <w:rStyle w:val="22"/>
          <w:rFonts w:cs="宋体" w:asciiTheme="minorEastAsia" w:hAnsiTheme="minorEastAsia"/>
          <w:color w:val="auto"/>
          <w:szCs w:val="21"/>
          <w:highlight w:val="none"/>
        </w:rPr>
        <w:fldChar w:fldCharType="end"/>
      </w:r>
      <w:r>
        <w:rPr>
          <w:rFonts w:hint="eastAsia" w:cs="宋体" w:asciiTheme="minorEastAsia" w:hAnsiTheme="minorEastAsia"/>
          <w:color w:val="auto"/>
          <w:kern w:val="0"/>
          <w:szCs w:val="21"/>
          <w:highlight w:val="none"/>
        </w:rPr>
        <w:t>）；</w:t>
      </w:r>
    </w:p>
    <w:p w14:paraId="7BBDE3E6">
      <w:pPr>
        <w:pStyle w:val="31"/>
        <w:numPr>
          <w:ilvl w:val="0"/>
          <w:numId w:val="14"/>
        </w:numPr>
        <w:autoSpaceDE w:val="0"/>
        <w:autoSpaceDN w:val="0"/>
        <w:spacing w:line="360" w:lineRule="auto"/>
        <w:ind w:hanging="141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单位负责人为同一人或者存在直接控股、管理关系的不同供应商，不得同时参加本项目响应。违反规定的，相关响应均无效。</w:t>
      </w:r>
    </w:p>
    <w:p w14:paraId="519E7DBE">
      <w:pPr>
        <w:pStyle w:val="31"/>
        <w:numPr>
          <w:ilvl w:val="0"/>
          <w:numId w:val="14"/>
        </w:numPr>
        <w:autoSpaceDE w:val="0"/>
        <w:autoSpaceDN w:val="0"/>
        <w:spacing w:line="360" w:lineRule="auto"/>
        <w:ind w:hanging="141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为采购项目提供整体设计、规范编制或者项目管理、监理、检测等服务的供应商，不得再参加该采购项目的其他采购活动。</w:t>
      </w:r>
    </w:p>
    <w:p w14:paraId="38DD0DAA">
      <w:pPr>
        <w:pStyle w:val="31"/>
        <w:numPr>
          <w:ilvl w:val="0"/>
          <w:numId w:val="14"/>
        </w:numPr>
        <w:autoSpaceDE w:val="0"/>
        <w:autoSpaceDN w:val="0"/>
        <w:spacing w:line="360" w:lineRule="auto"/>
        <w:ind w:hanging="141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“投标邀请”和“供应商须知前附表”规定接受联合体投标的，除应符合本章第</w:t>
      </w:r>
      <w:r>
        <w:rPr>
          <w:rFonts w:cs="宋体" w:asciiTheme="minorEastAsia" w:hAnsiTheme="minorEastAsia"/>
          <w:color w:val="auto"/>
          <w:kern w:val="0"/>
          <w:szCs w:val="21"/>
          <w:highlight w:val="none"/>
        </w:rPr>
        <w:t>3.1</w:t>
      </w:r>
      <w:r>
        <w:rPr>
          <w:rFonts w:hint="eastAsia" w:cs="宋体" w:asciiTheme="minorEastAsia" w:hAnsiTheme="minorEastAsia"/>
          <w:color w:val="auto"/>
          <w:kern w:val="0"/>
          <w:szCs w:val="21"/>
          <w:highlight w:val="none"/>
        </w:rPr>
        <w:t>项和3.2项要求外，还应遵守以下规定：</w:t>
      </w:r>
    </w:p>
    <w:p w14:paraId="72755B38">
      <w:pPr>
        <w:pStyle w:val="31"/>
        <w:numPr>
          <w:ilvl w:val="0"/>
          <w:numId w:val="15"/>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在响应文件中向采购人提交联合体协议书，明确联合体各方承担的工作和义务；</w:t>
      </w:r>
    </w:p>
    <w:p w14:paraId="30E236EB">
      <w:pPr>
        <w:pStyle w:val="31"/>
        <w:numPr>
          <w:ilvl w:val="0"/>
          <w:numId w:val="15"/>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联合体中有同类资质的供应商按联合体分工承担相同工作的，应当按照资质等级较低的供应商确定资质等级；</w:t>
      </w:r>
    </w:p>
    <w:p w14:paraId="0BDF3A83">
      <w:pPr>
        <w:pStyle w:val="31"/>
        <w:numPr>
          <w:ilvl w:val="0"/>
          <w:numId w:val="15"/>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招标人根据采购项目的特殊要求规定供应商特定条件的，联合体各方中至少应当有一方符合采购规定的特定条件；</w:t>
      </w:r>
    </w:p>
    <w:p w14:paraId="5E78D471">
      <w:pPr>
        <w:pStyle w:val="31"/>
        <w:numPr>
          <w:ilvl w:val="0"/>
          <w:numId w:val="15"/>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联合体各方不得再单独参加或者与其他供应商另外组成联合体参加同一合同项下的政府采购活动；</w:t>
      </w:r>
    </w:p>
    <w:p w14:paraId="10D91CF5">
      <w:pPr>
        <w:pStyle w:val="31"/>
        <w:numPr>
          <w:ilvl w:val="0"/>
          <w:numId w:val="15"/>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cs="宋体" w:asciiTheme="minorEastAsia" w:hAnsiTheme="minorEastAsia"/>
          <w:color w:val="auto"/>
          <w:kern w:val="0"/>
          <w:szCs w:val="21"/>
          <w:highlight w:val="none"/>
        </w:rPr>
        <w:t>承担连带责任</w:t>
      </w:r>
      <w:r>
        <w:rPr>
          <w:rFonts w:cs="宋体" w:asciiTheme="minorEastAsia" w:hAnsiTheme="minorEastAsia"/>
          <w:color w:val="auto"/>
          <w:kern w:val="0"/>
          <w:szCs w:val="21"/>
          <w:highlight w:val="none"/>
        </w:rPr>
        <w:fldChar w:fldCharType="end"/>
      </w:r>
      <w:r>
        <w:rPr>
          <w:rFonts w:hint="eastAsia"/>
          <w:color w:val="auto"/>
          <w:highlight w:val="none"/>
        </w:rPr>
        <w:t>。</w:t>
      </w:r>
    </w:p>
    <w:p w14:paraId="105C2BAB">
      <w:pPr>
        <w:pStyle w:val="31"/>
        <w:numPr>
          <w:ilvl w:val="0"/>
          <w:numId w:val="16"/>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法律、行政法规规定的其他条件。</w:t>
      </w:r>
    </w:p>
    <w:p w14:paraId="345B0F2B">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合格的货物和服务</w:t>
      </w:r>
    </w:p>
    <w:p w14:paraId="2831031D">
      <w:pPr>
        <w:pStyle w:val="31"/>
        <w:numPr>
          <w:ilvl w:val="0"/>
          <w:numId w:val="17"/>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14:paraId="2A59A537">
      <w:pPr>
        <w:pStyle w:val="31"/>
        <w:numPr>
          <w:ilvl w:val="0"/>
          <w:numId w:val="17"/>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供应商所提供的服务应当没有侵犯任何第三方的知识产权、技术秘密等合法权利。</w:t>
      </w:r>
    </w:p>
    <w:p w14:paraId="7DA1ACBE">
      <w:pPr>
        <w:pStyle w:val="31"/>
        <w:numPr>
          <w:ilvl w:val="0"/>
          <w:numId w:val="17"/>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14:paraId="14B8B90A">
      <w:pPr>
        <w:pStyle w:val="31"/>
        <w:numPr>
          <w:ilvl w:val="0"/>
          <w:numId w:val="17"/>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根据财政部、工业和信息化部、国家质检总局、国家认监委联合发布</w:t>
      </w:r>
      <w:bookmarkStart w:id="0" w:name="baidusnap0"/>
      <w:bookmarkEnd w:id="0"/>
      <w:r>
        <w:rPr>
          <w:rFonts w:hint="eastAsia" w:cs="宋体" w:asciiTheme="minorEastAsia" w:hAnsiTheme="minorEastAsia"/>
          <w:color w:val="auto"/>
          <w:kern w:val="0"/>
          <w:szCs w:val="21"/>
          <w:highlight w:val="none"/>
        </w:rPr>
        <w:t>《关于信息安全产品实施政府采购的通知》（财库[2010]48号）要求，</w:t>
      </w:r>
      <w:r>
        <w:rPr>
          <w:rFonts w:cs="宋体" w:asciiTheme="minorEastAsia" w:hAnsiTheme="minorEastAsia"/>
          <w:color w:val="auto"/>
          <w:kern w:val="0"/>
          <w:szCs w:val="21"/>
          <w:highlight w:val="none"/>
        </w:rPr>
        <w:t>《信息安全产品强制性认证目录》</w:t>
      </w:r>
      <w:r>
        <w:rPr>
          <w:rFonts w:hint="eastAsia" w:cs="宋体" w:asciiTheme="minorEastAsia" w:hAnsiTheme="minorEastAsia"/>
          <w:color w:val="auto"/>
          <w:kern w:val="0"/>
          <w:szCs w:val="21"/>
          <w:highlight w:val="none"/>
        </w:rPr>
        <w:t>内的产品应</w:t>
      </w:r>
      <w:r>
        <w:rPr>
          <w:rFonts w:cs="宋体" w:asciiTheme="minorEastAsia" w:hAnsiTheme="minorEastAsia"/>
          <w:color w:val="auto"/>
          <w:kern w:val="0"/>
          <w:szCs w:val="21"/>
          <w:highlight w:val="none"/>
        </w:rPr>
        <w:t>具备</w:t>
      </w:r>
      <w:r>
        <w:rPr>
          <w:rFonts w:hint="eastAsia" w:cs="宋体" w:asciiTheme="minorEastAsia" w:hAnsiTheme="minorEastAsia"/>
          <w:color w:val="auto"/>
          <w:kern w:val="0"/>
          <w:szCs w:val="21"/>
          <w:highlight w:val="none"/>
        </w:rPr>
        <w:t>中国信息安全认证中心</w:t>
      </w:r>
      <w:r>
        <w:rPr>
          <w:rFonts w:cs="宋体" w:asciiTheme="minorEastAsia" w:hAnsiTheme="minorEastAsia"/>
          <w:color w:val="auto"/>
          <w:kern w:val="0"/>
          <w:szCs w:val="21"/>
          <w:highlight w:val="none"/>
        </w:rPr>
        <w:t>颁</w:t>
      </w:r>
      <w:r>
        <w:rPr>
          <w:rFonts w:hint="eastAsia" w:cs="宋体" w:asciiTheme="minorEastAsia" w:hAnsiTheme="minorEastAsia"/>
          <w:color w:val="auto"/>
          <w:kern w:val="0"/>
          <w:szCs w:val="21"/>
          <w:highlight w:val="none"/>
        </w:rPr>
        <w:t>发的</w:t>
      </w:r>
      <w:r>
        <w:rPr>
          <w:rFonts w:cs="宋体" w:asciiTheme="minorEastAsia" w:hAnsiTheme="minorEastAsia"/>
          <w:color w:val="auto"/>
          <w:kern w:val="0"/>
          <w:szCs w:val="21"/>
          <w:highlight w:val="none"/>
        </w:rPr>
        <w:t>《</w:t>
      </w:r>
      <w:r>
        <w:rPr>
          <w:color w:val="auto"/>
          <w:highlight w:val="none"/>
        </w:rPr>
        <w:fldChar w:fldCharType="begin"/>
      </w:r>
      <w:r>
        <w:rPr>
          <w:color w:val="auto"/>
          <w:highlight w:val="none"/>
        </w:rPr>
        <w:instrText xml:space="preserve"> HYPERLINK "http://www.cnca.gov.cn/cnca/zwxx/ggxx/images/2010/07/19/A6C32D2A507AC2A38326896013A67542.doc" \t "_blank" </w:instrText>
      </w:r>
      <w:r>
        <w:rPr>
          <w:color w:val="auto"/>
          <w:highlight w:val="none"/>
        </w:rPr>
        <w:fldChar w:fldCharType="separate"/>
      </w:r>
      <w:r>
        <w:rPr>
          <w:rFonts w:hint="eastAsia" w:cs="宋体" w:asciiTheme="minorEastAsia" w:hAnsiTheme="minorEastAsia"/>
          <w:color w:val="auto"/>
          <w:kern w:val="0"/>
          <w:szCs w:val="21"/>
          <w:highlight w:val="none"/>
        </w:rPr>
        <w:t>中国国家信息安全产品认证证书</w:t>
      </w:r>
      <w:r>
        <w:rPr>
          <w:rFonts w:hint="eastAsia" w:cs="宋体" w:asciiTheme="minorEastAsia" w:hAnsiTheme="minorEastAsia"/>
          <w:color w:val="auto"/>
          <w:kern w:val="0"/>
          <w:szCs w:val="21"/>
          <w:highlight w:val="none"/>
        </w:rPr>
        <w:fldChar w:fldCharType="end"/>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投标人</w:t>
      </w:r>
      <w:r>
        <w:rPr>
          <w:rFonts w:cs="宋体" w:asciiTheme="minorEastAsia" w:hAnsiTheme="minorEastAsia"/>
          <w:color w:val="auto"/>
          <w:kern w:val="0"/>
          <w:szCs w:val="21"/>
          <w:highlight w:val="none"/>
        </w:rPr>
        <w:t>不能提供超出此目录范畴外的替代品</w:t>
      </w:r>
      <w:r>
        <w:rPr>
          <w:rFonts w:hint="eastAsia" w:cs="宋体" w:asciiTheme="minorEastAsia" w:hAnsiTheme="minorEastAsia"/>
          <w:color w:val="auto"/>
          <w:kern w:val="0"/>
          <w:szCs w:val="21"/>
          <w:highlight w:val="none"/>
        </w:rPr>
        <w:t>。</w:t>
      </w:r>
    </w:p>
    <w:p w14:paraId="2691535E">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磋商费用</w:t>
      </w:r>
    </w:p>
    <w:p w14:paraId="69B089EF">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不论采购的结果如何，供应商均应自行承担所有与磋商有关的全部费用，采购人在任何情况下均无义务和责任承担这些费用。</w:t>
      </w:r>
    </w:p>
    <w:p w14:paraId="5AA7D611">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信息发布</w:t>
      </w:r>
    </w:p>
    <w:p w14:paraId="691A7EC7">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采购项目需要公开的有关信息，包括磋商公告、磋商文件澄清或修改公告、成交公告以及延长响应文件提交截止时间等与采购活动有关的通知，采购人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在任何情况下均不对此承担任何责任。</w:t>
      </w:r>
    </w:p>
    <w:p w14:paraId="5644B222">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代理费用</w:t>
      </w:r>
    </w:p>
    <w:p w14:paraId="2906D492">
      <w:pPr>
        <w:pStyle w:val="31"/>
        <w:autoSpaceDE w:val="0"/>
        <w:autoSpaceDN w:val="0"/>
        <w:spacing w:line="360" w:lineRule="auto"/>
        <w:ind w:left="964" w:firstLine="0" w:firstLineChars="0"/>
        <w:contextualSpacing/>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color w:val="auto"/>
          <w:kern w:val="0"/>
          <w:szCs w:val="21"/>
          <w:highlight w:val="none"/>
        </w:rPr>
        <w:t>详见供应商须知前附表</w:t>
      </w:r>
      <w:r>
        <w:rPr>
          <w:rFonts w:hint="eastAsia" w:cs="宋体" w:asciiTheme="minorEastAsia" w:hAnsiTheme="minorEastAsia"/>
          <w:color w:val="auto"/>
          <w:kern w:val="0"/>
          <w:szCs w:val="21"/>
          <w:highlight w:val="none"/>
          <w:lang w:eastAsia="zh-CN"/>
        </w:rPr>
        <w:t>。</w:t>
      </w:r>
    </w:p>
    <w:p w14:paraId="71542BFE">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其他</w:t>
      </w:r>
    </w:p>
    <w:p w14:paraId="6CA7B8AF">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6405B0DB">
      <w:pP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二、磋商文件说明</w:t>
      </w:r>
    </w:p>
    <w:p w14:paraId="1C1C4B9F">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磋商文件构成</w:t>
      </w:r>
    </w:p>
    <w:p w14:paraId="00B55E5C">
      <w:pPr>
        <w:pStyle w:val="31"/>
        <w:numPr>
          <w:ilvl w:val="0"/>
          <w:numId w:val="18"/>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磋商文件由以下部分组成：</w:t>
      </w:r>
    </w:p>
    <w:p w14:paraId="084DE8CF">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（1）采购邀请（竞争性磋商公告）</w:t>
      </w:r>
    </w:p>
    <w:p w14:paraId="0C4381E8">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（2）采购需求</w:t>
      </w:r>
    </w:p>
    <w:p w14:paraId="4B1B4957">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（3）供应商须知前附表</w:t>
      </w:r>
    </w:p>
    <w:p w14:paraId="4F2E2033">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（4）供应商须知</w:t>
      </w:r>
    </w:p>
    <w:p w14:paraId="42117954">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（5）政府采购政策功能</w:t>
      </w:r>
    </w:p>
    <w:p w14:paraId="4752F722">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（6）对响应文件审查与评审</w:t>
      </w:r>
    </w:p>
    <w:p w14:paraId="771E8038">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（7）拟签订的合同文本</w:t>
      </w:r>
    </w:p>
    <w:p w14:paraId="05C206C9">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（8）响应文件有关格式</w:t>
      </w:r>
    </w:p>
    <w:p w14:paraId="50B4ED1F">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（9）本项目磋商文件的澄清、答复、修改、补充内容（如有的话）</w:t>
      </w:r>
    </w:p>
    <w:p w14:paraId="55916B0D">
      <w:pPr>
        <w:pStyle w:val="31"/>
        <w:numPr>
          <w:ilvl w:val="0"/>
          <w:numId w:val="18"/>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14:paraId="2A018EED">
      <w:pPr>
        <w:pStyle w:val="31"/>
        <w:numPr>
          <w:ilvl w:val="0"/>
          <w:numId w:val="18"/>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Pr>
          <w:rFonts w:hint="eastAsia" w:ascii="宋体" w:hAnsi="宋体" w:cs="宋体"/>
          <w:color w:val="auto"/>
          <w:kern w:val="0"/>
          <w:szCs w:val="21"/>
          <w:highlight w:val="none"/>
        </w:rPr>
        <w:t>响应文件须单独提供廉政方案，并由单位法定代表人（单位负责人）签字，否则将否决其投标。</w:t>
      </w:r>
    </w:p>
    <w:p w14:paraId="76624D50">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现场考察、磋商前答疑会</w:t>
      </w:r>
    </w:p>
    <w:p w14:paraId="57F74A68">
      <w:pPr>
        <w:pStyle w:val="31"/>
        <w:numPr>
          <w:ilvl w:val="0"/>
          <w:numId w:val="0"/>
        </w:numPr>
        <w:autoSpaceDE w:val="0"/>
        <w:autoSpaceDN w:val="0"/>
        <w:spacing w:line="360" w:lineRule="auto"/>
        <w:ind w:left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10.1     </w:t>
      </w:r>
      <w:r>
        <w:rPr>
          <w:rFonts w:hint="eastAsia" w:cs="宋体" w:asciiTheme="minorEastAsia" w:hAnsiTheme="minorEastAsia"/>
          <w:color w:val="auto"/>
          <w:kern w:val="0"/>
          <w:szCs w:val="21"/>
          <w:highlight w:val="none"/>
        </w:rPr>
        <w:t>采购人根据采购项目的具体情况，可以在磋商文件公告期满后，组织已获取磋商文件的供应商现场考察或者召开磋商前答疑会。采购人组织现场考察或者召开磋商前答疑会的，所有供应商应按“供应商须知前附表”规定的时间、地点前往参加现场考察或者磋商前答疑会。供应商如不参加，其风险由供应商自行承担，采购人不承担任何责任。</w:t>
      </w:r>
    </w:p>
    <w:p w14:paraId="78B5A1A8">
      <w:pPr>
        <w:pStyle w:val="31"/>
        <w:numPr>
          <w:ilvl w:val="0"/>
          <w:numId w:val="19"/>
        </w:numP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2FC5B685">
      <w:pPr>
        <w:pStyle w:val="31"/>
        <w:numPr>
          <w:ilvl w:val="0"/>
          <w:numId w:val="19"/>
        </w:numP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36951329">
      <w:pPr>
        <w:pStyle w:val="31"/>
        <w:numPr>
          <w:ilvl w:val="0"/>
          <w:numId w:val="19"/>
        </w:numP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0630388F">
      <w:pPr>
        <w:pStyle w:val="31"/>
        <w:numPr>
          <w:ilvl w:val="0"/>
          <w:numId w:val="19"/>
        </w:numP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7FCABDC4">
      <w:pPr>
        <w:pStyle w:val="31"/>
        <w:numPr>
          <w:ilvl w:val="0"/>
          <w:numId w:val="19"/>
        </w:numP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1F3E7C18">
      <w:pPr>
        <w:pStyle w:val="31"/>
        <w:numPr>
          <w:ilvl w:val="0"/>
          <w:numId w:val="19"/>
        </w:numP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5B77C02B">
      <w:pPr>
        <w:pStyle w:val="31"/>
        <w:numPr>
          <w:ilvl w:val="0"/>
          <w:numId w:val="19"/>
        </w:numP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510B7FC7">
      <w:pPr>
        <w:pStyle w:val="31"/>
        <w:numPr>
          <w:ilvl w:val="0"/>
          <w:numId w:val="19"/>
        </w:numP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030C7421">
      <w:pPr>
        <w:pStyle w:val="31"/>
        <w:numPr>
          <w:ilvl w:val="0"/>
          <w:numId w:val="19"/>
        </w:numP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3DC26E02">
      <w:pPr>
        <w:pStyle w:val="31"/>
        <w:numPr>
          <w:ilvl w:val="0"/>
          <w:numId w:val="0"/>
        </w:numPr>
        <w:autoSpaceDE w:val="0"/>
        <w:autoSpaceDN w:val="0"/>
        <w:spacing w:line="360" w:lineRule="auto"/>
        <w:ind w:leftChars="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10.2     </w:t>
      </w:r>
      <w:r>
        <w:rPr>
          <w:rFonts w:hint="eastAsia" w:cs="宋体" w:asciiTheme="minorEastAsia" w:hAnsiTheme="minorEastAsia"/>
          <w:color w:val="auto"/>
          <w:kern w:val="0"/>
          <w:szCs w:val="21"/>
          <w:highlight w:val="none"/>
        </w:rPr>
        <w:t>采购人组织现场考察或者召开答疑会的，应当在磋商文件中载明，或者在磋商文件公告期满后在财政部门指定的政府采购信息发布媒体和《全国公共资源交易平台（河南省·许昌市）》发布更正公告。</w:t>
      </w:r>
    </w:p>
    <w:p w14:paraId="1C47529D">
      <w:pPr>
        <w:pStyle w:val="31"/>
        <w:numPr>
          <w:ilvl w:val="0"/>
          <w:numId w:val="0"/>
        </w:numPr>
        <w:autoSpaceDE w:val="0"/>
        <w:autoSpaceDN w:val="0"/>
        <w:spacing w:line="360" w:lineRule="auto"/>
        <w:ind w:leftChars="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10.3  </w:t>
      </w:r>
      <w:r>
        <w:rPr>
          <w:rFonts w:hint="eastAsia" w:cs="宋体" w:asciiTheme="minorEastAsia" w:hAnsiTheme="minorEastAsia"/>
          <w:color w:val="auto"/>
          <w:kern w:val="0"/>
          <w:szCs w:val="21"/>
          <w:highlight w:val="none"/>
        </w:rPr>
        <w:t>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14:paraId="6B7A7852">
      <w:pPr>
        <w:pStyle w:val="31"/>
        <w:numPr>
          <w:ilvl w:val="0"/>
          <w:numId w:val="0"/>
        </w:numPr>
        <w:autoSpaceDE w:val="0"/>
        <w:autoSpaceDN w:val="0"/>
        <w:spacing w:line="360" w:lineRule="auto"/>
        <w:ind w:left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10.4  </w:t>
      </w:r>
      <w:r>
        <w:rPr>
          <w:rFonts w:hint="eastAsia" w:cs="宋体" w:asciiTheme="minorEastAsia" w:hAnsiTheme="minorEastAsia"/>
          <w:color w:val="auto"/>
          <w:kern w:val="0"/>
          <w:szCs w:val="21"/>
          <w:highlight w:val="none"/>
        </w:rPr>
        <w:t>现场考察及参加磋商前答疑会所发生的费用及一切责任由供应商自行承担。</w:t>
      </w:r>
    </w:p>
    <w:p w14:paraId="3F5FD97E">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磋商文件的澄清或修改</w:t>
      </w:r>
    </w:p>
    <w:p w14:paraId="3AB8495B">
      <w:pPr>
        <w:pStyle w:val="31"/>
        <w:numPr>
          <w:ilvl w:val="0"/>
          <w:numId w:val="20"/>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在磋商响应截止期前，无论出于何种原因，采购人可主动地或在解答供应商提出的澄清问题时对磋商文件进行修改。</w:t>
      </w:r>
    </w:p>
    <w:p w14:paraId="32BDC35A">
      <w:pPr>
        <w:pStyle w:val="31"/>
        <w:numPr>
          <w:ilvl w:val="0"/>
          <w:numId w:val="20"/>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w:t>
      </w:r>
    </w:p>
    <w:p w14:paraId="1B09532A">
      <w:pPr>
        <w:pStyle w:val="31"/>
        <w:numPr>
          <w:ilvl w:val="0"/>
          <w:numId w:val="20"/>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澄清或修改公告的内容为磋商文件的组成部分，并对供应商具有约束力。当磋商文件与澄清或修改公告就同一内容的表述不一致时，以最后发出的文件内容为准。</w:t>
      </w:r>
    </w:p>
    <w:p w14:paraId="10B024EC">
      <w:pPr>
        <w:pStyle w:val="31"/>
        <w:numPr>
          <w:ilvl w:val="0"/>
          <w:numId w:val="20"/>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如果澄清或者修改发出的时间距规定的磋商响应截止时间不足5日的，采购人将顺延提交响应文件的截止时间。</w:t>
      </w:r>
    </w:p>
    <w:p w14:paraId="6AFE6322">
      <w:pP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三、响应文件的编制</w:t>
      </w:r>
    </w:p>
    <w:p w14:paraId="4DECA4AD">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响应文件的语言及计量单位</w:t>
      </w:r>
    </w:p>
    <w:p w14:paraId="4FE8C6ED">
      <w:pPr>
        <w:pStyle w:val="31"/>
        <w:numPr>
          <w:ilvl w:val="0"/>
          <w:numId w:val="21"/>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供应商提交的响应文件以及供应商与采购人就有关采购事宜的所有来往书面文件均应使用中文。除签名、盖章、专用名称等特殊情形外，以中文以外的文字表述的响应文件视同未提供。</w:t>
      </w:r>
    </w:p>
    <w:p w14:paraId="217310A0">
      <w:pPr>
        <w:pStyle w:val="31"/>
        <w:numPr>
          <w:ilvl w:val="0"/>
          <w:numId w:val="21"/>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响应文件计量单位，磋商文件已有明确规定的，使用磋商文件规定的计量单位；磋商文件没有规定的，一律采用中华人民共和国法定计量单位。</w:t>
      </w:r>
    </w:p>
    <w:p w14:paraId="061685CC">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报价</w:t>
      </w:r>
    </w:p>
    <w:p w14:paraId="0CAEB9A9">
      <w:pPr>
        <w:pStyle w:val="31"/>
        <w:numPr>
          <w:ilvl w:val="0"/>
          <w:numId w:val="22"/>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本次磋商项目的报价均以人民币为计算单位。</w:t>
      </w:r>
    </w:p>
    <w:p w14:paraId="0BE636D3">
      <w:pPr>
        <w:pStyle w:val="31"/>
        <w:numPr>
          <w:ilvl w:val="0"/>
          <w:numId w:val="22"/>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采购人不得向供应商索要或者接受其给予的赠品、回扣或者与采购无关的其他商品、服务。</w:t>
      </w:r>
    </w:p>
    <w:p w14:paraId="564DA6A4">
      <w:pPr>
        <w:pStyle w:val="31"/>
        <w:numPr>
          <w:ilvl w:val="0"/>
          <w:numId w:val="22"/>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供应商应对项目要求的全部内容进行报价，少报漏报将导致其响应为非实质性响应予以拒绝。</w:t>
      </w:r>
    </w:p>
    <w:p w14:paraId="545FA926">
      <w:pPr>
        <w:pStyle w:val="31"/>
        <w:numPr>
          <w:ilvl w:val="0"/>
          <w:numId w:val="22"/>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磋商的供应商，在磋商结束后还有一次最终报价的机会。</w:t>
      </w:r>
    </w:p>
    <w:p w14:paraId="56F2041D">
      <w:pPr>
        <w:pStyle w:val="31"/>
        <w:numPr>
          <w:ilvl w:val="0"/>
          <w:numId w:val="0"/>
        </w:numPr>
        <w:autoSpaceDE w:val="0"/>
        <w:autoSpaceDN w:val="0"/>
        <w:spacing w:line="360" w:lineRule="auto"/>
        <w:ind w:leftChars="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13.5     </w:t>
      </w:r>
      <w:r>
        <w:rPr>
          <w:rFonts w:hint="eastAsia" w:cs="宋体" w:asciiTheme="minorEastAsia" w:hAnsiTheme="minorEastAsia"/>
          <w:color w:val="auto"/>
          <w:kern w:val="0"/>
          <w:szCs w:val="21"/>
          <w:highlight w:val="none"/>
        </w:rPr>
        <w:t>本项目所涉及的运输、施工、安装、集成、调试、验收、备品和工具等费用均包含在响应报价中。</w:t>
      </w:r>
    </w:p>
    <w:p w14:paraId="17379ECD">
      <w:pPr>
        <w:pStyle w:val="31"/>
        <w:numPr>
          <w:ilvl w:val="0"/>
          <w:numId w:val="0"/>
        </w:numPr>
        <w:autoSpaceDE w:val="0"/>
        <w:autoSpaceDN w:val="0"/>
        <w:spacing w:line="360" w:lineRule="auto"/>
        <w:ind w:left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13.6    </w:t>
      </w:r>
      <w:r>
        <w:rPr>
          <w:rFonts w:hint="eastAsia" w:cs="宋体" w:asciiTheme="minorEastAsia" w:hAnsiTheme="minorEastAsia"/>
          <w:color w:val="auto"/>
          <w:kern w:val="0"/>
          <w:szCs w:val="21"/>
          <w:highlight w:val="none"/>
        </w:rPr>
        <w:t>报价不得高于本项目预算金额，且不低于成本价。供应商的响应报价高于预算金额（项目控制金额上限）的，该供应商的响应文件将被视为非实质性响应予以拒绝。</w:t>
      </w:r>
    </w:p>
    <w:p w14:paraId="03505B73">
      <w:pPr>
        <w:pStyle w:val="31"/>
        <w:numPr>
          <w:ilvl w:val="0"/>
          <w:numId w:val="0"/>
        </w:numPr>
        <w:autoSpaceDE w:val="0"/>
        <w:autoSpaceDN w:val="0"/>
        <w:spacing w:line="360" w:lineRule="auto"/>
        <w:ind w:left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13.7    </w:t>
      </w:r>
      <w:r>
        <w:rPr>
          <w:rFonts w:hint="eastAsia" w:cs="宋体" w:asciiTheme="minorEastAsia" w:hAnsiTheme="minorEastAsia"/>
          <w:color w:val="auto"/>
          <w:kern w:val="0"/>
          <w:szCs w:val="21"/>
          <w:highlight w:val="none"/>
        </w:rPr>
        <w:t>最低报价不能做为成交的保证。</w:t>
      </w:r>
    </w:p>
    <w:p w14:paraId="2964420D">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响应文件有效期</w:t>
      </w:r>
    </w:p>
    <w:p w14:paraId="77AE1417">
      <w:pPr>
        <w:pStyle w:val="31"/>
        <w:numPr>
          <w:ilvl w:val="0"/>
          <w:numId w:val="23"/>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有效期从提交响应文件的截止之日起算。本项目投标有效期详见供应商须知前附表。响应文件中承诺的响应有效期应当不少于“供应商须知前附表”载明的响应有效期。投响应有效期比磋商文件规定短的属于非实质性响应，将被认定为无效投标。</w:t>
      </w:r>
    </w:p>
    <w:p w14:paraId="385BA1B6">
      <w:pPr>
        <w:pStyle w:val="31"/>
        <w:numPr>
          <w:ilvl w:val="0"/>
          <w:numId w:val="23"/>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响应有效期内供应商撤销响应文件的，供应商将承担违背磋商承诺函的责任追究。</w:t>
      </w:r>
    </w:p>
    <w:p w14:paraId="6760E255">
      <w:pPr>
        <w:pStyle w:val="31"/>
        <w:numPr>
          <w:ilvl w:val="0"/>
          <w:numId w:val="23"/>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采购人</w:t>
      </w:r>
      <w:r>
        <w:rPr>
          <w:rFonts w:hint="eastAsia" w:cs="微软雅黑"/>
          <w:color w:val="auto"/>
          <w:highlight w:val="none"/>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color w:val="auto"/>
          <w:kern w:val="0"/>
          <w:szCs w:val="21"/>
          <w:highlight w:val="none"/>
        </w:rPr>
        <w:t>。</w:t>
      </w:r>
    </w:p>
    <w:p w14:paraId="19A48314">
      <w:pPr>
        <w:pStyle w:val="31"/>
        <w:numPr>
          <w:ilvl w:val="0"/>
          <w:numId w:val="23"/>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成交供应商的响应文件作为项目合同的附件，其有效期至成交供应商全部合同义务履行完毕为止。</w:t>
      </w:r>
    </w:p>
    <w:p w14:paraId="6E96AE24">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响应文件构成</w:t>
      </w:r>
    </w:p>
    <w:p w14:paraId="6CB55173">
      <w:pPr>
        <w:pStyle w:val="31"/>
        <w:numPr>
          <w:ilvl w:val="0"/>
          <w:numId w:val="24"/>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响应文件的构成应符合法律法规及磋商文件的要求。</w:t>
      </w:r>
    </w:p>
    <w:p w14:paraId="3F8AEE7D">
      <w:pPr>
        <w:pStyle w:val="31"/>
        <w:numPr>
          <w:ilvl w:val="0"/>
          <w:numId w:val="24"/>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供应商应当按照磋商文件的要求编制响应文件。响应文件应当对磋商文件提出的要求和条件作出明确响应。</w:t>
      </w:r>
    </w:p>
    <w:p w14:paraId="7C737623">
      <w:pPr>
        <w:pStyle w:val="31"/>
        <w:numPr>
          <w:ilvl w:val="0"/>
          <w:numId w:val="24"/>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响应文件由资格证明材料、符合性证明材料、其它材料等组成。</w:t>
      </w:r>
    </w:p>
    <w:p w14:paraId="2AE7892A">
      <w:pPr>
        <w:pStyle w:val="31"/>
        <w:numPr>
          <w:ilvl w:val="0"/>
          <w:numId w:val="24"/>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供应商根据磋商文件的规定和采购项目的实际情况，拟在成交后将成交项目的非主体、非关键性工作分包的，应当在响应文件中载明分包承担主体，分包承担主体应当具备相应资质条件且不得再次分包。</w:t>
      </w:r>
    </w:p>
    <w:p w14:paraId="71ABD3B9">
      <w:pPr>
        <w:pStyle w:val="31"/>
        <w:numPr>
          <w:ilvl w:val="0"/>
          <w:numId w:val="24"/>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ascii="宋体" w:hAnsi="宋体" w:eastAsia="宋体" w:cs="宋体"/>
          <w:color w:val="auto"/>
          <w:kern w:val="0"/>
          <w:szCs w:val="21"/>
          <w:highlight w:val="none"/>
        </w:rPr>
        <w:t>供应商登录“全国公共资源交易平台（河南省·许昌市）”下载“新点投标文件制作软件（河南省版）”的最新版本，按所响应标段招标文件的要求制作电子响应文件。一个标段对应生成2份电子响应文件（后缀格式为.XCSTF和.nXCSTF），其中后缀格式为“.XCSTF”的加密电子响应文件用于上传至交易系统中投标。</w:t>
      </w:r>
    </w:p>
    <w:p w14:paraId="00DB622C">
      <w:pPr>
        <w:pStyle w:val="31"/>
        <w:numPr>
          <w:ilvl w:val="0"/>
          <w:numId w:val="0"/>
        </w:numPr>
        <w:autoSpaceDE w:val="0"/>
        <w:autoSpaceDN w:val="0"/>
        <w:spacing w:line="360" w:lineRule="auto"/>
        <w:ind w:leftChars="0" w:firstLine="1050" w:firstLineChars="5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电子响应文件制作技术咨询：0374-2961598。</w:t>
      </w:r>
    </w:p>
    <w:p w14:paraId="35117968">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响应文件格式</w:t>
      </w:r>
    </w:p>
    <w:p w14:paraId="3736706E">
      <w:pPr>
        <w:pStyle w:val="31"/>
        <w:numPr>
          <w:ilvl w:val="0"/>
          <w:numId w:val="25"/>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为便于评审及规范统一，建议响应文件参照磋商文件第八部分（响应文件有关格式）的内容要求、编排顺序和格式要求，以A4幅面编上唯一的连贯页码，并在响应文件封面上注明：所投项目名称、项目编号、供应商名称、日期等字样。</w:t>
      </w:r>
    </w:p>
    <w:p w14:paraId="3735445E">
      <w:pPr>
        <w:pStyle w:val="31"/>
        <w:numPr>
          <w:ilvl w:val="0"/>
          <w:numId w:val="25"/>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磋商文件未提供标准格式的供应商可自行拟定。</w:t>
      </w:r>
    </w:p>
    <w:p w14:paraId="7B7D14A7">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磋商保证金</w:t>
      </w:r>
    </w:p>
    <w:p w14:paraId="0BB6FD31">
      <w:pPr>
        <w:pStyle w:val="31"/>
        <w:numPr>
          <w:ilvl w:val="0"/>
          <w:numId w:val="26"/>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本项目不收取磋商保证金。</w:t>
      </w:r>
    </w:p>
    <w:p w14:paraId="51C69579">
      <w:pPr>
        <w:pStyle w:val="31"/>
        <w:numPr>
          <w:ilvl w:val="0"/>
          <w:numId w:val="26"/>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供应商应提供磋商承诺函。</w:t>
      </w:r>
    </w:p>
    <w:p w14:paraId="218B5355">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磋商文件的数量和签署盖章</w:t>
      </w:r>
    </w:p>
    <w:p w14:paraId="2287A602">
      <w:pPr>
        <w:pStyle w:val="31"/>
        <w:numPr>
          <w:ilvl w:val="0"/>
          <w:numId w:val="27"/>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供应商应提交响应文件份数见“供应商须知前附表”。</w:t>
      </w:r>
    </w:p>
    <w:p w14:paraId="05D5A24E">
      <w:pPr>
        <w:pStyle w:val="31"/>
        <w:numPr>
          <w:ilvl w:val="0"/>
          <w:numId w:val="27"/>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在磋商文件中已明示需盖章及签名之处，电子响应文件应按磋商文件要求加盖供应商电子印章和法人电子印章或授权代表电子印章。</w:t>
      </w:r>
    </w:p>
    <w:p w14:paraId="3947182A">
      <w:pP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四、响应文件的提交</w:t>
      </w:r>
    </w:p>
    <w:p w14:paraId="442BA6FF">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磋商响应截止时间</w:t>
      </w:r>
    </w:p>
    <w:p w14:paraId="621C22F8">
      <w:pPr>
        <w:pStyle w:val="31"/>
        <w:numPr>
          <w:ilvl w:val="0"/>
          <w:numId w:val="28"/>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ascii="宋体" w:hAnsi="宋体" w:eastAsia="宋体" w:cs="宋体"/>
          <w:color w:val="auto"/>
          <w:kern w:val="0"/>
          <w:szCs w:val="21"/>
          <w:highlight w:val="none"/>
        </w:rPr>
        <w:t>供应商必须在“采购邀请”和“供应商须知前附表”中规定的响应截止时间前，将加密电子响应文件（后缀格式为</w:t>
      </w:r>
      <w:r>
        <w:rPr>
          <w:rFonts w:ascii="宋体" w:hAnsi="宋体" w:eastAsia="宋体" w:cs="宋体"/>
          <w:color w:val="auto"/>
          <w:kern w:val="0"/>
          <w:szCs w:val="21"/>
          <w:highlight w:val="none"/>
        </w:rPr>
        <w:t>.XCSTF）通过《全国公共资源交易平台（河南省</w:t>
      </w:r>
      <w:r>
        <w:rPr>
          <w:rFonts w:hint="eastAsia" w:ascii="MS Mincho" w:hAnsi="MS Mincho" w:eastAsia="MS Mincho" w:cs="MS Mincho"/>
          <w:color w:val="auto"/>
          <w:kern w:val="0"/>
          <w:szCs w:val="21"/>
          <w:highlight w:val="none"/>
        </w:rPr>
        <w:t>▪</w:t>
      </w:r>
      <w:r>
        <w:rPr>
          <w:rFonts w:ascii="宋体" w:hAnsi="宋体" w:eastAsia="宋体" w:cs="宋体"/>
          <w:color w:val="auto"/>
          <w:kern w:val="0"/>
          <w:szCs w:val="21"/>
          <w:highlight w:val="none"/>
        </w:rPr>
        <w:t>许昌市）》公共资源交易系统成功上传。在提交截止时间以后上传的响应文件，采购人、采购代理机构将予以拒绝</w:t>
      </w:r>
      <w:r>
        <w:rPr>
          <w:rFonts w:hint="eastAsia" w:cs="宋体" w:asciiTheme="minorEastAsia" w:hAnsiTheme="minorEastAsia"/>
          <w:color w:val="auto"/>
          <w:kern w:val="0"/>
          <w:szCs w:val="21"/>
          <w:highlight w:val="none"/>
        </w:rPr>
        <w:t>。</w:t>
      </w:r>
    </w:p>
    <w:p w14:paraId="7FA4CC0C">
      <w:pPr>
        <w:pStyle w:val="31"/>
        <w:numPr>
          <w:ilvl w:val="0"/>
          <w:numId w:val="28"/>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递交响应文件。</w:t>
      </w:r>
    </w:p>
    <w:p w14:paraId="24DF4DF8">
      <w:pPr>
        <w:pStyle w:val="31"/>
        <w:numPr>
          <w:ilvl w:val="0"/>
          <w:numId w:val="28"/>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ascii="宋体" w:hAnsi="宋体" w:eastAsia="宋体" w:cs="宋体"/>
          <w:color w:val="auto"/>
          <w:kern w:val="0"/>
          <w:szCs w:val="21"/>
          <w:highlight w:val="none"/>
        </w:rPr>
        <w:t>本项目采用“远程不见面”开标方式，投标人无须到开标现场参加开标会议、无须现场提交有关原件资料；投标人在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1477966B">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迟交的响应文件</w:t>
      </w:r>
    </w:p>
    <w:p w14:paraId="384F210D">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磋商响应文件截止时间之后上传的响应文件，采购人将将拒绝接收。</w:t>
      </w:r>
    </w:p>
    <w:p w14:paraId="1271FD90">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响应文件的修改和撤回</w:t>
      </w:r>
    </w:p>
    <w:p w14:paraId="633F8B5F">
      <w:pPr>
        <w:pStyle w:val="31"/>
        <w:numPr>
          <w:ilvl w:val="0"/>
          <w:numId w:val="29"/>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供应商在磋商响应截止时间前，对所提交的响应文件进行补充、修改或者撤回的，须书面通知采购人。</w:t>
      </w:r>
    </w:p>
    <w:p w14:paraId="66704CFD">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供应商应当在磋商响应截止时间前完成电子响应文件的提交，可以补充、修改或撤回。磋商响应截止时间前未完成电子响应文件提交的，视为撤回响应文件。</w:t>
      </w:r>
    </w:p>
    <w:p w14:paraId="44DADE52">
      <w:pPr>
        <w:pStyle w:val="31"/>
        <w:numPr>
          <w:ilvl w:val="0"/>
          <w:numId w:val="29"/>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供应商补充、修改的内容并作为响应文件的组成部分。补充或修改应当按磋商文件要求签署、盖章、提交，并应注明“修改</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或“补充</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字样。</w:t>
      </w:r>
    </w:p>
    <w:p w14:paraId="42773EAF">
      <w:pPr>
        <w:pStyle w:val="31"/>
        <w:numPr>
          <w:ilvl w:val="0"/>
          <w:numId w:val="29"/>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供应商在提交响应文件后，可以撤回其投标，但供应商必须在规定的投标截止时间前以书面形式告知招标人。</w:t>
      </w:r>
    </w:p>
    <w:p w14:paraId="051C63D5">
      <w:pPr>
        <w:pStyle w:val="31"/>
        <w:numPr>
          <w:ilvl w:val="0"/>
          <w:numId w:val="29"/>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供应商不得在响应有效期内撤销响应文件，否则供应商将承担违背磋商承诺函的责任追究。</w:t>
      </w:r>
    </w:p>
    <w:p w14:paraId="0BABA07E">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除供应商须知前附表另有规定外，供应商所提交的电子响应文件不予退还。</w:t>
      </w:r>
    </w:p>
    <w:p w14:paraId="1A7020FE">
      <w:pP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五、响应文件开启和磋商</w:t>
      </w:r>
    </w:p>
    <w:p w14:paraId="496217DD">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响应文件开启</w:t>
      </w:r>
    </w:p>
    <w:p w14:paraId="041DFBC6">
      <w:pPr>
        <w:pStyle w:val="31"/>
        <w:numPr>
          <w:ilvl w:val="1"/>
          <w:numId w:val="30"/>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采购人将按磋商文件规定的</w:t>
      </w:r>
      <w:r>
        <w:rPr>
          <w:rFonts w:hint="eastAsia" w:cs="仿宋_GB2312" w:asciiTheme="minorEastAsia" w:hAnsiTheme="minorEastAsia"/>
          <w:color w:val="auto"/>
          <w:szCs w:val="21"/>
          <w:highlight w:val="none"/>
        </w:rPr>
        <w:t>磋商响应截止时间</w:t>
      </w:r>
      <w:r>
        <w:rPr>
          <w:rFonts w:hint="eastAsia" w:cs="宋体" w:asciiTheme="minorEastAsia" w:hAnsiTheme="minorEastAsia"/>
          <w:color w:val="auto"/>
          <w:kern w:val="0"/>
          <w:szCs w:val="21"/>
          <w:highlight w:val="none"/>
        </w:rPr>
        <w:t>和地点解密电子响应文件。由代理机构主持，供应商无须到现场。磋商小组成员不得参加开标活动。</w:t>
      </w:r>
    </w:p>
    <w:p w14:paraId="0A8DB605">
      <w:pPr>
        <w:pStyle w:val="31"/>
        <w:numPr>
          <w:ilvl w:val="1"/>
          <w:numId w:val="30"/>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招标人应当对开标、评标现场活动进行全程录音录像。录音录像应当清晰可辨，音像资料作为采购文件一并存档。</w:t>
      </w:r>
    </w:p>
    <w:p w14:paraId="25EA79B6">
      <w:pPr>
        <w:pStyle w:val="31"/>
        <w:numPr>
          <w:ilvl w:val="1"/>
          <w:numId w:val="30"/>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rPr>
        <w:t>磋商响应截止时间</w:t>
      </w:r>
      <w:r>
        <w:rPr>
          <w:rFonts w:hint="eastAsia" w:cs="宋体" w:asciiTheme="minorEastAsia" w:hAnsiTheme="minorEastAsia"/>
          <w:color w:val="auto"/>
          <w:kern w:val="0"/>
          <w:szCs w:val="21"/>
          <w:highlight w:val="none"/>
        </w:rPr>
        <w:t>，由代理机构开通远程不见面开标大厅及开启“文字互动”等功能；供应商、代理机构进行电子响应文件的解密。解密后</w:t>
      </w:r>
      <w:r>
        <w:rPr>
          <w:rFonts w:hint="eastAsia" w:asciiTheme="minorEastAsia" w:hAnsiTheme="minorEastAsia"/>
          <w:color w:val="auto"/>
          <w:szCs w:val="21"/>
          <w:highlight w:val="none"/>
        </w:rPr>
        <w:t>供应商选择功能栏“开标记录”按钮可查看</w:t>
      </w:r>
      <w:r>
        <w:rPr>
          <w:rFonts w:hint="eastAsia" w:cs="宋体" w:asciiTheme="minorEastAsia" w:hAnsiTheme="minorEastAsia"/>
          <w:color w:val="auto"/>
          <w:kern w:val="0"/>
          <w:szCs w:val="21"/>
          <w:highlight w:val="none"/>
        </w:rPr>
        <w:t>供应商名称、修改和撤回投标的通知（如有的话）和磋商文件规定的需要宣布的其他内容。</w:t>
      </w:r>
    </w:p>
    <w:p w14:paraId="63969DEA">
      <w:pPr>
        <w:pStyle w:val="31"/>
        <w:numPr>
          <w:ilvl w:val="0"/>
          <w:numId w:val="31"/>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电子响应文件的解密：全流程电子化交易项目电子响应文件采用双重加密。解密需分标段进行两次解密。</w:t>
      </w:r>
    </w:p>
    <w:p w14:paraId="7C8A05B6">
      <w:pPr>
        <w:pStyle w:val="31"/>
        <w:numPr>
          <w:ilvl w:val="0"/>
          <w:numId w:val="32"/>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供应商解密：供应商使用本单位CA数字证书进行远程解密。</w:t>
      </w:r>
    </w:p>
    <w:p w14:paraId="4622CEDD">
      <w:pPr>
        <w:pStyle w:val="31"/>
        <w:numPr>
          <w:ilvl w:val="0"/>
          <w:numId w:val="32"/>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代理机构解密：代理机构</w:t>
      </w:r>
      <w:r>
        <w:rPr>
          <w:rFonts w:cs="宋体" w:asciiTheme="minorEastAsia" w:hAnsiTheme="minorEastAsia"/>
          <w:color w:val="auto"/>
          <w:kern w:val="0"/>
          <w:szCs w:val="21"/>
          <w:highlight w:val="none"/>
        </w:rPr>
        <w:t>按</w:t>
      </w:r>
      <w:r>
        <w:rPr>
          <w:rFonts w:hint="eastAsia" w:cs="宋体" w:asciiTheme="minorEastAsia" w:hAnsiTheme="minorEastAsia"/>
          <w:color w:val="auto"/>
          <w:kern w:val="0"/>
          <w:szCs w:val="21"/>
          <w:highlight w:val="none"/>
        </w:rPr>
        <w:t>电子响应文件到达交易系统</w:t>
      </w:r>
      <w:r>
        <w:rPr>
          <w:rFonts w:cs="宋体" w:asciiTheme="minorEastAsia" w:hAnsiTheme="minorEastAsia"/>
          <w:color w:val="auto"/>
          <w:kern w:val="0"/>
          <w:szCs w:val="21"/>
          <w:highlight w:val="none"/>
        </w:rPr>
        <w:t>的先后顺序</w:t>
      </w:r>
      <w:r>
        <w:rPr>
          <w:rFonts w:hint="eastAsia" w:cs="宋体" w:asciiTheme="minorEastAsia" w:hAnsiTheme="minorEastAsia"/>
          <w:color w:val="auto"/>
          <w:kern w:val="0"/>
          <w:szCs w:val="21"/>
          <w:highlight w:val="none"/>
        </w:rPr>
        <w:t>，使用本单位CA数字证书进行再次解密。</w:t>
      </w:r>
    </w:p>
    <w:p w14:paraId="1CEF1DA4">
      <w:pPr>
        <w:pStyle w:val="31"/>
        <w:numPr>
          <w:ilvl w:val="0"/>
          <w:numId w:val="32"/>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因供应商原因电子响应文件解密失败的，其响应文件将被拒绝。</w:t>
      </w:r>
    </w:p>
    <w:p w14:paraId="60F39448">
      <w:pPr>
        <w:pStyle w:val="31"/>
        <w:numPr>
          <w:ilvl w:val="1"/>
          <w:numId w:val="30"/>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供应商不足3家的，本项目磋商活动终止。</w:t>
      </w:r>
    </w:p>
    <w:p w14:paraId="44977B71">
      <w:pPr>
        <w:pStyle w:val="31"/>
        <w:numPr>
          <w:ilvl w:val="1"/>
          <w:numId w:val="30"/>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开标过程由采购代理机构负责记录，</w:t>
      </w:r>
      <w:r>
        <w:rPr>
          <w:rFonts w:hint="eastAsia" w:hAnsi="宋体"/>
          <w:color w:val="auto"/>
          <w:szCs w:val="21"/>
          <w:highlight w:val="none"/>
        </w:rPr>
        <w:t>《开标记录表》经供应商进行电子签章、</w:t>
      </w:r>
      <w:r>
        <w:rPr>
          <w:rFonts w:hint="eastAsia" w:cs="宋体" w:asciiTheme="minorEastAsia" w:hAnsiTheme="minorEastAsia"/>
          <w:color w:val="auto"/>
          <w:kern w:val="0"/>
          <w:szCs w:val="21"/>
          <w:highlight w:val="none"/>
        </w:rPr>
        <w:t>由参加开标相关工作人员签字确认后随采购文件一并存档。</w:t>
      </w:r>
      <w:r>
        <w:rPr>
          <w:rFonts w:hint="eastAsia" w:hAnsi="宋体"/>
          <w:color w:val="auto"/>
          <w:szCs w:val="21"/>
          <w:highlight w:val="none"/>
        </w:rPr>
        <w:t>供应商未电子签章的，视同认可开标结果。</w:t>
      </w:r>
    </w:p>
    <w:p w14:paraId="2EA80362">
      <w:pPr>
        <w:pStyle w:val="31"/>
        <w:numPr>
          <w:ilvl w:val="1"/>
          <w:numId w:val="30"/>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供应商对解密过程和记录有疑义，以及认为采购人、代理机构相关工作人员有需要回避的情形的，应当场提出询问或者回避申请。采购人、采购代理机构对供应商提出的询问或者回避申请应当及时处理。</w:t>
      </w:r>
    </w:p>
    <w:p w14:paraId="748D00A0">
      <w:pPr>
        <w:pStyle w:val="31"/>
        <w:numPr>
          <w:ilvl w:val="1"/>
          <w:numId w:val="30"/>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响应文件</w:t>
      </w:r>
      <w:r>
        <w:rPr>
          <w:rFonts w:hint="eastAsia" w:hAnsi="宋体"/>
          <w:color w:val="auto"/>
          <w:szCs w:val="21"/>
          <w:highlight w:val="none"/>
        </w:rPr>
        <w:t>解密活动结束时，供应商应在《开标记录表》上进行电子签章。供应商未签章的，视同认可开标结果。</w:t>
      </w:r>
    </w:p>
    <w:p w14:paraId="446A93DA">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资格审查</w:t>
      </w:r>
    </w:p>
    <w:p w14:paraId="39A5C180">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开标结束后，磋商小组依法对供应商的资格进行审查。合格供应商不足3家的，不得磋商。</w:t>
      </w:r>
    </w:p>
    <w:p w14:paraId="0DFA59B6">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磋商小组组成</w:t>
      </w:r>
    </w:p>
    <w:p w14:paraId="42B57F86">
      <w:pPr>
        <w:pStyle w:val="31"/>
        <w:numPr>
          <w:ilvl w:val="0"/>
          <w:numId w:val="33"/>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采购人将依法组建磋商小组，磋商小组</w:t>
      </w:r>
      <w:r>
        <w:rPr>
          <w:rFonts w:ascii="ˎ̥" w:hAnsi="ˎ̥"/>
          <w:color w:val="auto"/>
          <w:highlight w:val="none"/>
        </w:rPr>
        <w:t>由采购人代表和评审专家共3人以上单数组成，其中评审专家人数不得少于竞争性磋商小组成员总数</w:t>
      </w:r>
      <w:r>
        <w:rPr>
          <w:rFonts w:hint="eastAsia" w:cs="宋体" w:asciiTheme="minorEastAsia" w:hAnsiTheme="minorEastAsia"/>
          <w:color w:val="auto"/>
          <w:kern w:val="0"/>
          <w:szCs w:val="21"/>
          <w:highlight w:val="none"/>
        </w:rPr>
        <w:t>的三分之二。评审专家依法从政府采购评审专家库中随机抽取。</w:t>
      </w:r>
    </w:p>
    <w:p w14:paraId="265D5F59">
      <w:pPr>
        <w:pStyle w:val="31"/>
        <w:numPr>
          <w:ilvl w:val="0"/>
          <w:numId w:val="34"/>
        </w:numPr>
        <w:autoSpaceDE w:val="0"/>
        <w:autoSpaceDN w:val="0"/>
        <w:spacing w:line="360" w:lineRule="auto"/>
        <w:ind w:hanging="1369"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采购人将依法组建磋商小组，磋商小组由评审专家组成，成员人数应当为</w:t>
      </w:r>
      <w:r>
        <w:rPr>
          <w:rFonts w:ascii="ˎ̥" w:hAnsi="ˎ̥"/>
          <w:color w:val="auto"/>
          <w:highlight w:val="none"/>
        </w:rPr>
        <w:t>3人以上单数组成</w:t>
      </w:r>
      <w:r>
        <w:rPr>
          <w:rFonts w:hint="eastAsia" w:cs="宋体" w:asciiTheme="minorEastAsia" w:hAnsiTheme="minorEastAsia"/>
          <w:color w:val="auto"/>
          <w:kern w:val="0"/>
          <w:szCs w:val="21"/>
          <w:highlight w:val="none"/>
        </w:rPr>
        <w:t>。评审专家依法从政府采购评审专家库中随机抽取。</w:t>
      </w:r>
    </w:p>
    <w:p w14:paraId="2E54623C">
      <w:pPr>
        <w:pStyle w:val="31"/>
        <w:numPr>
          <w:ilvl w:val="1"/>
          <w:numId w:val="35"/>
        </w:numPr>
        <w:autoSpaceDE w:val="0"/>
        <w:autoSpaceDN w:val="0"/>
        <w:spacing w:line="360" w:lineRule="auto"/>
        <w:ind w:firstLineChars="0"/>
        <w:contextualSpacing/>
        <w:rPr>
          <w:rFonts w:ascii="ˎ̥" w:hAnsi="ˎ̥"/>
          <w:vanish/>
          <w:color w:val="auto"/>
          <w:highlight w:val="none"/>
        </w:rPr>
      </w:pPr>
    </w:p>
    <w:p w14:paraId="1CBC75F4">
      <w:pPr>
        <w:pStyle w:val="31"/>
        <w:numPr>
          <w:ilvl w:val="0"/>
          <w:numId w:val="33"/>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评审专家对本单位的采购项目只能作为采购人代表参与评标。采购代理机构工作人员不得参加由本机构代理的政府采购项目的评标。</w:t>
      </w:r>
    </w:p>
    <w:p w14:paraId="4688C53D">
      <w:pPr>
        <w:pStyle w:val="31"/>
        <w:numPr>
          <w:ilvl w:val="0"/>
          <w:numId w:val="33"/>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磋商小组成员与供应商存在下列利害关系之一的,应当回避：</w:t>
      </w:r>
    </w:p>
    <w:p w14:paraId="4F8C64D0">
      <w:pPr>
        <w:pStyle w:val="31"/>
        <w:numPr>
          <w:ilvl w:val="0"/>
          <w:numId w:val="36"/>
        </w:numPr>
        <w:autoSpaceDE w:val="0"/>
        <w:autoSpaceDN w:val="0"/>
        <w:spacing w:line="360" w:lineRule="auto"/>
        <w:ind w:hanging="1369"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参加采购活动前三年内,与供应商存在劳动关系,或者担任过供应商的董事、监事,或者是供应商的控股股东或实际控制人；</w:t>
      </w:r>
    </w:p>
    <w:p w14:paraId="23B8319D">
      <w:pPr>
        <w:pStyle w:val="31"/>
        <w:numPr>
          <w:ilvl w:val="0"/>
          <w:numId w:val="36"/>
        </w:numPr>
        <w:autoSpaceDE w:val="0"/>
        <w:autoSpaceDN w:val="0"/>
        <w:spacing w:line="360" w:lineRule="auto"/>
        <w:ind w:hanging="1369"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与供应商的法定代表人或者负责人有夫妻、直系血亲、三代以内旁系血亲或者近姻亲关系；</w:t>
      </w:r>
    </w:p>
    <w:p w14:paraId="03FBA626">
      <w:pPr>
        <w:pStyle w:val="31"/>
        <w:numPr>
          <w:ilvl w:val="0"/>
          <w:numId w:val="36"/>
        </w:numPr>
        <w:autoSpaceDE w:val="0"/>
        <w:autoSpaceDN w:val="0"/>
        <w:spacing w:line="360" w:lineRule="auto"/>
        <w:ind w:hanging="1369"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与供应商有其他可能影响政府采购活动公平、公正进行的关系。</w:t>
      </w:r>
    </w:p>
    <w:p w14:paraId="594B289E">
      <w:pPr>
        <w:pStyle w:val="31"/>
        <w:numPr>
          <w:ilvl w:val="0"/>
          <w:numId w:val="37"/>
        </w:numP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7272EED2">
      <w:pPr>
        <w:pStyle w:val="31"/>
        <w:numPr>
          <w:ilvl w:val="0"/>
          <w:numId w:val="33"/>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评审专家发现本人与参加采购活动的供应商有利害关系的,应当主动提出回避。采购人或者代理机构发现评审专家与参加采购活动的供应商有利害关系的,应当要求其回避。</w:t>
      </w:r>
    </w:p>
    <w:p w14:paraId="0E3D58EE">
      <w:pPr>
        <w:pStyle w:val="31"/>
        <w:numPr>
          <w:ilvl w:val="0"/>
          <w:numId w:val="33"/>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采购人不得担任磋商小组组长。</w:t>
      </w:r>
    </w:p>
    <w:p w14:paraId="5169A454">
      <w:pPr>
        <w:pStyle w:val="31"/>
        <w:numPr>
          <w:ilvl w:val="0"/>
          <w:numId w:val="33"/>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磋商小组成员名单在成交结果公告前应当保密。</w:t>
      </w:r>
    </w:p>
    <w:p w14:paraId="20F2C79D">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符合性审查</w:t>
      </w:r>
    </w:p>
    <w:p w14:paraId="3174B288">
      <w:pPr>
        <w:pStyle w:val="31"/>
        <w:numPr>
          <w:ilvl w:val="0"/>
          <w:numId w:val="38"/>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磋商小组依据有关法律法规和磋商文件的规定，对符合资格的供应商的响应文件进行符合性审查，以确定其是否满足磋商文件的实质性要求。</w:t>
      </w:r>
    </w:p>
    <w:p w14:paraId="7384E894">
      <w:pPr>
        <w:pStyle w:val="31"/>
        <w:numPr>
          <w:ilvl w:val="0"/>
          <w:numId w:val="38"/>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审查、评价磋商文件是否符合磋商文件的商务、技术等实质性要求。</w:t>
      </w:r>
    </w:p>
    <w:p w14:paraId="6286BABF">
      <w:pPr>
        <w:pStyle w:val="31"/>
        <w:numPr>
          <w:ilvl w:val="0"/>
          <w:numId w:val="38"/>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可要求供应商对响应文件有关事项作出澄清或者说明。</w:t>
      </w:r>
    </w:p>
    <w:p w14:paraId="0AB8782C">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响应文件的澄清</w:t>
      </w:r>
    </w:p>
    <w:p w14:paraId="7C9B6CDD">
      <w:pPr>
        <w:pStyle w:val="31"/>
        <w:numPr>
          <w:ilvl w:val="0"/>
          <w:numId w:val="39"/>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对于响应文件中含义不明确、同类问题表述不一致或者有明显文字和计算错误的内容，磋商小组应当以书面形式要求供应商作出必要的澄清、说明或者补正。</w:t>
      </w:r>
    </w:p>
    <w:p w14:paraId="16935B3F">
      <w:pPr>
        <w:pStyle w:val="31"/>
        <w:numPr>
          <w:ilvl w:val="0"/>
          <w:numId w:val="39"/>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供应商的澄清、说明或者补正应当采用书面形式，并加盖公章，或者由法定代表人或其授权的代表签字。供应商的澄清、说明或者补正不得超出响应文件的范围或者改变响应文件的实质性内容。</w:t>
      </w:r>
    </w:p>
    <w:p w14:paraId="2721DF84">
      <w:pPr>
        <w:pStyle w:val="31"/>
        <w:numPr>
          <w:ilvl w:val="0"/>
          <w:numId w:val="39"/>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供应商的澄清文件是其响应文件的组成部分。</w:t>
      </w:r>
    </w:p>
    <w:p w14:paraId="594D6185">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响应文件报价出现前后不一致的修正</w:t>
      </w:r>
    </w:p>
    <w:p w14:paraId="299AA489">
      <w:pPr>
        <w:pStyle w:val="31"/>
        <w:numPr>
          <w:ilvl w:val="0"/>
          <w:numId w:val="40"/>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磋商文件中开标一览表(报价表)内容与响应文件中相应内容不一致的，以开标一览表(报价表)为准；</w:t>
      </w:r>
    </w:p>
    <w:p w14:paraId="362E2AE8">
      <w:pPr>
        <w:pStyle w:val="31"/>
        <w:numPr>
          <w:ilvl w:val="0"/>
          <w:numId w:val="40"/>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大写金额和小写金额不一致的，以大写金额为准；</w:t>
      </w:r>
    </w:p>
    <w:p w14:paraId="54C09307">
      <w:pPr>
        <w:pStyle w:val="31"/>
        <w:numPr>
          <w:ilvl w:val="0"/>
          <w:numId w:val="40"/>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单价金额小数点或者百分比有明显错位的，以开标一览表的总价为准，并修改单价；</w:t>
      </w:r>
    </w:p>
    <w:p w14:paraId="4E1287C4">
      <w:pPr>
        <w:pStyle w:val="31"/>
        <w:numPr>
          <w:ilvl w:val="0"/>
          <w:numId w:val="40"/>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14:paraId="6085AF4A">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响应无效情形</w:t>
      </w:r>
    </w:p>
    <w:p w14:paraId="36D74C12">
      <w:pPr>
        <w:pStyle w:val="31"/>
        <w:numPr>
          <w:ilvl w:val="0"/>
          <w:numId w:val="41"/>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响应文件属下列情况之一的，按照无效响应处理：</w:t>
      </w:r>
    </w:p>
    <w:p w14:paraId="198F77E3">
      <w:pPr>
        <w:pStyle w:val="31"/>
        <w:numPr>
          <w:ilvl w:val="0"/>
          <w:numId w:val="42"/>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1C860087">
      <w:pPr>
        <w:pStyle w:val="31"/>
        <w:numPr>
          <w:ilvl w:val="0"/>
          <w:numId w:val="42"/>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0868DF9D">
      <w:pPr>
        <w:pStyle w:val="31"/>
        <w:numPr>
          <w:ilvl w:val="0"/>
          <w:numId w:val="42"/>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6F156364">
      <w:pPr>
        <w:pStyle w:val="31"/>
        <w:numPr>
          <w:ilvl w:val="0"/>
          <w:numId w:val="42"/>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43B7946E">
      <w:pPr>
        <w:pStyle w:val="31"/>
        <w:numPr>
          <w:ilvl w:val="0"/>
          <w:numId w:val="42"/>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21A7ECE5">
      <w:pPr>
        <w:pStyle w:val="31"/>
        <w:numPr>
          <w:ilvl w:val="0"/>
          <w:numId w:val="42"/>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27C7CDC2">
      <w:pPr>
        <w:pStyle w:val="31"/>
        <w:numPr>
          <w:ilvl w:val="0"/>
          <w:numId w:val="42"/>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76440485">
      <w:pPr>
        <w:pStyle w:val="31"/>
        <w:numPr>
          <w:ilvl w:val="0"/>
          <w:numId w:val="42"/>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3FBE759D">
      <w:pPr>
        <w:pStyle w:val="31"/>
        <w:numPr>
          <w:ilvl w:val="0"/>
          <w:numId w:val="42"/>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4C0CE560">
      <w:pPr>
        <w:pStyle w:val="31"/>
        <w:numPr>
          <w:ilvl w:val="0"/>
          <w:numId w:val="42"/>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74FD015A">
      <w:pPr>
        <w:pStyle w:val="31"/>
        <w:numPr>
          <w:ilvl w:val="0"/>
          <w:numId w:val="42"/>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7DA2DA08">
      <w:pPr>
        <w:pStyle w:val="31"/>
        <w:numPr>
          <w:ilvl w:val="0"/>
          <w:numId w:val="42"/>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0413CC5D">
      <w:pPr>
        <w:pStyle w:val="31"/>
        <w:numPr>
          <w:ilvl w:val="0"/>
          <w:numId w:val="42"/>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09A5AD18">
      <w:pPr>
        <w:pStyle w:val="31"/>
        <w:numPr>
          <w:ilvl w:val="0"/>
          <w:numId w:val="42"/>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75AE864A">
      <w:pPr>
        <w:pStyle w:val="31"/>
        <w:numPr>
          <w:ilvl w:val="0"/>
          <w:numId w:val="42"/>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41A64A68">
      <w:pPr>
        <w:pStyle w:val="31"/>
        <w:numPr>
          <w:ilvl w:val="0"/>
          <w:numId w:val="42"/>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1815702F">
      <w:pPr>
        <w:pStyle w:val="31"/>
        <w:numPr>
          <w:ilvl w:val="0"/>
          <w:numId w:val="42"/>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59830567">
      <w:pPr>
        <w:pStyle w:val="31"/>
        <w:numPr>
          <w:ilvl w:val="0"/>
          <w:numId w:val="42"/>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3D55CED9">
      <w:pPr>
        <w:pStyle w:val="31"/>
        <w:numPr>
          <w:ilvl w:val="0"/>
          <w:numId w:val="42"/>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4309BA05">
      <w:pPr>
        <w:pStyle w:val="31"/>
        <w:numPr>
          <w:ilvl w:val="0"/>
          <w:numId w:val="42"/>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6FAFC3B1">
      <w:pPr>
        <w:pStyle w:val="31"/>
        <w:numPr>
          <w:ilvl w:val="0"/>
          <w:numId w:val="42"/>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7A2CC374">
      <w:pPr>
        <w:pStyle w:val="31"/>
        <w:numPr>
          <w:ilvl w:val="0"/>
          <w:numId w:val="42"/>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7D3634D8">
      <w:pPr>
        <w:pStyle w:val="31"/>
        <w:numPr>
          <w:ilvl w:val="0"/>
          <w:numId w:val="42"/>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6FC48BDE">
      <w:pPr>
        <w:pStyle w:val="31"/>
        <w:numPr>
          <w:ilvl w:val="0"/>
          <w:numId w:val="42"/>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7A54F51D">
      <w:pPr>
        <w:pStyle w:val="31"/>
        <w:numPr>
          <w:ilvl w:val="0"/>
          <w:numId w:val="42"/>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6C3C3FED">
      <w:pPr>
        <w:pStyle w:val="31"/>
        <w:numPr>
          <w:ilvl w:val="0"/>
          <w:numId w:val="42"/>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350E9110">
      <w:pPr>
        <w:pStyle w:val="31"/>
        <w:numPr>
          <w:ilvl w:val="0"/>
          <w:numId w:val="43"/>
        </w:numPr>
        <w:autoSpaceDE w:val="0"/>
        <w:autoSpaceDN w:val="0"/>
        <w:spacing w:line="360" w:lineRule="auto"/>
        <w:ind w:left="1418" w:hanging="138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未按照磋商文件的规定提交《禹州市政府采购供应商信用承诺函》的；</w:t>
      </w:r>
    </w:p>
    <w:p w14:paraId="62F43796">
      <w:pPr>
        <w:pStyle w:val="31"/>
        <w:numPr>
          <w:ilvl w:val="0"/>
          <w:numId w:val="43"/>
        </w:numPr>
        <w:autoSpaceDE w:val="0"/>
        <w:autoSpaceDN w:val="0"/>
        <w:spacing w:line="360" w:lineRule="auto"/>
        <w:ind w:left="1418" w:hanging="138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未按照磋商文件的规定提交磋商承诺函的；</w:t>
      </w:r>
    </w:p>
    <w:p w14:paraId="64C5BBBD">
      <w:pPr>
        <w:pStyle w:val="31"/>
        <w:numPr>
          <w:ilvl w:val="0"/>
          <w:numId w:val="43"/>
        </w:numPr>
        <w:autoSpaceDE w:val="0"/>
        <w:autoSpaceDN w:val="0"/>
        <w:spacing w:line="360" w:lineRule="auto"/>
        <w:ind w:left="1418" w:hanging="138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响应文件未按磋商文件要求签署、盖章的；</w:t>
      </w:r>
    </w:p>
    <w:p w14:paraId="36534DE8">
      <w:pPr>
        <w:pStyle w:val="31"/>
        <w:numPr>
          <w:ilvl w:val="0"/>
          <w:numId w:val="43"/>
        </w:numPr>
        <w:autoSpaceDE w:val="0"/>
        <w:autoSpaceDN w:val="0"/>
        <w:spacing w:line="360" w:lineRule="auto"/>
        <w:ind w:left="1418" w:hanging="138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报价超过磋商文件中规定的预算金额的；</w:t>
      </w:r>
    </w:p>
    <w:p w14:paraId="1FC35B14">
      <w:pPr>
        <w:pStyle w:val="31"/>
        <w:numPr>
          <w:ilvl w:val="0"/>
          <w:numId w:val="43"/>
        </w:numPr>
        <w:autoSpaceDE w:val="0"/>
        <w:autoSpaceDN w:val="0"/>
        <w:spacing w:line="360" w:lineRule="auto"/>
        <w:ind w:left="1418" w:hanging="138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文件含有采购人不能接受的附加条件的</w:t>
      </w:r>
      <w:r>
        <w:rPr>
          <w:rFonts w:hint="eastAsia" w:cs="宋体" w:asciiTheme="minorEastAsia" w:hAnsiTheme="minorEastAsia"/>
          <w:color w:val="auto"/>
          <w:kern w:val="0"/>
          <w:szCs w:val="21"/>
          <w:highlight w:val="none"/>
        </w:rPr>
        <w:t>。</w:t>
      </w:r>
    </w:p>
    <w:p w14:paraId="2EF35485">
      <w:pPr>
        <w:pStyle w:val="31"/>
        <w:numPr>
          <w:ilvl w:val="0"/>
          <w:numId w:val="44"/>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根据《河南省财政厅关于防范供应商串通投标促进政府采购公平竞争的通知》（豫财购﹝2021﹞6号）要求，参与同一个标段的供应商存在下列情形之一的，其投标文件无效：</w:t>
      </w:r>
    </w:p>
    <w:p w14:paraId="3BF58585">
      <w:pPr>
        <w:pStyle w:val="31"/>
        <w:numPr>
          <w:ilvl w:val="0"/>
          <w:numId w:val="45"/>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不同供应商的电子响应文件上传计算机的网卡MAC地址、CPU序列号和硬盘序列号等硬件信息相同的；</w:t>
      </w:r>
    </w:p>
    <w:p w14:paraId="56A867E8">
      <w:pPr>
        <w:pStyle w:val="31"/>
        <w:numPr>
          <w:ilvl w:val="0"/>
          <w:numId w:val="46"/>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不同供应商的响应文件由同一电子设备编制、打印加密或者上传；</w:t>
      </w:r>
    </w:p>
    <w:p w14:paraId="4D2F735A">
      <w:pPr>
        <w:pStyle w:val="31"/>
        <w:numPr>
          <w:ilvl w:val="0"/>
          <w:numId w:val="47"/>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不同供应商的响应文件由同一电子设备打印、复印；</w:t>
      </w:r>
    </w:p>
    <w:p w14:paraId="74F66FAC">
      <w:pPr>
        <w:pStyle w:val="31"/>
        <w:numPr>
          <w:ilvl w:val="0"/>
          <w:numId w:val="48"/>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不同供应商的响应文件由同一人送达或者分发，或者不同供应商联系人为同一人或不同联系人的联系电话一致的；</w:t>
      </w:r>
    </w:p>
    <w:p w14:paraId="2AA1D610">
      <w:pPr>
        <w:pStyle w:val="31"/>
        <w:numPr>
          <w:ilvl w:val="0"/>
          <w:numId w:val="49"/>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不同供应商的响应文件的内容存在两处以上细节错误一致；</w:t>
      </w:r>
    </w:p>
    <w:p w14:paraId="7D08926B">
      <w:pPr>
        <w:pStyle w:val="31"/>
        <w:numPr>
          <w:ilvl w:val="0"/>
          <w:numId w:val="50"/>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不同供应商的法定代表人、委托代理人、项目经理、项目负责人等由同一个单位缴纳社会保险或者领取报酬的；</w:t>
      </w:r>
    </w:p>
    <w:p w14:paraId="5644ED24">
      <w:pPr>
        <w:pStyle w:val="31"/>
        <w:numPr>
          <w:ilvl w:val="0"/>
          <w:numId w:val="51"/>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不同供应商响应文件中法定代表人或者负责人签字出自同一人之手；</w:t>
      </w:r>
    </w:p>
    <w:p w14:paraId="3AF528AE">
      <w:pPr>
        <w:pStyle w:val="31"/>
        <w:numPr>
          <w:ilvl w:val="0"/>
          <w:numId w:val="52"/>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其它涉嫌串通的情形。</w:t>
      </w:r>
    </w:p>
    <w:p w14:paraId="76EB5E2B">
      <w:pPr>
        <w:pStyle w:val="31"/>
        <w:numPr>
          <w:ilvl w:val="0"/>
          <w:numId w:val="53"/>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有下列情形之一的，视为供应商串通磋商，其响应无效：</w:t>
      </w:r>
    </w:p>
    <w:p w14:paraId="7B8F8B54">
      <w:pPr>
        <w:pStyle w:val="31"/>
        <w:numPr>
          <w:ilvl w:val="0"/>
          <w:numId w:val="54"/>
        </w:numPr>
        <w:tabs>
          <w:tab w:val="left" w:pos="1418"/>
        </w:tabs>
        <w:autoSpaceDE w:val="0"/>
        <w:autoSpaceDN w:val="0"/>
        <w:spacing w:line="360" w:lineRule="auto"/>
        <w:ind w:left="4" w:leftChars="2"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不同供应商的响应文件由同一单位或者个人编制；</w:t>
      </w:r>
    </w:p>
    <w:p w14:paraId="30BBED5F">
      <w:pPr>
        <w:pStyle w:val="31"/>
        <w:numPr>
          <w:ilvl w:val="0"/>
          <w:numId w:val="55"/>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不同供应商委托同一单位或者个人办理响应事宜；</w:t>
      </w:r>
    </w:p>
    <w:p w14:paraId="1E3DA146">
      <w:pPr>
        <w:pStyle w:val="31"/>
        <w:numPr>
          <w:ilvl w:val="0"/>
          <w:numId w:val="56"/>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不同供应商的响应文件载明的项目管理成员或者联系人员为同一人；</w:t>
      </w:r>
    </w:p>
    <w:p w14:paraId="733E3800">
      <w:pPr>
        <w:pStyle w:val="31"/>
        <w:numPr>
          <w:ilvl w:val="0"/>
          <w:numId w:val="57"/>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不同供应商的响应文件异常一致或者投标报价呈规律性差异；</w:t>
      </w:r>
    </w:p>
    <w:p w14:paraId="0CF05D0D">
      <w:pPr>
        <w:pStyle w:val="31"/>
        <w:numPr>
          <w:ilvl w:val="0"/>
          <w:numId w:val="58"/>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不同供应商的响应文件相互混装。</w:t>
      </w:r>
    </w:p>
    <w:p w14:paraId="4412D814">
      <w:pPr>
        <w:pStyle w:val="31"/>
        <w:numPr>
          <w:ilvl w:val="0"/>
          <w:numId w:val="53"/>
        </w:numPr>
        <w:autoSpaceDE w:val="0"/>
        <w:autoSpaceDN w:val="0"/>
        <w:adjustRightInd w:val="0"/>
        <w:spacing w:line="360" w:lineRule="auto"/>
        <w:ind w:firstLineChars="0"/>
        <w:contextualSpacing/>
        <w:rPr>
          <w:rFonts w:ascii="ˎ̥" w:hAnsi="ˎ̥"/>
          <w:color w:val="auto"/>
          <w:highlight w:val="none"/>
        </w:rPr>
      </w:pPr>
      <w:r>
        <w:rPr>
          <w:rFonts w:hint="eastAsia" w:ascii="ˎ̥" w:hAnsi="ˎ̥"/>
          <w:color w:val="auto"/>
          <w:highlight w:val="none"/>
        </w:rPr>
        <w:t>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14:paraId="76A0FE24">
      <w:pPr>
        <w:pStyle w:val="31"/>
        <w:numPr>
          <w:ilvl w:val="0"/>
          <w:numId w:val="53"/>
        </w:numPr>
        <w:autoSpaceDE w:val="0"/>
        <w:autoSpaceDN w:val="0"/>
        <w:adjustRightInd w:val="0"/>
        <w:spacing w:line="360" w:lineRule="auto"/>
        <w:ind w:firstLineChars="0"/>
        <w:contextualSpacing/>
        <w:rPr>
          <w:rFonts w:ascii="ˎ̥" w:hAnsi="ˎ̥"/>
          <w:color w:val="auto"/>
          <w:highlight w:val="none"/>
        </w:rPr>
      </w:pPr>
      <w:r>
        <w:rPr>
          <w:rFonts w:hint="eastAsia" w:cs="宋体" w:asciiTheme="minorEastAsia" w:hAnsiTheme="minorEastAsia"/>
          <w:color w:val="auto"/>
          <w:kern w:val="0"/>
          <w:szCs w:val="21"/>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681A5775">
      <w:pPr>
        <w:pStyle w:val="31"/>
        <w:numPr>
          <w:ilvl w:val="0"/>
          <w:numId w:val="53"/>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的</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文件由同一单位或者个人编制</w:t>
      </w:r>
      <w:r>
        <w:rPr>
          <w:rFonts w:hint="eastAsia" w:cs="宋体" w:asciiTheme="minorEastAsia" w:hAnsiTheme="minorEastAsia"/>
          <w:color w:val="auto"/>
          <w:kern w:val="0"/>
          <w:szCs w:val="21"/>
          <w:highlight w:val="none"/>
        </w:rPr>
        <w:t>’或‘</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委托同一单位或者个人办理</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事宜</w:t>
      </w:r>
      <w:r>
        <w:rPr>
          <w:rFonts w:hint="eastAsia" w:cs="宋体" w:asciiTheme="minorEastAsia" w:hAnsiTheme="minorEastAsia"/>
          <w:color w:val="auto"/>
          <w:kern w:val="0"/>
          <w:szCs w:val="21"/>
          <w:highlight w:val="none"/>
        </w:rPr>
        <w:t>’，其磋商响应无效。</w:t>
      </w:r>
    </w:p>
    <w:p w14:paraId="56EA4F23">
      <w:pPr>
        <w:pStyle w:val="31"/>
        <w:numPr>
          <w:ilvl w:val="0"/>
          <w:numId w:val="53"/>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法律、法规和</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文件规定的其他无效情形</w:t>
      </w:r>
      <w:r>
        <w:rPr>
          <w:rFonts w:hint="eastAsia" w:cs="宋体" w:asciiTheme="minorEastAsia" w:hAnsiTheme="minorEastAsia"/>
          <w:color w:val="auto"/>
          <w:kern w:val="0"/>
          <w:szCs w:val="21"/>
          <w:highlight w:val="none"/>
        </w:rPr>
        <w:t>。</w:t>
      </w:r>
    </w:p>
    <w:p w14:paraId="6290ACD6">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响应文件评审与评价</w:t>
      </w:r>
    </w:p>
    <w:p w14:paraId="2CE5AE99">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磋商小组按照磋商文件中规定的评标方法和标准，对符合性审查合格的响应文件进行商务和技术评估，综合比较与评价。</w:t>
      </w:r>
    </w:p>
    <w:p w14:paraId="1D806050">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评标方法、评标标准</w:t>
      </w:r>
    </w:p>
    <w:p w14:paraId="5BB36DE7">
      <w:pPr>
        <w:pStyle w:val="31"/>
        <w:numPr>
          <w:ilvl w:val="0"/>
          <w:numId w:val="59"/>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评标方法分为综合评分法。</w:t>
      </w:r>
    </w:p>
    <w:p w14:paraId="497423B2">
      <w:pPr>
        <w:pStyle w:val="31"/>
        <w:numPr>
          <w:ilvl w:val="0"/>
          <w:numId w:val="60"/>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综合评分法，是指响应文件满足磋商文件全部实质性要求，且按照评审因素的量化指标评审得分最高的供应商为成交候选人的评标方法。</w:t>
      </w:r>
    </w:p>
    <w:p w14:paraId="7740EF86">
      <w:pPr>
        <w:pStyle w:val="31"/>
        <w:numPr>
          <w:ilvl w:val="0"/>
          <w:numId w:val="59"/>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价格分</w:t>
      </w:r>
    </w:p>
    <w:p w14:paraId="3C83722C">
      <w:pPr>
        <w:pStyle w:val="31"/>
        <w:numPr>
          <w:ilvl w:val="0"/>
          <w:numId w:val="61"/>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价格分采用低价优先法计算，即满足磋商文件要求且最后报价最低的供应商的价格为磋商基准价，其价格分为满分。其他供应商的价格分统一按照下列公式计算：</w:t>
      </w:r>
    </w:p>
    <w:p w14:paraId="3D4BBAAA">
      <w:pPr>
        <w:autoSpaceDE w:val="0"/>
        <w:autoSpaceDN w:val="0"/>
        <w:spacing w:line="360" w:lineRule="auto"/>
        <w:ind w:left="964" w:firstLine="840" w:firstLineChars="4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磋商报价得分=(磋商基准价/最后磋商报价)×100</w:t>
      </w:r>
    </w:p>
    <w:p w14:paraId="21D0C559">
      <w:pPr>
        <w:pStyle w:val="31"/>
        <w:numPr>
          <w:ilvl w:val="0"/>
          <w:numId w:val="61"/>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评审过程中，不得去掉最后报价中的最高报价和最低报价。</w:t>
      </w:r>
    </w:p>
    <w:p w14:paraId="5E6C2DFF">
      <w:pPr>
        <w:pStyle w:val="31"/>
        <w:numPr>
          <w:ilvl w:val="0"/>
          <w:numId w:val="61"/>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因落实政府采购政策进行价格调整的，以调整后的价格计算磋商基准价和磋商报价。</w:t>
      </w:r>
    </w:p>
    <w:p w14:paraId="25E5D06E">
      <w:pPr>
        <w:pStyle w:val="31"/>
        <w:numPr>
          <w:ilvl w:val="0"/>
          <w:numId w:val="59"/>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本次磋商具体磋商方法、磋商标准见（第六章 对响应文件审查与评审）。</w:t>
      </w:r>
    </w:p>
    <w:p w14:paraId="52BF0E84">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磋商</w:t>
      </w:r>
    </w:p>
    <w:p w14:paraId="4E5C58C0">
      <w:pPr>
        <w:pStyle w:val="31"/>
        <w:numPr>
          <w:ilvl w:val="0"/>
          <w:numId w:val="62"/>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磋商小组与通过符合性审查合格的响应文件，即实质性响应磋商文件的供应商分别进行磋商</w:t>
      </w:r>
      <w:r>
        <w:rPr>
          <w:rFonts w:cs="宋体" w:asciiTheme="minorEastAsia" w:hAnsiTheme="minorEastAsia"/>
          <w:color w:val="auto"/>
          <w:kern w:val="0"/>
          <w:szCs w:val="21"/>
          <w:highlight w:val="none"/>
        </w:rPr>
        <w:t>。</w:t>
      </w:r>
    </w:p>
    <w:p w14:paraId="23C61242">
      <w:pPr>
        <w:pStyle w:val="31"/>
        <w:numPr>
          <w:ilvl w:val="0"/>
          <w:numId w:val="62"/>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磋商小组所有成员应当集中与单一供应商分别进行磋商，并给予所有参加磋商的供应商平等的磋商机会。</w:t>
      </w:r>
    </w:p>
    <w:p w14:paraId="0D561C19">
      <w:pPr>
        <w:pStyle w:val="31"/>
        <w:numPr>
          <w:ilvl w:val="0"/>
          <w:numId w:val="62"/>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在磋商中，磋商的任何一方不得透露与磋商有关的其他供应商的技术资料、价格和其他信息。</w:t>
      </w:r>
    </w:p>
    <w:p w14:paraId="66C5A636">
      <w:pPr>
        <w:pStyle w:val="31"/>
        <w:numPr>
          <w:ilvl w:val="0"/>
          <w:numId w:val="62"/>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14:paraId="7260C93D">
      <w:pPr>
        <w:pStyle w:val="31"/>
        <w:numPr>
          <w:ilvl w:val="0"/>
          <w:numId w:val="62"/>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磋商文件能够详细列明采购标的的技术、服务要求的，磋商结束后，磋商小组应当要求所有实质性响应的供应商在规定时间内提交最后报价，提交最后报价的供应商不得少于3家。</w:t>
      </w:r>
    </w:p>
    <w:p w14:paraId="70C92DA5">
      <w:pPr>
        <w:pStyle w:val="31"/>
        <w:numPr>
          <w:ilvl w:val="0"/>
          <w:numId w:val="62"/>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3896A3C">
      <w:pPr>
        <w:pStyle w:val="31"/>
        <w:numPr>
          <w:ilvl w:val="0"/>
          <w:numId w:val="62"/>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如磋商中出现符合《财政部关于政府采购竞争性磋商采购方式管理暂行办法有关问题的补充通知》（财库〔2015〕124号）中的情形，则按财政部通知要求执行。</w:t>
      </w:r>
    </w:p>
    <w:p w14:paraId="3CE46D8D">
      <w:pPr>
        <w:pStyle w:val="31"/>
        <w:numPr>
          <w:ilvl w:val="0"/>
          <w:numId w:val="62"/>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最后报价是供应商响应文件的有效组成部分。符合《政府采购竞争性磋商采购方式管理暂行办法》【（财库2014）214号】第三条第四项情形的，提交最后报价的供应商可以为2家</w:t>
      </w:r>
    </w:p>
    <w:p w14:paraId="6F7A3E68">
      <w:pPr>
        <w:pStyle w:val="31"/>
        <w:numPr>
          <w:ilvl w:val="0"/>
          <w:numId w:val="62"/>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已提交响应文件的供应商，在提交最后报价之前，可以根据磋商情况退出磋商。</w:t>
      </w:r>
    </w:p>
    <w:p w14:paraId="5BA04BF9">
      <w:pPr>
        <w:pStyle w:val="31"/>
        <w:numPr>
          <w:ilvl w:val="0"/>
          <w:numId w:val="62"/>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ascii="ˎ̥" w:hAnsi="ˎ̥"/>
          <w:color w:val="auto"/>
          <w:highlight w:val="none"/>
        </w:rPr>
        <w:t>按照《关于推进全流程电子化交易和在线监管工作有关问题的通知》（许公管办[2019]3号）规定，评审专家应严格按照要求查看“硬件特征码相”关信息并进行评审。</w:t>
      </w:r>
    </w:p>
    <w:p w14:paraId="3CF04D6B">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推荐成交候选人</w:t>
      </w:r>
    </w:p>
    <w:p w14:paraId="2C8D49DB">
      <w:pPr>
        <w:pStyle w:val="31"/>
        <w:numPr>
          <w:ilvl w:val="0"/>
          <w:numId w:val="63"/>
        </w:numPr>
        <w:autoSpaceDE w:val="0"/>
        <w:autoSpaceDN w:val="0"/>
        <w:spacing w:line="360" w:lineRule="auto"/>
        <w:ind w:hanging="840" w:firstLineChars="0"/>
        <w:contextualSpacing/>
        <w:rPr>
          <w:rFonts w:cs="宋体" w:asciiTheme="minorEastAsia" w:hAnsiTheme="minorEastAsia"/>
          <w:color w:val="auto"/>
          <w:kern w:val="0"/>
          <w:szCs w:val="21"/>
          <w:highlight w:val="none"/>
        </w:rPr>
      </w:pPr>
      <w:r>
        <w:rPr>
          <w:rFonts w:ascii="Arial" w:hAnsi="Arial" w:cs="Arial"/>
          <w:color w:val="auto"/>
          <w:szCs w:val="21"/>
          <w:highlight w:val="none"/>
          <w:shd w:val="clear" w:color="auto" w:fill="FFFFFF"/>
        </w:rPr>
        <w:t>磋商小组应当根据综合评分情况，按照评审得分由高到低顺序推荐3名以上成交候选供应商，并编写评审报告。</w:t>
      </w:r>
      <w:r>
        <w:rPr>
          <w:rFonts w:hint="eastAsia" w:ascii="Arial" w:hAnsi="Arial" w:cs="Arial"/>
          <w:color w:val="auto"/>
          <w:szCs w:val="21"/>
          <w:highlight w:val="none"/>
          <w:shd w:val="clear" w:color="auto" w:fill="FFFFFF"/>
        </w:rPr>
        <w:t>符合</w:t>
      </w:r>
      <w:r>
        <w:rPr>
          <w:rFonts w:hint="eastAsia" w:cs="宋体" w:asciiTheme="minorEastAsia" w:hAnsiTheme="minorEastAsia"/>
          <w:color w:val="auto"/>
          <w:kern w:val="0"/>
          <w:szCs w:val="21"/>
          <w:highlight w:val="none"/>
        </w:rPr>
        <w:t>《政府采购竞争性磋商采购方式管理暂行办法》【（财库2014）214号】</w:t>
      </w:r>
      <w:r>
        <w:rPr>
          <w:rFonts w:hint="eastAsia" w:ascii="Arial" w:hAnsi="Arial" w:cs="Arial"/>
          <w:color w:val="auto"/>
          <w:szCs w:val="21"/>
          <w:highlight w:val="none"/>
          <w:shd w:val="clear" w:color="auto" w:fill="FFFFFF"/>
        </w:rPr>
        <w:t>第二十一条第三款情形的，可以推荐2家成交候选供应商。</w:t>
      </w:r>
      <w:r>
        <w:rPr>
          <w:rFonts w:ascii="Arial" w:hAnsi="Arial" w:cs="Arial"/>
          <w:color w:val="auto"/>
          <w:szCs w:val="21"/>
          <w:highlight w:val="none"/>
          <w:shd w:val="clear" w:color="auto" w:fill="FFFFFF"/>
        </w:rPr>
        <w:t>评审得分相同的，按照最后报价由低到高的顺序推荐。评审得分且最后报价相同的，按照技术指标优劣顺序推荐。</w:t>
      </w:r>
    </w:p>
    <w:p w14:paraId="682FAB63">
      <w:pPr>
        <w:pStyle w:val="31"/>
        <w:numPr>
          <w:ilvl w:val="0"/>
          <w:numId w:val="63"/>
        </w:numPr>
        <w:autoSpaceDE w:val="0"/>
        <w:autoSpaceDN w:val="0"/>
        <w:spacing w:line="360" w:lineRule="auto"/>
        <w:ind w:hanging="840" w:firstLineChars="0"/>
        <w:contextualSpacing/>
        <w:rPr>
          <w:rFonts w:cs="宋体" w:asciiTheme="minorEastAsia" w:hAnsiTheme="minorEastAsia"/>
          <w:color w:val="auto"/>
          <w:kern w:val="0"/>
          <w:szCs w:val="21"/>
          <w:highlight w:val="none"/>
        </w:rPr>
      </w:pPr>
      <w:r>
        <w:rPr>
          <w:rFonts w:ascii="Arial" w:hAnsi="Arial" w:cs="Arial"/>
          <w:color w:val="auto"/>
          <w:szCs w:val="21"/>
          <w:highlight w:val="none"/>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47F093B">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保密</w:t>
      </w:r>
    </w:p>
    <w:p w14:paraId="6089CBC6">
      <w:pPr>
        <w:pStyle w:val="31"/>
        <w:numPr>
          <w:ilvl w:val="1"/>
          <w:numId w:val="64"/>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评审专家应当遵守评审工作纪律，不得泄露评审文件、评审情况和评审中获悉的商业秘密。</w:t>
      </w:r>
    </w:p>
    <w:p w14:paraId="2003F755">
      <w:pPr>
        <w:pStyle w:val="31"/>
        <w:numPr>
          <w:ilvl w:val="1"/>
          <w:numId w:val="64"/>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采购人、采购代理机构应当采取必要措施，保证评标在严格保密的情况下进行。有关人员对评审情况以及在评审过程中获悉的国家秘密、商业秘密负有保密责任。</w:t>
      </w:r>
    </w:p>
    <w:p w14:paraId="455D1A32">
      <w:pP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六、定标和授予合同</w:t>
      </w:r>
    </w:p>
    <w:p w14:paraId="15217CFB">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确定成交人</w:t>
      </w:r>
    </w:p>
    <w:p w14:paraId="75519551">
      <w:pPr>
        <w:pStyle w:val="31"/>
        <w:numPr>
          <w:ilvl w:val="0"/>
          <w:numId w:val="65"/>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采购人应当自收到评标报告之日起1个工作日内，在评标报告确定的成交候选人名单中按顺序确定成交人（核验成交供应商由《禹州市政府采购供应商信用承诺函》替代的证明材料）。</w:t>
      </w:r>
    </w:p>
    <w:p w14:paraId="0BE192E5">
      <w:pPr>
        <w:pStyle w:val="31"/>
        <w:numPr>
          <w:ilvl w:val="0"/>
          <w:numId w:val="65"/>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采购人在收到评标报告1个工作日内未按评标报告推荐的成交候选人顺序确定成交人，又不能说明合法理由的，视同按评标报告推荐的顺序确定排名第一的成交候选人为成交人。</w:t>
      </w:r>
    </w:p>
    <w:p w14:paraId="4B62034F">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成交公告、发出成交通知书</w:t>
      </w:r>
    </w:p>
    <w:p w14:paraId="62B9F50B">
      <w:pPr>
        <w:pStyle w:val="31"/>
        <w:numPr>
          <w:ilvl w:val="0"/>
          <w:numId w:val="66"/>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采购人确认成交人后公告成交结果的同时，向成交人发出成交通知书。</w:t>
      </w:r>
    </w:p>
    <w:p w14:paraId="5D4EE2EC">
      <w:pPr>
        <w:pStyle w:val="31"/>
        <w:numPr>
          <w:ilvl w:val="0"/>
          <w:numId w:val="66"/>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成交通知书发出后，采购人不得违法改变成交结果，成交人无正当理由不得放弃成交。</w:t>
      </w:r>
    </w:p>
    <w:p w14:paraId="41543EF9">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质疑提出与答复</w:t>
      </w:r>
    </w:p>
    <w:p w14:paraId="28C75464">
      <w:pPr>
        <w:pStyle w:val="31"/>
        <w:numPr>
          <w:ilvl w:val="0"/>
          <w:numId w:val="67"/>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供应商认为磋商文件、采购过程和成交结果使自己的权益受到损害的，可以按照《政府采购质疑和投诉办法》（财政部令第94号）提出质疑。</w:t>
      </w:r>
      <w:r>
        <w:rPr>
          <w:rFonts w:cs="宋体" w:asciiTheme="minorEastAsia" w:hAnsiTheme="minorEastAsia"/>
          <w:color w:val="auto"/>
          <w:kern w:val="0"/>
          <w:szCs w:val="21"/>
          <w:highlight w:val="none"/>
        </w:rPr>
        <w:t>提出质疑的供应商应当是参与</w:t>
      </w:r>
      <w:r>
        <w:rPr>
          <w:rFonts w:hint="eastAsia" w:cs="宋体" w:asciiTheme="minorEastAsia" w:hAnsiTheme="minorEastAsia"/>
          <w:color w:val="auto"/>
          <w:kern w:val="0"/>
          <w:szCs w:val="21"/>
          <w:highlight w:val="none"/>
        </w:rPr>
        <w:t>本</w:t>
      </w:r>
      <w:r>
        <w:rPr>
          <w:rFonts w:cs="宋体" w:asciiTheme="minorEastAsia" w:hAnsiTheme="minorEastAsia"/>
          <w:color w:val="auto"/>
          <w:kern w:val="0"/>
          <w:szCs w:val="21"/>
          <w:highlight w:val="none"/>
        </w:rPr>
        <w:t>项目采购活动的供应商。</w:t>
      </w:r>
      <w:r>
        <w:rPr>
          <w:rFonts w:hint="eastAsia" w:cs="宋体" w:asciiTheme="minorEastAsia" w:hAnsiTheme="minorEastAsia"/>
          <w:color w:val="auto"/>
          <w:kern w:val="0"/>
          <w:szCs w:val="21"/>
          <w:highlight w:val="none"/>
        </w:rPr>
        <w:t>提出时应按照《政府采购质疑和投诉办法》（财政部令第94号）第十二条规定提交质疑函和必要的证明材料，如未提出视为全面接受。</w:t>
      </w:r>
    </w:p>
    <w:p w14:paraId="73E3ABC9">
      <w:pPr>
        <w:pStyle w:val="31"/>
        <w:numPr>
          <w:ilvl w:val="0"/>
          <w:numId w:val="68"/>
        </w:numPr>
        <w:autoSpaceDE w:val="0"/>
        <w:autoSpaceDN w:val="0"/>
        <w:spacing w:line="360" w:lineRule="auto"/>
        <w:ind w:hanging="1407"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对采购文件提出质疑的，</w:t>
      </w:r>
      <w:r>
        <w:rPr>
          <w:rFonts w:cs="宋体" w:asciiTheme="minorEastAsia" w:hAnsiTheme="minorEastAsia"/>
          <w:color w:val="auto"/>
          <w:kern w:val="0"/>
          <w:szCs w:val="21"/>
          <w:highlight w:val="none"/>
        </w:rPr>
        <w:t>潜在</w:t>
      </w:r>
      <w:r>
        <w:rPr>
          <w:rFonts w:hint="eastAsia" w:cs="宋体" w:asciiTheme="minorEastAsia" w:hAnsiTheme="minorEastAsia"/>
          <w:color w:val="auto"/>
          <w:kern w:val="0"/>
          <w:szCs w:val="21"/>
          <w:highlight w:val="none"/>
        </w:rPr>
        <w:t>供应商应</w:t>
      </w:r>
      <w:r>
        <w:rPr>
          <w:rFonts w:cs="宋体" w:asciiTheme="minorEastAsia" w:hAnsiTheme="minorEastAsia"/>
          <w:color w:val="auto"/>
          <w:kern w:val="0"/>
          <w:szCs w:val="21"/>
          <w:highlight w:val="none"/>
        </w:rPr>
        <w:t>已依法获取采购文件</w:t>
      </w:r>
      <w:r>
        <w:rPr>
          <w:rFonts w:hint="eastAsia" w:cs="宋体" w:asciiTheme="minorEastAsia" w:hAnsiTheme="minorEastAsia"/>
          <w:color w:val="auto"/>
          <w:kern w:val="0"/>
          <w:szCs w:val="21"/>
          <w:highlight w:val="none"/>
        </w:rPr>
        <w:t>，且应当在</w:t>
      </w:r>
      <w:r>
        <w:rPr>
          <w:rFonts w:cs="宋体" w:asciiTheme="minorEastAsia" w:hAnsiTheme="minorEastAsia"/>
          <w:color w:val="auto"/>
          <w:kern w:val="0"/>
          <w:szCs w:val="21"/>
          <w:highlight w:val="none"/>
        </w:rPr>
        <w:t>获取采购文件或者采购文件公告期限届满之日起7个工作日内</w:t>
      </w:r>
      <w:r>
        <w:rPr>
          <w:rFonts w:hint="eastAsia" w:cs="宋体" w:asciiTheme="minorEastAsia" w:hAnsiTheme="minorEastAsia"/>
          <w:color w:val="auto"/>
          <w:kern w:val="0"/>
          <w:szCs w:val="21"/>
          <w:highlight w:val="none"/>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color w:val="auto"/>
          <w:kern w:val="0"/>
          <w:szCs w:val="21"/>
          <w:highlight w:val="none"/>
        </w:rPr>
        <w:t>潜在</w:t>
      </w:r>
      <w:r>
        <w:rPr>
          <w:rFonts w:hint="eastAsia" w:cs="宋体" w:asciiTheme="minorEastAsia" w:hAnsiTheme="minorEastAsia"/>
          <w:color w:val="auto"/>
          <w:kern w:val="0"/>
          <w:szCs w:val="21"/>
          <w:highlight w:val="none"/>
        </w:rPr>
        <w:t>投标人应及时联系招标公告中集采机构联系人查看。</w:t>
      </w:r>
    </w:p>
    <w:p w14:paraId="6AF20B22">
      <w:pPr>
        <w:pStyle w:val="31"/>
        <w:numPr>
          <w:ilvl w:val="0"/>
          <w:numId w:val="68"/>
        </w:numPr>
        <w:autoSpaceDE w:val="0"/>
        <w:autoSpaceDN w:val="0"/>
        <w:spacing w:line="360" w:lineRule="auto"/>
        <w:ind w:hanging="1407"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磋商公告中集采机构联系人查看。</w:t>
      </w:r>
    </w:p>
    <w:p w14:paraId="680F9CCB">
      <w:pPr>
        <w:pStyle w:val="31"/>
        <w:numPr>
          <w:ilvl w:val="0"/>
          <w:numId w:val="68"/>
        </w:numPr>
        <w:autoSpaceDE w:val="0"/>
        <w:autoSpaceDN w:val="0"/>
        <w:spacing w:line="360" w:lineRule="auto"/>
        <w:ind w:hanging="1407"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4B26AA27">
      <w:pPr>
        <w:pStyle w:val="31"/>
        <w:numPr>
          <w:ilvl w:val="0"/>
          <w:numId w:val="67"/>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采购人、采购代理机构认为供应商质疑不成立，或者成立但未对成交结果构成影响的，</w:t>
      </w:r>
      <w:r>
        <w:rPr>
          <w:rFonts w:hint="eastAsia" w:cs="宋体" w:asciiTheme="minorEastAsia" w:hAnsiTheme="minorEastAsia"/>
          <w:color w:val="auto"/>
          <w:kern w:val="0"/>
          <w:szCs w:val="21"/>
          <w:highlight w:val="none"/>
        </w:rPr>
        <w:t>在收到质疑函7个工作日内通过《全国公共资源交易平台（河南省·许昌市）》交易系统作出答复，并</w:t>
      </w:r>
      <w:r>
        <w:rPr>
          <w:rFonts w:cs="宋体" w:asciiTheme="minorEastAsia" w:hAnsiTheme="minorEastAsia"/>
          <w:color w:val="auto"/>
          <w:kern w:val="0"/>
          <w:szCs w:val="21"/>
          <w:highlight w:val="none"/>
        </w:rPr>
        <w:t>继续开展采购活动；认为供应商质疑成立且影响或者可能影响成交结果的，</w:t>
      </w:r>
      <w:r>
        <w:rPr>
          <w:rFonts w:hint="eastAsia" w:cs="宋体" w:asciiTheme="minorEastAsia" w:hAnsiTheme="minorEastAsia"/>
          <w:color w:val="auto"/>
          <w:kern w:val="0"/>
          <w:szCs w:val="21"/>
          <w:highlight w:val="none"/>
        </w:rPr>
        <w:t>在收到质疑函7个工作日内通过《全国公共资源交易平台（河南省·许昌市）》交易系统作出答复，并</w:t>
      </w:r>
      <w:r>
        <w:rPr>
          <w:rFonts w:cs="宋体" w:asciiTheme="minorEastAsia" w:hAnsiTheme="minorEastAsia"/>
          <w:color w:val="auto"/>
          <w:kern w:val="0"/>
          <w:szCs w:val="21"/>
          <w:highlight w:val="none"/>
        </w:rPr>
        <w:t>按照下列情况处理：</w:t>
      </w:r>
    </w:p>
    <w:p w14:paraId="3E2AF56A">
      <w:pPr>
        <w:pStyle w:val="31"/>
        <w:numPr>
          <w:ilvl w:val="0"/>
          <w:numId w:val="69"/>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对磋商文件提出的质疑，依法通过澄清或者修改可以继续开展采购活动的，澄清或者修改磋商文件后继续开展采购活动；否则应当修改磋商文件后重新开展采购活动。</w:t>
      </w:r>
    </w:p>
    <w:p w14:paraId="448E3B04">
      <w:pPr>
        <w:pStyle w:val="31"/>
        <w:numPr>
          <w:ilvl w:val="0"/>
          <w:numId w:val="69"/>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对采购过程、成交结果提出的质疑，合格供应商符合法定数量时，可以从合格的成交</w:t>
      </w:r>
      <w:r>
        <w:rPr>
          <w:rFonts w:hint="eastAsia" w:cs="宋体" w:asciiTheme="minorEastAsia" w:hAnsiTheme="minorEastAsia"/>
          <w:color w:val="auto"/>
          <w:kern w:val="0"/>
          <w:szCs w:val="21"/>
          <w:highlight w:val="none"/>
        </w:rPr>
        <w:t>候选人</w:t>
      </w:r>
      <w:r>
        <w:rPr>
          <w:rFonts w:cs="宋体" w:asciiTheme="minorEastAsia" w:hAnsiTheme="minorEastAsia"/>
          <w:color w:val="auto"/>
          <w:kern w:val="0"/>
          <w:szCs w:val="21"/>
          <w:highlight w:val="none"/>
        </w:rPr>
        <w:t>中另行确定成交供应商的，应当依法另行确定成交供应商；否则应当重新开展采购活动</w:t>
      </w:r>
      <w:r>
        <w:rPr>
          <w:rFonts w:hint="eastAsia" w:cs="宋体" w:asciiTheme="minorEastAsia" w:hAnsiTheme="minorEastAsia"/>
          <w:color w:val="auto"/>
          <w:kern w:val="0"/>
          <w:szCs w:val="21"/>
          <w:highlight w:val="none"/>
        </w:rPr>
        <w:t>。</w:t>
      </w:r>
    </w:p>
    <w:p w14:paraId="4E86BAC0">
      <w:pPr>
        <w:pStyle w:val="31"/>
        <w:numPr>
          <w:ilvl w:val="0"/>
          <w:numId w:val="12"/>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签订合同与备案</w:t>
      </w:r>
    </w:p>
    <w:p w14:paraId="11A9668E">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采购人应当自成交通知书发出之日起</w:t>
      </w:r>
      <w:r>
        <w:rPr>
          <w:rFonts w:hint="eastAsia" w:cs="宋体" w:asciiTheme="minorEastAsia" w:hAnsiTheme="minorEastAsia"/>
          <w:color w:val="auto"/>
          <w:kern w:val="0"/>
          <w:szCs w:val="21"/>
          <w:highlight w:val="none"/>
          <w:lang w:val="en-US" w:eastAsia="zh-CN"/>
        </w:rPr>
        <w:t>15</w:t>
      </w:r>
      <w:r>
        <w:rPr>
          <w:rFonts w:hint="eastAsia" w:cs="宋体" w:asciiTheme="minorEastAsia" w:hAnsiTheme="minorEastAsia"/>
          <w:color w:val="auto"/>
          <w:kern w:val="0"/>
          <w:szCs w:val="21"/>
          <w:highlight w:val="none"/>
        </w:rPr>
        <w:t>日内，按照磋商文件和成交人响应文件的规定，与成交人签订书面合同。所签订的合同不得对磋商文件确定的事项和成交人响应文件作实质性修改。</w:t>
      </w:r>
    </w:p>
    <w:p w14:paraId="2A0B99A6">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采购人自采购合同签订之日起，</w:t>
      </w:r>
      <w:r>
        <w:rPr>
          <w:rFonts w:hint="eastAsia" w:cs="宋体" w:asciiTheme="minorEastAsia" w:hAnsiTheme="minorEastAsia"/>
          <w:color w:val="auto"/>
          <w:kern w:val="0"/>
          <w:szCs w:val="21"/>
          <w:highlight w:val="none"/>
          <w:lang w:val="en-US" w:eastAsia="zh-CN"/>
        </w:rPr>
        <w:t>2</w:t>
      </w:r>
      <w:r>
        <w:rPr>
          <w:rFonts w:hint="eastAsia" w:cs="宋体" w:asciiTheme="minorEastAsia" w:hAnsiTheme="minorEastAsia"/>
          <w:color w:val="auto"/>
          <w:kern w:val="0"/>
          <w:szCs w:val="21"/>
          <w:highlight w:val="none"/>
        </w:rPr>
        <w:t>个</w:t>
      </w:r>
      <w:r>
        <w:rPr>
          <w:rFonts w:cs="宋体" w:asciiTheme="minorEastAsia" w:hAnsiTheme="minorEastAsia"/>
          <w:color w:val="auto"/>
          <w:kern w:val="0"/>
          <w:szCs w:val="21"/>
          <w:highlight w:val="none"/>
        </w:rPr>
        <w:t>工作日内</w:t>
      </w:r>
      <w:r>
        <w:rPr>
          <w:rFonts w:hint="eastAsia" w:cs="宋体" w:asciiTheme="minorEastAsia" w:hAnsiTheme="minorEastAsia"/>
          <w:color w:val="auto"/>
          <w:kern w:val="0"/>
          <w:szCs w:val="21"/>
          <w:highlight w:val="none"/>
        </w:rPr>
        <w:t>到禹州市政府采购监督管理办公室进行合同备案，并登陆“河南省政府采购网”进行网上备案。</w:t>
      </w:r>
    </w:p>
    <w:p w14:paraId="6740C352">
      <w:pPr>
        <w:pStyle w:val="31"/>
        <w:numPr>
          <w:ilvl w:val="0"/>
          <w:numId w:val="12"/>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rPr>
        <w:t>履约保证金</w:t>
      </w:r>
    </w:p>
    <w:p w14:paraId="7170F37F">
      <w:pPr>
        <w:pStyle w:val="31"/>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“供应商须知前附表”中规定成交人提交履约保证金的，成交人应当以支票、汇票、本票或者金融机构、担保机构出具的保函等非现金形式向采购人提交。履约保证金的数额不得超过政府采购合同金额的10%。</w:t>
      </w:r>
    </w:p>
    <w:p w14:paraId="5166299C">
      <w:pPr>
        <w:pStyle w:val="31"/>
        <w:numPr>
          <w:ilvl w:val="0"/>
          <w:numId w:val="0"/>
        </w:numPr>
        <w:autoSpaceDE w:val="0"/>
        <w:autoSpaceDN w:val="0"/>
        <w:spacing w:line="360" w:lineRule="auto"/>
        <w:ind w:leftChars="0"/>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lang w:val="en-US" w:eastAsia="zh-CN"/>
        </w:rPr>
        <w:t>40、</w:t>
      </w:r>
      <w:r>
        <w:rPr>
          <w:rFonts w:hint="eastAsia" w:cs="宋体" w:asciiTheme="minorEastAsia" w:hAnsiTheme="minorEastAsia"/>
          <w:b/>
          <w:color w:val="auto"/>
          <w:kern w:val="0"/>
          <w:szCs w:val="21"/>
          <w:highlight w:val="none"/>
        </w:rPr>
        <w:t>政府采购合同融资</w:t>
      </w:r>
    </w:p>
    <w:p w14:paraId="1AF9C184">
      <w:pPr>
        <w:pStyle w:val="31"/>
        <w:numPr>
          <w:ilvl w:val="0"/>
          <w:numId w:val="0"/>
        </w:numPr>
        <w:wordWrap w:val="0"/>
        <w:topLinePunct/>
        <w:autoSpaceDE w:val="0"/>
        <w:autoSpaceDN w:val="0"/>
        <w:adjustRightInd w:val="0"/>
        <w:spacing w:line="360" w:lineRule="auto"/>
        <w:ind w:left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40.1  </w:t>
      </w:r>
      <w:r>
        <w:rPr>
          <w:rFonts w:hint="eastAsia" w:cs="宋体" w:asciiTheme="minorEastAsia" w:hAnsiTheme="minorEastAsia"/>
          <w:color w:val="auto"/>
          <w:kern w:val="0"/>
          <w:szCs w:val="21"/>
          <w:highlight w:val="none"/>
        </w:rPr>
        <w:t>缓解中小企业融资难题</w:t>
      </w:r>
    </w:p>
    <w:p w14:paraId="5DDC7EF5">
      <w:pPr>
        <w:autoSpaceDE w:val="0"/>
        <w:autoSpaceDN w:val="0"/>
        <w:spacing w:line="360" w:lineRule="auto"/>
        <w:ind w:left="964"/>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047925AB">
      <w:pPr>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w:t>
      </w:r>
      <w:r>
        <w:rPr>
          <w:rFonts w:hint="eastAsia" w:cs="宋体" w:asciiTheme="minorEastAsia" w:hAnsiTheme="minorEastAsia"/>
          <w:color w:val="auto"/>
          <w:kern w:val="0"/>
          <w:szCs w:val="21"/>
          <w:highlight w:val="none"/>
          <w:lang w:val="en-US" w:eastAsia="zh-CN"/>
        </w:rPr>
        <w:t>0.2</w:t>
      </w:r>
      <w:r>
        <w:rPr>
          <w:rFonts w:hint="eastAsia" w:cs="宋体" w:asciiTheme="minorEastAsia" w:hAnsiTheme="minorEastAsia"/>
          <w:color w:val="auto"/>
          <w:kern w:val="0"/>
          <w:szCs w:val="21"/>
          <w:highlight w:val="none"/>
        </w:rPr>
        <w:t xml:space="preserve"> 合作金融机构（排名不分先后）</w:t>
      </w:r>
    </w:p>
    <w:p w14:paraId="49D2D173">
      <w:pPr>
        <w:autoSpaceDE w:val="0"/>
        <w:autoSpaceDN w:val="0"/>
        <w:spacing w:line="360" w:lineRule="auto"/>
        <w:ind w:left="964"/>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合作金融机构名称：中原银行许昌分行（小微金融部）</w:t>
      </w:r>
    </w:p>
    <w:p w14:paraId="287C5EC1">
      <w:pPr>
        <w:autoSpaceDE w:val="0"/>
        <w:autoSpaceDN w:val="0"/>
        <w:spacing w:line="360" w:lineRule="auto"/>
        <w:ind w:left="964"/>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联系人及电话：陈阳 13137407575   方金龙   15836539901</w:t>
      </w:r>
    </w:p>
    <w:p w14:paraId="3DB56BFE">
      <w:pPr>
        <w:autoSpaceDE w:val="0"/>
        <w:autoSpaceDN w:val="0"/>
        <w:spacing w:line="360" w:lineRule="auto"/>
        <w:ind w:left="964"/>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地址：许昌市建安大道与紫云路交汇处中原银行</w:t>
      </w:r>
    </w:p>
    <w:p w14:paraId="350C3C98">
      <w:pPr>
        <w:autoSpaceDE w:val="0"/>
        <w:autoSpaceDN w:val="0"/>
        <w:spacing w:line="360" w:lineRule="auto"/>
        <w:ind w:left="964"/>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合作金融机构名称：浦发银行许昌分行</w:t>
      </w:r>
    </w:p>
    <w:p w14:paraId="7A895C63">
      <w:pPr>
        <w:autoSpaceDE w:val="0"/>
        <w:autoSpaceDN w:val="0"/>
        <w:spacing w:line="360" w:lineRule="auto"/>
        <w:ind w:left="964"/>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联系人及电话：赵勇  0374-7313551  18937425515</w:t>
      </w:r>
    </w:p>
    <w:p w14:paraId="6B49ED0E">
      <w:pPr>
        <w:autoSpaceDE w:val="0"/>
        <w:autoSpaceDN w:val="0"/>
        <w:spacing w:line="360" w:lineRule="auto"/>
        <w:ind w:left="964"/>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地址：禹州市禹王大道与府东路交叉口</w:t>
      </w:r>
    </w:p>
    <w:p w14:paraId="5F674C98">
      <w:pPr>
        <w:numPr>
          <w:ilvl w:val="0"/>
          <w:numId w:val="0"/>
        </w:numPr>
        <w:wordWrap w:val="0"/>
        <w:topLinePunct/>
        <w:autoSpaceDE w:val="0"/>
        <w:autoSpaceDN w:val="0"/>
        <w:adjustRightInd w:val="0"/>
        <w:spacing w:line="360" w:lineRule="auto"/>
        <w:ind w:left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40.3</w:t>
      </w:r>
      <w:r>
        <w:rPr>
          <w:rFonts w:hint="eastAsia" w:cs="宋体" w:asciiTheme="minorEastAsia" w:hAnsiTheme="minorEastAsia"/>
          <w:color w:val="auto"/>
          <w:kern w:val="0"/>
          <w:szCs w:val="21"/>
          <w:highlight w:val="none"/>
        </w:rPr>
        <w:t xml:space="preserve"> “政府采购合同融资金融产品推介名录”链接</w:t>
      </w:r>
    </w:p>
    <w:p w14:paraId="149E86E6">
      <w:pPr>
        <w:autoSpaceDE w:val="0"/>
        <w:autoSpaceDN w:val="0"/>
        <w:spacing w:line="360" w:lineRule="auto"/>
        <w:contextualSpacing/>
        <w:jc w:val="left"/>
        <w:rPr>
          <w:rFonts w:hint="eastAsia" w:cs="宋体" w:asciiTheme="minorEastAsia" w:hAnsiTheme="minorEastAsia"/>
          <w:color w:val="auto"/>
          <w:kern w:val="0"/>
          <w:szCs w:val="21"/>
          <w:highlight w:val="none"/>
          <w:u w:val="single"/>
        </w:rPr>
      </w:pPr>
      <w:r>
        <w:rPr>
          <w:color w:val="auto"/>
          <w:highlight w:val="none"/>
        </w:rPr>
        <w:fldChar w:fldCharType="begin"/>
      </w:r>
      <w:r>
        <w:rPr>
          <w:color w:val="auto"/>
          <w:highlight w:val="none"/>
        </w:rPr>
        <w:instrText xml:space="preserve"> HYPERLINK "http://xuchang.hngp.gov.cn/xuchang/content?infoId=1606365368231095&amp;channelCode=H711001" </w:instrText>
      </w:r>
      <w:r>
        <w:rPr>
          <w:color w:val="auto"/>
          <w:highlight w:val="none"/>
        </w:rPr>
        <w:fldChar w:fldCharType="separate"/>
      </w:r>
      <w:r>
        <w:rPr>
          <w:rFonts w:hint="eastAsia" w:cs="宋体" w:asciiTheme="minorEastAsia" w:hAnsiTheme="minorEastAsia"/>
          <w:color w:val="auto"/>
          <w:kern w:val="0"/>
          <w:szCs w:val="21"/>
          <w:highlight w:val="none"/>
          <w:u w:val="single"/>
        </w:rPr>
        <w:t>http://xuchang.hngp.gov.cn/xuchang/content?infoId=1606365368231095&amp;channelCode=H711001</w:t>
      </w:r>
      <w:r>
        <w:rPr>
          <w:rFonts w:hint="eastAsia" w:cs="宋体" w:asciiTheme="minorEastAsia" w:hAnsiTheme="minorEastAsia"/>
          <w:color w:val="auto"/>
          <w:kern w:val="0"/>
          <w:szCs w:val="21"/>
          <w:highlight w:val="none"/>
          <w:u w:val="single"/>
        </w:rPr>
        <w:fldChar w:fldCharType="end"/>
      </w:r>
    </w:p>
    <w:p w14:paraId="4B279349">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第五章 政府采购政策功能</w:t>
      </w:r>
    </w:p>
    <w:p w14:paraId="760E3F06">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highlight w:val="none"/>
        </w:rPr>
      </w:pPr>
    </w:p>
    <w:p w14:paraId="5E195BF7">
      <w:pPr>
        <w:pStyle w:val="8"/>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eastAsiaTheme="minorEastAsia"/>
          <w:color w:val="auto"/>
          <w:sz w:val="21"/>
          <w:szCs w:val="21"/>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2086ED5B">
      <w:pPr>
        <w:pStyle w:val="8"/>
        <w:spacing w:line="360" w:lineRule="auto"/>
        <w:ind w:firstLine="632" w:firstLineChars="3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一、节能能源、保护环境</w:t>
      </w:r>
    </w:p>
    <w:p w14:paraId="58C98EE2">
      <w:pPr>
        <w:pStyle w:val="8"/>
        <w:spacing w:line="360" w:lineRule="auto"/>
        <w:ind w:firstLine="630" w:firstLineChars="3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highlight w:val="none"/>
        </w:rPr>
        <w:t>财政部、生态环境部</w:t>
      </w:r>
      <w:r>
        <w:rPr>
          <w:rFonts w:hint="eastAsia" w:cs="仿宋_GB2312" w:asciiTheme="minorEastAsia" w:hAnsiTheme="minorEastAsia" w:eastAsiaTheme="minorEastAsia"/>
          <w:color w:val="auto"/>
          <w:sz w:val="21"/>
          <w:szCs w:val="21"/>
          <w:highlight w:val="none"/>
          <w:lang w:val="zh-CN"/>
        </w:rPr>
        <w:t>《关于印发环境标志产品政府采购品目清单的通知》</w:t>
      </w:r>
      <w:r>
        <w:rPr>
          <w:rFonts w:hint="eastAsia" w:cs="仿宋_GB2312" w:asciiTheme="minorEastAsia" w:hAnsiTheme="minorEastAsia" w:eastAsiaTheme="minorEastAsia"/>
          <w:color w:val="auto"/>
          <w:sz w:val="21"/>
          <w:szCs w:val="21"/>
          <w:highlight w:val="none"/>
        </w:rPr>
        <w:t>（财库[2019]18号）以及</w:t>
      </w:r>
      <w:r>
        <w:rPr>
          <w:rFonts w:hint="eastAsia" w:cs="仿宋_GB2312" w:asciiTheme="minorEastAsia" w:hAnsiTheme="minorEastAsia" w:eastAsiaTheme="minorEastAsia"/>
          <w:color w:val="auto"/>
          <w:sz w:val="21"/>
          <w:szCs w:val="21"/>
          <w:highlight w:val="none"/>
          <w:lang w:val="zh-CN"/>
        </w:rPr>
        <w:t>财政部、发展改革委</w:t>
      </w:r>
      <w:r>
        <w:rPr>
          <w:rFonts w:hint="eastAsia" w:cs="仿宋_GB2312" w:asciiTheme="minorEastAsia" w:hAnsiTheme="minorEastAsia" w:eastAsiaTheme="minorEastAsia"/>
          <w:color w:val="auto"/>
          <w:sz w:val="21"/>
          <w:szCs w:val="21"/>
          <w:highlight w:val="none"/>
        </w:rPr>
        <w:t>《关于印发节能产品政府采购品目清单的通知》（财库[2019]19号）</w:t>
      </w:r>
      <w:r>
        <w:rPr>
          <w:rFonts w:hint="eastAsia" w:cs="仿宋_GB2312" w:asciiTheme="minorEastAsia" w:hAnsiTheme="minorEastAsia" w:eastAsiaTheme="minorEastAsia"/>
          <w:color w:val="auto"/>
          <w:sz w:val="21"/>
          <w:szCs w:val="21"/>
          <w:highlight w:val="none"/>
          <w:lang w:val="zh-CN"/>
        </w:rPr>
        <w:t>，</w:t>
      </w:r>
      <w:r>
        <w:rPr>
          <w:rFonts w:hint="eastAsia" w:cs="仿宋_GB2312" w:asciiTheme="minorEastAsia" w:hAnsiTheme="minorEastAsia" w:eastAsiaTheme="minorEastAsia"/>
          <w:color w:val="auto"/>
          <w:sz w:val="21"/>
          <w:szCs w:val="21"/>
          <w:highlight w:val="none"/>
        </w:rPr>
        <w:t>采购政府强</w:t>
      </w:r>
      <w:r>
        <w:rPr>
          <w:rFonts w:hint="eastAsia" w:cs="仿宋_GB2312" w:asciiTheme="minorEastAsia" w:hAnsiTheme="minorEastAsia" w:eastAsiaTheme="minorEastAsia"/>
          <w:color w:val="auto"/>
          <w:sz w:val="21"/>
          <w:szCs w:val="21"/>
          <w:highlight w:val="none"/>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5560D9C2">
      <w:pPr>
        <w:pStyle w:val="8"/>
        <w:spacing w:line="360" w:lineRule="auto"/>
        <w:ind w:firstLine="422" w:firstLineChars="200"/>
        <w:contextualSpacing/>
        <w:rPr>
          <w:rFonts w:cs="仿宋_GB2312" w:asciiTheme="minorEastAsia" w:hAnsi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w:t>
      </w:r>
      <w:r>
        <w:rPr>
          <w:rFonts w:hint="eastAsia" w:cs="仿宋_GB2312" w:asciiTheme="minorEastAsia" w:hAnsiTheme="minorEastAsia"/>
          <w:b/>
          <w:color w:val="auto"/>
          <w:sz w:val="21"/>
          <w:szCs w:val="21"/>
          <w:highlight w:val="none"/>
          <w:lang w:val="zh-CN"/>
        </w:rPr>
        <w:t>促进中小企业发展（不含民办非企业）</w:t>
      </w:r>
    </w:p>
    <w:p w14:paraId="0C7670CA">
      <w:pPr>
        <w:topLinePunct/>
        <w:spacing w:line="360" w:lineRule="auto"/>
        <w:ind w:firstLine="420" w:firstLineChars="200"/>
        <w:contextualSpacing/>
        <w:rPr>
          <w:rFonts w:hint="eastAsia" w:cs="仿宋_GB2312" w:asciiTheme="minorEastAsia" w:hAnsiTheme="minorEastAsia"/>
          <w:color w:val="auto"/>
          <w:szCs w:val="21"/>
          <w:highlight w:val="none"/>
          <w:lang w:val="en-US" w:eastAsia="zh-CN"/>
        </w:rPr>
      </w:pPr>
      <w:r>
        <w:rPr>
          <w:rFonts w:hint="eastAsia" w:ascii="ˎ̥" w:hAnsi="ˎ̥"/>
          <w:color w:val="auto"/>
          <w:highlight w:val="none"/>
        </w:rPr>
        <w:t>（一）</w:t>
      </w:r>
      <w:r>
        <w:rPr>
          <w:rFonts w:hint="eastAsia" w:cs="仿宋_GB2312" w:asciiTheme="minorEastAsia" w:hAnsiTheme="minorEastAsia"/>
          <w:color w:val="auto"/>
          <w:szCs w:val="21"/>
          <w:highlight w:val="none"/>
          <w:lang w:val="en-US" w:eastAsia="zh-CN"/>
        </w:rPr>
        <w:t>本项目专门面向中小企业采购（不再执行价格评审优惠的扶持政策）</w:t>
      </w:r>
    </w:p>
    <w:p w14:paraId="460A68B1">
      <w:pPr>
        <w:topLinePunct/>
        <w:spacing w:line="360" w:lineRule="auto"/>
        <w:ind w:firstLine="420" w:firstLineChars="200"/>
        <w:contextualSpacing/>
        <w:rPr>
          <w:rFonts w:ascii="ˎ̥" w:hAnsi="ˎ̥"/>
          <w:color w:val="auto"/>
          <w:highlight w:val="none"/>
        </w:rPr>
      </w:pPr>
      <w:r>
        <w:rPr>
          <w:rFonts w:hint="eastAsia" w:ascii="ˎ̥" w:hAnsi="ˎ̥"/>
          <w:color w:val="auto"/>
          <w:highlight w:val="none"/>
        </w:rPr>
        <w:t>（二）非</w:t>
      </w:r>
      <w:r>
        <w:rPr>
          <w:rFonts w:hint="eastAsia" w:cs="仿宋_GB2312" w:asciiTheme="minorEastAsia" w:hAnsiTheme="minorEastAsia"/>
          <w:color w:val="auto"/>
          <w:szCs w:val="21"/>
          <w:highlight w:val="none"/>
          <w:lang w:val="zh-CN"/>
        </w:rPr>
        <w:t>专门面向中小企业预留采购份额</w:t>
      </w:r>
    </w:p>
    <w:p w14:paraId="7997999F">
      <w:pPr>
        <w:topLinePunct/>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ascii="ˎ̥" w:hAnsi="ˎ̥"/>
          <w:color w:val="auto"/>
          <w:highlight w:val="none"/>
        </w:rPr>
        <w:t>1、</w:t>
      </w:r>
      <w:r>
        <w:rPr>
          <w:rFonts w:hint="eastAsia" w:cs="仿宋_GB2312" w:asciiTheme="minorEastAsia" w:hAnsiTheme="minorEastAsia"/>
          <w:color w:val="auto"/>
          <w:szCs w:val="21"/>
          <w:highlight w:val="none"/>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14:paraId="38909588">
      <w:pPr>
        <w:spacing w:line="360" w:lineRule="auto"/>
        <w:ind w:firstLine="420" w:firstLineChars="200"/>
        <w:contextualSpacing/>
        <w:rPr>
          <w:rFonts w:ascii="ˎ̥" w:hAnsi="ˎ̥"/>
          <w:color w:val="auto"/>
          <w:highlight w:val="none"/>
        </w:rPr>
      </w:pPr>
      <w:r>
        <w:rPr>
          <w:rFonts w:hint="eastAsia" w:ascii="ˎ̥" w:hAnsi="ˎ̥"/>
          <w:color w:val="auto"/>
          <w:highlight w:val="none"/>
        </w:rPr>
        <w:t>2、</w:t>
      </w:r>
      <w:r>
        <w:rPr>
          <w:rFonts w:ascii="ˎ̥" w:hAnsi="ˎ̥"/>
          <w:color w:val="auto"/>
          <w:highlight w:val="none"/>
        </w:rPr>
        <w:t>在货物采购项目中，供应商提供的货物既有中小企业制造货物，也有大型企业制造货物的，不享受</w:t>
      </w:r>
      <w:r>
        <w:rPr>
          <w:rFonts w:hint="eastAsia" w:cs="仿宋_GB2312" w:asciiTheme="minorEastAsia" w:hAnsiTheme="minorEastAsia"/>
          <w:color w:val="auto"/>
          <w:szCs w:val="21"/>
          <w:highlight w:val="none"/>
          <w:lang w:val="zh-CN"/>
        </w:rPr>
        <w:t>《政府采购促进中小企业发展管理办法》（财库[2020]46号）</w:t>
      </w:r>
      <w:r>
        <w:rPr>
          <w:rFonts w:ascii="ˎ̥" w:hAnsi="ˎ̥"/>
          <w:color w:val="auto"/>
          <w:highlight w:val="none"/>
        </w:rPr>
        <w:t>规定的中小企业扶持政策。</w:t>
      </w:r>
    </w:p>
    <w:p w14:paraId="2D8AFD16">
      <w:pPr>
        <w:spacing w:line="360" w:lineRule="auto"/>
        <w:ind w:firstLine="420" w:firstLineChars="200"/>
        <w:contextualSpacing/>
        <w:rPr>
          <w:rFonts w:ascii="ˎ̥" w:hAnsi="ˎ̥"/>
          <w:color w:val="auto"/>
          <w:highlight w:val="none"/>
        </w:rPr>
      </w:pPr>
      <w:r>
        <w:rPr>
          <w:rFonts w:hint="eastAsia" w:ascii="ˎ̥" w:hAnsi="ˎ̥"/>
          <w:color w:val="auto"/>
          <w:highlight w:val="none"/>
        </w:rPr>
        <w:t>3、</w:t>
      </w:r>
      <w:r>
        <w:rPr>
          <w:rFonts w:ascii="ˎ̥" w:hAnsi="ˎ̥"/>
          <w:color w:val="auto"/>
          <w:highlight w:val="none"/>
        </w:rPr>
        <w:t>以联合体形式参加政府采购活动，联合体各方均为中小企业的，联合体视同中小企业。其中，联合体各方均为小微企业的，联合体视同小微企业。</w:t>
      </w:r>
    </w:p>
    <w:p w14:paraId="34440624">
      <w:pPr>
        <w:spacing w:line="360" w:lineRule="auto"/>
        <w:ind w:firstLine="420" w:firstLineChars="200"/>
        <w:contextualSpacing/>
        <w:rPr>
          <w:rFonts w:ascii="ˎ̥" w:hAnsi="ˎ̥"/>
          <w:color w:val="auto"/>
          <w:highlight w:val="none"/>
        </w:rPr>
      </w:pPr>
      <w:r>
        <w:rPr>
          <w:rFonts w:hint="eastAsia" w:ascii="ˎ̥" w:hAnsi="ˎ̥"/>
          <w:color w:val="auto"/>
          <w:highlight w:val="none"/>
        </w:rPr>
        <w:t>4、</w:t>
      </w:r>
      <w:r>
        <w:rPr>
          <w:rFonts w:ascii="ˎ̥" w:hAnsi="ˎ̥"/>
          <w:color w:val="auto"/>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highlight w:val="none"/>
        </w:rPr>
        <w:t>4-6</w:t>
      </w:r>
      <w:r>
        <w:rPr>
          <w:rFonts w:ascii="ˎ̥" w:hAnsi="ˎ̥"/>
          <w:color w:val="auto"/>
          <w:highlight w:val="none"/>
        </w:rPr>
        <w:t>%的扣除，用扣除后的价格参加评审。组成联合体或者接受分包的小微企业与联合体内其他企业、分包企业之间存在直接控股、管理关系的，不享受价格扣除优惠政策。</w:t>
      </w:r>
    </w:p>
    <w:p w14:paraId="5421D9D7">
      <w:pPr>
        <w:topLinePunct/>
        <w:spacing w:line="360" w:lineRule="auto"/>
        <w:ind w:firstLine="420" w:firstLineChars="200"/>
        <w:contextualSpacing/>
        <w:rPr>
          <w:rFonts w:ascii="ˎ̥" w:hAnsi="ˎ̥"/>
          <w:color w:val="auto"/>
          <w:highlight w:val="none"/>
        </w:rPr>
      </w:pPr>
      <w:r>
        <w:rPr>
          <w:rFonts w:hint="eastAsia" w:ascii="ˎ̥" w:hAnsi="ˎ̥"/>
          <w:color w:val="auto"/>
          <w:highlight w:val="none"/>
        </w:rPr>
        <w:t>5、按照本次采购标的所属行业的划型标准，符合条件的中小企业应按照采购文件格式要求提供《中小企业声明函》，</w:t>
      </w:r>
      <w:r>
        <w:rPr>
          <w:rFonts w:ascii="ˎ̥" w:hAnsi="ˎ̥"/>
          <w:color w:val="auto"/>
          <w:highlight w:val="none"/>
        </w:rPr>
        <w:t>否则不得享受相关中小企业扶持政策。</w:t>
      </w:r>
    </w:p>
    <w:p w14:paraId="40D01582">
      <w:pPr>
        <w:topLinePunct/>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三、支持监狱企业发展</w:t>
      </w:r>
    </w:p>
    <w:p w14:paraId="0C67CB89">
      <w:pPr>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highlight w:val="none"/>
          <w:lang w:val="zh-CN"/>
        </w:rPr>
        <w:t>财库[2014]68号</w:t>
      </w:r>
      <w:bookmarkEnd w:id="1"/>
      <w:r>
        <w:rPr>
          <w:rFonts w:hint="eastAsia" w:cs="仿宋_GB2312" w:asciiTheme="minorEastAsia" w:hAnsiTheme="minorEastAsia"/>
          <w:color w:val="auto"/>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FFC872F">
      <w:pPr>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四、促进残疾人就业</w:t>
      </w:r>
    </w:p>
    <w:p w14:paraId="3200F138">
      <w:pPr>
        <w:pStyle w:val="8"/>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highlight w:val="none"/>
        </w:rPr>
        <w:t>残疾人福利性单位属于小型、微型企业的，不重复享受政策。</w:t>
      </w:r>
    </w:p>
    <w:p w14:paraId="63B8A6B8">
      <w:pPr>
        <w:pStyle w:val="8"/>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BBE28BE">
      <w:pPr>
        <w:pStyle w:val="8"/>
        <w:spacing w:line="360" w:lineRule="auto"/>
        <w:ind w:firstLine="420" w:firstLineChars="200"/>
        <w:contextualSpacing/>
        <w:rPr>
          <w:rFonts w:cs="仿宋_GB2312" w:asciiTheme="minorEastAsia" w:hAnsiTheme="minorEastAsia" w:eastAsiaTheme="minorEastAsia"/>
          <w:color w:val="auto"/>
          <w:szCs w:val="24"/>
          <w:highlight w:val="none"/>
          <w:lang w:val="zh-CN"/>
        </w:rPr>
      </w:pPr>
      <w:r>
        <w:rPr>
          <w:rFonts w:hint="eastAsia" w:cs="仿宋_GB2312" w:asciiTheme="minorEastAsia" w:hAnsiTheme="minorEastAsia" w:eastAsiaTheme="minorEastAsia"/>
          <w:color w:val="auto"/>
          <w:sz w:val="21"/>
          <w:szCs w:val="21"/>
          <w:highlight w:val="none"/>
          <w:lang w:val="zh-CN"/>
        </w:rPr>
        <w:t>3、中标人为残疾人福利性单位的，招标人应当随中标结果同时公告其《残疾人福利性单位声明函》，接受社会监督。</w:t>
      </w:r>
    </w:p>
    <w:p w14:paraId="716443D2">
      <w:pPr>
        <w:pStyle w:val="8"/>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6178CCC2">
      <w:pPr>
        <w:pStyle w:val="8"/>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6609AA6E">
      <w:pPr>
        <w:widowControl/>
        <w:jc w:val="left"/>
        <w:rPr>
          <w:rFonts w:cs="宋体" w:asciiTheme="majorEastAsia" w:hAnsiTheme="majorEastAsia" w:eastAsiaTheme="majorEastAsia"/>
          <w:b/>
          <w:color w:val="auto"/>
          <w:kern w:val="0"/>
          <w:sz w:val="32"/>
          <w:szCs w:val="32"/>
          <w:highlight w:val="none"/>
        </w:rPr>
      </w:pPr>
      <w:r>
        <w:rPr>
          <w:rFonts w:cs="宋体" w:asciiTheme="majorEastAsia" w:hAnsiTheme="majorEastAsia" w:eastAsiaTheme="majorEastAsia"/>
          <w:b/>
          <w:color w:val="auto"/>
          <w:kern w:val="0"/>
          <w:sz w:val="32"/>
          <w:szCs w:val="32"/>
          <w:highlight w:val="none"/>
        </w:rPr>
        <w:br w:type="page"/>
      </w:r>
    </w:p>
    <w:p w14:paraId="00409C9E">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第六章 对响应文件审查与评审</w:t>
      </w:r>
    </w:p>
    <w:p w14:paraId="4C9301E2">
      <w:pPr>
        <w:pStyle w:val="8"/>
        <w:spacing w:line="360" w:lineRule="auto"/>
        <w:ind w:firstLine="422" w:firstLineChars="200"/>
        <w:contextualSpacing/>
        <w:rPr>
          <w:rFonts w:asciiTheme="minorEastAsia" w:hAnsiTheme="minorEastAsia" w:eastAsiaTheme="minorEastAsia"/>
          <w:bCs/>
          <w:color w:val="auto"/>
          <w:sz w:val="21"/>
          <w:szCs w:val="21"/>
          <w:highlight w:val="none"/>
        </w:rPr>
      </w:pPr>
      <w:r>
        <w:rPr>
          <w:rFonts w:cs="仿宋_GB2312" w:asciiTheme="minorEastAsia" w:hAnsiTheme="minorEastAsia" w:eastAsiaTheme="minorEastAsia"/>
          <w:b/>
          <w:color w:val="auto"/>
          <w:sz w:val="21"/>
          <w:szCs w:val="21"/>
          <w:highlight w:val="none"/>
          <w:lang w:val="zh-CN"/>
        </w:rPr>
        <w:t>一、资格审查</w:t>
      </w:r>
    </w:p>
    <w:p w14:paraId="2C4D7FA1">
      <w:pPr>
        <w:pStyle w:val="8"/>
        <w:spacing w:line="360" w:lineRule="auto"/>
        <w:ind w:firstLine="420" w:firstLineChars="200"/>
        <w:contextualSpacing/>
        <w:rPr>
          <w:rFonts w:ascii="宋体" w:hAnsi="宋体" w:cs="微软雅黑" w:eastAsiaTheme="minorEastAsia"/>
          <w:bCs/>
          <w:color w:val="auto"/>
          <w:sz w:val="21"/>
          <w:szCs w:val="21"/>
          <w:highlight w:val="none"/>
        </w:rPr>
      </w:pPr>
      <w:r>
        <w:rPr>
          <w:rFonts w:hint="eastAsia" w:ascii="宋体" w:hAnsi="宋体" w:cs="微软雅黑" w:eastAsiaTheme="minorEastAsia"/>
          <w:bCs/>
          <w:color w:val="auto"/>
          <w:sz w:val="21"/>
          <w:szCs w:val="21"/>
          <w:highlight w:val="none"/>
        </w:rPr>
        <w:t>（一）磋商小组依法对供应商资格进行审查</w:t>
      </w:r>
      <w:r>
        <w:rPr>
          <w:rFonts w:ascii="宋体" w:hAnsi="宋体" w:cs="微软雅黑" w:eastAsiaTheme="minorEastAsia"/>
          <w:bCs/>
          <w:color w:val="auto"/>
          <w:sz w:val="21"/>
          <w:szCs w:val="21"/>
          <w:highlight w:val="none"/>
        </w:rPr>
        <w:t>。</w:t>
      </w:r>
      <w:r>
        <w:rPr>
          <w:rFonts w:hint="eastAsia" w:ascii="宋体" w:hAnsi="宋体" w:cs="微软雅黑" w:eastAsiaTheme="minorEastAsia"/>
          <w:bCs/>
          <w:color w:val="auto"/>
          <w:sz w:val="21"/>
          <w:szCs w:val="21"/>
          <w:highlight w:val="none"/>
        </w:rPr>
        <w:t>确定符合资格的供应商不少于3家，将</w:t>
      </w:r>
      <w:r>
        <w:rPr>
          <w:rFonts w:ascii="宋体" w:hAnsi="宋体" w:cs="微软雅黑" w:eastAsiaTheme="minorEastAsia"/>
          <w:bCs/>
          <w:color w:val="auto"/>
          <w:sz w:val="21"/>
          <w:szCs w:val="21"/>
          <w:highlight w:val="none"/>
        </w:rPr>
        <w:t>对响应文件的有效性、完整性和响应程度进行审查</w:t>
      </w:r>
      <w:r>
        <w:rPr>
          <w:rFonts w:hint="eastAsia" w:ascii="宋体" w:hAnsi="宋体" w:cs="微软雅黑" w:eastAsiaTheme="minorEastAsia"/>
          <w:bCs/>
          <w:color w:val="auto"/>
          <w:sz w:val="21"/>
          <w:szCs w:val="21"/>
          <w:highlight w:val="none"/>
        </w:rPr>
        <w:t>并对响应文件进行评审。</w:t>
      </w:r>
    </w:p>
    <w:p w14:paraId="38CB51EF">
      <w:pPr>
        <w:spacing w:line="360" w:lineRule="auto"/>
        <w:ind w:right="420" w:rightChars="200" w:firstLine="420" w:firstLineChars="200"/>
        <w:contextualSpacing/>
        <w:rPr>
          <w:rFonts w:ascii="宋体" w:hAnsi="宋体" w:cs="微软雅黑"/>
          <w:bCs/>
          <w:color w:val="auto"/>
          <w:szCs w:val="21"/>
          <w:highlight w:val="none"/>
        </w:rPr>
      </w:pPr>
      <w:r>
        <w:rPr>
          <w:rFonts w:hint="eastAsia" w:ascii="宋体" w:hAnsi="宋体" w:cs="微软雅黑"/>
          <w:bCs/>
          <w:color w:val="auto"/>
          <w:szCs w:val="21"/>
          <w:highlight w:val="none"/>
        </w:rPr>
        <w:t>（二）资格证明材料（本栏所列内容为本项目的资格审查条件，如有一项不符合要求，则不能进入下一步评审）。</w:t>
      </w:r>
    </w:p>
    <w:p w14:paraId="60A73E47">
      <w:pPr>
        <w:spacing w:line="360" w:lineRule="auto"/>
        <w:ind w:right="420" w:rightChars="200" w:firstLine="420" w:firstLineChars="200"/>
        <w:contextualSpacing/>
        <w:rPr>
          <w:rFonts w:ascii="宋体" w:hAnsi="宋体" w:cs="微软雅黑"/>
          <w:bCs/>
          <w:color w:val="auto"/>
          <w:szCs w:val="21"/>
          <w:highlight w:val="none"/>
        </w:rPr>
      </w:pPr>
      <w:r>
        <w:rPr>
          <w:rFonts w:hint="eastAsia" w:ascii="宋体" w:hAnsi="宋体" w:cs="微软雅黑"/>
          <w:bCs/>
          <w:color w:val="auto"/>
          <w:szCs w:val="21"/>
          <w:highlight w:val="none"/>
        </w:rPr>
        <w:t>（三）资格审查中所涉及到的证书及材料，均须在电子响应文件中提供原件扫描件（或图片）。</w:t>
      </w:r>
    </w:p>
    <w:tbl>
      <w:tblPr>
        <w:tblStyle w:val="1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7224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AF65F0C">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序号</w:t>
            </w:r>
          </w:p>
        </w:tc>
        <w:tc>
          <w:tcPr>
            <w:tcW w:w="2410" w:type="dxa"/>
            <w:vAlign w:val="center"/>
          </w:tcPr>
          <w:p w14:paraId="1E3BA3B9">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资格审查</w:t>
            </w:r>
            <w:r>
              <w:rPr>
                <w:rFonts w:asciiTheme="minorEastAsia" w:hAnsiTheme="minorEastAsia"/>
                <w:b/>
                <w:color w:val="auto"/>
                <w:szCs w:val="21"/>
                <w:highlight w:val="none"/>
              </w:rPr>
              <w:t>因素</w:t>
            </w:r>
          </w:p>
        </w:tc>
        <w:tc>
          <w:tcPr>
            <w:tcW w:w="5954" w:type="dxa"/>
            <w:vAlign w:val="center"/>
          </w:tcPr>
          <w:p w14:paraId="759B010B">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说明与要求</w:t>
            </w:r>
          </w:p>
        </w:tc>
      </w:tr>
      <w:tr w14:paraId="29F4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5FB1112">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w:t>
            </w:r>
          </w:p>
        </w:tc>
        <w:tc>
          <w:tcPr>
            <w:tcW w:w="2410" w:type="dxa"/>
            <w:vAlign w:val="center"/>
          </w:tcPr>
          <w:p w14:paraId="0DDC0873">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投标函</w:t>
            </w:r>
          </w:p>
        </w:tc>
        <w:tc>
          <w:tcPr>
            <w:tcW w:w="5954" w:type="dxa"/>
            <w:vAlign w:val="center"/>
          </w:tcPr>
          <w:p w14:paraId="7F1B6645">
            <w:pPr>
              <w:spacing w:line="360" w:lineRule="auto"/>
              <w:rPr>
                <w:rFonts w:asciiTheme="minorEastAsia" w:hAnsiTheme="minorEastAsia"/>
                <w:b/>
                <w:color w:val="auto"/>
                <w:szCs w:val="21"/>
                <w:highlight w:val="none"/>
              </w:rPr>
            </w:pPr>
            <w:r>
              <w:rPr>
                <w:rFonts w:hint="eastAsia" w:ascii="宋体" w:hAnsi="宋体" w:cs="微软雅黑"/>
                <w:bCs/>
                <w:color w:val="auto"/>
                <w:szCs w:val="21"/>
                <w:highlight w:val="none"/>
              </w:rPr>
              <w:t>参考磋商文件第八章3.1格式填写</w:t>
            </w:r>
          </w:p>
        </w:tc>
      </w:tr>
      <w:tr w14:paraId="02A6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B12472B">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2</w:t>
            </w:r>
          </w:p>
        </w:tc>
        <w:tc>
          <w:tcPr>
            <w:tcW w:w="2410" w:type="dxa"/>
            <w:vAlign w:val="center"/>
          </w:tcPr>
          <w:p w14:paraId="33042E9A">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禹</w:t>
            </w:r>
            <w:r>
              <w:rPr>
                <w:rFonts w:asciiTheme="minorEastAsia" w:hAnsiTheme="minorEastAsia"/>
                <w:b/>
                <w:color w:val="auto"/>
                <w:szCs w:val="21"/>
                <w:highlight w:val="none"/>
              </w:rPr>
              <w:t>州市政府采购</w:t>
            </w:r>
          </w:p>
          <w:p w14:paraId="0717DB17">
            <w:pPr>
              <w:spacing w:line="360" w:lineRule="auto"/>
              <w:jc w:val="center"/>
              <w:rPr>
                <w:rFonts w:asciiTheme="minorEastAsia" w:hAnsiTheme="minorEastAsia"/>
                <w:b/>
                <w:color w:val="auto"/>
                <w:szCs w:val="21"/>
                <w:highlight w:val="none"/>
              </w:rPr>
            </w:pPr>
            <w:r>
              <w:rPr>
                <w:rFonts w:asciiTheme="minorEastAsia" w:hAnsiTheme="minorEastAsia"/>
                <w:b/>
                <w:color w:val="auto"/>
                <w:szCs w:val="21"/>
                <w:highlight w:val="none"/>
              </w:rPr>
              <w:t>供应商信用承诺函</w:t>
            </w:r>
          </w:p>
        </w:tc>
        <w:tc>
          <w:tcPr>
            <w:tcW w:w="5954" w:type="dxa"/>
            <w:vAlign w:val="center"/>
          </w:tcPr>
          <w:p w14:paraId="562A74D1">
            <w:pPr>
              <w:spacing w:line="360" w:lineRule="auto"/>
              <w:jc w:val="left"/>
              <w:rPr>
                <w:rFonts w:asciiTheme="minorEastAsia" w:hAnsiTheme="minorEastAsia"/>
                <w:b/>
                <w:bCs/>
                <w:color w:val="auto"/>
                <w:szCs w:val="21"/>
                <w:highlight w:val="none"/>
              </w:rPr>
            </w:pPr>
            <w:r>
              <w:rPr>
                <w:rFonts w:hint="eastAsia" w:ascii="宋体" w:hAnsi="宋体" w:cs="微软雅黑"/>
                <w:bCs/>
                <w:color w:val="auto"/>
                <w:szCs w:val="21"/>
                <w:highlight w:val="none"/>
              </w:rPr>
              <w:t>按照磋商文件第八章3.5格式填写</w:t>
            </w:r>
          </w:p>
        </w:tc>
      </w:tr>
      <w:tr w14:paraId="303F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41D8F94">
            <w:pPr>
              <w:spacing w:line="360" w:lineRule="auto"/>
              <w:jc w:val="center"/>
              <w:rPr>
                <w:rFonts w:hint="eastAsia" w:asciiTheme="minorEastAsia" w:hAnsiTheme="minorEastAsia" w:eastAsiaTheme="minorEastAsia"/>
                <w:b/>
                <w:bCs/>
                <w:color w:val="auto"/>
                <w:szCs w:val="21"/>
                <w:highlight w:val="none"/>
                <w:lang w:val="en-US" w:eastAsia="zh-CN"/>
              </w:rPr>
            </w:pPr>
            <w:r>
              <w:rPr>
                <w:rFonts w:hint="eastAsia" w:asciiTheme="minorEastAsia" w:hAnsiTheme="minorEastAsia"/>
                <w:b/>
                <w:bCs/>
                <w:color w:val="auto"/>
                <w:szCs w:val="21"/>
                <w:highlight w:val="none"/>
                <w:lang w:val="en-US" w:eastAsia="zh-CN"/>
              </w:rPr>
              <w:t>3</w:t>
            </w:r>
          </w:p>
        </w:tc>
        <w:tc>
          <w:tcPr>
            <w:tcW w:w="2410" w:type="dxa"/>
            <w:vAlign w:val="center"/>
          </w:tcPr>
          <w:p w14:paraId="194C5757">
            <w:pPr>
              <w:spacing w:line="360" w:lineRule="auto"/>
              <w:jc w:val="center"/>
              <w:rPr>
                <w:rFonts w:hint="default" w:asciiTheme="minorEastAsia" w:hAnsiTheme="minorEastAsia" w:eastAsiaTheme="minorEastAsia"/>
                <w:b/>
                <w:bCs/>
                <w:color w:val="auto"/>
                <w:szCs w:val="21"/>
                <w:highlight w:val="none"/>
                <w:lang w:val="en-US" w:eastAsia="zh-CN"/>
              </w:rPr>
            </w:pPr>
            <w:r>
              <w:rPr>
                <w:rFonts w:hint="eastAsia" w:asciiTheme="minorEastAsia" w:hAnsiTheme="minorEastAsia"/>
                <w:b/>
                <w:bCs/>
                <w:color w:val="auto"/>
                <w:szCs w:val="21"/>
                <w:highlight w:val="none"/>
                <w:lang w:val="en-US" w:eastAsia="zh-CN"/>
              </w:rPr>
              <w:t>中小企业声明函</w:t>
            </w:r>
          </w:p>
        </w:tc>
        <w:tc>
          <w:tcPr>
            <w:tcW w:w="5954" w:type="dxa"/>
          </w:tcPr>
          <w:p w14:paraId="7F2606E7">
            <w:pPr>
              <w:spacing w:line="360" w:lineRule="auto"/>
              <w:rPr>
                <w:rFonts w:hint="eastAsia" w:cs="仿宋_GB2312" w:asciiTheme="minorEastAsia" w:hAnsiTheme="minorEastAsia"/>
                <w:color w:val="auto"/>
                <w:szCs w:val="21"/>
                <w:highlight w:val="none"/>
                <w:lang w:val="zh-CN"/>
              </w:rPr>
            </w:pPr>
            <w:r>
              <w:rPr>
                <w:rFonts w:hint="eastAsia" w:ascii="宋体" w:hAnsi="宋体" w:cs="微软雅黑"/>
                <w:bCs/>
                <w:color w:val="auto"/>
                <w:szCs w:val="21"/>
                <w:highlight w:val="none"/>
              </w:rPr>
              <w:t>按照磋商文件第八章3.</w:t>
            </w:r>
            <w:r>
              <w:rPr>
                <w:rFonts w:hint="eastAsia" w:ascii="宋体" w:hAnsi="宋体" w:cs="微软雅黑"/>
                <w:bCs/>
                <w:color w:val="auto"/>
                <w:szCs w:val="21"/>
                <w:highlight w:val="none"/>
                <w:lang w:val="en-US" w:eastAsia="zh-CN"/>
              </w:rPr>
              <w:t>6</w:t>
            </w:r>
            <w:r>
              <w:rPr>
                <w:rFonts w:hint="eastAsia" w:ascii="宋体" w:hAnsi="宋体" w:cs="微软雅黑"/>
                <w:bCs/>
                <w:color w:val="auto"/>
                <w:szCs w:val="21"/>
                <w:highlight w:val="none"/>
              </w:rPr>
              <w:t>格式填写</w:t>
            </w:r>
          </w:p>
        </w:tc>
      </w:tr>
      <w:tr w14:paraId="4518A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3130A58">
            <w:pPr>
              <w:spacing w:line="360" w:lineRule="auto"/>
              <w:jc w:val="center"/>
              <w:rPr>
                <w:rFonts w:hint="default" w:asciiTheme="minorEastAsia" w:hAnsiTheme="minorEastAsia"/>
                <w:b/>
                <w:bCs/>
                <w:color w:val="auto"/>
                <w:szCs w:val="21"/>
                <w:highlight w:val="none"/>
                <w:lang w:val="en-US" w:eastAsia="zh-CN"/>
              </w:rPr>
            </w:pPr>
            <w:r>
              <w:rPr>
                <w:rFonts w:hint="eastAsia" w:asciiTheme="minorEastAsia" w:hAnsiTheme="minorEastAsia"/>
                <w:b/>
                <w:bCs/>
                <w:color w:val="auto"/>
                <w:szCs w:val="21"/>
                <w:highlight w:val="none"/>
                <w:lang w:val="en-US" w:eastAsia="zh-CN"/>
              </w:rPr>
              <w:t>4</w:t>
            </w:r>
          </w:p>
        </w:tc>
        <w:tc>
          <w:tcPr>
            <w:tcW w:w="2410" w:type="dxa"/>
            <w:vAlign w:val="center"/>
          </w:tcPr>
          <w:p w14:paraId="76639E58">
            <w:pPr>
              <w:spacing w:line="360" w:lineRule="auto"/>
              <w:jc w:val="center"/>
              <w:rPr>
                <w:rFonts w:hint="default" w:asciiTheme="minorEastAsia" w:hAnsiTheme="minorEastAsia"/>
                <w:b/>
                <w:bCs/>
                <w:color w:val="auto"/>
                <w:szCs w:val="21"/>
                <w:highlight w:val="none"/>
                <w:lang w:val="en-US" w:eastAsia="zh-CN"/>
              </w:rPr>
            </w:pPr>
            <w:r>
              <w:rPr>
                <w:rFonts w:hint="eastAsia" w:asciiTheme="minorEastAsia" w:hAnsiTheme="minorEastAsia"/>
                <w:b/>
                <w:bCs/>
                <w:color w:val="auto"/>
                <w:szCs w:val="21"/>
                <w:highlight w:val="none"/>
                <w:lang w:val="en-US" w:eastAsia="zh-CN"/>
              </w:rPr>
              <w:t>资质证书</w:t>
            </w:r>
          </w:p>
        </w:tc>
        <w:tc>
          <w:tcPr>
            <w:tcW w:w="5954" w:type="dxa"/>
          </w:tcPr>
          <w:p w14:paraId="6437A51E">
            <w:pPr>
              <w:pStyle w:val="11"/>
              <w:widowControl/>
              <w:wordWrap/>
              <w:adjustRightInd/>
              <w:snapToGrid/>
              <w:spacing w:before="0" w:beforeAutospacing="0" w:after="0" w:afterAutospacing="0" w:line="440" w:lineRule="exact"/>
              <w:ind w:right="0"/>
              <w:jc w:val="left"/>
              <w:textAlignment w:val="auto"/>
              <w:rPr>
                <w:rFonts w:hint="default" w:ascii="宋体" w:hAnsi="宋体" w:cs="微软雅黑" w:eastAsiaTheme="minorEastAsia"/>
                <w:bCs/>
                <w:color w:val="auto"/>
                <w:szCs w:val="21"/>
                <w:highlight w:val="none"/>
                <w:lang w:val="en-US" w:eastAsia="zh-CN"/>
              </w:rPr>
            </w:pPr>
            <w:r>
              <w:rPr>
                <w:rFonts w:hint="eastAsia" w:ascii="宋体" w:hAnsi="宋体" w:cs="微软雅黑" w:eastAsiaTheme="minorEastAsia"/>
                <w:bCs/>
                <w:color w:val="auto"/>
                <w:kern w:val="2"/>
                <w:sz w:val="21"/>
                <w:szCs w:val="21"/>
                <w:highlight w:val="none"/>
                <w:lang w:val="en-US" w:eastAsia="zh-CN" w:bidi="ar-SA"/>
              </w:rPr>
              <w:t>详见磋商邀请</w:t>
            </w:r>
          </w:p>
        </w:tc>
      </w:tr>
      <w:tr w14:paraId="1BB8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97C4E89">
            <w:pPr>
              <w:spacing w:line="360" w:lineRule="auto"/>
              <w:jc w:val="center"/>
              <w:rPr>
                <w:rFonts w:hint="default" w:asciiTheme="minorEastAsia" w:hAnsiTheme="minorEastAsia" w:eastAsiaTheme="minorEastAsia"/>
                <w:b/>
                <w:bCs/>
                <w:color w:val="auto"/>
                <w:szCs w:val="21"/>
                <w:highlight w:val="none"/>
                <w:lang w:val="en-US" w:eastAsia="zh-CN"/>
              </w:rPr>
            </w:pPr>
            <w:r>
              <w:rPr>
                <w:rFonts w:hint="eastAsia" w:asciiTheme="minorEastAsia" w:hAnsiTheme="minorEastAsia"/>
                <w:b/>
                <w:bCs/>
                <w:color w:val="auto"/>
                <w:szCs w:val="21"/>
                <w:highlight w:val="none"/>
                <w:lang w:val="en-US" w:eastAsia="zh-CN"/>
              </w:rPr>
              <w:t>5</w:t>
            </w:r>
          </w:p>
        </w:tc>
        <w:tc>
          <w:tcPr>
            <w:tcW w:w="2410" w:type="dxa"/>
            <w:vAlign w:val="center"/>
          </w:tcPr>
          <w:p w14:paraId="15CEFC5A">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磋商</w:t>
            </w:r>
            <w:r>
              <w:rPr>
                <w:rFonts w:hint="eastAsia" w:cs="仿宋_GB2312" w:asciiTheme="minorEastAsia" w:hAnsiTheme="minorEastAsia"/>
                <w:b/>
                <w:color w:val="auto"/>
                <w:szCs w:val="21"/>
                <w:highlight w:val="none"/>
                <w:lang w:val="zh-CN"/>
              </w:rPr>
              <w:t>报价</w:t>
            </w:r>
          </w:p>
        </w:tc>
        <w:tc>
          <w:tcPr>
            <w:tcW w:w="5954" w:type="dxa"/>
          </w:tcPr>
          <w:p w14:paraId="5C003E2E">
            <w:pPr>
              <w:spacing w:line="360" w:lineRule="auto"/>
              <w:rPr>
                <w:rFonts w:asciiTheme="minorEastAsia" w:hAnsiTheme="minorEastAsia"/>
                <w:b/>
                <w:bCs/>
                <w:color w:val="auto"/>
                <w:szCs w:val="21"/>
                <w:highlight w:val="none"/>
              </w:rPr>
            </w:pPr>
            <w:r>
              <w:rPr>
                <w:rFonts w:hint="eastAsia" w:cs="仿宋_GB2312" w:asciiTheme="minorEastAsia" w:hAnsiTheme="minorEastAsia"/>
                <w:color w:val="auto"/>
                <w:szCs w:val="21"/>
                <w:highlight w:val="none"/>
                <w:lang w:val="zh-CN"/>
              </w:rPr>
              <w:t>响应报价是否超出磋商文件中规定的预算金额，超出预算金额的报价无效。</w:t>
            </w:r>
          </w:p>
        </w:tc>
      </w:tr>
      <w:tr w14:paraId="23B0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BA21914">
            <w:pPr>
              <w:spacing w:line="360" w:lineRule="auto"/>
              <w:jc w:val="center"/>
              <w:rPr>
                <w:rFonts w:hint="default" w:asciiTheme="minorEastAsia" w:hAnsiTheme="minorEastAsia" w:eastAsiaTheme="minorEastAsia"/>
                <w:b/>
                <w:bCs/>
                <w:color w:val="auto"/>
                <w:szCs w:val="21"/>
                <w:highlight w:val="none"/>
                <w:lang w:val="en-US" w:eastAsia="zh-CN"/>
              </w:rPr>
            </w:pPr>
            <w:r>
              <w:rPr>
                <w:rFonts w:hint="eastAsia" w:asciiTheme="minorEastAsia" w:hAnsiTheme="minorEastAsia"/>
                <w:b/>
                <w:bCs/>
                <w:color w:val="auto"/>
                <w:szCs w:val="21"/>
                <w:highlight w:val="none"/>
                <w:lang w:val="en-US" w:eastAsia="zh-CN"/>
              </w:rPr>
              <w:t>6</w:t>
            </w:r>
          </w:p>
        </w:tc>
        <w:tc>
          <w:tcPr>
            <w:tcW w:w="2410" w:type="dxa"/>
            <w:vAlign w:val="center"/>
          </w:tcPr>
          <w:p w14:paraId="23A59331">
            <w:pPr>
              <w:spacing w:line="360" w:lineRule="auto"/>
              <w:jc w:val="center"/>
              <w:rPr>
                <w:rFonts w:asciiTheme="minorEastAsia" w:hAnsiTheme="minorEastAsia"/>
                <w:color w:val="auto"/>
                <w:szCs w:val="21"/>
                <w:highlight w:val="none"/>
              </w:rPr>
            </w:pPr>
            <w:r>
              <w:rPr>
                <w:rFonts w:hint="eastAsia" w:asciiTheme="minorEastAsia" w:hAnsiTheme="minorEastAsia"/>
                <w:b/>
                <w:color w:val="auto"/>
                <w:szCs w:val="21"/>
                <w:highlight w:val="none"/>
              </w:rPr>
              <w:t>磋商承诺函</w:t>
            </w:r>
          </w:p>
        </w:tc>
        <w:tc>
          <w:tcPr>
            <w:tcW w:w="5954" w:type="dxa"/>
            <w:vAlign w:val="center"/>
          </w:tcPr>
          <w:p w14:paraId="2353D71B">
            <w:pPr>
              <w:spacing w:line="360" w:lineRule="auto"/>
              <w:rPr>
                <w:rFonts w:asciiTheme="minorEastAsia" w:hAnsiTheme="minorEastAsia"/>
                <w:b/>
                <w:color w:val="auto"/>
                <w:szCs w:val="21"/>
                <w:highlight w:val="none"/>
              </w:rPr>
            </w:pPr>
            <w:r>
              <w:rPr>
                <w:rFonts w:hint="eastAsia" w:asciiTheme="minorEastAsia" w:hAnsiTheme="minorEastAsia"/>
                <w:color w:val="auto"/>
                <w:szCs w:val="21"/>
                <w:highlight w:val="none"/>
              </w:rPr>
              <w:t>供应商以磋商承诺函的形式替代响应保证金。</w:t>
            </w:r>
          </w:p>
        </w:tc>
      </w:tr>
      <w:tr w14:paraId="64ED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C231AF4">
            <w:pPr>
              <w:spacing w:line="360" w:lineRule="auto"/>
              <w:jc w:val="center"/>
              <w:rPr>
                <w:rFonts w:hint="default" w:asciiTheme="minorEastAsia" w:hAnsiTheme="minorEastAsia" w:eastAsiaTheme="minorEastAsia"/>
                <w:b/>
                <w:bCs/>
                <w:color w:val="auto"/>
                <w:szCs w:val="21"/>
                <w:highlight w:val="none"/>
                <w:lang w:val="en-US" w:eastAsia="zh-CN"/>
              </w:rPr>
            </w:pPr>
            <w:r>
              <w:rPr>
                <w:rFonts w:hint="eastAsia" w:asciiTheme="minorEastAsia" w:hAnsiTheme="minorEastAsia"/>
                <w:b/>
                <w:bCs/>
                <w:color w:val="auto"/>
                <w:szCs w:val="21"/>
                <w:highlight w:val="none"/>
                <w:lang w:val="en-US" w:eastAsia="zh-CN"/>
              </w:rPr>
              <w:t>7</w:t>
            </w:r>
          </w:p>
        </w:tc>
        <w:tc>
          <w:tcPr>
            <w:tcW w:w="2410" w:type="dxa"/>
            <w:vAlign w:val="center"/>
          </w:tcPr>
          <w:p w14:paraId="3D9077FE">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联合体协议</w:t>
            </w:r>
          </w:p>
        </w:tc>
        <w:tc>
          <w:tcPr>
            <w:tcW w:w="5954" w:type="dxa"/>
          </w:tcPr>
          <w:p w14:paraId="51F8D12F">
            <w:pPr>
              <w:spacing w:line="360" w:lineRule="auto"/>
              <w:rPr>
                <w:rFonts w:asciiTheme="minorEastAsia" w:hAnsiTheme="minorEastAsia"/>
                <w:b/>
                <w:bCs/>
                <w:color w:val="auto"/>
                <w:szCs w:val="21"/>
                <w:highlight w:val="none"/>
              </w:rPr>
            </w:pPr>
            <w:r>
              <w:rPr>
                <w:rFonts w:hint="eastAsia" w:asciiTheme="minorEastAsia" w:hAnsiTheme="minorEastAsia"/>
                <w:bCs/>
                <w:color w:val="auto"/>
                <w:szCs w:val="21"/>
                <w:highlight w:val="none"/>
              </w:rPr>
              <w:t>磋商文件接受联合体响应且供应商为联合体的，供应商应提供本协议；否则无须提供。</w:t>
            </w:r>
          </w:p>
        </w:tc>
      </w:tr>
      <w:tr w14:paraId="4902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50E28C9">
            <w:pPr>
              <w:spacing w:line="360" w:lineRule="auto"/>
              <w:jc w:val="center"/>
              <w:rPr>
                <w:rFonts w:hint="default" w:asciiTheme="minorEastAsia" w:hAnsiTheme="minorEastAsia" w:eastAsiaTheme="minorEastAsia"/>
                <w:b/>
                <w:bCs/>
                <w:color w:val="auto"/>
                <w:szCs w:val="21"/>
                <w:highlight w:val="none"/>
                <w:lang w:val="en-US" w:eastAsia="zh-CN"/>
              </w:rPr>
            </w:pPr>
            <w:r>
              <w:rPr>
                <w:rFonts w:hint="eastAsia" w:asciiTheme="minorEastAsia" w:hAnsiTheme="minorEastAsia"/>
                <w:b/>
                <w:bCs/>
                <w:color w:val="auto"/>
                <w:szCs w:val="21"/>
                <w:highlight w:val="none"/>
                <w:lang w:val="en-US" w:eastAsia="zh-CN"/>
              </w:rPr>
              <w:t>8</w:t>
            </w:r>
          </w:p>
        </w:tc>
        <w:tc>
          <w:tcPr>
            <w:tcW w:w="2410" w:type="dxa"/>
            <w:vAlign w:val="center"/>
          </w:tcPr>
          <w:p w14:paraId="7D3EB31A">
            <w:pP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供应商身份证明及授权</w:t>
            </w:r>
          </w:p>
        </w:tc>
        <w:tc>
          <w:tcPr>
            <w:tcW w:w="5954" w:type="dxa"/>
          </w:tcPr>
          <w:p w14:paraId="29B33D1D">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（1）法定代表人身份证明或提供法定代表人授权委托书及被授权人身份证明。（法人提供）</w:t>
            </w:r>
          </w:p>
          <w:p w14:paraId="5BAE6B21">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（2）单位负责人身份证明或提供单位负责人授权委托书及被授权人身份证明。（非法人提供）</w:t>
            </w:r>
          </w:p>
          <w:p w14:paraId="55867AAD">
            <w:pPr>
              <w:spacing w:line="360" w:lineRule="auto"/>
              <w:rPr>
                <w:rFonts w:ascii="楷体" w:hAnsi="楷体" w:eastAsia="楷体" w:cs="仿宋_GB2312"/>
                <w:b/>
                <w:color w:val="auto"/>
                <w:sz w:val="24"/>
                <w:szCs w:val="24"/>
                <w:highlight w:val="none"/>
                <w:lang w:val="zh-CN"/>
              </w:rPr>
            </w:pPr>
            <w:r>
              <w:rPr>
                <w:rFonts w:hint="eastAsia" w:ascii="楷体" w:hAnsi="楷体" w:eastAsia="楷体" w:cs="仿宋_GB2312"/>
                <w:b/>
                <w:color w:val="auto"/>
                <w:sz w:val="24"/>
                <w:szCs w:val="24"/>
                <w:highlight w:val="none"/>
                <w:lang w:val="zh-CN"/>
              </w:rPr>
              <w:t>注：</w:t>
            </w:r>
          </w:p>
          <w:p w14:paraId="6372F6F3">
            <w:pPr>
              <w:spacing w:line="360" w:lineRule="auto"/>
              <w:rPr>
                <w:rFonts w:asciiTheme="minorEastAsia" w:hAnsiTheme="minorEastAsia"/>
                <w:b/>
                <w:color w:val="auto"/>
                <w:sz w:val="24"/>
                <w:szCs w:val="24"/>
                <w:highlight w:val="none"/>
              </w:rPr>
            </w:pPr>
            <w:r>
              <w:rPr>
                <w:rFonts w:hint="eastAsia" w:ascii="楷体" w:hAnsi="楷体" w:eastAsia="楷体"/>
                <w:color w:val="auto"/>
                <w:sz w:val="24"/>
                <w:szCs w:val="24"/>
                <w:highlight w:val="none"/>
              </w:rPr>
              <w:t>①企业（银行、保险、石油石化、电力、电信等行业除外）、事业单位和社会团体以法人身份参加磋商的，法定代表人应与实际提交的“营业执照等证明文件”载明的一致。</w:t>
            </w:r>
          </w:p>
          <w:p w14:paraId="7E2C1410">
            <w:pPr>
              <w:spacing w:line="360" w:lineRule="auto"/>
              <w:contextualSpacing/>
              <w:rPr>
                <w:rFonts w:ascii="楷体" w:hAnsi="楷体" w:eastAsia="楷体"/>
                <w:color w:val="auto"/>
                <w:sz w:val="24"/>
                <w:szCs w:val="24"/>
                <w:highlight w:val="none"/>
              </w:rPr>
            </w:pPr>
            <w:r>
              <w:rPr>
                <w:rFonts w:hint="eastAsia" w:ascii="楷体" w:hAnsi="楷体" w:eastAsia="楷体"/>
                <w:color w:val="auto"/>
                <w:sz w:val="24"/>
                <w:szCs w:val="24"/>
                <w:highlight w:val="none"/>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14:paraId="5D86792C">
            <w:pPr>
              <w:spacing w:line="360" w:lineRule="auto"/>
              <w:contextualSpacing/>
              <w:rPr>
                <w:rFonts w:asciiTheme="minorEastAsia" w:hAnsiTheme="minorEastAsia"/>
                <w:b/>
                <w:color w:val="auto"/>
                <w:szCs w:val="21"/>
                <w:highlight w:val="none"/>
              </w:rPr>
            </w:pPr>
            <w:r>
              <w:rPr>
                <w:rFonts w:hint="eastAsia" w:ascii="楷体" w:hAnsi="楷体" w:eastAsia="楷体"/>
                <w:color w:val="auto"/>
                <w:sz w:val="24"/>
                <w:szCs w:val="24"/>
                <w:highlight w:val="none"/>
              </w:rPr>
              <w:t>③</w:t>
            </w:r>
            <w:r>
              <w:rPr>
                <w:rFonts w:hint="eastAsia" w:ascii="楷体" w:hAnsi="楷体" w:eastAsia="楷体"/>
                <w:color w:val="auto"/>
                <w:kern w:val="0"/>
                <w:sz w:val="24"/>
                <w:szCs w:val="24"/>
                <w:highlight w:val="none"/>
              </w:rPr>
              <w:t>供应商为自然人的，无需填写法定代表人授权书。</w:t>
            </w:r>
          </w:p>
        </w:tc>
      </w:tr>
      <w:tr w14:paraId="41D4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CC1A531">
            <w:pPr>
              <w:spacing w:line="360" w:lineRule="auto"/>
              <w:jc w:val="center"/>
              <w:rPr>
                <w:rFonts w:hint="eastAsia" w:asciiTheme="minorEastAsia" w:hAnsiTheme="minorEastAsia" w:eastAsiaTheme="minorEastAsia"/>
                <w:b/>
                <w:bCs/>
                <w:color w:val="auto"/>
                <w:szCs w:val="21"/>
                <w:highlight w:val="none"/>
                <w:lang w:val="en-US" w:eastAsia="zh-CN"/>
              </w:rPr>
            </w:pPr>
            <w:r>
              <w:rPr>
                <w:rFonts w:hint="eastAsia" w:asciiTheme="minorEastAsia" w:hAnsiTheme="minorEastAsia"/>
                <w:b/>
                <w:bCs/>
                <w:color w:val="auto"/>
                <w:szCs w:val="21"/>
                <w:highlight w:val="none"/>
                <w:lang w:val="en-US" w:eastAsia="zh-CN"/>
              </w:rPr>
              <w:t>9</w:t>
            </w:r>
          </w:p>
        </w:tc>
        <w:tc>
          <w:tcPr>
            <w:tcW w:w="2410" w:type="dxa"/>
            <w:vAlign w:val="center"/>
          </w:tcPr>
          <w:p w14:paraId="6BFDA6A7">
            <w:pPr>
              <w:spacing w:line="360" w:lineRule="auto"/>
              <w:rPr>
                <w:rFonts w:asciiTheme="minorEastAsia" w:hAnsiTheme="minorEastAsia"/>
                <w:b/>
                <w:bCs/>
                <w:color w:val="auto"/>
                <w:szCs w:val="21"/>
                <w:highlight w:val="none"/>
              </w:rPr>
            </w:pPr>
            <w:r>
              <w:rPr>
                <w:rFonts w:hint="eastAsia" w:asciiTheme="minorEastAsia" w:hAnsiTheme="minorEastAsia"/>
                <w:b/>
                <w:bCs/>
                <w:color w:val="auto"/>
                <w:szCs w:val="21"/>
                <w:highlight w:val="none"/>
              </w:rPr>
              <w:t>单位负责人为同一人或者存在直接控股、管理关系的不同供应商，不得参加同一合同项下的政府采购活动</w:t>
            </w:r>
          </w:p>
        </w:tc>
        <w:tc>
          <w:tcPr>
            <w:tcW w:w="5954" w:type="dxa"/>
          </w:tcPr>
          <w:p w14:paraId="224D79C4">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供应商提供与参加本项目响应的其他供应商之间，单位负责人不为同一人并且不存在直接控股、管理关系承诺函（承诺函格式自拟）。</w:t>
            </w:r>
          </w:p>
          <w:p w14:paraId="197A148B">
            <w:pPr>
              <w:spacing w:line="360" w:lineRule="auto"/>
              <w:rPr>
                <w:rFonts w:cs="仿宋_GB2312" w:asciiTheme="minorEastAsia" w:hAnsiTheme="minorEastAsia"/>
                <w:color w:val="auto"/>
                <w:szCs w:val="21"/>
                <w:highlight w:val="none"/>
                <w:lang w:val="zh-CN"/>
              </w:rPr>
            </w:pPr>
          </w:p>
        </w:tc>
      </w:tr>
      <w:tr w14:paraId="1E1C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9BB67D5">
            <w:pPr>
              <w:spacing w:line="360" w:lineRule="auto"/>
              <w:jc w:val="center"/>
              <w:rPr>
                <w:rFonts w:hint="default" w:asciiTheme="minorEastAsia" w:hAnsiTheme="minorEastAsia" w:eastAsiaTheme="minorEastAsia"/>
                <w:b/>
                <w:bCs/>
                <w:color w:val="auto"/>
                <w:szCs w:val="21"/>
                <w:highlight w:val="none"/>
                <w:lang w:val="en-US" w:eastAsia="zh-CN"/>
              </w:rPr>
            </w:pPr>
            <w:r>
              <w:rPr>
                <w:rFonts w:hint="eastAsia" w:asciiTheme="minorEastAsia" w:hAnsiTheme="minorEastAsia"/>
                <w:b/>
                <w:bCs/>
                <w:color w:val="auto"/>
                <w:szCs w:val="21"/>
                <w:highlight w:val="none"/>
                <w:lang w:val="en-US" w:eastAsia="zh-CN"/>
              </w:rPr>
              <w:t>10</w:t>
            </w:r>
          </w:p>
        </w:tc>
        <w:tc>
          <w:tcPr>
            <w:tcW w:w="2410" w:type="dxa"/>
            <w:vAlign w:val="center"/>
          </w:tcPr>
          <w:p w14:paraId="410C2C85">
            <w:pPr>
              <w:spacing w:line="360" w:lineRule="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为本项目提供整体设计、规范编制或者项目管理、监理、检测等服务的供应商不得参加本项目响应</w:t>
            </w:r>
          </w:p>
        </w:tc>
        <w:tc>
          <w:tcPr>
            <w:tcW w:w="5954" w:type="dxa"/>
          </w:tcPr>
          <w:p w14:paraId="76769BCF">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供应商提供未为本项目提供整体设计、规范编制或者项目管理、监理、检测等服务承诺函（承诺函格式自拟）。</w:t>
            </w:r>
          </w:p>
          <w:p w14:paraId="066C217D">
            <w:pPr>
              <w:spacing w:line="360" w:lineRule="auto"/>
              <w:rPr>
                <w:rFonts w:asciiTheme="minorEastAsia" w:hAnsiTheme="minorEastAsia"/>
                <w:bCs/>
                <w:color w:val="auto"/>
                <w:szCs w:val="21"/>
                <w:highlight w:val="none"/>
              </w:rPr>
            </w:pPr>
          </w:p>
        </w:tc>
      </w:tr>
    </w:tbl>
    <w:p w14:paraId="2D2B16DE">
      <w:pPr>
        <w:pStyle w:val="8"/>
        <w:spacing w:line="360" w:lineRule="auto"/>
        <w:ind w:firstLine="632" w:firstLineChars="3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二、评审</w:t>
      </w:r>
    </w:p>
    <w:p w14:paraId="3383840E">
      <w:pPr>
        <w:pStyle w:val="8"/>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（一）评审方法</w:t>
      </w:r>
    </w:p>
    <w:p w14:paraId="77E234E6">
      <w:pPr>
        <w:pStyle w:val="8"/>
        <w:spacing w:line="360" w:lineRule="auto"/>
        <w:ind w:firstLine="420"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本项目采用综合评分法。总分为100分。</w:t>
      </w:r>
    </w:p>
    <w:p w14:paraId="16C2BF94">
      <w:pPr>
        <w:pStyle w:val="8"/>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w:t>
      </w:r>
      <w:r>
        <w:rPr>
          <w:rFonts w:cs="仿宋_GB2312" w:asciiTheme="minorEastAsia" w:hAnsiTheme="minorEastAsia" w:eastAsiaTheme="minorEastAsia"/>
          <w:b/>
          <w:color w:val="auto"/>
          <w:sz w:val="21"/>
          <w:szCs w:val="21"/>
          <w:highlight w:val="none"/>
          <w:lang w:val="zh-CN"/>
        </w:rPr>
        <w:t>磋商小组负责具体评标事务，并独立履行下列职责</w:t>
      </w:r>
    </w:p>
    <w:p w14:paraId="6A809112">
      <w:pPr>
        <w:pStyle w:val="8"/>
        <w:spacing w:line="360" w:lineRule="auto"/>
        <w:ind w:firstLine="422" w:firstLineChars="200"/>
        <w:contextualSpacing/>
        <w:jc w:val="left"/>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1、</w:t>
      </w:r>
      <w:r>
        <w:rPr>
          <w:rFonts w:cs="仿宋_GB2312" w:asciiTheme="minorEastAsia" w:hAnsiTheme="minorEastAsia" w:eastAsiaTheme="minorEastAsia"/>
          <w:b/>
          <w:color w:val="auto"/>
          <w:sz w:val="21"/>
          <w:szCs w:val="21"/>
          <w:highlight w:val="none"/>
          <w:lang w:val="zh-CN"/>
        </w:rPr>
        <w:t>审查、评价</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文件是否符合</w:t>
      </w:r>
      <w:r>
        <w:rPr>
          <w:rFonts w:hint="eastAsia" w:cs="仿宋_GB2312" w:asciiTheme="minorEastAsia" w:hAnsiTheme="minorEastAsia" w:eastAsiaTheme="minorEastAsia"/>
          <w:b/>
          <w:color w:val="auto"/>
          <w:sz w:val="21"/>
          <w:szCs w:val="21"/>
          <w:highlight w:val="none"/>
          <w:lang w:val="zh-CN"/>
        </w:rPr>
        <w:t>采购</w:t>
      </w:r>
      <w:r>
        <w:rPr>
          <w:rFonts w:cs="仿宋_GB2312" w:asciiTheme="minorEastAsia" w:hAnsiTheme="minorEastAsia" w:eastAsiaTheme="minorEastAsia"/>
          <w:b/>
          <w:color w:val="auto"/>
          <w:sz w:val="21"/>
          <w:szCs w:val="21"/>
          <w:highlight w:val="none"/>
          <w:lang w:val="zh-CN"/>
        </w:rPr>
        <w:t>文件的商务、技术等实质性要求；</w:t>
      </w:r>
    </w:p>
    <w:p w14:paraId="70987960">
      <w:pPr>
        <w:pStyle w:val="8"/>
        <w:spacing w:line="360" w:lineRule="auto"/>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磋商小组对符合资格的供应商的响应文件进行符合性审查，以确定其是否满足采购文件的商务、技术等实质性要求。</w:t>
      </w:r>
    </w:p>
    <w:p w14:paraId="5E0E638A">
      <w:pPr>
        <w:pStyle w:val="8"/>
        <w:spacing w:line="360" w:lineRule="auto"/>
        <w:ind w:firstLine="420" w:firstLineChars="200"/>
        <w:contextualSpacing/>
        <w:jc w:val="left"/>
        <w:rPr>
          <w:rFonts w:cs="仿宋_GB2312" w:asciiTheme="minorEastAsia" w:hAnsiTheme="minorEastAsia"/>
          <w:color w:val="auto"/>
          <w:sz w:val="21"/>
          <w:szCs w:val="21"/>
          <w:highlight w:val="none"/>
          <w:lang w:val="zh-CN"/>
        </w:rPr>
      </w:pPr>
      <w:r>
        <w:rPr>
          <w:rFonts w:hint="eastAsia" w:cs="仿宋_GB2312" w:asciiTheme="minorEastAsia" w:hAnsiTheme="minorEastAsia"/>
          <w:color w:val="auto"/>
          <w:sz w:val="21"/>
          <w:szCs w:val="21"/>
          <w:highlight w:val="none"/>
          <w:lang w:val="zh-CN"/>
        </w:rPr>
        <w:t>注：符合性审查中所涉及到的证书及材料，均应在电子响应文件中提供原件扫描件（或图片）。</w:t>
      </w:r>
    </w:p>
    <w:p w14:paraId="05FC31DE">
      <w:pPr>
        <w:pStyle w:val="8"/>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2、</w:t>
      </w:r>
      <w:r>
        <w:rPr>
          <w:rFonts w:cs="仿宋_GB2312" w:asciiTheme="minorEastAsia" w:hAnsiTheme="minorEastAsia" w:eastAsiaTheme="minorEastAsia"/>
          <w:b/>
          <w:color w:val="auto"/>
          <w:sz w:val="21"/>
          <w:szCs w:val="21"/>
          <w:highlight w:val="none"/>
          <w:lang w:val="zh-CN"/>
        </w:rPr>
        <w:t>要求</w:t>
      </w:r>
      <w:r>
        <w:rPr>
          <w:rFonts w:hint="eastAsia" w:cs="仿宋_GB2312" w:asciiTheme="minorEastAsia" w:hAnsiTheme="minorEastAsia" w:eastAsiaTheme="minorEastAsia"/>
          <w:b/>
          <w:color w:val="auto"/>
          <w:sz w:val="21"/>
          <w:szCs w:val="21"/>
          <w:highlight w:val="none"/>
          <w:lang w:val="zh-CN"/>
        </w:rPr>
        <w:t>供应商</w:t>
      </w:r>
      <w:r>
        <w:rPr>
          <w:rFonts w:cs="仿宋_GB2312" w:asciiTheme="minorEastAsia" w:hAnsiTheme="minorEastAsia" w:eastAsiaTheme="minorEastAsia"/>
          <w:b/>
          <w:color w:val="auto"/>
          <w:sz w:val="21"/>
          <w:szCs w:val="21"/>
          <w:highlight w:val="none"/>
          <w:lang w:val="zh-CN"/>
        </w:rPr>
        <w:t>对</w:t>
      </w:r>
      <w:r>
        <w:rPr>
          <w:rFonts w:hint="eastAsia" w:cs="仿宋_GB2312" w:asciiTheme="minorEastAsia" w:hAnsiTheme="minorEastAsia" w:eastAsiaTheme="minorEastAsia"/>
          <w:b/>
          <w:color w:val="auto"/>
          <w:sz w:val="21"/>
          <w:szCs w:val="21"/>
          <w:highlight w:val="none"/>
          <w:lang w:val="zh-CN"/>
        </w:rPr>
        <w:t>磋商</w:t>
      </w:r>
      <w:r>
        <w:rPr>
          <w:rFonts w:cs="仿宋_GB2312" w:asciiTheme="minorEastAsia" w:hAnsiTheme="minorEastAsia" w:eastAsiaTheme="minorEastAsia"/>
          <w:b/>
          <w:color w:val="auto"/>
          <w:sz w:val="21"/>
          <w:szCs w:val="21"/>
          <w:highlight w:val="none"/>
          <w:lang w:val="zh-CN"/>
        </w:rPr>
        <w:t>文件有关事项作出澄清或者说明；</w:t>
      </w:r>
    </w:p>
    <w:p w14:paraId="60DB5963">
      <w:pPr>
        <w:pStyle w:val="8"/>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cs="仿宋_GB2312" w:asciiTheme="minorEastAsia" w:hAnsiTheme="minorEastAsia" w:eastAsiaTheme="minorEastAsia"/>
          <w:color w:val="auto"/>
          <w:sz w:val="21"/>
          <w:szCs w:val="21"/>
          <w:highlight w:val="none"/>
          <w:lang w:val="zh-CN"/>
        </w:rPr>
        <w:t>对于</w:t>
      </w:r>
      <w:r>
        <w:rPr>
          <w:rFonts w:hint="eastAsia" w:cs="仿宋_GB2312" w:asciiTheme="minorEastAsia" w:hAnsiTheme="minorEastAsia" w:eastAsiaTheme="minorEastAsia"/>
          <w:color w:val="auto"/>
          <w:sz w:val="21"/>
          <w:szCs w:val="21"/>
          <w:highlight w:val="none"/>
          <w:lang w:val="zh-CN"/>
        </w:rPr>
        <w:t>响应</w:t>
      </w:r>
      <w:r>
        <w:rPr>
          <w:rFonts w:cs="仿宋_GB2312" w:asciiTheme="minorEastAsia" w:hAnsiTheme="minorEastAsia" w:eastAsiaTheme="minorEastAsia"/>
          <w:color w:val="auto"/>
          <w:sz w:val="21"/>
          <w:szCs w:val="21"/>
          <w:highlight w:val="none"/>
          <w:lang w:val="zh-CN"/>
        </w:rPr>
        <w:t>文件中含义不明确、同类问题表述不一致或者有明显文字和计算错误的内容，磋商小组应当以书面形式要求</w:t>
      </w:r>
      <w:r>
        <w:rPr>
          <w:rFonts w:hint="eastAsia" w:cs="仿宋_GB2312" w:asciiTheme="minorEastAsia" w:hAnsiTheme="minorEastAsia" w:eastAsiaTheme="minorEastAsia"/>
          <w:color w:val="auto"/>
          <w:sz w:val="21"/>
          <w:szCs w:val="21"/>
          <w:highlight w:val="none"/>
          <w:lang w:val="zh-CN"/>
        </w:rPr>
        <w:t>响应供应商</w:t>
      </w:r>
      <w:r>
        <w:rPr>
          <w:rFonts w:cs="仿宋_GB2312" w:asciiTheme="minorEastAsia" w:hAnsiTheme="minorEastAsia" w:eastAsiaTheme="minorEastAsia"/>
          <w:color w:val="auto"/>
          <w:sz w:val="21"/>
          <w:szCs w:val="21"/>
          <w:highlight w:val="none"/>
          <w:lang w:val="zh-CN"/>
        </w:rPr>
        <w:t>作出必要的澄清、说明或者补正。</w:t>
      </w:r>
    </w:p>
    <w:p w14:paraId="16303A25">
      <w:pPr>
        <w:pStyle w:val="8"/>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响应供应商</w:t>
      </w:r>
      <w:r>
        <w:rPr>
          <w:rFonts w:cs="仿宋_GB2312" w:asciiTheme="minorEastAsia" w:hAnsiTheme="minorEastAsia" w:eastAsiaTheme="minorEastAsia"/>
          <w:color w:val="auto"/>
          <w:sz w:val="21"/>
          <w:szCs w:val="21"/>
          <w:highlight w:val="none"/>
          <w:lang w:val="zh-CN"/>
        </w:rPr>
        <w:t>的澄清、说明或者补正应当采用书面形式，并加盖公章，或者由法定代表人或其授权的代表签字。</w:t>
      </w:r>
      <w:r>
        <w:rPr>
          <w:rFonts w:hint="eastAsia" w:cs="仿宋_GB2312" w:asciiTheme="minorEastAsia" w:hAnsiTheme="minorEastAsia" w:eastAsiaTheme="minorEastAsia"/>
          <w:color w:val="auto"/>
          <w:sz w:val="21"/>
          <w:szCs w:val="21"/>
          <w:highlight w:val="none"/>
          <w:lang w:val="zh-CN"/>
        </w:rPr>
        <w:t>响应供应商</w:t>
      </w:r>
      <w:r>
        <w:rPr>
          <w:rFonts w:cs="仿宋_GB2312" w:asciiTheme="minorEastAsia" w:hAnsiTheme="minorEastAsia" w:eastAsiaTheme="minorEastAsia"/>
          <w:color w:val="auto"/>
          <w:sz w:val="21"/>
          <w:szCs w:val="21"/>
          <w:highlight w:val="none"/>
          <w:lang w:val="zh-CN"/>
        </w:rPr>
        <w:t>的澄清、说明或者补正不得超出</w:t>
      </w:r>
      <w:r>
        <w:rPr>
          <w:rFonts w:hint="eastAsia" w:cs="仿宋_GB2312" w:asciiTheme="minorEastAsia" w:hAnsiTheme="minorEastAsia" w:eastAsiaTheme="minorEastAsia"/>
          <w:color w:val="auto"/>
          <w:sz w:val="21"/>
          <w:szCs w:val="21"/>
          <w:highlight w:val="none"/>
          <w:lang w:val="zh-CN"/>
        </w:rPr>
        <w:t>响应</w:t>
      </w:r>
      <w:r>
        <w:rPr>
          <w:rFonts w:cs="仿宋_GB2312" w:asciiTheme="minorEastAsia" w:hAnsiTheme="minorEastAsia" w:eastAsiaTheme="minorEastAsia"/>
          <w:color w:val="auto"/>
          <w:sz w:val="21"/>
          <w:szCs w:val="21"/>
          <w:highlight w:val="none"/>
          <w:lang w:val="zh-CN"/>
        </w:rPr>
        <w:t>文件的范围或者改变</w:t>
      </w:r>
      <w:r>
        <w:rPr>
          <w:rFonts w:hint="eastAsia" w:cs="仿宋_GB2312" w:asciiTheme="minorEastAsia" w:hAnsiTheme="minorEastAsia" w:eastAsiaTheme="minorEastAsia"/>
          <w:color w:val="auto"/>
          <w:sz w:val="21"/>
          <w:szCs w:val="21"/>
          <w:highlight w:val="none"/>
          <w:lang w:val="zh-CN"/>
        </w:rPr>
        <w:t>响应</w:t>
      </w:r>
      <w:r>
        <w:rPr>
          <w:rFonts w:cs="仿宋_GB2312" w:asciiTheme="minorEastAsia" w:hAnsiTheme="minorEastAsia" w:eastAsiaTheme="minorEastAsia"/>
          <w:color w:val="auto"/>
          <w:sz w:val="21"/>
          <w:szCs w:val="21"/>
          <w:highlight w:val="none"/>
          <w:lang w:val="zh-CN"/>
        </w:rPr>
        <w:t>文件的实质性内容。</w:t>
      </w:r>
    </w:p>
    <w:p w14:paraId="2A8B11AC">
      <w:pPr>
        <w:pStyle w:val="8"/>
        <w:spacing w:line="360" w:lineRule="auto"/>
        <w:ind w:firstLine="465"/>
        <w:contextualSpacing/>
        <w:jc w:val="left"/>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3、</w:t>
      </w:r>
      <w:r>
        <w:rPr>
          <w:rFonts w:cs="仿宋_GB2312" w:asciiTheme="minorEastAsia" w:hAnsiTheme="minorEastAsia" w:eastAsiaTheme="minorEastAsia"/>
          <w:b/>
          <w:color w:val="auto"/>
          <w:sz w:val="21"/>
          <w:szCs w:val="21"/>
          <w:highlight w:val="none"/>
          <w:lang w:val="zh-CN"/>
        </w:rPr>
        <w:t>对</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文件进行比较和评价；</w:t>
      </w:r>
    </w:p>
    <w:p w14:paraId="1CA9AA4A">
      <w:pPr>
        <w:pStyle w:val="8"/>
        <w:spacing w:line="360" w:lineRule="auto"/>
        <w:ind w:firstLine="420" w:firstLineChars="200"/>
        <w:contextualSpacing/>
        <w:rPr>
          <w:rFonts w:cs="仿宋_GB2312" w:asciiTheme="minorEastAsia" w:hAnsi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磋商小组按照采购文件中规定的评审方法和标准，对符合性审查合格的响应文件进行商务和技术评估，综合比较与评价。评标时，磋商小组各成员应当独立对每个响应供应商的响应文件进行评价，并汇总每个投标供应商的得分。</w:t>
      </w:r>
      <w:r>
        <w:rPr>
          <w:rFonts w:hint="eastAsia" w:cs="仿宋_GB2312" w:asciiTheme="minorEastAsia" w:hAnsiTheme="minorEastAsia"/>
          <w:color w:val="auto"/>
          <w:sz w:val="21"/>
          <w:szCs w:val="21"/>
          <w:highlight w:val="none"/>
          <w:lang w:val="zh-CN"/>
        </w:rPr>
        <w:t>评标过程中，不得去掉报价中的最高报价和最低报价。</w:t>
      </w:r>
    </w:p>
    <w:p w14:paraId="4487E876">
      <w:pPr>
        <w:pStyle w:val="8"/>
        <w:spacing w:line="360" w:lineRule="auto"/>
        <w:ind w:firstLine="420" w:firstLineChars="200"/>
        <w:contextualSpacing/>
        <w:rPr>
          <w:rFonts w:cs="仿宋_GB2312" w:asciiTheme="minorEastAsia" w:hAnsiTheme="minorEastAsia"/>
          <w:color w:val="auto"/>
          <w:sz w:val="21"/>
          <w:szCs w:val="21"/>
          <w:highlight w:val="none"/>
          <w:lang w:val="zh-CN"/>
        </w:rPr>
      </w:pPr>
      <w:r>
        <w:rPr>
          <w:rFonts w:hint="eastAsia" w:cs="仿宋_GB2312" w:asciiTheme="minorEastAsia" w:hAnsiTheme="minorEastAsia"/>
          <w:color w:val="auto"/>
          <w:sz w:val="21"/>
          <w:szCs w:val="21"/>
          <w:highlight w:val="none"/>
          <w:lang w:val="zh-CN"/>
        </w:rPr>
        <w:t>注：评标标准中所涉及到的证书及材料，均应在电子响应文件中提供原件扫描件（或图片）。</w:t>
      </w:r>
    </w:p>
    <w:p w14:paraId="22179C6F">
      <w:pPr>
        <w:pStyle w:val="8"/>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（1）价格分计算</w:t>
      </w:r>
    </w:p>
    <w:p w14:paraId="25B14B7F">
      <w:pPr>
        <w:pStyle w:val="8"/>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cs="仿宋_GB2312" w:asciiTheme="minorEastAsia" w:hAnsiTheme="minorEastAsia" w:eastAsiaTheme="minorEastAsia"/>
          <w:color w:val="auto"/>
          <w:sz w:val="21"/>
          <w:szCs w:val="21"/>
          <w:highlight w:val="none"/>
          <w:lang w:val="zh-CN"/>
        </w:rPr>
        <w:t>价格分采用低价优先法计算，即满足</w:t>
      </w:r>
      <w:r>
        <w:rPr>
          <w:rFonts w:hint="eastAsia" w:cs="仿宋_GB2312" w:asciiTheme="minorEastAsia" w:hAnsiTheme="minorEastAsia" w:eastAsiaTheme="minorEastAsia"/>
          <w:color w:val="auto"/>
          <w:sz w:val="21"/>
          <w:szCs w:val="21"/>
          <w:highlight w:val="none"/>
          <w:lang w:val="zh-CN"/>
        </w:rPr>
        <w:t>采购</w:t>
      </w:r>
      <w:r>
        <w:rPr>
          <w:rFonts w:cs="仿宋_GB2312" w:asciiTheme="minorEastAsia" w:hAnsiTheme="minorEastAsia" w:eastAsiaTheme="minorEastAsia"/>
          <w:color w:val="auto"/>
          <w:sz w:val="21"/>
          <w:szCs w:val="21"/>
          <w:highlight w:val="none"/>
          <w:lang w:val="zh-CN"/>
        </w:rPr>
        <w:t>文件要求且投标价格最低的投标报价为评标基准价，其价格分为满分。因落实政府采购政策进行价格调整的，以调整后的价格计算评标基准价和投标报价。</w:t>
      </w:r>
    </w:p>
    <w:p w14:paraId="52725082">
      <w:pPr>
        <w:pStyle w:val="8"/>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rPr>
        <w:t>（2）强制采购节能产品和优先采购节能产品、优先采购环保产品</w:t>
      </w:r>
    </w:p>
    <w:p w14:paraId="6BDABF31">
      <w:pPr>
        <w:pStyle w:val="8"/>
        <w:spacing w:line="360" w:lineRule="auto"/>
        <w:ind w:firstLine="465"/>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1）对《节能产品政府采购品目清单》所列的政府强制采购节能产品</w:t>
      </w:r>
      <w:r>
        <w:rPr>
          <w:rFonts w:hint="eastAsia" w:cs="仿宋_GB2312" w:asciiTheme="minorEastAsia" w:hAnsiTheme="minorEastAsia" w:eastAsiaTheme="minorEastAsia"/>
          <w:color w:val="auto"/>
          <w:sz w:val="21"/>
          <w:szCs w:val="21"/>
          <w:highlight w:val="none"/>
        </w:rPr>
        <w:t>，</w:t>
      </w:r>
      <w:r>
        <w:rPr>
          <w:rFonts w:hint="eastAsia" w:cs="仿宋_GB2312" w:asciiTheme="minorEastAsia" w:hAnsiTheme="minorEastAsia" w:eastAsiaTheme="minorEastAsia"/>
          <w:color w:val="auto"/>
          <w:sz w:val="21"/>
          <w:szCs w:val="21"/>
          <w:highlight w:val="none"/>
          <w:lang w:val="zh-CN"/>
        </w:rPr>
        <w:t>供应商响应文件中应提供具有国家确定的认证机构出具的、处于有效期之内的节能产品认证证书，否则将承担其投标被视为非实质性响应投标的风险。</w:t>
      </w:r>
    </w:p>
    <w:p w14:paraId="597F9953">
      <w:pPr>
        <w:pStyle w:val="8"/>
        <w:spacing w:line="360" w:lineRule="auto"/>
        <w:ind w:firstLine="465"/>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投标人所投产品若属于《节能产品政府采购品目清单》优先采购产品，</w:t>
      </w:r>
      <w:r>
        <w:rPr>
          <w:rFonts w:hint="eastAsia" w:cs="仿宋_GB2312" w:asciiTheme="minorEastAsia" w:hAnsiTheme="minorEastAsia"/>
          <w:color w:val="auto"/>
          <w:sz w:val="21"/>
          <w:szCs w:val="21"/>
          <w:highlight w:val="none"/>
          <w:lang w:val="zh-CN"/>
        </w:rPr>
        <w:t>响应文件中应提供</w:t>
      </w:r>
      <w:r>
        <w:rPr>
          <w:rFonts w:hint="eastAsia" w:cs="仿宋_GB2312" w:asciiTheme="minorEastAsia" w:hAnsiTheme="minorEastAsia" w:eastAsiaTheme="minorEastAsia"/>
          <w:color w:val="auto"/>
          <w:sz w:val="21"/>
          <w:szCs w:val="21"/>
          <w:highlight w:val="none"/>
          <w:lang w:val="zh-CN"/>
        </w:rPr>
        <w:t>具有国家确定的认证机构出具的、处于有效期之内的节能产品认证证书</w:t>
      </w:r>
      <w:r>
        <w:rPr>
          <w:rFonts w:hint="eastAsia" w:cs="仿宋_GB2312" w:asciiTheme="minorEastAsia" w:hAnsiTheme="minorEastAsia"/>
          <w:color w:val="auto"/>
          <w:sz w:val="21"/>
          <w:szCs w:val="21"/>
          <w:highlight w:val="none"/>
          <w:lang w:val="zh-CN"/>
        </w:rPr>
        <w:t>，磋商小组根据本项目评标标准予以判定并赋分。</w:t>
      </w:r>
    </w:p>
    <w:p w14:paraId="0CC55F81">
      <w:pPr>
        <w:pStyle w:val="8"/>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2）</w:t>
      </w:r>
      <w:r>
        <w:rPr>
          <w:rFonts w:hint="eastAsia" w:cs="仿宋_GB2312" w:asciiTheme="minorEastAsia" w:hAnsiTheme="minorEastAsia"/>
          <w:color w:val="auto"/>
          <w:sz w:val="21"/>
          <w:szCs w:val="21"/>
          <w:highlight w:val="none"/>
          <w:lang w:val="zh-CN"/>
        </w:rPr>
        <w:t>供应商所投产品若属于《环境标志产品政府采购品目清单》内产品，响应文件中应提供</w:t>
      </w:r>
      <w:r>
        <w:rPr>
          <w:rFonts w:hint="eastAsia" w:cs="仿宋_GB2312" w:asciiTheme="minorEastAsia" w:hAnsiTheme="minorEastAsia" w:eastAsiaTheme="minorEastAsia"/>
          <w:color w:val="auto"/>
          <w:sz w:val="21"/>
          <w:szCs w:val="21"/>
          <w:highlight w:val="none"/>
          <w:lang w:val="zh-CN"/>
        </w:rPr>
        <w:t>具有国家确定的认证机构出具的、处于有效期之内的环境标志产品认证证书</w:t>
      </w:r>
      <w:r>
        <w:rPr>
          <w:rFonts w:hint="eastAsia" w:cs="仿宋_GB2312" w:asciiTheme="minorEastAsia" w:hAnsiTheme="minorEastAsia"/>
          <w:color w:val="auto"/>
          <w:sz w:val="21"/>
          <w:szCs w:val="21"/>
          <w:highlight w:val="none"/>
          <w:lang w:val="zh-CN"/>
        </w:rPr>
        <w:t>，</w:t>
      </w:r>
      <w:r>
        <w:rPr>
          <w:rFonts w:hint="eastAsia" w:cs="仿宋_GB2312" w:asciiTheme="minorEastAsia" w:hAnsiTheme="minorEastAsia" w:eastAsiaTheme="minorEastAsia"/>
          <w:color w:val="auto"/>
          <w:sz w:val="21"/>
          <w:szCs w:val="21"/>
          <w:highlight w:val="none"/>
          <w:lang w:val="zh-CN"/>
        </w:rPr>
        <w:t>磋商小组根据本项目评标标准予以判定并赋分。</w:t>
      </w:r>
    </w:p>
    <w:p w14:paraId="1D1A7585">
      <w:pPr>
        <w:pStyle w:val="8"/>
        <w:spacing w:line="360" w:lineRule="auto"/>
        <w:ind w:firstLine="465"/>
        <w:contextualSpacing/>
        <w:jc w:val="left"/>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（3）信息产品要求</w:t>
      </w:r>
    </w:p>
    <w:p w14:paraId="59AD60C0">
      <w:pPr>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w:t>
      </w:r>
      <w:r>
        <w:rPr>
          <w:rFonts w:cs="宋体" w:asciiTheme="minorEastAsia" w:hAnsiTheme="minorEastAsia"/>
          <w:color w:val="auto"/>
          <w:kern w:val="0"/>
          <w:szCs w:val="21"/>
          <w:highlight w:val="none"/>
        </w:rPr>
        <w:t>《信息安全产品强制性认证目录》</w:t>
      </w:r>
      <w:r>
        <w:rPr>
          <w:rFonts w:hint="eastAsia" w:cs="宋体" w:asciiTheme="minorEastAsia" w:hAnsiTheme="minorEastAsia"/>
          <w:color w:val="auto"/>
          <w:kern w:val="0"/>
          <w:szCs w:val="21"/>
          <w:highlight w:val="none"/>
        </w:rPr>
        <w:t>内的产品应提供</w:t>
      </w:r>
      <w:r>
        <w:rPr>
          <w:rFonts w:hint="eastAsia" w:cs="仿宋_GB2312" w:asciiTheme="minorEastAsia" w:hAnsiTheme="minorEastAsia"/>
          <w:color w:val="auto"/>
          <w:szCs w:val="21"/>
          <w:highlight w:val="none"/>
          <w:lang w:val="zh-CN"/>
        </w:rPr>
        <w:t>由中国信息安全认证中心按国家标准认证颁发的有效认证证书。</w:t>
      </w:r>
    </w:p>
    <w:p w14:paraId="5429E39C">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（4）响应无效情形</w:t>
      </w:r>
    </w:p>
    <w:p w14:paraId="71FEE0BC">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14:paraId="4AA2D781">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2）符合性审查资料未按磋商文件要求签署、盖章的；</w:t>
      </w:r>
    </w:p>
    <w:p w14:paraId="6E93621C">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3）有下列情形之一的，视为供应商串通投标，其投标无效：</w:t>
      </w:r>
    </w:p>
    <w:p w14:paraId="63BC8C33">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a.不同供应商的响应文件由同一单位或者个人编制；</w:t>
      </w:r>
    </w:p>
    <w:p w14:paraId="418E4FEF">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b.不同供应商委托同一单位或者个人办理投标事宜；</w:t>
      </w:r>
    </w:p>
    <w:p w14:paraId="711571D5">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c.不同供应商的响应文件载明的项目管理成员或者联系人员为同一人；</w:t>
      </w:r>
    </w:p>
    <w:p w14:paraId="023A6A10">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d.不同供应商的响应文件异常一致或者投标报价呈规律性差异；</w:t>
      </w:r>
    </w:p>
    <w:p w14:paraId="6A8702B3">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e.不同供应商的响应文件相互混装；</w:t>
      </w:r>
    </w:p>
    <w:p w14:paraId="5D898978">
      <w:pPr>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20539C0B">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5）</w:t>
      </w:r>
      <w:r>
        <w:rPr>
          <w:rFonts w:cs="仿宋_GB2312" w:asciiTheme="minorEastAsia" w:hAnsiTheme="minorEastAsia"/>
          <w:color w:val="auto"/>
          <w:szCs w:val="21"/>
          <w:highlight w:val="none"/>
          <w:lang w:val="zh-CN"/>
        </w:rPr>
        <w:t>法律、法规和磋商文件规定的其他无效情形。</w:t>
      </w:r>
    </w:p>
    <w:p w14:paraId="45A2628D">
      <w:pPr>
        <w:widowControl/>
        <w:shd w:val="clear" w:color="auto" w:fill="FFFFFF"/>
        <w:spacing w:line="560" w:lineRule="exact"/>
        <w:ind w:firstLine="600"/>
        <w:jc w:val="left"/>
        <w:rPr>
          <w:rFonts w:hint="eastAsia"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（5）评标标准</w:t>
      </w:r>
    </w:p>
    <w:tbl>
      <w:tblPr>
        <w:tblStyle w:val="14"/>
        <w:tblpPr w:leftFromText="180" w:rightFromText="180" w:vertAnchor="text" w:horzAnchor="page" w:tblpX="1681" w:tblpY="2004"/>
        <w:tblOverlap w:val="never"/>
        <w:tblW w:w="9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854"/>
        <w:gridCol w:w="855"/>
        <w:gridCol w:w="4165"/>
        <w:gridCol w:w="956"/>
      </w:tblGrid>
      <w:tr w14:paraId="72E6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13" w:type="dxa"/>
            <w:tcBorders>
              <w:top w:val="single" w:color="auto" w:sz="4" w:space="0"/>
              <w:left w:val="single" w:color="auto" w:sz="4" w:space="0"/>
              <w:bottom w:val="single" w:color="auto" w:sz="4" w:space="0"/>
              <w:right w:val="single" w:color="auto" w:sz="4" w:space="0"/>
            </w:tcBorders>
            <w:vAlign w:val="center"/>
          </w:tcPr>
          <w:p w14:paraId="17C4BB8E">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分值构成</w:t>
            </w:r>
          </w:p>
          <w:p w14:paraId="7DA3471B">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(总分100分)</w:t>
            </w:r>
          </w:p>
        </w:tc>
        <w:tc>
          <w:tcPr>
            <w:tcW w:w="7830" w:type="dxa"/>
            <w:gridSpan w:val="4"/>
            <w:tcBorders>
              <w:top w:val="single" w:color="auto" w:sz="4" w:space="0"/>
              <w:left w:val="single" w:color="auto" w:sz="4" w:space="0"/>
              <w:bottom w:val="single" w:color="auto" w:sz="4" w:space="0"/>
              <w:right w:val="single" w:color="auto" w:sz="4" w:space="0"/>
            </w:tcBorders>
            <w:vAlign w:val="center"/>
          </w:tcPr>
          <w:p w14:paraId="39D47D76">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价格分值：</w:t>
            </w:r>
            <w:r>
              <w:rPr>
                <w:rFonts w:hint="eastAsia" w:cs="仿宋_GB2312" w:asciiTheme="minorEastAsia" w:hAnsiTheme="minorEastAsia"/>
                <w:color w:val="auto"/>
                <w:szCs w:val="21"/>
                <w:highlight w:val="none"/>
                <w:lang w:val="en-US" w:eastAsia="zh-CN"/>
              </w:rPr>
              <w:t>30</w:t>
            </w:r>
            <w:r>
              <w:rPr>
                <w:rFonts w:hint="eastAsia" w:cs="仿宋_GB2312" w:asciiTheme="minorEastAsia" w:hAnsiTheme="minorEastAsia"/>
                <w:color w:val="auto"/>
                <w:szCs w:val="21"/>
                <w:highlight w:val="none"/>
                <w:lang w:val="zh-CN"/>
              </w:rPr>
              <w:t>分</w:t>
            </w:r>
          </w:p>
          <w:p w14:paraId="31E50D85">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商务部分：</w:t>
            </w:r>
            <w:r>
              <w:rPr>
                <w:rFonts w:hint="eastAsia" w:cs="仿宋_GB2312" w:asciiTheme="minorEastAsia" w:hAnsiTheme="minorEastAsia"/>
                <w:color w:val="auto"/>
                <w:szCs w:val="21"/>
                <w:highlight w:val="none"/>
                <w:lang w:val="en-US" w:eastAsia="zh-CN"/>
              </w:rPr>
              <w:t>30</w:t>
            </w:r>
            <w:r>
              <w:rPr>
                <w:rFonts w:hint="eastAsia" w:cs="仿宋_GB2312" w:asciiTheme="minorEastAsia" w:hAnsiTheme="minorEastAsia"/>
                <w:color w:val="auto"/>
                <w:szCs w:val="21"/>
                <w:highlight w:val="none"/>
                <w:lang w:val="zh-CN"/>
              </w:rPr>
              <w:t>分</w:t>
            </w:r>
          </w:p>
          <w:p w14:paraId="2DA4FEFF">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技术部分：40分</w:t>
            </w:r>
          </w:p>
        </w:tc>
      </w:tr>
      <w:tr w14:paraId="6F6B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3" w:type="dxa"/>
            <w:gridSpan w:val="5"/>
            <w:tcBorders>
              <w:top w:val="single" w:color="auto" w:sz="4" w:space="0"/>
              <w:left w:val="single" w:color="auto" w:sz="4" w:space="0"/>
              <w:bottom w:val="single" w:color="auto" w:sz="4" w:space="0"/>
              <w:right w:val="single" w:color="auto" w:sz="4" w:space="0"/>
            </w:tcBorders>
            <w:vAlign w:val="center"/>
          </w:tcPr>
          <w:p w14:paraId="5FF980B9">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一、价格部分（满分</w:t>
            </w:r>
            <w:r>
              <w:rPr>
                <w:rFonts w:hint="eastAsia" w:cs="仿宋_GB2312" w:asciiTheme="minorEastAsia" w:hAnsiTheme="minorEastAsia"/>
                <w:color w:val="auto"/>
                <w:szCs w:val="21"/>
                <w:highlight w:val="none"/>
                <w:lang w:val="en-US" w:eastAsia="zh-CN"/>
              </w:rPr>
              <w:t>30</w:t>
            </w:r>
            <w:r>
              <w:rPr>
                <w:rFonts w:hint="eastAsia" w:cs="仿宋_GB2312" w:asciiTheme="minorEastAsia" w:hAnsiTheme="minorEastAsia"/>
                <w:color w:val="auto"/>
                <w:szCs w:val="21"/>
                <w:highlight w:val="none"/>
                <w:lang w:val="zh-CN"/>
              </w:rPr>
              <w:t>分）</w:t>
            </w:r>
          </w:p>
        </w:tc>
      </w:tr>
      <w:tr w14:paraId="2DD0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13" w:type="dxa"/>
            <w:tcBorders>
              <w:top w:val="single" w:color="auto" w:sz="4" w:space="0"/>
              <w:left w:val="single" w:color="auto" w:sz="4" w:space="0"/>
              <w:bottom w:val="single" w:color="auto" w:sz="4" w:space="0"/>
              <w:right w:val="single" w:color="auto" w:sz="4" w:space="0"/>
            </w:tcBorders>
            <w:vAlign w:val="center"/>
          </w:tcPr>
          <w:p w14:paraId="3081B09B">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评分因素</w:t>
            </w:r>
          </w:p>
        </w:tc>
        <w:tc>
          <w:tcPr>
            <w:tcW w:w="6874" w:type="dxa"/>
            <w:gridSpan w:val="3"/>
            <w:tcBorders>
              <w:top w:val="single" w:color="auto" w:sz="4" w:space="0"/>
              <w:left w:val="single" w:color="auto" w:sz="4" w:space="0"/>
              <w:bottom w:val="single" w:color="auto" w:sz="4" w:space="0"/>
              <w:right w:val="single" w:color="auto" w:sz="4" w:space="0"/>
            </w:tcBorders>
            <w:vAlign w:val="center"/>
          </w:tcPr>
          <w:p w14:paraId="38A3BE28">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14:paraId="1D65A0D6">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分值</w:t>
            </w:r>
          </w:p>
        </w:tc>
      </w:tr>
      <w:tr w14:paraId="62A2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613" w:type="dxa"/>
            <w:tcBorders>
              <w:top w:val="single" w:color="auto" w:sz="4" w:space="0"/>
              <w:left w:val="single" w:color="auto" w:sz="4" w:space="0"/>
              <w:bottom w:val="single" w:color="auto" w:sz="4" w:space="0"/>
              <w:right w:val="single" w:color="auto" w:sz="4" w:space="0"/>
            </w:tcBorders>
            <w:vAlign w:val="center"/>
          </w:tcPr>
          <w:p w14:paraId="040D56D2">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投标报价</w:t>
            </w:r>
          </w:p>
          <w:p w14:paraId="2FAEE1F8">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评分标准</w:t>
            </w:r>
          </w:p>
        </w:tc>
        <w:tc>
          <w:tcPr>
            <w:tcW w:w="6874" w:type="dxa"/>
            <w:gridSpan w:val="3"/>
            <w:tcBorders>
              <w:top w:val="single" w:color="auto" w:sz="4" w:space="0"/>
              <w:left w:val="single" w:color="auto" w:sz="4" w:space="0"/>
              <w:bottom w:val="single" w:color="auto" w:sz="4" w:space="0"/>
              <w:right w:val="single" w:color="auto" w:sz="4" w:space="0"/>
            </w:tcBorders>
            <w:vAlign w:val="center"/>
          </w:tcPr>
          <w:p w14:paraId="316EC22A">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评标基准价：满足招标文件要求的有效投标报价中，最低的投标报价为评标基准价。</w:t>
            </w:r>
          </w:p>
          <w:p w14:paraId="0357B79B">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eastAsia="zh-CN"/>
              </w:rPr>
              <w:t>　　</w:t>
            </w:r>
            <w:r>
              <w:rPr>
                <w:rFonts w:hint="eastAsia" w:cs="仿宋_GB2312" w:asciiTheme="minorEastAsia" w:hAnsiTheme="minorEastAsia"/>
                <w:color w:val="auto"/>
                <w:szCs w:val="21"/>
                <w:highlight w:val="none"/>
                <w:lang w:val="zh-CN"/>
              </w:rPr>
              <w:t>投标报价得分=（评标基准价/投标报价）×</w:t>
            </w:r>
            <w:r>
              <w:rPr>
                <w:rFonts w:hint="eastAsia" w:cs="仿宋_GB2312" w:asciiTheme="minorEastAsia" w:hAnsiTheme="minorEastAsia"/>
                <w:color w:val="auto"/>
                <w:szCs w:val="21"/>
                <w:highlight w:val="none"/>
                <w:lang w:val="en-US" w:eastAsia="zh-CN"/>
              </w:rPr>
              <w:t>30</w:t>
            </w:r>
          </w:p>
          <w:p w14:paraId="37F2DD34">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计算按四舍五入法则。保留小数点后两位。</w:t>
            </w:r>
          </w:p>
          <w:p w14:paraId="77D5923E">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注：当投标人的报价明显低于常规报价，评标委员会人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56" w:type="dxa"/>
            <w:tcBorders>
              <w:top w:val="single" w:color="auto" w:sz="4" w:space="0"/>
              <w:left w:val="single" w:color="auto" w:sz="4" w:space="0"/>
              <w:bottom w:val="single" w:color="auto" w:sz="4" w:space="0"/>
              <w:right w:val="single" w:color="auto" w:sz="4" w:space="0"/>
            </w:tcBorders>
            <w:vAlign w:val="center"/>
          </w:tcPr>
          <w:p w14:paraId="2DBDD3AC">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en-US" w:eastAsia="zh-CN"/>
              </w:rPr>
              <w:t>30</w:t>
            </w:r>
            <w:r>
              <w:rPr>
                <w:rFonts w:hint="eastAsia" w:cs="仿宋_GB2312" w:asciiTheme="minorEastAsia" w:hAnsiTheme="minorEastAsia"/>
                <w:color w:val="auto"/>
                <w:szCs w:val="21"/>
                <w:highlight w:val="none"/>
                <w:lang w:val="zh-CN"/>
              </w:rPr>
              <w:t>分</w:t>
            </w:r>
          </w:p>
        </w:tc>
      </w:tr>
      <w:tr w14:paraId="5AB7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3" w:type="dxa"/>
            <w:gridSpan w:val="5"/>
            <w:tcBorders>
              <w:top w:val="single" w:color="auto" w:sz="4" w:space="0"/>
              <w:left w:val="single" w:color="auto" w:sz="4" w:space="0"/>
              <w:bottom w:val="single" w:color="auto" w:sz="4" w:space="0"/>
              <w:right w:val="single" w:color="auto" w:sz="4" w:space="0"/>
            </w:tcBorders>
            <w:vAlign w:val="center"/>
          </w:tcPr>
          <w:p w14:paraId="425ED814">
            <w:pPr>
              <w:tabs>
                <w:tab w:val="left" w:pos="1260"/>
              </w:tabs>
              <w:autoSpaceDE w:val="0"/>
              <w:autoSpaceDN w:val="0"/>
              <w:spacing w:line="360" w:lineRule="auto"/>
              <w:ind w:firstLine="2520" w:firstLineChars="1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二、商务部分（满分</w:t>
            </w:r>
            <w:r>
              <w:rPr>
                <w:rFonts w:hint="eastAsia" w:cs="仿宋_GB2312" w:asciiTheme="minorEastAsia" w:hAnsiTheme="minorEastAsia"/>
                <w:color w:val="auto"/>
                <w:szCs w:val="21"/>
                <w:highlight w:val="none"/>
                <w:lang w:val="en-US" w:eastAsia="zh-CN"/>
              </w:rPr>
              <w:t>30</w:t>
            </w:r>
            <w:r>
              <w:rPr>
                <w:rFonts w:hint="eastAsia" w:cs="仿宋_GB2312" w:asciiTheme="minorEastAsia" w:hAnsiTheme="minorEastAsia"/>
                <w:color w:val="auto"/>
                <w:szCs w:val="21"/>
                <w:highlight w:val="none"/>
                <w:lang w:val="zh-CN"/>
              </w:rPr>
              <w:t>分）</w:t>
            </w:r>
          </w:p>
        </w:tc>
      </w:tr>
      <w:tr w14:paraId="2D05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13" w:type="dxa"/>
            <w:tcBorders>
              <w:top w:val="single" w:color="auto" w:sz="4" w:space="0"/>
              <w:left w:val="single" w:color="auto" w:sz="4" w:space="0"/>
              <w:bottom w:val="single" w:color="auto" w:sz="4" w:space="0"/>
              <w:right w:val="single" w:color="auto" w:sz="4" w:space="0"/>
            </w:tcBorders>
            <w:vAlign w:val="center"/>
          </w:tcPr>
          <w:p w14:paraId="5CD23A14">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评分因素</w:t>
            </w:r>
          </w:p>
        </w:tc>
        <w:tc>
          <w:tcPr>
            <w:tcW w:w="6874" w:type="dxa"/>
            <w:gridSpan w:val="3"/>
            <w:tcBorders>
              <w:top w:val="single" w:color="auto" w:sz="4" w:space="0"/>
              <w:left w:val="single" w:color="auto" w:sz="4" w:space="0"/>
              <w:bottom w:val="single" w:color="auto" w:sz="4" w:space="0"/>
              <w:right w:val="single" w:color="auto" w:sz="4" w:space="0"/>
            </w:tcBorders>
            <w:vAlign w:val="center"/>
          </w:tcPr>
          <w:p w14:paraId="1B20E5A1">
            <w:pPr>
              <w:tabs>
                <w:tab w:val="left" w:pos="1260"/>
              </w:tabs>
              <w:autoSpaceDE w:val="0"/>
              <w:autoSpaceDN w:val="0"/>
              <w:spacing w:line="360" w:lineRule="auto"/>
              <w:contextualSpacing/>
              <w:jc w:val="center"/>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14:paraId="28B0ACD6">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分值</w:t>
            </w:r>
          </w:p>
        </w:tc>
      </w:tr>
      <w:tr w14:paraId="6E52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613" w:type="dxa"/>
            <w:tcBorders>
              <w:top w:val="single" w:color="auto" w:sz="4" w:space="0"/>
              <w:left w:val="single" w:color="auto" w:sz="4" w:space="0"/>
              <w:bottom w:val="single" w:color="auto" w:sz="4" w:space="0"/>
              <w:right w:val="single" w:color="auto" w:sz="4" w:space="0"/>
            </w:tcBorders>
            <w:vAlign w:val="center"/>
          </w:tcPr>
          <w:p w14:paraId="659CD80E">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en-US" w:eastAsia="zh-CN"/>
              </w:rPr>
              <w:t>企业</w:t>
            </w:r>
            <w:r>
              <w:rPr>
                <w:rFonts w:hint="eastAsia" w:cs="仿宋_GB2312" w:asciiTheme="minorEastAsia" w:hAnsiTheme="minorEastAsia"/>
                <w:color w:val="auto"/>
                <w:szCs w:val="21"/>
                <w:highlight w:val="none"/>
                <w:lang w:val="zh-CN"/>
              </w:rPr>
              <w:t>业绩</w:t>
            </w:r>
          </w:p>
        </w:tc>
        <w:tc>
          <w:tcPr>
            <w:tcW w:w="6874" w:type="dxa"/>
            <w:gridSpan w:val="3"/>
            <w:tcBorders>
              <w:top w:val="single" w:color="auto" w:sz="4" w:space="0"/>
              <w:left w:val="nil"/>
              <w:bottom w:val="single" w:color="auto" w:sz="4" w:space="0"/>
              <w:right w:val="single" w:color="auto" w:sz="4" w:space="0"/>
            </w:tcBorders>
            <w:vAlign w:val="center"/>
          </w:tcPr>
          <w:p w14:paraId="74D9B406">
            <w:pPr>
              <w:shd w:val="clea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自2021年1月1日以来（以合同签订时间为准），投标人具有类似业绩的，每提供一份得</w:t>
            </w:r>
            <w:r>
              <w:rPr>
                <w:rFonts w:hint="eastAsia" w:cs="仿宋_GB2312" w:asciiTheme="minorEastAsia" w:hAnsiTheme="minorEastAsia"/>
                <w:color w:val="auto"/>
                <w:szCs w:val="21"/>
                <w:highlight w:val="none"/>
                <w:lang w:val="en-US" w:eastAsia="zh-CN"/>
              </w:rPr>
              <w:t>6</w:t>
            </w:r>
            <w:r>
              <w:rPr>
                <w:rFonts w:hint="eastAsia" w:cs="仿宋_GB2312" w:asciiTheme="minorEastAsia" w:hAnsiTheme="minorEastAsia"/>
                <w:color w:val="auto"/>
                <w:szCs w:val="21"/>
                <w:highlight w:val="none"/>
                <w:lang w:val="zh-CN"/>
              </w:rPr>
              <w:t>分，本项目最高得</w:t>
            </w:r>
            <w:r>
              <w:rPr>
                <w:rFonts w:hint="eastAsia" w:cs="仿宋_GB2312" w:asciiTheme="minorEastAsia" w:hAnsiTheme="minorEastAsia"/>
                <w:color w:val="auto"/>
                <w:szCs w:val="21"/>
                <w:highlight w:val="none"/>
                <w:lang w:val="en-US" w:eastAsia="zh-CN"/>
              </w:rPr>
              <w:t>12</w:t>
            </w:r>
            <w:r>
              <w:rPr>
                <w:rFonts w:hint="eastAsia" w:cs="仿宋_GB2312" w:asciiTheme="minorEastAsia" w:hAnsiTheme="minorEastAsia"/>
                <w:color w:val="auto"/>
                <w:szCs w:val="21"/>
                <w:highlight w:val="none"/>
                <w:lang w:val="zh-CN"/>
              </w:rPr>
              <w:t>分，不提供的不得分。</w:t>
            </w:r>
          </w:p>
          <w:p w14:paraId="459D0BF1">
            <w:pPr>
              <w:shd w:val="clea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eastAsia="zh-CN"/>
              </w:rPr>
              <w:t>（需提供完整的合同；如为政府采购项目，则需提供中标通知书、完整的合同）</w:t>
            </w:r>
          </w:p>
        </w:tc>
        <w:tc>
          <w:tcPr>
            <w:tcW w:w="956" w:type="dxa"/>
            <w:tcBorders>
              <w:top w:val="single" w:color="auto" w:sz="4" w:space="0"/>
              <w:left w:val="single" w:color="auto" w:sz="4" w:space="0"/>
              <w:bottom w:val="single" w:color="auto" w:sz="4" w:space="0"/>
              <w:right w:val="single" w:color="auto" w:sz="4" w:space="0"/>
            </w:tcBorders>
            <w:vAlign w:val="center"/>
          </w:tcPr>
          <w:p w14:paraId="1C24522B">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en-US" w:eastAsia="zh-CN"/>
              </w:rPr>
              <w:t>12</w:t>
            </w:r>
            <w:r>
              <w:rPr>
                <w:rFonts w:hint="eastAsia" w:cs="仿宋_GB2312" w:asciiTheme="minorEastAsia" w:hAnsiTheme="minorEastAsia"/>
                <w:color w:val="auto"/>
                <w:szCs w:val="21"/>
                <w:highlight w:val="none"/>
                <w:lang w:val="zh-CN"/>
              </w:rPr>
              <w:t>分</w:t>
            </w:r>
          </w:p>
        </w:tc>
      </w:tr>
      <w:tr w14:paraId="5871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613" w:type="dxa"/>
            <w:tcBorders>
              <w:top w:val="single" w:color="auto" w:sz="4" w:space="0"/>
              <w:left w:val="single" w:color="auto" w:sz="4" w:space="0"/>
              <w:bottom w:val="single" w:color="auto" w:sz="4" w:space="0"/>
              <w:right w:val="single" w:color="auto" w:sz="4" w:space="0"/>
            </w:tcBorders>
            <w:vAlign w:val="center"/>
          </w:tcPr>
          <w:p w14:paraId="495BEED8">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项目负责人</w:t>
            </w:r>
          </w:p>
          <w:p w14:paraId="0228EC3D">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业绩</w:t>
            </w:r>
          </w:p>
        </w:tc>
        <w:tc>
          <w:tcPr>
            <w:tcW w:w="6874" w:type="dxa"/>
            <w:gridSpan w:val="3"/>
            <w:tcBorders>
              <w:top w:val="single" w:color="auto" w:sz="4" w:space="0"/>
              <w:left w:val="nil"/>
              <w:bottom w:val="single" w:color="auto" w:sz="4" w:space="0"/>
              <w:right w:val="single" w:color="auto" w:sz="4" w:space="0"/>
            </w:tcBorders>
            <w:vAlign w:val="center"/>
          </w:tcPr>
          <w:p w14:paraId="6588F3AB">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自2021年1月1日以来（以合同签订时间为准），拟派项目负责人具有类似业绩的，每提供一份得</w:t>
            </w:r>
            <w:r>
              <w:rPr>
                <w:rFonts w:hint="eastAsia" w:cs="仿宋_GB2312" w:asciiTheme="minorEastAsia" w:hAnsiTheme="minorEastAsia"/>
                <w:color w:val="auto"/>
                <w:szCs w:val="21"/>
                <w:highlight w:val="none"/>
                <w:lang w:val="en-US" w:eastAsia="zh-CN"/>
              </w:rPr>
              <w:t>6</w:t>
            </w:r>
            <w:r>
              <w:rPr>
                <w:rFonts w:hint="eastAsia" w:cs="仿宋_GB2312" w:asciiTheme="minorEastAsia" w:hAnsiTheme="minorEastAsia"/>
                <w:color w:val="auto"/>
                <w:szCs w:val="21"/>
                <w:highlight w:val="none"/>
                <w:lang w:val="zh-CN"/>
              </w:rPr>
              <w:t>分，本项目最高得</w:t>
            </w:r>
            <w:r>
              <w:rPr>
                <w:rFonts w:hint="eastAsia" w:cs="仿宋_GB2312" w:asciiTheme="minorEastAsia" w:hAnsiTheme="minorEastAsia"/>
                <w:color w:val="auto"/>
                <w:szCs w:val="21"/>
                <w:highlight w:val="none"/>
                <w:lang w:val="en-US" w:eastAsia="zh-CN"/>
              </w:rPr>
              <w:t>12</w:t>
            </w:r>
            <w:r>
              <w:rPr>
                <w:rFonts w:hint="eastAsia" w:cs="仿宋_GB2312" w:asciiTheme="minorEastAsia" w:hAnsiTheme="minorEastAsia"/>
                <w:color w:val="auto"/>
                <w:szCs w:val="21"/>
                <w:highlight w:val="none"/>
                <w:lang w:val="zh-CN"/>
              </w:rPr>
              <w:t>分，不提供的不得分。</w:t>
            </w:r>
          </w:p>
          <w:p w14:paraId="3D6B9D84">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eastAsia="zh-CN"/>
              </w:rPr>
              <w:t>（需提供完整的合同；如为政府采购项目，则需提供中标通知书、完整的合同）</w:t>
            </w:r>
          </w:p>
        </w:tc>
        <w:tc>
          <w:tcPr>
            <w:tcW w:w="956" w:type="dxa"/>
            <w:tcBorders>
              <w:top w:val="single" w:color="auto" w:sz="4" w:space="0"/>
              <w:left w:val="single" w:color="auto" w:sz="4" w:space="0"/>
              <w:bottom w:val="single" w:color="auto" w:sz="4" w:space="0"/>
              <w:right w:val="single" w:color="auto" w:sz="4" w:space="0"/>
            </w:tcBorders>
            <w:vAlign w:val="center"/>
          </w:tcPr>
          <w:p w14:paraId="157D6047">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12分</w:t>
            </w:r>
          </w:p>
        </w:tc>
      </w:tr>
      <w:tr w14:paraId="2C0F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13" w:type="dxa"/>
            <w:tcBorders>
              <w:top w:val="single" w:color="auto" w:sz="4" w:space="0"/>
              <w:left w:val="single" w:color="auto" w:sz="4" w:space="0"/>
              <w:bottom w:val="single" w:color="auto" w:sz="4" w:space="0"/>
              <w:right w:val="single" w:color="auto" w:sz="4" w:space="0"/>
            </w:tcBorders>
            <w:vAlign w:val="center"/>
          </w:tcPr>
          <w:p w14:paraId="16D31765">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rPr>
            </w:pPr>
            <w:r>
              <w:rPr>
                <w:rFonts w:hint="eastAsia" w:cs="仿宋_GB2312" w:asciiTheme="minorEastAsia" w:hAnsiTheme="minorEastAsia"/>
                <w:color w:val="auto"/>
                <w:szCs w:val="21"/>
                <w:highlight w:val="none"/>
                <w:lang w:val="en-US" w:eastAsia="zh-CN"/>
              </w:rPr>
              <w:t>项目班子配备</w:t>
            </w:r>
          </w:p>
        </w:tc>
        <w:tc>
          <w:tcPr>
            <w:tcW w:w="6874" w:type="dxa"/>
            <w:gridSpan w:val="3"/>
            <w:tcBorders>
              <w:top w:val="single" w:color="auto" w:sz="4" w:space="0"/>
              <w:left w:val="nil"/>
              <w:bottom w:val="single" w:color="auto" w:sz="4" w:space="0"/>
              <w:right w:val="single" w:color="auto" w:sz="4" w:space="0"/>
            </w:tcBorders>
            <w:vAlign w:val="center"/>
          </w:tcPr>
          <w:p w14:paraId="2ADCD5F6">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本项目拟配备项目组人员有技术负责人、施工员、质量员、安全员、材料员、资料员的(相同岗位不重复计分)，每提供一个得1分,本项最高得 6分。（以证书原件扫描件或图片为准）</w:t>
            </w:r>
          </w:p>
        </w:tc>
        <w:tc>
          <w:tcPr>
            <w:tcW w:w="956" w:type="dxa"/>
            <w:tcBorders>
              <w:top w:val="single" w:color="auto" w:sz="4" w:space="0"/>
              <w:left w:val="single" w:color="auto" w:sz="4" w:space="0"/>
              <w:bottom w:val="single" w:color="auto" w:sz="4" w:space="0"/>
              <w:right w:val="single" w:color="auto" w:sz="4" w:space="0"/>
            </w:tcBorders>
            <w:vAlign w:val="center"/>
          </w:tcPr>
          <w:p w14:paraId="49B6F4A5">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en-US" w:eastAsia="zh-CN"/>
              </w:rPr>
              <w:t>6</w:t>
            </w:r>
            <w:r>
              <w:rPr>
                <w:rFonts w:hint="eastAsia" w:cs="仿宋_GB2312" w:asciiTheme="minorEastAsia" w:hAnsiTheme="minorEastAsia"/>
                <w:color w:val="auto"/>
                <w:szCs w:val="21"/>
                <w:highlight w:val="none"/>
                <w:lang w:val="zh-CN"/>
              </w:rPr>
              <w:t>分</w:t>
            </w:r>
          </w:p>
        </w:tc>
      </w:tr>
      <w:tr w14:paraId="2F91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443" w:type="dxa"/>
            <w:gridSpan w:val="5"/>
            <w:tcBorders>
              <w:top w:val="single" w:color="auto" w:sz="4" w:space="0"/>
              <w:left w:val="single" w:color="auto" w:sz="4" w:space="0"/>
              <w:bottom w:val="single" w:color="auto" w:sz="4" w:space="0"/>
              <w:right w:val="single" w:color="auto" w:sz="4" w:space="0"/>
            </w:tcBorders>
            <w:vAlign w:val="center"/>
          </w:tcPr>
          <w:p w14:paraId="6B41CB6A">
            <w:pPr>
              <w:tabs>
                <w:tab w:val="left" w:pos="1260"/>
              </w:tabs>
              <w:autoSpaceDE w:val="0"/>
              <w:autoSpaceDN w:val="0"/>
              <w:spacing w:line="360" w:lineRule="auto"/>
              <w:ind w:firstLine="2940" w:firstLineChars="14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三、技术部分（满分40分）</w:t>
            </w:r>
          </w:p>
        </w:tc>
      </w:tr>
      <w:tr w14:paraId="57AB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13" w:type="dxa"/>
            <w:tcBorders>
              <w:top w:val="single" w:color="auto" w:sz="4" w:space="0"/>
              <w:left w:val="single" w:color="auto" w:sz="4" w:space="0"/>
              <w:bottom w:val="single" w:color="auto" w:sz="4" w:space="0"/>
              <w:right w:val="single" w:color="auto" w:sz="4" w:space="0"/>
            </w:tcBorders>
            <w:vAlign w:val="center"/>
          </w:tcPr>
          <w:p w14:paraId="4FEDA358">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评分因素</w:t>
            </w:r>
          </w:p>
        </w:tc>
        <w:tc>
          <w:tcPr>
            <w:tcW w:w="6874" w:type="dxa"/>
            <w:gridSpan w:val="3"/>
            <w:tcBorders>
              <w:top w:val="single" w:color="auto" w:sz="4" w:space="0"/>
              <w:left w:val="single" w:color="auto" w:sz="4" w:space="0"/>
              <w:bottom w:val="single" w:color="auto" w:sz="4" w:space="0"/>
              <w:right w:val="single" w:color="auto" w:sz="4" w:space="0"/>
            </w:tcBorders>
            <w:vAlign w:val="center"/>
          </w:tcPr>
          <w:p w14:paraId="3B9BF1BE">
            <w:pPr>
              <w:tabs>
                <w:tab w:val="left" w:pos="1260"/>
              </w:tabs>
              <w:autoSpaceDE w:val="0"/>
              <w:autoSpaceDN w:val="0"/>
              <w:spacing w:line="360" w:lineRule="auto"/>
              <w:contextualSpacing/>
              <w:jc w:val="center"/>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14:paraId="7C6F4F6A">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分值</w:t>
            </w:r>
          </w:p>
        </w:tc>
      </w:tr>
      <w:tr w14:paraId="3A44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613" w:type="dxa"/>
            <w:vMerge w:val="restart"/>
            <w:tcBorders>
              <w:top w:val="single" w:color="auto" w:sz="4" w:space="0"/>
              <w:left w:val="single" w:color="auto" w:sz="4" w:space="0"/>
              <w:right w:val="single" w:color="auto" w:sz="4" w:space="0"/>
            </w:tcBorders>
            <w:vAlign w:val="center"/>
          </w:tcPr>
          <w:p w14:paraId="72578603">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技术方案</w:t>
            </w:r>
          </w:p>
          <w:p w14:paraId="3A065CA9">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en-US" w:eastAsia="zh-CN"/>
              </w:rPr>
              <w:t>40</w:t>
            </w:r>
            <w:r>
              <w:rPr>
                <w:rFonts w:hint="eastAsia" w:cs="仿宋_GB2312" w:asciiTheme="minorEastAsia" w:hAnsiTheme="minorEastAsia"/>
                <w:color w:val="auto"/>
                <w:szCs w:val="21"/>
                <w:highlight w:val="none"/>
                <w:lang w:val="zh-CN"/>
              </w:rPr>
              <w:t>分）</w:t>
            </w:r>
          </w:p>
        </w:tc>
        <w:tc>
          <w:tcPr>
            <w:tcW w:w="1854" w:type="dxa"/>
            <w:tcBorders>
              <w:top w:val="nil"/>
              <w:left w:val="nil"/>
              <w:bottom w:val="single" w:color="auto" w:sz="4" w:space="0"/>
              <w:right w:val="single" w:color="auto" w:sz="4" w:space="0"/>
            </w:tcBorders>
            <w:vAlign w:val="center"/>
          </w:tcPr>
          <w:p w14:paraId="202A45F4">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主要施工方案</w:t>
            </w:r>
          </w:p>
          <w:p w14:paraId="649A20F6">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与技术措施</w:t>
            </w:r>
          </w:p>
        </w:tc>
        <w:tc>
          <w:tcPr>
            <w:tcW w:w="855" w:type="dxa"/>
            <w:tcBorders>
              <w:top w:val="nil"/>
              <w:left w:val="single" w:color="auto" w:sz="4" w:space="0"/>
              <w:bottom w:val="single" w:color="auto" w:sz="4" w:space="0"/>
              <w:right w:val="single" w:color="auto" w:sz="4" w:space="0"/>
            </w:tcBorders>
            <w:vAlign w:val="center"/>
          </w:tcPr>
          <w:p w14:paraId="27B188FA">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4</w:t>
            </w:r>
          </w:p>
        </w:tc>
        <w:tc>
          <w:tcPr>
            <w:tcW w:w="5121" w:type="dxa"/>
            <w:gridSpan w:val="2"/>
            <w:tcBorders>
              <w:top w:val="nil"/>
              <w:left w:val="single" w:color="auto" w:sz="4" w:space="0"/>
              <w:bottom w:val="single" w:color="auto" w:sz="4" w:space="0"/>
              <w:right w:val="single" w:color="auto" w:sz="4" w:space="0"/>
            </w:tcBorders>
            <w:vAlign w:val="center"/>
          </w:tcPr>
          <w:p w14:paraId="328ACE3A">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施工方案（含工程特点、施工重点与难点及绿色施工）总体安排合理，合理运用先进的施工工艺、施工机械；对施工难点有科学合理的建议。</w:t>
            </w:r>
          </w:p>
          <w:p w14:paraId="15428567">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每项内容全面详细可行符合采购需求的得</w:t>
            </w:r>
            <w:r>
              <w:rPr>
                <w:rFonts w:hint="eastAsia" w:cs="仿宋_GB2312" w:asciiTheme="minorEastAsia" w:hAnsiTheme="minorEastAsia"/>
                <w:color w:val="auto"/>
                <w:szCs w:val="21"/>
                <w:highlight w:val="none"/>
                <w:lang w:val="en-US" w:eastAsia="zh-CN"/>
              </w:rPr>
              <w:t>4</w:t>
            </w:r>
            <w:r>
              <w:rPr>
                <w:rFonts w:hint="eastAsia" w:cs="仿宋_GB2312" w:asciiTheme="minorEastAsia" w:hAnsiTheme="minorEastAsia"/>
                <w:color w:val="auto"/>
                <w:szCs w:val="21"/>
                <w:highlight w:val="none"/>
                <w:lang w:val="zh-CN"/>
              </w:rPr>
              <w:t>分，不缺项且仅做简单描述得</w:t>
            </w:r>
            <w:r>
              <w:rPr>
                <w:rFonts w:hint="eastAsia" w:cs="仿宋_GB2312" w:asciiTheme="minorEastAsia" w:hAnsiTheme="minorEastAsia"/>
                <w:color w:val="auto"/>
                <w:szCs w:val="21"/>
                <w:highlight w:val="none"/>
                <w:lang w:val="en-US" w:eastAsia="zh-CN"/>
              </w:rPr>
              <w:t>2</w:t>
            </w:r>
            <w:r>
              <w:rPr>
                <w:rFonts w:hint="eastAsia" w:cs="仿宋_GB2312" w:asciiTheme="minorEastAsia" w:hAnsiTheme="minorEastAsia"/>
                <w:color w:val="auto"/>
                <w:szCs w:val="21"/>
                <w:highlight w:val="none"/>
                <w:lang w:val="zh-CN"/>
              </w:rPr>
              <w:t>分，缺项或不提供不得分。</w:t>
            </w:r>
          </w:p>
        </w:tc>
      </w:tr>
      <w:tr w14:paraId="269F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13" w:type="dxa"/>
            <w:vMerge w:val="continue"/>
            <w:tcBorders>
              <w:left w:val="single" w:color="auto" w:sz="4" w:space="0"/>
              <w:right w:val="single" w:color="auto" w:sz="4" w:space="0"/>
            </w:tcBorders>
            <w:vAlign w:val="center"/>
          </w:tcPr>
          <w:p w14:paraId="3970BC62">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p>
        </w:tc>
        <w:tc>
          <w:tcPr>
            <w:tcW w:w="1854" w:type="dxa"/>
            <w:tcBorders>
              <w:top w:val="single" w:color="auto" w:sz="4" w:space="0"/>
              <w:left w:val="nil"/>
              <w:bottom w:val="single" w:color="auto" w:sz="4" w:space="0"/>
              <w:right w:val="single" w:color="auto" w:sz="4" w:space="0"/>
            </w:tcBorders>
            <w:vAlign w:val="center"/>
          </w:tcPr>
          <w:p w14:paraId="3859F3F4">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质量管理体系</w:t>
            </w:r>
          </w:p>
          <w:p w14:paraId="5EFDD7BF">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与措施</w:t>
            </w:r>
          </w:p>
        </w:tc>
        <w:tc>
          <w:tcPr>
            <w:tcW w:w="855" w:type="dxa"/>
            <w:tcBorders>
              <w:top w:val="single" w:color="auto" w:sz="4" w:space="0"/>
              <w:left w:val="single" w:color="auto" w:sz="4" w:space="0"/>
              <w:bottom w:val="single" w:color="auto" w:sz="4" w:space="0"/>
              <w:right w:val="single" w:color="auto" w:sz="4" w:space="0"/>
            </w:tcBorders>
            <w:vAlign w:val="center"/>
          </w:tcPr>
          <w:p w14:paraId="22975D1C">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74F31A35">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组织机构形式合理，有完善的指挥系统、质量监控系统、联络协调系统，有健全的质量管理体系、相应的施工技术标准、施工质量检验制度和综合施工质量水平评定考核制度。施工措施符合国家及我省现行工程建设标准，满足通用规范、项目规范及质量验收规范的要求，质量保证措施内容完整、经济安全、合理先进、切实可行。</w:t>
            </w:r>
          </w:p>
          <w:p w14:paraId="24C19F42">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每项内容全面详细可行符合采购需求的得</w:t>
            </w:r>
            <w:r>
              <w:rPr>
                <w:rFonts w:hint="eastAsia" w:cs="仿宋_GB2312" w:asciiTheme="minorEastAsia" w:hAnsiTheme="minorEastAsia"/>
                <w:color w:val="auto"/>
                <w:szCs w:val="21"/>
                <w:highlight w:val="none"/>
                <w:lang w:val="en-US" w:eastAsia="zh-CN"/>
              </w:rPr>
              <w:t>4</w:t>
            </w:r>
            <w:r>
              <w:rPr>
                <w:rFonts w:hint="eastAsia" w:cs="仿宋_GB2312" w:asciiTheme="minorEastAsia" w:hAnsiTheme="minorEastAsia"/>
                <w:color w:val="auto"/>
                <w:szCs w:val="21"/>
                <w:highlight w:val="none"/>
                <w:lang w:val="zh-CN"/>
              </w:rPr>
              <w:t>分，不缺项且仅做简单描述得</w:t>
            </w:r>
            <w:r>
              <w:rPr>
                <w:rFonts w:hint="eastAsia" w:cs="仿宋_GB2312" w:asciiTheme="minorEastAsia" w:hAnsiTheme="minorEastAsia"/>
                <w:color w:val="auto"/>
                <w:szCs w:val="21"/>
                <w:highlight w:val="none"/>
                <w:lang w:val="en-US" w:eastAsia="zh-CN"/>
              </w:rPr>
              <w:t>2</w:t>
            </w:r>
            <w:r>
              <w:rPr>
                <w:rFonts w:hint="eastAsia" w:cs="仿宋_GB2312" w:asciiTheme="minorEastAsia" w:hAnsiTheme="minorEastAsia"/>
                <w:color w:val="auto"/>
                <w:szCs w:val="21"/>
                <w:highlight w:val="none"/>
                <w:lang w:val="zh-CN"/>
              </w:rPr>
              <w:t>分，缺项或不提供不得分。</w:t>
            </w:r>
          </w:p>
        </w:tc>
      </w:tr>
      <w:tr w14:paraId="3CAA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13" w:type="dxa"/>
            <w:vMerge w:val="continue"/>
            <w:tcBorders>
              <w:left w:val="single" w:color="auto" w:sz="4" w:space="0"/>
              <w:right w:val="single" w:color="auto" w:sz="4" w:space="0"/>
            </w:tcBorders>
            <w:vAlign w:val="center"/>
          </w:tcPr>
          <w:p w14:paraId="590A8DBB">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p>
        </w:tc>
        <w:tc>
          <w:tcPr>
            <w:tcW w:w="1854" w:type="dxa"/>
            <w:tcBorders>
              <w:top w:val="single" w:color="auto" w:sz="4" w:space="0"/>
              <w:left w:val="nil"/>
              <w:bottom w:val="single" w:color="auto" w:sz="4" w:space="0"/>
              <w:right w:val="single" w:color="auto" w:sz="4" w:space="0"/>
            </w:tcBorders>
            <w:vAlign w:val="center"/>
          </w:tcPr>
          <w:p w14:paraId="70A19E19">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安全管理体系</w:t>
            </w:r>
          </w:p>
          <w:p w14:paraId="49DABDE1">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与措施</w:t>
            </w:r>
          </w:p>
        </w:tc>
        <w:tc>
          <w:tcPr>
            <w:tcW w:w="855" w:type="dxa"/>
            <w:tcBorders>
              <w:top w:val="single" w:color="auto" w:sz="4" w:space="0"/>
              <w:left w:val="single" w:color="auto" w:sz="4" w:space="0"/>
              <w:bottom w:val="single" w:color="auto" w:sz="4" w:space="0"/>
              <w:right w:val="single" w:color="auto" w:sz="4" w:space="0"/>
            </w:tcBorders>
            <w:vAlign w:val="center"/>
          </w:tcPr>
          <w:p w14:paraId="02DA1567">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1D09A54D">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en-US" w:eastAsia="zh-CN"/>
              </w:rPr>
              <w:t>1、</w:t>
            </w:r>
            <w:r>
              <w:rPr>
                <w:rFonts w:hint="eastAsia" w:cs="仿宋_GB2312" w:asciiTheme="minorEastAsia" w:hAnsiTheme="minorEastAsia"/>
                <w:color w:val="auto"/>
                <w:szCs w:val="21"/>
                <w:highlight w:val="none"/>
                <w:lang w:val="zh-CN"/>
              </w:rPr>
              <w:t>施工安全生产保障体系健全，安全管理制度完善，安全管理目标具体，全员安全责任制明确，现场安全管理组织机构、人员配备满足国家规定要求。</w:t>
            </w:r>
          </w:p>
          <w:p w14:paraId="6492AAE4">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2.、安全技术方案根据工程特点、周边环境和施工工艺，制定措施科学合理、可行。</w:t>
            </w:r>
          </w:p>
          <w:p w14:paraId="265C0BF9">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3.、现场重大危险源辨识全面，有项目危险性较大的分部分项工程清单并明确有相应的安全管理措施。</w:t>
            </w:r>
          </w:p>
          <w:p w14:paraId="5DEE97E9">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每项内容全面详细可行符合采购需求的得</w:t>
            </w:r>
            <w:r>
              <w:rPr>
                <w:rFonts w:hint="eastAsia" w:cs="仿宋_GB2312" w:asciiTheme="minorEastAsia" w:hAnsiTheme="minorEastAsia"/>
                <w:color w:val="auto"/>
                <w:szCs w:val="21"/>
                <w:highlight w:val="none"/>
                <w:lang w:val="en-US" w:eastAsia="zh-CN"/>
              </w:rPr>
              <w:t>4</w:t>
            </w:r>
            <w:r>
              <w:rPr>
                <w:rFonts w:hint="eastAsia" w:cs="仿宋_GB2312" w:asciiTheme="minorEastAsia" w:hAnsiTheme="minorEastAsia"/>
                <w:color w:val="auto"/>
                <w:szCs w:val="21"/>
                <w:highlight w:val="none"/>
                <w:lang w:val="zh-CN"/>
              </w:rPr>
              <w:t>分，不缺项且仅做简单描述得</w:t>
            </w:r>
            <w:r>
              <w:rPr>
                <w:rFonts w:hint="eastAsia" w:cs="仿宋_GB2312" w:asciiTheme="minorEastAsia" w:hAnsiTheme="minorEastAsia"/>
                <w:color w:val="auto"/>
                <w:szCs w:val="21"/>
                <w:highlight w:val="none"/>
                <w:lang w:val="en-US" w:eastAsia="zh-CN"/>
              </w:rPr>
              <w:t>2</w:t>
            </w:r>
            <w:r>
              <w:rPr>
                <w:rFonts w:hint="eastAsia" w:cs="仿宋_GB2312" w:asciiTheme="minorEastAsia" w:hAnsiTheme="minorEastAsia"/>
                <w:color w:val="auto"/>
                <w:szCs w:val="21"/>
                <w:highlight w:val="none"/>
                <w:lang w:val="zh-CN"/>
              </w:rPr>
              <w:t>分，缺项或不提供不得分。</w:t>
            </w:r>
          </w:p>
        </w:tc>
      </w:tr>
      <w:tr w14:paraId="10AE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13" w:type="dxa"/>
            <w:vMerge w:val="continue"/>
            <w:tcBorders>
              <w:left w:val="single" w:color="auto" w:sz="4" w:space="0"/>
              <w:right w:val="single" w:color="auto" w:sz="4" w:space="0"/>
            </w:tcBorders>
            <w:vAlign w:val="center"/>
          </w:tcPr>
          <w:p w14:paraId="08612DA3">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p>
        </w:tc>
        <w:tc>
          <w:tcPr>
            <w:tcW w:w="1854" w:type="dxa"/>
            <w:tcBorders>
              <w:top w:val="single" w:color="auto" w:sz="4" w:space="0"/>
              <w:left w:val="nil"/>
              <w:bottom w:val="single" w:color="auto" w:sz="4" w:space="0"/>
              <w:right w:val="single" w:color="auto" w:sz="4" w:space="0"/>
            </w:tcBorders>
            <w:vAlign w:val="center"/>
          </w:tcPr>
          <w:p w14:paraId="339D4E75">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文明施工、环境保护管理体系及施工现场扬尘治理措施</w:t>
            </w:r>
          </w:p>
        </w:tc>
        <w:tc>
          <w:tcPr>
            <w:tcW w:w="855" w:type="dxa"/>
            <w:tcBorders>
              <w:top w:val="single" w:color="auto" w:sz="4" w:space="0"/>
              <w:left w:val="single" w:color="auto" w:sz="4" w:space="0"/>
              <w:bottom w:val="single" w:color="auto" w:sz="4" w:space="0"/>
              <w:right w:val="single" w:color="auto" w:sz="4" w:space="0"/>
            </w:tcBorders>
            <w:vAlign w:val="center"/>
          </w:tcPr>
          <w:p w14:paraId="35EDF86B">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3FB97B95">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创安全文明标准化工地目标明确，有针对项目实际情况，科学可行的创建计划和符合相关标准、规范、规程的创建保证措施和安全文明施工措施费投入使用计划，现场施工区、生活区、办公区等设置科学规范，符合有关文明施工、健康卫生的规定。有防治施工现场扬尘治理方案，措施符合河南省《城市房屋建筑和市政基础设施工程及道路扬尘污染防治标准》（DBJ41/174 ）的规定。</w:t>
            </w:r>
          </w:p>
          <w:p w14:paraId="3EA8F972">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每项内容全面详细可行符合采购需求的得</w:t>
            </w:r>
            <w:r>
              <w:rPr>
                <w:rFonts w:hint="eastAsia" w:cs="仿宋_GB2312" w:asciiTheme="minorEastAsia" w:hAnsiTheme="minorEastAsia"/>
                <w:color w:val="auto"/>
                <w:szCs w:val="21"/>
                <w:highlight w:val="none"/>
                <w:lang w:val="en-US" w:eastAsia="zh-CN"/>
              </w:rPr>
              <w:t>4</w:t>
            </w:r>
            <w:r>
              <w:rPr>
                <w:rFonts w:hint="eastAsia" w:cs="仿宋_GB2312" w:asciiTheme="minorEastAsia" w:hAnsiTheme="minorEastAsia"/>
                <w:color w:val="auto"/>
                <w:szCs w:val="21"/>
                <w:highlight w:val="none"/>
                <w:lang w:val="zh-CN"/>
              </w:rPr>
              <w:t>分，不缺项且仅做简单描述得</w:t>
            </w:r>
            <w:r>
              <w:rPr>
                <w:rFonts w:hint="eastAsia" w:cs="仿宋_GB2312" w:asciiTheme="minorEastAsia" w:hAnsiTheme="minorEastAsia"/>
                <w:color w:val="auto"/>
                <w:szCs w:val="21"/>
                <w:highlight w:val="none"/>
                <w:lang w:val="en-US" w:eastAsia="zh-CN"/>
              </w:rPr>
              <w:t>2</w:t>
            </w:r>
            <w:r>
              <w:rPr>
                <w:rFonts w:hint="eastAsia" w:cs="仿宋_GB2312" w:asciiTheme="minorEastAsia" w:hAnsiTheme="minorEastAsia"/>
                <w:color w:val="auto"/>
                <w:szCs w:val="21"/>
                <w:highlight w:val="none"/>
                <w:lang w:val="zh-CN"/>
              </w:rPr>
              <w:t>分，缺项或不提供不得分。</w:t>
            </w:r>
          </w:p>
        </w:tc>
      </w:tr>
      <w:tr w14:paraId="6530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13" w:type="dxa"/>
            <w:vMerge w:val="continue"/>
            <w:tcBorders>
              <w:left w:val="single" w:color="auto" w:sz="4" w:space="0"/>
              <w:right w:val="single" w:color="auto" w:sz="4" w:space="0"/>
            </w:tcBorders>
            <w:vAlign w:val="center"/>
          </w:tcPr>
          <w:p w14:paraId="6F4A6BF0">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p>
        </w:tc>
        <w:tc>
          <w:tcPr>
            <w:tcW w:w="1854" w:type="dxa"/>
            <w:tcBorders>
              <w:top w:val="single" w:color="auto" w:sz="4" w:space="0"/>
              <w:left w:val="nil"/>
              <w:bottom w:val="single" w:color="auto" w:sz="4" w:space="0"/>
              <w:right w:val="single" w:color="auto" w:sz="4" w:space="0"/>
            </w:tcBorders>
            <w:vAlign w:val="center"/>
          </w:tcPr>
          <w:p w14:paraId="691697C8">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工期保证措施</w:t>
            </w:r>
          </w:p>
        </w:tc>
        <w:tc>
          <w:tcPr>
            <w:tcW w:w="855" w:type="dxa"/>
            <w:tcBorders>
              <w:top w:val="single" w:color="auto" w:sz="4" w:space="0"/>
              <w:left w:val="single" w:color="auto" w:sz="4" w:space="0"/>
              <w:bottom w:val="single" w:color="auto" w:sz="4" w:space="0"/>
              <w:right w:val="single" w:color="auto" w:sz="4" w:space="0"/>
            </w:tcBorders>
            <w:vAlign w:val="center"/>
          </w:tcPr>
          <w:p w14:paraId="33076625">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64798A84">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工期承诺满足招标文件要求，工期保证措施合理且有针对性，有具体的违约责任承诺。</w:t>
            </w:r>
          </w:p>
          <w:p w14:paraId="29F362FB">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内容全面详细可行符合采购需求的得</w:t>
            </w:r>
            <w:r>
              <w:rPr>
                <w:rFonts w:hint="eastAsia" w:cs="仿宋_GB2312" w:asciiTheme="minorEastAsia" w:hAnsiTheme="minorEastAsia"/>
                <w:color w:val="auto"/>
                <w:szCs w:val="21"/>
                <w:highlight w:val="none"/>
                <w:lang w:val="en-US" w:eastAsia="zh-CN"/>
              </w:rPr>
              <w:t>4</w:t>
            </w:r>
            <w:r>
              <w:rPr>
                <w:rFonts w:hint="eastAsia" w:cs="仿宋_GB2312" w:asciiTheme="minorEastAsia" w:hAnsiTheme="minorEastAsia"/>
                <w:color w:val="auto"/>
                <w:szCs w:val="21"/>
                <w:highlight w:val="none"/>
                <w:lang w:val="zh-CN"/>
              </w:rPr>
              <w:t>分，不缺项且仅做简单描述得</w:t>
            </w:r>
            <w:r>
              <w:rPr>
                <w:rFonts w:hint="eastAsia" w:cs="仿宋_GB2312" w:asciiTheme="minorEastAsia" w:hAnsiTheme="minorEastAsia"/>
                <w:color w:val="auto"/>
                <w:szCs w:val="21"/>
                <w:highlight w:val="none"/>
                <w:lang w:val="en-US" w:eastAsia="zh-CN"/>
              </w:rPr>
              <w:t>2</w:t>
            </w:r>
            <w:r>
              <w:rPr>
                <w:rFonts w:hint="eastAsia" w:cs="仿宋_GB2312" w:asciiTheme="minorEastAsia" w:hAnsiTheme="minorEastAsia"/>
                <w:color w:val="auto"/>
                <w:szCs w:val="21"/>
                <w:highlight w:val="none"/>
                <w:lang w:val="zh-CN"/>
              </w:rPr>
              <w:t>分，缺项或不提供不得分。</w:t>
            </w:r>
          </w:p>
        </w:tc>
      </w:tr>
      <w:tr w14:paraId="4A65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613" w:type="dxa"/>
            <w:vMerge w:val="continue"/>
            <w:tcBorders>
              <w:left w:val="single" w:color="auto" w:sz="4" w:space="0"/>
              <w:right w:val="single" w:color="auto" w:sz="4" w:space="0"/>
            </w:tcBorders>
            <w:vAlign w:val="center"/>
          </w:tcPr>
          <w:p w14:paraId="396EBF04">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p>
        </w:tc>
        <w:tc>
          <w:tcPr>
            <w:tcW w:w="1854" w:type="dxa"/>
            <w:tcBorders>
              <w:top w:val="single" w:color="auto" w:sz="4" w:space="0"/>
              <w:left w:val="nil"/>
              <w:bottom w:val="single" w:color="auto" w:sz="4" w:space="0"/>
              <w:right w:val="single" w:color="auto" w:sz="4" w:space="0"/>
            </w:tcBorders>
            <w:vAlign w:val="center"/>
          </w:tcPr>
          <w:p w14:paraId="363CAD3E">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拟投入资源配备计划措施</w:t>
            </w:r>
          </w:p>
        </w:tc>
        <w:tc>
          <w:tcPr>
            <w:tcW w:w="855" w:type="dxa"/>
            <w:tcBorders>
              <w:top w:val="single" w:color="auto" w:sz="4" w:space="0"/>
              <w:left w:val="single" w:color="auto" w:sz="4" w:space="0"/>
              <w:bottom w:val="single" w:color="auto" w:sz="4" w:space="0"/>
              <w:right w:val="single" w:color="auto" w:sz="4" w:space="0"/>
            </w:tcBorders>
            <w:vAlign w:val="center"/>
          </w:tcPr>
          <w:p w14:paraId="46769251">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127CF22F">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1.机械：投入计划与进度计划呼应，采用先进机械设备且配置合理，满足安全技术规范和施工进度需要；PC构件运输、安装设备满足施工要求；</w:t>
            </w:r>
          </w:p>
          <w:p w14:paraId="54E79C6B">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2.劳动力：投入计划与进度计划呼应，满足施工需要，调配投入计划合理、准确；</w:t>
            </w:r>
          </w:p>
          <w:p w14:paraId="500E1637">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3.主要物资计划：主要物资（含PC构件的供应需求）投入计划与进度计划呼应，满足施工需要，调配投入计划合理、准确。</w:t>
            </w:r>
          </w:p>
          <w:p w14:paraId="5E85938D">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每项内容全面详细可行符合采购需求的得</w:t>
            </w:r>
            <w:r>
              <w:rPr>
                <w:rFonts w:hint="eastAsia" w:cs="仿宋_GB2312" w:asciiTheme="minorEastAsia" w:hAnsiTheme="minorEastAsia"/>
                <w:color w:val="auto"/>
                <w:szCs w:val="21"/>
                <w:highlight w:val="none"/>
                <w:lang w:val="en-US" w:eastAsia="zh-CN"/>
              </w:rPr>
              <w:t>4</w:t>
            </w:r>
            <w:r>
              <w:rPr>
                <w:rFonts w:hint="eastAsia" w:cs="仿宋_GB2312" w:asciiTheme="minorEastAsia" w:hAnsiTheme="minorEastAsia"/>
                <w:color w:val="auto"/>
                <w:szCs w:val="21"/>
                <w:highlight w:val="none"/>
                <w:lang w:val="zh-CN"/>
              </w:rPr>
              <w:t>分，不缺项且仅做简单描述得</w:t>
            </w:r>
            <w:r>
              <w:rPr>
                <w:rFonts w:hint="eastAsia" w:cs="仿宋_GB2312" w:asciiTheme="minorEastAsia" w:hAnsiTheme="minorEastAsia"/>
                <w:color w:val="auto"/>
                <w:szCs w:val="21"/>
                <w:highlight w:val="none"/>
                <w:lang w:val="en-US" w:eastAsia="zh-CN"/>
              </w:rPr>
              <w:t>2</w:t>
            </w:r>
            <w:r>
              <w:rPr>
                <w:rFonts w:hint="eastAsia" w:cs="仿宋_GB2312" w:asciiTheme="minorEastAsia" w:hAnsiTheme="minorEastAsia"/>
                <w:color w:val="auto"/>
                <w:szCs w:val="21"/>
                <w:highlight w:val="none"/>
                <w:lang w:val="zh-CN"/>
              </w:rPr>
              <w:t>分，缺项或不提供不得分。</w:t>
            </w:r>
          </w:p>
        </w:tc>
      </w:tr>
      <w:tr w14:paraId="692E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613" w:type="dxa"/>
            <w:vMerge w:val="continue"/>
            <w:tcBorders>
              <w:left w:val="single" w:color="auto" w:sz="4" w:space="0"/>
              <w:right w:val="single" w:color="auto" w:sz="4" w:space="0"/>
            </w:tcBorders>
            <w:vAlign w:val="center"/>
          </w:tcPr>
          <w:p w14:paraId="0D24EACB">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p>
        </w:tc>
        <w:tc>
          <w:tcPr>
            <w:tcW w:w="1854" w:type="dxa"/>
            <w:tcBorders>
              <w:top w:val="single" w:color="auto" w:sz="4" w:space="0"/>
              <w:left w:val="nil"/>
              <w:bottom w:val="single" w:color="auto" w:sz="4" w:space="0"/>
              <w:right w:val="single" w:color="auto" w:sz="4" w:space="0"/>
            </w:tcBorders>
            <w:vAlign w:val="center"/>
          </w:tcPr>
          <w:p w14:paraId="73B9216F">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施工进度表与网络计划图</w:t>
            </w:r>
          </w:p>
        </w:tc>
        <w:tc>
          <w:tcPr>
            <w:tcW w:w="855" w:type="dxa"/>
            <w:tcBorders>
              <w:top w:val="single" w:color="auto" w:sz="4" w:space="0"/>
              <w:left w:val="single" w:color="auto" w:sz="4" w:space="0"/>
              <w:bottom w:val="single" w:color="auto" w:sz="4" w:space="0"/>
              <w:right w:val="single" w:color="auto" w:sz="4" w:space="0"/>
            </w:tcBorders>
            <w:vAlign w:val="center"/>
          </w:tcPr>
          <w:p w14:paraId="76E43C52">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1E02F586">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关键线路清晰、准确、完整，计划编制合理、可行，满足招标文件对工期的要求。</w:t>
            </w:r>
          </w:p>
          <w:p w14:paraId="45AB28C0">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内容全面详细可行符合采购需求的得</w:t>
            </w:r>
            <w:r>
              <w:rPr>
                <w:rFonts w:hint="eastAsia" w:cs="仿宋_GB2312" w:asciiTheme="minorEastAsia" w:hAnsiTheme="minorEastAsia"/>
                <w:color w:val="auto"/>
                <w:szCs w:val="21"/>
                <w:highlight w:val="none"/>
                <w:lang w:val="en-US" w:eastAsia="zh-CN"/>
              </w:rPr>
              <w:t>4</w:t>
            </w:r>
            <w:r>
              <w:rPr>
                <w:rFonts w:hint="eastAsia" w:cs="仿宋_GB2312" w:asciiTheme="minorEastAsia" w:hAnsiTheme="minorEastAsia"/>
                <w:color w:val="auto"/>
                <w:szCs w:val="21"/>
                <w:highlight w:val="none"/>
                <w:lang w:val="zh-CN"/>
              </w:rPr>
              <w:t>分，不缺项且仅做简单描述得</w:t>
            </w:r>
            <w:r>
              <w:rPr>
                <w:rFonts w:hint="eastAsia" w:cs="仿宋_GB2312" w:asciiTheme="minorEastAsia" w:hAnsiTheme="minorEastAsia"/>
                <w:color w:val="auto"/>
                <w:szCs w:val="21"/>
                <w:highlight w:val="none"/>
                <w:lang w:val="en-US" w:eastAsia="zh-CN"/>
              </w:rPr>
              <w:t>2</w:t>
            </w:r>
            <w:r>
              <w:rPr>
                <w:rFonts w:hint="eastAsia" w:cs="仿宋_GB2312" w:asciiTheme="minorEastAsia" w:hAnsiTheme="minorEastAsia"/>
                <w:color w:val="auto"/>
                <w:szCs w:val="21"/>
                <w:highlight w:val="none"/>
                <w:lang w:val="zh-CN"/>
              </w:rPr>
              <w:t>分，缺项或不提供不得分。</w:t>
            </w:r>
          </w:p>
        </w:tc>
      </w:tr>
      <w:tr w14:paraId="02CE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613" w:type="dxa"/>
            <w:vMerge w:val="continue"/>
            <w:tcBorders>
              <w:left w:val="single" w:color="auto" w:sz="4" w:space="0"/>
              <w:right w:val="single" w:color="auto" w:sz="4" w:space="0"/>
            </w:tcBorders>
            <w:vAlign w:val="center"/>
          </w:tcPr>
          <w:p w14:paraId="7722D122">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p>
        </w:tc>
        <w:tc>
          <w:tcPr>
            <w:tcW w:w="1854" w:type="dxa"/>
            <w:tcBorders>
              <w:top w:val="single" w:color="auto" w:sz="4" w:space="0"/>
              <w:left w:val="nil"/>
              <w:bottom w:val="single" w:color="auto" w:sz="4" w:space="0"/>
              <w:right w:val="single" w:color="auto" w:sz="4" w:space="0"/>
            </w:tcBorders>
            <w:vAlign w:val="center"/>
          </w:tcPr>
          <w:p w14:paraId="045983B7">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施工总平面图</w:t>
            </w:r>
          </w:p>
          <w:p w14:paraId="4940A00F">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布置</w:t>
            </w:r>
          </w:p>
        </w:tc>
        <w:tc>
          <w:tcPr>
            <w:tcW w:w="855" w:type="dxa"/>
            <w:tcBorders>
              <w:top w:val="single" w:color="auto" w:sz="4" w:space="0"/>
              <w:left w:val="single" w:color="auto" w:sz="4" w:space="0"/>
              <w:bottom w:val="single" w:color="auto" w:sz="4" w:space="0"/>
              <w:right w:val="single" w:color="auto" w:sz="4" w:space="0"/>
            </w:tcBorders>
            <w:vAlign w:val="center"/>
          </w:tcPr>
          <w:p w14:paraId="2F52CAEC">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216F7F82">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总体布置有针对性、合理，能满足施工需要，符合安全、文明施工要求，材料堆放有序。</w:t>
            </w:r>
          </w:p>
          <w:p w14:paraId="2324306B">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内容全面详细可行符合采购需求的得</w:t>
            </w:r>
            <w:r>
              <w:rPr>
                <w:rFonts w:hint="eastAsia" w:cs="仿宋_GB2312" w:asciiTheme="minorEastAsia" w:hAnsiTheme="minorEastAsia"/>
                <w:color w:val="auto"/>
                <w:szCs w:val="21"/>
                <w:highlight w:val="none"/>
                <w:lang w:val="en-US" w:eastAsia="zh-CN"/>
              </w:rPr>
              <w:t>4</w:t>
            </w:r>
            <w:r>
              <w:rPr>
                <w:rFonts w:hint="eastAsia" w:cs="仿宋_GB2312" w:asciiTheme="minorEastAsia" w:hAnsiTheme="minorEastAsia"/>
                <w:color w:val="auto"/>
                <w:szCs w:val="21"/>
                <w:highlight w:val="none"/>
                <w:lang w:val="zh-CN"/>
              </w:rPr>
              <w:t>分，不缺项且仅做简单描述得</w:t>
            </w:r>
            <w:r>
              <w:rPr>
                <w:rFonts w:hint="eastAsia" w:cs="仿宋_GB2312" w:asciiTheme="minorEastAsia" w:hAnsiTheme="minorEastAsia"/>
                <w:color w:val="auto"/>
                <w:szCs w:val="21"/>
                <w:highlight w:val="none"/>
                <w:lang w:val="en-US" w:eastAsia="zh-CN"/>
              </w:rPr>
              <w:t>2</w:t>
            </w:r>
            <w:r>
              <w:rPr>
                <w:rFonts w:hint="eastAsia" w:cs="仿宋_GB2312" w:asciiTheme="minorEastAsia" w:hAnsiTheme="minorEastAsia"/>
                <w:color w:val="auto"/>
                <w:szCs w:val="21"/>
                <w:highlight w:val="none"/>
                <w:lang w:val="zh-CN"/>
              </w:rPr>
              <w:t>分，缺项或不提供不得分。</w:t>
            </w:r>
          </w:p>
        </w:tc>
      </w:tr>
      <w:tr w14:paraId="3529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613" w:type="dxa"/>
            <w:vMerge w:val="continue"/>
            <w:tcBorders>
              <w:left w:val="single" w:color="auto" w:sz="4" w:space="0"/>
              <w:right w:val="single" w:color="auto" w:sz="4" w:space="0"/>
            </w:tcBorders>
            <w:vAlign w:val="center"/>
          </w:tcPr>
          <w:p w14:paraId="21533001">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p>
        </w:tc>
        <w:tc>
          <w:tcPr>
            <w:tcW w:w="1854" w:type="dxa"/>
            <w:tcBorders>
              <w:top w:val="single" w:color="auto" w:sz="4" w:space="0"/>
              <w:left w:val="nil"/>
              <w:bottom w:val="single" w:color="auto" w:sz="4" w:space="0"/>
              <w:right w:val="single" w:color="auto" w:sz="4" w:space="0"/>
            </w:tcBorders>
            <w:vAlign w:val="center"/>
          </w:tcPr>
          <w:p w14:paraId="01F7F8B6">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采用新工艺、新技术、新设备、新材料、BIM等的程度</w:t>
            </w:r>
          </w:p>
        </w:tc>
        <w:tc>
          <w:tcPr>
            <w:tcW w:w="855" w:type="dxa"/>
            <w:tcBorders>
              <w:top w:val="single" w:color="auto" w:sz="4" w:space="0"/>
              <w:left w:val="single" w:color="auto" w:sz="4" w:space="0"/>
              <w:bottom w:val="single" w:color="auto" w:sz="4" w:space="0"/>
              <w:right w:val="single" w:color="auto" w:sz="4" w:space="0"/>
            </w:tcBorders>
            <w:vAlign w:val="center"/>
          </w:tcPr>
          <w:p w14:paraId="10475F9F">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7DCFC45E">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采用1.新工艺、2.新技术、3.新设备（含工器具、智能设备等）、4.新材料等满足实现设计要求，符合施工需要和相应技术标准等规定，经济适用；</w:t>
            </w:r>
          </w:p>
          <w:p w14:paraId="4A714615">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应用BIM技术优化施工工序、资源配置及数字化管理，措施得当，有效提高施工效率。</w:t>
            </w:r>
          </w:p>
          <w:p w14:paraId="04551A83">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每项内容全面详细可行符合采购需求的得</w:t>
            </w:r>
            <w:r>
              <w:rPr>
                <w:rFonts w:hint="eastAsia" w:cs="仿宋_GB2312" w:asciiTheme="minorEastAsia" w:hAnsiTheme="minorEastAsia"/>
                <w:color w:val="auto"/>
                <w:szCs w:val="21"/>
                <w:highlight w:val="none"/>
                <w:lang w:val="en-US" w:eastAsia="zh-CN"/>
              </w:rPr>
              <w:t>4</w:t>
            </w:r>
            <w:r>
              <w:rPr>
                <w:rFonts w:hint="eastAsia" w:cs="仿宋_GB2312" w:asciiTheme="minorEastAsia" w:hAnsiTheme="minorEastAsia"/>
                <w:color w:val="auto"/>
                <w:szCs w:val="21"/>
                <w:highlight w:val="none"/>
                <w:lang w:val="zh-CN"/>
              </w:rPr>
              <w:t>分，不缺项且仅做简单描述得</w:t>
            </w:r>
            <w:r>
              <w:rPr>
                <w:rFonts w:hint="eastAsia" w:cs="仿宋_GB2312" w:asciiTheme="minorEastAsia" w:hAnsiTheme="minorEastAsia"/>
                <w:color w:val="auto"/>
                <w:szCs w:val="21"/>
                <w:highlight w:val="none"/>
                <w:lang w:val="en-US" w:eastAsia="zh-CN"/>
              </w:rPr>
              <w:t>2</w:t>
            </w:r>
            <w:r>
              <w:rPr>
                <w:rFonts w:hint="eastAsia" w:cs="仿宋_GB2312" w:asciiTheme="minorEastAsia" w:hAnsiTheme="minorEastAsia"/>
                <w:color w:val="auto"/>
                <w:szCs w:val="21"/>
                <w:highlight w:val="none"/>
                <w:lang w:val="zh-CN"/>
              </w:rPr>
              <w:t>分，缺项或不提供不得分。</w:t>
            </w:r>
          </w:p>
        </w:tc>
      </w:tr>
      <w:tr w14:paraId="0F20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1613" w:type="dxa"/>
            <w:vMerge w:val="continue"/>
            <w:tcBorders>
              <w:left w:val="single" w:color="auto" w:sz="4" w:space="0"/>
              <w:right w:val="single" w:color="auto" w:sz="4" w:space="0"/>
            </w:tcBorders>
            <w:vAlign w:val="center"/>
          </w:tcPr>
          <w:p w14:paraId="34AE9E74">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p>
        </w:tc>
        <w:tc>
          <w:tcPr>
            <w:tcW w:w="1854" w:type="dxa"/>
            <w:tcBorders>
              <w:top w:val="single" w:color="auto" w:sz="4" w:space="0"/>
              <w:left w:val="nil"/>
              <w:right w:val="single" w:color="auto" w:sz="4" w:space="0"/>
            </w:tcBorders>
            <w:vAlign w:val="center"/>
          </w:tcPr>
          <w:p w14:paraId="1D37A2C9">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风险管理措施</w:t>
            </w:r>
          </w:p>
        </w:tc>
        <w:tc>
          <w:tcPr>
            <w:tcW w:w="855" w:type="dxa"/>
            <w:tcBorders>
              <w:top w:val="single" w:color="auto" w:sz="4" w:space="0"/>
              <w:left w:val="single" w:color="auto" w:sz="4" w:space="0"/>
              <w:right w:val="single" w:color="auto" w:sz="4" w:space="0"/>
            </w:tcBorders>
            <w:vAlign w:val="center"/>
          </w:tcPr>
          <w:p w14:paraId="3841F310">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4</w:t>
            </w:r>
          </w:p>
          <w:p w14:paraId="0FAD00E6">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51102FF3">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风险防控管理措施齐全，风险预控符合规范要求，风险控制要点定位准确，各阶段风险控制及应急措施得力。</w:t>
            </w:r>
          </w:p>
          <w:p w14:paraId="1337CA46">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内容全面详细可行符合采购需求的得</w:t>
            </w:r>
            <w:r>
              <w:rPr>
                <w:rFonts w:hint="eastAsia" w:cs="仿宋_GB2312" w:asciiTheme="minorEastAsia" w:hAnsiTheme="minorEastAsia"/>
                <w:color w:val="auto"/>
                <w:szCs w:val="21"/>
                <w:highlight w:val="none"/>
                <w:lang w:val="en-US" w:eastAsia="zh-CN"/>
              </w:rPr>
              <w:t>4</w:t>
            </w:r>
            <w:r>
              <w:rPr>
                <w:rFonts w:hint="eastAsia" w:cs="仿宋_GB2312" w:asciiTheme="minorEastAsia" w:hAnsiTheme="minorEastAsia"/>
                <w:color w:val="auto"/>
                <w:szCs w:val="21"/>
                <w:highlight w:val="none"/>
                <w:lang w:val="zh-CN"/>
              </w:rPr>
              <w:t>分，不缺项且仅做简单描述得</w:t>
            </w:r>
            <w:r>
              <w:rPr>
                <w:rFonts w:hint="eastAsia" w:cs="仿宋_GB2312" w:asciiTheme="minorEastAsia" w:hAnsiTheme="minorEastAsia"/>
                <w:color w:val="auto"/>
                <w:szCs w:val="21"/>
                <w:highlight w:val="none"/>
                <w:lang w:val="en-US" w:eastAsia="zh-CN"/>
              </w:rPr>
              <w:t>2</w:t>
            </w:r>
            <w:r>
              <w:rPr>
                <w:rFonts w:hint="eastAsia" w:cs="仿宋_GB2312" w:asciiTheme="minorEastAsia" w:hAnsiTheme="minorEastAsia"/>
                <w:color w:val="auto"/>
                <w:szCs w:val="21"/>
                <w:highlight w:val="none"/>
                <w:lang w:val="zh-CN"/>
              </w:rPr>
              <w:t>分，缺项或不提供不得分。</w:t>
            </w:r>
          </w:p>
        </w:tc>
      </w:tr>
    </w:tbl>
    <w:p w14:paraId="6BB81994">
      <w:pPr>
        <w:pStyle w:val="8"/>
        <w:spacing w:line="360" w:lineRule="auto"/>
        <w:ind w:firstLine="211" w:firstLineChars="1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（6）</w:t>
      </w:r>
      <w:r>
        <w:rPr>
          <w:rFonts w:cs="仿宋_GB2312" w:asciiTheme="minorEastAsia" w:hAnsiTheme="minorEastAsia" w:eastAsiaTheme="minorEastAsia"/>
          <w:b/>
          <w:color w:val="auto"/>
          <w:sz w:val="21"/>
          <w:szCs w:val="21"/>
          <w:highlight w:val="none"/>
          <w:lang w:val="zh-CN"/>
        </w:rPr>
        <w:t>评标结果汇总完成后，除下列情形外，任何人不得修改评标结果：</w:t>
      </w:r>
    </w:p>
    <w:p w14:paraId="68CCE94E">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1） </w:t>
      </w:r>
      <w:r>
        <w:rPr>
          <w:rFonts w:cs="仿宋_GB2312" w:asciiTheme="minorEastAsia" w:hAnsiTheme="minorEastAsia"/>
          <w:color w:val="auto"/>
          <w:szCs w:val="21"/>
          <w:highlight w:val="none"/>
          <w:lang w:val="zh-CN"/>
        </w:rPr>
        <w:t>分值汇总计算错误的；</w:t>
      </w:r>
    </w:p>
    <w:p w14:paraId="45AF7554">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2） </w:t>
      </w:r>
      <w:r>
        <w:rPr>
          <w:rFonts w:cs="仿宋_GB2312" w:asciiTheme="minorEastAsia" w:hAnsiTheme="minorEastAsia"/>
          <w:color w:val="auto"/>
          <w:szCs w:val="21"/>
          <w:highlight w:val="none"/>
          <w:lang w:val="zh-CN"/>
        </w:rPr>
        <w:t>分项评分超出评分标准范围的；</w:t>
      </w:r>
    </w:p>
    <w:p w14:paraId="1B8DF3E1">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3） </w:t>
      </w:r>
      <w:r>
        <w:rPr>
          <w:rFonts w:cs="仿宋_GB2312" w:asciiTheme="minorEastAsia" w:hAnsiTheme="minorEastAsia"/>
          <w:color w:val="auto"/>
          <w:szCs w:val="21"/>
          <w:highlight w:val="none"/>
          <w:lang w:val="zh-CN"/>
        </w:rPr>
        <w:t>磋商小组成员对客观评审因素评分不一致的；</w:t>
      </w:r>
    </w:p>
    <w:p w14:paraId="340B8756">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4） </w:t>
      </w:r>
      <w:r>
        <w:rPr>
          <w:rFonts w:cs="仿宋_GB2312" w:asciiTheme="minorEastAsia" w:hAnsiTheme="minorEastAsia"/>
          <w:color w:val="auto"/>
          <w:szCs w:val="21"/>
          <w:highlight w:val="none"/>
          <w:lang w:val="zh-CN"/>
        </w:rPr>
        <w:t>经磋商小组认定评分畸高、畸低的。</w:t>
      </w:r>
    </w:p>
    <w:p w14:paraId="027A620D">
      <w:pPr>
        <w:tabs>
          <w:tab w:val="left" w:pos="1260"/>
        </w:tabs>
        <w:autoSpaceDE w:val="0"/>
        <w:autoSpaceDN w:val="0"/>
        <w:spacing w:line="360" w:lineRule="auto"/>
        <w:ind w:firstLine="422"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b/>
          <w:color w:val="auto"/>
          <w:szCs w:val="21"/>
          <w:highlight w:val="none"/>
          <w:lang w:val="zh-CN"/>
        </w:rPr>
        <w:t>（7）</w:t>
      </w:r>
      <w:r>
        <w:rPr>
          <w:rFonts w:hint="eastAsia" w:cs="仿宋_GB2312" w:asciiTheme="minorEastAsia" w:hAnsiTheme="minorEastAsia"/>
          <w:color w:val="auto"/>
          <w:szCs w:val="21"/>
          <w:highlight w:val="none"/>
          <w:lang w:val="zh-CN"/>
        </w:rPr>
        <w:t>按照《关于推进全流程电子化交易和在线监管工作有关问题的通知》（许公管办[2019]3号）规定：评标专家应严格按照要求查看“硬件特征码”相关信息并进行评审，在评审报告中显示“不同供应商电子投标文件制作硬件特征码”是否雷同的分析及判定结果。</w:t>
      </w:r>
    </w:p>
    <w:p w14:paraId="4E294067">
      <w:pPr>
        <w:pStyle w:val="8"/>
        <w:spacing w:line="360" w:lineRule="auto"/>
        <w:ind w:firstLine="422"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（8）推荐成交候选供应商</w:t>
      </w:r>
    </w:p>
    <w:p w14:paraId="40492153">
      <w:pPr>
        <w:tabs>
          <w:tab w:val="left" w:pos="1260"/>
        </w:tabs>
        <w:autoSpaceDE w:val="0"/>
        <w:autoSpaceDN w:val="0"/>
        <w:spacing w:line="360" w:lineRule="auto"/>
        <w:ind w:firstLine="420" w:firstLineChars="200"/>
        <w:contextualSpacing/>
        <w:rPr>
          <w:rFonts w:ascii="Arial" w:hAnsi="Arial" w:cs="Arial"/>
          <w:color w:val="auto"/>
          <w:szCs w:val="21"/>
          <w:highlight w:val="none"/>
          <w:shd w:val="clear" w:color="auto" w:fill="FFFFFF"/>
        </w:rPr>
      </w:pPr>
      <w:r>
        <w:rPr>
          <w:rFonts w:ascii="Arial" w:hAnsi="Arial" w:cs="Arial"/>
          <w:color w:val="auto"/>
          <w:szCs w:val="21"/>
          <w:highlight w:val="none"/>
          <w:shd w:val="clear" w:color="auto" w:fill="FFFFFF"/>
        </w:rPr>
        <w:t>磋商小组应当根据综合评分情况，按照评审得分由高到低顺序推荐3名成交候选供应商，</w:t>
      </w:r>
      <w:r>
        <w:rPr>
          <w:rFonts w:hint="eastAsia" w:ascii="Arial" w:hAnsi="Arial" w:cs="Arial"/>
          <w:color w:val="auto"/>
          <w:szCs w:val="21"/>
          <w:highlight w:val="none"/>
          <w:shd w:val="clear" w:color="auto" w:fill="FFFFFF"/>
        </w:rPr>
        <w:t>并编写评审报告。符合</w:t>
      </w:r>
      <w:r>
        <w:rPr>
          <w:rFonts w:hint="eastAsia" w:cs="宋体" w:asciiTheme="minorEastAsia" w:hAnsiTheme="minorEastAsia"/>
          <w:color w:val="auto"/>
          <w:kern w:val="0"/>
          <w:szCs w:val="21"/>
          <w:highlight w:val="none"/>
        </w:rPr>
        <w:t>《政府采购竞争性磋商采购方式管理暂行办法》【（财库2014）214号】</w:t>
      </w:r>
      <w:r>
        <w:rPr>
          <w:rFonts w:hint="eastAsia" w:ascii="Arial" w:hAnsi="Arial" w:cs="Arial"/>
          <w:color w:val="auto"/>
          <w:szCs w:val="21"/>
          <w:highlight w:val="none"/>
          <w:shd w:val="clear" w:color="auto" w:fill="FFFFFF"/>
        </w:rPr>
        <w:t>第二十一条第三款情形的，可以推荐2家成交候选供应商。评审得分相同的，按照最后报价由低到高的顺序推荐。评审得分且最后报价相同的，按照技术指标优劣顺序推荐。</w:t>
      </w:r>
    </w:p>
    <w:p w14:paraId="4072C7FA">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（9）</w:t>
      </w:r>
      <w:r>
        <w:rPr>
          <w:rFonts w:cs="仿宋_GB2312" w:asciiTheme="minorEastAsia" w:hAnsiTheme="minorEastAsia"/>
          <w:b/>
          <w:color w:val="auto"/>
          <w:szCs w:val="21"/>
          <w:highlight w:val="none"/>
          <w:lang w:val="zh-CN"/>
        </w:rPr>
        <w:t>磋商小组</w:t>
      </w:r>
      <w:r>
        <w:rPr>
          <w:rFonts w:hint="eastAsia" w:cs="仿宋_GB2312" w:asciiTheme="minorEastAsia" w:hAnsiTheme="minorEastAsia"/>
          <w:b/>
          <w:color w:val="auto"/>
          <w:szCs w:val="21"/>
          <w:highlight w:val="none"/>
          <w:lang w:val="zh-CN"/>
        </w:rPr>
        <w:t>争议处理</w:t>
      </w:r>
    </w:p>
    <w:p w14:paraId="0C714BD3">
      <w:pPr>
        <w:tabs>
          <w:tab w:val="left" w:pos="1260"/>
        </w:tabs>
        <w:autoSpaceDE w:val="0"/>
        <w:autoSpaceDN w:val="0"/>
        <w:spacing w:line="360" w:lineRule="auto"/>
        <w:ind w:firstLine="420" w:firstLineChars="200"/>
        <w:contextualSpacing/>
        <w:rPr>
          <w:rFonts w:ascii="Arial" w:hAnsi="Arial" w:cs="Arial"/>
          <w:color w:val="auto"/>
          <w:szCs w:val="21"/>
          <w:highlight w:val="none"/>
          <w:shd w:val="clear" w:color="auto" w:fill="FFFFFF"/>
        </w:rPr>
      </w:pPr>
      <w:r>
        <w:rPr>
          <w:rFonts w:ascii="Arial" w:hAnsi="Arial" w:cs="Arial"/>
          <w:color w:val="auto"/>
          <w:szCs w:val="21"/>
          <w:highlight w:val="none"/>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D010A73">
      <w:pPr>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4、</w:t>
      </w:r>
      <w:r>
        <w:rPr>
          <w:rFonts w:cs="仿宋_GB2312" w:asciiTheme="minorEastAsia" w:hAnsiTheme="minorEastAsia"/>
          <w:b/>
          <w:color w:val="auto"/>
          <w:szCs w:val="21"/>
          <w:highlight w:val="none"/>
          <w:lang w:val="zh-CN"/>
        </w:rPr>
        <w:t>确定成交候选人名单，以及根据采购人委托直接确定成交人</w:t>
      </w:r>
      <w:r>
        <w:rPr>
          <w:rFonts w:hint="eastAsia" w:cs="仿宋_GB2312" w:asciiTheme="minorEastAsia" w:hAnsiTheme="minorEastAsia"/>
          <w:b/>
          <w:color w:val="auto"/>
          <w:szCs w:val="21"/>
          <w:highlight w:val="none"/>
          <w:lang w:val="zh-CN"/>
        </w:rPr>
        <w:t>。</w:t>
      </w:r>
    </w:p>
    <w:p w14:paraId="027A4CEB">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p>
    <w:p w14:paraId="09430AC5">
      <w:pPr>
        <w:spacing w:line="360" w:lineRule="auto"/>
        <w:ind w:firstLine="422" w:firstLineChars="200"/>
        <w:contextualSpacing/>
        <w:rPr>
          <w:rFonts w:cs="仿宋_GB2312" w:asciiTheme="minorEastAsia" w:hAnsiTheme="minorEastAsia"/>
          <w:b/>
          <w:color w:val="auto"/>
          <w:szCs w:val="21"/>
          <w:highlight w:val="none"/>
          <w:lang w:val="zh-CN"/>
        </w:rPr>
      </w:pPr>
    </w:p>
    <w:p w14:paraId="409A2FF7">
      <w:pPr>
        <w:widowControl/>
        <w:ind w:firstLine="2393" w:firstLineChars="745"/>
        <w:jc w:val="left"/>
        <w:rPr>
          <w:rFonts w:cs="宋体" w:asciiTheme="majorEastAsia" w:hAnsiTheme="majorEastAsia" w:eastAsiaTheme="majorEastAsia"/>
          <w:b/>
          <w:color w:val="auto"/>
          <w:kern w:val="0"/>
          <w:sz w:val="32"/>
          <w:szCs w:val="32"/>
          <w:highlight w:val="none"/>
        </w:rPr>
      </w:pPr>
      <w:r>
        <w:rPr>
          <w:rFonts w:cs="宋体" w:asciiTheme="majorEastAsia" w:hAnsiTheme="majorEastAsia" w:eastAsiaTheme="majorEastAsia"/>
          <w:b/>
          <w:color w:val="auto"/>
          <w:kern w:val="0"/>
          <w:sz w:val="32"/>
          <w:szCs w:val="32"/>
          <w:highlight w:val="none"/>
        </w:rPr>
        <w:br w:type="page"/>
      </w:r>
      <w:r>
        <w:rPr>
          <w:rFonts w:hint="eastAsia" w:cs="宋体" w:asciiTheme="majorEastAsia" w:hAnsiTheme="majorEastAsia" w:eastAsiaTheme="majorEastAsia"/>
          <w:b/>
          <w:color w:val="auto"/>
          <w:kern w:val="0"/>
          <w:sz w:val="32"/>
          <w:szCs w:val="32"/>
          <w:highlight w:val="none"/>
        </w:rPr>
        <w:t xml:space="preserve">第七章 </w:t>
      </w:r>
      <w:r>
        <w:rPr>
          <w:rFonts w:hint="eastAsia" w:asciiTheme="majorEastAsia" w:hAnsiTheme="majorEastAsia" w:eastAsiaTheme="majorEastAsia" w:cstheme="majorEastAsia"/>
          <w:b/>
          <w:color w:val="auto"/>
          <w:kern w:val="0"/>
          <w:sz w:val="32"/>
          <w:szCs w:val="32"/>
          <w:highlight w:val="none"/>
        </w:rPr>
        <w:t>拟签订的合同文本</w:t>
      </w:r>
    </w:p>
    <w:p w14:paraId="1D704180">
      <w:pPr>
        <w:spacing w:line="360" w:lineRule="auto"/>
        <w:jc w:val="center"/>
        <w:rPr>
          <w:rFonts w:ascii="宋体" w:hAnsi="宋体" w:cs="微软雅黑"/>
          <w:b/>
          <w:bCs/>
          <w:color w:val="auto"/>
          <w:szCs w:val="21"/>
          <w:highlight w:val="none"/>
        </w:rPr>
      </w:pPr>
      <w:r>
        <w:rPr>
          <w:rFonts w:hint="eastAsia" w:ascii="宋体" w:hAnsi="宋体" w:cs="微软雅黑"/>
          <w:b/>
          <w:bCs/>
          <w:color w:val="auto"/>
          <w:szCs w:val="21"/>
          <w:highlight w:val="none"/>
        </w:rPr>
        <w:t>（此合同仅供参考。以最终采购人与中标人签订的合同条款为准进行公示，</w:t>
      </w:r>
    </w:p>
    <w:p w14:paraId="689B3881">
      <w:pPr>
        <w:spacing w:line="360" w:lineRule="auto"/>
        <w:jc w:val="center"/>
        <w:rPr>
          <w:rFonts w:ascii="宋体" w:hAnsi="宋体" w:cs="微软雅黑"/>
          <w:b/>
          <w:bCs/>
          <w:color w:val="auto"/>
          <w:szCs w:val="21"/>
          <w:highlight w:val="none"/>
        </w:rPr>
      </w:pPr>
      <w:r>
        <w:rPr>
          <w:rFonts w:hint="eastAsia" w:ascii="宋体" w:hAnsi="宋体" w:cs="微软雅黑"/>
          <w:b/>
          <w:bCs/>
          <w:color w:val="auto"/>
          <w:szCs w:val="21"/>
          <w:highlight w:val="none"/>
        </w:rPr>
        <w:t>最终签订合同的主要条款不能与</w:t>
      </w:r>
      <w:r>
        <w:rPr>
          <w:rFonts w:hint="eastAsia" w:ascii="宋体" w:hAnsi="宋体" w:cs="微软雅黑"/>
          <w:b/>
          <w:bCs/>
          <w:color w:val="auto"/>
          <w:szCs w:val="21"/>
          <w:highlight w:val="none"/>
          <w:lang w:eastAsia="zh-CN"/>
        </w:rPr>
        <w:t>磋商</w:t>
      </w:r>
      <w:r>
        <w:rPr>
          <w:rFonts w:hint="eastAsia" w:ascii="宋体" w:hAnsi="宋体" w:cs="微软雅黑"/>
          <w:b/>
          <w:bCs/>
          <w:color w:val="auto"/>
          <w:szCs w:val="21"/>
          <w:highlight w:val="none"/>
        </w:rPr>
        <w:t>文件有冲突）</w:t>
      </w:r>
    </w:p>
    <w:p w14:paraId="08646002">
      <w:pPr>
        <w:pStyle w:val="11"/>
        <w:spacing w:before="75" w:after="75" w:line="360" w:lineRule="auto"/>
        <w:rPr>
          <w:rFonts w:ascii="宋体" w:hAnsi="宋体" w:eastAsia="微软雅黑"/>
          <w:color w:val="auto"/>
          <w:highlight w:val="none"/>
          <w:u w:val="single"/>
        </w:rPr>
      </w:pPr>
    </w:p>
    <w:p w14:paraId="2E461C1E">
      <w:pPr>
        <w:spacing w:line="276" w:lineRule="auto"/>
        <w:jc w:val="right"/>
        <w:rPr>
          <w:rFonts w:ascii="宋体" w:hAnsi="宋体" w:eastAsia="宋体"/>
          <w:color w:val="auto"/>
          <w:szCs w:val="21"/>
          <w:highlight w:val="none"/>
        </w:rPr>
      </w:pPr>
      <w:r>
        <w:rPr>
          <w:rFonts w:hint="eastAsia" w:ascii="宋体" w:hAnsi="宋体" w:eastAsia="宋体"/>
          <w:color w:val="auto"/>
          <w:szCs w:val="21"/>
          <w:highlight w:val="none"/>
        </w:rPr>
        <w:t>本合同口是/口否中小企业预留合同</w:t>
      </w:r>
    </w:p>
    <w:p w14:paraId="7B99CAF2">
      <w:pPr>
        <w:spacing w:line="276" w:lineRule="auto"/>
        <w:ind w:firstLine="3045" w:firstLineChars="1450"/>
        <w:rPr>
          <w:rFonts w:ascii="宋体" w:hAnsi="宋体" w:eastAsia="宋体"/>
          <w:color w:val="auto"/>
          <w:szCs w:val="21"/>
          <w:highlight w:val="none"/>
        </w:rPr>
      </w:pPr>
      <w:r>
        <w:rPr>
          <w:rFonts w:hint="eastAsia" w:ascii="宋体" w:hAnsi="宋体" w:eastAsia="宋体"/>
          <w:color w:val="auto"/>
          <w:szCs w:val="21"/>
          <w:highlight w:val="none"/>
        </w:rPr>
        <w:t>政府采购工程合同（范本）</w:t>
      </w:r>
    </w:p>
    <w:p w14:paraId="628D5BE6">
      <w:pPr>
        <w:spacing w:line="276" w:lineRule="auto"/>
        <w:jc w:val="left"/>
        <w:rPr>
          <w:rFonts w:ascii="宋体" w:hAnsi="宋体" w:eastAsia="宋体"/>
          <w:color w:val="auto"/>
          <w:szCs w:val="21"/>
          <w:highlight w:val="none"/>
          <w:u w:val="single"/>
        </w:rPr>
      </w:pPr>
      <w:r>
        <w:rPr>
          <w:rFonts w:hint="eastAsia" w:ascii="宋体" w:hAnsi="宋体" w:eastAsia="宋体"/>
          <w:color w:val="auto"/>
          <w:szCs w:val="21"/>
          <w:highlight w:val="none"/>
        </w:rPr>
        <w:t>项目名称：</w:t>
      </w:r>
    </w:p>
    <w:p w14:paraId="1B865528">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项目编号：</w:t>
      </w:r>
    </w:p>
    <w:p w14:paraId="0B61745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甲方：</w:t>
      </w:r>
    </w:p>
    <w:p w14:paraId="25E1A837">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乙方：</w:t>
      </w:r>
    </w:p>
    <w:p w14:paraId="21D522F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签订日期：</w:t>
      </w:r>
    </w:p>
    <w:p w14:paraId="1D2F1F13">
      <w:pPr>
        <w:spacing w:line="276" w:lineRule="auto"/>
        <w:ind w:firstLine="1995" w:firstLineChars="950"/>
        <w:rPr>
          <w:rFonts w:ascii="宋体" w:hAnsi="宋体" w:eastAsia="宋体"/>
          <w:color w:val="auto"/>
          <w:szCs w:val="21"/>
          <w:highlight w:val="none"/>
          <w:u w:val="single"/>
        </w:rPr>
      </w:pPr>
    </w:p>
    <w:p w14:paraId="100C17AB">
      <w:pPr>
        <w:spacing w:line="276" w:lineRule="auto"/>
        <w:ind w:firstLine="1995" w:firstLineChars="950"/>
        <w:rPr>
          <w:rFonts w:ascii="宋体" w:hAnsi="宋体" w:eastAsia="宋体"/>
          <w:color w:val="auto"/>
          <w:szCs w:val="21"/>
          <w:highlight w:val="none"/>
        </w:rPr>
      </w:pPr>
      <w:r>
        <w:rPr>
          <w:rFonts w:hint="eastAsia" w:ascii="宋体" w:hAnsi="宋体" w:eastAsia="宋体"/>
          <w:color w:val="auto"/>
          <w:szCs w:val="21"/>
          <w:highlight w:val="none"/>
        </w:rPr>
        <w:t>第一部分合同协议书</w:t>
      </w:r>
    </w:p>
    <w:p w14:paraId="4C913D19">
      <w:pPr>
        <w:spacing w:line="276" w:lineRule="auto"/>
        <w:ind w:firstLine="105" w:firstLineChars="50"/>
        <w:rPr>
          <w:rFonts w:ascii="宋体" w:hAnsi="宋体" w:eastAsia="宋体"/>
          <w:color w:val="auto"/>
          <w:szCs w:val="21"/>
          <w:highlight w:val="none"/>
        </w:rPr>
      </w:pPr>
      <w:r>
        <w:rPr>
          <w:rFonts w:hint="eastAsia" w:ascii="宋体" w:hAnsi="宋体" w:eastAsia="宋体"/>
          <w:color w:val="auto"/>
          <w:szCs w:val="21"/>
          <w:highlight w:val="none"/>
          <w:u w:val="single"/>
        </w:rPr>
        <w:t>（</w:t>
      </w:r>
      <w:r>
        <w:rPr>
          <w:rFonts w:hint="eastAsia" w:ascii="宋体" w:hAnsi="宋体" w:eastAsia="宋体"/>
          <w:color w:val="auto"/>
          <w:szCs w:val="21"/>
          <w:highlight w:val="none"/>
        </w:rPr>
        <w:t>发包人）所需 （</w:t>
      </w:r>
      <w:r>
        <w:rPr>
          <w:rFonts w:hint="eastAsia" w:ascii="宋体" w:hAnsi="宋体" w:eastAsia="宋体"/>
          <w:color w:val="auto"/>
          <w:szCs w:val="21"/>
          <w:highlight w:val="none"/>
          <w:u w:val="single"/>
        </w:rPr>
        <w:t>项目名称）</w:t>
      </w:r>
      <w:r>
        <w:rPr>
          <w:rFonts w:hint="eastAsia" w:ascii="宋体" w:hAnsi="宋体" w:eastAsia="宋体"/>
          <w:color w:val="auto"/>
          <w:szCs w:val="21"/>
          <w:highlight w:val="none"/>
        </w:rPr>
        <w:t xml:space="preserve"> 经以（</w:t>
      </w:r>
      <w:r>
        <w:rPr>
          <w:rFonts w:hint="eastAsia" w:ascii="宋体" w:hAnsi="宋体" w:eastAsia="宋体"/>
          <w:color w:val="auto"/>
          <w:szCs w:val="21"/>
          <w:highlight w:val="none"/>
          <w:u w:val="single"/>
        </w:rPr>
        <w:t>项目编号）</w:t>
      </w:r>
      <w:r>
        <w:rPr>
          <w:rFonts w:hint="eastAsia" w:ascii="宋体" w:hAnsi="宋体" w:eastAsia="宋体"/>
          <w:color w:val="auto"/>
          <w:szCs w:val="21"/>
          <w:highlight w:val="none"/>
        </w:rPr>
        <w:t>采购文件方式进行采购，确定 （</w:t>
      </w:r>
      <w:r>
        <w:rPr>
          <w:rFonts w:hint="eastAsia" w:ascii="宋体" w:hAnsi="宋体" w:eastAsia="宋体"/>
          <w:color w:val="auto"/>
          <w:szCs w:val="21"/>
          <w:highlight w:val="none"/>
          <w:u w:val="single"/>
        </w:rPr>
        <w:t>承包人）</w:t>
      </w:r>
      <w:r>
        <w:rPr>
          <w:rFonts w:hint="eastAsia" w:ascii="宋体" w:hAnsi="宋体" w:eastAsia="宋体"/>
          <w:color w:val="auto"/>
          <w:szCs w:val="21"/>
          <w:highlight w:val="none"/>
        </w:rPr>
        <w:t xml:space="preserve"> 为成交供应商。发包人、承包人双方根据《中华人民共和国民法典》《中华人民共和国政府采购法》等相关法律以及本项目采购文件的规定，经平等协商达成合同如下：</w:t>
      </w:r>
    </w:p>
    <w:p w14:paraId="196BAB0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一、合同文件</w:t>
      </w:r>
    </w:p>
    <w:p w14:paraId="5DF2F2BC">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本合同所附下列文件是构成本合同不可分割的部分：</w:t>
      </w:r>
    </w:p>
    <w:p w14:paraId="28A1F1C9">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（一）政府采购文件（含采购文件的澄清、修改等）；</w:t>
      </w:r>
    </w:p>
    <w:p w14:paraId="25D0F55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（二）成交供应商响应文件；</w:t>
      </w:r>
    </w:p>
    <w:p w14:paraId="69DDEE41">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（三）合同格式、合同条款；</w:t>
      </w:r>
    </w:p>
    <w:p w14:paraId="65A6E7B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（四）成交供应商在评标过程中做出的有关澄清、说明或者补正文件；</w:t>
      </w:r>
    </w:p>
    <w:p w14:paraId="7C3E70E9">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（五） 中标（成交）通知书；</w:t>
      </w:r>
    </w:p>
    <w:p w14:paraId="2DF1037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（六）技术标准和要求；</w:t>
      </w:r>
    </w:p>
    <w:p w14:paraId="68E15C3E">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（七）图纸；</w:t>
      </w:r>
    </w:p>
    <w:p w14:paraId="568DF2D9">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（八）已标价工程量清单或预算书；</w:t>
      </w:r>
    </w:p>
    <w:p w14:paraId="23DF1C2E">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（九）其他合同文件。</w:t>
      </w:r>
    </w:p>
    <w:p w14:paraId="55BFC88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二、合同的范围和条件</w:t>
      </w:r>
    </w:p>
    <w:p w14:paraId="5284E625">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本合同的范围和条件应与上述合同文件的规定相一致。</w:t>
      </w:r>
    </w:p>
    <w:p w14:paraId="23A4D46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三、工程概况</w:t>
      </w:r>
    </w:p>
    <w:p w14:paraId="27F7979C">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工程名称：</w:t>
      </w:r>
    </w:p>
    <w:p w14:paraId="4CC09BD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工程地点：</w:t>
      </w:r>
    </w:p>
    <w:p w14:paraId="469824D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工程内容：</w:t>
      </w:r>
    </w:p>
    <w:p w14:paraId="6758AE9E">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工程立项批准文号：</w:t>
      </w:r>
    </w:p>
    <w:p w14:paraId="6641DA6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四、工程质量标准：工程质量符合合格及以上标准</w:t>
      </w:r>
    </w:p>
    <w:p w14:paraId="3234793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五、合同金额</w:t>
      </w:r>
    </w:p>
    <w:p w14:paraId="240E43F8">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签约合同价与合同价格形式</w:t>
      </w:r>
    </w:p>
    <w:p w14:paraId="54B92CC7">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1.签约合同价为：</w:t>
      </w:r>
    </w:p>
    <w:p w14:paraId="68FFB1E4">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工程造价：</w:t>
      </w:r>
      <w:r>
        <w:rPr>
          <w:rFonts w:hint="eastAsia" w:ascii="宋体" w:hAnsi="宋体" w:eastAsia="宋体"/>
          <w:color w:val="auto"/>
          <w:szCs w:val="21"/>
          <w:highlight w:val="none"/>
          <w:u w:val="single"/>
        </w:rPr>
        <w:t>大写：（￥元）</w:t>
      </w:r>
      <w:r>
        <w:rPr>
          <w:rFonts w:hint="eastAsia" w:ascii="宋体" w:hAnsi="宋体" w:eastAsia="宋体"/>
          <w:color w:val="auto"/>
          <w:szCs w:val="21"/>
          <w:highlight w:val="none"/>
        </w:rPr>
        <w:t>。</w:t>
      </w:r>
    </w:p>
    <w:p w14:paraId="25C8BCD4">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u w:val="single"/>
        </w:rPr>
        <w:t>人民币（大写：）（￥元）；</w:t>
      </w:r>
    </w:p>
    <w:p w14:paraId="4E6E3A5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其中：</w:t>
      </w:r>
    </w:p>
    <w:p w14:paraId="64B87994">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（1）安全文明施工费：</w:t>
      </w:r>
      <w:r>
        <w:rPr>
          <w:rFonts w:hint="eastAsia" w:ascii="宋体" w:hAnsi="宋体" w:eastAsia="宋体"/>
          <w:color w:val="auto"/>
          <w:szCs w:val="21"/>
          <w:highlight w:val="none"/>
          <w:u w:val="single"/>
        </w:rPr>
        <w:t>人民币（大写）（￥元）；</w:t>
      </w:r>
    </w:p>
    <w:p w14:paraId="37E45FC4">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（2）材料和工程设备暂估价金额：</w:t>
      </w:r>
      <w:r>
        <w:rPr>
          <w:rFonts w:hint="eastAsia" w:ascii="宋体" w:hAnsi="宋体" w:eastAsia="宋体"/>
          <w:color w:val="auto"/>
          <w:szCs w:val="21"/>
          <w:highlight w:val="none"/>
          <w:u w:val="single"/>
        </w:rPr>
        <w:t>人民币（大写）（￥元）；</w:t>
      </w:r>
    </w:p>
    <w:p w14:paraId="721A41A0">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（3）专业工程暂估价金额：</w:t>
      </w:r>
      <w:r>
        <w:rPr>
          <w:rFonts w:hint="eastAsia" w:ascii="宋体" w:hAnsi="宋体" w:eastAsia="宋体"/>
          <w:color w:val="auto"/>
          <w:szCs w:val="21"/>
          <w:highlight w:val="none"/>
          <w:u w:val="single"/>
        </w:rPr>
        <w:t>人民币（大写）（￥元）；</w:t>
      </w:r>
    </w:p>
    <w:p w14:paraId="5AFA2CC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（4）暂列金额：</w:t>
      </w:r>
      <w:r>
        <w:rPr>
          <w:rFonts w:hint="eastAsia" w:ascii="宋体" w:hAnsi="宋体" w:eastAsia="宋体"/>
          <w:color w:val="auto"/>
          <w:szCs w:val="21"/>
          <w:highlight w:val="none"/>
          <w:u w:val="single"/>
        </w:rPr>
        <w:t>人民币（大写）（￥元）；</w:t>
      </w:r>
    </w:p>
    <w:p w14:paraId="18D584BB">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2.合同价格形式：</w:t>
      </w:r>
    </w:p>
    <w:p w14:paraId="628D543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六、付款方式</w:t>
      </w:r>
    </w:p>
    <w:p w14:paraId="402E5B1E">
      <w:pPr>
        <w:spacing w:line="276" w:lineRule="auto"/>
        <w:rPr>
          <w:rFonts w:ascii="宋体" w:hAnsi="宋体" w:eastAsia="宋体"/>
          <w:color w:val="auto"/>
          <w:szCs w:val="21"/>
          <w:highlight w:val="none"/>
          <w:u w:val="single"/>
        </w:rPr>
      </w:pPr>
    </w:p>
    <w:p w14:paraId="762054A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七、缺陷责任期</w:t>
      </w:r>
    </w:p>
    <w:p w14:paraId="51B3DCC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工程缺陷责任期为___个月， 缺陷责任期自工程通过竣工验收之日起计算。</w:t>
      </w:r>
    </w:p>
    <w:p w14:paraId="042B579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单位工程先于全部工程进行验收，单位工程缺陷责任期自单位工程验收合格之日起算。缺陷责任期终止后，发包人应退还剩余的质量保证金。</w:t>
      </w:r>
    </w:p>
    <w:p w14:paraId="2D05B6A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八、施工日期、地点</w:t>
      </w:r>
    </w:p>
    <w:p w14:paraId="770F6E0B">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1.开工日期：__ 年___ 月_____ 日</w:t>
      </w:r>
    </w:p>
    <w:p w14:paraId="5F3E9DB7">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2.竣工日期：年 ____ 月____ 日</w:t>
      </w:r>
    </w:p>
    <w:p w14:paraId="468A476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3.合同工期日历日。</w:t>
      </w:r>
    </w:p>
    <w:p w14:paraId="482FAB2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九、 合同生效</w:t>
      </w:r>
    </w:p>
    <w:p w14:paraId="39495D46">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本合同自经双方法定代表人或其授权代表签字并加盖双方合同章后生效。</w:t>
      </w:r>
    </w:p>
    <w:p w14:paraId="5DA1653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十、合同保存</w:t>
      </w:r>
    </w:p>
    <w:p w14:paraId="22A2EA1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本合同一式__份， 均具有同等法律效力，发包人份， 承包人__份，代理机构___份。</w:t>
      </w:r>
    </w:p>
    <w:p w14:paraId="28FFC65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十一、关于政府采购合同融资</w:t>
      </w:r>
    </w:p>
    <w:p w14:paraId="7C81C7DA">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1.政府采购合同签订前开展融资业务的。成交供应商持政府采购成交通知书提前与金融机构进行合同融资商洽，双方达成融资意向后，成交供应商与采购人签订政府采购合同，合同中供应商的银行账户要与合同融资的回款账户一致。成交供应商和贷款金融机构要及时将政府采购合同作为融资质押的信息告知采购人。 采购人要从严加强合同付款账户管理， 未经贷款银行同意，不随意更改合同付款账户。</w:t>
      </w:r>
    </w:p>
    <w:p w14:paraId="56B17CCC">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2.政府采购合同签订后开展融资的账户管理。在合同履约期间，成交供应商持已经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拟货款银行回款账户一致。</w:t>
      </w:r>
    </w:p>
    <w:p w14:paraId="7EE36040">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3.当成交供应商成功获批银行贷款后，采购人还应根据信息公开平台推送的“确认单”信息，加强合同账户及资金支付管理，确保合同资金准确支付到贷款银行确认的回款账户。采购人不得以未看见“确认单”信息为由，不经贷款银行同意擅自更改合同账户、非法支付项目资金，造成不良后果的，将承担相应法律责任。</w:t>
      </w:r>
    </w:p>
    <w:p w14:paraId="53851EE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十二、权利瑕疵担保</w:t>
      </w:r>
    </w:p>
    <w:p w14:paraId="0ECE080A">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1.乙方保证对其出售的标的物享有合法的权利；</w:t>
      </w:r>
    </w:p>
    <w:p w14:paraId="07CF917F">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2.乙方应保证在其出售的标的物上不存在任何未曾向甲方透露的担保物权，如抵押权、质押权、留置权等；</w:t>
      </w:r>
    </w:p>
    <w:p w14:paraId="593B7D77">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3.乙方应保证其所出售的标的物没有侵犯任何第三人的知识产权和商业秘密等权利；</w:t>
      </w:r>
    </w:p>
    <w:p w14:paraId="3A7336AA">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4.如甲方使用该标的物构成上述侵权的，则由乙方承担全部责任。</w:t>
      </w:r>
    </w:p>
    <w:p w14:paraId="169ADD2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发包人：（公章）                    发包人：（公章）</w:t>
      </w:r>
    </w:p>
    <w:p w14:paraId="29E862D3">
      <w:pPr>
        <w:spacing w:line="276" w:lineRule="auto"/>
        <w:ind w:firstLine="105" w:firstLineChars="50"/>
        <w:rPr>
          <w:rFonts w:ascii="宋体" w:hAnsi="宋体" w:eastAsia="宋体"/>
          <w:color w:val="auto"/>
          <w:szCs w:val="21"/>
          <w:highlight w:val="none"/>
        </w:rPr>
      </w:pPr>
      <w:r>
        <w:rPr>
          <w:rFonts w:hint="eastAsia" w:ascii="宋体" w:hAnsi="宋体" w:eastAsia="宋体"/>
          <w:color w:val="auto"/>
          <w:szCs w:val="21"/>
          <w:highlight w:val="none"/>
        </w:rPr>
        <w:t>法定代表人或其委托代理人：              法定代表人或其委托代理人：</w:t>
      </w:r>
    </w:p>
    <w:p w14:paraId="47EB11E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（签字）（签字）</w:t>
      </w:r>
    </w:p>
    <w:p w14:paraId="29A2AA7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组织机构代码：                 组织机构代码：</w:t>
      </w:r>
    </w:p>
    <w:p w14:paraId="2139EDF1">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地址：                     地址：</w:t>
      </w:r>
    </w:p>
    <w:p w14:paraId="18B10208">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邮政编码：                    邮政编码：</w:t>
      </w:r>
    </w:p>
    <w:p w14:paraId="4ACD053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法定代表人：                 法定代表人：</w:t>
      </w:r>
    </w:p>
    <w:p w14:paraId="561B5B93">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委托代理人：           委托代理人：</w:t>
      </w:r>
    </w:p>
    <w:p w14:paraId="7D8F3760">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电话：                  电话：</w:t>
      </w:r>
    </w:p>
    <w:p w14:paraId="32598DB3">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传真：                    传真：</w:t>
      </w:r>
    </w:p>
    <w:p w14:paraId="0F6E8A73">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电子信箱：                        电子信箱：</w:t>
      </w:r>
    </w:p>
    <w:p w14:paraId="38B710EB">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开户银行：                      开户银行：</w:t>
      </w:r>
    </w:p>
    <w:p w14:paraId="48B7996D">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账号：                     账号：</w:t>
      </w:r>
    </w:p>
    <w:p w14:paraId="71CDC887">
      <w:pPr>
        <w:spacing w:line="276" w:lineRule="auto"/>
        <w:ind w:firstLine="2415" w:firstLineChars="1150"/>
        <w:rPr>
          <w:rFonts w:ascii="宋体" w:hAnsi="宋体" w:eastAsia="宋体"/>
          <w:color w:val="auto"/>
          <w:szCs w:val="21"/>
          <w:highlight w:val="none"/>
        </w:rPr>
      </w:pPr>
      <w:r>
        <w:rPr>
          <w:rFonts w:hint="eastAsia" w:ascii="宋体" w:hAnsi="宋体" w:eastAsia="宋体"/>
          <w:color w:val="auto"/>
          <w:szCs w:val="21"/>
          <w:highlight w:val="none"/>
        </w:rPr>
        <w:t>第二部分通用条款</w:t>
      </w:r>
    </w:p>
    <w:p w14:paraId="632C2808">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参照住房城乡建设部、国家工商行政管理总局制订的《建设工程施工合同》示范文本（GF-2017-0201）。</w:t>
      </w:r>
    </w:p>
    <w:p w14:paraId="70A71676">
      <w:pPr>
        <w:spacing w:line="276" w:lineRule="auto"/>
        <w:ind w:firstLine="2415" w:firstLineChars="1150"/>
        <w:rPr>
          <w:rFonts w:ascii="宋体" w:hAnsi="宋体" w:eastAsia="宋体"/>
          <w:color w:val="auto"/>
          <w:szCs w:val="21"/>
          <w:highlight w:val="none"/>
        </w:rPr>
      </w:pPr>
      <w:r>
        <w:rPr>
          <w:rFonts w:hint="eastAsia" w:ascii="宋体" w:hAnsi="宋体" w:eastAsia="宋体"/>
          <w:color w:val="auto"/>
          <w:szCs w:val="21"/>
          <w:highlight w:val="none"/>
        </w:rPr>
        <w:t>第三部分专用条款</w:t>
      </w:r>
    </w:p>
    <w:p w14:paraId="67CE754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 一般约定</w:t>
      </w:r>
    </w:p>
    <w:p w14:paraId="2704195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 词语定义</w:t>
      </w:r>
    </w:p>
    <w:p w14:paraId="65E15B7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1.1.1  合同</w:t>
      </w:r>
    </w:p>
    <w:p w14:paraId="6EDEAD1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其他合同文件包括：合同履行过程中经发包人、承包人共同书面确认的，与工程有关的补充协议、设计变更、工程签证等资料。</w:t>
      </w:r>
    </w:p>
    <w:p w14:paraId="27875B7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1.1.2  合同当事人及其他相关方</w:t>
      </w:r>
    </w:p>
    <w:p w14:paraId="67F360B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1.1.2.1   监理人：</w:t>
      </w:r>
    </w:p>
    <w:p w14:paraId="44703EBD">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名称：</w:t>
      </w:r>
    </w:p>
    <w:p w14:paraId="42E1D994">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资质类别和等级：</w:t>
      </w:r>
    </w:p>
    <w:p w14:paraId="0CF767AE">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联系电话：</w:t>
      </w:r>
    </w:p>
    <w:p w14:paraId="60FF71F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电子信箱：</w:t>
      </w:r>
    </w:p>
    <w:p w14:paraId="77A4E8A9">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通信地址：</w:t>
      </w:r>
    </w:p>
    <w:p w14:paraId="6FF1F08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 1.2.2 设计人：</w:t>
      </w:r>
    </w:p>
    <w:p w14:paraId="412941D8">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名称：</w:t>
      </w:r>
    </w:p>
    <w:p w14:paraId="331C96E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资质类别和等级：</w:t>
      </w:r>
    </w:p>
    <w:p w14:paraId="2E04DAB3">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联系电话：</w:t>
      </w:r>
    </w:p>
    <w:p w14:paraId="09044A9A">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电子信箱：</w:t>
      </w:r>
    </w:p>
    <w:p w14:paraId="07D138DC">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通信地址：</w:t>
      </w:r>
    </w:p>
    <w:p w14:paraId="1BB07D7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1.1.3  工程和设备</w:t>
      </w:r>
    </w:p>
    <w:p w14:paraId="5E59D96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 1.3.1作为施工现场组成部分的其他场所包括：</w:t>
      </w:r>
    </w:p>
    <w:p w14:paraId="65597FE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 1.3.2作永久占地包括：</w:t>
      </w:r>
    </w:p>
    <w:p w14:paraId="73F7BA6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 1.3.2作永久占地包括：</w:t>
      </w:r>
    </w:p>
    <w:p w14:paraId="6B2EECF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1.3法律</w:t>
      </w:r>
    </w:p>
    <w:p w14:paraId="375BD8B4">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适用于合同的其他规范性文件：</w:t>
      </w:r>
    </w:p>
    <w:p w14:paraId="4CF8260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1.4标准和规范</w:t>
      </w:r>
    </w:p>
    <w:p w14:paraId="7B5001D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1.4.1适用于工程的标准规范包括： 。</w:t>
      </w:r>
    </w:p>
    <w:p w14:paraId="2E39D9E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1.4.2发包人提供国外标准、规范的名称：</w:t>
      </w:r>
      <w:r>
        <w:rPr>
          <w:rFonts w:hint="eastAsia" w:ascii="宋体" w:hAnsi="宋体" w:eastAsia="宋体"/>
          <w:color w:val="auto"/>
          <w:szCs w:val="21"/>
          <w:highlight w:val="none"/>
          <w:u w:val="single"/>
        </w:rPr>
        <w:t xml:space="preserve">    /   </w:t>
      </w:r>
    </w:p>
    <w:p w14:paraId="1869626D">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发包人提供国外标准、规范的份数：</w:t>
      </w:r>
      <w:r>
        <w:rPr>
          <w:rFonts w:hint="eastAsia" w:ascii="宋体" w:hAnsi="宋体" w:eastAsia="宋体"/>
          <w:color w:val="auto"/>
          <w:szCs w:val="21"/>
          <w:highlight w:val="none"/>
          <w:u w:val="single"/>
        </w:rPr>
        <w:t xml:space="preserve">    /   </w:t>
      </w:r>
      <w:r>
        <w:rPr>
          <w:rFonts w:hint="eastAsia" w:ascii="宋体" w:hAnsi="宋体" w:eastAsia="宋体"/>
          <w:color w:val="auto"/>
          <w:szCs w:val="21"/>
          <w:highlight w:val="none"/>
        </w:rPr>
        <w:t>;</w:t>
      </w:r>
    </w:p>
    <w:p w14:paraId="30FD91C6">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发包人提供国外标准、规范的名称：</w:t>
      </w:r>
      <w:r>
        <w:rPr>
          <w:rFonts w:hint="eastAsia" w:ascii="宋体" w:hAnsi="宋体" w:eastAsia="宋体"/>
          <w:color w:val="auto"/>
          <w:szCs w:val="21"/>
          <w:highlight w:val="none"/>
          <w:u w:val="single"/>
        </w:rPr>
        <w:t xml:space="preserve">    /   </w:t>
      </w:r>
    </w:p>
    <w:p w14:paraId="54DFD29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1.4.3发包人对工程的技术标准和功能要求的特殊要求：</w:t>
      </w:r>
    </w:p>
    <w:p w14:paraId="51EE5F0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1.5合同文件的优先顺序</w:t>
      </w:r>
    </w:p>
    <w:p w14:paraId="5DE47D3B">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合同文件组成及优先顺序为；</w:t>
      </w:r>
    </w:p>
    <w:p w14:paraId="152BDC5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1.6图纸和承包人文件</w:t>
      </w:r>
    </w:p>
    <w:p w14:paraId="0502D7A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1.6.1图纸的提供</w:t>
      </w:r>
    </w:p>
    <w:p w14:paraId="7EA65B87">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发包人向承包人提供图纸的期限：</w:t>
      </w:r>
    </w:p>
    <w:p w14:paraId="20C86492">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发包人向承包人提供图纸的数量：</w:t>
      </w:r>
    </w:p>
    <w:p w14:paraId="51A6044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发包人向承包人提供图纸的内容：</w:t>
      </w:r>
    </w:p>
    <w:p w14:paraId="60ECDF2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1.6.4承包人文件</w:t>
      </w:r>
    </w:p>
    <w:p w14:paraId="389A55E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需要由承包人提供的文件，包括：</w:t>
      </w:r>
    </w:p>
    <w:p w14:paraId="124BA64B">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承包人提供的文件的期限为：</w:t>
      </w:r>
    </w:p>
    <w:p w14:paraId="13D158C9">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承包人提供的文件的数量为：</w:t>
      </w:r>
    </w:p>
    <w:p w14:paraId="1AADC83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承包人提供的文件的形式为：</w:t>
      </w:r>
    </w:p>
    <w:p w14:paraId="07FAA8A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发包人审批承包人文件的期限：</w:t>
      </w:r>
    </w:p>
    <w:p w14:paraId="295EE29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1.6.5现场图纸准备</w:t>
      </w:r>
    </w:p>
    <w:p w14:paraId="31ED92D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关于现场图纸准备的约定：</w:t>
      </w:r>
    </w:p>
    <w:p w14:paraId="754074F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1.7联络</w:t>
      </w:r>
    </w:p>
    <w:p w14:paraId="74287E7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1.7.1 发包人和承包人应当在7天内将与合同有关的通知、批准、证明、证书、指示、指令、要求、请求、同意、意见、确定和决定等书面函件送达对方当事人。</w:t>
      </w:r>
    </w:p>
    <w:p w14:paraId="40DE93B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1.7.2 发包人接收文件的地点：</w:t>
      </w:r>
    </w:p>
    <w:p w14:paraId="2B6061BA">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发包人指定的接收人为：</w:t>
      </w:r>
    </w:p>
    <w:p w14:paraId="2BE0C3D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承包人接收文件的地点：</w:t>
      </w:r>
    </w:p>
    <w:p w14:paraId="655780F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承包人指定的接收人为：</w:t>
      </w:r>
    </w:p>
    <w:p w14:paraId="002DF58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监理人接收文件的地点：</w:t>
      </w:r>
    </w:p>
    <w:p w14:paraId="3C4D8DFB">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监理人指定的接收人为：</w:t>
      </w:r>
      <w:r>
        <w:rPr>
          <w:rFonts w:hint="eastAsia" w:ascii="宋体" w:hAnsi="宋体" w:eastAsia="宋体"/>
          <w:color w:val="auto"/>
          <w:szCs w:val="21"/>
          <w:highlight w:val="none"/>
          <w:u w:val="single"/>
        </w:rPr>
        <w:t xml:space="preserve">                 。</w:t>
      </w:r>
    </w:p>
    <w:p w14:paraId="7B73AFC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1.8交通运输</w:t>
      </w:r>
    </w:p>
    <w:p w14:paraId="7242612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1.8.1 出入现场的权利</w:t>
      </w:r>
    </w:p>
    <w:p w14:paraId="6C638FD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关于出入现场的权利的约定：</w:t>
      </w:r>
    </w:p>
    <w:p w14:paraId="6325EF2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1.8.2场内交通</w:t>
      </w:r>
    </w:p>
    <w:p w14:paraId="2FA8783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关于场外交通和场内交通的边界的约定：</w:t>
      </w:r>
    </w:p>
    <w:p w14:paraId="4F0F873B">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关于发包人向承包人免费提供满足工程施工需要的场内道路和交通设施的约定：</w:t>
      </w:r>
    </w:p>
    <w:p w14:paraId="65B6DBD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1.8.3超大件和超重件的运输</w:t>
      </w:r>
    </w:p>
    <w:p w14:paraId="6D47F8CF">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运输超大件或超重件所需的道路和桥梁临时加固改造费用和其他有关费用由承担。</w:t>
      </w:r>
    </w:p>
    <w:p w14:paraId="7F3A535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1.9知识产权</w:t>
      </w:r>
    </w:p>
    <w:p w14:paraId="5DAB624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1.9.1 关于发包人提供给承包人的图纸、发包人为实施工程自行编制或委托</w:t>
      </w:r>
    </w:p>
    <w:p w14:paraId="39E353E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编制的技术规范以及反映发包人关于合同要求或其他类似性质的文件的著作权的</w:t>
      </w:r>
    </w:p>
    <w:p w14:paraId="4D38F62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归属：</w:t>
      </w:r>
    </w:p>
    <w:p w14:paraId="0B5CE4A8">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关于发包人提供的上述文件的使用限制的要求：</w:t>
      </w:r>
    </w:p>
    <w:p w14:paraId="2056C1F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1.9.2 关于承包人为实施工程所编制文件的著作权的归属：</w:t>
      </w:r>
    </w:p>
    <w:p w14:paraId="15E3770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关于承包人提供的上述文件的使用限制的要求：</w:t>
      </w:r>
    </w:p>
    <w:p w14:paraId="26276FF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1.9.3承包人在施工过程中所采用的专利、专有技术、技术秘密的使用费的承担方式：</w:t>
      </w:r>
    </w:p>
    <w:p w14:paraId="0ED4C96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1.10工程量清单错误的修正</w:t>
      </w:r>
    </w:p>
    <w:p w14:paraId="6CCAC4E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出现工程量清单错误时，是否调整合同价格：</w:t>
      </w:r>
    </w:p>
    <w:p w14:paraId="5E28319E">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允许调整合同价格的工程量偏差范围：</w:t>
      </w:r>
    </w:p>
    <w:p w14:paraId="44CD7B4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2.发包人</w:t>
      </w:r>
    </w:p>
    <w:p w14:paraId="653340F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2.1发包人代表</w:t>
      </w:r>
    </w:p>
    <w:p w14:paraId="420A1A3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发包人代表：</w:t>
      </w:r>
    </w:p>
    <w:p w14:paraId="55071F37">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身份证号：</w:t>
      </w:r>
    </w:p>
    <w:p w14:paraId="25E2F13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职务：</w:t>
      </w:r>
    </w:p>
    <w:p w14:paraId="0E87E413">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联系电话：</w:t>
      </w:r>
    </w:p>
    <w:p w14:paraId="688E9F68">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电子邮箱：</w:t>
      </w:r>
    </w:p>
    <w:p w14:paraId="66E4CC9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通信地址：</w:t>
      </w:r>
    </w:p>
    <w:p w14:paraId="04DB59F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发包人对发包人代表的授权范围如下：</w:t>
      </w:r>
    </w:p>
    <w:p w14:paraId="5FF5F33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2.2施工现场、施工条件和基础资料的提供</w:t>
      </w:r>
    </w:p>
    <w:p w14:paraId="62C4294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2.2.1提供施工现场</w:t>
      </w:r>
    </w:p>
    <w:p w14:paraId="3FFE5830">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关于发包人移交施工现场的期限要求：</w:t>
      </w:r>
    </w:p>
    <w:p w14:paraId="30C1F82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2.2.2提供施工条件</w:t>
      </w:r>
    </w:p>
    <w:p w14:paraId="49CFBEB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关于发包人应负责提供施工所需要的条件，包括：</w:t>
      </w:r>
    </w:p>
    <w:p w14:paraId="64356E6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2.3资金来源证明及支付担保</w:t>
      </w:r>
    </w:p>
    <w:p w14:paraId="2140D13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发包人提供资金来源证明的期限要求：</w:t>
      </w:r>
    </w:p>
    <w:p w14:paraId="1177D2C9">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发包人是否提供支付担保：</w:t>
      </w:r>
    </w:p>
    <w:p w14:paraId="4A5A9CD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发包人提供支付担保的形式：</w:t>
      </w:r>
    </w:p>
    <w:p w14:paraId="031A4F2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3.承包人</w:t>
      </w:r>
    </w:p>
    <w:p w14:paraId="0944D3D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3.1承包人的一般义务</w:t>
      </w:r>
    </w:p>
    <w:p w14:paraId="675246A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承包人提交的竣工资料的内容：</w:t>
      </w:r>
    </w:p>
    <w:p w14:paraId="6205D41B">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承包人需要提交的竣工资料套数：</w:t>
      </w:r>
    </w:p>
    <w:p w14:paraId="4B3C5A1E">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承包人提交的竣工资料的费用承担：</w:t>
      </w:r>
    </w:p>
    <w:p w14:paraId="20EE1BB8">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承包人提交的竣工资料移交时间：</w:t>
      </w:r>
    </w:p>
    <w:p w14:paraId="187630FB">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承包人提交的竣工资料形式要求：</w:t>
      </w:r>
    </w:p>
    <w:p w14:paraId="6A02BDF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承包人应履行的其他义务：</w:t>
      </w:r>
    </w:p>
    <w:p w14:paraId="4C74081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3.2项目经理</w:t>
      </w:r>
    </w:p>
    <w:p w14:paraId="5D4D6920">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3.2. 1项目经理：</w:t>
      </w:r>
    </w:p>
    <w:p w14:paraId="59B3FFA0">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姓名：</w:t>
      </w:r>
    </w:p>
    <w:p w14:paraId="6193BB6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身份证号：</w:t>
      </w:r>
    </w:p>
    <w:p w14:paraId="6B205FF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建造师执业资格等级：</w:t>
      </w:r>
    </w:p>
    <w:p w14:paraId="6848709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建造师注册证书号：</w:t>
      </w:r>
    </w:p>
    <w:p w14:paraId="4EE7A009">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建造师执业印章号：</w:t>
      </w:r>
    </w:p>
    <w:p w14:paraId="14914CD9">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安全生产考核合格证书号：</w:t>
      </w:r>
    </w:p>
    <w:p w14:paraId="33D5C0E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联系电话：</w:t>
      </w:r>
    </w:p>
    <w:p w14:paraId="5883F17E">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电子信箱：</w:t>
      </w:r>
    </w:p>
    <w:p w14:paraId="59717C33">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通信地址：</w:t>
      </w:r>
    </w:p>
    <w:p w14:paraId="5B811EE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承包人对项目经理的授权范围如下：_____。关于项目经理每月在施工现场的时间要求：_______。承包人未提交劳动合同，以及没有为项目经理缴纳社会保险证明的违约责任：____</w:t>
      </w:r>
    </w:p>
    <w:p w14:paraId="4432497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3.2.2 承包人擅自更换项目经理的违约责任：</w:t>
      </w:r>
    </w:p>
    <w:p w14:paraId="5E7F54AB">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发生一次扣减其合同价款元， 发生两次及以上，发包人有权单方面终止合同，因此造成的损失由承包人承担。</w:t>
      </w:r>
    </w:p>
    <w:p w14:paraId="1360837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3.2.3承包人无正当理由拒绝更换项目经理的违约责任：</w:t>
      </w:r>
    </w:p>
    <w:p w14:paraId="199F0EA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u w:val="single"/>
        </w:rPr>
        <w:t>发生一次性扣减其合同价款    元， 发生两次及以上，发包人有权单方面终止合同，因此造成的损失由承包人承担。</w:t>
      </w:r>
    </w:p>
    <w:p w14:paraId="615EDD2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3.3承包人人员</w:t>
      </w:r>
    </w:p>
    <w:p w14:paraId="4CFE961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3.3.1承包人提交项目管理机构及施工现场管理人员安排报告的期限：</w:t>
      </w:r>
    </w:p>
    <w:p w14:paraId="5C825F3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3.3.2承包人无正当理由拒绝撤换主要施工管理人员的违约责任：</w:t>
      </w:r>
    </w:p>
    <w:p w14:paraId="6423EBE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3.3. 3承包人主要施工管理人员离开施工现场的批准要求：</w:t>
      </w:r>
    </w:p>
    <w:p w14:paraId="1DC5CF3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3.3.4承包人擅自更换主要施工管理人员的违约责任：发生一人次扣减其合同价款_____元， 承包人应立即提供符合发包人要求的管理人员。发生两次及以上，发包人有权单方面解除合同，因此造成的损失由承包人承担。</w:t>
      </w:r>
    </w:p>
    <w:p w14:paraId="0FD3545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3.4分包</w:t>
      </w:r>
    </w:p>
    <w:p w14:paraId="0D66DF5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3.4. 1分包的一般约定</w:t>
      </w:r>
    </w:p>
    <w:p w14:paraId="1216FE2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禁止分包的工程包括：</w:t>
      </w:r>
    </w:p>
    <w:p w14:paraId="4419BA0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主体结构、关键性工作的范围：</w:t>
      </w:r>
    </w:p>
    <w:p w14:paraId="1A652B4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3.4.2分包的确定</w:t>
      </w:r>
    </w:p>
    <w:p w14:paraId="3D07547E">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允许分包的专业工程包括：</w:t>
      </w:r>
    </w:p>
    <w:p w14:paraId="733494C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其他关于分包的约定：</w:t>
      </w:r>
    </w:p>
    <w:p w14:paraId="0D4E650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3.4.3分包合同价款</w:t>
      </w:r>
    </w:p>
    <w:p w14:paraId="2E9959A7">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关于分包合同价款支付的约定：</w:t>
      </w:r>
    </w:p>
    <w:p w14:paraId="09B5435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3.5工程照管与成品、半成品保护</w:t>
      </w:r>
    </w:p>
    <w:p w14:paraId="2D98EEF0">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承包人负责照管工程及工程相关的材料、工程设备的起始时间：</w:t>
      </w:r>
    </w:p>
    <w:p w14:paraId="37EE86E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4.监理人</w:t>
      </w:r>
    </w:p>
    <w:p w14:paraId="6E456DB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4.1监理人的一般规定</w:t>
      </w:r>
    </w:p>
    <w:p w14:paraId="28FCC65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关于监理人的监理内容：</w:t>
      </w:r>
    </w:p>
    <w:p w14:paraId="48D3A0F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关于监理人的监理权限：</w:t>
      </w:r>
    </w:p>
    <w:p w14:paraId="78A623DA">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关于监理人在施工现场的办公场所、生活场所的提供和费用承担的约定：</w:t>
      </w:r>
    </w:p>
    <w:p w14:paraId="610E1B2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4.2商定或确定</w:t>
      </w:r>
    </w:p>
    <w:p w14:paraId="0E328794">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在发包人和承包人不能通过协商达成一致意见时，发包人授权监理人对以下事项进行确定：</w:t>
      </w:r>
    </w:p>
    <w:p w14:paraId="3D161FB8">
      <w:pPr>
        <w:spacing w:line="276" w:lineRule="auto"/>
        <w:rPr>
          <w:rFonts w:ascii="宋体" w:hAnsi="宋体" w:eastAsia="宋体"/>
          <w:color w:val="auto"/>
          <w:szCs w:val="21"/>
          <w:highlight w:val="none"/>
          <w:u w:val="single"/>
        </w:rPr>
      </w:pPr>
      <w:r>
        <w:rPr>
          <w:rFonts w:ascii="宋体" w:hAnsi="宋体" w:eastAsia="宋体"/>
          <w:color w:val="auto"/>
          <w:szCs w:val="21"/>
          <w:highlight w:val="none"/>
        </w:rPr>
        <w:t>(1)</w:t>
      </w:r>
    </w:p>
    <w:p w14:paraId="2C03B15E">
      <w:pPr>
        <w:spacing w:line="276" w:lineRule="auto"/>
        <w:rPr>
          <w:rFonts w:ascii="宋体" w:hAnsi="宋体" w:eastAsia="宋体"/>
          <w:color w:val="auto"/>
          <w:szCs w:val="21"/>
          <w:highlight w:val="none"/>
          <w:u w:val="single"/>
        </w:rPr>
      </w:pPr>
      <w:r>
        <w:rPr>
          <w:rFonts w:ascii="宋体" w:hAnsi="宋体" w:eastAsia="宋体"/>
          <w:color w:val="auto"/>
          <w:szCs w:val="21"/>
          <w:highlight w:val="none"/>
        </w:rPr>
        <w:t>(2)</w:t>
      </w:r>
    </w:p>
    <w:p w14:paraId="2A936C90">
      <w:pPr>
        <w:spacing w:line="276" w:lineRule="auto"/>
        <w:rPr>
          <w:rFonts w:ascii="宋体" w:hAnsi="宋体" w:eastAsia="宋体"/>
          <w:color w:val="auto"/>
          <w:szCs w:val="21"/>
          <w:highlight w:val="none"/>
          <w:u w:val="single"/>
        </w:rPr>
      </w:pPr>
      <w:r>
        <w:rPr>
          <w:rFonts w:ascii="宋体" w:hAnsi="宋体" w:eastAsia="宋体"/>
          <w:color w:val="auto"/>
          <w:szCs w:val="21"/>
          <w:highlight w:val="none"/>
        </w:rPr>
        <w:t>(3)</w:t>
      </w:r>
    </w:p>
    <w:p w14:paraId="093FB84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5.工程质量</w:t>
      </w:r>
    </w:p>
    <w:p w14:paraId="5E0BB86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5.1质量要求</w:t>
      </w:r>
    </w:p>
    <w:p w14:paraId="0CBB2AE9">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5.1.1特殊质量标准和要求：</w:t>
      </w:r>
    </w:p>
    <w:p w14:paraId="41B200CC">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关于工程奖励的约定：</w:t>
      </w:r>
    </w:p>
    <w:p w14:paraId="670D946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5.2隐蔽工程检查</w:t>
      </w:r>
    </w:p>
    <w:p w14:paraId="3B8AB81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5.2.1承包人提前通知监理人隐蔽工程检查的期限约定：</w:t>
      </w:r>
    </w:p>
    <w:p w14:paraId="3A821A6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监理人不能按时进行检查时，应提前___小时提交 书面延期要求；关于延期最长不得超过：__小 时。</w:t>
      </w:r>
    </w:p>
    <w:p w14:paraId="7A3C6FE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6安全文明施工与环境保护：</w:t>
      </w:r>
    </w:p>
    <w:p w14:paraId="71FBD26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6.1安全文明施工</w:t>
      </w:r>
    </w:p>
    <w:p w14:paraId="47B69DA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6.1.1项目安全生产的达标目标及相应事项的约定：</w:t>
      </w:r>
    </w:p>
    <w:p w14:paraId="61CA878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6.1.2关于治安保卫的特别约定：</w:t>
      </w:r>
    </w:p>
    <w:p w14:paraId="20AF9A8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6.1.3关于编制施工场地治安管理计划的约定：</w:t>
      </w:r>
    </w:p>
    <w:p w14:paraId="6D672E4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6.1.4文明施工</w:t>
      </w:r>
    </w:p>
    <w:p w14:paraId="3CB76E0C">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合同当事人对文明施工的要求：</w:t>
      </w:r>
    </w:p>
    <w:p w14:paraId="6F9BC480">
      <w:pPr>
        <w:spacing w:line="276" w:lineRule="auto"/>
        <w:rPr>
          <w:rFonts w:ascii="宋体" w:hAnsi="宋体" w:eastAsia="宋体"/>
          <w:i/>
          <w:color w:val="auto"/>
          <w:szCs w:val="21"/>
          <w:highlight w:val="none"/>
          <w:u w:val="single"/>
        </w:rPr>
      </w:pPr>
      <w:r>
        <w:rPr>
          <w:rFonts w:hint="eastAsia" w:ascii="宋体" w:hAnsi="宋体" w:eastAsia="宋体"/>
          <w:color w:val="auto"/>
          <w:szCs w:val="21"/>
          <w:highlight w:val="none"/>
        </w:rPr>
        <w:t>6.1.5关于安全文明施工费支付比例和支付期限的约定：</w:t>
      </w:r>
    </w:p>
    <w:p w14:paraId="41C623B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7.工期和进度</w:t>
      </w:r>
    </w:p>
    <w:p w14:paraId="6483E9E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7.1施工组织设计</w:t>
      </w:r>
    </w:p>
    <w:p w14:paraId="7262FA2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7.1.1合同当事人约定的施工组织设计应包括的其他内容：</w:t>
      </w:r>
    </w:p>
    <w:p w14:paraId="02D0E158">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承包人根据工程实际情况编制施工组织设计： 1. 根据现场和承包人人员、设备等编制详细的施工进度计划和施工方案；不得突破总工期和阶段性验收计划，进度计划和方案作为实施和验收的依据，施工方案不得作为增加费用的理由； 2.承包人应在施工组织中采取可靠的措施减少对相邻工程施工的干扰影响和确保工程施工安全，并在施工组织中采取可靠的措施防止对施工现场周边地区的污染影响； 3. 施工单位要对本工程的施工工作和安排充分重视，科学组织、管理到位，劳力资源充足，农忙及节假日承包人要保证人员投入，并提前上报农忙时劳力保证措施，否则发包人有权采取措施； 4. 项目实施过程中应配备的机械设备、监测设备和仪器； 5.施工组织设计的编制包含上述内容但不限于上述内容，其他未明确的内容承包人结合项目概况自行编制。</w:t>
      </w:r>
    </w:p>
    <w:p w14:paraId="47A2CBE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7.1.2施工组织设计的提交和修改</w:t>
      </w:r>
    </w:p>
    <w:p w14:paraId="5A989C5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承包人提交详细施工组织设计的期限约定：</w:t>
      </w:r>
    </w:p>
    <w:p w14:paraId="4957FAB8">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发包人和监理人在收到详细的施工组织设计后确认或提出修改意见的期限。</w:t>
      </w:r>
    </w:p>
    <w:p w14:paraId="4558AF2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7.2施工进度计划</w:t>
      </w:r>
    </w:p>
    <w:p w14:paraId="030AB78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7.2.1施工进度计划的修订</w:t>
      </w:r>
    </w:p>
    <w:p w14:paraId="0D235D2A">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发包人和监理人在收到修订的施工进度计划后确认或提出修改意见的期限。</w:t>
      </w:r>
    </w:p>
    <w:p w14:paraId="73090B5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7.3开工</w:t>
      </w:r>
    </w:p>
    <w:p w14:paraId="7E36A2D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7.3.1开工准备</w:t>
      </w:r>
    </w:p>
    <w:p w14:paraId="3F08F0CA">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关于承包人提交工程开工报审表的期限：</w:t>
      </w:r>
    </w:p>
    <w:p w14:paraId="1FBC38D7">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关于发包人应完成的其他开工准备工作及期限：</w:t>
      </w:r>
    </w:p>
    <w:p w14:paraId="65CD3ED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关于承包人应完成的其他开工准备工作及期限：</w:t>
      </w:r>
    </w:p>
    <w:p w14:paraId="7DCB7D4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7.3.2开工通知</w:t>
      </w:r>
    </w:p>
    <w:p w14:paraId="50EC7C69">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因发包人原因造成监理人未能在计划开工日期之日起__天内 发出开工通知的，承包人有权提出价格调整协商要求，协商不成的，双方均有权解除合同，双方互不追究违约责任。</w:t>
      </w:r>
    </w:p>
    <w:p w14:paraId="7E6F0E2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7.4测量放线</w:t>
      </w:r>
    </w:p>
    <w:p w14:paraId="0264243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7.4.1发包人通知监理人向承包人提供测量基准点、基准线和水准线及其书面资料的期限：</w:t>
      </w:r>
    </w:p>
    <w:p w14:paraId="11F4BAC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7.5工期延误</w:t>
      </w:r>
    </w:p>
    <w:p w14:paraId="76B5C77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7.5.1因发包人原因导致工期延误的其他情形：</w:t>
      </w:r>
    </w:p>
    <w:p w14:paraId="21080800">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7.5.2因承包人原因导致工期延期，逾期竣工违约金的计算方式为：因承包人原因造成工期延误，逾期竣工违约金上限</w:t>
      </w:r>
    </w:p>
    <w:p w14:paraId="476653C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7.6不利物质条件</w:t>
      </w:r>
    </w:p>
    <w:p w14:paraId="660691F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不利物质条件的其他情形和有关约定：</w:t>
      </w:r>
    </w:p>
    <w:p w14:paraId="709F90B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7.7异常恶劣的气候条件</w:t>
      </w:r>
    </w:p>
    <w:p w14:paraId="251C7D3C">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发包人和承包人同意以下情形视为异常恶劣的气候条件：</w:t>
      </w:r>
    </w:p>
    <w:p w14:paraId="38F5BDAE">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7.8提前竣工的奖励：</w:t>
      </w:r>
    </w:p>
    <w:p w14:paraId="43A91E9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8.材料与设备</w:t>
      </w:r>
    </w:p>
    <w:p w14:paraId="20F407F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8.1材料与设备的保管与使用</w:t>
      </w:r>
    </w:p>
    <w:p w14:paraId="43AE10B5">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发包人供应的材料设备的保管费用的承担：</w:t>
      </w:r>
    </w:p>
    <w:p w14:paraId="3E02AFD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8.2样品</w:t>
      </w:r>
    </w:p>
    <w:p w14:paraId="119B269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8.6.1样品的报送与封存</w:t>
      </w:r>
    </w:p>
    <w:p w14:paraId="120B7654">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需要承包人报送样品的材料或工程设备，样品的种类、名称、规格、数量要求：</w:t>
      </w:r>
    </w:p>
    <w:p w14:paraId="352DBE2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8.6.2施工设备和临时设备</w:t>
      </w:r>
    </w:p>
    <w:p w14:paraId="4D090370">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承包人提供的施工设备和临时设备，关于修建临时设备费用承担的约定：</w:t>
      </w:r>
    </w:p>
    <w:p w14:paraId="54D9019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9.试验与检验</w:t>
      </w:r>
    </w:p>
    <w:p w14:paraId="28FB2FE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9.1试验设备与试验人员</w:t>
      </w:r>
    </w:p>
    <w:p w14:paraId="75F4BC4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试验设备</w:t>
      </w:r>
    </w:p>
    <w:p w14:paraId="4702AA5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施工现场需要配置的试验场所：</w:t>
      </w:r>
    </w:p>
    <w:p w14:paraId="24BEF7D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施工现场需要配置的试验设备：</w:t>
      </w:r>
    </w:p>
    <w:p w14:paraId="589469D0">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施工现场需要具备的其他试验条件：</w:t>
      </w:r>
    </w:p>
    <w:p w14:paraId="5D2DEAE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9.2现场工艺试验</w:t>
      </w:r>
    </w:p>
    <w:p w14:paraId="6753199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现场工艺试验的有关约定：</w:t>
      </w:r>
    </w:p>
    <w:p w14:paraId="45BD4F7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10.变更</w:t>
      </w:r>
    </w:p>
    <w:p w14:paraId="3B7B8527">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10.1变更的范围约定：</w:t>
      </w:r>
    </w:p>
    <w:p w14:paraId="4A308B0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10.2变更估价</w:t>
      </w:r>
    </w:p>
    <w:p w14:paraId="0191C4F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关于变更估价的约定：</w:t>
      </w:r>
    </w:p>
    <w:p w14:paraId="5E4F510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10.3承包人的合理化建议</w:t>
      </w:r>
    </w:p>
    <w:p w14:paraId="71646434">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监理人审查承包人合理化建议的期限：</w:t>
      </w:r>
    </w:p>
    <w:p w14:paraId="349E507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发包人审批承包人合理化建议的期限：</w:t>
      </w:r>
    </w:p>
    <w:p w14:paraId="660C2CD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承包人提出的合理化建议降低了合同价格或者提高了工程经济效益的奖励的方法和金额为：</w:t>
      </w:r>
    </w:p>
    <w:p w14:paraId="18E22CF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10.4暂估价</w:t>
      </w:r>
    </w:p>
    <w:p w14:paraId="23A8F717">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暂估价材料和工程设备的明细详见附件《暂估价一览表》</w:t>
      </w:r>
    </w:p>
    <w:p w14:paraId="0E755C3C">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承包人直接实施的暂估价项目</w:t>
      </w:r>
    </w:p>
    <w:p w14:paraId="68852919">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承包人直接实施的暂估价项目的约定：</w:t>
      </w:r>
    </w:p>
    <w:p w14:paraId="50B6183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10.5暂列金额</w:t>
      </w:r>
    </w:p>
    <w:p w14:paraId="57B60111">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合同当事人关于暂列金额使用的约定：</w:t>
      </w:r>
    </w:p>
    <w:p w14:paraId="7DBCB7A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11.价格调整</w:t>
      </w:r>
    </w:p>
    <w:p w14:paraId="021550A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12.合同价格形式</w:t>
      </w:r>
    </w:p>
    <w:p w14:paraId="4E54AB9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1.单价合同：</w:t>
      </w:r>
    </w:p>
    <w:p w14:paraId="70E8A25E">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综合单价包含的风险范围：</w:t>
      </w:r>
    </w:p>
    <w:p w14:paraId="251EB03E">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风险费用的计算方法：</w:t>
      </w:r>
    </w:p>
    <w:p w14:paraId="6CECAAE0">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风险范围以外合同价格的调整方法：</w:t>
      </w:r>
    </w:p>
    <w:p w14:paraId="5100A76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2.总价合同</w:t>
      </w:r>
    </w:p>
    <w:p w14:paraId="513A8543">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总价合同的风险范围：</w:t>
      </w:r>
    </w:p>
    <w:p w14:paraId="13462123">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风险费用的计算方法：</w:t>
      </w:r>
    </w:p>
    <w:p w14:paraId="0369E5E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风险范围以外合同价格的调整方法：</w:t>
      </w:r>
    </w:p>
    <w:p w14:paraId="1188E31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3.其他价格方式：</w:t>
      </w:r>
    </w:p>
    <w:p w14:paraId="6644552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12.2预付款</w:t>
      </w:r>
    </w:p>
    <w:p w14:paraId="0F0CCD5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12.2.1预付款的支付</w:t>
      </w:r>
    </w:p>
    <w:p w14:paraId="53DD16F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预付款支付比例或金额：</w:t>
      </w:r>
    </w:p>
    <w:p w14:paraId="66FDFBB5">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预付款支付期限：</w:t>
      </w:r>
    </w:p>
    <w:p w14:paraId="46986B80">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预付款扣回的方式：</w:t>
      </w:r>
    </w:p>
    <w:p w14:paraId="095AB80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12.2计量</w:t>
      </w:r>
    </w:p>
    <w:p w14:paraId="57046D7C">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计量原则</w:t>
      </w:r>
    </w:p>
    <w:p w14:paraId="0F6ECDA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工程量计算规则：</w:t>
      </w:r>
    </w:p>
    <w:p w14:paraId="24975321">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计量周期</w:t>
      </w:r>
    </w:p>
    <w:p w14:paraId="203DA05A">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关于计量周期的约定：</w:t>
      </w:r>
    </w:p>
    <w:p w14:paraId="74F4D12E">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单价合同的计量</w:t>
      </w:r>
    </w:p>
    <w:p w14:paraId="37A7A2B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关于单价合同计量的约定：</w:t>
      </w:r>
    </w:p>
    <w:p w14:paraId="00C84599">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总价合同的计量</w:t>
      </w:r>
    </w:p>
    <w:p w14:paraId="49AE9ECB">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关于总价合同计量的约定：</w:t>
      </w:r>
    </w:p>
    <w:p w14:paraId="6371A8D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总价合同采用支付分解表计量支付的，是否适用《总价合同的计量》约定：</w:t>
      </w:r>
    </w:p>
    <w:p w14:paraId="177988C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其他价格形式合同的计量</w:t>
      </w:r>
    </w:p>
    <w:p w14:paraId="17E533D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其他价格形式的计量方式和程序：</w:t>
      </w:r>
    </w:p>
    <w:p w14:paraId="592E5E8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12.3工程进度款支付</w:t>
      </w:r>
    </w:p>
    <w:p w14:paraId="78DEB52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付款周期</w:t>
      </w:r>
    </w:p>
    <w:p w14:paraId="1BEF655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12.3.1关于付款周期的约定：</w:t>
      </w:r>
    </w:p>
    <w:p w14:paraId="7DCE706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12.3.2进度付款申请单的编制</w:t>
      </w:r>
    </w:p>
    <w:p w14:paraId="55225B61">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关于付款进度申请单编制的约定：</w:t>
      </w:r>
    </w:p>
    <w:p w14:paraId="56E4DD5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12.3.3进度付款申请的提交</w:t>
      </w:r>
    </w:p>
    <w:p w14:paraId="22D5B84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单价合同进度付款申请单提交的约定：</w:t>
      </w:r>
    </w:p>
    <w:p w14:paraId="1BC3CB8C">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总价合同进度付款申请单提交的约定：</w:t>
      </w:r>
    </w:p>
    <w:p w14:paraId="0508B1C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其他价格形式合同进度付款单提交的约定：</w:t>
      </w:r>
    </w:p>
    <w:p w14:paraId="2CA84C8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12.4进度款审核和支付</w:t>
      </w:r>
    </w:p>
    <w:p w14:paraId="2611EBDB">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监理人审查并报送发包人的期限：</w:t>
      </w:r>
    </w:p>
    <w:p w14:paraId="74B8542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发包人完成审批并签发进度款支付证书的期限：</w:t>
      </w:r>
    </w:p>
    <w:p w14:paraId="056DCA27">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发包人支付进度款的期限：</w:t>
      </w:r>
    </w:p>
    <w:p w14:paraId="0F5557F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12.4.1支付分解表的编制</w:t>
      </w:r>
    </w:p>
    <w:p w14:paraId="7F8BB61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总价合同支付分解表的编制与审批：</w:t>
      </w:r>
    </w:p>
    <w:p w14:paraId="7A1AB2EC">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单价合同的总价项目支付分解表的编制与审批：</w:t>
      </w:r>
    </w:p>
    <w:p w14:paraId="48D42AC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13.验收和工程试车</w:t>
      </w:r>
    </w:p>
    <w:p w14:paraId="4FFD242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13.1分部分项工程验收</w:t>
      </w:r>
    </w:p>
    <w:p w14:paraId="0F408A9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13.1.2监理人不能按时进行验收时，应提前___ 小时提交书面延期要求。关于延期最长不得超过：</w:t>
      </w:r>
    </w:p>
    <w:p w14:paraId="696DB02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13.2竣工验收</w:t>
      </w:r>
    </w:p>
    <w:p w14:paraId="75E9C47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13.2.1竣工验收程序</w:t>
      </w:r>
    </w:p>
    <w:p w14:paraId="7762034D">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关于竣工验收程序的约定：</w:t>
      </w:r>
    </w:p>
    <w:p w14:paraId="2865988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发包人不按照本项约定组织竣工验收、颁发工程验收证书的违约金的计算方法：</w:t>
      </w:r>
    </w:p>
    <w:p w14:paraId="36A5D09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13.2.2移交、接收全部与部分工程</w:t>
      </w:r>
    </w:p>
    <w:p w14:paraId="2DC0E5E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承包人向发包人移交工期的期限：</w:t>
      </w:r>
    </w:p>
    <w:p w14:paraId="3A08B95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发包人未按本合同约定接收全部或部分工程的，违约金计算方式：</w:t>
      </w:r>
    </w:p>
    <w:p w14:paraId="0F7900CC">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承包人未按时移交工程的，违约金计算方式：</w:t>
      </w:r>
    </w:p>
    <w:p w14:paraId="2920EB5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13.3工程试车</w:t>
      </w:r>
    </w:p>
    <w:p w14:paraId="2C9B722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13.1.1试车程序</w:t>
      </w:r>
    </w:p>
    <w:p w14:paraId="457A9FF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工程试车内容：</w:t>
      </w:r>
    </w:p>
    <w:p w14:paraId="20F25BE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1单机无负荷试车费用由承担</w:t>
      </w:r>
    </w:p>
    <w:p w14:paraId="270C850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2无负荷联动试车费用由承担</w:t>
      </w:r>
    </w:p>
    <w:p w14:paraId="3F46225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13.3.2投料试车</w:t>
      </w:r>
    </w:p>
    <w:p w14:paraId="2FDA8C2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关于投料试车相关事项的约定：</w:t>
      </w:r>
    </w:p>
    <w:p w14:paraId="0EFEE05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13.4竣工退场</w:t>
      </w:r>
    </w:p>
    <w:p w14:paraId="60EBF19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承包人完成竣工退场的期限：发包人在接收过程中所发生的建筑垃圾清运费、搬迁费等实际损失由承包人按照</w:t>
      </w:r>
      <w:r>
        <w:rPr>
          <w:rFonts w:hint="eastAsia" w:ascii="宋体" w:hAnsi="宋体" w:eastAsia="宋体"/>
          <w:color w:val="auto"/>
          <w:szCs w:val="21"/>
          <w:highlight w:val="none"/>
          <w:u w:val="single"/>
        </w:rPr>
        <w:t>_</w:t>
      </w:r>
      <w:r>
        <w:rPr>
          <w:rFonts w:hint="eastAsia" w:ascii="宋体" w:hAnsi="宋体" w:eastAsia="宋体"/>
          <w:color w:val="auto"/>
          <w:szCs w:val="21"/>
          <w:highlight w:val="none"/>
        </w:rPr>
        <w:t>%承担。</w:t>
      </w:r>
    </w:p>
    <w:p w14:paraId="6D20D3D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14.竣工结算</w:t>
      </w:r>
    </w:p>
    <w:p w14:paraId="39A7E0F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14.1竣工结算申请</w:t>
      </w:r>
    </w:p>
    <w:p w14:paraId="2246863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承包人提交竣工结算申请单的期限：</w:t>
      </w:r>
    </w:p>
    <w:p w14:paraId="54EDBDA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竣工结算申请单应包括的内容：</w:t>
      </w:r>
    </w:p>
    <w:p w14:paraId="43626E9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14.2竣工结算审核</w:t>
      </w:r>
    </w:p>
    <w:p w14:paraId="4CEDCE1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发包人审批竣工付款申请单的期限：</w:t>
      </w:r>
    </w:p>
    <w:p w14:paraId="2F27D7ED">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发包人完成竣工付款的期限：</w:t>
      </w:r>
    </w:p>
    <w:p w14:paraId="7155E09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关于竣工付款证书异议部分复核的方式和程序：</w:t>
      </w:r>
    </w:p>
    <w:p w14:paraId="7F0AD17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14.3最终结清</w:t>
      </w:r>
    </w:p>
    <w:p w14:paraId="2DFB3E7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14.3.1最终结清申请单</w:t>
      </w:r>
    </w:p>
    <w:p w14:paraId="49D9E79B">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承包人提交最终结清申请单的份数：</w:t>
      </w:r>
    </w:p>
    <w:p w14:paraId="52CB4F8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承包人提交最终结束申请单的期限：</w:t>
      </w:r>
    </w:p>
    <w:p w14:paraId="03581CA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14.3.2最终结清证书和支付</w:t>
      </w:r>
    </w:p>
    <w:p w14:paraId="2A82CAC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发包人完成最终结清申请单的审批并颁发最终结清申请书的期限：</w:t>
      </w:r>
    </w:p>
    <w:p w14:paraId="7B1BCEBB">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发包人完成支付的期限：</w:t>
      </w:r>
    </w:p>
    <w:p w14:paraId="6719D4C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15.缺陷责任期限与保修</w:t>
      </w:r>
    </w:p>
    <w:p w14:paraId="13E9195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15.1缺陷责任期的具体日期：</w:t>
      </w:r>
    </w:p>
    <w:p w14:paraId="2E7A264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15.2根据许昌优化政府采购营商环境要求，不能收取工程质量保证金。</w:t>
      </w:r>
    </w:p>
    <w:p w14:paraId="79777D7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15.3保修</w:t>
      </w:r>
    </w:p>
    <w:p w14:paraId="3D95098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15.3.1保修责任</w:t>
      </w:r>
    </w:p>
    <w:p w14:paraId="6BBAEB7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工程保修期为：</w:t>
      </w:r>
    </w:p>
    <w:p w14:paraId="7C422FE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15.3.2修复通知</w:t>
      </w:r>
    </w:p>
    <w:p w14:paraId="4BC34A40">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承包人收到保修通知并到达工程现场的合理时间：</w:t>
      </w:r>
    </w:p>
    <w:p w14:paraId="5A655B4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16.违约</w:t>
      </w:r>
    </w:p>
    <w:p w14:paraId="61A7A69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16.1发包人违约</w:t>
      </w:r>
    </w:p>
    <w:p w14:paraId="556A839E">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16.1.1发包人违约的情形：</w:t>
      </w:r>
    </w:p>
    <w:p w14:paraId="53D7CC6E">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发包人违约的其他情形：</w:t>
      </w:r>
    </w:p>
    <w:p w14:paraId="537ED45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 1.2发包人违约的责任</w:t>
      </w:r>
    </w:p>
    <w:p w14:paraId="007E298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发包人违约责任的承担方式和计算方法：</w:t>
      </w:r>
    </w:p>
    <w:p w14:paraId="765705B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1因发包人原因未能在计划开工日期前7天内下达开工通知的违约责任：</w:t>
      </w:r>
    </w:p>
    <w:p w14:paraId="2A4BD39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2.因发包人原因未能按合同约定支付合同价款的违约责任：</w:t>
      </w:r>
    </w:p>
    <w:p w14:paraId="25AA230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3.发包人违法变更范围，自行实施被取消的工作或转由他人实施的违约责任：</w:t>
      </w:r>
    </w:p>
    <w:p w14:paraId="33C9A2C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4.发包人提供的材料、工程设备的规格、数量或质量不符合合同约定，或因</w:t>
      </w:r>
    </w:p>
    <w:p w14:paraId="7B021A8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发包人原因导致交货日期延误或交货地点变更等情况的违约责任：</w:t>
      </w:r>
    </w:p>
    <w:p w14:paraId="4549435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5.因发包人违反合同约定造成暂停施工的违约责任：</w:t>
      </w:r>
    </w:p>
    <w:p w14:paraId="46D9E76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6.发包人无正当理由没有在约定期限内发出复工指示，导致承包人无法复工</w:t>
      </w:r>
    </w:p>
    <w:p w14:paraId="2664BDD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的违约责任。</w:t>
      </w:r>
    </w:p>
    <w:p w14:paraId="3BAEBF4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16.2承包人违约</w:t>
      </w:r>
    </w:p>
    <w:p w14:paraId="30B8E06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16.2.1承包人违约的情形</w:t>
      </w:r>
    </w:p>
    <w:p w14:paraId="189ECD2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承包人违约的其他情形：</w:t>
      </w:r>
    </w:p>
    <w:p w14:paraId="1920ABC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16.2.2承包人违约的责任</w:t>
      </w:r>
    </w:p>
    <w:p w14:paraId="3C7B3D97">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承包人违约责任的承担方式和计算方法：</w:t>
      </w:r>
    </w:p>
    <w:p w14:paraId="7767618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16.2.3因承包人违约解除合同</w:t>
      </w:r>
    </w:p>
    <w:p w14:paraId="70EE06DD">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关于承包人违约解除合同的特别约定：</w:t>
      </w:r>
    </w:p>
    <w:p w14:paraId="3402DB39">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发包人继续使用承包人在施工现场的材料、设备、临时工程、承包人文件和由承包人或以其名义编制的其他文件的费用承担方式：</w:t>
      </w:r>
    </w:p>
    <w:p w14:paraId="325653A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17.不可抗力</w:t>
      </w:r>
    </w:p>
    <w:p w14:paraId="2F03E0B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17.1不可抗力的确认</w:t>
      </w:r>
    </w:p>
    <w:p w14:paraId="370F29DE">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除通用合同条款约定的不可抗力事件之外，视为不可抗力的其他情形：</w:t>
      </w:r>
    </w:p>
    <w:p w14:paraId="677A1A1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17.2因不可抗力解除合同</w:t>
      </w:r>
    </w:p>
    <w:p w14:paraId="559E444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合同解除后，发包人应在商定或确定发包人应支付款项后</w:t>
      </w:r>
      <w:r>
        <w:rPr>
          <w:rFonts w:hint="eastAsia" w:ascii="宋体" w:hAnsi="宋体" w:eastAsia="宋体"/>
          <w:color w:val="auto"/>
          <w:szCs w:val="21"/>
          <w:highlight w:val="none"/>
          <w:u w:val="single"/>
        </w:rPr>
        <w:t>_</w:t>
      </w:r>
      <w:r>
        <w:rPr>
          <w:rFonts w:hint="eastAsia" w:ascii="宋体" w:hAnsi="宋体" w:eastAsia="宋体"/>
          <w:color w:val="auto"/>
          <w:szCs w:val="21"/>
          <w:highlight w:val="none"/>
        </w:rPr>
        <w:t>天内完成款项的支付。</w:t>
      </w:r>
    </w:p>
    <w:p w14:paraId="16D6458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18.保险</w:t>
      </w:r>
    </w:p>
    <w:p w14:paraId="0CCDBBF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18.1工程保险</w:t>
      </w:r>
    </w:p>
    <w:p w14:paraId="07E3AF0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关于工程保险的特别约定：</w:t>
      </w:r>
    </w:p>
    <w:p w14:paraId="3A78C8B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18.2其他保险</w:t>
      </w:r>
    </w:p>
    <w:p w14:paraId="360DE97C">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关于其他保险的约定：</w:t>
      </w:r>
    </w:p>
    <w:p w14:paraId="78CF4BF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承包人是否应为其施工设备等办理财产保险：</w:t>
      </w:r>
    </w:p>
    <w:p w14:paraId="246594F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18.3通知义务</w:t>
      </w:r>
    </w:p>
    <w:p w14:paraId="6610B0C3">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关于变更保险合同时的通知义务的约定：</w:t>
      </w:r>
    </w:p>
    <w:p w14:paraId="3FC3382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19.争议解决</w:t>
      </w:r>
    </w:p>
    <w:p w14:paraId="3E129A8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19.1争议评审</w:t>
      </w:r>
    </w:p>
    <w:p w14:paraId="4CB163A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合同当事人是否同意将工程争议提交争议评审小组决定：</w:t>
      </w:r>
    </w:p>
    <w:p w14:paraId="744CDCC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 1.1 争议评审小组的确定</w:t>
      </w:r>
    </w:p>
    <w:p w14:paraId="7986D47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争议评审小组成员的确定：</w:t>
      </w:r>
    </w:p>
    <w:p w14:paraId="27ED47D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选定争议评审员的期限：</w:t>
      </w:r>
    </w:p>
    <w:p w14:paraId="1A898C6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争议评审小组成员的报酬承担方式：</w:t>
      </w:r>
    </w:p>
    <w:p w14:paraId="2C7B4EB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其他事项的约定：</w:t>
      </w:r>
    </w:p>
    <w:p w14:paraId="4B50C6F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19.1.2 争议评审小组的决定</w:t>
      </w:r>
    </w:p>
    <w:p w14:paraId="7AA4ACE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合同当事人关于本事项的约定：</w:t>
      </w:r>
    </w:p>
    <w:p w14:paraId="1908E53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19.2仲裁或诉讼</w:t>
      </w:r>
    </w:p>
    <w:p w14:paraId="6AA8D5A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19.2.1争议的解决程序</w:t>
      </w:r>
    </w:p>
    <w:p w14:paraId="1C1C6D5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在争议提交调解之日起30日内，双方仍存有争议时，或合同任何一方不同意调解的，在以下方式中选择_____作为双方解决争议事项的约定。</w:t>
      </w:r>
    </w:p>
    <w:p w14:paraId="636FCAF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（1）提交许昌市仲裁委员会，按照申请仲裁时该会有效的仲裁规则进行仲裁。</w:t>
      </w:r>
    </w:p>
    <w:p w14:paraId="5F260AB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仲裁裁决是终局的，对双方均有约束力。</w:t>
      </w:r>
    </w:p>
    <w:p w14:paraId="2F38C74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 向项目所在地的具有管辖权所在地人民法院提起诉讼。合同争议的最终解决方式，向项目所在地人民法院提起诉讼，作为双方解决争议事项的约定。</w:t>
      </w:r>
    </w:p>
    <w:p w14:paraId="13A77800">
      <w:pPr>
        <w:pStyle w:val="8"/>
        <w:spacing w:line="360" w:lineRule="auto"/>
        <w:contextualSpacing/>
        <w:jc w:val="center"/>
        <w:rPr>
          <w:rFonts w:cs="宋体" w:asciiTheme="majorEastAsia" w:hAnsiTheme="majorEastAsia" w:eastAsiaTheme="majorEastAsia"/>
          <w:b/>
          <w:color w:val="auto"/>
          <w:kern w:val="0"/>
          <w:sz w:val="36"/>
          <w:szCs w:val="36"/>
          <w:highlight w:val="none"/>
        </w:rPr>
      </w:pPr>
    </w:p>
    <w:p w14:paraId="6743B541">
      <w:pPr>
        <w:pStyle w:val="8"/>
        <w:spacing w:line="360" w:lineRule="auto"/>
        <w:contextualSpacing/>
        <w:jc w:val="center"/>
        <w:rPr>
          <w:rFonts w:cs="宋体" w:asciiTheme="majorEastAsia" w:hAnsiTheme="majorEastAsia" w:eastAsiaTheme="majorEastAsia"/>
          <w:b/>
          <w:color w:val="auto"/>
          <w:kern w:val="0"/>
          <w:sz w:val="36"/>
          <w:szCs w:val="36"/>
          <w:highlight w:val="none"/>
        </w:rPr>
      </w:pPr>
    </w:p>
    <w:p w14:paraId="7D17D30C">
      <w:pPr>
        <w:pStyle w:val="8"/>
        <w:spacing w:line="360" w:lineRule="auto"/>
        <w:contextualSpacing/>
        <w:jc w:val="center"/>
        <w:rPr>
          <w:rFonts w:cs="宋体" w:asciiTheme="majorEastAsia" w:hAnsiTheme="majorEastAsia" w:eastAsiaTheme="majorEastAsia"/>
          <w:b/>
          <w:color w:val="auto"/>
          <w:kern w:val="0"/>
          <w:sz w:val="36"/>
          <w:szCs w:val="36"/>
          <w:highlight w:val="none"/>
        </w:rPr>
      </w:pPr>
    </w:p>
    <w:p w14:paraId="127B35DE">
      <w:pPr>
        <w:pStyle w:val="8"/>
        <w:spacing w:line="360" w:lineRule="auto"/>
        <w:contextualSpacing/>
        <w:jc w:val="center"/>
        <w:rPr>
          <w:rFonts w:cs="宋体" w:asciiTheme="majorEastAsia" w:hAnsiTheme="majorEastAsia" w:eastAsiaTheme="majorEastAsia"/>
          <w:b/>
          <w:color w:val="auto"/>
          <w:kern w:val="0"/>
          <w:sz w:val="36"/>
          <w:szCs w:val="36"/>
          <w:highlight w:val="none"/>
        </w:rPr>
      </w:pPr>
    </w:p>
    <w:p w14:paraId="784EA074">
      <w:pPr>
        <w:pStyle w:val="8"/>
        <w:spacing w:line="360" w:lineRule="auto"/>
        <w:contextualSpacing/>
        <w:jc w:val="center"/>
        <w:rPr>
          <w:rFonts w:cs="宋体" w:asciiTheme="majorEastAsia" w:hAnsiTheme="majorEastAsia" w:eastAsiaTheme="majorEastAsia"/>
          <w:b/>
          <w:color w:val="auto"/>
          <w:kern w:val="0"/>
          <w:sz w:val="36"/>
          <w:szCs w:val="36"/>
          <w:highlight w:val="none"/>
        </w:rPr>
      </w:pPr>
    </w:p>
    <w:p w14:paraId="1640708C">
      <w:pPr>
        <w:pStyle w:val="8"/>
        <w:spacing w:line="360" w:lineRule="auto"/>
        <w:contextualSpacing/>
        <w:jc w:val="center"/>
        <w:rPr>
          <w:rFonts w:cs="宋体" w:asciiTheme="majorEastAsia" w:hAnsiTheme="majorEastAsia" w:eastAsiaTheme="majorEastAsia"/>
          <w:b/>
          <w:color w:val="auto"/>
          <w:kern w:val="0"/>
          <w:sz w:val="36"/>
          <w:szCs w:val="36"/>
          <w:highlight w:val="none"/>
        </w:rPr>
      </w:pPr>
    </w:p>
    <w:p w14:paraId="11AC2154">
      <w:pPr>
        <w:pStyle w:val="8"/>
        <w:spacing w:line="360" w:lineRule="auto"/>
        <w:contextualSpacing/>
        <w:jc w:val="center"/>
        <w:rPr>
          <w:rFonts w:cs="宋体" w:asciiTheme="majorEastAsia" w:hAnsiTheme="majorEastAsia" w:eastAsiaTheme="majorEastAsia"/>
          <w:b/>
          <w:color w:val="auto"/>
          <w:kern w:val="0"/>
          <w:sz w:val="36"/>
          <w:szCs w:val="36"/>
          <w:highlight w:val="none"/>
        </w:rPr>
      </w:pPr>
    </w:p>
    <w:p w14:paraId="39074FBE">
      <w:pPr>
        <w:pStyle w:val="8"/>
        <w:spacing w:line="360" w:lineRule="auto"/>
        <w:contextualSpacing/>
        <w:jc w:val="center"/>
        <w:rPr>
          <w:rFonts w:cs="宋体" w:asciiTheme="majorEastAsia" w:hAnsiTheme="majorEastAsia" w:eastAsiaTheme="majorEastAsia"/>
          <w:b/>
          <w:color w:val="auto"/>
          <w:kern w:val="0"/>
          <w:sz w:val="36"/>
          <w:szCs w:val="36"/>
          <w:highlight w:val="none"/>
        </w:rPr>
      </w:pPr>
    </w:p>
    <w:p w14:paraId="20410A25">
      <w:pPr>
        <w:pStyle w:val="8"/>
        <w:spacing w:line="360" w:lineRule="auto"/>
        <w:contextualSpacing/>
        <w:jc w:val="center"/>
        <w:rPr>
          <w:rFonts w:cs="宋体" w:asciiTheme="majorEastAsia" w:hAnsiTheme="majorEastAsia" w:eastAsiaTheme="majorEastAsia"/>
          <w:b/>
          <w:color w:val="auto"/>
          <w:kern w:val="0"/>
          <w:sz w:val="36"/>
          <w:szCs w:val="36"/>
          <w:highlight w:val="none"/>
        </w:rPr>
      </w:pPr>
    </w:p>
    <w:p w14:paraId="2F59BAE6">
      <w:pPr>
        <w:pStyle w:val="8"/>
        <w:spacing w:line="360" w:lineRule="auto"/>
        <w:contextualSpacing/>
        <w:jc w:val="center"/>
        <w:rPr>
          <w:rFonts w:cs="宋体" w:asciiTheme="majorEastAsia" w:hAnsiTheme="majorEastAsia" w:eastAsiaTheme="majorEastAsia"/>
          <w:b/>
          <w:color w:val="auto"/>
          <w:kern w:val="0"/>
          <w:sz w:val="36"/>
          <w:szCs w:val="36"/>
          <w:highlight w:val="none"/>
        </w:rPr>
      </w:pPr>
    </w:p>
    <w:p w14:paraId="716144B6">
      <w:pPr>
        <w:pStyle w:val="8"/>
        <w:spacing w:line="360" w:lineRule="auto"/>
        <w:contextualSpacing/>
        <w:jc w:val="center"/>
        <w:rPr>
          <w:rFonts w:cs="宋体" w:asciiTheme="majorEastAsia" w:hAnsiTheme="majorEastAsia" w:eastAsiaTheme="majorEastAsia"/>
          <w:b/>
          <w:color w:val="auto"/>
          <w:kern w:val="0"/>
          <w:sz w:val="36"/>
          <w:szCs w:val="36"/>
          <w:highlight w:val="none"/>
        </w:rPr>
      </w:pPr>
    </w:p>
    <w:p w14:paraId="3FE2EA53">
      <w:pPr>
        <w:pStyle w:val="8"/>
        <w:spacing w:line="360" w:lineRule="auto"/>
        <w:contextualSpacing/>
        <w:jc w:val="center"/>
        <w:rPr>
          <w:rFonts w:cs="宋体" w:asciiTheme="majorEastAsia" w:hAnsiTheme="majorEastAsia" w:eastAsiaTheme="majorEastAsia"/>
          <w:b/>
          <w:color w:val="auto"/>
          <w:kern w:val="0"/>
          <w:sz w:val="36"/>
          <w:szCs w:val="36"/>
          <w:highlight w:val="none"/>
        </w:rPr>
      </w:pPr>
    </w:p>
    <w:p w14:paraId="279231DC">
      <w:pPr>
        <w:pStyle w:val="8"/>
        <w:spacing w:line="360" w:lineRule="auto"/>
        <w:contextualSpacing/>
        <w:jc w:val="center"/>
        <w:rPr>
          <w:rFonts w:cs="宋体" w:asciiTheme="majorEastAsia" w:hAnsiTheme="majorEastAsia" w:eastAsiaTheme="majorEastAsia"/>
          <w:b/>
          <w:color w:val="auto"/>
          <w:kern w:val="0"/>
          <w:sz w:val="36"/>
          <w:szCs w:val="36"/>
          <w:highlight w:val="none"/>
        </w:rPr>
      </w:pPr>
    </w:p>
    <w:p w14:paraId="5FD1F88C">
      <w:pPr>
        <w:pStyle w:val="8"/>
        <w:spacing w:line="360" w:lineRule="auto"/>
        <w:contextualSpacing/>
        <w:jc w:val="center"/>
        <w:rPr>
          <w:rFonts w:cs="宋体" w:asciiTheme="majorEastAsia" w:hAnsiTheme="majorEastAsia" w:eastAsiaTheme="majorEastAsia"/>
          <w:b/>
          <w:color w:val="auto"/>
          <w:kern w:val="0"/>
          <w:sz w:val="36"/>
          <w:szCs w:val="36"/>
          <w:highlight w:val="none"/>
        </w:rPr>
      </w:pPr>
    </w:p>
    <w:p w14:paraId="157B8C2D">
      <w:pPr>
        <w:pStyle w:val="8"/>
        <w:spacing w:line="360" w:lineRule="auto"/>
        <w:contextualSpacing/>
        <w:jc w:val="center"/>
        <w:rPr>
          <w:rFonts w:cs="宋体" w:asciiTheme="majorEastAsia" w:hAnsiTheme="majorEastAsia" w:eastAsiaTheme="majorEastAsia"/>
          <w:b/>
          <w:color w:val="auto"/>
          <w:kern w:val="0"/>
          <w:sz w:val="36"/>
          <w:szCs w:val="36"/>
          <w:highlight w:val="none"/>
        </w:rPr>
      </w:pPr>
    </w:p>
    <w:p w14:paraId="0540E6EF">
      <w:pPr>
        <w:pStyle w:val="8"/>
        <w:spacing w:line="360" w:lineRule="auto"/>
        <w:contextualSpacing/>
        <w:jc w:val="center"/>
        <w:rPr>
          <w:rFonts w:cs="宋体" w:asciiTheme="majorEastAsia" w:hAnsiTheme="majorEastAsia" w:eastAsiaTheme="majorEastAsia"/>
          <w:b/>
          <w:color w:val="auto"/>
          <w:kern w:val="0"/>
          <w:sz w:val="36"/>
          <w:szCs w:val="36"/>
          <w:highlight w:val="none"/>
        </w:rPr>
      </w:pPr>
    </w:p>
    <w:p w14:paraId="7FB1BD3D">
      <w:pPr>
        <w:pStyle w:val="8"/>
        <w:spacing w:line="360" w:lineRule="auto"/>
        <w:contextualSpacing/>
        <w:jc w:val="center"/>
        <w:rPr>
          <w:rFonts w:cs="宋体" w:asciiTheme="majorEastAsia" w:hAnsiTheme="majorEastAsia" w:eastAsiaTheme="majorEastAsia"/>
          <w:b/>
          <w:color w:val="auto"/>
          <w:kern w:val="0"/>
          <w:sz w:val="36"/>
          <w:szCs w:val="36"/>
          <w:highlight w:val="none"/>
        </w:rPr>
      </w:pPr>
    </w:p>
    <w:p w14:paraId="03CAE8D8">
      <w:pPr>
        <w:jc w:val="both"/>
        <w:rPr>
          <w:rFonts w:hint="eastAsia" w:ascii="方正小标宋_GBK" w:hAnsi="仿宋" w:eastAsia="方正小标宋_GBK" w:cs="仿宋"/>
          <w:color w:val="auto"/>
          <w:sz w:val="44"/>
          <w:szCs w:val="44"/>
          <w:highlight w:val="none"/>
          <w:lang w:val="zh-CN"/>
        </w:rPr>
      </w:pPr>
    </w:p>
    <w:p w14:paraId="0DEA8EE7">
      <w:pPr>
        <w:numPr>
          <w:ilvl w:val="0"/>
          <w:numId w:val="70"/>
        </w:numPr>
        <w:autoSpaceDE w:val="0"/>
        <w:autoSpaceDN w:val="0"/>
        <w:adjustRightInd w:val="0"/>
        <w:spacing w:line="700" w:lineRule="exact"/>
        <w:ind w:firstLine="551"/>
        <w:jc w:val="cente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响应文件有关格式</w:t>
      </w:r>
    </w:p>
    <w:p w14:paraId="12F661BA">
      <w:pPr>
        <w:numPr>
          <w:ilvl w:val="0"/>
          <w:numId w:val="0"/>
        </w:numPr>
        <w:autoSpaceDE w:val="0"/>
        <w:autoSpaceDN w:val="0"/>
        <w:adjustRightInd w:val="0"/>
        <w:spacing w:line="700" w:lineRule="exact"/>
        <w:jc w:val="center"/>
        <w:rPr>
          <w:rFonts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rPr>
        <w:t>（如涉及本项目的提供）</w:t>
      </w:r>
    </w:p>
    <w:p w14:paraId="17D53FE3">
      <w:pP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14:paraId="10AD1057">
      <w:pP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1.以下的响应文件格式为通用的格式，投标人在制作响应文件时应以</w:t>
      </w:r>
      <w:r>
        <w:rPr>
          <w:rFonts w:hint="eastAsia" w:ascii="宋体" w:hAnsi="宋体" w:eastAsia="宋体" w:cs="黑体"/>
          <w:b/>
          <w:color w:val="auto"/>
          <w:kern w:val="0"/>
          <w:sz w:val="24"/>
          <w:szCs w:val="24"/>
          <w:highlight w:val="none"/>
          <w:lang w:val="en-US" w:eastAsia="zh-CN"/>
        </w:rPr>
        <w:t>磋商</w:t>
      </w:r>
      <w:r>
        <w:rPr>
          <w:rFonts w:hint="eastAsia" w:ascii="宋体" w:hAnsi="宋体" w:eastAsia="宋体" w:cs="黑体"/>
          <w:b/>
          <w:color w:val="auto"/>
          <w:kern w:val="0"/>
          <w:sz w:val="24"/>
          <w:szCs w:val="24"/>
          <w:highlight w:val="none"/>
        </w:rPr>
        <w:t>文件内容要求为准，选择相应的响应文件格式。</w:t>
      </w:r>
    </w:p>
    <w:p w14:paraId="1C2BAFE4">
      <w:pP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14:paraId="32DF590A">
      <w:pPr>
        <w:ind w:firstLine="1260" w:firstLineChars="350"/>
        <w:rPr>
          <w:rFonts w:cs="黑体" w:asciiTheme="minorEastAsia" w:hAnsiTheme="minorEastAsia"/>
          <w:b/>
          <w:bCs/>
          <w:color w:val="auto"/>
          <w:sz w:val="44"/>
          <w:szCs w:val="44"/>
          <w:highlight w:val="none"/>
        </w:rPr>
      </w:pPr>
      <w:r>
        <w:rPr>
          <w:rFonts w:hint="eastAsia" w:ascii="宋体" w:hAnsi="宋体" w:cs="宋体"/>
          <w:color w:val="auto"/>
          <w:sz w:val="36"/>
          <w:szCs w:val="36"/>
          <w:highlight w:val="none"/>
          <w:u w:val="single"/>
        </w:rPr>
        <w:t xml:space="preserve">                        （项目名称）</w:t>
      </w:r>
    </w:p>
    <w:p w14:paraId="2900EAE7">
      <w:pPr>
        <w:spacing w:line="380" w:lineRule="exact"/>
        <w:rPr>
          <w:rFonts w:ascii="宋体" w:hAnsi="宋体" w:cs="宋体"/>
          <w:color w:val="auto"/>
          <w:sz w:val="24"/>
          <w:highlight w:val="none"/>
        </w:rPr>
      </w:pPr>
    </w:p>
    <w:p w14:paraId="1739D1BD">
      <w:pPr>
        <w:spacing w:line="380" w:lineRule="exact"/>
        <w:rPr>
          <w:rFonts w:ascii="宋体" w:hAnsi="宋体" w:cs="宋体"/>
          <w:color w:val="auto"/>
          <w:sz w:val="24"/>
          <w:highlight w:val="none"/>
        </w:rPr>
      </w:pPr>
    </w:p>
    <w:p w14:paraId="2BDA0649">
      <w:pPr>
        <w:pStyle w:val="13"/>
        <w:ind w:left="0" w:leftChars="0" w:firstLine="0" w:firstLineChars="0"/>
        <w:rPr>
          <w:rFonts w:hint="default"/>
          <w:color w:val="auto"/>
          <w:highlight w:val="none"/>
          <w:lang w:eastAsia="zh-CN"/>
        </w:rPr>
      </w:pPr>
    </w:p>
    <w:p w14:paraId="13CFC7CE">
      <w:pPr>
        <w:spacing w:line="380" w:lineRule="exact"/>
        <w:jc w:val="center"/>
        <w:rPr>
          <w:rFonts w:ascii="宋体" w:hAnsi="宋体" w:cs="宋体"/>
          <w:b/>
          <w:bCs/>
          <w:color w:val="auto"/>
          <w:sz w:val="48"/>
          <w:szCs w:val="48"/>
          <w:highlight w:val="none"/>
        </w:rPr>
      </w:pPr>
    </w:p>
    <w:p w14:paraId="7CB7F23F">
      <w:pPr>
        <w:spacing w:line="380" w:lineRule="exact"/>
        <w:jc w:val="center"/>
        <w:rPr>
          <w:rFonts w:ascii="宋体" w:hAnsi="宋体" w:cs="宋体"/>
          <w:b/>
          <w:bCs/>
          <w:color w:val="auto"/>
          <w:sz w:val="48"/>
          <w:szCs w:val="48"/>
          <w:highlight w:val="none"/>
        </w:rPr>
      </w:pPr>
    </w:p>
    <w:p w14:paraId="0287E6E2">
      <w:pPr>
        <w:spacing w:line="48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响 应 文 件</w:t>
      </w:r>
    </w:p>
    <w:p w14:paraId="2E5275BC">
      <w:pPr>
        <w:spacing w:line="380" w:lineRule="exact"/>
        <w:rPr>
          <w:rFonts w:ascii="宋体" w:hAnsi="宋体" w:cs="宋体"/>
          <w:color w:val="auto"/>
          <w:sz w:val="24"/>
          <w:highlight w:val="none"/>
        </w:rPr>
      </w:pPr>
    </w:p>
    <w:p w14:paraId="4976F296">
      <w:pPr>
        <w:spacing w:line="38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项目编号：</w:t>
      </w:r>
    </w:p>
    <w:p w14:paraId="3C634CAB">
      <w:pPr>
        <w:spacing w:after="120"/>
        <w:ind w:right="63"/>
        <w:rPr>
          <w:rFonts w:ascii="宋体" w:hAnsi="Times New Roman" w:eastAsia="宋体" w:cs="Times New Roman"/>
          <w:color w:val="auto"/>
          <w:kern w:val="0"/>
          <w:sz w:val="34"/>
          <w:szCs w:val="20"/>
          <w:highlight w:val="none"/>
        </w:rPr>
      </w:pPr>
    </w:p>
    <w:p w14:paraId="15A10556">
      <w:pPr>
        <w:pStyle w:val="12"/>
        <w:ind w:firstLine="340"/>
        <w:rPr>
          <w:color w:val="auto"/>
          <w:highlight w:val="none"/>
        </w:rPr>
      </w:pPr>
    </w:p>
    <w:p w14:paraId="17929AC6">
      <w:pPr>
        <w:spacing w:line="380" w:lineRule="exact"/>
        <w:rPr>
          <w:rFonts w:ascii="宋体" w:hAnsi="宋体" w:cs="宋体"/>
          <w:color w:val="auto"/>
          <w:sz w:val="24"/>
          <w:highlight w:val="none"/>
        </w:rPr>
      </w:pPr>
    </w:p>
    <w:p w14:paraId="57DEF4F5">
      <w:pPr>
        <w:spacing w:line="380" w:lineRule="exact"/>
        <w:rPr>
          <w:rFonts w:ascii="宋体" w:hAnsi="宋体" w:cs="宋体"/>
          <w:color w:val="auto"/>
          <w:sz w:val="24"/>
          <w:highlight w:val="none"/>
        </w:rPr>
      </w:pPr>
    </w:p>
    <w:p w14:paraId="197D4F31">
      <w:pPr>
        <w:spacing w:line="380" w:lineRule="exact"/>
        <w:rPr>
          <w:rFonts w:ascii="宋体" w:hAnsi="宋体" w:cs="宋体"/>
          <w:color w:val="auto"/>
          <w:sz w:val="24"/>
          <w:highlight w:val="none"/>
        </w:rPr>
      </w:pPr>
    </w:p>
    <w:p w14:paraId="0A0A5CD7">
      <w:pPr>
        <w:spacing w:line="380" w:lineRule="exact"/>
        <w:rPr>
          <w:rFonts w:ascii="宋体" w:hAnsi="宋体" w:cs="宋体"/>
          <w:color w:val="auto"/>
          <w:sz w:val="24"/>
          <w:highlight w:val="none"/>
        </w:rPr>
      </w:pPr>
    </w:p>
    <w:p w14:paraId="2E5AA0FA">
      <w:pPr>
        <w:spacing w:line="480" w:lineRule="auto"/>
        <w:ind w:firstLine="2100" w:firstLineChars="750"/>
        <w:rPr>
          <w:rFonts w:ascii="宋体" w:hAnsi="宋体" w:cs="宋体"/>
          <w:color w:val="auto"/>
          <w:sz w:val="24"/>
          <w:highlight w:val="none"/>
        </w:rPr>
      </w:pPr>
      <w:bookmarkStart w:id="2" w:name="_Toc27760_WPSOffice_Level1"/>
      <w:bookmarkStart w:id="3" w:name="_Toc7428_WPSOffice_Level1"/>
      <w:r>
        <w:rPr>
          <w:rFonts w:hint="eastAsia" w:ascii="宋体" w:hAnsi="宋体" w:cs="宋体"/>
          <w:color w:val="auto"/>
          <w:sz w:val="28"/>
          <w:szCs w:val="28"/>
          <w:highlight w:val="none"/>
        </w:rPr>
        <w:t>投 标 人：（全称并加盖公章）</w:t>
      </w:r>
      <w:bookmarkEnd w:id="2"/>
      <w:bookmarkEnd w:id="3"/>
    </w:p>
    <w:p w14:paraId="3A059A00">
      <w:pPr>
        <w:spacing w:line="480" w:lineRule="auto"/>
        <w:ind w:firstLine="1820" w:firstLineChars="650"/>
        <w:rPr>
          <w:rFonts w:ascii="宋体" w:hAnsi="宋体" w:cs="宋体"/>
          <w:b/>
          <w:bCs/>
          <w:color w:val="auto"/>
          <w:sz w:val="28"/>
          <w:szCs w:val="28"/>
          <w:highlight w:val="none"/>
        </w:rPr>
      </w:pPr>
      <w:bookmarkStart w:id="4" w:name="_Toc4840_WPSOffice_Level1"/>
      <w:bookmarkStart w:id="5" w:name="_Toc28157_WPSOffice_Level1"/>
      <w:r>
        <w:rPr>
          <w:rFonts w:hint="eastAsia" w:ascii="宋体" w:hAnsi="宋体" w:cs="宋体"/>
          <w:color w:val="auto"/>
          <w:sz w:val="28"/>
          <w:szCs w:val="28"/>
          <w:highlight w:val="none"/>
        </w:rPr>
        <w:t>法定代表人或委托代理人（签字）：</w:t>
      </w:r>
      <w:bookmarkEnd w:id="4"/>
      <w:bookmarkEnd w:id="5"/>
    </w:p>
    <w:p w14:paraId="069F9ADB">
      <w:pPr>
        <w:spacing w:line="480" w:lineRule="auto"/>
        <w:ind w:firstLine="2100" w:firstLineChars="750"/>
        <w:rPr>
          <w:rFonts w:hint="eastAsia" w:ascii="宋体" w:hAnsi="宋体" w:cs="宋体"/>
          <w:color w:val="auto"/>
          <w:sz w:val="28"/>
          <w:szCs w:val="28"/>
          <w:highlight w:val="none"/>
        </w:rPr>
      </w:pPr>
      <w:bookmarkStart w:id="6" w:name="_Toc15640_WPSOffice_Level1"/>
      <w:bookmarkStart w:id="7" w:name="_Toc2311_WPSOffice_Level1"/>
      <w:r>
        <w:rPr>
          <w:rFonts w:hint="eastAsia" w:ascii="宋体" w:hAnsi="宋体" w:cs="宋体"/>
          <w:color w:val="auto"/>
          <w:sz w:val="28"/>
          <w:szCs w:val="28"/>
          <w:highlight w:val="none"/>
        </w:rPr>
        <w:t>日    期：年 月 日</w:t>
      </w:r>
      <w:bookmarkEnd w:id="6"/>
      <w:bookmarkEnd w:id="7"/>
    </w:p>
    <w:p w14:paraId="309910BD">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0366F428">
      <w:pPr>
        <w:pStyle w:val="3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highlight w:val="none"/>
          <w:lang w:val="zh-CN"/>
        </w:rPr>
      </w:pPr>
      <w:r>
        <w:rPr>
          <w:rFonts w:hint="eastAsia" w:cs="黑体" w:asciiTheme="minorEastAsia" w:hAnsiTheme="minorEastAsia" w:eastAsiaTheme="minorEastAsia"/>
          <w:color w:val="auto"/>
          <w:kern w:val="2"/>
          <w:sz w:val="28"/>
          <w:szCs w:val="28"/>
          <w:highlight w:val="none"/>
          <w:lang w:val="zh-CN"/>
        </w:rPr>
        <w:t>一、供应商应答索引表</w:t>
      </w:r>
    </w:p>
    <w:tbl>
      <w:tblPr>
        <w:tblStyle w:val="1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4171"/>
        <w:gridCol w:w="1512"/>
        <w:gridCol w:w="1476"/>
        <w:gridCol w:w="1729"/>
      </w:tblGrid>
      <w:tr w14:paraId="2FB41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179FAC23">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序号</w:t>
            </w:r>
          </w:p>
        </w:tc>
        <w:tc>
          <w:tcPr>
            <w:tcW w:w="4171" w:type="dxa"/>
            <w:vAlign w:val="center"/>
          </w:tcPr>
          <w:p w14:paraId="5CDA9E03">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项  目</w:t>
            </w:r>
          </w:p>
        </w:tc>
        <w:tc>
          <w:tcPr>
            <w:tcW w:w="1512" w:type="dxa"/>
            <w:vAlign w:val="center"/>
          </w:tcPr>
          <w:p w14:paraId="12D6AC36">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供应商应答</w:t>
            </w:r>
          </w:p>
          <w:p w14:paraId="181B4868">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（有/没有）</w:t>
            </w:r>
          </w:p>
        </w:tc>
        <w:tc>
          <w:tcPr>
            <w:tcW w:w="1476" w:type="dxa"/>
            <w:vAlign w:val="center"/>
          </w:tcPr>
          <w:p w14:paraId="16B788A4">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响应文件中所在页码</w:t>
            </w:r>
          </w:p>
        </w:tc>
        <w:tc>
          <w:tcPr>
            <w:tcW w:w="1729" w:type="dxa"/>
            <w:vAlign w:val="center"/>
          </w:tcPr>
          <w:p w14:paraId="24109D55">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备注说明</w:t>
            </w:r>
          </w:p>
        </w:tc>
      </w:tr>
      <w:tr w14:paraId="40829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3A490FC">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w:t>
            </w:r>
          </w:p>
        </w:tc>
        <w:tc>
          <w:tcPr>
            <w:tcW w:w="4171" w:type="dxa"/>
            <w:vAlign w:val="center"/>
          </w:tcPr>
          <w:p w14:paraId="5A6BAC8F">
            <w:pPr>
              <w:pStyle w:val="8"/>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供应商应答索引表</w:t>
            </w:r>
          </w:p>
        </w:tc>
        <w:tc>
          <w:tcPr>
            <w:tcW w:w="1512" w:type="dxa"/>
            <w:vAlign w:val="center"/>
          </w:tcPr>
          <w:p w14:paraId="4C580D77">
            <w:pPr>
              <w:snapToGrid w:val="0"/>
              <w:spacing w:line="400" w:lineRule="exact"/>
              <w:jc w:val="center"/>
              <w:rPr>
                <w:rFonts w:ascii="宋体" w:hAnsi="宋体" w:cs="微软雅黑"/>
                <w:color w:val="auto"/>
                <w:szCs w:val="21"/>
                <w:highlight w:val="none"/>
              </w:rPr>
            </w:pPr>
          </w:p>
        </w:tc>
        <w:tc>
          <w:tcPr>
            <w:tcW w:w="1476" w:type="dxa"/>
            <w:vAlign w:val="center"/>
          </w:tcPr>
          <w:p w14:paraId="746FC68F">
            <w:pPr>
              <w:snapToGrid w:val="0"/>
              <w:spacing w:line="400" w:lineRule="exact"/>
              <w:rPr>
                <w:rFonts w:ascii="宋体" w:hAnsi="宋体" w:cs="微软雅黑"/>
                <w:color w:val="auto"/>
                <w:szCs w:val="21"/>
                <w:highlight w:val="none"/>
              </w:rPr>
            </w:pPr>
          </w:p>
        </w:tc>
        <w:tc>
          <w:tcPr>
            <w:tcW w:w="1729" w:type="dxa"/>
            <w:vAlign w:val="center"/>
          </w:tcPr>
          <w:p w14:paraId="6B411361">
            <w:pPr>
              <w:snapToGrid w:val="0"/>
              <w:spacing w:line="400" w:lineRule="exact"/>
              <w:rPr>
                <w:rFonts w:ascii="宋体" w:hAnsi="宋体" w:cs="微软雅黑"/>
                <w:color w:val="auto"/>
                <w:szCs w:val="21"/>
                <w:highlight w:val="none"/>
              </w:rPr>
            </w:pPr>
          </w:p>
        </w:tc>
      </w:tr>
      <w:tr w14:paraId="1AB8A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5A6CFC2">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w:t>
            </w:r>
          </w:p>
        </w:tc>
        <w:tc>
          <w:tcPr>
            <w:tcW w:w="4171" w:type="dxa"/>
            <w:vAlign w:val="center"/>
          </w:tcPr>
          <w:p w14:paraId="5787B753">
            <w:pPr>
              <w:pStyle w:val="8"/>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报价一览表</w:t>
            </w:r>
          </w:p>
        </w:tc>
        <w:tc>
          <w:tcPr>
            <w:tcW w:w="1512" w:type="dxa"/>
            <w:vAlign w:val="center"/>
          </w:tcPr>
          <w:p w14:paraId="7E8D092D">
            <w:pPr>
              <w:snapToGrid w:val="0"/>
              <w:spacing w:line="400" w:lineRule="exact"/>
              <w:jc w:val="center"/>
              <w:rPr>
                <w:rFonts w:ascii="宋体" w:hAnsi="宋体" w:cs="微软雅黑"/>
                <w:color w:val="auto"/>
                <w:szCs w:val="21"/>
                <w:highlight w:val="none"/>
              </w:rPr>
            </w:pPr>
          </w:p>
        </w:tc>
        <w:tc>
          <w:tcPr>
            <w:tcW w:w="1476" w:type="dxa"/>
            <w:vAlign w:val="center"/>
          </w:tcPr>
          <w:p w14:paraId="122A1F3A">
            <w:pPr>
              <w:snapToGrid w:val="0"/>
              <w:spacing w:line="400" w:lineRule="exact"/>
              <w:rPr>
                <w:rFonts w:ascii="宋体" w:hAnsi="宋体" w:cs="微软雅黑"/>
                <w:color w:val="auto"/>
                <w:szCs w:val="21"/>
                <w:highlight w:val="none"/>
              </w:rPr>
            </w:pPr>
          </w:p>
        </w:tc>
        <w:tc>
          <w:tcPr>
            <w:tcW w:w="1729" w:type="dxa"/>
            <w:vAlign w:val="center"/>
          </w:tcPr>
          <w:p w14:paraId="2862B8A8">
            <w:pPr>
              <w:snapToGrid w:val="0"/>
              <w:spacing w:line="400" w:lineRule="exact"/>
              <w:rPr>
                <w:rFonts w:ascii="宋体" w:hAnsi="宋体" w:cs="微软雅黑"/>
                <w:color w:val="auto"/>
                <w:szCs w:val="21"/>
                <w:highlight w:val="none"/>
              </w:rPr>
            </w:pPr>
          </w:p>
        </w:tc>
      </w:tr>
      <w:tr w14:paraId="6346A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7BCA487">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3</w:t>
            </w:r>
          </w:p>
        </w:tc>
        <w:tc>
          <w:tcPr>
            <w:tcW w:w="4171" w:type="dxa"/>
            <w:vAlign w:val="center"/>
          </w:tcPr>
          <w:p w14:paraId="3FD4B8A5">
            <w:pPr>
              <w:pStyle w:val="8"/>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报价函</w:t>
            </w:r>
          </w:p>
        </w:tc>
        <w:tc>
          <w:tcPr>
            <w:tcW w:w="1512" w:type="dxa"/>
            <w:vAlign w:val="center"/>
          </w:tcPr>
          <w:p w14:paraId="11D9AF83">
            <w:pPr>
              <w:snapToGrid w:val="0"/>
              <w:spacing w:line="400" w:lineRule="exact"/>
              <w:jc w:val="center"/>
              <w:rPr>
                <w:rFonts w:ascii="宋体" w:hAnsi="宋体" w:cs="微软雅黑"/>
                <w:color w:val="auto"/>
                <w:szCs w:val="21"/>
                <w:highlight w:val="none"/>
              </w:rPr>
            </w:pPr>
          </w:p>
        </w:tc>
        <w:tc>
          <w:tcPr>
            <w:tcW w:w="1476" w:type="dxa"/>
            <w:vAlign w:val="center"/>
          </w:tcPr>
          <w:p w14:paraId="60A69A7C">
            <w:pPr>
              <w:snapToGrid w:val="0"/>
              <w:spacing w:line="400" w:lineRule="exact"/>
              <w:rPr>
                <w:rFonts w:ascii="宋体" w:hAnsi="宋体" w:cs="微软雅黑"/>
                <w:color w:val="auto"/>
                <w:szCs w:val="21"/>
                <w:highlight w:val="none"/>
              </w:rPr>
            </w:pPr>
          </w:p>
        </w:tc>
        <w:tc>
          <w:tcPr>
            <w:tcW w:w="1729" w:type="dxa"/>
            <w:vAlign w:val="center"/>
          </w:tcPr>
          <w:p w14:paraId="4B88D019">
            <w:pPr>
              <w:snapToGrid w:val="0"/>
              <w:spacing w:line="400" w:lineRule="exact"/>
              <w:rPr>
                <w:rFonts w:ascii="宋体" w:hAnsi="宋体" w:cs="微软雅黑"/>
                <w:color w:val="auto"/>
                <w:szCs w:val="21"/>
                <w:highlight w:val="none"/>
              </w:rPr>
            </w:pPr>
          </w:p>
        </w:tc>
      </w:tr>
      <w:tr w14:paraId="47543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1F857DA">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4</w:t>
            </w:r>
          </w:p>
        </w:tc>
        <w:tc>
          <w:tcPr>
            <w:tcW w:w="4171" w:type="dxa"/>
            <w:vAlign w:val="center"/>
          </w:tcPr>
          <w:p w14:paraId="7E7D3503">
            <w:pPr>
              <w:pStyle w:val="8"/>
              <w:kinsoku w:val="0"/>
              <w:overflowPunct w:val="0"/>
              <w:autoSpaceDE w:val="0"/>
              <w:autoSpaceDN w:val="0"/>
              <w:spacing w:line="320" w:lineRule="exact"/>
              <w:rPr>
                <w:rFonts w:hAnsi="宋体"/>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法定代表人（单位负责人）</w:t>
            </w:r>
            <w:r>
              <w:rPr>
                <w:rFonts w:asciiTheme="majorEastAsia" w:hAnsiTheme="majorEastAsia" w:eastAsiaTheme="majorEastAsia" w:cstheme="majorEastAsia"/>
                <w:bCs/>
                <w:color w:val="auto"/>
                <w:sz w:val="21"/>
                <w:szCs w:val="21"/>
                <w:highlight w:val="none"/>
                <w:lang w:val="zh-CN"/>
              </w:rPr>
              <w:t>资</w:t>
            </w:r>
            <w:r>
              <w:rPr>
                <w:rFonts w:hint="eastAsia" w:asciiTheme="majorEastAsia" w:hAnsiTheme="majorEastAsia" w:eastAsiaTheme="majorEastAsia" w:cstheme="majorEastAsia"/>
                <w:bCs/>
                <w:color w:val="auto"/>
                <w:sz w:val="21"/>
                <w:szCs w:val="21"/>
                <w:highlight w:val="none"/>
                <w:lang w:val="zh-CN"/>
              </w:rPr>
              <w:t>格</w:t>
            </w:r>
            <w:r>
              <w:rPr>
                <w:rFonts w:asciiTheme="majorEastAsia" w:hAnsiTheme="majorEastAsia" w:eastAsiaTheme="majorEastAsia" w:cstheme="majorEastAsia"/>
                <w:bCs/>
                <w:color w:val="auto"/>
                <w:sz w:val="21"/>
                <w:szCs w:val="21"/>
                <w:highlight w:val="none"/>
                <w:lang w:val="zh-CN"/>
              </w:rPr>
              <w:t>证</w:t>
            </w:r>
            <w:r>
              <w:rPr>
                <w:rFonts w:hint="eastAsia" w:asciiTheme="majorEastAsia" w:hAnsiTheme="majorEastAsia" w:eastAsiaTheme="majorEastAsia" w:cstheme="majorEastAsia"/>
                <w:bCs/>
                <w:color w:val="auto"/>
                <w:sz w:val="21"/>
                <w:szCs w:val="21"/>
                <w:highlight w:val="none"/>
                <w:lang w:val="zh-CN"/>
              </w:rPr>
              <w:t>明</w:t>
            </w:r>
            <w:r>
              <w:rPr>
                <w:rFonts w:asciiTheme="majorEastAsia" w:hAnsiTheme="majorEastAsia" w:eastAsiaTheme="majorEastAsia" w:cstheme="majorEastAsia"/>
                <w:bCs/>
                <w:color w:val="auto"/>
                <w:sz w:val="21"/>
                <w:szCs w:val="21"/>
                <w:highlight w:val="none"/>
                <w:lang w:val="zh-CN"/>
              </w:rPr>
              <w:t>书</w:t>
            </w:r>
          </w:p>
        </w:tc>
        <w:tc>
          <w:tcPr>
            <w:tcW w:w="1512" w:type="dxa"/>
            <w:vAlign w:val="center"/>
          </w:tcPr>
          <w:p w14:paraId="2BDC3F64">
            <w:pPr>
              <w:snapToGrid w:val="0"/>
              <w:spacing w:line="400" w:lineRule="exact"/>
              <w:jc w:val="center"/>
              <w:rPr>
                <w:rFonts w:ascii="宋体" w:hAnsi="宋体" w:cs="微软雅黑"/>
                <w:color w:val="auto"/>
                <w:szCs w:val="21"/>
                <w:highlight w:val="none"/>
              </w:rPr>
            </w:pPr>
          </w:p>
        </w:tc>
        <w:tc>
          <w:tcPr>
            <w:tcW w:w="1476" w:type="dxa"/>
            <w:vAlign w:val="center"/>
          </w:tcPr>
          <w:p w14:paraId="3ABCE875">
            <w:pPr>
              <w:snapToGrid w:val="0"/>
              <w:spacing w:line="400" w:lineRule="exact"/>
              <w:rPr>
                <w:rFonts w:ascii="宋体" w:hAnsi="宋体" w:cs="微软雅黑"/>
                <w:color w:val="auto"/>
                <w:szCs w:val="21"/>
                <w:highlight w:val="none"/>
              </w:rPr>
            </w:pPr>
          </w:p>
        </w:tc>
        <w:tc>
          <w:tcPr>
            <w:tcW w:w="1729" w:type="dxa"/>
            <w:vAlign w:val="center"/>
          </w:tcPr>
          <w:p w14:paraId="5A2E611B">
            <w:pPr>
              <w:snapToGrid w:val="0"/>
              <w:spacing w:line="400" w:lineRule="exact"/>
              <w:rPr>
                <w:rFonts w:ascii="宋体" w:hAnsi="宋体" w:cs="微软雅黑"/>
                <w:color w:val="auto"/>
                <w:szCs w:val="21"/>
                <w:highlight w:val="none"/>
              </w:rPr>
            </w:pPr>
          </w:p>
        </w:tc>
      </w:tr>
      <w:tr w14:paraId="391E5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7378C5D">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5</w:t>
            </w:r>
          </w:p>
        </w:tc>
        <w:tc>
          <w:tcPr>
            <w:tcW w:w="4171" w:type="dxa"/>
            <w:vAlign w:val="center"/>
          </w:tcPr>
          <w:p w14:paraId="0A4C17D7">
            <w:pPr>
              <w:pStyle w:val="8"/>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法定代表人（单位负责人）授权书</w:t>
            </w:r>
          </w:p>
        </w:tc>
        <w:tc>
          <w:tcPr>
            <w:tcW w:w="1512" w:type="dxa"/>
            <w:vAlign w:val="center"/>
          </w:tcPr>
          <w:p w14:paraId="0CF5639C">
            <w:pPr>
              <w:snapToGrid w:val="0"/>
              <w:spacing w:line="400" w:lineRule="exact"/>
              <w:jc w:val="center"/>
              <w:rPr>
                <w:rFonts w:ascii="宋体" w:hAnsi="宋体" w:cs="微软雅黑"/>
                <w:color w:val="auto"/>
                <w:szCs w:val="21"/>
                <w:highlight w:val="none"/>
              </w:rPr>
            </w:pPr>
          </w:p>
        </w:tc>
        <w:tc>
          <w:tcPr>
            <w:tcW w:w="1476" w:type="dxa"/>
            <w:vAlign w:val="center"/>
          </w:tcPr>
          <w:p w14:paraId="71D1878A">
            <w:pPr>
              <w:snapToGrid w:val="0"/>
              <w:spacing w:line="400" w:lineRule="exact"/>
              <w:rPr>
                <w:rFonts w:ascii="宋体" w:hAnsi="宋体" w:cs="微软雅黑"/>
                <w:color w:val="auto"/>
                <w:szCs w:val="21"/>
                <w:highlight w:val="none"/>
              </w:rPr>
            </w:pPr>
          </w:p>
        </w:tc>
        <w:tc>
          <w:tcPr>
            <w:tcW w:w="1729" w:type="dxa"/>
            <w:vAlign w:val="center"/>
          </w:tcPr>
          <w:p w14:paraId="3EBCB7B4">
            <w:pPr>
              <w:snapToGrid w:val="0"/>
              <w:spacing w:line="400" w:lineRule="exact"/>
              <w:rPr>
                <w:rFonts w:ascii="宋体" w:hAnsi="宋体" w:cs="微软雅黑"/>
                <w:color w:val="auto"/>
                <w:szCs w:val="21"/>
                <w:highlight w:val="none"/>
              </w:rPr>
            </w:pPr>
          </w:p>
        </w:tc>
      </w:tr>
      <w:tr w14:paraId="20E17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CEAE6BB">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6</w:t>
            </w:r>
          </w:p>
        </w:tc>
        <w:tc>
          <w:tcPr>
            <w:tcW w:w="4171" w:type="dxa"/>
            <w:vAlign w:val="center"/>
          </w:tcPr>
          <w:p w14:paraId="191BCCD5">
            <w:pPr>
              <w:pStyle w:val="8"/>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中小企业声明函</w:t>
            </w:r>
          </w:p>
        </w:tc>
        <w:tc>
          <w:tcPr>
            <w:tcW w:w="1512" w:type="dxa"/>
            <w:vAlign w:val="center"/>
          </w:tcPr>
          <w:p w14:paraId="17C81EB2">
            <w:pPr>
              <w:snapToGrid w:val="0"/>
              <w:spacing w:line="400" w:lineRule="exact"/>
              <w:jc w:val="center"/>
              <w:rPr>
                <w:rFonts w:ascii="宋体" w:hAnsi="宋体" w:cs="微软雅黑"/>
                <w:color w:val="auto"/>
                <w:szCs w:val="21"/>
                <w:highlight w:val="none"/>
              </w:rPr>
            </w:pPr>
          </w:p>
        </w:tc>
        <w:tc>
          <w:tcPr>
            <w:tcW w:w="1476" w:type="dxa"/>
            <w:vAlign w:val="center"/>
          </w:tcPr>
          <w:p w14:paraId="7992465F">
            <w:pPr>
              <w:snapToGrid w:val="0"/>
              <w:spacing w:line="400" w:lineRule="exact"/>
              <w:rPr>
                <w:rFonts w:ascii="宋体" w:hAnsi="宋体" w:cs="微软雅黑"/>
                <w:color w:val="auto"/>
                <w:szCs w:val="21"/>
                <w:highlight w:val="none"/>
              </w:rPr>
            </w:pPr>
          </w:p>
        </w:tc>
        <w:tc>
          <w:tcPr>
            <w:tcW w:w="1729" w:type="dxa"/>
            <w:vAlign w:val="center"/>
          </w:tcPr>
          <w:p w14:paraId="450A300D">
            <w:pPr>
              <w:snapToGrid w:val="0"/>
              <w:spacing w:line="400" w:lineRule="exact"/>
              <w:rPr>
                <w:rFonts w:ascii="宋体" w:hAnsi="宋体" w:cs="微软雅黑"/>
                <w:color w:val="auto"/>
                <w:szCs w:val="21"/>
                <w:highlight w:val="none"/>
              </w:rPr>
            </w:pPr>
          </w:p>
        </w:tc>
      </w:tr>
      <w:tr w14:paraId="5A3EF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A77D019">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7</w:t>
            </w:r>
          </w:p>
        </w:tc>
        <w:tc>
          <w:tcPr>
            <w:tcW w:w="4171" w:type="dxa"/>
            <w:vAlign w:val="center"/>
          </w:tcPr>
          <w:p w14:paraId="6D50129F">
            <w:pPr>
              <w:pStyle w:val="8"/>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残疾人福利企业声明函</w:t>
            </w:r>
          </w:p>
        </w:tc>
        <w:tc>
          <w:tcPr>
            <w:tcW w:w="1512" w:type="dxa"/>
            <w:vAlign w:val="center"/>
          </w:tcPr>
          <w:p w14:paraId="72E20229">
            <w:pPr>
              <w:snapToGrid w:val="0"/>
              <w:spacing w:line="400" w:lineRule="exact"/>
              <w:jc w:val="center"/>
              <w:rPr>
                <w:rFonts w:ascii="宋体" w:hAnsi="宋体" w:cs="微软雅黑"/>
                <w:color w:val="auto"/>
                <w:szCs w:val="21"/>
                <w:highlight w:val="none"/>
              </w:rPr>
            </w:pPr>
          </w:p>
        </w:tc>
        <w:tc>
          <w:tcPr>
            <w:tcW w:w="1476" w:type="dxa"/>
            <w:vAlign w:val="center"/>
          </w:tcPr>
          <w:p w14:paraId="7B455A04">
            <w:pPr>
              <w:snapToGrid w:val="0"/>
              <w:spacing w:line="400" w:lineRule="exact"/>
              <w:rPr>
                <w:rFonts w:ascii="宋体" w:hAnsi="宋体" w:cs="微软雅黑"/>
                <w:color w:val="auto"/>
                <w:szCs w:val="21"/>
                <w:highlight w:val="none"/>
              </w:rPr>
            </w:pPr>
          </w:p>
        </w:tc>
        <w:tc>
          <w:tcPr>
            <w:tcW w:w="1729" w:type="dxa"/>
            <w:vAlign w:val="center"/>
          </w:tcPr>
          <w:p w14:paraId="6A8AC6AC">
            <w:pPr>
              <w:snapToGrid w:val="0"/>
              <w:spacing w:line="400" w:lineRule="exact"/>
              <w:rPr>
                <w:rFonts w:ascii="宋体" w:hAnsi="宋体" w:cs="微软雅黑"/>
                <w:color w:val="auto"/>
                <w:szCs w:val="21"/>
                <w:highlight w:val="none"/>
              </w:rPr>
            </w:pPr>
          </w:p>
        </w:tc>
      </w:tr>
      <w:tr w14:paraId="334D7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7FFDB92">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8</w:t>
            </w:r>
          </w:p>
        </w:tc>
        <w:tc>
          <w:tcPr>
            <w:tcW w:w="4171" w:type="dxa"/>
            <w:vAlign w:val="center"/>
          </w:tcPr>
          <w:p w14:paraId="6E47C320">
            <w:pPr>
              <w:pStyle w:val="8"/>
              <w:kinsoku w:val="0"/>
              <w:overflowPunct w:val="0"/>
              <w:autoSpaceDE w:val="0"/>
              <w:autoSpaceDN w:val="0"/>
              <w:spacing w:line="320" w:lineRule="exact"/>
              <w:rPr>
                <w:rFonts w:hAnsi="宋体"/>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磋商承诺函</w:t>
            </w:r>
          </w:p>
        </w:tc>
        <w:tc>
          <w:tcPr>
            <w:tcW w:w="1512" w:type="dxa"/>
            <w:vAlign w:val="center"/>
          </w:tcPr>
          <w:p w14:paraId="6F01CD07">
            <w:pPr>
              <w:snapToGrid w:val="0"/>
              <w:spacing w:line="400" w:lineRule="exact"/>
              <w:jc w:val="center"/>
              <w:rPr>
                <w:rFonts w:ascii="宋体" w:hAnsi="宋体" w:cs="微软雅黑"/>
                <w:color w:val="auto"/>
                <w:szCs w:val="21"/>
                <w:highlight w:val="none"/>
              </w:rPr>
            </w:pPr>
          </w:p>
        </w:tc>
        <w:tc>
          <w:tcPr>
            <w:tcW w:w="1476" w:type="dxa"/>
            <w:vAlign w:val="center"/>
          </w:tcPr>
          <w:p w14:paraId="746C5E3E">
            <w:pPr>
              <w:snapToGrid w:val="0"/>
              <w:spacing w:line="400" w:lineRule="exact"/>
              <w:rPr>
                <w:rFonts w:ascii="宋体" w:hAnsi="宋体" w:cs="微软雅黑"/>
                <w:color w:val="auto"/>
                <w:szCs w:val="21"/>
                <w:highlight w:val="none"/>
              </w:rPr>
            </w:pPr>
          </w:p>
        </w:tc>
        <w:tc>
          <w:tcPr>
            <w:tcW w:w="1729" w:type="dxa"/>
            <w:vAlign w:val="center"/>
          </w:tcPr>
          <w:p w14:paraId="3B424ED8">
            <w:pPr>
              <w:snapToGrid w:val="0"/>
              <w:spacing w:line="400" w:lineRule="exact"/>
              <w:rPr>
                <w:rFonts w:ascii="宋体" w:hAnsi="宋体" w:cs="微软雅黑"/>
                <w:color w:val="auto"/>
                <w:szCs w:val="21"/>
                <w:highlight w:val="none"/>
              </w:rPr>
            </w:pPr>
          </w:p>
        </w:tc>
      </w:tr>
      <w:tr w14:paraId="4F195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52FEA02">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9</w:t>
            </w:r>
          </w:p>
        </w:tc>
        <w:tc>
          <w:tcPr>
            <w:tcW w:w="4171" w:type="dxa"/>
            <w:vAlign w:val="center"/>
          </w:tcPr>
          <w:p w14:paraId="0F6E25E1">
            <w:pPr>
              <w:pStyle w:val="8"/>
              <w:kinsoku w:val="0"/>
              <w:overflowPunct w:val="0"/>
              <w:autoSpaceDE w:val="0"/>
              <w:autoSpaceDN w:val="0"/>
              <w:spacing w:line="320" w:lineRule="exact"/>
              <w:rPr>
                <w:rFonts w:hAnsi="宋体"/>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禹州市政府采购供应商信用承诺函</w:t>
            </w:r>
          </w:p>
        </w:tc>
        <w:tc>
          <w:tcPr>
            <w:tcW w:w="1512" w:type="dxa"/>
            <w:vAlign w:val="center"/>
          </w:tcPr>
          <w:p w14:paraId="682F4710">
            <w:pPr>
              <w:snapToGrid w:val="0"/>
              <w:spacing w:line="400" w:lineRule="exact"/>
              <w:jc w:val="center"/>
              <w:rPr>
                <w:rFonts w:ascii="宋体" w:hAnsi="宋体" w:cs="微软雅黑"/>
                <w:color w:val="auto"/>
                <w:szCs w:val="21"/>
                <w:highlight w:val="none"/>
              </w:rPr>
            </w:pPr>
          </w:p>
        </w:tc>
        <w:tc>
          <w:tcPr>
            <w:tcW w:w="1476" w:type="dxa"/>
            <w:vAlign w:val="center"/>
          </w:tcPr>
          <w:p w14:paraId="01B34F22">
            <w:pPr>
              <w:snapToGrid w:val="0"/>
              <w:spacing w:line="400" w:lineRule="exact"/>
              <w:rPr>
                <w:rFonts w:ascii="宋体" w:hAnsi="宋体" w:cs="微软雅黑"/>
                <w:color w:val="auto"/>
                <w:szCs w:val="21"/>
                <w:highlight w:val="none"/>
              </w:rPr>
            </w:pPr>
          </w:p>
        </w:tc>
        <w:tc>
          <w:tcPr>
            <w:tcW w:w="1729" w:type="dxa"/>
            <w:vAlign w:val="center"/>
          </w:tcPr>
          <w:p w14:paraId="5A5B85FD">
            <w:pPr>
              <w:snapToGrid w:val="0"/>
              <w:spacing w:line="400" w:lineRule="exact"/>
              <w:rPr>
                <w:rFonts w:ascii="宋体" w:hAnsi="宋体" w:cs="微软雅黑"/>
                <w:color w:val="auto"/>
                <w:szCs w:val="21"/>
                <w:highlight w:val="none"/>
              </w:rPr>
            </w:pPr>
          </w:p>
        </w:tc>
      </w:tr>
      <w:tr w14:paraId="044C6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35EF31C">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10</w:t>
            </w:r>
          </w:p>
        </w:tc>
        <w:tc>
          <w:tcPr>
            <w:tcW w:w="4171" w:type="dxa"/>
            <w:vAlign w:val="center"/>
          </w:tcPr>
          <w:p w14:paraId="736C412B">
            <w:pPr>
              <w:pStyle w:val="8"/>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联合体协议</w:t>
            </w:r>
          </w:p>
        </w:tc>
        <w:tc>
          <w:tcPr>
            <w:tcW w:w="1512" w:type="dxa"/>
            <w:vAlign w:val="center"/>
          </w:tcPr>
          <w:p w14:paraId="20EB9275">
            <w:pPr>
              <w:jc w:val="center"/>
              <w:rPr>
                <w:color w:val="auto"/>
                <w:szCs w:val="21"/>
                <w:highlight w:val="none"/>
              </w:rPr>
            </w:pPr>
          </w:p>
        </w:tc>
        <w:tc>
          <w:tcPr>
            <w:tcW w:w="1476" w:type="dxa"/>
            <w:vAlign w:val="center"/>
          </w:tcPr>
          <w:p w14:paraId="77D857F8">
            <w:pPr>
              <w:snapToGrid w:val="0"/>
              <w:spacing w:line="400" w:lineRule="exact"/>
              <w:rPr>
                <w:rFonts w:ascii="宋体" w:hAnsi="宋体" w:cs="微软雅黑"/>
                <w:color w:val="auto"/>
                <w:szCs w:val="21"/>
                <w:highlight w:val="none"/>
              </w:rPr>
            </w:pPr>
          </w:p>
        </w:tc>
        <w:tc>
          <w:tcPr>
            <w:tcW w:w="1729" w:type="dxa"/>
            <w:vAlign w:val="center"/>
          </w:tcPr>
          <w:p w14:paraId="56E5909E">
            <w:pPr>
              <w:snapToGrid w:val="0"/>
              <w:spacing w:line="400" w:lineRule="exact"/>
              <w:rPr>
                <w:rFonts w:ascii="宋体" w:hAnsi="宋体" w:cs="微软雅黑"/>
                <w:color w:val="auto"/>
                <w:szCs w:val="21"/>
                <w:highlight w:val="none"/>
              </w:rPr>
            </w:pPr>
          </w:p>
        </w:tc>
      </w:tr>
      <w:tr w14:paraId="2FD0D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528DFD1">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11</w:t>
            </w:r>
          </w:p>
        </w:tc>
        <w:tc>
          <w:tcPr>
            <w:tcW w:w="4171" w:type="dxa"/>
            <w:vAlign w:val="center"/>
          </w:tcPr>
          <w:p w14:paraId="2977BF95">
            <w:pPr>
              <w:pStyle w:val="8"/>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供应商与参加本项目响应的其他供应商之间，单位负责人不为同一人并且不存在直接控股、管理关系承诺函</w:t>
            </w:r>
          </w:p>
        </w:tc>
        <w:tc>
          <w:tcPr>
            <w:tcW w:w="1512" w:type="dxa"/>
            <w:vAlign w:val="center"/>
          </w:tcPr>
          <w:p w14:paraId="628F7E3B">
            <w:pPr>
              <w:jc w:val="center"/>
              <w:rPr>
                <w:color w:val="auto"/>
                <w:szCs w:val="21"/>
                <w:highlight w:val="none"/>
              </w:rPr>
            </w:pPr>
          </w:p>
        </w:tc>
        <w:tc>
          <w:tcPr>
            <w:tcW w:w="1476" w:type="dxa"/>
            <w:vAlign w:val="center"/>
          </w:tcPr>
          <w:p w14:paraId="1269F9E3">
            <w:pPr>
              <w:snapToGrid w:val="0"/>
              <w:spacing w:line="400" w:lineRule="exact"/>
              <w:rPr>
                <w:rFonts w:ascii="宋体" w:hAnsi="宋体" w:cs="微软雅黑"/>
                <w:color w:val="auto"/>
                <w:szCs w:val="21"/>
                <w:highlight w:val="none"/>
              </w:rPr>
            </w:pPr>
          </w:p>
        </w:tc>
        <w:tc>
          <w:tcPr>
            <w:tcW w:w="1729" w:type="dxa"/>
            <w:vAlign w:val="center"/>
          </w:tcPr>
          <w:p w14:paraId="43547E76">
            <w:pPr>
              <w:snapToGrid w:val="0"/>
              <w:spacing w:line="400" w:lineRule="exact"/>
              <w:rPr>
                <w:rFonts w:ascii="宋体" w:hAnsi="宋体" w:cs="微软雅黑"/>
                <w:color w:val="auto"/>
                <w:szCs w:val="21"/>
                <w:highlight w:val="none"/>
              </w:rPr>
            </w:pPr>
          </w:p>
        </w:tc>
      </w:tr>
      <w:tr w14:paraId="4F7BD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5DAAFAF">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12</w:t>
            </w:r>
          </w:p>
        </w:tc>
        <w:tc>
          <w:tcPr>
            <w:tcW w:w="4171" w:type="dxa"/>
            <w:vAlign w:val="center"/>
          </w:tcPr>
          <w:p w14:paraId="13EDDC27">
            <w:pPr>
              <w:pStyle w:val="8"/>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cs="仿宋_GB2312" w:asciiTheme="minorEastAsia" w:hAnsiTheme="minorEastAsia"/>
                <w:color w:val="auto"/>
                <w:sz w:val="21"/>
                <w:szCs w:val="21"/>
                <w:highlight w:val="none"/>
                <w:lang w:val="zh-CN"/>
              </w:rPr>
              <w:t>供应商未为本项目提供整体设计、规范编制或者项目管理、监理、检测等服务承诺函</w:t>
            </w:r>
          </w:p>
        </w:tc>
        <w:tc>
          <w:tcPr>
            <w:tcW w:w="1512" w:type="dxa"/>
            <w:vAlign w:val="center"/>
          </w:tcPr>
          <w:p w14:paraId="5F50BEE1">
            <w:pPr>
              <w:jc w:val="center"/>
              <w:rPr>
                <w:color w:val="auto"/>
                <w:szCs w:val="21"/>
                <w:highlight w:val="none"/>
              </w:rPr>
            </w:pPr>
          </w:p>
        </w:tc>
        <w:tc>
          <w:tcPr>
            <w:tcW w:w="1476" w:type="dxa"/>
            <w:vAlign w:val="center"/>
          </w:tcPr>
          <w:p w14:paraId="3E064D52">
            <w:pPr>
              <w:snapToGrid w:val="0"/>
              <w:spacing w:line="400" w:lineRule="exact"/>
              <w:rPr>
                <w:rFonts w:ascii="宋体" w:hAnsi="宋体" w:cs="微软雅黑"/>
                <w:color w:val="auto"/>
                <w:szCs w:val="21"/>
                <w:highlight w:val="none"/>
              </w:rPr>
            </w:pPr>
          </w:p>
        </w:tc>
        <w:tc>
          <w:tcPr>
            <w:tcW w:w="1729" w:type="dxa"/>
            <w:vAlign w:val="center"/>
          </w:tcPr>
          <w:p w14:paraId="6C9D83B1">
            <w:pPr>
              <w:snapToGrid w:val="0"/>
              <w:spacing w:line="400" w:lineRule="exact"/>
              <w:rPr>
                <w:rFonts w:ascii="宋体" w:hAnsi="宋体" w:cs="微软雅黑"/>
                <w:color w:val="auto"/>
                <w:szCs w:val="21"/>
                <w:highlight w:val="none"/>
              </w:rPr>
            </w:pPr>
          </w:p>
        </w:tc>
      </w:tr>
      <w:tr w14:paraId="13C9F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01E129BE">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13</w:t>
            </w:r>
          </w:p>
        </w:tc>
        <w:tc>
          <w:tcPr>
            <w:tcW w:w="4171" w:type="dxa"/>
            <w:tcBorders>
              <w:top w:val="double" w:color="auto" w:sz="4" w:space="0"/>
            </w:tcBorders>
            <w:vAlign w:val="center"/>
          </w:tcPr>
          <w:p w14:paraId="259F50D0">
            <w:pPr>
              <w:pStyle w:val="8"/>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分项报价表</w:t>
            </w:r>
          </w:p>
        </w:tc>
        <w:tc>
          <w:tcPr>
            <w:tcW w:w="1512" w:type="dxa"/>
            <w:tcBorders>
              <w:top w:val="double" w:color="auto" w:sz="4" w:space="0"/>
            </w:tcBorders>
            <w:vAlign w:val="center"/>
          </w:tcPr>
          <w:p w14:paraId="23D94AB9">
            <w:pPr>
              <w:jc w:val="center"/>
              <w:rPr>
                <w:color w:val="auto"/>
                <w:szCs w:val="21"/>
                <w:highlight w:val="none"/>
              </w:rPr>
            </w:pPr>
          </w:p>
        </w:tc>
        <w:tc>
          <w:tcPr>
            <w:tcW w:w="1476" w:type="dxa"/>
            <w:tcBorders>
              <w:top w:val="double" w:color="auto" w:sz="4" w:space="0"/>
            </w:tcBorders>
            <w:vAlign w:val="center"/>
          </w:tcPr>
          <w:p w14:paraId="213CCD7D">
            <w:pPr>
              <w:snapToGrid w:val="0"/>
              <w:spacing w:line="400" w:lineRule="exact"/>
              <w:rPr>
                <w:rFonts w:ascii="宋体" w:hAnsi="宋体" w:cs="微软雅黑"/>
                <w:color w:val="auto"/>
                <w:szCs w:val="21"/>
                <w:highlight w:val="none"/>
              </w:rPr>
            </w:pPr>
          </w:p>
        </w:tc>
        <w:tc>
          <w:tcPr>
            <w:tcW w:w="1729" w:type="dxa"/>
            <w:tcBorders>
              <w:top w:val="double" w:color="auto" w:sz="4" w:space="0"/>
            </w:tcBorders>
            <w:vAlign w:val="center"/>
          </w:tcPr>
          <w:p w14:paraId="1E345D80">
            <w:pPr>
              <w:snapToGrid w:val="0"/>
              <w:spacing w:line="400" w:lineRule="exact"/>
              <w:rPr>
                <w:rFonts w:ascii="宋体" w:hAnsi="宋体" w:cs="微软雅黑"/>
                <w:color w:val="auto"/>
                <w:szCs w:val="21"/>
                <w:highlight w:val="none"/>
              </w:rPr>
            </w:pPr>
          </w:p>
        </w:tc>
      </w:tr>
      <w:tr w14:paraId="6DD5B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1245FDD">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14</w:t>
            </w:r>
          </w:p>
        </w:tc>
        <w:tc>
          <w:tcPr>
            <w:tcW w:w="4171" w:type="dxa"/>
            <w:vAlign w:val="center"/>
          </w:tcPr>
          <w:p w14:paraId="1F5E95D3">
            <w:pPr>
              <w:pStyle w:val="8"/>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技术规格偏离表</w:t>
            </w:r>
          </w:p>
        </w:tc>
        <w:tc>
          <w:tcPr>
            <w:tcW w:w="1512" w:type="dxa"/>
            <w:vAlign w:val="center"/>
          </w:tcPr>
          <w:p w14:paraId="6F853386">
            <w:pPr>
              <w:jc w:val="center"/>
              <w:rPr>
                <w:color w:val="auto"/>
                <w:szCs w:val="21"/>
                <w:highlight w:val="none"/>
              </w:rPr>
            </w:pPr>
          </w:p>
        </w:tc>
        <w:tc>
          <w:tcPr>
            <w:tcW w:w="1476" w:type="dxa"/>
            <w:vAlign w:val="center"/>
          </w:tcPr>
          <w:p w14:paraId="4A446A0C">
            <w:pPr>
              <w:snapToGrid w:val="0"/>
              <w:spacing w:line="400" w:lineRule="exact"/>
              <w:rPr>
                <w:rFonts w:ascii="宋体" w:hAnsi="宋体" w:cs="微软雅黑"/>
                <w:color w:val="auto"/>
                <w:szCs w:val="21"/>
                <w:highlight w:val="none"/>
              </w:rPr>
            </w:pPr>
          </w:p>
        </w:tc>
        <w:tc>
          <w:tcPr>
            <w:tcW w:w="1729" w:type="dxa"/>
            <w:vAlign w:val="center"/>
          </w:tcPr>
          <w:p w14:paraId="73A44F57">
            <w:pPr>
              <w:snapToGrid w:val="0"/>
              <w:spacing w:line="400" w:lineRule="exact"/>
              <w:rPr>
                <w:rFonts w:ascii="宋体" w:hAnsi="宋体" w:cs="微软雅黑"/>
                <w:color w:val="auto"/>
                <w:szCs w:val="21"/>
                <w:highlight w:val="none"/>
              </w:rPr>
            </w:pPr>
          </w:p>
        </w:tc>
      </w:tr>
      <w:tr w14:paraId="4C025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781403D">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15</w:t>
            </w:r>
          </w:p>
        </w:tc>
        <w:tc>
          <w:tcPr>
            <w:tcW w:w="4171" w:type="dxa"/>
            <w:vAlign w:val="center"/>
          </w:tcPr>
          <w:p w14:paraId="18B98B30">
            <w:pPr>
              <w:pStyle w:val="8"/>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技术方案（实施方案）</w:t>
            </w:r>
          </w:p>
        </w:tc>
        <w:tc>
          <w:tcPr>
            <w:tcW w:w="1512" w:type="dxa"/>
            <w:vAlign w:val="center"/>
          </w:tcPr>
          <w:p w14:paraId="2F613FFA">
            <w:pPr>
              <w:jc w:val="center"/>
              <w:rPr>
                <w:color w:val="auto"/>
                <w:szCs w:val="21"/>
                <w:highlight w:val="none"/>
              </w:rPr>
            </w:pPr>
          </w:p>
        </w:tc>
        <w:tc>
          <w:tcPr>
            <w:tcW w:w="1476" w:type="dxa"/>
            <w:vAlign w:val="center"/>
          </w:tcPr>
          <w:p w14:paraId="0E62D148">
            <w:pPr>
              <w:snapToGrid w:val="0"/>
              <w:spacing w:line="400" w:lineRule="exact"/>
              <w:rPr>
                <w:rFonts w:ascii="宋体" w:hAnsi="宋体" w:cs="微软雅黑"/>
                <w:color w:val="auto"/>
                <w:szCs w:val="21"/>
                <w:highlight w:val="none"/>
              </w:rPr>
            </w:pPr>
          </w:p>
        </w:tc>
        <w:tc>
          <w:tcPr>
            <w:tcW w:w="1729" w:type="dxa"/>
            <w:vAlign w:val="center"/>
          </w:tcPr>
          <w:p w14:paraId="7F100CDA">
            <w:pPr>
              <w:snapToGrid w:val="0"/>
              <w:spacing w:line="400" w:lineRule="exact"/>
              <w:rPr>
                <w:rFonts w:ascii="宋体" w:hAnsi="宋体" w:cs="微软雅黑"/>
                <w:color w:val="auto"/>
                <w:szCs w:val="21"/>
                <w:highlight w:val="none"/>
              </w:rPr>
            </w:pPr>
          </w:p>
        </w:tc>
      </w:tr>
      <w:tr w14:paraId="16E42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FF3458C">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16</w:t>
            </w:r>
          </w:p>
        </w:tc>
        <w:tc>
          <w:tcPr>
            <w:tcW w:w="4171" w:type="dxa"/>
            <w:vAlign w:val="center"/>
          </w:tcPr>
          <w:p w14:paraId="791085E0">
            <w:pPr>
              <w:pStyle w:val="8"/>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售后服务方案</w:t>
            </w:r>
          </w:p>
        </w:tc>
        <w:tc>
          <w:tcPr>
            <w:tcW w:w="1512" w:type="dxa"/>
            <w:vAlign w:val="center"/>
          </w:tcPr>
          <w:p w14:paraId="5FE2D6C0">
            <w:pPr>
              <w:jc w:val="center"/>
              <w:rPr>
                <w:color w:val="auto"/>
                <w:szCs w:val="21"/>
                <w:highlight w:val="none"/>
              </w:rPr>
            </w:pPr>
          </w:p>
        </w:tc>
        <w:tc>
          <w:tcPr>
            <w:tcW w:w="1476" w:type="dxa"/>
            <w:tcBorders>
              <w:top w:val="single" w:color="auto" w:sz="4" w:space="0"/>
            </w:tcBorders>
            <w:vAlign w:val="center"/>
          </w:tcPr>
          <w:p w14:paraId="6869355F">
            <w:pPr>
              <w:snapToGrid w:val="0"/>
              <w:spacing w:line="400" w:lineRule="exact"/>
              <w:rPr>
                <w:rFonts w:ascii="宋体" w:hAnsi="宋体" w:cs="微软雅黑"/>
                <w:color w:val="auto"/>
                <w:szCs w:val="21"/>
                <w:highlight w:val="none"/>
              </w:rPr>
            </w:pPr>
          </w:p>
        </w:tc>
        <w:tc>
          <w:tcPr>
            <w:tcW w:w="1729" w:type="dxa"/>
            <w:tcBorders>
              <w:top w:val="single" w:color="auto" w:sz="4" w:space="0"/>
            </w:tcBorders>
            <w:vAlign w:val="center"/>
          </w:tcPr>
          <w:p w14:paraId="04F20198">
            <w:pPr>
              <w:snapToGrid w:val="0"/>
              <w:spacing w:line="400" w:lineRule="exact"/>
              <w:rPr>
                <w:rFonts w:ascii="宋体" w:hAnsi="宋体" w:cs="微软雅黑"/>
                <w:color w:val="auto"/>
                <w:szCs w:val="21"/>
                <w:highlight w:val="none"/>
              </w:rPr>
            </w:pPr>
          </w:p>
        </w:tc>
      </w:tr>
      <w:tr w14:paraId="1AE98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A98CF6A">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17</w:t>
            </w:r>
          </w:p>
        </w:tc>
        <w:tc>
          <w:tcPr>
            <w:tcW w:w="4171" w:type="dxa"/>
            <w:vAlign w:val="center"/>
          </w:tcPr>
          <w:p w14:paraId="1BEC3A5E">
            <w:pPr>
              <w:pStyle w:val="8"/>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业绩情况表</w:t>
            </w:r>
          </w:p>
        </w:tc>
        <w:tc>
          <w:tcPr>
            <w:tcW w:w="1512" w:type="dxa"/>
            <w:vAlign w:val="center"/>
          </w:tcPr>
          <w:p w14:paraId="2F555D39">
            <w:pPr>
              <w:jc w:val="center"/>
              <w:rPr>
                <w:color w:val="auto"/>
                <w:szCs w:val="21"/>
                <w:highlight w:val="none"/>
              </w:rPr>
            </w:pPr>
          </w:p>
        </w:tc>
        <w:tc>
          <w:tcPr>
            <w:tcW w:w="1476" w:type="dxa"/>
            <w:vAlign w:val="center"/>
          </w:tcPr>
          <w:p w14:paraId="1538F907">
            <w:pPr>
              <w:snapToGrid w:val="0"/>
              <w:spacing w:line="400" w:lineRule="exact"/>
              <w:rPr>
                <w:rFonts w:ascii="宋体" w:hAnsi="宋体" w:cs="微软雅黑"/>
                <w:color w:val="auto"/>
                <w:szCs w:val="21"/>
                <w:highlight w:val="none"/>
              </w:rPr>
            </w:pPr>
          </w:p>
        </w:tc>
        <w:tc>
          <w:tcPr>
            <w:tcW w:w="1729" w:type="dxa"/>
            <w:vAlign w:val="center"/>
          </w:tcPr>
          <w:p w14:paraId="118B7C41">
            <w:pPr>
              <w:snapToGrid w:val="0"/>
              <w:spacing w:line="400" w:lineRule="exact"/>
              <w:rPr>
                <w:rFonts w:ascii="宋体" w:hAnsi="宋体" w:cs="微软雅黑"/>
                <w:color w:val="auto"/>
                <w:szCs w:val="21"/>
                <w:highlight w:val="none"/>
              </w:rPr>
            </w:pPr>
          </w:p>
        </w:tc>
      </w:tr>
      <w:tr w14:paraId="1D0A5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A03123F">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18</w:t>
            </w:r>
          </w:p>
        </w:tc>
        <w:tc>
          <w:tcPr>
            <w:tcW w:w="4171" w:type="dxa"/>
            <w:vAlign w:val="center"/>
          </w:tcPr>
          <w:p w14:paraId="3DB4EE1F">
            <w:pPr>
              <w:pStyle w:val="8"/>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政府强制采购节能产品品目清单情况</w:t>
            </w:r>
          </w:p>
        </w:tc>
        <w:tc>
          <w:tcPr>
            <w:tcW w:w="1512" w:type="dxa"/>
            <w:vAlign w:val="center"/>
          </w:tcPr>
          <w:p w14:paraId="31F037F9">
            <w:pPr>
              <w:jc w:val="center"/>
              <w:rPr>
                <w:color w:val="auto"/>
                <w:szCs w:val="21"/>
                <w:highlight w:val="none"/>
              </w:rPr>
            </w:pPr>
          </w:p>
        </w:tc>
        <w:tc>
          <w:tcPr>
            <w:tcW w:w="1476" w:type="dxa"/>
            <w:vAlign w:val="center"/>
          </w:tcPr>
          <w:p w14:paraId="0CA46EAF">
            <w:pPr>
              <w:snapToGrid w:val="0"/>
              <w:spacing w:line="400" w:lineRule="exact"/>
              <w:rPr>
                <w:rFonts w:ascii="宋体" w:hAnsi="宋体" w:cs="微软雅黑"/>
                <w:color w:val="auto"/>
                <w:szCs w:val="21"/>
                <w:highlight w:val="none"/>
              </w:rPr>
            </w:pPr>
          </w:p>
        </w:tc>
        <w:tc>
          <w:tcPr>
            <w:tcW w:w="1729" w:type="dxa"/>
            <w:vAlign w:val="center"/>
          </w:tcPr>
          <w:p w14:paraId="36943AD3">
            <w:pPr>
              <w:snapToGrid w:val="0"/>
              <w:spacing w:line="400" w:lineRule="exact"/>
              <w:rPr>
                <w:rFonts w:ascii="宋体" w:hAnsi="宋体" w:cs="微软雅黑"/>
                <w:color w:val="auto"/>
                <w:szCs w:val="21"/>
                <w:highlight w:val="none"/>
              </w:rPr>
            </w:pPr>
          </w:p>
        </w:tc>
      </w:tr>
      <w:tr w14:paraId="7AD84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C32887C">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19</w:t>
            </w:r>
          </w:p>
        </w:tc>
        <w:tc>
          <w:tcPr>
            <w:tcW w:w="4171" w:type="dxa"/>
            <w:vAlign w:val="center"/>
          </w:tcPr>
          <w:p w14:paraId="7A88CC2A">
            <w:pPr>
              <w:pStyle w:val="8"/>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优先采购节能产品政府采购品目清单情况</w:t>
            </w:r>
          </w:p>
        </w:tc>
        <w:tc>
          <w:tcPr>
            <w:tcW w:w="1512" w:type="dxa"/>
            <w:vAlign w:val="center"/>
          </w:tcPr>
          <w:p w14:paraId="3D600A3A">
            <w:pPr>
              <w:jc w:val="center"/>
              <w:rPr>
                <w:color w:val="auto"/>
                <w:szCs w:val="21"/>
                <w:highlight w:val="none"/>
              </w:rPr>
            </w:pPr>
          </w:p>
        </w:tc>
        <w:tc>
          <w:tcPr>
            <w:tcW w:w="1476" w:type="dxa"/>
            <w:vAlign w:val="center"/>
          </w:tcPr>
          <w:p w14:paraId="4549C898">
            <w:pPr>
              <w:snapToGrid w:val="0"/>
              <w:spacing w:line="400" w:lineRule="exact"/>
              <w:rPr>
                <w:rFonts w:ascii="宋体" w:hAnsi="宋体" w:cs="微软雅黑"/>
                <w:color w:val="auto"/>
                <w:szCs w:val="21"/>
                <w:highlight w:val="none"/>
              </w:rPr>
            </w:pPr>
          </w:p>
        </w:tc>
        <w:tc>
          <w:tcPr>
            <w:tcW w:w="1729" w:type="dxa"/>
            <w:vAlign w:val="center"/>
          </w:tcPr>
          <w:p w14:paraId="0B43CC05">
            <w:pPr>
              <w:snapToGrid w:val="0"/>
              <w:spacing w:line="400" w:lineRule="exact"/>
              <w:rPr>
                <w:rFonts w:ascii="宋体" w:hAnsi="宋体" w:cs="微软雅黑"/>
                <w:color w:val="auto"/>
                <w:szCs w:val="21"/>
                <w:highlight w:val="none"/>
              </w:rPr>
            </w:pPr>
          </w:p>
        </w:tc>
      </w:tr>
      <w:tr w14:paraId="20A8E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0F2A282">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20</w:t>
            </w:r>
          </w:p>
        </w:tc>
        <w:tc>
          <w:tcPr>
            <w:tcW w:w="4171" w:type="dxa"/>
            <w:vAlign w:val="center"/>
          </w:tcPr>
          <w:p w14:paraId="59A89E8B">
            <w:pPr>
              <w:pStyle w:val="8"/>
              <w:kinsoku w:val="0"/>
              <w:overflowPunct w:val="0"/>
              <w:autoSpaceDE w:val="0"/>
              <w:autoSpaceDN w:val="0"/>
              <w:spacing w:line="320" w:lineRule="exact"/>
              <w:rPr>
                <w:rFonts w:hAnsi="宋体" w:cs="微软雅黑"/>
                <w:bCs/>
                <w:color w:val="auto"/>
                <w:kern w:val="0"/>
                <w:sz w:val="21"/>
                <w:szCs w:val="21"/>
                <w:highlight w:val="none"/>
              </w:rPr>
            </w:pPr>
            <w:r>
              <w:rPr>
                <w:rFonts w:hint="eastAsia" w:ascii="宋体" w:hAnsi="宋体"/>
                <w:color w:val="auto"/>
                <w:sz w:val="21"/>
                <w:szCs w:val="21"/>
                <w:highlight w:val="none"/>
                <w:lang w:val="en-GB"/>
              </w:rPr>
              <w:t>优先采购环境标志产品政府采购品目清单情况</w:t>
            </w:r>
          </w:p>
        </w:tc>
        <w:tc>
          <w:tcPr>
            <w:tcW w:w="1512" w:type="dxa"/>
            <w:vAlign w:val="center"/>
          </w:tcPr>
          <w:p w14:paraId="799B11D5">
            <w:pPr>
              <w:jc w:val="center"/>
              <w:rPr>
                <w:color w:val="auto"/>
                <w:szCs w:val="21"/>
                <w:highlight w:val="none"/>
              </w:rPr>
            </w:pPr>
          </w:p>
        </w:tc>
        <w:tc>
          <w:tcPr>
            <w:tcW w:w="1476" w:type="dxa"/>
            <w:vAlign w:val="center"/>
          </w:tcPr>
          <w:p w14:paraId="7DA56367">
            <w:pPr>
              <w:snapToGrid w:val="0"/>
              <w:spacing w:line="400" w:lineRule="exact"/>
              <w:rPr>
                <w:rFonts w:ascii="宋体" w:hAnsi="宋体" w:cs="微软雅黑"/>
                <w:color w:val="auto"/>
                <w:szCs w:val="21"/>
                <w:highlight w:val="none"/>
              </w:rPr>
            </w:pPr>
          </w:p>
        </w:tc>
        <w:tc>
          <w:tcPr>
            <w:tcW w:w="1729" w:type="dxa"/>
            <w:vAlign w:val="center"/>
          </w:tcPr>
          <w:p w14:paraId="0674C9B5">
            <w:pPr>
              <w:snapToGrid w:val="0"/>
              <w:spacing w:line="400" w:lineRule="exact"/>
              <w:rPr>
                <w:rFonts w:ascii="宋体" w:hAnsi="宋体" w:cs="微软雅黑"/>
                <w:color w:val="auto"/>
                <w:szCs w:val="21"/>
                <w:highlight w:val="none"/>
              </w:rPr>
            </w:pPr>
          </w:p>
        </w:tc>
      </w:tr>
      <w:tr w14:paraId="20476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8385544">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21</w:t>
            </w:r>
          </w:p>
        </w:tc>
        <w:tc>
          <w:tcPr>
            <w:tcW w:w="4171" w:type="dxa"/>
            <w:vAlign w:val="center"/>
          </w:tcPr>
          <w:p w14:paraId="203A3F39">
            <w:pPr>
              <w:pStyle w:val="8"/>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监狱企业证明文件</w:t>
            </w:r>
          </w:p>
        </w:tc>
        <w:tc>
          <w:tcPr>
            <w:tcW w:w="1512" w:type="dxa"/>
            <w:vAlign w:val="center"/>
          </w:tcPr>
          <w:p w14:paraId="7618DADC">
            <w:pPr>
              <w:jc w:val="center"/>
              <w:rPr>
                <w:color w:val="auto"/>
                <w:szCs w:val="21"/>
                <w:highlight w:val="none"/>
              </w:rPr>
            </w:pPr>
          </w:p>
        </w:tc>
        <w:tc>
          <w:tcPr>
            <w:tcW w:w="1476" w:type="dxa"/>
            <w:vAlign w:val="center"/>
          </w:tcPr>
          <w:p w14:paraId="31D4EAEE">
            <w:pPr>
              <w:snapToGrid w:val="0"/>
              <w:spacing w:line="400" w:lineRule="exact"/>
              <w:rPr>
                <w:rFonts w:ascii="宋体" w:hAnsi="宋体" w:cs="微软雅黑"/>
                <w:color w:val="auto"/>
                <w:szCs w:val="21"/>
                <w:highlight w:val="none"/>
              </w:rPr>
            </w:pPr>
          </w:p>
        </w:tc>
        <w:tc>
          <w:tcPr>
            <w:tcW w:w="1729" w:type="dxa"/>
            <w:vAlign w:val="center"/>
          </w:tcPr>
          <w:p w14:paraId="397A3A67">
            <w:pPr>
              <w:snapToGrid w:val="0"/>
              <w:spacing w:line="400" w:lineRule="exact"/>
              <w:rPr>
                <w:rFonts w:ascii="宋体" w:hAnsi="宋体" w:cs="微软雅黑"/>
                <w:color w:val="auto"/>
                <w:szCs w:val="21"/>
                <w:highlight w:val="none"/>
              </w:rPr>
            </w:pPr>
          </w:p>
        </w:tc>
      </w:tr>
      <w:tr w14:paraId="63AC5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EFB6BBC">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22</w:t>
            </w:r>
          </w:p>
        </w:tc>
        <w:tc>
          <w:tcPr>
            <w:tcW w:w="4171" w:type="dxa"/>
            <w:vAlign w:val="center"/>
          </w:tcPr>
          <w:p w14:paraId="5AB5CB25">
            <w:pPr>
              <w:pStyle w:val="8"/>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cs="宋体" w:asciiTheme="minorEastAsia" w:hAnsiTheme="minorEastAsia"/>
                <w:bCs/>
                <w:color w:val="auto"/>
                <w:sz w:val="21"/>
                <w:szCs w:val="21"/>
                <w:highlight w:val="none"/>
                <w:lang w:val="zh-CN"/>
              </w:rPr>
              <w:t>中国信息安全认证中心按国家标准认证颁发的</w:t>
            </w:r>
            <w:r>
              <w:rPr>
                <w:rFonts w:cs="宋体" w:asciiTheme="minorEastAsia" w:hAnsiTheme="minorEastAsia"/>
                <w:color w:val="auto"/>
                <w:kern w:val="0"/>
                <w:sz w:val="21"/>
                <w:szCs w:val="21"/>
                <w:highlight w:val="none"/>
              </w:rPr>
              <w:t>信息安全产品</w:t>
            </w:r>
            <w:r>
              <w:rPr>
                <w:rFonts w:hint="eastAsia" w:cs="宋体" w:asciiTheme="minorEastAsia" w:hAnsiTheme="minorEastAsia"/>
                <w:bCs/>
                <w:color w:val="auto"/>
                <w:sz w:val="21"/>
                <w:szCs w:val="21"/>
                <w:highlight w:val="none"/>
                <w:lang w:val="zh-CN"/>
              </w:rPr>
              <w:t>有效认证证书</w:t>
            </w:r>
          </w:p>
        </w:tc>
        <w:tc>
          <w:tcPr>
            <w:tcW w:w="1512" w:type="dxa"/>
            <w:vAlign w:val="center"/>
          </w:tcPr>
          <w:p w14:paraId="472ADF4F">
            <w:pPr>
              <w:jc w:val="center"/>
              <w:rPr>
                <w:color w:val="auto"/>
                <w:szCs w:val="21"/>
                <w:highlight w:val="none"/>
              </w:rPr>
            </w:pPr>
          </w:p>
        </w:tc>
        <w:tc>
          <w:tcPr>
            <w:tcW w:w="1476" w:type="dxa"/>
            <w:vAlign w:val="center"/>
          </w:tcPr>
          <w:p w14:paraId="0965DBA8">
            <w:pPr>
              <w:snapToGrid w:val="0"/>
              <w:spacing w:line="400" w:lineRule="exact"/>
              <w:rPr>
                <w:rFonts w:ascii="宋体" w:hAnsi="宋体" w:cs="微软雅黑"/>
                <w:color w:val="auto"/>
                <w:szCs w:val="21"/>
                <w:highlight w:val="none"/>
              </w:rPr>
            </w:pPr>
          </w:p>
        </w:tc>
        <w:tc>
          <w:tcPr>
            <w:tcW w:w="1729" w:type="dxa"/>
            <w:vAlign w:val="center"/>
          </w:tcPr>
          <w:p w14:paraId="689F4CB2">
            <w:pPr>
              <w:snapToGrid w:val="0"/>
              <w:spacing w:line="400" w:lineRule="exact"/>
              <w:rPr>
                <w:rFonts w:ascii="宋体" w:hAnsi="宋体" w:cs="微软雅黑"/>
                <w:color w:val="auto"/>
                <w:szCs w:val="21"/>
                <w:highlight w:val="none"/>
              </w:rPr>
            </w:pPr>
          </w:p>
        </w:tc>
      </w:tr>
      <w:tr w14:paraId="16A0E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BC370A4">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23</w:t>
            </w:r>
          </w:p>
        </w:tc>
        <w:tc>
          <w:tcPr>
            <w:tcW w:w="4171" w:type="dxa"/>
            <w:vAlign w:val="center"/>
          </w:tcPr>
          <w:p w14:paraId="25C9A156">
            <w:pPr>
              <w:pStyle w:val="8"/>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其它资料</w:t>
            </w:r>
          </w:p>
        </w:tc>
        <w:tc>
          <w:tcPr>
            <w:tcW w:w="1512" w:type="dxa"/>
            <w:vAlign w:val="center"/>
          </w:tcPr>
          <w:p w14:paraId="0337E1DF">
            <w:pPr>
              <w:jc w:val="center"/>
              <w:rPr>
                <w:color w:val="auto"/>
                <w:szCs w:val="21"/>
                <w:highlight w:val="none"/>
              </w:rPr>
            </w:pPr>
          </w:p>
        </w:tc>
        <w:tc>
          <w:tcPr>
            <w:tcW w:w="1476" w:type="dxa"/>
            <w:vAlign w:val="center"/>
          </w:tcPr>
          <w:p w14:paraId="50ED8A39">
            <w:pPr>
              <w:snapToGrid w:val="0"/>
              <w:spacing w:line="400" w:lineRule="exact"/>
              <w:rPr>
                <w:rFonts w:ascii="宋体" w:hAnsi="宋体" w:cs="微软雅黑"/>
                <w:color w:val="auto"/>
                <w:szCs w:val="21"/>
                <w:highlight w:val="none"/>
              </w:rPr>
            </w:pPr>
          </w:p>
        </w:tc>
        <w:tc>
          <w:tcPr>
            <w:tcW w:w="1729" w:type="dxa"/>
            <w:vAlign w:val="center"/>
          </w:tcPr>
          <w:p w14:paraId="299E567D">
            <w:pPr>
              <w:snapToGrid w:val="0"/>
              <w:spacing w:line="400" w:lineRule="exact"/>
              <w:rPr>
                <w:rFonts w:ascii="宋体" w:hAnsi="宋体" w:cs="微软雅黑"/>
                <w:color w:val="auto"/>
                <w:szCs w:val="21"/>
                <w:highlight w:val="none"/>
              </w:rPr>
            </w:pPr>
          </w:p>
        </w:tc>
      </w:tr>
    </w:tbl>
    <w:p w14:paraId="2C309F38">
      <w:pPr>
        <w:tabs>
          <w:tab w:val="left" w:pos="1260"/>
        </w:tabs>
        <w:autoSpaceDE w:val="0"/>
        <w:autoSpaceDN w:val="0"/>
        <w:adjustRightInd w:val="0"/>
        <w:spacing w:line="360" w:lineRule="auto"/>
        <w:ind w:left="424" w:leftChars="202"/>
        <w:contextualSpacing/>
        <w:rPr>
          <w:rFonts w:ascii="楷体" w:hAnsi="楷体" w:eastAsia="楷体"/>
          <w:color w:val="auto"/>
          <w:sz w:val="24"/>
          <w:szCs w:val="24"/>
          <w:highlight w:val="none"/>
        </w:rPr>
      </w:pPr>
    </w:p>
    <w:p w14:paraId="24886ED6">
      <w:pPr>
        <w:widowControl/>
        <w:jc w:val="left"/>
        <w:rPr>
          <w:rFonts w:asciiTheme="majorEastAsia" w:hAnsiTheme="majorEastAsia" w:eastAsiaTheme="majorEastAsia"/>
          <w:b/>
          <w:snapToGrid w:val="0"/>
          <w:color w:val="auto"/>
          <w:kern w:val="0"/>
          <w:sz w:val="28"/>
          <w:szCs w:val="28"/>
          <w:highlight w:val="none"/>
        </w:rPr>
      </w:pPr>
      <w:r>
        <w:rPr>
          <w:rFonts w:asciiTheme="majorEastAsia" w:hAnsiTheme="majorEastAsia" w:eastAsiaTheme="majorEastAsia"/>
          <w:b/>
          <w:snapToGrid w:val="0"/>
          <w:color w:val="auto"/>
          <w:kern w:val="0"/>
          <w:sz w:val="28"/>
          <w:szCs w:val="28"/>
          <w:highlight w:val="none"/>
        </w:rPr>
        <w:br w:type="page"/>
      </w:r>
    </w:p>
    <w:p w14:paraId="03EE2328">
      <w:pPr>
        <w:pStyle w:val="8"/>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 w:val="28"/>
          <w:szCs w:val="28"/>
          <w:highlight w:val="none"/>
        </w:rPr>
        <w:t>二、报价一览表</w:t>
      </w:r>
    </w:p>
    <w:p w14:paraId="151E73F4">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采购编号：</w:t>
      </w:r>
    </w:p>
    <w:p w14:paraId="4A74EFC4">
      <w:pPr>
        <w:spacing w:line="360" w:lineRule="auto"/>
        <w:contextualSpacing/>
        <w:rPr>
          <w:rFonts w:asciiTheme="minorEastAsia" w:hAnsiTheme="minorEastAsia"/>
          <w:color w:val="auto"/>
          <w:szCs w:val="21"/>
          <w:highlight w:val="none"/>
        </w:rPr>
      </w:pPr>
      <w:r>
        <w:rPr>
          <w:rFonts w:hint="eastAsia" w:asciiTheme="minorEastAsia" w:hAnsiTheme="minorEastAsia"/>
          <w:color w:val="auto"/>
          <w:szCs w:val="21"/>
          <w:highlight w:val="none"/>
        </w:rPr>
        <w:t xml:space="preserve">项目名称：                                                      </w:t>
      </w:r>
      <w:r>
        <w:rPr>
          <w:rFonts w:hint="eastAsia" w:cs="Arial" w:asciiTheme="minorEastAsia" w:hAnsiTheme="minorEastAsia"/>
          <w:color w:val="auto"/>
          <w:szCs w:val="21"/>
          <w:highlight w:val="none"/>
        </w:rPr>
        <w:t>单位：元（人民币）</w:t>
      </w:r>
    </w:p>
    <w:tbl>
      <w:tblPr>
        <w:tblStyle w:val="1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A76F2F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FC702C">
            <w:pPr>
              <w:autoSpaceDE w:val="0"/>
              <w:autoSpaceDN w:val="0"/>
              <w:adjustRightInd w:val="0"/>
              <w:spacing w:line="480" w:lineRule="exact"/>
              <w:jc w:val="center"/>
              <w:rPr>
                <w:rFonts w:hint="eastAsia" w:cs="宋体" w:asciiTheme="minorEastAsia" w:hAnsiTheme="minorEastAsia" w:eastAsiaTheme="minorEastAsia"/>
                <w:b/>
                <w:color w:val="auto"/>
                <w:szCs w:val="21"/>
                <w:highlight w:val="none"/>
                <w:lang w:val="zh-CN" w:eastAsia="zh-CN"/>
              </w:rPr>
            </w:pPr>
            <w:r>
              <w:rPr>
                <w:rFonts w:hint="eastAsia" w:cs="宋体" w:asciiTheme="minorEastAsia" w:hAnsiTheme="minorEastAsia"/>
                <w:b/>
                <w:color w:val="auto"/>
                <w:szCs w:val="21"/>
                <w:highlight w:val="none"/>
                <w:lang w:val="en-US" w:eastAsia="zh-CN"/>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B1A8A8E">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1ED383">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964246">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ABD166">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备注</w:t>
            </w:r>
          </w:p>
        </w:tc>
      </w:tr>
      <w:tr w14:paraId="3FC8BADC">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3ECE9CCC">
            <w:pPr>
              <w:autoSpaceDE w:val="0"/>
              <w:autoSpaceDN w:val="0"/>
              <w:adjustRightInd w:val="0"/>
              <w:spacing w:line="480" w:lineRule="exact"/>
              <w:ind w:firstLine="240"/>
              <w:rPr>
                <w:rFonts w:asciiTheme="minorEastAsia" w:hAnsiTheme="minorEastAsia"/>
                <w:color w:val="auto"/>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14:paraId="7C1BED4E">
            <w:pPr>
              <w:autoSpaceDE w:val="0"/>
              <w:autoSpaceDN w:val="0"/>
              <w:adjustRightInd w:val="0"/>
              <w:spacing w:line="480" w:lineRule="exact"/>
              <w:ind w:firstLine="240"/>
              <w:rPr>
                <w:rFonts w:asciiTheme="minorEastAsia" w:hAnsiTheme="minorEastAsia"/>
                <w:color w:val="auto"/>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14:paraId="25812ABC">
            <w:pPr>
              <w:autoSpaceDE w:val="0"/>
              <w:autoSpaceDN w:val="0"/>
              <w:adjustRightInd w:val="0"/>
              <w:spacing w:line="480" w:lineRule="exac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6137BEA">
            <w:pPr>
              <w:autoSpaceDE w:val="0"/>
              <w:autoSpaceDN w:val="0"/>
              <w:adjustRightInd w:val="0"/>
              <w:spacing w:line="480" w:lineRule="exact"/>
              <w:ind w:firstLine="240"/>
              <w:rPr>
                <w:rFonts w:cs="宋体" w:asciiTheme="minorEastAsia" w:hAnsiTheme="minorEastAsia"/>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82CC137">
            <w:pPr>
              <w:autoSpaceDE w:val="0"/>
              <w:autoSpaceDN w:val="0"/>
              <w:adjustRightInd w:val="0"/>
              <w:spacing w:line="480" w:lineRule="exact"/>
              <w:ind w:firstLine="240"/>
              <w:rPr>
                <w:rFonts w:cs="宋体" w:asciiTheme="minorEastAsia" w:hAnsiTheme="minorEastAsia"/>
                <w:color w:val="auto"/>
                <w:szCs w:val="21"/>
                <w:highlight w:val="none"/>
                <w:lang w:val="zh-CN"/>
              </w:rPr>
            </w:pPr>
          </w:p>
        </w:tc>
      </w:tr>
    </w:tbl>
    <w:p w14:paraId="36A6F7E4">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供应商名称：</w:t>
      </w:r>
      <w:r>
        <w:rPr>
          <w:rFonts w:hint="eastAsia" w:cs="宋体" w:asciiTheme="minorEastAsia" w:hAnsiTheme="minorEastAsia"/>
          <w:color w:val="auto"/>
          <w:szCs w:val="21"/>
          <w:highlight w:val="none"/>
          <w:u w:val="single"/>
          <w:lang w:val="zh-CN"/>
        </w:rPr>
        <w:t xml:space="preserve">     （全称）   </w:t>
      </w:r>
      <w:r>
        <w:rPr>
          <w:rFonts w:hint="eastAsia" w:cs="宋体" w:asciiTheme="minorEastAsia" w:hAnsiTheme="minorEastAsia"/>
          <w:color w:val="auto"/>
          <w:szCs w:val="21"/>
          <w:highlight w:val="none"/>
          <w:lang w:val="zh-CN"/>
        </w:rPr>
        <w:t>（公章）：</w:t>
      </w:r>
    </w:p>
    <w:p w14:paraId="220BC281">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日期：     年    月     日</w:t>
      </w:r>
    </w:p>
    <w:p w14:paraId="047B908D">
      <w:pPr>
        <w:autoSpaceDE w:val="0"/>
        <w:autoSpaceDN w:val="0"/>
        <w:adjustRightInd w:val="0"/>
        <w:spacing w:line="48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lang w:val="zh-CN"/>
        </w:rPr>
        <w:t>注：</w:t>
      </w:r>
    </w:p>
    <w:p w14:paraId="01ED7E7C">
      <w:pPr>
        <w:autoSpaceDE w:val="0"/>
        <w:autoSpaceDN w:val="0"/>
        <w:adjustRightInd w:val="0"/>
        <w:spacing w:line="480" w:lineRule="auto"/>
        <w:ind w:firstLine="420" w:firstLineChars="200"/>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1、交付日期指完成该项目的最终时间（日历天）。</w:t>
      </w:r>
    </w:p>
    <w:p w14:paraId="11CA8DCF">
      <w:pPr>
        <w:autoSpaceDE w:val="0"/>
        <w:autoSpaceDN w:val="0"/>
        <w:adjustRightInd w:val="0"/>
        <w:spacing w:line="480" w:lineRule="auto"/>
        <w:ind w:firstLine="420" w:firstLineChars="200"/>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2、如磋商公告明确项目交付日期以年为单位，本表应填写完成该项目的年限。</w:t>
      </w:r>
    </w:p>
    <w:p w14:paraId="0308034B">
      <w:pPr>
        <w:autoSpaceDE w:val="0"/>
        <w:autoSpaceDN w:val="0"/>
        <w:adjustRightInd w:val="0"/>
        <w:spacing w:line="360" w:lineRule="auto"/>
        <w:rPr>
          <w:rFonts w:ascii="宋体" w:cs="宋体"/>
          <w:color w:val="auto"/>
          <w:sz w:val="24"/>
          <w:highlight w:val="none"/>
          <w:lang w:val="zh-CN"/>
        </w:rPr>
      </w:pPr>
    </w:p>
    <w:p w14:paraId="55206F25">
      <w:pPr>
        <w:autoSpaceDE w:val="0"/>
        <w:autoSpaceDN w:val="0"/>
        <w:adjustRightInd w:val="0"/>
        <w:spacing w:line="360" w:lineRule="auto"/>
        <w:rPr>
          <w:rFonts w:ascii="宋体" w:cs="宋体"/>
          <w:color w:val="auto"/>
          <w:sz w:val="24"/>
          <w:highlight w:val="none"/>
          <w:lang w:val="zh-CN"/>
        </w:rPr>
      </w:pPr>
    </w:p>
    <w:p w14:paraId="16C099C0">
      <w:pPr>
        <w:autoSpaceDE w:val="0"/>
        <w:autoSpaceDN w:val="0"/>
        <w:adjustRightInd w:val="0"/>
        <w:spacing w:line="360" w:lineRule="auto"/>
        <w:rPr>
          <w:rFonts w:ascii="宋体" w:cs="宋体"/>
          <w:color w:val="auto"/>
          <w:sz w:val="24"/>
          <w:highlight w:val="none"/>
          <w:lang w:val="zh-CN"/>
        </w:rPr>
      </w:pPr>
    </w:p>
    <w:p w14:paraId="2D606FFE">
      <w:pPr>
        <w:autoSpaceDE w:val="0"/>
        <w:autoSpaceDN w:val="0"/>
        <w:adjustRightInd w:val="0"/>
        <w:spacing w:line="360" w:lineRule="auto"/>
        <w:rPr>
          <w:rFonts w:ascii="宋体" w:cs="宋体"/>
          <w:color w:val="auto"/>
          <w:sz w:val="24"/>
          <w:highlight w:val="none"/>
          <w:lang w:val="zh-CN"/>
        </w:rPr>
      </w:pPr>
    </w:p>
    <w:p w14:paraId="0869B086">
      <w:pPr>
        <w:autoSpaceDE w:val="0"/>
        <w:autoSpaceDN w:val="0"/>
        <w:adjustRightInd w:val="0"/>
        <w:spacing w:line="360" w:lineRule="auto"/>
        <w:rPr>
          <w:rFonts w:ascii="宋体" w:cs="宋体"/>
          <w:color w:val="auto"/>
          <w:sz w:val="24"/>
          <w:highlight w:val="none"/>
          <w:lang w:val="zh-CN"/>
        </w:rPr>
      </w:pPr>
    </w:p>
    <w:p w14:paraId="0599FEDC">
      <w:pPr>
        <w:autoSpaceDE w:val="0"/>
        <w:autoSpaceDN w:val="0"/>
        <w:adjustRightInd w:val="0"/>
        <w:spacing w:line="360" w:lineRule="auto"/>
        <w:rPr>
          <w:rFonts w:ascii="宋体" w:cs="宋体"/>
          <w:color w:val="auto"/>
          <w:sz w:val="24"/>
          <w:highlight w:val="none"/>
          <w:lang w:val="zh-CN"/>
        </w:rPr>
      </w:pPr>
    </w:p>
    <w:p w14:paraId="54FDF69A">
      <w:pPr>
        <w:autoSpaceDE w:val="0"/>
        <w:autoSpaceDN w:val="0"/>
        <w:adjustRightInd w:val="0"/>
        <w:spacing w:line="360" w:lineRule="auto"/>
        <w:rPr>
          <w:rFonts w:cs="黑体" w:asciiTheme="minorEastAsia" w:hAnsiTheme="minorEastAsia"/>
          <w:b/>
          <w:bCs/>
          <w:color w:val="auto"/>
          <w:sz w:val="44"/>
          <w:szCs w:val="44"/>
          <w:highlight w:val="none"/>
          <w:lang w:val="zh-CN"/>
        </w:rPr>
      </w:pPr>
    </w:p>
    <w:p w14:paraId="3F52A9FF">
      <w:pPr>
        <w:autoSpaceDE w:val="0"/>
        <w:autoSpaceDN w:val="0"/>
        <w:adjustRightInd w:val="0"/>
        <w:spacing w:line="360" w:lineRule="auto"/>
        <w:rPr>
          <w:rFonts w:cs="黑体" w:asciiTheme="minorEastAsia" w:hAnsiTheme="minorEastAsia"/>
          <w:b/>
          <w:bCs/>
          <w:color w:val="auto"/>
          <w:sz w:val="44"/>
          <w:szCs w:val="44"/>
          <w:highlight w:val="none"/>
          <w:lang w:val="zh-CN"/>
        </w:rPr>
      </w:pPr>
    </w:p>
    <w:p w14:paraId="0D402AD4">
      <w:pPr>
        <w:autoSpaceDE w:val="0"/>
        <w:autoSpaceDN w:val="0"/>
        <w:adjustRightInd w:val="0"/>
        <w:spacing w:line="360" w:lineRule="auto"/>
        <w:rPr>
          <w:rFonts w:cs="黑体" w:asciiTheme="minorEastAsia" w:hAnsiTheme="minorEastAsia"/>
          <w:b/>
          <w:bCs/>
          <w:color w:val="auto"/>
          <w:sz w:val="44"/>
          <w:szCs w:val="44"/>
          <w:highlight w:val="none"/>
          <w:lang w:val="zh-CN"/>
        </w:rPr>
      </w:pPr>
    </w:p>
    <w:p w14:paraId="560C72B4">
      <w:pPr>
        <w:pStyle w:val="28"/>
        <w:rPr>
          <w:color w:val="auto"/>
          <w:highlight w:val="none"/>
          <w:lang w:val="zh-CN"/>
        </w:rPr>
      </w:pPr>
    </w:p>
    <w:p w14:paraId="0EB52832">
      <w:pPr>
        <w:pStyle w:val="28"/>
        <w:ind w:left="0" w:leftChars="0" w:firstLine="0" w:firstLineChars="0"/>
        <w:rPr>
          <w:color w:val="auto"/>
          <w:highlight w:val="none"/>
          <w:lang w:val="zh-CN"/>
        </w:rPr>
      </w:pPr>
    </w:p>
    <w:p w14:paraId="3F5B9740">
      <w:pPr>
        <w:pStyle w:val="28"/>
        <w:ind w:left="0" w:leftChars="0" w:firstLine="0" w:firstLineChars="0"/>
        <w:rPr>
          <w:color w:val="auto"/>
          <w:highlight w:val="none"/>
          <w:lang w:val="zh-CN"/>
        </w:rPr>
      </w:pPr>
    </w:p>
    <w:p w14:paraId="50431FA6">
      <w:pPr>
        <w:pStyle w:val="28"/>
        <w:ind w:left="0" w:leftChars="0" w:firstLine="0" w:firstLineChars="0"/>
        <w:rPr>
          <w:color w:val="auto"/>
          <w:highlight w:val="none"/>
          <w:lang w:val="zh-CN"/>
        </w:rPr>
      </w:pPr>
    </w:p>
    <w:p w14:paraId="69887A41">
      <w:pPr>
        <w:pStyle w:val="28"/>
        <w:ind w:left="0" w:leftChars="0" w:firstLine="0" w:firstLineChars="0"/>
        <w:rPr>
          <w:color w:val="auto"/>
          <w:highlight w:val="none"/>
          <w:lang w:val="zh-CN"/>
        </w:rPr>
      </w:pPr>
    </w:p>
    <w:p w14:paraId="0173D60C">
      <w:pPr>
        <w:pStyle w:val="28"/>
        <w:ind w:left="0" w:leftChars="0" w:firstLine="0" w:firstLineChars="0"/>
        <w:rPr>
          <w:color w:val="auto"/>
          <w:highlight w:val="none"/>
          <w:lang w:val="zh-CN"/>
        </w:rPr>
      </w:pPr>
    </w:p>
    <w:p w14:paraId="2D6D42BC">
      <w:pPr>
        <w:pStyle w:val="28"/>
        <w:ind w:left="0" w:leftChars="0" w:firstLine="0" w:firstLineChars="0"/>
        <w:rPr>
          <w:color w:val="auto"/>
          <w:highlight w:val="none"/>
          <w:lang w:val="zh-CN"/>
        </w:rPr>
      </w:pPr>
    </w:p>
    <w:p w14:paraId="6E292D67">
      <w:pPr>
        <w:pStyle w:val="28"/>
        <w:ind w:left="0" w:leftChars="0" w:firstLine="0" w:firstLineChars="0"/>
        <w:rPr>
          <w:color w:val="auto"/>
          <w:highlight w:val="none"/>
          <w:lang w:val="zh-CN"/>
        </w:rPr>
      </w:pPr>
    </w:p>
    <w:p w14:paraId="2E38B229">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三、资格审查相关材料</w:t>
      </w:r>
    </w:p>
    <w:p w14:paraId="64CC5988">
      <w:pPr>
        <w:pStyle w:val="8"/>
        <w:spacing w:line="360" w:lineRule="auto"/>
        <w:jc w:val="center"/>
        <w:rPr>
          <w:rFonts w:asciiTheme="majorEastAsia" w:hAnsiTheme="majorEastAsia" w:eastAsiaTheme="majorEastAsia"/>
          <w:b/>
          <w:snapToGrid w:val="0"/>
          <w:color w:val="auto"/>
          <w:kern w:val="0"/>
          <w:szCs w:val="24"/>
          <w:highlight w:val="none"/>
        </w:rPr>
      </w:pPr>
      <w:r>
        <w:rPr>
          <w:rFonts w:hint="eastAsia" w:asciiTheme="majorEastAsia" w:hAnsiTheme="majorEastAsia" w:eastAsiaTheme="majorEastAsia"/>
          <w:b/>
          <w:snapToGrid w:val="0"/>
          <w:color w:val="auto"/>
          <w:kern w:val="0"/>
          <w:szCs w:val="24"/>
          <w:highlight w:val="none"/>
        </w:rPr>
        <w:t>3.1 报 价 函</w:t>
      </w:r>
    </w:p>
    <w:p w14:paraId="7322B741">
      <w:pPr>
        <w:pStyle w:val="8"/>
        <w:spacing w:line="360" w:lineRule="auto"/>
        <w:jc w:val="center"/>
        <w:rPr>
          <w:rFonts w:asciiTheme="majorEastAsia" w:hAnsiTheme="majorEastAsia" w:eastAsiaTheme="majorEastAsia"/>
          <w:b/>
          <w:snapToGrid w:val="0"/>
          <w:color w:val="auto"/>
          <w:kern w:val="0"/>
          <w:sz w:val="28"/>
          <w:szCs w:val="28"/>
          <w:highlight w:val="none"/>
        </w:rPr>
      </w:pPr>
    </w:p>
    <w:p w14:paraId="03E09C86">
      <w:pPr>
        <w:adjustRightInd w:val="0"/>
        <w:spacing w:line="360" w:lineRule="auto"/>
        <w:contextualSpacing/>
        <w:rPr>
          <w:rFonts w:hint="default" w:asciiTheme="minorEastAsia" w:hAnsiTheme="minorEastAsia" w:eastAsiaTheme="minorEastAsia"/>
          <w:b/>
          <w:snapToGrid w:val="0"/>
          <w:color w:val="auto"/>
          <w:kern w:val="0"/>
          <w:szCs w:val="21"/>
          <w:highlight w:val="none"/>
          <w:lang w:val="en-US" w:eastAsia="zh-CN"/>
        </w:rPr>
      </w:pPr>
      <w:r>
        <w:rPr>
          <w:rFonts w:hint="eastAsia" w:asciiTheme="minorEastAsia" w:hAnsiTheme="minorEastAsia"/>
          <w:snapToGrid w:val="0"/>
          <w:color w:val="auto"/>
          <w:kern w:val="0"/>
          <w:szCs w:val="21"/>
          <w:highlight w:val="none"/>
        </w:rPr>
        <w:t>致：</w:t>
      </w:r>
      <w:r>
        <w:rPr>
          <w:rFonts w:hint="eastAsia" w:asciiTheme="minorEastAsia" w:hAnsiTheme="minorEastAsia"/>
          <w:snapToGrid w:val="0"/>
          <w:color w:val="auto"/>
          <w:kern w:val="0"/>
          <w:szCs w:val="21"/>
          <w:highlight w:val="none"/>
          <w:u w:val="single"/>
          <w:lang w:val="en-US" w:eastAsia="zh-CN"/>
        </w:rPr>
        <w:t xml:space="preserve">       （采购人）</w:t>
      </w:r>
    </w:p>
    <w:p w14:paraId="67B3F7F2">
      <w:pPr>
        <w:adjustRightInd w:val="0"/>
        <w:spacing w:line="360" w:lineRule="auto"/>
        <w:ind w:firstLine="420" w:firstLineChars="200"/>
        <w:contextualSpacing/>
        <w:outlineLvl w:val="0"/>
        <w:rPr>
          <w:rFonts w:asciiTheme="minorEastAsia" w:hAnsiTheme="minorEastAsia"/>
          <w:snapToGrid w:val="0"/>
          <w:color w:val="auto"/>
          <w:kern w:val="0"/>
          <w:szCs w:val="21"/>
          <w:highlight w:val="none"/>
        </w:rPr>
      </w:pPr>
      <w:r>
        <w:rPr>
          <w:rFonts w:hint="eastAsia" w:asciiTheme="minorEastAsia" w:hAnsiTheme="minorEastAsia"/>
          <w:snapToGrid w:val="0"/>
          <w:color w:val="auto"/>
          <w:kern w:val="0"/>
          <w:szCs w:val="21"/>
          <w:highlight w:val="none"/>
        </w:rPr>
        <w:t>根据贵方________（项目名称、</w:t>
      </w:r>
      <w:r>
        <w:rPr>
          <w:rFonts w:hint="eastAsia" w:asciiTheme="minorEastAsia" w:hAnsiTheme="minorEastAsia" w:eastAsiaTheme="minorEastAsia"/>
          <w:snapToGrid w:val="0"/>
          <w:color w:val="auto"/>
          <w:kern w:val="0"/>
          <w:sz w:val="21"/>
          <w:szCs w:val="21"/>
          <w:highlight w:val="none"/>
          <w:lang w:val="en-US" w:eastAsia="zh-CN"/>
        </w:rPr>
        <w:t>采购</w:t>
      </w:r>
      <w:r>
        <w:rPr>
          <w:rFonts w:hint="eastAsia" w:asciiTheme="minorEastAsia" w:hAnsiTheme="minorEastAsia"/>
          <w:snapToGrid w:val="0"/>
          <w:color w:val="auto"/>
          <w:kern w:val="0"/>
          <w:szCs w:val="21"/>
          <w:highlight w:val="none"/>
        </w:rPr>
        <w:t>编号）采购的竞争性磋商公告及磋商邀请，_______（姓名和职务）被正式授权并代表供应商</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u w:val="single"/>
        </w:rPr>
        <w:t>（供应商名称、地址）</w:t>
      </w:r>
      <w:r>
        <w:rPr>
          <w:rFonts w:hint="eastAsia" w:asciiTheme="minorEastAsia" w:hAnsiTheme="minorEastAsia"/>
          <w:snapToGrid w:val="0"/>
          <w:color w:val="auto"/>
          <w:kern w:val="0"/>
          <w:szCs w:val="21"/>
          <w:highlight w:val="none"/>
        </w:rPr>
        <w:t>提交。</w:t>
      </w:r>
    </w:p>
    <w:p w14:paraId="387E7017">
      <w:pPr>
        <w:pStyle w:val="8"/>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我方确认收到贵方提供的</w:t>
      </w:r>
      <w:r>
        <w:rPr>
          <w:rFonts w:hint="eastAsia" w:asciiTheme="minorEastAsia" w:hAnsiTheme="minorEastAsia"/>
          <w:snapToGrid w:val="0"/>
          <w:color w:val="auto"/>
          <w:kern w:val="0"/>
          <w:szCs w:val="21"/>
          <w:highlight w:val="none"/>
        </w:rPr>
        <w:t>____</w:t>
      </w:r>
      <w:r>
        <w:rPr>
          <w:rFonts w:hint="eastAsia" w:asciiTheme="minorEastAsia" w:hAnsiTheme="minorEastAsia" w:eastAsiaTheme="minorEastAsia"/>
          <w:snapToGrid w:val="0"/>
          <w:color w:val="auto"/>
          <w:kern w:val="0"/>
          <w:sz w:val="21"/>
          <w:szCs w:val="21"/>
          <w:highlight w:val="none"/>
        </w:rPr>
        <w:t>（项目名称、</w:t>
      </w:r>
      <w:r>
        <w:rPr>
          <w:rFonts w:hint="eastAsia" w:asciiTheme="minorEastAsia" w:hAnsiTheme="minorEastAsia" w:eastAsiaTheme="minorEastAsia"/>
          <w:snapToGrid w:val="0"/>
          <w:color w:val="auto"/>
          <w:kern w:val="0"/>
          <w:sz w:val="21"/>
          <w:szCs w:val="21"/>
          <w:highlight w:val="none"/>
          <w:lang w:val="en-US" w:eastAsia="zh-CN"/>
        </w:rPr>
        <w:t>采购</w:t>
      </w:r>
      <w:r>
        <w:rPr>
          <w:rFonts w:hint="eastAsia" w:asciiTheme="minorEastAsia" w:hAnsiTheme="minorEastAsia" w:eastAsiaTheme="minorEastAsia"/>
          <w:snapToGrid w:val="0"/>
          <w:color w:val="auto"/>
          <w:kern w:val="0"/>
          <w:sz w:val="21"/>
          <w:szCs w:val="21"/>
          <w:highlight w:val="none"/>
        </w:rPr>
        <w:t>编号）磋商文件的全部内容。</w:t>
      </w:r>
    </w:p>
    <w:p w14:paraId="33DFCD72">
      <w:pPr>
        <w:pStyle w:val="8"/>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在参与响应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Theme="minorEastAsia" w:hAnsiTheme="minorEastAsia" w:eastAsiaTheme="minorEastAsia"/>
          <w:color w:val="auto"/>
          <w:sz w:val="21"/>
          <w:szCs w:val="21"/>
          <w:highlight w:val="none"/>
        </w:rPr>
        <w:t>已完全理解并接受磋商文件的各项规定和要求及资金支付规定，对磋商文件的合理性、合法性不再有异议。</w:t>
      </w:r>
    </w:p>
    <w:p w14:paraId="2AF59D18">
      <w:pPr>
        <w:adjustRightInd w:val="0"/>
        <w:spacing w:line="360" w:lineRule="auto"/>
        <w:ind w:firstLine="525" w:firstLineChars="25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我方已完全明白磋商文件的所有条款要求，并申明如下：</w:t>
      </w:r>
    </w:p>
    <w:p w14:paraId="59755785">
      <w:pP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一、按磋商文件提供的全部货物与相关服务的响应总价详见《报价一览表》。</w:t>
      </w:r>
    </w:p>
    <w:p w14:paraId="7D6E7101">
      <w:pP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二、</w:t>
      </w:r>
      <w:r>
        <w:rPr>
          <w:rFonts w:hint="eastAsia" w:ascii="宋体" w:hAnsi="宋体"/>
          <w:color w:val="auto"/>
          <w:szCs w:val="21"/>
          <w:highlight w:val="none"/>
        </w:rPr>
        <w:t>我方同意在本项目磋商文件中规定的开标日起</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天内遵守本磋商文件中的承诺且在此期限期满之前均具有约束力。我方同意并遵守本磋商文件“供应商须知”中第十四条第三款关于延长投标有效期的规定。</w:t>
      </w:r>
      <w:r>
        <w:rPr>
          <w:rFonts w:hint="eastAsia" w:cs="Courier New" w:asciiTheme="minorEastAsia" w:hAnsiTheme="minorEastAsia"/>
          <w:color w:val="auto"/>
          <w:szCs w:val="21"/>
          <w:highlight w:val="none"/>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4BF19824">
      <w:pPr>
        <w:pStyle w:val="11"/>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三、我方明白并同意，在规定的磋商响应时间截止之后，响应有效期之内撤销磋商响应的，则我方承担违背响应承诺的责任追究。</w:t>
      </w:r>
    </w:p>
    <w:p w14:paraId="0B09E1B4">
      <w:pPr>
        <w:pStyle w:val="11"/>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四、我方同意按照贵方可能提出的要求而提供与磋商响应有关的任何其它数据、信息或资料。</w:t>
      </w:r>
    </w:p>
    <w:p w14:paraId="3D73F329">
      <w:pPr>
        <w:pStyle w:val="11"/>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五、我方理解贵方不一定接受最低响应报价。</w:t>
      </w:r>
    </w:p>
    <w:p w14:paraId="6533583E">
      <w:pPr>
        <w:pStyle w:val="11"/>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六、我方如果成交，将保证履行磋商文件及其澄清、修改文件（如果有）中的全部责任和义务，按质、按量、按期完成《采购需求》及《合同书》中的全部任务。</w:t>
      </w:r>
    </w:p>
    <w:p w14:paraId="0384887F">
      <w:pPr>
        <w:pStyle w:val="11"/>
        <w:adjustRightInd w:val="0"/>
        <w:spacing w:line="360" w:lineRule="auto"/>
        <w:ind w:firstLine="420" w:firstLineChars="200"/>
        <w:contextualSpacing/>
        <w:rPr>
          <w:rFonts w:cs="宋体"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七、我方在此保证所提交的所有文件和全部说明是真实的和正确的。</w:t>
      </w:r>
    </w:p>
    <w:p w14:paraId="7036DBC3">
      <w:pPr>
        <w:pStyle w:val="8"/>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八、我方响应报价已包含应向知识产权所有权人支付的所有相关税费，并保证采购人在中国使用我方提供的货物时，如有第三方提出侵犯其知识产权主张的，责任由我方承担。 </w:t>
      </w:r>
    </w:p>
    <w:p w14:paraId="49EAD61D">
      <w:pPr>
        <w:pStyle w:val="8"/>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九、我方具备《政府采购法》第二十二条规定的条件；承诺如下：</w:t>
      </w:r>
    </w:p>
    <w:p w14:paraId="27AD2A25">
      <w:pPr>
        <w:pStyle w:val="8"/>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1. 具有独立承担民事责任能力的在中华人民共和国境内注册的法人或其他组织或自然人，有效的营业执照（或事业法人登记证或身份证等相关证明）。</w:t>
      </w:r>
    </w:p>
    <w:p w14:paraId="693C5DE2">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2. 我方已依法缴纳了各项税费及社会保险费用，如有需要，可随时向采购人提供近六个月内的相关缴费证明，以便核查。</w:t>
      </w:r>
    </w:p>
    <w:p w14:paraId="3FE4CF54">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3. 我方已依法建立健全的财务会计制度，如有需要，可随时向采购人提供相关证明材料，以便核查。</w:t>
      </w:r>
    </w:p>
    <w:p w14:paraId="690164B0">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4. 参加政府采购活动前三年内，在经营活动中没有重大违法记录。</w:t>
      </w:r>
    </w:p>
    <w:p w14:paraId="56F11DCB">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5. 符合法律、行政法规规定的其他条件。</w:t>
      </w:r>
    </w:p>
    <w:p w14:paraId="4E0C47EB">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宋体" w:asciiTheme="minorEastAsia" w:hAnsiTheme="minorEastAsia"/>
          <w:color w:val="auto"/>
          <w:szCs w:val="21"/>
          <w:highlight w:val="none"/>
        </w:rPr>
        <w:t>以上内容如有虚假或与事实不符的，磋商小组可将</w:t>
      </w:r>
      <w:r>
        <w:rPr>
          <w:rFonts w:hint="eastAsia" w:cs="Arial" w:asciiTheme="minorEastAsia" w:hAnsiTheme="minorEastAsia"/>
          <w:color w:val="auto"/>
          <w:szCs w:val="21"/>
          <w:highlight w:val="none"/>
        </w:rPr>
        <w:t>我方做无效投标处理，我方愿意承担相应的法律责任。</w:t>
      </w:r>
    </w:p>
    <w:p w14:paraId="0583AA4C">
      <w:pPr>
        <w:pStyle w:val="8"/>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十、我方具备履行合同所必需的设备和专业技术能力。</w:t>
      </w:r>
    </w:p>
    <w:p w14:paraId="1EB3D1D1">
      <w:pPr>
        <w:pStyle w:val="8"/>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snapToGrid w:val="0"/>
          <w:color w:val="auto"/>
          <w:kern w:val="0"/>
          <w:sz w:val="21"/>
          <w:szCs w:val="21"/>
          <w:highlight w:val="none"/>
        </w:rPr>
        <w:t>十一、</w:t>
      </w:r>
      <w:r>
        <w:rPr>
          <w:rFonts w:hint="eastAsia" w:asciiTheme="minorEastAsia" w:hAnsiTheme="minorEastAsia" w:eastAsiaTheme="minorEastAsia"/>
          <w:color w:val="auto"/>
          <w:sz w:val="21"/>
          <w:szCs w:val="21"/>
          <w:highlight w:val="none"/>
        </w:rPr>
        <w:t>我方对在本函及响应文件中所作的所有承诺承担法律责任。</w:t>
      </w:r>
    </w:p>
    <w:p w14:paraId="454620C8">
      <w:pPr>
        <w:pStyle w:val="8"/>
        <w:adjustRightInd w:val="0"/>
        <w:snapToGrid w:val="0"/>
        <w:spacing w:line="360" w:lineRule="auto"/>
        <w:rPr>
          <w:rFonts w:asciiTheme="minorEastAsia" w:hAnsiTheme="minorEastAsia" w:eastAsiaTheme="minorEastAsia"/>
          <w:color w:val="auto"/>
          <w:sz w:val="21"/>
          <w:szCs w:val="21"/>
          <w:highlight w:val="none"/>
        </w:rPr>
      </w:pPr>
    </w:p>
    <w:p w14:paraId="1D332D56">
      <w:pPr>
        <w:pStyle w:val="8"/>
        <w:adjustRightInd w:val="0"/>
        <w:snapToGrid w:val="0"/>
        <w:spacing w:line="360" w:lineRule="auto"/>
        <w:rPr>
          <w:rFonts w:asciiTheme="minorEastAsia" w:hAnsiTheme="minorEastAsia" w:eastAsiaTheme="minorEastAsia"/>
          <w:color w:val="auto"/>
          <w:sz w:val="21"/>
          <w:szCs w:val="21"/>
          <w:highlight w:val="none"/>
        </w:rPr>
      </w:pPr>
    </w:p>
    <w:p w14:paraId="1164A8EF">
      <w:pPr>
        <w:pStyle w:val="8"/>
        <w:adjustRightInd w:val="0"/>
        <w:snapToGrid w:val="0"/>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所有与本项目磋商有关的一切正式往来请寄：</w:t>
      </w:r>
    </w:p>
    <w:p w14:paraId="35AAFF03">
      <w:pPr>
        <w:adjustRightInd w:val="0"/>
        <w:snapToGrid w:val="0"/>
        <w:spacing w:line="360" w:lineRule="auto"/>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地    址：. 邮政编码：.</w:t>
      </w:r>
    </w:p>
    <w:p w14:paraId="34B4B463">
      <w:pPr>
        <w:adjustRightInd w:val="0"/>
        <w:snapToGri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电    话：. 传    真：.</w:t>
      </w:r>
    </w:p>
    <w:p w14:paraId="1085875A">
      <w:pPr>
        <w:adjustRightInd w:val="0"/>
        <w:snapToGrid w:val="0"/>
        <w:spacing w:line="360" w:lineRule="auto"/>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供应商代表姓名：            职    务：.</w:t>
      </w:r>
    </w:p>
    <w:p w14:paraId="644166CE">
      <w:pPr>
        <w:adjustRightInd w:val="0"/>
        <w:snapToGrid w:val="0"/>
        <w:spacing w:line="360" w:lineRule="auto"/>
        <w:rPr>
          <w:rFonts w:cs="宋体" w:asciiTheme="minorEastAsia" w:hAnsiTheme="minorEastAsia"/>
          <w:color w:val="auto"/>
          <w:szCs w:val="21"/>
          <w:highlight w:val="none"/>
          <w:u w:val="single"/>
        </w:rPr>
      </w:pPr>
    </w:p>
    <w:p w14:paraId="5087543E">
      <w:pPr>
        <w:adjustRightInd w:val="0"/>
        <w:snapToGrid w:val="0"/>
        <w:spacing w:line="360" w:lineRule="auto"/>
        <w:rPr>
          <w:rFonts w:cs="宋体" w:asciiTheme="minorEastAsia" w:hAnsiTheme="minorEastAsia"/>
          <w:color w:val="auto"/>
          <w:szCs w:val="21"/>
          <w:highlight w:val="none"/>
          <w:u w:val="single"/>
        </w:rPr>
      </w:pPr>
    </w:p>
    <w:p w14:paraId="3C52E3BE">
      <w:pPr>
        <w:adjustRightInd w:val="0"/>
        <w:snapToGrid w:val="0"/>
        <w:spacing w:line="360" w:lineRule="auto"/>
        <w:rPr>
          <w:rFonts w:cs="宋体" w:asciiTheme="minorEastAsia" w:hAnsiTheme="minorEastAsia"/>
          <w:color w:val="auto"/>
          <w:szCs w:val="21"/>
          <w:highlight w:val="none"/>
          <w:u w:val="single"/>
        </w:rPr>
      </w:pPr>
    </w:p>
    <w:p w14:paraId="41D06EFE">
      <w:pPr>
        <w:adjustRightInd w:val="0"/>
        <w:snapToGrid w:val="0"/>
        <w:spacing w:line="360" w:lineRule="auto"/>
        <w:rPr>
          <w:rFonts w:cs="宋体" w:asciiTheme="minorEastAsia" w:hAnsiTheme="minorEastAsia"/>
          <w:color w:val="auto"/>
          <w:szCs w:val="21"/>
          <w:highlight w:val="none"/>
          <w:u w:val="single"/>
        </w:rPr>
      </w:pPr>
    </w:p>
    <w:p w14:paraId="5C5F8BEA">
      <w:pP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14:paraId="1EC544D2">
      <w:pPr>
        <w:adjustRightInd w:val="0"/>
        <w:snapToGrid w:val="0"/>
        <w:spacing w:line="360" w:lineRule="auto"/>
        <w:ind w:firstLine="4305" w:firstLineChars="2050"/>
        <w:rPr>
          <w:rFonts w:cs="宋体" w:asciiTheme="minorEastAsia" w:hAnsiTheme="minorEastAsia"/>
          <w:color w:val="auto"/>
          <w:szCs w:val="21"/>
          <w:highlight w:val="none"/>
        </w:rPr>
      </w:pPr>
    </w:p>
    <w:p w14:paraId="2AC882BD">
      <w:pPr>
        <w:adjustRightInd w:val="0"/>
        <w:snapToGrid w:val="0"/>
        <w:spacing w:line="360" w:lineRule="auto"/>
        <w:ind w:firstLine="4305" w:firstLineChars="20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日期：      年     月     日</w:t>
      </w:r>
    </w:p>
    <w:p w14:paraId="0EAF7EB4">
      <w:pPr>
        <w:adjustRightInd w:val="0"/>
        <w:snapToGrid w:val="0"/>
        <w:spacing w:line="360" w:lineRule="auto"/>
        <w:ind w:firstLine="4305" w:firstLineChars="2050"/>
        <w:rPr>
          <w:rFonts w:cs="宋体" w:asciiTheme="minorEastAsia" w:hAnsiTheme="minorEastAsia"/>
          <w:color w:val="auto"/>
          <w:szCs w:val="21"/>
          <w:highlight w:val="none"/>
        </w:rPr>
      </w:pPr>
    </w:p>
    <w:p w14:paraId="33ADEB7F">
      <w:pPr>
        <w:adjustRightInd w:val="0"/>
        <w:snapToGrid w:val="0"/>
        <w:spacing w:line="360" w:lineRule="auto"/>
        <w:rPr>
          <w:rFonts w:cs="宋体" w:asciiTheme="minorEastAsia" w:hAnsiTheme="minorEastAsia"/>
          <w:color w:val="auto"/>
          <w:szCs w:val="21"/>
          <w:highlight w:val="none"/>
        </w:rPr>
      </w:pPr>
    </w:p>
    <w:p w14:paraId="67BA0E3A">
      <w:pPr>
        <w:adjustRightInd w:val="0"/>
        <w:snapToGrid w:val="0"/>
        <w:spacing w:line="360" w:lineRule="auto"/>
        <w:rPr>
          <w:rFonts w:cs="宋体" w:asciiTheme="minorEastAsia" w:hAnsiTheme="minorEastAsia"/>
          <w:color w:val="auto"/>
          <w:szCs w:val="21"/>
          <w:highlight w:val="none"/>
        </w:rPr>
      </w:pPr>
    </w:p>
    <w:p w14:paraId="4AE6B3F4">
      <w:pPr>
        <w:adjustRightInd w:val="0"/>
        <w:snapToGrid w:val="0"/>
        <w:spacing w:line="360" w:lineRule="auto"/>
        <w:rPr>
          <w:rFonts w:cs="宋体" w:asciiTheme="minorEastAsia" w:hAnsiTheme="minorEastAsia"/>
          <w:color w:val="auto"/>
          <w:szCs w:val="21"/>
          <w:highlight w:val="none"/>
        </w:rPr>
      </w:pPr>
    </w:p>
    <w:p w14:paraId="5CC8D3BF">
      <w:pPr>
        <w:adjustRightInd w:val="0"/>
        <w:snapToGrid w:val="0"/>
        <w:spacing w:line="360" w:lineRule="auto"/>
        <w:rPr>
          <w:rFonts w:cs="宋体" w:asciiTheme="minorEastAsia" w:hAnsiTheme="minorEastAsia"/>
          <w:color w:val="auto"/>
          <w:szCs w:val="21"/>
          <w:highlight w:val="none"/>
        </w:rPr>
      </w:pPr>
    </w:p>
    <w:p w14:paraId="056F16A0">
      <w:pPr>
        <w:adjustRightInd w:val="0"/>
        <w:snapToGrid w:val="0"/>
        <w:spacing w:line="360" w:lineRule="auto"/>
        <w:rPr>
          <w:rFonts w:cs="宋体" w:asciiTheme="minorEastAsia" w:hAnsiTheme="minorEastAsia"/>
          <w:color w:val="auto"/>
          <w:szCs w:val="21"/>
          <w:highlight w:val="none"/>
        </w:rPr>
      </w:pPr>
    </w:p>
    <w:p w14:paraId="3FA2C91B">
      <w:pPr>
        <w:adjustRightInd w:val="0"/>
        <w:snapToGrid w:val="0"/>
        <w:spacing w:line="360" w:lineRule="auto"/>
        <w:rPr>
          <w:rFonts w:cs="宋体" w:asciiTheme="minorEastAsia" w:hAnsiTheme="minorEastAsia"/>
          <w:color w:val="auto"/>
          <w:szCs w:val="21"/>
          <w:highlight w:val="none"/>
        </w:rPr>
      </w:pPr>
    </w:p>
    <w:p w14:paraId="427EB485">
      <w:pPr>
        <w:spacing w:line="480" w:lineRule="exact"/>
        <w:jc w:val="center"/>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3.2 法定代表人（单位负责人）</w:t>
      </w:r>
      <w:r>
        <w:rPr>
          <w:rFonts w:asciiTheme="majorEastAsia" w:hAnsiTheme="majorEastAsia" w:eastAsiaTheme="majorEastAsia"/>
          <w:b/>
          <w:bCs/>
          <w:color w:val="auto"/>
          <w:sz w:val="24"/>
          <w:szCs w:val="24"/>
          <w:highlight w:val="none"/>
        </w:rPr>
        <w:t>资</w:t>
      </w:r>
      <w:r>
        <w:rPr>
          <w:rFonts w:hint="eastAsia" w:asciiTheme="majorEastAsia" w:hAnsiTheme="majorEastAsia" w:eastAsiaTheme="majorEastAsia"/>
          <w:b/>
          <w:bCs/>
          <w:color w:val="auto"/>
          <w:sz w:val="24"/>
          <w:szCs w:val="24"/>
          <w:highlight w:val="none"/>
        </w:rPr>
        <w:t>格</w:t>
      </w:r>
      <w:r>
        <w:rPr>
          <w:rFonts w:asciiTheme="majorEastAsia" w:hAnsiTheme="majorEastAsia" w:eastAsiaTheme="majorEastAsia"/>
          <w:b/>
          <w:bCs/>
          <w:color w:val="auto"/>
          <w:sz w:val="24"/>
          <w:szCs w:val="24"/>
          <w:highlight w:val="none"/>
        </w:rPr>
        <w:t>证</w:t>
      </w:r>
      <w:r>
        <w:rPr>
          <w:rFonts w:hint="eastAsia" w:asciiTheme="majorEastAsia" w:hAnsiTheme="majorEastAsia" w:eastAsiaTheme="majorEastAsia"/>
          <w:b/>
          <w:bCs/>
          <w:color w:val="auto"/>
          <w:sz w:val="24"/>
          <w:szCs w:val="24"/>
          <w:highlight w:val="none"/>
        </w:rPr>
        <w:t>明</w:t>
      </w:r>
      <w:r>
        <w:rPr>
          <w:rFonts w:asciiTheme="majorEastAsia" w:hAnsiTheme="majorEastAsia" w:eastAsiaTheme="majorEastAsia"/>
          <w:b/>
          <w:bCs/>
          <w:color w:val="auto"/>
          <w:sz w:val="24"/>
          <w:szCs w:val="24"/>
          <w:highlight w:val="none"/>
        </w:rPr>
        <w:t>书</w:t>
      </w:r>
    </w:p>
    <w:p w14:paraId="537CA801">
      <w:pPr>
        <w:pStyle w:val="33"/>
        <w:spacing w:line="480" w:lineRule="auto"/>
        <w:ind w:firstLine="0" w:firstLineChars="0"/>
        <w:jc w:val="left"/>
        <w:rPr>
          <w:rFonts w:asciiTheme="minorEastAsia" w:hAnsiTheme="minorEastAsia"/>
          <w:color w:val="auto"/>
          <w:sz w:val="21"/>
          <w:szCs w:val="21"/>
          <w:highlight w:val="none"/>
        </w:rPr>
      </w:pPr>
    </w:p>
    <w:p w14:paraId="31B06FBC">
      <w:pPr>
        <w:pStyle w:val="33"/>
        <w:spacing w:line="480" w:lineRule="auto"/>
        <w:ind w:firstLine="472" w:firstLineChars="225"/>
        <w:jc w:val="left"/>
        <w:rPr>
          <w:rFonts w:asciiTheme="minorEastAsia" w:hAnsiTheme="minorEastAsia"/>
          <w:color w:val="auto"/>
          <w:sz w:val="21"/>
          <w:szCs w:val="21"/>
          <w:highlight w:val="none"/>
        </w:rPr>
      </w:pPr>
      <w:r>
        <w:rPr>
          <w:rFonts w:asciiTheme="minorEastAsia" w:hAnsiTheme="minorEastAsia"/>
          <w:color w:val="auto"/>
          <w:sz w:val="21"/>
          <w:szCs w:val="21"/>
          <w:highlight w:val="none"/>
        </w:rPr>
        <w:t>单</w:t>
      </w:r>
      <w:r>
        <w:rPr>
          <w:rFonts w:hint="eastAsia" w:asciiTheme="minorEastAsia" w:hAnsiTheme="minorEastAsia"/>
          <w:color w:val="auto"/>
          <w:sz w:val="21"/>
          <w:szCs w:val="21"/>
          <w:highlight w:val="none"/>
        </w:rPr>
        <w:t>位名</w:t>
      </w:r>
      <w:r>
        <w:rPr>
          <w:rFonts w:asciiTheme="minorEastAsia" w:hAnsiTheme="minorEastAsia"/>
          <w:color w:val="auto"/>
          <w:sz w:val="21"/>
          <w:szCs w:val="21"/>
          <w:highlight w:val="none"/>
        </w:rPr>
        <w:t>称</w:t>
      </w:r>
      <w:r>
        <w:rPr>
          <w:rFonts w:hint="eastAsia" w:asciiTheme="minorEastAsia" w:hAnsiTheme="minorEastAsia"/>
          <w:color w:val="auto"/>
          <w:sz w:val="21"/>
          <w:szCs w:val="21"/>
          <w:highlight w:val="none"/>
        </w:rPr>
        <w:t>：</w:t>
      </w:r>
    </w:p>
    <w:p w14:paraId="3643E216">
      <w:pPr>
        <w:pStyle w:val="33"/>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地址：</w:t>
      </w:r>
    </w:p>
    <w:p w14:paraId="79DD4FAB">
      <w:pPr>
        <w:pStyle w:val="33"/>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姓名：       性</w:t>
      </w:r>
      <w:r>
        <w:rPr>
          <w:rFonts w:asciiTheme="minorEastAsia" w:hAnsiTheme="minorEastAsia"/>
          <w:color w:val="auto"/>
          <w:sz w:val="21"/>
          <w:szCs w:val="21"/>
          <w:highlight w:val="none"/>
        </w:rPr>
        <w:t>别</w:t>
      </w:r>
      <w:r>
        <w:rPr>
          <w:rFonts w:hint="eastAsia" w:asciiTheme="minorEastAsia" w:hAnsiTheme="minorEastAsia"/>
          <w:color w:val="auto"/>
          <w:sz w:val="21"/>
          <w:szCs w:val="21"/>
          <w:highlight w:val="none"/>
        </w:rPr>
        <w:t>：     年</w:t>
      </w:r>
      <w:r>
        <w:rPr>
          <w:rFonts w:asciiTheme="minorEastAsia" w:hAnsiTheme="minorEastAsia"/>
          <w:color w:val="auto"/>
          <w:sz w:val="21"/>
          <w:szCs w:val="21"/>
          <w:highlight w:val="none"/>
        </w:rPr>
        <w:t>龄</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 xml:space="preserve">     职务</w:t>
      </w:r>
      <w:r>
        <w:rPr>
          <w:rFonts w:hint="eastAsia" w:asciiTheme="minorEastAsia" w:hAnsiTheme="minorEastAsia"/>
          <w:color w:val="auto"/>
          <w:sz w:val="21"/>
          <w:szCs w:val="21"/>
          <w:highlight w:val="none"/>
        </w:rPr>
        <w:t xml:space="preserve">：        </w:t>
      </w:r>
    </w:p>
    <w:p w14:paraId="55A3D4EA">
      <w:pPr>
        <w:pStyle w:val="33"/>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本人系</w:t>
      </w:r>
      <w:r>
        <w:rPr>
          <w:rFonts w:hint="eastAsia" w:asciiTheme="minorEastAsia" w:hAnsiTheme="minorEastAsia"/>
          <w:i/>
          <w:snapToGrid w:val="0"/>
          <w:color w:val="auto"/>
          <w:sz w:val="21"/>
          <w:szCs w:val="21"/>
          <w:highlight w:val="none"/>
          <w:u w:val="single"/>
        </w:rPr>
        <w:t>供应商名</w:t>
      </w:r>
      <w:r>
        <w:rPr>
          <w:rFonts w:asciiTheme="minorEastAsia" w:hAnsiTheme="minorEastAsia"/>
          <w:i/>
          <w:snapToGrid w:val="0"/>
          <w:color w:val="auto"/>
          <w:sz w:val="21"/>
          <w:szCs w:val="21"/>
          <w:highlight w:val="none"/>
          <w:u w:val="single"/>
        </w:rPr>
        <w:t>称</w:t>
      </w:r>
      <w:r>
        <w:rPr>
          <w:rFonts w:hint="eastAsia" w:asciiTheme="minorEastAsia" w:hAnsiTheme="minorEastAsia"/>
          <w:color w:val="auto"/>
          <w:sz w:val="21"/>
          <w:szCs w:val="21"/>
          <w:highlight w:val="none"/>
        </w:rPr>
        <w:t>的法定代表人（单位负责人）。就</w:t>
      </w:r>
      <w:r>
        <w:rPr>
          <w:rFonts w:asciiTheme="minorEastAsia" w:hAnsiTheme="minorEastAsia"/>
          <w:color w:val="auto"/>
          <w:sz w:val="21"/>
          <w:szCs w:val="21"/>
          <w:highlight w:val="none"/>
        </w:rPr>
        <w:t>参</w:t>
      </w:r>
      <w:r>
        <w:rPr>
          <w:rFonts w:hint="eastAsia" w:asciiTheme="minorEastAsia" w:hAnsiTheme="minorEastAsia"/>
          <w:color w:val="auto"/>
          <w:sz w:val="21"/>
          <w:szCs w:val="21"/>
          <w:highlight w:val="none"/>
        </w:rPr>
        <w:t>加贵方项目</w:t>
      </w:r>
      <w:r>
        <w:rPr>
          <w:rFonts w:asciiTheme="minorEastAsia" w:hAnsiTheme="minorEastAsia"/>
          <w:color w:val="auto"/>
          <w:sz w:val="21"/>
          <w:szCs w:val="21"/>
          <w:highlight w:val="none"/>
        </w:rPr>
        <w:t>编号为</w:t>
      </w:r>
      <w:r>
        <w:rPr>
          <w:rFonts w:asciiTheme="minorEastAsia" w:hAnsiTheme="minorEastAsia"/>
          <w:i/>
          <w:color w:val="auto"/>
          <w:sz w:val="21"/>
          <w:szCs w:val="21"/>
          <w:highlight w:val="none"/>
          <w:u w:val="single"/>
        </w:rPr>
        <w:t>项目编号</w:t>
      </w:r>
      <w:r>
        <w:rPr>
          <w:rFonts w:hint="eastAsia" w:asciiTheme="minorEastAsia" w:hAnsiTheme="minorEastAsia"/>
          <w:color w:val="auto"/>
          <w:sz w:val="21"/>
          <w:szCs w:val="21"/>
          <w:highlight w:val="none"/>
        </w:rPr>
        <w:t>的</w:t>
      </w:r>
      <w:r>
        <w:rPr>
          <w:rFonts w:asciiTheme="minorEastAsia" w:hAnsiTheme="minorEastAsia"/>
          <w:i/>
          <w:color w:val="auto"/>
          <w:sz w:val="21"/>
          <w:szCs w:val="21"/>
          <w:highlight w:val="none"/>
          <w:u w:val="single"/>
        </w:rPr>
        <w:t>项目</w:t>
      </w:r>
      <w:r>
        <w:rPr>
          <w:rFonts w:hint="eastAsia" w:asciiTheme="minorEastAsia" w:hAnsiTheme="minorEastAsia"/>
          <w:i/>
          <w:color w:val="auto"/>
          <w:sz w:val="21"/>
          <w:szCs w:val="21"/>
          <w:highlight w:val="none"/>
          <w:u w:val="single"/>
        </w:rPr>
        <w:t>名</w:t>
      </w:r>
      <w:r>
        <w:rPr>
          <w:rFonts w:asciiTheme="minorEastAsia" w:hAnsiTheme="minorEastAsia"/>
          <w:i/>
          <w:color w:val="auto"/>
          <w:sz w:val="21"/>
          <w:szCs w:val="21"/>
          <w:highlight w:val="none"/>
          <w:u w:val="single"/>
        </w:rPr>
        <w:t>称</w:t>
      </w:r>
      <w:r>
        <w:rPr>
          <w:rFonts w:hint="eastAsia" w:asciiTheme="minorEastAsia" w:hAnsiTheme="minorEastAsia"/>
          <w:color w:val="auto"/>
          <w:sz w:val="21"/>
          <w:szCs w:val="21"/>
          <w:highlight w:val="none"/>
        </w:rPr>
        <w:t>竞争性磋商</w:t>
      </w:r>
      <w:r>
        <w:rPr>
          <w:rFonts w:asciiTheme="minorEastAsia" w:hAnsiTheme="minorEastAsia"/>
          <w:color w:val="auto"/>
          <w:sz w:val="21"/>
          <w:szCs w:val="21"/>
          <w:highlight w:val="none"/>
        </w:rPr>
        <w:t>项目</w:t>
      </w:r>
      <w:r>
        <w:rPr>
          <w:rFonts w:hint="eastAsia" w:asciiTheme="minorEastAsia" w:hAnsiTheme="minorEastAsia"/>
          <w:color w:val="auto"/>
          <w:sz w:val="21"/>
          <w:szCs w:val="21"/>
          <w:highlight w:val="none"/>
        </w:rPr>
        <w:t>的响应</w:t>
      </w:r>
      <w:r>
        <w:rPr>
          <w:rFonts w:asciiTheme="minorEastAsia" w:hAnsiTheme="minorEastAsia"/>
          <w:color w:val="auto"/>
          <w:sz w:val="21"/>
          <w:szCs w:val="21"/>
          <w:highlight w:val="none"/>
        </w:rPr>
        <w:t>报价</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署上</w:t>
      </w:r>
      <w:r>
        <w:rPr>
          <w:rFonts w:asciiTheme="minorEastAsia" w:hAnsiTheme="minorEastAsia"/>
          <w:color w:val="auto"/>
          <w:sz w:val="21"/>
          <w:szCs w:val="21"/>
          <w:highlight w:val="none"/>
        </w:rPr>
        <w:t>述项目</w:t>
      </w:r>
      <w:r>
        <w:rPr>
          <w:rFonts w:hint="eastAsia" w:asciiTheme="minorEastAsia" w:hAnsiTheme="minorEastAsia"/>
          <w:color w:val="auto"/>
          <w:sz w:val="21"/>
          <w:szCs w:val="21"/>
          <w:highlight w:val="none"/>
        </w:rPr>
        <w:t>的响应文件及合同的</w:t>
      </w:r>
      <w:r>
        <w:rPr>
          <w:rFonts w:asciiTheme="minorEastAsia" w:hAnsiTheme="minorEastAsia"/>
          <w:color w:val="auto"/>
          <w:sz w:val="21"/>
          <w:szCs w:val="21"/>
          <w:highlight w:val="none"/>
        </w:rPr>
        <w:t>执</w:t>
      </w:r>
      <w:r>
        <w:rPr>
          <w:rFonts w:hint="eastAsia" w:asciiTheme="minorEastAsia" w:hAnsiTheme="minorEastAsia"/>
          <w:color w:val="auto"/>
          <w:sz w:val="21"/>
          <w:szCs w:val="21"/>
          <w:highlight w:val="none"/>
        </w:rPr>
        <w:t>行、完成、服</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和保修，</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署合同和</w:t>
      </w:r>
      <w:r>
        <w:rPr>
          <w:rFonts w:asciiTheme="minorEastAsia" w:hAnsiTheme="minorEastAsia"/>
          <w:color w:val="auto"/>
          <w:sz w:val="21"/>
          <w:szCs w:val="21"/>
          <w:highlight w:val="none"/>
        </w:rPr>
        <w:t>处</w:t>
      </w:r>
      <w:r>
        <w:rPr>
          <w:rFonts w:hint="eastAsia" w:asciiTheme="minorEastAsia" w:hAnsiTheme="minorEastAsia"/>
          <w:color w:val="auto"/>
          <w:sz w:val="21"/>
          <w:szCs w:val="21"/>
          <w:highlight w:val="none"/>
        </w:rPr>
        <w:t>理与之有</w:t>
      </w:r>
      <w:r>
        <w:rPr>
          <w:rFonts w:asciiTheme="minorEastAsia" w:hAnsiTheme="minorEastAsia"/>
          <w:color w:val="auto"/>
          <w:sz w:val="21"/>
          <w:szCs w:val="21"/>
          <w:highlight w:val="none"/>
        </w:rPr>
        <w:t>关的</w:t>
      </w:r>
      <w:r>
        <w:rPr>
          <w:rFonts w:hint="eastAsia" w:asciiTheme="minorEastAsia" w:hAnsiTheme="minorEastAsia"/>
          <w:color w:val="auto"/>
          <w:sz w:val="21"/>
          <w:szCs w:val="21"/>
          <w:highlight w:val="none"/>
        </w:rPr>
        <w:t>一切事</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w:t>
      </w:r>
    </w:p>
    <w:p w14:paraId="57855B46">
      <w:pPr>
        <w:pStyle w:val="33"/>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w:t>
      </w:r>
      <w:r>
        <w:rPr>
          <w:rFonts w:asciiTheme="minorEastAsia" w:hAnsiTheme="minorEastAsia"/>
          <w:color w:val="auto"/>
          <w:sz w:val="21"/>
          <w:szCs w:val="21"/>
          <w:highlight w:val="none"/>
        </w:rPr>
        <w:t>证</w:t>
      </w:r>
      <w:r>
        <w:rPr>
          <w:rFonts w:hint="eastAsia" w:asciiTheme="minorEastAsia" w:hAnsiTheme="minorEastAsia"/>
          <w:color w:val="auto"/>
          <w:sz w:val="21"/>
          <w:szCs w:val="21"/>
          <w:highlight w:val="none"/>
        </w:rPr>
        <w:t>明。</w:t>
      </w:r>
    </w:p>
    <w:p w14:paraId="623EF7E4">
      <w:pPr>
        <w:pStyle w:val="33"/>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法定代表人（单位负责人）联系电话（手机）：</w:t>
      </w:r>
    </w:p>
    <w:p w14:paraId="22367392">
      <w:pPr>
        <w:pStyle w:val="33"/>
        <w:spacing w:line="480" w:lineRule="auto"/>
        <w:ind w:firstLine="472" w:firstLineChars="225"/>
        <w:jc w:val="left"/>
        <w:rPr>
          <w:rFonts w:asciiTheme="minorEastAsia" w:hAnsiTheme="minorEastAsia"/>
          <w:color w:val="auto"/>
          <w:sz w:val="21"/>
          <w:szCs w:val="21"/>
          <w:highlight w:val="none"/>
        </w:rPr>
      </w:pPr>
    </w:p>
    <w:p w14:paraId="2A45093A">
      <w:pPr>
        <w:pStyle w:val="33"/>
        <w:spacing w:line="480" w:lineRule="auto"/>
        <w:ind w:firstLine="472" w:firstLineChars="225"/>
        <w:jc w:val="left"/>
        <w:rPr>
          <w:rFonts w:asciiTheme="minorEastAsia" w:hAnsiTheme="minorEastAsia"/>
          <w:color w:val="auto"/>
          <w:sz w:val="21"/>
          <w:szCs w:val="21"/>
          <w:highlight w:val="none"/>
        </w:rPr>
      </w:pPr>
    </w:p>
    <w:p w14:paraId="171E1A07">
      <w:pPr>
        <w:pStyle w:val="33"/>
        <w:spacing w:line="480" w:lineRule="auto"/>
        <w:ind w:left="-538" w:leftChars="-256" w:firstLine="539" w:firstLineChars="257"/>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【此</w:t>
      </w:r>
      <w:r>
        <w:rPr>
          <w:rFonts w:asciiTheme="minorEastAsia" w:hAnsiTheme="minorEastAsia"/>
          <w:bCs/>
          <w:color w:val="auto"/>
          <w:sz w:val="21"/>
          <w:szCs w:val="21"/>
          <w:highlight w:val="none"/>
        </w:rPr>
        <w:t>处请</w:t>
      </w:r>
      <w:r>
        <w:rPr>
          <w:rFonts w:hint="eastAsia" w:asciiTheme="minorEastAsia" w:hAnsiTheme="minorEastAsia"/>
          <w:bCs/>
          <w:color w:val="auto"/>
          <w:sz w:val="21"/>
          <w:szCs w:val="21"/>
          <w:highlight w:val="none"/>
        </w:rPr>
        <w:t>粘</w:t>
      </w:r>
      <w:r>
        <w:rPr>
          <w:rFonts w:asciiTheme="minorEastAsia" w:hAnsiTheme="minorEastAsia"/>
          <w:bCs/>
          <w:color w:val="auto"/>
          <w:sz w:val="21"/>
          <w:szCs w:val="21"/>
          <w:highlight w:val="none"/>
        </w:rPr>
        <w:t>贴</w:t>
      </w:r>
      <w:r>
        <w:rPr>
          <w:rFonts w:hint="eastAsia" w:asciiTheme="minorEastAsia" w:hAnsiTheme="minorEastAsia"/>
          <w:bCs/>
          <w:color w:val="auto"/>
          <w:sz w:val="21"/>
          <w:szCs w:val="21"/>
          <w:highlight w:val="none"/>
        </w:rPr>
        <w:t>法定代表人（单位负责人）身份</w:t>
      </w:r>
      <w:r>
        <w:rPr>
          <w:rFonts w:asciiTheme="minorEastAsia" w:hAnsiTheme="minorEastAsia"/>
          <w:bCs/>
          <w:color w:val="auto"/>
          <w:sz w:val="21"/>
          <w:szCs w:val="21"/>
          <w:highlight w:val="none"/>
        </w:rPr>
        <w:t>证复</w:t>
      </w:r>
      <w:r>
        <w:rPr>
          <w:rFonts w:hint="eastAsia" w:asciiTheme="minorEastAsia" w:hAnsiTheme="minorEastAsia"/>
          <w:bCs/>
          <w:color w:val="auto"/>
          <w:sz w:val="21"/>
          <w:szCs w:val="21"/>
          <w:highlight w:val="none"/>
        </w:rPr>
        <w:t>印件，需清晰反映身份证有效期限】</w:t>
      </w:r>
    </w:p>
    <w:p w14:paraId="69A810AF">
      <w:pPr>
        <w:pStyle w:val="33"/>
        <w:spacing w:line="480" w:lineRule="auto"/>
        <w:ind w:left="-538" w:leftChars="-256" w:firstLine="539" w:firstLineChars="257"/>
        <w:jc w:val="center"/>
        <w:rPr>
          <w:rFonts w:asciiTheme="minorEastAsia" w:hAnsiTheme="minorEastAsia"/>
          <w:bCs/>
          <w:color w:val="auto"/>
          <w:sz w:val="21"/>
          <w:szCs w:val="21"/>
          <w:highlight w:val="none"/>
        </w:rPr>
      </w:pPr>
    </w:p>
    <w:p w14:paraId="713E947A">
      <w:pPr>
        <w:autoSpaceDE w:val="0"/>
        <w:autoSpaceDN w:val="0"/>
        <w:adjustRightInd w:val="0"/>
        <w:spacing w:line="360" w:lineRule="auto"/>
        <w:ind w:right="-11"/>
        <w:rPr>
          <w:rFonts w:cs="宋体" w:asciiTheme="minorEastAsia" w:hAnsiTheme="minorEastAsia"/>
          <w:color w:val="auto"/>
          <w:szCs w:val="21"/>
          <w:highlight w:val="none"/>
          <w:lang w:val="zh-CN"/>
        </w:rPr>
      </w:pPr>
    </w:p>
    <w:p w14:paraId="65A11928">
      <w:pPr>
        <w:autoSpaceDE w:val="0"/>
        <w:autoSpaceDN w:val="0"/>
        <w:adjustRightInd w:val="0"/>
        <w:spacing w:line="360" w:lineRule="auto"/>
        <w:ind w:right="-11"/>
        <w:rPr>
          <w:rFonts w:cs="宋体" w:asciiTheme="minorEastAsia" w:hAnsiTheme="minorEastAsia"/>
          <w:color w:val="auto"/>
          <w:szCs w:val="21"/>
          <w:highlight w:val="none"/>
          <w:lang w:val="zh-CN"/>
        </w:rPr>
      </w:pPr>
    </w:p>
    <w:p w14:paraId="3581FA11">
      <w:pPr>
        <w:autoSpaceDE w:val="0"/>
        <w:autoSpaceDN w:val="0"/>
        <w:adjustRightInd w:val="0"/>
        <w:spacing w:line="360" w:lineRule="auto"/>
        <w:ind w:right="-11"/>
        <w:rPr>
          <w:rFonts w:cs="宋体" w:asciiTheme="minorEastAsia" w:hAnsiTheme="minorEastAsia"/>
          <w:color w:val="auto"/>
          <w:szCs w:val="21"/>
          <w:highlight w:val="none"/>
          <w:lang w:val="zh-CN"/>
        </w:rPr>
      </w:pPr>
    </w:p>
    <w:p w14:paraId="470B531B">
      <w:pP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14:paraId="414CE07D">
      <w:pPr>
        <w:pStyle w:val="34"/>
        <w:spacing w:before="60" w:line="480" w:lineRule="auto"/>
        <w:ind w:firstLine="3937" w:firstLineChars="1875"/>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签署日期：   年   月  日</w:t>
      </w:r>
    </w:p>
    <w:p w14:paraId="52EBA377">
      <w:pPr>
        <w:pStyle w:val="35"/>
        <w:spacing w:line="480" w:lineRule="auto"/>
        <w:rPr>
          <w:rFonts w:cs="Arial" w:asciiTheme="minorEastAsia" w:hAnsiTheme="minorEastAsia"/>
          <w:color w:val="auto"/>
          <w:sz w:val="21"/>
          <w:szCs w:val="21"/>
          <w:highlight w:val="none"/>
        </w:rPr>
      </w:pPr>
    </w:p>
    <w:p w14:paraId="65C4190A">
      <w:pPr>
        <w:rPr>
          <w:color w:val="auto"/>
          <w:szCs w:val="21"/>
          <w:highlight w:val="none"/>
        </w:rPr>
      </w:pPr>
    </w:p>
    <w:p w14:paraId="563D7F58">
      <w:pPr>
        <w:spacing w:line="320" w:lineRule="exact"/>
        <w:ind w:firstLine="420" w:firstLineChars="200"/>
        <w:rPr>
          <w:rFonts w:asciiTheme="minorEastAsia" w:hAnsiTheme="minorEastAsia"/>
          <w:bCs/>
          <w:color w:val="auto"/>
          <w:kern w:val="12"/>
          <w:szCs w:val="21"/>
          <w:highlight w:val="none"/>
        </w:rPr>
      </w:pPr>
      <w:r>
        <w:rPr>
          <w:rFonts w:hint="eastAsia" w:asciiTheme="minorEastAsia" w:hAnsiTheme="minorEastAsia"/>
          <w:bCs/>
          <w:color w:val="auto"/>
          <w:kern w:val="12"/>
          <w:szCs w:val="21"/>
          <w:highlight w:val="none"/>
        </w:rPr>
        <w:t>说明：法定代表人（单位负责人）</w:t>
      </w:r>
      <w:r>
        <w:rPr>
          <w:rFonts w:asciiTheme="minorEastAsia" w:hAnsiTheme="minorEastAsia"/>
          <w:bCs/>
          <w:color w:val="auto"/>
          <w:kern w:val="12"/>
          <w:szCs w:val="21"/>
          <w:highlight w:val="none"/>
        </w:rPr>
        <w:t>参</w:t>
      </w:r>
      <w:r>
        <w:rPr>
          <w:rFonts w:hint="eastAsia" w:asciiTheme="minorEastAsia" w:hAnsiTheme="minorEastAsia"/>
          <w:bCs/>
          <w:color w:val="auto"/>
          <w:kern w:val="12"/>
          <w:szCs w:val="21"/>
          <w:highlight w:val="none"/>
        </w:rPr>
        <w:t>加本竞争性磋商</w:t>
      </w:r>
      <w:r>
        <w:rPr>
          <w:rFonts w:asciiTheme="minorEastAsia" w:hAnsiTheme="minorEastAsia"/>
          <w:bCs/>
          <w:color w:val="auto"/>
          <w:kern w:val="12"/>
          <w:szCs w:val="21"/>
          <w:highlight w:val="none"/>
        </w:rPr>
        <w:t>项目</w:t>
      </w:r>
      <w:r>
        <w:rPr>
          <w:rFonts w:hint="eastAsia" w:asciiTheme="minorEastAsia" w:hAnsiTheme="minorEastAsia"/>
          <w:bCs/>
          <w:color w:val="auto"/>
          <w:kern w:val="12"/>
          <w:szCs w:val="21"/>
          <w:highlight w:val="none"/>
        </w:rPr>
        <w:t>响应的，</w:t>
      </w:r>
      <w:r>
        <w:rPr>
          <w:rFonts w:asciiTheme="minorEastAsia" w:hAnsiTheme="minorEastAsia"/>
          <w:bCs/>
          <w:color w:val="auto"/>
          <w:kern w:val="12"/>
          <w:szCs w:val="21"/>
          <w:highlight w:val="none"/>
        </w:rPr>
        <w:t>仅须</w:t>
      </w:r>
      <w:r>
        <w:rPr>
          <w:rFonts w:hint="eastAsia" w:asciiTheme="minorEastAsia" w:hAnsiTheme="minorEastAsia"/>
          <w:bCs/>
          <w:color w:val="auto"/>
          <w:kern w:val="12"/>
          <w:szCs w:val="21"/>
          <w:highlight w:val="none"/>
        </w:rPr>
        <w:t>出具此</w:t>
      </w:r>
      <w:r>
        <w:rPr>
          <w:rFonts w:asciiTheme="minorEastAsia" w:hAnsiTheme="minorEastAsia"/>
          <w:bCs/>
          <w:color w:val="auto"/>
          <w:kern w:val="12"/>
          <w:szCs w:val="21"/>
          <w:highlight w:val="none"/>
        </w:rPr>
        <w:t>证</w:t>
      </w:r>
      <w:r>
        <w:rPr>
          <w:rFonts w:hint="eastAsia" w:asciiTheme="minorEastAsia" w:hAnsiTheme="minorEastAsia"/>
          <w:bCs/>
          <w:color w:val="auto"/>
          <w:kern w:val="12"/>
          <w:szCs w:val="21"/>
          <w:highlight w:val="none"/>
        </w:rPr>
        <w:t>明</w:t>
      </w:r>
      <w:r>
        <w:rPr>
          <w:rFonts w:asciiTheme="minorEastAsia" w:hAnsiTheme="minorEastAsia"/>
          <w:bCs/>
          <w:color w:val="auto"/>
          <w:kern w:val="12"/>
          <w:szCs w:val="21"/>
          <w:highlight w:val="none"/>
        </w:rPr>
        <w:t>书</w:t>
      </w:r>
      <w:r>
        <w:rPr>
          <w:rFonts w:hint="eastAsia" w:asciiTheme="minorEastAsia" w:hAnsiTheme="minorEastAsia"/>
          <w:bCs/>
          <w:color w:val="auto"/>
          <w:kern w:val="12"/>
          <w:szCs w:val="21"/>
          <w:highlight w:val="none"/>
        </w:rPr>
        <w:t>。</w:t>
      </w:r>
    </w:p>
    <w:p w14:paraId="1D4CF5A9">
      <w:pPr>
        <w:spacing w:line="480" w:lineRule="exact"/>
        <w:jc w:val="center"/>
        <w:rPr>
          <w:rFonts w:hint="eastAsia" w:ascii="宋体" w:hAnsi="宋体"/>
          <w:b/>
          <w:bCs/>
          <w:color w:val="auto"/>
          <w:sz w:val="24"/>
          <w:szCs w:val="24"/>
          <w:highlight w:val="none"/>
        </w:rPr>
      </w:pPr>
    </w:p>
    <w:p w14:paraId="77129BE3">
      <w:pPr>
        <w:spacing w:line="480" w:lineRule="exact"/>
        <w:jc w:val="center"/>
        <w:rPr>
          <w:rFonts w:hint="eastAsia" w:ascii="宋体" w:hAnsi="宋体"/>
          <w:b/>
          <w:bCs/>
          <w:color w:val="auto"/>
          <w:sz w:val="24"/>
          <w:szCs w:val="24"/>
          <w:highlight w:val="none"/>
        </w:rPr>
      </w:pPr>
    </w:p>
    <w:p w14:paraId="57E67CE7">
      <w:pPr>
        <w:spacing w:line="480" w:lineRule="exact"/>
        <w:jc w:val="center"/>
        <w:rPr>
          <w:rFonts w:hint="eastAsia" w:ascii="宋体" w:hAnsi="宋体"/>
          <w:b/>
          <w:bCs/>
          <w:color w:val="auto"/>
          <w:sz w:val="24"/>
          <w:szCs w:val="24"/>
          <w:highlight w:val="none"/>
        </w:rPr>
      </w:pPr>
    </w:p>
    <w:p w14:paraId="01DF3E50">
      <w:pP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14:paraId="7B011348">
      <w:pPr>
        <w:spacing w:line="480" w:lineRule="exact"/>
        <w:jc w:val="center"/>
        <w:rPr>
          <w:rFonts w:ascii="宋体" w:hAnsi="宋体"/>
          <w:b/>
          <w:bCs/>
          <w:color w:val="auto"/>
          <w:sz w:val="36"/>
          <w:szCs w:val="36"/>
          <w:highlight w:val="none"/>
        </w:rPr>
      </w:pPr>
    </w:p>
    <w:p w14:paraId="04D83216">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本人</w:t>
      </w:r>
      <w:r>
        <w:rPr>
          <w:rFonts w:hint="eastAsia" w:cs="Arial" w:asciiTheme="minorEastAsia" w:hAnsiTheme="minorEastAsia"/>
          <w:color w:val="auto"/>
          <w:szCs w:val="21"/>
          <w:highlight w:val="none"/>
          <w:u w:val="single"/>
        </w:rPr>
        <w:t xml:space="preserve">　 </w:t>
      </w:r>
      <w:r>
        <w:rPr>
          <w:rFonts w:hint="eastAsia" w:asciiTheme="minorEastAsia" w:hAnsiTheme="minorEastAsia"/>
          <w:i/>
          <w:snapToGrid w:val="0"/>
          <w:color w:val="auto"/>
          <w:szCs w:val="21"/>
          <w:highlight w:val="none"/>
          <w:u w:val="single"/>
        </w:rPr>
        <w:t>法人姓名</w:t>
      </w:r>
      <w:r>
        <w:rPr>
          <w:rFonts w:hint="eastAsia" w:cs="Arial" w:asciiTheme="minorEastAsia" w:hAnsiTheme="minorEastAsia"/>
          <w:color w:val="auto"/>
          <w:szCs w:val="21"/>
          <w:highlight w:val="none"/>
        </w:rPr>
        <w:t>系</w:t>
      </w:r>
      <w:r>
        <w:rPr>
          <w:rFonts w:hint="eastAsia" w:cs="Arial" w:asciiTheme="minorEastAsia" w:hAnsiTheme="minorEastAsia"/>
          <w:color w:val="auto"/>
          <w:szCs w:val="21"/>
          <w:highlight w:val="none"/>
          <w:u w:val="single"/>
        </w:rPr>
        <w:t>　</w:t>
      </w:r>
      <w:r>
        <w:rPr>
          <w:rFonts w:hint="eastAsia" w:asciiTheme="minorEastAsia" w:hAnsiTheme="minorEastAsia"/>
          <w:i/>
          <w:snapToGrid w:val="0"/>
          <w:color w:val="auto"/>
          <w:szCs w:val="21"/>
          <w:highlight w:val="none"/>
          <w:u w:val="single"/>
        </w:rPr>
        <w:t xml:space="preserve">供应商名称  </w:t>
      </w:r>
      <w:r>
        <w:rPr>
          <w:rFonts w:hint="eastAsia" w:cs="Arial" w:asciiTheme="minorEastAsia" w:hAnsiTheme="minorEastAsia"/>
          <w:color w:val="auto"/>
          <w:szCs w:val="21"/>
          <w:highlight w:val="none"/>
        </w:rPr>
        <w:t>的法定代表人（单位负责人），现委托</w:t>
      </w:r>
      <w:r>
        <w:rPr>
          <w:rFonts w:hint="eastAsia" w:cs="Arial" w:asciiTheme="minorEastAsia" w:hAnsiTheme="minorEastAsia"/>
          <w:color w:val="auto"/>
          <w:szCs w:val="21"/>
          <w:highlight w:val="none"/>
          <w:u w:val="single"/>
        </w:rPr>
        <w:t xml:space="preserve">　 </w:t>
      </w:r>
      <w:r>
        <w:rPr>
          <w:rFonts w:hint="eastAsia" w:asciiTheme="minorEastAsia" w:hAnsiTheme="minorEastAsia"/>
          <w:i/>
          <w:snapToGrid w:val="0"/>
          <w:color w:val="auto"/>
          <w:szCs w:val="21"/>
          <w:highlight w:val="none"/>
          <w:u w:val="single"/>
        </w:rPr>
        <w:t>姓名，职务</w:t>
      </w:r>
      <w:r>
        <w:rPr>
          <w:rFonts w:hint="eastAsia" w:cs="Arial" w:asciiTheme="minorEastAsia" w:hAnsiTheme="minorEastAsia"/>
          <w:color w:val="auto"/>
          <w:szCs w:val="21"/>
          <w:highlight w:val="none"/>
        </w:rPr>
        <w:t>以我方的名义参加贵方______________________项目的磋商响应活动，并代表我方全权办理针对上述项目的磋商、响应文件澄清、签约等一切具体事务和签署相关文件。</w:t>
      </w:r>
    </w:p>
    <w:p w14:paraId="0D4987C9">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我方对被授权人的签名事项负全部责任。</w:t>
      </w:r>
    </w:p>
    <w:p w14:paraId="18870219">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2AB95D7D">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被授权人无转委托权，特此委托。</w:t>
      </w:r>
    </w:p>
    <w:p w14:paraId="5FC4DA36">
      <w:pPr>
        <w:spacing w:line="48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 xml:space="preserve">供应商名称： </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 xml:space="preserve"> （并加盖单位公章）</w:t>
      </w:r>
    </w:p>
    <w:p w14:paraId="2E8812CE">
      <w:pPr>
        <w:spacing w:line="480" w:lineRule="auto"/>
        <w:ind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法定代表人（单位负责人）：（签字或加盖名章）</w:t>
      </w:r>
    </w:p>
    <w:p w14:paraId="2CFA0D38">
      <w:pP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授权代表：（签字或加盖名章）</w:t>
      </w:r>
    </w:p>
    <w:p w14:paraId="02F1C8E4">
      <w:pP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授权代表联系电话（手机）：</w:t>
      </w:r>
    </w:p>
    <w:tbl>
      <w:tblPr>
        <w:tblStyle w:val="1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09C9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2636" w:hRule="atLeast"/>
        </w:trPr>
        <w:tc>
          <w:tcPr>
            <w:tcW w:w="4484" w:type="dxa"/>
            <w:vAlign w:val="center"/>
          </w:tcPr>
          <w:p w14:paraId="6742AA27">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法定代表人（单位负责人）身份证（正面）</w:t>
            </w:r>
          </w:p>
        </w:tc>
        <w:tc>
          <w:tcPr>
            <w:tcW w:w="4485" w:type="dxa"/>
            <w:gridSpan w:val="2"/>
            <w:vAlign w:val="center"/>
          </w:tcPr>
          <w:p w14:paraId="40A82C75">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法定代表人（单位负责人）身份证（反面）</w:t>
            </w:r>
          </w:p>
        </w:tc>
      </w:tr>
      <w:tr w14:paraId="2ACA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5F98C076">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14:paraId="2B6169FE">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（正面）</w:t>
            </w:r>
          </w:p>
        </w:tc>
        <w:tc>
          <w:tcPr>
            <w:tcW w:w="4492" w:type="dxa"/>
            <w:gridSpan w:val="2"/>
            <w:vAlign w:val="center"/>
          </w:tcPr>
          <w:p w14:paraId="0B21C47F">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14:paraId="0AA07D80">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（反面）</w:t>
            </w:r>
          </w:p>
        </w:tc>
      </w:tr>
    </w:tbl>
    <w:p w14:paraId="2F00B22C">
      <w:pPr>
        <w:widowControl/>
        <w:spacing w:before="100" w:beforeAutospacing="1" w:after="100" w:afterAutospacing="1" w:line="360" w:lineRule="auto"/>
        <w:jc w:val="center"/>
        <w:rPr>
          <w:rFonts w:hint="eastAsia" w:ascii="宋体" w:hAnsi="宋体"/>
          <w:b/>
          <w:bCs/>
          <w:color w:val="auto"/>
          <w:sz w:val="24"/>
          <w:szCs w:val="24"/>
          <w:highlight w:val="none"/>
        </w:rPr>
      </w:pPr>
    </w:p>
    <w:p w14:paraId="0A53C865">
      <w:pPr>
        <w:widowControl/>
        <w:spacing w:before="100" w:beforeAutospacing="1" w:after="100" w:afterAutospacing="1"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3.4  磋商承诺函</w:t>
      </w:r>
    </w:p>
    <w:p w14:paraId="4939494D">
      <w:pPr>
        <w:autoSpaceDE w:val="0"/>
        <w:autoSpaceDN w:val="0"/>
        <w:snapToGrid w:val="0"/>
        <w:spacing w:line="360" w:lineRule="auto"/>
        <w:jc w:val="center"/>
        <w:rPr>
          <w:rFonts w:ascii="宋体" w:hAnsi="宋体"/>
          <w:b/>
          <w:bCs/>
          <w:color w:val="auto"/>
          <w:sz w:val="24"/>
          <w:szCs w:val="24"/>
          <w:highlight w:val="none"/>
        </w:rPr>
      </w:pPr>
    </w:p>
    <w:p w14:paraId="0132FBF8">
      <w:pPr>
        <w:spacing w:beforeLines="50" w:afterLines="50"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u w:val="single"/>
          <w:lang w:val="en-US" w:eastAsia="zh-CN"/>
        </w:rPr>
        <w:t xml:space="preserve">     （采购人）</w:t>
      </w:r>
      <w:r>
        <w:rPr>
          <w:rFonts w:ascii="宋体" w:hAnsi="宋体" w:eastAsia="宋体" w:cs="宋体"/>
          <w:color w:val="auto"/>
          <w:szCs w:val="21"/>
          <w:highlight w:val="none"/>
          <w:lang w:val="zh-CN"/>
        </w:rPr>
        <w:t>：</w:t>
      </w:r>
    </w:p>
    <w:p w14:paraId="63A8E51A">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ascii="宋体" w:hAnsi="宋体" w:eastAsia="宋体" w:cs="宋体"/>
          <w:color w:val="auto"/>
          <w:szCs w:val="21"/>
          <w:highlight w:val="none"/>
          <w:lang w:val="zh-CN"/>
        </w:rPr>
        <w:t>经研究，我</w:t>
      </w:r>
      <w:r>
        <w:rPr>
          <w:rFonts w:hint="eastAsia" w:cs="宋体" w:asciiTheme="minorEastAsia" w:hAnsiTheme="minorEastAsia"/>
          <w:color w:val="auto"/>
          <w:szCs w:val="21"/>
          <w:highlight w:val="none"/>
          <w:lang w:val="zh-CN"/>
        </w:rPr>
        <w:t>方自愿参与贵方</w:t>
      </w:r>
      <w:r>
        <w:rPr>
          <w:rFonts w:ascii="宋体" w:hAnsi="宋体" w:eastAsia="宋体" w:cs="宋体"/>
          <w:color w:val="auto"/>
          <w:szCs w:val="21"/>
          <w:highlight w:val="none"/>
          <w:lang w:val="zh-CN"/>
        </w:rPr>
        <w:t>____年____月____日____</w:t>
      </w:r>
      <w:r>
        <w:rPr>
          <w:rFonts w:hint="eastAsia" w:cs="宋体" w:asciiTheme="minorEastAsia" w:hAnsiTheme="minorEastAsia"/>
          <w:color w:val="auto"/>
          <w:szCs w:val="21"/>
          <w:highlight w:val="none"/>
          <w:lang w:val="zh-CN"/>
        </w:rPr>
        <w:t>（项目编号、项目名称）的</w:t>
      </w:r>
      <w:r>
        <w:rPr>
          <w:rFonts w:ascii="宋体" w:hAnsi="宋体" w:eastAsia="宋体" w:cs="宋体"/>
          <w:color w:val="auto"/>
          <w:szCs w:val="21"/>
          <w:highlight w:val="none"/>
          <w:lang w:val="zh-CN"/>
        </w:rPr>
        <w:t>投标，</w:t>
      </w:r>
      <w:r>
        <w:rPr>
          <w:rFonts w:hint="eastAsia" w:cs="宋体" w:asciiTheme="minorEastAsia" w:hAnsiTheme="minorEastAsia"/>
          <w:color w:val="auto"/>
          <w:szCs w:val="21"/>
          <w:highlight w:val="none"/>
          <w:lang w:val="zh-CN"/>
        </w:rPr>
        <w:t>将</w:t>
      </w:r>
      <w:r>
        <w:rPr>
          <w:rFonts w:ascii="宋体" w:hAnsi="宋体" w:eastAsia="宋体" w:cs="宋体"/>
          <w:color w:val="auto"/>
          <w:szCs w:val="21"/>
          <w:highlight w:val="none"/>
          <w:lang w:val="zh-CN"/>
        </w:rPr>
        <w:t>严格</w:t>
      </w:r>
      <w:r>
        <w:rPr>
          <w:rFonts w:hint="eastAsia" w:cs="宋体" w:asciiTheme="minorEastAsia" w:hAnsiTheme="minorEastAsia"/>
          <w:color w:val="auto"/>
          <w:szCs w:val="21"/>
          <w:highlight w:val="none"/>
          <w:lang w:val="zh-CN"/>
        </w:rPr>
        <w:t>遵守</w:t>
      </w:r>
      <w:r>
        <w:rPr>
          <w:rFonts w:ascii="宋体" w:hAnsi="宋体" w:eastAsia="宋体" w:cs="宋体"/>
          <w:color w:val="auto"/>
          <w:szCs w:val="21"/>
          <w:highlight w:val="none"/>
          <w:lang w:val="zh-CN"/>
        </w:rPr>
        <w:t>《</w:t>
      </w:r>
      <w:r>
        <w:rPr>
          <w:rFonts w:hint="eastAsia" w:cs="宋体" w:asciiTheme="minorEastAsia" w:hAnsiTheme="minorEastAsia"/>
          <w:color w:val="auto"/>
          <w:szCs w:val="21"/>
          <w:highlight w:val="none"/>
          <w:lang w:val="zh-CN"/>
        </w:rPr>
        <w:t>中华人民共和国政府采购</w:t>
      </w:r>
      <w:r>
        <w:rPr>
          <w:rFonts w:ascii="宋体" w:hAnsi="宋体" w:eastAsia="宋体" w:cs="宋体"/>
          <w:color w:val="auto"/>
          <w:szCs w:val="21"/>
          <w:highlight w:val="none"/>
          <w:lang w:val="zh-CN"/>
        </w:rPr>
        <w:t>法》等</w:t>
      </w:r>
      <w:r>
        <w:rPr>
          <w:rFonts w:hint="eastAsia" w:cs="宋体" w:asciiTheme="minorEastAsia" w:hAnsiTheme="minorEastAsia"/>
          <w:color w:val="auto"/>
          <w:szCs w:val="21"/>
          <w:highlight w:val="none"/>
          <w:lang w:val="zh-CN"/>
        </w:rPr>
        <w:t>相关</w:t>
      </w:r>
      <w:r>
        <w:rPr>
          <w:rFonts w:ascii="宋体" w:hAnsi="宋体" w:eastAsia="宋体" w:cs="宋体"/>
          <w:color w:val="auto"/>
          <w:szCs w:val="21"/>
          <w:highlight w:val="none"/>
          <w:lang w:val="zh-CN"/>
        </w:rPr>
        <w:t>法律法规</w:t>
      </w:r>
      <w:r>
        <w:rPr>
          <w:rFonts w:hint="eastAsia" w:cs="宋体" w:asciiTheme="minorEastAsia" w:hAnsiTheme="minorEastAsia"/>
          <w:color w:val="auto"/>
          <w:szCs w:val="21"/>
          <w:highlight w:val="none"/>
          <w:lang w:val="zh-CN"/>
        </w:rPr>
        <w:t>规定</w:t>
      </w:r>
      <w:r>
        <w:rPr>
          <w:rFonts w:cs="宋体" w:asciiTheme="minorEastAsia" w:hAnsiTheme="minorEastAsia"/>
          <w:color w:val="auto"/>
          <w:szCs w:val="21"/>
          <w:highlight w:val="none"/>
          <w:lang w:val="zh-CN"/>
        </w:rPr>
        <w:t>，并无条件地遵守本次采购活动各项规定。我们郑重承诺：</w:t>
      </w:r>
      <w:r>
        <w:rPr>
          <w:rFonts w:hint="eastAsia" w:cs="宋体" w:asciiTheme="minorEastAsia" w:hAnsiTheme="minorEastAsia"/>
          <w:color w:val="auto"/>
          <w:szCs w:val="21"/>
          <w:highlight w:val="none"/>
          <w:lang w:val="zh-CN"/>
        </w:rPr>
        <w:t>我方</w:t>
      </w:r>
      <w:r>
        <w:rPr>
          <w:rFonts w:cs="宋体" w:asciiTheme="minorEastAsia" w:hAnsiTheme="minorEastAsia"/>
          <w:color w:val="auto"/>
          <w:szCs w:val="21"/>
          <w:highlight w:val="none"/>
          <w:lang w:val="zh-CN"/>
        </w:rPr>
        <w:t>如果在本次</w:t>
      </w:r>
      <w:r>
        <w:rPr>
          <w:rFonts w:hint="eastAsia" w:cs="宋体" w:asciiTheme="minorEastAsia" w:hAnsiTheme="minorEastAsia"/>
          <w:color w:val="auto"/>
          <w:szCs w:val="21"/>
          <w:highlight w:val="none"/>
          <w:lang w:val="zh-CN"/>
        </w:rPr>
        <w:t>响应</w:t>
      </w:r>
      <w:r>
        <w:rPr>
          <w:rFonts w:cs="宋体" w:asciiTheme="minorEastAsia" w:hAnsiTheme="minorEastAsia"/>
          <w:color w:val="auto"/>
          <w:szCs w:val="21"/>
          <w:highlight w:val="none"/>
          <w:lang w:val="zh-CN"/>
        </w:rPr>
        <w:t>活动中有</w:t>
      </w:r>
      <w:r>
        <w:rPr>
          <w:rFonts w:hint="eastAsia" w:cs="宋体" w:asciiTheme="minorEastAsia" w:hAnsiTheme="minorEastAsia"/>
          <w:color w:val="auto"/>
          <w:szCs w:val="21"/>
          <w:highlight w:val="none"/>
          <w:lang w:val="zh-CN"/>
        </w:rPr>
        <w:t>下列</w:t>
      </w:r>
      <w:r>
        <w:rPr>
          <w:rFonts w:cs="宋体" w:asciiTheme="minorEastAsia" w:hAnsiTheme="minorEastAsia"/>
          <w:color w:val="auto"/>
          <w:szCs w:val="21"/>
          <w:highlight w:val="none"/>
          <w:lang w:val="zh-CN"/>
        </w:rPr>
        <w:t>情形</w:t>
      </w:r>
      <w:r>
        <w:rPr>
          <w:rFonts w:hint="eastAsia" w:cs="宋体" w:asciiTheme="minorEastAsia" w:hAnsiTheme="minorEastAsia"/>
          <w:color w:val="auto"/>
          <w:szCs w:val="21"/>
          <w:highlight w:val="none"/>
          <w:lang w:val="zh-CN"/>
        </w:rPr>
        <w:t>之一</w:t>
      </w:r>
      <w:r>
        <w:rPr>
          <w:rFonts w:cs="宋体" w:asciiTheme="minorEastAsia" w:hAnsiTheme="minorEastAsia"/>
          <w:color w:val="auto"/>
          <w:szCs w:val="21"/>
          <w:highlight w:val="none"/>
          <w:lang w:val="zh-CN"/>
        </w:rPr>
        <w:t>的，愿接受政府采购</w:t>
      </w:r>
      <w:r>
        <w:rPr>
          <w:rFonts w:hint="eastAsia" w:cs="宋体" w:asciiTheme="minorEastAsia" w:hAnsiTheme="minorEastAsia"/>
          <w:color w:val="auto"/>
          <w:szCs w:val="21"/>
          <w:highlight w:val="none"/>
          <w:lang w:val="zh-CN"/>
        </w:rPr>
        <w:t>监督管理</w:t>
      </w:r>
      <w:r>
        <w:rPr>
          <w:rFonts w:cs="宋体" w:asciiTheme="minorEastAsia" w:hAnsiTheme="minorEastAsia"/>
          <w:color w:val="auto"/>
          <w:szCs w:val="21"/>
          <w:highlight w:val="none"/>
          <w:lang w:val="zh-CN"/>
        </w:rPr>
        <w:t>部门给予相关处罚并</w:t>
      </w:r>
      <w:r>
        <w:rPr>
          <w:rFonts w:hint="eastAsia" w:cs="宋体" w:asciiTheme="minorEastAsia" w:hAnsiTheme="minorEastAsia"/>
          <w:color w:val="auto"/>
          <w:szCs w:val="21"/>
          <w:highlight w:val="none"/>
          <w:lang w:val="zh-CN"/>
        </w:rPr>
        <w:t>承诺依法</w:t>
      </w:r>
      <w:r>
        <w:rPr>
          <w:rFonts w:cs="宋体" w:asciiTheme="minorEastAsia" w:hAnsiTheme="minorEastAsia"/>
          <w:color w:val="auto"/>
          <w:szCs w:val="21"/>
          <w:highlight w:val="none"/>
          <w:lang w:val="zh-CN"/>
        </w:rPr>
        <w:t>承担</w:t>
      </w:r>
      <w:r>
        <w:rPr>
          <w:rFonts w:hint="eastAsia" w:cs="宋体" w:asciiTheme="minorEastAsia" w:hAnsiTheme="minorEastAsia"/>
          <w:color w:val="auto"/>
          <w:szCs w:val="21"/>
          <w:highlight w:val="none"/>
          <w:lang w:val="zh-CN"/>
        </w:rPr>
        <w:t>相关的经济赔偿责任和</w:t>
      </w:r>
      <w:r>
        <w:rPr>
          <w:rFonts w:cs="宋体" w:asciiTheme="minorEastAsia" w:hAnsiTheme="minorEastAsia"/>
          <w:color w:val="auto"/>
          <w:szCs w:val="21"/>
          <w:highlight w:val="none"/>
          <w:lang w:val="zh-CN"/>
        </w:rPr>
        <w:t>法律责任。</w:t>
      </w:r>
    </w:p>
    <w:p w14:paraId="55068A3D">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一、在响应有效期内撤销响应文件；</w:t>
      </w:r>
    </w:p>
    <w:p w14:paraId="092D35BE">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二、在响应文件中提供虚假材料；</w:t>
      </w:r>
    </w:p>
    <w:p w14:paraId="62BFD66A">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三、除因不可抗力或磋商文件认可的情形以外，成交后不与采购人签订合同；</w:t>
      </w:r>
    </w:p>
    <w:p w14:paraId="5510A487">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四、与采购人、其他供应商或者采购代理机构恶意串通；</w:t>
      </w:r>
    </w:p>
    <w:p w14:paraId="2278722F">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五、法律法规及本磋商文件规定的其他严重违法行为。</w:t>
      </w:r>
    </w:p>
    <w:p w14:paraId="5E1FF3A9">
      <w:pPr>
        <w:rPr>
          <w:color w:val="auto"/>
          <w:sz w:val="28"/>
          <w:szCs w:val="28"/>
          <w:highlight w:val="none"/>
          <w:u w:val="single"/>
        </w:rPr>
      </w:pPr>
    </w:p>
    <w:p w14:paraId="5A8FF50D">
      <w:pPr>
        <w:rPr>
          <w:color w:val="auto"/>
          <w:sz w:val="28"/>
          <w:szCs w:val="28"/>
          <w:highlight w:val="none"/>
          <w:u w:val="single"/>
        </w:rPr>
      </w:pPr>
    </w:p>
    <w:p w14:paraId="16025E02">
      <w:pPr>
        <w:spacing w:line="480" w:lineRule="auto"/>
        <w:ind w:firstLine="4357" w:firstLineChars="2075"/>
        <w:rPr>
          <w:rFonts w:cs="Arial" w:asciiTheme="minorEastAsia" w:hAnsiTheme="minorEastAsia"/>
          <w:color w:val="auto"/>
          <w:szCs w:val="21"/>
          <w:highlight w:val="none"/>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r>
        <w:rPr>
          <w:rFonts w:hint="eastAsia" w:cs="Arial" w:asciiTheme="minorEastAsia" w:hAnsiTheme="minorEastAsia"/>
          <w:color w:val="auto"/>
          <w:szCs w:val="21"/>
          <w:highlight w:val="none"/>
        </w:rPr>
        <w:t>　　　　　　　　　</w:t>
      </w:r>
    </w:p>
    <w:p w14:paraId="58A724DB">
      <w:pPr>
        <w:spacing w:line="480" w:lineRule="auto"/>
        <w:ind w:firstLine="4357" w:firstLine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　  期：      年    月    日</w:t>
      </w:r>
    </w:p>
    <w:p w14:paraId="31810EBF">
      <w:pPr>
        <w:autoSpaceDE w:val="0"/>
        <w:autoSpaceDN w:val="0"/>
        <w:adjustRightInd w:val="0"/>
        <w:spacing w:line="360" w:lineRule="auto"/>
        <w:jc w:val="center"/>
        <w:rPr>
          <w:rFonts w:ascii="宋体" w:cs="宋体"/>
          <w:color w:val="auto"/>
          <w:szCs w:val="21"/>
          <w:highlight w:val="none"/>
          <w:lang w:val="zh-CN"/>
        </w:rPr>
      </w:pPr>
    </w:p>
    <w:p w14:paraId="01A0C1EA">
      <w:pPr>
        <w:autoSpaceDE w:val="0"/>
        <w:autoSpaceDN w:val="0"/>
        <w:adjustRightInd w:val="0"/>
        <w:spacing w:line="360" w:lineRule="auto"/>
        <w:ind w:right="-11"/>
        <w:rPr>
          <w:rFonts w:ascii="宋体" w:cs="宋体"/>
          <w:color w:val="auto"/>
          <w:szCs w:val="21"/>
          <w:highlight w:val="none"/>
          <w:lang w:val="zh-CN"/>
        </w:rPr>
      </w:pPr>
    </w:p>
    <w:p w14:paraId="489EA9D5">
      <w:pPr>
        <w:autoSpaceDE w:val="0"/>
        <w:autoSpaceDN w:val="0"/>
        <w:adjustRightInd w:val="0"/>
        <w:spacing w:line="360" w:lineRule="auto"/>
        <w:jc w:val="center"/>
        <w:rPr>
          <w:rFonts w:cs="宋体" w:asciiTheme="minorEastAsia" w:hAnsiTheme="minorEastAsia"/>
          <w:color w:val="auto"/>
          <w:sz w:val="24"/>
          <w:szCs w:val="24"/>
          <w:highlight w:val="none"/>
          <w:lang w:val="zh-CN"/>
        </w:rPr>
      </w:pPr>
    </w:p>
    <w:p w14:paraId="3D540050">
      <w:pPr>
        <w:autoSpaceDE w:val="0"/>
        <w:autoSpaceDN w:val="0"/>
        <w:adjustRightInd w:val="0"/>
        <w:spacing w:line="360" w:lineRule="auto"/>
        <w:jc w:val="center"/>
        <w:rPr>
          <w:rFonts w:cs="宋体" w:asciiTheme="minorEastAsia" w:hAnsiTheme="minorEastAsia"/>
          <w:color w:val="auto"/>
          <w:sz w:val="24"/>
          <w:szCs w:val="24"/>
          <w:highlight w:val="none"/>
          <w:lang w:val="zh-CN"/>
        </w:rPr>
      </w:pPr>
    </w:p>
    <w:p w14:paraId="3873D6A0">
      <w:pPr>
        <w:autoSpaceDE w:val="0"/>
        <w:autoSpaceDN w:val="0"/>
        <w:adjustRightInd w:val="0"/>
        <w:spacing w:line="360" w:lineRule="auto"/>
        <w:jc w:val="center"/>
        <w:rPr>
          <w:rFonts w:cs="宋体" w:asciiTheme="minorEastAsia" w:hAnsiTheme="minorEastAsia"/>
          <w:color w:val="auto"/>
          <w:sz w:val="24"/>
          <w:szCs w:val="24"/>
          <w:highlight w:val="none"/>
          <w:lang w:val="zh-CN"/>
        </w:rPr>
      </w:pPr>
    </w:p>
    <w:p w14:paraId="0F2ED88D">
      <w:pPr>
        <w:autoSpaceDE w:val="0"/>
        <w:autoSpaceDN w:val="0"/>
        <w:adjustRightInd w:val="0"/>
        <w:spacing w:line="360" w:lineRule="auto"/>
        <w:jc w:val="center"/>
        <w:rPr>
          <w:rFonts w:cs="宋体" w:asciiTheme="minorEastAsia" w:hAnsiTheme="minorEastAsia"/>
          <w:color w:val="auto"/>
          <w:sz w:val="24"/>
          <w:szCs w:val="24"/>
          <w:highlight w:val="none"/>
          <w:lang w:val="zh-CN"/>
        </w:rPr>
      </w:pPr>
    </w:p>
    <w:p w14:paraId="2EA633C7">
      <w:pPr>
        <w:autoSpaceDE w:val="0"/>
        <w:autoSpaceDN w:val="0"/>
        <w:adjustRightInd w:val="0"/>
        <w:spacing w:line="360" w:lineRule="auto"/>
        <w:jc w:val="center"/>
        <w:rPr>
          <w:rFonts w:cs="宋体" w:asciiTheme="minorEastAsia" w:hAnsiTheme="minorEastAsia"/>
          <w:color w:val="auto"/>
          <w:sz w:val="24"/>
          <w:szCs w:val="24"/>
          <w:highlight w:val="none"/>
          <w:lang w:val="zh-CN"/>
        </w:rPr>
      </w:pPr>
    </w:p>
    <w:p w14:paraId="1BDAD162">
      <w:pPr>
        <w:autoSpaceDE w:val="0"/>
        <w:autoSpaceDN w:val="0"/>
        <w:adjustRightInd w:val="0"/>
        <w:spacing w:line="360" w:lineRule="auto"/>
        <w:jc w:val="center"/>
        <w:rPr>
          <w:rFonts w:cs="宋体" w:asciiTheme="minorEastAsia" w:hAnsiTheme="minorEastAsia"/>
          <w:color w:val="auto"/>
          <w:sz w:val="24"/>
          <w:szCs w:val="24"/>
          <w:highlight w:val="none"/>
          <w:lang w:val="zh-CN"/>
        </w:rPr>
      </w:pPr>
    </w:p>
    <w:p w14:paraId="3F2E29C5">
      <w:pPr>
        <w:autoSpaceDE w:val="0"/>
        <w:autoSpaceDN w:val="0"/>
        <w:adjustRightInd w:val="0"/>
        <w:spacing w:line="360" w:lineRule="auto"/>
        <w:jc w:val="center"/>
        <w:rPr>
          <w:rFonts w:cs="宋体" w:asciiTheme="minorEastAsia" w:hAnsiTheme="minorEastAsia"/>
          <w:color w:val="auto"/>
          <w:sz w:val="24"/>
          <w:szCs w:val="24"/>
          <w:highlight w:val="none"/>
          <w:lang w:val="zh-CN"/>
        </w:rPr>
      </w:pPr>
    </w:p>
    <w:p w14:paraId="0E3C2710">
      <w:pPr>
        <w:autoSpaceDE w:val="0"/>
        <w:autoSpaceDN w:val="0"/>
        <w:adjustRightInd w:val="0"/>
        <w:spacing w:line="360" w:lineRule="auto"/>
        <w:jc w:val="center"/>
        <w:rPr>
          <w:rFonts w:cs="宋体" w:asciiTheme="minorEastAsia" w:hAnsiTheme="minorEastAsia"/>
          <w:color w:val="auto"/>
          <w:sz w:val="24"/>
          <w:szCs w:val="24"/>
          <w:highlight w:val="none"/>
          <w:lang w:val="zh-CN"/>
        </w:rPr>
      </w:pPr>
    </w:p>
    <w:p w14:paraId="6BE0BB0B">
      <w:pPr>
        <w:autoSpaceDE w:val="0"/>
        <w:autoSpaceDN w:val="0"/>
        <w:adjustRightInd w:val="0"/>
        <w:spacing w:line="360" w:lineRule="auto"/>
        <w:jc w:val="center"/>
        <w:rPr>
          <w:rFonts w:cs="宋体" w:asciiTheme="minorEastAsia" w:hAnsiTheme="minorEastAsia"/>
          <w:color w:val="auto"/>
          <w:sz w:val="24"/>
          <w:szCs w:val="24"/>
          <w:highlight w:val="none"/>
          <w:lang w:val="zh-CN"/>
        </w:rPr>
      </w:pPr>
    </w:p>
    <w:p w14:paraId="4448B895">
      <w:pPr>
        <w:autoSpaceDE w:val="0"/>
        <w:autoSpaceDN w:val="0"/>
        <w:adjustRightInd w:val="0"/>
        <w:spacing w:line="360" w:lineRule="auto"/>
        <w:jc w:val="center"/>
        <w:rPr>
          <w:rFonts w:cs="宋体" w:asciiTheme="minorEastAsia" w:hAnsiTheme="minorEastAsia"/>
          <w:color w:val="auto"/>
          <w:sz w:val="24"/>
          <w:szCs w:val="24"/>
          <w:highlight w:val="none"/>
          <w:lang w:val="zh-CN"/>
        </w:rPr>
      </w:pPr>
    </w:p>
    <w:p w14:paraId="4A4D5CDF">
      <w:pPr>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3.5 禹州市政府采购供应商信用承诺函</w:t>
      </w:r>
    </w:p>
    <w:p w14:paraId="7E2DDBD3">
      <w:pPr>
        <w:rPr>
          <w:rFonts w:cs="宋体" w:asciiTheme="minorEastAsia" w:hAnsiTheme="minorEastAsia"/>
          <w:color w:val="auto"/>
          <w:szCs w:val="21"/>
          <w:highlight w:val="none"/>
          <w:lang w:val="zh-CN"/>
        </w:rPr>
      </w:pPr>
    </w:p>
    <w:p w14:paraId="201D2BBC">
      <w:pPr>
        <w:spacing w:line="600" w:lineRule="exact"/>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致（采购人或采购代理机构）：</w:t>
      </w:r>
    </w:p>
    <w:p w14:paraId="501606A9">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单位名称（自然人姓名）:</w:t>
      </w:r>
    </w:p>
    <w:p w14:paraId="3709153E">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统一社会信用代码（身份证号码）:</w:t>
      </w:r>
    </w:p>
    <w:p w14:paraId="7B2332D7">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法定代表人（负责人）:</w:t>
      </w:r>
    </w:p>
    <w:p w14:paraId="7C659354">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联系地址和电话：</w:t>
      </w:r>
    </w:p>
    <w:p w14:paraId="056E9E72">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为维护公平、公正、公开的政府采购市场秩序，树立诚实守信的政府采购供应商形象，我单位（本人）自愿作出以下承诺：</w:t>
      </w:r>
    </w:p>
    <w:p w14:paraId="7C618360">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3B86F452">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（一）具有独立承担民事责任的能力；</w:t>
      </w:r>
    </w:p>
    <w:p w14:paraId="7408D4B8">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（二）具有良好的商业信誉和健全的财务会计制度；</w:t>
      </w:r>
    </w:p>
    <w:p w14:paraId="3332F9CD">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（三）具有履行合同所必需的设备和专业技术能力；</w:t>
      </w:r>
    </w:p>
    <w:p w14:paraId="6C54C79E">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（四）有依法缴纳税收和社会保障资金的良好记录；</w:t>
      </w:r>
    </w:p>
    <w:p w14:paraId="09319390">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（五）参加政府采购活动前三年内，在经营活动中没有重大违法记录；</w:t>
      </w:r>
    </w:p>
    <w:p w14:paraId="07DA1AF6">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（六）未被列入经营异常名录或者严重违法失信名单、失信被执行人，重大税收违法案件当事人名单、政府采购严重违法失信行为记录名单；</w:t>
      </w:r>
    </w:p>
    <w:p w14:paraId="52806BAF">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（七）未被相关监管部门作出行政处罚且尚在处罚有效期的；</w:t>
      </w:r>
    </w:p>
    <w:p w14:paraId="09815A22">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（八）未曾作出虚假采购承诺；</w:t>
      </w:r>
    </w:p>
    <w:p w14:paraId="6C1B4D69">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（九）符合法律、行政法规规定的其他条件。</w:t>
      </w:r>
    </w:p>
    <w:p w14:paraId="159556CF">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095E06FB">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供应商（电子章）:</w:t>
      </w:r>
    </w:p>
    <w:p w14:paraId="44412C9D">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法定代表人、负责人、本人、或授权代表（签字或电子印章）:</w:t>
      </w:r>
    </w:p>
    <w:p w14:paraId="00225D8C">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日期：年月日</w:t>
      </w:r>
    </w:p>
    <w:p w14:paraId="35167EB6">
      <w:pPr>
        <w:rPr>
          <w:rFonts w:cs="宋体" w:asciiTheme="minorEastAsia" w:hAnsiTheme="minorEastAsia"/>
          <w:color w:val="auto"/>
          <w:szCs w:val="21"/>
          <w:highlight w:val="none"/>
          <w:lang w:val="zh-CN"/>
        </w:rPr>
      </w:pPr>
    </w:p>
    <w:p w14:paraId="395EC35E">
      <w:pPr>
        <w:rPr>
          <w:rFonts w:ascii="仿宋" w:hAnsi="仿宋" w:eastAsia="仿宋" w:cs="华文仿宋"/>
          <w:color w:val="auto"/>
          <w:szCs w:val="21"/>
          <w:highlight w:val="none"/>
        </w:rPr>
      </w:pPr>
    </w:p>
    <w:p w14:paraId="312E37B3">
      <w:pPr>
        <w:rPr>
          <w:rFonts w:ascii="仿宋" w:hAnsi="仿宋" w:eastAsia="仿宋"/>
          <w:color w:val="auto"/>
          <w:highlight w:val="none"/>
        </w:rPr>
      </w:pPr>
      <w:r>
        <w:rPr>
          <w:rFonts w:ascii="仿宋" w:hAnsi="仿宋" w:eastAsia="仿宋" w:cs="华文仿宋"/>
          <w:color w:val="auto"/>
          <w:szCs w:val="21"/>
          <w:highlight w:val="none"/>
        </w:rPr>
        <w:t>注：1.供应商须在</w:t>
      </w:r>
      <w:r>
        <w:rPr>
          <w:rFonts w:hint="eastAsia" w:ascii="仿宋" w:hAnsi="仿宋" w:eastAsia="仿宋" w:cs="华文仿宋"/>
          <w:color w:val="auto"/>
          <w:szCs w:val="21"/>
          <w:highlight w:val="none"/>
          <w:lang w:eastAsia="zh-CN"/>
        </w:rPr>
        <w:t>磋商</w:t>
      </w:r>
      <w:r>
        <w:rPr>
          <w:rFonts w:ascii="仿宋" w:hAnsi="仿宋" w:eastAsia="仿宋" w:cs="华文仿宋"/>
          <w:color w:val="auto"/>
          <w:szCs w:val="21"/>
          <w:highlight w:val="none"/>
        </w:rPr>
        <w:t>文件中按此模板提供承诺函，未提供视为未实质性响应</w:t>
      </w:r>
      <w:r>
        <w:rPr>
          <w:rFonts w:hint="eastAsia" w:ascii="仿宋" w:hAnsi="仿宋" w:eastAsia="仿宋" w:cs="华文仿宋"/>
          <w:color w:val="auto"/>
          <w:szCs w:val="21"/>
          <w:highlight w:val="none"/>
          <w:lang w:eastAsia="zh-CN"/>
        </w:rPr>
        <w:t>磋商</w:t>
      </w:r>
      <w:r>
        <w:rPr>
          <w:rFonts w:ascii="仿宋" w:hAnsi="仿宋" w:eastAsia="仿宋" w:cs="华文仿宋"/>
          <w:color w:val="auto"/>
          <w:szCs w:val="21"/>
          <w:highlight w:val="none"/>
        </w:rPr>
        <w:t>文件要求，按无效投标处理。</w:t>
      </w:r>
    </w:p>
    <w:p w14:paraId="41FBE182">
      <w:pPr>
        <w:rPr>
          <w:rFonts w:ascii="仿宋" w:hAnsi="仿宋" w:eastAsia="仿宋"/>
          <w:color w:val="auto"/>
          <w:highlight w:val="none"/>
        </w:rPr>
      </w:pPr>
      <w:r>
        <w:rPr>
          <w:rFonts w:ascii="仿宋" w:hAnsi="仿宋" w:eastAsia="仿宋" w:cs="华文仿宋"/>
          <w:color w:val="auto"/>
          <w:szCs w:val="21"/>
          <w:highlight w:val="none"/>
        </w:rPr>
        <w:t>2.供应商的法定代表人或者授权代表的签字或盖章应真实、有效，如由授权代表签字或盖章的，应提供“法定代表人授权书”。</w:t>
      </w:r>
    </w:p>
    <w:p w14:paraId="44799FB1">
      <w:pPr>
        <w:rPr>
          <w:rFonts w:ascii="仿宋" w:hAnsi="仿宋" w:eastAsia="仿宋"/>
          <w:color w:val="auto"/>
          <w:sz w:val="32"/>
          <w:szCs w:val="32"/>
          <w:highlight w:val="none"/>
        </w:rPr>
      </w:pPr>
    </w:p>
    <w:p w14:paraId="46BAC5DA">
      <w:pPr>
        <w:shd w:val="clear" w:color="auto" w:fill="FFFFFF"/>
        <w:spacing w:before="100" w:beforeAutospacing="1" w:after="100" w:afterAutospacing="1" w:line="435" w:lineRule="atLeast"/>
        <w:jc w:val="center"/>
        <w:rPr>
          <w:rFonts w:hint="eastAsia" w:ascii="宋体" w:hAnsi="宋体" w:eastAsia="宋体" w:cs="Arial"/>
          <w:b/>
          <w:bCs/>
          <w:color w:val="auto"/>
          <w:kern w:val="0"/>
          <w:sz w:val="29"/>
          <w:highlight w:val="none"/>
          <w:lang w:val="en-US" w:eastAsia="zh-CN"/>
        </w:rPr>
      </w:pPr>
    </w:p>
    <w:p w14:paraId="0A1F0AA5">
      <w:pPr>
        <w:shd w:val="clear" w:color="auto" w:fill="FFFFFF"/>
        <w:spacing w:before="100" w:beforeAutospacing="1" w:after="100" w:afterAutospacing="1" w:line="435" w:lineRule="atLeast"/>
        <w:jc w:val="center"/>
        <w:rPr>
          <w:rFonts w:hint="eastAsia" w:ascii="宋体" w:hAnsi="宋体" w:eastAsia="宋体" w:cs="Arial"/>
          <w:b/>
          <w:bCs/>
          <w:color w:val="auto"/>
          <w:kern w:val="0"/>
          <w:sz w:val="29"/>
          <w:highlight w:val="none"/>
          <w:lang w:val="en-US" w:eastAsia="zh-CN"/>
        </w:rPr>
      </w:pPr>
    </w:p>
    <w:p w14:paraId="290C49C2">
      <w:pPr>
        <w:shd w:val="clear" w:color="auto" w:fill="FFFFFF"/>
        <w:spacing w:before="100" w:beforeAutospacing="1" w:after="100" w:afterAutospacing="1" w:line="435" w:lineRule="atLeast"/>
        <w:jc w:val="center"/>
        <w:rPr>
          <w:rFonts w:hint="eastAsia" w:ascii="宋体" w:hAnsi="宋体" w:eastAsia="宋体" w:cs="Arial"/>
          <w:b/>
          <w:bCs/>
          <w:color w:val="auto"/>
          <w:kern w:val="0"/>
          <w:sz w:val="29"/>
          <w:highlight w:val="none"/>
          <w:lang w:val="en-US" w:eastAsia="zh-CN"/>
        </w:rPr>
      </w:pPr>
    </w:p>
    <w:p w14:paraId="5FB6CB29">
      <w:pPr>
        <w:shd w:val="clear" w:color="auto" w:fill="FFFFFF"/>
        <w:spacing w:before="100" w:beforeAutospacing="1" w:after="100" w:afterAutospacing="1" w:line="435" w:lineRule="atLeast"/>
        <w:jc w:val="center"/>
        <w:rPr>
          <w:rFonts w:hint="eastAsia" w:ascii="宋体" w:hAnsi="宋体" w:eastAsia="宋体" w:cs="Arial"/>
          <w:b/>
          <w:bCs/>
          <w:color w:val="auto"/>
          <w:kern w:val="0"/>
          <w:sz w:val="29"/>
          <w:highlight w:val="none"/>
          <w:lang w:val="en-US" w:eastAsia="zh-CN"/>
        </w:rPr>
      </w:pPr>
    </w:p>
    <w:p w14:paraId="63CFA95C">
      <w:pPr>
        <w:shd w:val="clear" w:color="auto" w:fill="FFFFFF"/>
        <w:spacing w:before="100" w:beforeAutospacing="1" w:after="100" w:afterAutospacing="1" w:line="435" w:lineRule="atLeast"/>
        <w:jc w:val="center"/>
        <w:rPr>
          <w:rFonts w:hint="eastAsia" w:ascii="宋体" w:hAnsi="宋体" w:eastAsia="宋体" w:cs="Arial"/>
          <w:b/>
          <w:bCs/>
          <w:color w:val="auto"/>
          <w:kern w:val="0"/>
          <w:sz w:val="29"/>
          <w:highlight w:val="none"/>
          <w:lang w:val="en-US" w:eastAsia="zh-CN"/>
        </w:rPr>
      </w:pPr>
    </w:p>
    <w:p w14:paraId="424979FB">
      <w:pPr>
        <w:shd w:val="clear" w:color="auto" w:fill="FFFFFF"/>
        <w:spacing w:before="100" w:beforeAutospacing="1" w:after="100" w:afterAutospacing="1" w:line="435" w:lineRule="atLeast"/>
        <w:jc w:val="center"/>
        <w:rPr>
          <w:rFonts w:hint="eastAsia" w:ascii="宋体" w:hAnsi="宋体" w:eastAsia="宋体" w:cs="Arial"/>
          <w:b/>
          <w:bCs/>
          <w:color w:val="auto"/>
          <w:kern w:val="0"/>
          <w:sz w:val="29"/>
          <w:highlight w:val="none"/>
          <w:lang w:val="en-US" w:eastAsia="zh-CN"/>
        </w:rPr>
      </w:pPr>
    </w:p>
    <w:p w14:paraId="1F9F8CB8">
      <w:pPr>
        <w:shd w:val="clear" w:color="auto" w:fill="FFFFFF"/>
        <w:spacing w:before="100" w:beforeAutospacing="1" w:after="100" w:afterAutospacing="1" w:line="435" w:lineRule="atLeast"/>
        <w:jc w:val="center"/>
        <w:rPr>
          <w:rFonts w:ascii="宋体" w:hAnsi="宋体" w:eastAsia="宋体" w:cs="Arial"/>
          <w:b/>
          <w:bCs/>
          <w:color w:val="auto"/>
          <w:kern w:val="0"/>
          <w:sz w:val="29"/>
          <w:highlight w:val="none"/>
        </w:rPr>
      </w:pPr>
      <w:r>
        <w:rPr>
          <w:rFonts w:hint="eastAsia" w:ascii="宋体" w:hAnsi="宋体" w:eastAsia="宋体" w:cs="Arial"/>
          <w:b/>
          <w:bCs/>
          <w:color w:val="auto"/>
          <w:kern w:val="0"/>
          <w:sz w:val="29"/>
          <w:highlight w:val="none"/>
          <w:lang w:val="en-US" w:eastAsia="zh-CN"/>
        </w:rPr>
        <w:t xml:space="preserve">3.6 </w:t>
      </w:r>
      <w:r>
        <w:rPr>
          <w:rFonts w:hint="eastAsia" w:ascii="宋体" w:hAnsi="宋体" w:eastAsia="宋体" w:cs="Arial"/>
          <w:b/>
          <w:bCs/>
          <w:color w:val="auto"/>
          <w:kern w:val="0"/>
          <w:sz w:val="29"/>
          <w:highlight w:val="none"/>
        </w:rPr>
        <w:t>中小企业声明函（</w:t>
      </w:r>
      <w:r>
        <w:rPr>
          <w:rFonts w:hint="eastAsia" w:ascii="宋体" w:hAnsi="宋体" w:eastAsia="宋体" w:cs="Arial"/>
          <w:b/>
          <w:bCs/>
          <w:color w:val="auto"/>
          <w:kern w:val="0"/>
          <w:sz w:val="29"/>
          <w:highlight w:val="none"/>
          <w:lang w:val="en-US" w:eastAsia="zh-CN"/>
        </w:rPr>
        <w:t>工程</w:t>
      </w:r>
      <w:r>
        <w:rPr>
          <w:rFonts w:hint="eastAsia" w:ascii="宋体" w:hAnsi="宋体" w:eastAsia="宋体" w:cs="Arial"/>
          <w:b/>
          <w:bCs/>
          <w:color w:val="auto"/>
          <w:kern w:val="0"/>
          <w:sz w:val="29"/>
          <w:highlight w:val="none"/>
        </w:rPr>
        <w:t>）</w:t>
      </w:r>
    </w:p>
    <w:p w14:paraId="14477F12">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本公司（联合体）郑重声明，根据《政府采购促进中小企业发展管理办法》（财库﹝2020﹞46 号）的规定，本公司（联合体）参加</w:t>
      </w:r>
      <w:r>
        <w:rPr>
          <w:rFonts w:hint="eastAsia" w:ascii="宋体" w:hAnsi="宋体" w:eastAsia="宋体" w:cs="Arial"/>
          <w:color w:val="auto"/>
          <w:kern w:val="0"/>
          <w:szCs w:val="21"/>
          <w:highlight w:val="none"/>
          <w:u w:val="single"/>
        </w:rPr>
        <w:t>    （单位名称）</w:t>
      </w:r>
      <w:r>
        <w:rPr>
          <w:rFonts w:hint="eastAsia" w:ascii="宋体" w:hAnsi="宋体" w:eastAsia="宋体" w:cs="Arial"/>
          <w:color w:val="auto"/>
          <w:kern w:val="0"/>
          <w:szCs w:val="21"/>
          <w:highlight w:val="none"/>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4D0E5F3E">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u w:val="single"/>
        </w:rPr>
        <w:t>1.   （标的名称）</w:t>
      </w:r>
      <w:r>
        <w:rPr>
          <w:rFonts w:hint="eastAsia" w:ascii="宋体" w:hAnsi="宋体" w:eastAsia="宋体" w:cs="Arial"/>
          <w:color w:val="auto"/>
          <w:kern w:val="0"/>
          <w:szCs w:val="21"/>
          <w:highlight w:val="none"/>
        </w:rPr>
        <w:t>，属于</w:t>
      </w:r>
      <w:r>
        <w:rPr>
          <w:rFonts w:hint="eastAsia" w:ascii="宋体" w:hAnsi="宋体" w:eastAsia="宋体" w:cs="Arial"/>
          <w:color w:val="auto"/>
          <w:kern w:val="0"/>
          <w:szCs w:val="21"/>
          <w:highlight w:val="none"/>
          <w:u w:val="single"/>
        </w:rPr>
        <w:t>    （采购文件中明确的所属行业）</w:t>
      </w:r>
      <w:r>
        <w:rPr>
          <w:rFonts w:hint="eastAsia" w:ascii="宋体" w:hAnsi="宋体" w:eastAsia="宋体" w:cs="Arial"/>
          <w:color w:val="auto"/>
          <w:kern w:val="0"/>
          <w:szCs w:val="21"/>
          <w:highlight w:val="none"/>
        </w:rPr>
        <w:t>；承建（承接）企业为</w:t>
      </w:r>
      <w:r>
        <w:rPr>
          <w:rFonts w:hint="eastAsia" w:ascii="宋体" w:hAnsi="宋体" w:eastAsia="宋体" w:cs="Arial"/>
          <w:color w:val="auto"/>
          <w:kern w:val="0"/>
          <w:szCs w:val="21"/>
          <w:highlight w:val="none"/>
          <w:u w:val="single"/>
        </w:rPr>
        <w:t>    （企业名称）</w:t>
      </w:r>
      <w:r>
        <w:rPr>
          <w:rFonts w:hint="eastAsia" w:ascii="宋体" w:hAnsi="宋体" w:eastAsia="宋体" w:cs="Arial"/>
          <w:color w:val="auto"/>
          <w:kern w:val="0"/>
          <w:szCs w:val="21"/>
          <w:highlight w:val="none"/>
        </w:rPr>
        <w:t>，从业人员</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人，营业收入为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万元，资产总额为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万元，属于</w:t>
      </w:r>
      <w:r>
        <w:rPr>
          <w:rFonts w:hint="eastAsia" w:ascii="宋体" w:hAnsi="宋体" w:eastAsia="宋体" w:cs="Arial"/>
          <w:color w:val="auto"/>
          <w:kern w:val="0"/>
          <w:szCs w:val="21"/>
          <w:highlight w:val="none"/>
          <w:u w:val="single"/>
        </w:rPr>
        <w:t>     （中型企业、小型企业、微型企业）</w:t>
      </w:r>
      <w:r>
        <w:rPr>
          <w:rFonts w:hint="eastAsia" w:ascii="宋体" w:hAnsi="宋体" w:eastAsia="宋体" w:cs="Arial"/>
          <w:color w:val="auto"/>
          <w:kern w:val="0"/>
          <w:szCs w:val="21"/>
          <w:highlight w:val="none"/>
        </w:rPr>
        <w:t>；</w:t>
      </w:r>
    </w:p>
    <w:p w14:paraId="1AE796FC">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2.</w:t>
      </w:r>
      <w:r>
        <w:rPr>
          <w:rFonts w:hint="eastAsia" w:ascii="宋体" w:hAnsi="宋体" w:eastAsia="宋体" w:cs="Arial"/>
          <w:color w:val="auto"/>
          <w:kern w:val="0"/>
          <w:szCs w:val="21"/>
          <w:highlight w:val="none"/>
          <w:u w:val="single"/>
        </w:rPr>
        <w:t>     （标的名称）</w:t>
      </w:r>
      <w:r>
        <w:rPr>
          <w:rFonts w:hint="eastAsia" w:ascii="宋体" w:hAnsi="宋体" w:eastAsia="宋体" w:cs="Arial"/>
          <w:color w:val="auto"/>
          <w:kern w:val="0"/>
          <w:szCs w:val="21"/>
          <w:highlight w:val="none"/>
        </w:rPr>
        <w:t>，属于</w:t>
      </w:r>
      <w:r>
        <w:rPr>
          <w:rFonts w:hint="eastAsia" w:ascii="宋体" w:hAnsi="宋体" w:eastAsia="宋体" w:cs="Arial"/>
          <w:color w:val="auto"/>
          <w:kern w:val="0"/>
          <w:szCs w:val="21"/>
          <w:highlight w:val="none"/>
          <w:u w:val="single"/>
        </w:rPr>
        <w:t>     （采购文件中明确的所属行业）</w:t>
      </w:r>
      <w:r>
        <w:rPr>
          <w:rFonts w:hint="eastAsia" w:ascii="宋体" w:hAnsi="宋体" w:eastAsia="宋体" w:cs="Arial"/>
          <w:color w:val="auto"/>
          <w:kern w:val="0"/>
          <w:szCs w:val="21"/>
          <w:highlight w:val="none"/>
        </w:rPr>
        <w:t>行业；制造商为</w:t>
      </w:r>
      <w:r>
        <w:rPr>
          <w:rFonts w:hint="eastAsia" w:ascii="宋体" w:hAnsi="宋体" w:eastAsia="宋体" w:cs="Arial"/>
          <w:color w:val="auto"/>
          <w:kern w:val="0"/>
          <w:szCs w:val="21"/>
          <w:highlight w:val="none"/>
          <w:u w:val="single"/>
        </w:rPr>
        <w:t>       （企业名称）</w:t>
      </w:r>
      <w:r>
        <w:rPr>
          <w:rFonts w:hint="eastAsia" w:ascii="宋体" w:hAnsi="宋体" w:eastAsia="宋体" w:cs="Arial"/>
          <w:color w:val="auto"/>
          <w:kern w:val="0"/>
          <w:szCs w:val="21"/>
          <w:highlight w:val="none"/>
        </w:rPr>
        <w:t>，从业人员</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人，营业收入为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万元，资产总额为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w:t>
      </w:r>
      <w:r>
        <w:rPr>
          <w:rFonts w:hint="eastAsia" w:ascii="宋体" w:hAnsi="宋体" w:eastAsia="宋体" w:cs="Arial"/>
          <w:color w:val="auto"/>
          <w:kern w:val="0"/>
          <w:szCs w:val="21"/>
          <w:highlight w:val="none"/>
          <w:vertAlign w:val="superscript"/>
        </w:rPr>
        <w:t>1</w:t>
      </w:r>
      <w:r>
        <w:rPr>
          <w:rFonts w:hint="eastAsia" w:ascii="宋体" w:hAnsi="宋体" w:eastAsia="宋体" w:cs="Arial"/>
          <w:color w:val="auto"/>
          <w:kern w:val="0"/>
          <w:szCs w:val="21"/>
          <w:highlight w:val="none"/>
        </w:rPr>
        <w:t>，属于</w:t>
      </w:r>
      <w:r>
        <w:rPr>
          <w:rFonts w:hint="eastAsia" w:ascii="宋体" w:hAnsi="宋体" w:eastAsia="宋体" w:cs="Arial"/>
          <w:color w:val="auto"/>
          <w:kern w:val="0"/>
          <w:szCs w:val="21"/>
          <w:highlight w:val="none"/>
          <w:u w:val="single"/>
        </w:rPr>
        <w:t>     （中型企业、小型企业、微型企业）</w:t>
      </w:r>
      <w:r>
        <w:rPr>
          <w:rFonts w:hint="eastAsia" w:ascii="宋体" w:hAnsi="宋体" w:eastAsia="宋体" w:cs="Arial"/>
          <w:color w:val="auto"/>
          <w:kern w:val="0"/>
          <w:szCs w:val="21"/>
          <w:highlight w:val="none"/>
        </w:rPr>
        <w:t>；</w:t>
      </w:r>
    </w:p>
    <w:p w14:paraId="5957828C">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w:t>
      </w:r>
    </w:p>
    <w:p w14:paraId="62FA0923">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以上企业，不属于大企业的分支机构，不存在控股股东为大企业的情形，也不存在与大企业的负责人为同一人的情形。</w:t>
      </w:r>
    </w:p>
    <w:p w14:paraId="206A1FF7">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本企业对上述声明内容的真实性负责。如有虚假，将依法承担相应责任。</w:t>
      </w:r>
    </w:p>
    <w:p w14:paraId="41B5763E">
      <w:pPr>
        <w:widowControl/>
        <w:shd w:val="clear" w:color="auto" w:fill="FFFFFF"/>
        <w:spacing w:before="100" w:beforeAutospacing="1" w:after="100" w:afterAutospacing="1" w:line="435" w:lineRule="atLeast"/>
        <w:ind w:firstLine="52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企业名称（盖章）：</w:t>
      </w:r>
    </w:p>
    <w:p w14:paraId="35E0BDE2">
      <w:pPr>
        <w:widowControl/>
        <w:shd w:val="clear" w:color="auto" w:fill="FFFFFF"/>
        <w:spacing w:before="100" w:beforeAutospacing="1" w:after="100" w:afterAutospacing="1" w:line="435" w:lineRule="atLeast"/>
        <w:ind w:firstLine="52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日 期：</w:t>
      </w:r>
    </w:p>
    <w:p w14:paraId="06FBA58A">
      <w:pPr>
        <w:autoSpaceDE w:val="0"/>
        <w:autoSpaceDN w:val="0"/>
        <w:adjustRightInd w:val="0"/>
        <w:spacing w:line="360" w:lineRule="auto"/>
        <w:outlineLvl w:val="0"/>
        <w:rPr>
          <w:rFonts w:ascii="宋体" w:hAnsi="宋体"/>
          <w:color w:val="auto"/>
          <w:szCs w:val="21"/>
          <w:highlight w:val="none"/>
        </w:rPr>
      </w:pPr>
      <w:r>
        <w:rPr>
          <w:rFonts w:hint="eastAsia" w:ascii="宋体" w:hAnsi="宋体"/>
          <w:color w:val="auto"/>
          <w:szCs w:val="21"/>
          <w:highlight w:val="none"/>
        </w:rPr>
        <w:t>说明：</w:t>
      </w:r>
    </w:p>
    <w:p w14:paraId="46CDC508">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1、</w:t>
      </w:r>
      <w:r>
        <w:rPr>
          <w:color w:val="auto"/>
          <w:highlight w:val="none"/>
        </w:rPr>
        <w:t>从业人员、营业收入、资产总额填报上一年度数据，无上一年度数据的新成立企业可不填报。</w:t>
      </w:r>
    </w:p>
    <w:p w14:paraId="0B296559">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2、</w:t>
      </w:r>
      <w:r>
        <w:rPr>
          <w:rFonts w:ascii="宋体" w:hAnsi="宋体" w:cs="Arial"/>
          <w:color w:val="auto"/>
          <w:kern w:val="0"/>
          <w:szCs w:val="21"/>
          <w:highlight w:val="none"/>
        </w:rPr>
        <w:t>中小企业参加政府采购活动，应当出具</w:t>
      </w:r>
      <w:r>
        <w:rPr>
          <w:color w:val="auto"/>
          <w:highlight w:val="none"/>
        </w:rPr>
        <w:t>《中小企业声明函》，否则不得享受相关中小企业扶持政</w:t>
      </w:r>
      <w:r>
        <w:rPr>
          <w:rFonts w:ascii="宋体" w:hAnsi="宋体" w:cs="Arial"/>
          <w:color w:val="auto"/>
          <w:kern w:val="0"/>
          <w:szCs w:val="21"/>
          <w:highlight w:val="none"/>
        </w:rPr>
        <w:t>策。</w:t>
      </w:r>
    </w:p>
    <w:p w14:paraId="5BEA7E3B">
      <w:pPr>
        <w:widowControl/>
        <w:spacing w:before="100" w:beforeAutospacing="1" w:after="100" w:afterAutospacing="1" w:line="360" w:lineRule="auto"/>
        <w:contextualSpacing/>
        <w:jc w:val="left"/>
        <w:rPr>
          <w:rFonts w:ascii="宋体" w:hAnsi="宋体" w:cs="Arial"/>
          <w:color w:val="auto"/>
          <w:kern w:val="0"/>
          <w:szCs w:val="21"/>
          <w:highlight w:val="none"/>
        </w:rPr>
      </w:pPr>
    </w:p>
    <w:p w14:paraId="5F438EF5">
      <w:pPr>
        <w:widowControl/>
        <w:jc w:val="left"/>
        <w:rPr>
          <w:rFonts w:ascii="宋体" w:hAnsi="宋体"/>
          <w:b/>
          <w:bCs/>
          <w:color w:val="auto"/>
          <w:sz w:val="24"/>
          <w:szCs w:val="24"/>
          <w:highlight w:val="none"/>
        </w:rPr>
      </w:pPr>
    </w:p>
    <w:p w14:paraId="441CED07">
      <w:pPr>
        <w:autoSpaceDE w:val="0"/>
        <w:autoSpaceDN w:val="0"/>
        <w:adjustRightInd w:val="0"/>
        <w:spacing w:line="360" w:lineRule="auto"/>
        <w:jc w:val="center"/>
        <w:outlineLvl w:val="0"/>
        <w:rPr>
          <w:rFonts w:ascii="宋体" w:hAnsi="宋体"/>
          <w:b/>
          <w:bCs/>
          <w:color w:val="auto"/>
          <w:sz w:val="24"/>
          <w:szCs w:val="24"/>
          <w:highlight w:val="none"/>
        </w:rPr>
      </w:pPr>
      <w:bookmarkStart w:id="8" w:name="OLE_LINK14"/>
      <w:bookmarkStart w:id="9" w:name="OLE_LINK13"/>
      <w:r>
        <w:rPr>
          <w:rFonts w:hint="eastAsia" w:ascii="宋体" w:hAnsi="宋体"/>
          <w:b/>
          <w:bCs/>
          <w:color w:val="auto"/>
          <w:sz w:val="24"/>
          <w:szCs w:val="24"/>
          <w:highlight w:val="none"/>
          <w:lang w:val="en-US" w:eastAsia="zh-CN"/>
        </w:rPr>
        <w:t xml:space="preserve">3.7 </w:t>
      </w:r>
      <w:r>
        <w:rPr>
          <w:rFonts w:hint="eastAsia" w:ascii="宋体" w:hAnsi="宋体"/>
          <w:b/>
          <w:bCs/>
          <w:color w:val="auto"/>
          <w:sz w:val="24"/>
          <w:szCs w:val="24"/>
          <w:highlight w:val="none"/>
        </w:rPr>
        <w:t xml:space="preserve"> 残疾人福利性单位声明函</w:t>
      </w:r>
    </w:p>
    <w:bookmarkEnd w:id="8"/>
    <w:bookmarkEnd w:id="9"/>
    <w:p w14:paraId="118EEF08">
      <w:pPr>
        <w:spacing w:line="360" w:lineRule="auto"/>
        <w:rPr>
          <w:rFonts w:ascii="宋体" w:hAnsi="宋体"/>
          <w:color w:val="auto"/>
          <w:szCs w:val="21"/>
          <w:highlight w:val="none"/>
        </w:rPr>
      </w:pPr>
    </w:p>
    <w:p w14:paraId="784D9F3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E8CF6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5CE01B55">
      <w:pPr>
        <w:spacing w:line="360" w:lineRule="auto"/>
        <w:rPr>
          <w:rFonts w:ascii="宋体" w:hAnsi="宋体"/>
          <w:color w:val="auto"/>
          <w:szCs w:val="21"/>
          <w:highlight w:val="none"/>
        </w:rPr>
      </w:pPr>
    </w:p>
    <w:p w14:paraId="56552980">
      <w:pPr>
        <w:spacing w:line="360" w:lineRule="auto"/>
        <w:rPr>
          <w:rFonts w:ascii="宋体" w:hAnsi="宋体"/>
          <w:color w:val="auto"/>
          <w:szCs w:val="21"/>
          <w:highlight w:val="none"/>
        </w:rPr>
      </w:pPr>
    </w:p>
    <w:p w14:paraId="74E6E7FE">
      <w:pPr>
        <w:spacing w:line="360" w:lineRule="auto"/>
        <w:rPr>
          <w:rFonts w:ascii="宋体" w:hAnsi="宋体"/>
          <w:color w:val="auto"/>
          <w:szCs w:val="21"/>
          <w:highlight w:val="none"/>
        </w:rPr>
      </w:pPr>
    </w:p>
    <w:p w14:paraId="41B38D46">
      <w:pPr>
        <w:adjustRightInd w:val="0"/>
        <w:snapToGrid w:val="0"/>
        <w:spacing w:line="360" w:lineRule="auto"/>
        <w:ind w:firstLine="3150" w:firstLineChars="1500"/>
        <w:rPr>
          <w:rFonts w:cs="宋体" w:asciiTheme="minorEastAsia" w:hAnsiTheme="minorEastAsia"/>
          <w:color w:val="auto"/>
          <w:szCs w:val="21"/>
          <w:highlight w:val="none"/>
        </w:rPr>
      </w:pPr>
      <w:r>
        <w:rPr>
          <w:rFonts w:hint="eastAsia" w:ascii="宋体" w:hAnsi="宋体"/>
          <w:color w:val="auto"/>
          <w:szCs w:val="21"/>
          <w:highlight w:val="none"/>
        </w:rPr>
        <w:t>单位名称（盖章）</w:t>
      </w:r>
      <w:r>
        <w:rPr>
          <w:rFonts w:hint="eastAsia" w:cs="宋体" w:asciiTheme="minorEastAsia" w:hAnsiTheme="minorEastAsia"/>
          <w:color w:val="auto"/>
          <w:szCs w:val="21"/>
          <w:highlight w:val="none"/>
        </w:rPr>
        <w:t>：</w:t>
      </w:r>
    </w:p>
    <w:p w14:paraId="1933F51C">
      <w:pPr>
        <w:spacing w:line="480" w:lineRule="auto"/>
        <w:ind w:left="4358" w:left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 日    期：      年    月    日</w:t>
      </w:r>
    </w:p>
    <w:p w14:paraId="26B54D3B">
      <w:pPr>
        <w:widowControl/>
        <w:spacing w:before="100" w:beforeAutospacing="1" w:after="100" w:afterAutospacing="1" w:line="360" w:lineRule="auto"/>
        <w:jc w:val="center"/>
        <w:rPr>
          <w:rFonts w:ascii="宋体" w:hAnsi="宋体"/>
          <w:b/>
          <w:bCs/>
          <w:color w:val="auto"/>
          <w:sz w:val="24"/>
          <w:szCs w:val="24"/>
          <w:highlight w:val="none"/>
        </w:rPr>
      </w:pPr>
    </w:p>
    <w:p w14:paraId="4386835F">
      <w:pPr>
        <w:widowControl/>
        <w:spacing w:before="100" w:beforeAutospacing="1" w:after="100" w:afterAutospacing="1" w:line="360" w:lineRule="auto"/>
        <w:jc w:val="center"/>
        <w:rPr>
          <w:rFonts w:ascii="宋体" w:hAnsi="宋体"/>
          <w:b/>
          <w:bCs/>
          <w:color w:val="auto"/>
          <w:sz w:val="24"/>
          <w:szCs w:val="24"/>
          <w:highlight w:val="none"/>
        </w:rPr>
      </w:pPr>
    </w:p>
    <w:p w14:paraId="1FFA2222">
      <w:pPr>
        <w:widowControl/>
        <w:jc w:val="left"/>
        <w:rPr>
          <w:rFonts w:ascii="宋体" w:hAnsi="宋体"/>
          <w:b/>
          <w:bCs/>
          <w:color w:val="auto"/>
          <w:sz w:val="24"/>
          <w:szCs w:val="24"/>
          <w:highlight w:val="none"/>
        </w:rPr>
      </w:pPr>
      <w:r>
        <w:rPr>
          <w:rFonts w:ascii="宋体" w:hAnsi="宋体"/>
          <w:b/>
          <w:bCs/>
          <w:color w:val="auto"/>
          <w:sz w:val="24"/>
          <w:szCs w:val="24"/>
          <w:highlight w:val="none"/>
        </w:rPr>
        <w:br w:type="page"/>
      </w:r>
    </w:p>
    <w:p w14:paraId="24FB3A01">
      <w:pPr>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3.</w:t>
      </w:r>
      <w:r>
        <w:rPr>
          <w:rFonts w:hint="eastAsia" w:ascii="宋体" w:hAnsi="宋体"/>
          <w:b/>
          <w:bCs/>
          <w:color w:val="auto"/>
          <w:sz w:val="24"/>
          <w:szCs w:val="24"/>
          <w:highlight w:val="none"/>
          <w:lang w:val="en-US" w:eastAsia="zh-CN"/>
        </w:rPr>
        <w:t>8</w:t>
      </w:r>
      <w:r>
        <w:rPr>
          <w:rFonts w:hint="eastAsia" w:ascii="宋体" w:hAnsi="宋体"/>
          <w:b/>
          <w:bCs/>
          <w:color w:val="auto"/>
          <w:sz w:val="24"/>
          <w:szCs w:val="24"/>
          <w:highlight w:val="none"/>
        </w:rPr>
        <w:t>投标人提供与参加本项目投标的其他供应商之间，单位负责人不为同一人并且不存在直接控股、管理关系承诺函</w:t>
      </w:r>
    </w:p>
    <w:p w14:paraId="767D751F">
      <w:pPr>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（承诺函格式自拟）</w:t>
      </w:r>
    </w:p>
    <w:p w14:paraId="6C457CA2">
      <w:pPr>
        <w:autoSpaceDE w:val="0"/>
        <w:autoSpaceDN w:val="0"/>
        <w:adjustRightInd w:val="0"/>
        <w:spacing w:line="360" w:lineRule="auto"/>
        <w:jc w:val="center"/>
        <w:outlineLvl w:val="0"/>
        <w:rPr>
          <w:rFonts w:ascii="宋体" w:hAnsi="宋体"/>
          <w:b/>
          <w:bCs/>
          <w:color w:val="auto"/>
          <w:sz w:val="24"/>
          <w:szCs w:val="24"/>
          <w:highlight w:val="none"/>
        </w:rPr>
      </w:pPr>
    </w:p>
    <w:p w14:paraId="132106F7">
      <w:pPr>
        <w:autoSpaceDE w:val="0"/>
        <w:autoSpaceDN w:val="0"/>
        <w:adjustRightInd w:val="0"/>
        <w:spacing w:line="360" w:lineRule="auto"/>
        <w:jc w:val="center"/>
        <w:outlineLvl w:val="0"/>
        <w:rPr>
          <w:rFonts w:ascii="宋体" w:hAnsi="宋体"/>
          <w:b/>
          <w:bCs/>
          <w:color w:val="auto"/>
          <w:sz w:val="24"/>
          <w:szCs w:val="24"/>
          <w:highlight w:val="none"/>
        </w:rPr>
      </w:pPr>
    </w:p>
    <w:p w14:paraId="0CFABAB7">
      <w:pPr>
        <w:widowControl/>
        <w:jc w:val="left"/>
        <w:rPr>
          <w:rFonts w:ascii="宋体" w:hAnsi="宋体"/>
          <w:b/>
          <w:bCs/>
          <w:color w:val="auto"/>
          <w:sz w:val="24"/>
          <w:szCs w:val="24"/>
          <w:highlight w:val="none"/>
        </w:rPr>
      </w:pPr>
      <w:r>
        <w:rPr>
          <w:rFonts w:ascii="宋体" w:hAnsi="宋体"/>
          <w:b/>
          <w:bCs/>
          <w:color w:val="auto"/>
          <w:sz w:val="24"/>
          <w:szCs w:val="24"/>
          <w:highlight w:val="none"/>
        </w:rPr>
        <w:br w:type="page"/>
      </w:r>
    </w:p>
    <w:p w14:paraId="1BA7F302">
      <w:pPr>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3.</w:t>
      </w:r>
      <w:r>
        <w:rPr>
          <w:rFonts w:hint="eastAsia" w:ascii="宋体" w:hAnsi="宋体"/>
          <w:b/>
          <w:bCs/>
          <w:color w:val="auto"/>
          <w:sz w:val="24"/>
          <w:szCs w:val="24"/>
          <w:highlight w:val="none"/>
          <w:lang w:val="en-US" w:eastAsia="zh-CN"/>
        </w:rPr>
        <w:t>9</w:t>
      </w:r>
      <w:r>
        <w:rPr>
          <w:rFonts w:hint="eastAsia" w:ascii="宋体" w:hAnsi="宋体"/>
          <w:b/>
          <w:bCs/>
          <w:color w:val="auto"/>
          <w:sz w:val="24"/>
          <w:szCs w:val="24"/>
          <w:highlight w:val="none"/>
        </w:rPr>
        <w:t>投标人提供未为本项目提供整体设计、规范编制或者项目管理、监理、检测等服务承诺函</w:t>
      </w:r>
    </w:p>
    <w:p w14:paraId="722ECFB6">
      <w:pPr>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（承诺函格式自拟）</w:t>
      </w:r>
    </w:p>
    <w:p w14:paraId="07AAFF49">
      <w:pPr>
        <w:autoSpaceDE w:val="0"/>
        <w:autoSpaceDN w:val="0"/>
        <w:adjustRightInd w:val="0"/>
        <w:spacing w:line="360" w:lineRule="auto"/>
        <w:jc w:val="center"/>
        <w:outlineLvl w:val="0"/>
        <w:rPr>
          <w:rFonts w:ascii="宋体" w:hAnsi="宋体"/>
          <w:b/>
          <w:bCs/>
          <w:color w:val="auto"/>
          <w:sz w:val="24"/>
          <w:szCs w:val="24"/>
          <w:highlight w:val="none"/>
        </w:rPr>
      </w:pPr>
    </w:p>
    <w:p w14:paraId="3A53F802">
      <w:pPr>
        <w:autoSpaceDE w:val="0"/>
        <w:autoSpaceDN w:val="0"/>
        <w:adjustRightInd w:val="0"/>
        <w:spacing w:line="360" w:lineRule="auto"/>
        <w:jc w:val="center"/>
        <w:outlineLvl w:val="0"/>
        <w:rPr>
          <w:rFonts w:ascii="宋体" w:hAnsi="宋体"/>
          <w:b/>
          <w:bCs/>
          <w:color w:val="auto"/>
          <w:sz w:val="24"/>
          <w:szCs w:val="24"/>
          <w:highlight w:val="none"/>
        </w:rPr>
      </w:pPr>
    </w:p>
    <w:p w14:paraId="64BA3DFC">
      <w:pPr>
        <w:autoSpaceDE w:val="0"/>
        <w:autoSpaceDN w:val="0"/>
        <w:adjustRightInd w:val="0"/>
        <w:spacing w:line="360" w:lineRule="auto"/>
        <w:jc w:val="center"/>
        <w:outlineLvl w:val="0"/>
        <w:rPr>
          <w:rFonts w:ascii="宋体" w:hAnsi="宋体"/>
          <w:b/>
          <w:bCs/>
          <w:color w:val="auto"/>
          <w:sz w:val="24"/>
          <w:szCs w:val="24"/>
          <w:highlight w:val="none"/>
        </w:rPr>
      </w:pPr>
    </w:p>
    <w:p w14:paraId="7DBEDEAB">
      <w:pPr>
        <w:widowControl/>
        <w:jc w:val="left"/>
        <w:rPr>
          <w:rFonts w:ascii="宋体" w:hAnsi="宋体"/>
          <w:b/>
          <w:bCs/>
          <w:color w:val="auto"/>
          <w:sz w:val="24"/>
          <w:szCs w:val="24"/>
          <w:highlight w:val="none"/>
        </w:rPr>
      </w:pPr>
      <w:r>
        <w:rPr>
          <w:rFonts w:ascii="宋体" w:hAnsi="宋体"/>
          <w:b/>
          <w:bCs/>
          <w:color w:val="auto"/>
          <w:sz w:val="24"/>
          <w:szCs w:val="24"/>
          <w:highlight w:val="none"/>
        </w:rPr>
        <w:br w:type="page"/>
      </w:r>
    </w:p>
    <w:p w14:paraId="5C20A084">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w:t>
      </w:r>
      <w:r>
        <w:rPr>
          <w:rFonts w:hint="eastAsia" w:ascii="宋体" w:hAnsi="宋体"/>
          <w:b/>
          <w:bCs/>
          <w:color w:val="auto"/>
          <w:sz w:val="24"/>
          <w:szCs w:val="24"/>
          <w:highlight w:val="none"/>
          <w:lang w:val="en-US" w:eastAsia="zh-CN"/>
        </w:rPr>
        <w:t xml:space="preserve">10   </w:t>
      </w:r>
      <w:r>
        <w:rPr>
          <w:rFonts w:hint="eastAsia" w:ascii="宋体" w:hAnsi="宋体"/>
          <w:b/>
          <w:bCs/>
          <w:color w:val="auto"/>
          <w:sz w:val="24"/>
          <w:szCs w:val="24"/>
          <w:highlight w:val="none"/>
        </w:rPr>
        <w:t xml:space="preserve">其他资格证书或材料 </w:t>
      </w:r>
    </w:p>
    <w:p w14:paraId="7384DF96">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2BBD2D77">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1503A73A">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3D40661A">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615437B5">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511CBA4D">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61FF956A">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02D36D25">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6539ED3E">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4BE491C5">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37201497">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2AAE8F99">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46658394">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329D48D3">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72CA4CA2">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79E50CF7">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305FD38E">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120DF765">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6990516D">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4EB87E20">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1717DF8F">
      <w:pPr>
        <w:autoSpaceDE w:val="0"/>
        <w:autoSpaceDN w:val="0"/>
        <w:adjustRightInd w:val="0"/>
        <w:spacing w:line="360" w:lineRule="auto"/>
        <w:rPr>
          <w:rFonts w:cs="黑体" w:asciiTheme="minorEastAsia" w:hAnsiTheme="minorEastAsia"/>
          <w:b/>
          <w:bCs/>
          <w:color w:val="auto"/>
          <w:sz w:val="44"/>
          <w:szCs w:val="44"/>
          <w:highlight w:val="none"/>
          <w:lang w:val="zh-CN"/>
        </w:rPr>
      </w:pPr>
    </w:p>
    <w:p w14:paraId="54D8CB8E">
      <w:pPr>
        <w:widowControl/>
        <w:ind w:firstLine="2389" w:firstLineChars="850"/>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四、响应文件审查相关材料</w:t>
      </w:r>
    </w:p>
    <w:p w14:paraId="5370384B">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022DA9EF">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0B55A60B">
      <w:pPr>
        <w:autoSpaceDE w:val="0"/>
        <w:autoSpaceDN w:val="0"/>
        <w:adjustRightInd w:val="0"/>
        <w:spacing w:line="360" w:lineRule="auto"/>
        <w:ind w:firstLine="2951" w:firstLineChars="1225"/>
        <w:outlineLvl w:val="0"/>
        <w:rPr>
          <w:rFonts w:ascii="宋体" w:hAnsi="宋体"/>
          <w:b/>
          <w:bCs/>
          <w:color w:val="auto"/>
          <w:sz w:val="24"/>
          <w:szCs w:val="24"/>
          <w:highlight w:val="none"/>
        </w:rPr>
      </w:pPr>
      <w:r>
        <w:rPr>
          <w:rFonts w:hint="eastAsia" w:ascii="宋体" w:hAnsi="宋体"/>
          <w:b/>
          <w:bCs/>
          <w:color w:val="auto"/>
          <w:sz w:val="24"/>
          <w:szCs w:val="24"/>
          <w:highlight w:val="none"/>
        </w:rPr>
        <w:t xml:space="preserve">4.1    </w:t>
      </w:r>
      <w:r>
        <w:rPr>
          <w:rFonts w:hint="eastAsia" w:ascii="宋体" w:hAnsi="宋体"/>
          <w:b/>
          <w:bCs/>
          <w:color w:val="auto"/>
          <w:sz w:val="24"/>
          <w:szCs w:val="24"/>
          <w:highlight w:val="none"/>
          <w:lang w:val="en-US" w:eastAsia="zh-CN"/>
        </w:rPr>
        <w:t>已标价</w:t>
      </w:r>
      <w:r>
        <w:rPr>
          <w:rFonts w:hint="eastAsia" w:ascii="宋体" w:hAnsi="宋体"/>
          <w:b/>
          <w:bCs/>
          <w:color w:val="auto"/>
          <w:sz w:val="24"/>
          <w:szCs w:val="24"/>
          <w:highlight w:val="none"/>
        </w:rPr>
        <w:t>工程量清单</w:t>
      </w:r>
    </w:p>
    <w:p w14:paraId="132D93B8">
      <w:pPr>
        <w:autoSpaceDE w:val="0"/>
        <w:autoSpaceDN w:val="0"/>
        <w:adjustRightInd w:val="0"/>
        <w:spacing w:line="360" w:lineRule="auto"/>
        <w:jc w:val="center"/>
        <w:outlineLvl w:val="0"/>
        <w:rPr>
          <w:rFonts w:ascii="宋体" w:hAnsi="宋体"/>
          <w:b/>
          <w:bCs/>
          <w:color w:val="auto"/>
          <w:sz w:val="24"/>
          <w:szCs w:val="24"/>
          <w:highlight w:val="none"/>
        </w:rPr>
      </w:pPr>
    </w:p>
    <w:p w14:paraId="5BE5F692">
      <w:pPr>
        <w:autoSpaceDE w:val="0"/>
        <w:autoSpaceDN w:val="0"/>
        <w:adjustRightInd w:val="0"/>
        <w:spacing w:line="360" w:lineRule="auto"/>
        <w:jc w:val="center"/>
        <w:outlineLvl w:val="0"/>
        <w:rPr>
          <w:rFonts w:ascii="宋体" w:hAnsi="宋体"/>
          <w:b/>
          <w:bCs/>
          <w:color w:val="auto"/>
          <w:sz w:val="24"/>
          <w:szCs w:val="24"/>
          <w:highlight w:val="none"/>
        </w:rPr>
      </w:pPr>
    </w:p>
    <w:p w14:paraId="3EA03CA1">
      <w:pPr>
        <w:autoSpaceDE w:val="0"/>
        <w:autoSpaceDN w:val="0"/>
        <w:adjustRightInd w:val="0"/>
        <w:spacing w:line="360" w:lineRule="auto"/>
        <w:jc w:val="center"/>
        <w:outlineLvl w:val="0"/>
        <w:rPr>
          <w:rFonts w:ascii="宋体" w:hAnsi="宋体"/>
          <w:b/>
          <w:bCs/>
          <w:color w:val="auto"/>
          <w:sz w:val="24"/>
          <w:szCs w:val="24"/>
          <w:highlight w:val="none"/>
        </w:rPr>
      </w:pPr>
    </w:p>
    <w:p w14:paraId="292A5FD2">
      <w:pPr>
        <w:autoSpaceDE w:val="0"/>
        <w:autoSpaceDN w:val="0"/>
        <w:adjustRightInd w:val="0"/>
        <w:spacing w:line="360" w:lineRule="auto"/>
        <w:jc w:val="center"/>
        <w:outlineLvl w:val="0"/>
        <w:rPr>
          <w:rFonts w:ascii="宋体" w:hAnsi="宋体"/>
          <w:b/>
          <w:bCs/>
          <w:color w:val="auto"/>
          <w:sz w:val="24"/>
          <w:szCs w:val="24"/>
          <w:highlight w:val="none"/>
        </w:rPr>
      </w:pPr>
    </w:p>
    <w:p w14:paraId="64F65DAE">
      <w:pPr>
        <w:autoSpaceDE w:val="0"/>
        <w:autoSpaceDN w:val="0"/>
        <w:adjustRightInd w:val="0"/>
        <w:spacing w:line="360" w:lineRule="auto"/>
        <w:jc w:val="center"/>
        <w:outlineLvl w:val="0"/>
        <w:rPr>
          <w:rFonts w:ascii="宋体" w:hAnsi="宋体"/>
          <w:b/>
          <w:bCs/>
          <w:color w:val="auto"/>
          <w:sz w:val="24"/>
          <w:szCs w:val="24"/>
          <w:highlight w:val="none"/>
        </w:rPr>
      </w:pPr>
    </w:p>
    <w:p w14:paraId="5418F3D2">
      <w:pPr>
        <w:autoSpaceDE w:val="0"/>
        <w:autoSpaceDN w:val="0"/>
        <w:adjustRightInd w:val="0"/>
        <w:spacing w:line="360" w:lineRule="auto"/>
        <w:jc w:val="center"/>
        <w:outlineLvl w:val="0"/>
        <w:rPr>
          <w:rFonts w:ascii="宋体" w:hAnsi="宋体"/>
          <w:b/>
          <w:bCs/>
          <w:color w:val="auto"/>
          <w:sz w:val="24"/>
          <w:szCs w:val="24"/>
          <w:highlight w:val="none"/>
        </w:rPr>
      </w:pPr>
    </w:p>
    <w:p w14:paraId="5FE1EAA4">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rPr>
        <w:t xml:space="preserve"> 技术方案（实施方案）</w:t>
      </w:r>
    </w:p>
    <w:p w14:paraId="2E8D240D">
      <w:pPr>
        <w:snapToGrid w:val="0"/>
        <w:spacing w:line="360" w:lineRule="auto"/>
        <w:jc w:val="center"/>
        <w:rPr>
          <w:rFonts w:hAnsi="宋体" w:eastAsia="宋体"/>
          <w:b/>
          <w:snapToGrid w:val="0"/>
          <w:color w:val="auto"/>
          <w:kern w:val="0"/>
          <w:sz w:val="36"/>
          <w:szCs w:val="36"/>
          <w:highlight w:val="none"/>
        </w:rPr>
      </w:pPr>
    </w:p>
    <w:p w14:paraId="1FB4E434">
      <w:pPr>
        <w:snapToGrid w:val="0"/>
        <w:spacing w:line="360" w:lineRule="auto"/>
        <w:jc w:val="center"/>
        <w:rPr>
          <w:rFonts w:hAnsi="宋体" w:eastAsia="宋体"/>
          <w:b/>
          <w:snapToGrid w:val="0"/>
          <w:color w:val="auto"/>
          <w:kern w:val="0"/>
          <w:sz w:val="36"/>
          <w:szCs w:val="36"/>
          <w:highlight w:val="none"/>
        </w:rPr>
      </w:pPr>
    </w:p>
    <w:p w14:paraId="2566AD58">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（投标人根据招标文件要求自行编制）</w:t>
      </w:r>
    </w:p>
    <w:p w14:paraId="318C1F22">
      <w:pPr>
        <w:snapToGrid w:val="0"/>
        <w:spacing w:line="360" w:lineRule="auto"/>
        <w:jc w:val="center"/>
        <w:rPr>
          <w:rFonts w:hAnsi="宋体" w:eastAsia="宋体"/>
          <w:b/>
          <w:snapToGrid w:val="0"/>
          <w:color w:val="auto"/>
          <w:kern w:val="0"/>
          <w:sz w:val="36"/>
          <w:szCs w:val="36"/>
          <w:highlight w:val="none"/>
        </w:rPr>
      </w:pPr>
    </w:p>
    <w:p w14:paraId="29F5A0DE">
      <w:pPr>
        <w:snapToGrid w:val="0"/>
        <w:spacing w:line="360" w:lineRule="auto"/>
        <w:jc w:val="center"/>
        <w:rPr>
          <w:rFonts w:hAnsi="宋体" w:eastAsia="宋体"/>
          <w:b/>
          <w:snapToGrid w:val="0"/>
          <w:color w:val="auto"/>
          <w:kern w:val="0"/>
          <w:sz w:val="36"/>
          <w:szCs w:val="36"/>
          <w:highlight w:val="none"/>
        </w:rPr>
      </w:pPr>
    </w:p>
    <w:p w14:paraId="7160F3AE">
      <w:pPr>
        <w:snapToGrid w:val="0"/>
        <w:spacing w:line="360" w:lineRule="auto"/>
        <w:jc w:val="center"/>
        <w:rPr>
          <w:rFonts w:hAnsi="宋体" w:eastAsia="宋体"/>
          <w:b/>
          <w:snapToGrid w:val="0"/>
          <w:color w:val="auto"/>
          <w:kern w:val="0"/>
          <w:sz w:val="36"/>
          <w:szCs w:val="36"/>
          <w:highlight w:val="none"/>
        </w:rPr>
      </w:pPr>
    </w:p>
    <w:p w14:paraId="53DBE938">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3</w:t>
      </w:r>
      <w:r>
        <w:rPr>
          <w:rFonts w:hint="eastAsia" w:ascii="宋体" w:hAnsi="宋体"/>
          <w:b/>
          <w:bCs/>
          <w:color w:val="auto"/>
          <w:sz w:val="24"/>
          <w:szCs w:val="24"/>
          <w:highlight w:val="none"/>
        </w:rPr>
        <w:t>拟派项目班子配备</w:t>
      </w:r>
    </w:p>
    <w:p w14:paraId="0760C96B">
      <w:pPr>
        <w:autoSpaceDE w:val="0"/>
        <w:autoSpaceDN w:val="0"/>
        <w:adjustRightInd w:val="0"/>
        <w:spacing w:line="360" w:lineRule="auto"/>
        <w:ind w:firstLine="2263" w:firstLineChars="1078"/>
        <w:rPr>
          <w:rFonts w:hAnsi="宋体" w:eastAsia="宋体"/>
          <w:b/>
          <w:snapToGrid w:val="0"/>
          <w:color w:val="auto"/>
          <w:kern w:val="0"/>
          <w:sz w:val="36"/>
          <w:szCs w:val="36"/>
          <w:highlight w:val="none"/>
        </w:rPr>
      </w:pPr>
      <w:r>
        <w:rPr>
          <w:rFonts w:hint="eastAsia" w:cs="宋体" w:asciiTheme="minorEastAsia" w:hAnsiTheme="minorEastAsia"/>
          <w:color w:val="auto"/>
          <w:szCs w:val="21"/>
          <w:highlight w:val="none"/>
          <w:lang w:val="zh-CN"/>
        </w:rPr>
        <w:t>（根据磋商文件规定及供应商自身条件编制）</w:t>
      </w:r>
    </w:p>
    <w:p w14:paraId="0C07258A">
      <w:pPr>
        <w:snapToGrid w:val="0"/>
        <w:spacing w:line="360" w:lineRule="auto"/>
        <w:jc w:val="center"/>
        <w:rPr>
          <w:rFonts w:hAnsi="宋体" w:eastAsia="宋体"/>
          <w:b/>
          <w:snapToGrid w:val="0"/>
          <w:color w:val="auto"/>
          <w:kern w:val="0"/>
          <w:sz w:val="36"/>
          <w:szCs w:val="36"/>
          <w:highlight w:val="none"/>
        </w:rPr>
      </w:pPr>
    </w:p>
    <w:p w14:paraId="7B20C822">
      <w:pPr>
        <w:snapToGrid w:val="0"/>
        <w:spacing w:line="360" w:lineRule="auto"/>
        <w:jc w:val="center"/>
        <w:rPr>
          <w:rFonts w:hAnsi="宋体" w:eastAsia="宋体"/>
          <w:b/>
          <w:snapToGrid w:val="0"/>
          <w:color w:val="auto"/>
          <w:kern w:val="0"/>
          <w:sz w:val="36"/>
          <w:szCs w:val="36"/>
          <w:highlight w:val="none"/>
        </w:rPr>
      </w:pPr>
    </w:p>
    <w:p w14:paraId="057D1B06">
      <w:pPr>
        <w:snapToGrid w:val="0"/>
        <w:spacing w:line="360" w:lineRule="auto"/>
        <w:jc w:val="center"/>
        <w:rPr>
          <w:rFonts w:hAnsi="宋体" w:eastAsia="宋体"/>
          <w:b/>
          <w:snapToGrid w:val="0"/>
          <w:color w:val="auto"/>
          <w:kern w:val="0"/>
          <w:sz w:val="36"/>
          <w:szCs w:val="36"/>
          <w:highlight w:val="none"/>
        </w:rPr>
      </w:pPr>
    </w:p>
    <w:p w14:paraId="76CC41CC">
      <w:pPr>
        <w:snapToGrid w:val="0"/>
        <w:spacing w:line="360" w:lineRule="auto"/>
        <w:jc w:val="center"/>
        <w:rPr>
          <w:rFonts w:hAnsi="宋体" w:eastAsia="宋体"/>
          <w:b/>
          <w:snapToGrid w:val="0"/>
          <w:color w:val="auto"/>
          <w:kern w:val="0"/>
          <w:sz w:val="36"/>
          <w:szCs w:val="36"/>
          <w:highlight w:val="none"/>
        </w:rPr>
      </w:pPr>
    </w:p>
    <w:p w14:paraId="72D1C0A4">
      <w:pPr>
        <w:snapToGrid w:val="0"/>
        <w:spacing w:line="360" w:lineRule="auto"/>
        <w:jc w:val="center"/>
        <w:rPr>
          <w:rFonts w:hAnsi="宋体" w:eastAsia="宋体"/>
          <w:b/>
          <w:snapToGrid w:val="0"/>
          <w:color w:val="auto"/>
          <w:kern w:val="0"/>
          <w:sz w:val="36"/>
          <w:szCs w:val="36"/>
          <w:highlight w:val="none"/>
        </w:rPr>
      </w:pPr>
    </w:p>
    <w:p w14:paraId="32A70D04">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4</w:t>
      </w:r>
      <w:r>
        <w:rPr>
          <w:rFonts w:hint="eastAsia" w:ascii="宋体" w:hAnsi="宋体"/>
          <w:b/>
          <w:bCs/>
          <w:color w:val="auto"/>
          <w:sz w:val="24"/>
          <w:szCs w:val="24"/>
          <w:highlight w:val="none"/>
        </w:rPr>
        <w:t xml:space="preserve"> 业绩情况表</w:t>
      </w:r>
    </w:p>
    <w:p w14:paraId="682303AE">
      <w:pPr>
        <w:autoSpaceDE w:val="0"/>
        <w:autoSpaceDN w:val="0"/>
        <w:adjustRightInd w:val="0"/>
        <w:spacing w:line="360" w:lineRule="auto"/>
        <w:jc w:val="center"/>
        <w:outlineLvl w:val="0"/>
        <w:rPr>
          <w:rFonts w:ascii="宋体" w:hAnsi="宋体"/>
          <w:b/>
          <w:bCs/>
          <w:color w:val="auto"/>
          <w:sz w:val="28"/>
          <w:szCs w:val="28"/>
          <w:highlight w:val="none"/>
        </w:rPr>
      </w:pPr>
    </w:p>
    <w:p w14:paraId="018D3E0B">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采购编号：</w:t>
      </w:r>
    </w:p>
    <w:p w14:paraId="18839ABE">
      <w:pPr>
        <w:snapToGri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 xml:space="preserve">项目名称：   </w:t>
      </w:r>
    </w:p>
    <w:p w14:paraId="6A7A0B1D">
      <w:pPr>
        <w:snapToGrid w:val="0"/>
        <w:spacing w:line="360" w:lineRule="auto"/>
        <w:rPr>
          <w:rFonts w:hAnsi="宋体" w:eastAsia="宋体"/>
          <w:b/>
          <w:snapToGrid w:val="0"/>
          <w:color w:val="auto"/>
          <w:kern w:val="0"/>
          <w:szCs w:val="21"/>
          <w:highlight w:val="none"/>
        </w:rPr>
      </w:pPr>
    </w:p>
    <w:tbl>
      <w:tblPr>
        <w:tblStyle w:val="1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5053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452CA8F6">
            <w:pPr>
              <w:pStyle w:val="2"/>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F3F3F3"/>
            <w:vAlign w:val="center"/>
          </w:tcPr>
          <w:p w14:paraId="7103E645">
            <w:pPr>
              <w:pStyle w:val="2"/>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F3F3F3"/>
            <w:vAlign w:val="center"/>
          </w:tcPr>
          <w:p w14:paraId="0291B5BB">
            <w:pPr>
              <w:pStyle w:val="2"/>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项目名称及主要内容</w:t>
            </w:r>
          </w:p>
        </w:tc>
        <w:tc>
          <w:tcPr>
            <w:tcW w:w="1440" w:type="dxa"/>
            <w:shd w:val="clear" w:color="auto" w:fill="F3F3F3"/>
            <w:vAlign w:val="center"/>
          </w:tcPr>
          <w:p w14:paraId="1B18442C">
            <w:pPr>
              <w:pStyle w:val="2"/>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14:paraId="33DAAAA0">
            <w:pPr>
              <w:pStyle w:val="2"/>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F3F3F3"/>
            <w:vAlign w:val="center"/>
          </w:tcPr>
          <w:p w14:paraId="54635C1D">
            <w:pPr>
              <w:pStyle w:val="2"/>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联系人及电话</w:t>
            </w:r>
          </w:p>
        </w:tc>
      </w:tr>
      <w:tr w14:paraId="0A13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4FAA7F8">
            <w:pPr>
              <w:pStyle w:val="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vAlign w:val="center"/>
          </w:tcPr>
          <w:p w14:paraId="1E08A0C3">
            <w:pPr>
              <w:pStyle w:val="2"/>
              <w:spacing w:line="360" w:lineRule="auto"/>
              <w:rPr>
                <w:rFonts w:ascii="宋体" w:hAnsi="宋体" w:eastAsia="宋体" w:cs="Times New Roman"/>
                <w:color w:val="auto"/>
                <w:sz w:val="21"/>
                <w:szCs w:val="21"/>
                <w:highlight w:val="none"/>
              </w:rPr>
            </w:pPr>
          </w:p>
        </w:tc>
        <w:tc>
          <w:tcPr>
            <w:tcW w:w="3579" w:type="dxa"/>
            <w:vAlign w:val="center"/>
          </w:tcPr>
          <w:p w14:paraId="002871E9">
            <w:pPr>
              <w:pStyle w:val="2"/>
              <w:spacing w:line="360" w:lineRule="auto"/>
              <w:rPr>
                <w:rFonts w:ascii="宋体" w:hAnsi="宋体" w:eastAsia="宋体" w:cs="Times New Roman"/>
                <w:color w:val="auto"/>
                <w:sz w:val="21"/>
                <w:szCs w:val="21"/>
                <w:highlight w:val="none"/>
              </w:rPr>
            </w:pPr>
          </w:p>
        </w:tc>
        <w:tc>
          <w:tcPr>
            <w:tcW w:w="1440" w:type="dxa"/>
            <w:vAlign w:val="center"/>
          </w:tcPr>
          <w:p w14:paraId="0451329A">
            <w:pPr>
              <w:pStyle w:val="2"/>
              <w:spacing w:line="360" w:lineRule="auto"/>
              <w:rPr>
                <w:rFonts w:ascii="宋体" w:hAnsi="宋体" w:eastAsia="宋体" w:cs="Times New Roman"/>
                <w:color w:val="auto"/>
                <w:sz w:val="21"/>
                <w:szCs w:val="21"/>
                <w:highlight w:val="none"/>
              </w:rPr>
            </w:pPr>
          </w:p>
        </w:tc>
        <w:tc>
          <w:tcPr>
            <w:tcW w:w="1706" w:type="dxa"/>
            <w:vAlign w:val="center"/>
          </w:tcPr>
          <w:p w14:paraId="037FA253">
            <w:pPr>
              <w:pStyle w:val="2"/>
              <w:spacing w:line="360" w:lineRule="auto"/>
              <w:rPr>
                <w:rFonts w:ascii="宋体" w:hAnsi="宋体" w:eastAsia="宋体" w:cs="Times New Roman"/>
                <w:color w:val="auto"/>
                <w:sz w:val="21"/>
                <w:szCs w:val="21"/>
                <w:highlight w:val="none"/>
              </w:rPr>
            </w:pPr>
          </w:p>
        </w:tc>
      </w:tr>
      <w:tr w14:paraId="7295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CD0F7FC">
            <w:pPr>
              <w:pStyle w:val="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vAlign w:val="center"/>
          </w:tcPr>
          <w:p w14:paraId="34D94134">
            <w:pPr>
              <w:pStyle w:val="2"/>
              <w:spacing w:line="360" w:lineRule="auto"/>
              <w:rPr>
                <w:rFonts w:ascii="宋体" w:hAnsi="宋体" w:eastAsia="宋体" w:cs="Times New Roman"/>
                <w:color w:val="auto"/>
                <w:sz w:val="21"/>
                <w:szCs w:val="21"/>
                <w:highlight w:val="none"/>
              </w:rPr>
            </w:pPr>
          </w:p>
        </w:tc>
        <w:tc>
          <w:tcPr>
            <w:tcW w:w="3579" w:type="dxa"/>
            <w:vAlign w:val="center"/>
          </w:tcPr>
          <w:p w14:paraId="7E768121">
            <w:pPr>
              <w:pStyle w:val="2"/>
              <w:spacing w:line="360" w:lineRule="auto"/>
              <w:rPr>
                <w:rFonts w:ascii="宋体" w:hAnsi="宋体" w:eastAsia="宋体" w:cs="Times New Roman"/>
                <w:color w:val="auto"/>
                <w:sz w:val="21"/>
                <w:szCs w:val="21"/>
                <w:highlight w:val="none"/>
              </w:rPr>
            </w:pPr>
          </w:p>
        </w:tc>
        <w:tc>
          <w:tcPr>
            <w:tcW w:w="1440" w:type="dxa"/>
            <w:vAlign w:val="center"/>
          </w:tcPr>
          <w:p w14:paraId="061C44B3">
            <w:pPr>
              <w:pStyle w:val="2"/>
              <w:spacing w:line="360" w:lineRule="auto"/>
              <w:rPr>
                <w:rFonts w:ascii="宋体" w:hAnsi="宋体" w:eastAsia="宋体" w:cs="Times New Roman"/>
                <w:color w:val="auto"/>
                <w:sz w:val="21"/>
                <w:szCs w:val="21"/>
                <w:highlight w:val="none"/>
              </w:rPr>
            </w:pPr>
          </w:p>
        </w:tc>
        <w:tc>
          <w:tcPr>
            <w:tcW w:w="1706" w:type="dxa"/>
            <w:vAlign w:val="center"/>
          </w:tcPr>
          <w:p w14:paraId="7F5CE68C">
            <w:pPr>
              <w:pStyle w:val="2"/>
              <w:spacing w:line="360" w:lineRule="auto"/>
              <w:rPr>
                <w:rFonts w:ascii="宋体" w:hAnsi="宋体" w:eastAsia="宋体" w:cs="Times New Roman"/>
                <w:color w:val="auto"/>
                <w:sz w:val="21"/>
                <w:szCs w:val="21"/>
                <w:highlight w:val="none"/>
              </w:rPr>
            </w:pPr>
          </w:p>
        </w:tc>
      </w:tr>
      <w:tr w14:paraId="2753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9916C07">
            <w:pPr>
              <w:pStyle w:val="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vAlign w:val="center"/>
          </w:tcPr>
          <w:p w14:paraId="0A90284C">
            <w:pPr>
              <w:pStyle w:val="2"/>
              <w:spacing w:line="360" w:lineRule="auto"/>
              <w:rPr>
                <w:rFonts w:ascii="宋体" w:hAnsi="宋体" w:eastAsia="宋体" w:cs="Times New Roman"/>
                <w:color w:val="auto"/>
                <w:sz w:val="21"/>
                <w:szCs w:val="21"/>
                <w:highlight w:val="none"/>
              </w:rPr>
            </w:pPr>
          </w:p>
        </w:tc>
        <w:tc>
          <w:tcPr>
            <w:tcW w:w="3579" w:type="dxa"/>
            <w:vAlign w:val="center"/>
          </w:tcPr>
          <w:p w14:paraId="5A5837FB">
            <w:pPr>
              <w:pStyle w:val="2"/>
              <w:spacing w:line="360" w:lineRule="auto"/>
              <w:rPr>
                <w:rFonts w:ascii="宋体" w:hAnsi="宋体" w:eastAsia="宋体" w:cs="Times New Roman"/>
                <w:color w:val="auto"/>
                <w:sz w:val="21"/>
                <w:szCs w:val="21"/>
                <w:highlight w:val="none"/>
              </w:rPr>
            </w:pPr>
          </w:p>
        </w:tc>
        <w:tc>
          <w:tcPr>
            <w:tcW w:w="1440" w:type="dxa"/>
            <w:vAlign w:val="center"/>
          </w:tcPr>
          <w:p w14:paraId="4D68FD36">
            <w:pPr>
              <w:pStyle w:val="2"/>
              <w:spacing w:line="360" w:lineRule="auto"/>
              <w:rPr>
                <w:rFonts w:ascii="宋体" w:hAnsi="宋体" w:eastAsia="宋体" w:cs="Times New Roman"/>
                <w:color w:val="auto"/>
                <w:sz w:val="21"/>
                <w:szCs w:val="21"/>
                <w:highlight w:val="none"/>
              </w:rPr>
            </w:pPr>
          </w:p>
        </w:tc>
        <w:tc>
          <w:tcPr>
            <w:tcW w:w="1706" w:type="dxa"/>
            <w:vAlign w:val="center"/>
          </w:tcPr>
          <w:p w14:paraId="307DC731">
            <w:pPr>
              <w:pStyle w:val="2"/>
              <w:spacing w:line="360" w:lineRule="auto"/>
              <w:rPr>
                <w:rFonts w:ascii="宋体" w:hAnsi="宋体" w:eastAsia="宋体" w:cs="Times New Roman"/>
                <w:color w:val="auto"/>
                <w:sz w:val="21"/>
                <w:szCs w:val="21"/>
                <w:highlight w:val="none"/>
              </w:rPr>
            </w:pPr>
          </w:p>
        </w:tc>
      </w:tr>
      <w:tr w14:paraId="4669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EC026D0">
            <w:pPr>
              <w:pStyle w:val="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vAlign w:val="center"/>
          </w:tcPr>
          <w:p w14:paraId="650DA7E5">
            <w:pPr>
              <w:rPr>
                <w:rFonts w:ascii="宋体"/>
                <w:color w:val="auto"/>
                <w:szCs w:val="21"/>
                <w:highlight w:val="none"/>
              </w:rPr>
            </w:pPr>
          </w:p>
        </w:tc>
        <w:tc>
          <w:tcPr>
            <w:tcW w:w="3579" w:type="dxa"/>
            <w:vAlign w:val="center"/>
          </w:tcPr>
          <w:p w14:paraId="4BF7825B">
            <w:pPr>
              <w:rPr>
                <w:rFonts w:ascii="宋体"/>
                <w:color w:val="auto"/>
                <w:szCs w:val="21"/>
                <w:highlight w:val="none"/>
              </w:rPr>
            </w:pPr>
          </w:p>
        </w:tc>
        <w:tc>
          <w:tcPr>
            <w:tcW w:w="1440" w:type="dxa"/>
            <w:vAlign w:val="center"/>
          </w:tcPr>
          <w:p w14:paraId="0F2B44E9">
            <w:pPr>
              <w:rPr>
                <w:rFonts w:ascii="宋体"/>
                <w:color w:val="auto"/>
                <w:szCs w:val="21"/>
                <w:highlight w:val="none"/>
              </w:rPr>
            </w:pPr>
          </w:p>
        </w:tc>
        <w:tc>
          <w:tcPr>
            <w:tcW w:w="1706" w:type="dxa"/>
            <w:vAlign w:val="center"/>
          </w:tcPr>
          <w:p w14:paraId="0594BC9E">
            <w:pPr>
              <w:rPr>
                <w:rFonts w:ascii="宋体"/>
                <w:color w:val="auto"/>
                <w:szCs w:val="21"/>
                <w:highlight w:val="none"/>
              </w:rPr>
            </w:pPr>
          </w:p>
        </w:tc>
      </w:tr>
      <w:tr w14:paraId="6A1A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8C598D5">
            <w:pPr>
              <w:pStyle w:val="2"/>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vAlign w:val="center"/>
          </w:tcPr>
          <w:p w14:paraId="47F9719F">
            <w:pPr>
              <w:rPr>
                <w:rFonts w:ascii="宋体"/>
                <w:color w:val="auto"/>
                <w:szCs w:val="21"/>
                <w:highlight w:val="none"/>
              </w:rPr>
            </w:pPr>
          </w:p>
        </w:tc>
        <w:tc>
          <w:tcPr>
            <w:tcW w:w="3579" w:type="dxa"/>
            <w:vAlign w:val="center"/>
          </w:tcPr>
          <w:p w14:paraId="2E8570A5">
            <w:pPr>
              <w:rPr>
                <w:rFonts w:ascii="宋体"/>
                <w:color w:val="auto"/>
                <w:szCs w:val="21"/>
                <w:highlight w:val="none"/>
              </w:rPr>
            </w:pPr>
          </w:p>
        </w:tc>
        <w:tc>
          <w:tcPr>
            <w:tcW w:w="1440" w:type="dxa"/>
            <w:vAlign w:val="center"/>
          </w:tcPr>
          <w:p w14:paraId="184C7D9D">
            <w:pPr>
              <w:rPr>
                <w:rFonts w:ascii="宋体"/>
                <w:color w:val="auto"/>
                <w:szCs w:val="21"/>
                <w:highlight w:val="none"/>
              </w:rPr>
            </w:pPr>
          </w:p>
        </w:tc>
        <w:tc>
          <w:tcPr>
            <w:tcW w:w="1706" w:type="dxa"/>
            <w:vAlign w:val="center"/>
          </w:tcPr>
          <w:p w14:paraId="0B4B5E5D">
            <w:pPr>
              <w:rPr>
                <w:rFonts w:ascii="宋体"/>
                <w:color w:val="auto"/>
                <w:szCs w:val="21"/>
                <w:highlight w:val="none"/>
              </w:rPr>
            </w:pPr>
          </w:p>
        </w:tc>
      </w:tr>
    </w:tbl>
    <w:p w14:paraId="0AC12B93">
      <w:pPr>
        <w:autoSpaceDE w:val="0"/>
        <w:autoSpaceDN w:val="0"/>
        <w:adjustRightInd w:val="0"/>
        <w:spacing w:line="480" w:lineRule="auto"/>
        <w:rPr>
          <w:rFonts w:cs="宋体" w:asciiTheme="minorEastAsia" w:hAnsiTheme="minorEastAsia"/>
          <w:color w:val="auto"/>
          <w:szCs w:val="21"/>
          <w:highlight w:val="none"/>
          <w:lang w:val="zh-CN"/>
        </w:rPr>
      </w:pPr>
    </w:p>
    <w:p w14:paraId="0B184542">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投标人（并加盖公章）：</w:t>
      </w:r>
    </w:p>
    <w:p w14:paraId="3CC7CC8C">
      <w:pPr>
        <w:autoSpaceDE w:val="0"/>
        <w:autoSpaceDN w:val="0"/>
        <w:adjustRightInd w:val="0"/>
        <w:spacing w:line="480" w:lineRule="auto"/>
        <w:rPr>
          <w:rFonts w:cs="宋体" w:asciiTheme="minorEastAsia" w:hAnsiTheme="minorEastAsia"/>
          <w:color w:val="auto"/>
          <w:szCs w:val="21"/>
          <w:highlight w:val="none"/>
          <w:lang w:val="zh-CN"/>
        </w:rPr>
      </w:pPr>
    </w:p>
    <w:p w14:paraId="7E506204">
      <w:pPr>
        <w:autoSpaceDE w:val="0"/>
        <w:autoSpaceDN w:val="0"/>
        <w:adjustRightInd w:val="0"/>
        <w:spacing w:line="480" w:lineRule="auto"/>
        <w:rPr>
          <w:rFonts w:cs="宋体" w:asciiTheme="minorEastAsia" w:hAnsiTheme="minorEastAsia"/>
          <w:color w:val="auto"/>
          <w:sz w:val="24"/>
          <w:szCs w:val="24"/>
          <w:highlight w:val="none"/>
          <w:lang w:val="zh-CN"/>
        </w:rPr>
      </w:pPr>
    </w:p>
    <w:p w14:paraId="2C670208">
      <w:pPr>
        <w:autoSpaceDE w:val="0"/>
        <w:autoSpaceDN w:val="0"/>
        <w:adjustRightInd w:val="0"/>
        <w:spacing w:line="360" w:lineRule="auto"/>
        <w:jc w:val="center"/>
        <w:outlineLvl w:val="0"/>
        <w:rPr>
          <w:rFonts w:ascii="宋体" w:hAnsi="宋体"/>
          <w:b/>
          <w:bCs/>
          <w:color w:val="auto"/>
          <w:sz w:val="24"/>
          <w:szCs w:val="24"/>
          <w:highlight w:val="none"/>
        </w:rPr>
      </w:pPr>
    </w:p>
    <w:p w14:paraId="4CEB5EE6">
      <w:pPr>
        <w:autoSpaceDE w:val="0"/>
        <w:autoSpaceDN w:val="0"/>
        <w:adjustRightInd w:val="0"/>
        <w:spacing w:line="360" w:lineRule="auto"/>
        <w:jc w:val="center"/>
        <w:outlineLvl w:val="0"/>
        <w:rPr>
          <w:rFonts w:ascii="宋体" w:hAnsi="宋体"/>
          <w:b/>
          <w:bCs/>
          <w:color w:val="auto"/>
          <w:sz w:val="24"/>
          <w:szCs w:val="24"/>
          <w:highlight w:val="none"/>
        </w:rPr>
      </w:pPr>
    </w:p>
    <w:p w14:paraId="63DC90FD">
      <w:pPr>
        <w:autoSpaceDE w:val="0"/>
        <w:autoSpaceDN w:val="0"/>
        <w:adjustRightInd w:val="0"/>
        <w:spacing w:line="360" w:lineRule="auto"/>
        <w:jc w:val="center"/>
        <w:outlineLvl w:val="0"/>
        <w:rPr>
          <w:rFonts w:ascii="宋体" w:hAnsi="宋体"/>
          <w:b/>
          <w:bCs/>
          <w:color w:val="auto"/>
          <w:sz w:val="24"/>
          <w:szCs w:val="24"/>
          <w:highlight w:val="none"/>
        </w:rPr>
      </w:pPr>
    </w:p>
    <w:p w14:paraId="362C57A3">
      <w:pPr>
        <w:autoSpaceDE w:val="0"/>
        <w:autoSpaceDN w:val="0"/>
        <w:adjustRightInd w:val="0"/>
        <w:spacing w:line="360" w:lineRule="auto"/>
        <w:jc w:val="center"/>
        <w:outlineLvl w:val="0"/>
        <w:rPr>
          <w:rFonts w:ascii="宋体" w:hAnsi="宋体"/>
          <w:b/>
          <w:bCs/>
          <w:color w:val="auto"/>
          <w:sz w:val="24"/>
          <w:szCs w:val="24"/>
          <w:highlight w:val="none"/>
        </w:rPr>
      </w:pPr>
    </w:p>
    <w:p w14:paraId="6967E358">
      <w:pPr>
        <w:autoSpaceDE w:val="0"/>
        <w:autoSpaceDN w:val="0"/>
        <w:adjustRightInd w:val="0"/>
        <w:spacing w:line="360" w:lineRule="auto"/>
        <w:jc w:val="center"/>
        <w:outlineLvl w:val="0"/>
        <w:rPr>
          <w:rFonts w:ascii="宋体" w:hAnsi="宋体"/>
          <w:b/>
          <w:bCs/>
          <w:color w:val="auto"/>
          <w:sz w:val="24"/>
          <w:szCs w:val="24"/>
          <w:highlight w:val="none"/>
        </w:rPr>
      </w:pPr>
    </w:p>
    <w:p w14:paraId="38F111C5">
      <w:pPr>
        <w:autoSpaceDE w:val="0"/>
        <w:autoSpaceDN w:val="0"/>
        <w:adjustRightInd w:val="0"/>
        <w:spacing w:line="360" w:lineRule="auto"/>
        <w:jc w:val="center"/>
        <w:outlineLvl w:val="0"/>
        <w:rPr>
          <w:rFonts w:ascii="宋体" w:hAnsi="宋体"/>
          <w:b/>
          <w:bCs/>
          <w:color w:val="auto"/>
          <w:sz w:val="24"/>
          <w:szCs w:val="24"/>
          <w:highlight w:val="none"/>
        </w:rPr>
      </w:pPr>
    </w:p>
    <w:p w14:paraId="2CC8DC67">
      <w:pPr>
        <w:autoSpaceDE w:val="0"/>
        <w:autoSpaceDN w:val="0"/>
        <w:adjustRightInd w:val="0"/>
        <w:spacing w:line="360" w:lineRule="auto"/>
        <w:jc w:val="center"/>
        <w:outlineLvl w:val="0"/>
        <w:rPr>
          <w:rFonts w:ascii="宋体" w:hAnsi="宋体"/>
          <w:b/>
          <w:bCs/>
          <w:color w:val="auto"/>
          <w:sz w:val="24"/>
          <w:szCs w:val="24"/>
          <w:highlight w:val="none"/>
        </w:rPr>
      </w:pPr>
    </w:p>
    <w:p w14:paraId="0C7E16D4">
      <w:pPr>
        <w:autoSpaceDE w:val="0"/>
        <w:autoSpaceDN w:val="0"/>
        <w:adjustRightInd w:val="0"/>
        <w:spacing w:line="360" w:lineRule="auto"/>
        <w:jc w:val="center"/>
        <w:outlineLvl w:val="0"/>
        <w:rPr>
          <w:rFonts w:ascii="宋体" w:hAnsi="宋体"/>
          <w:b/>
          <w:bCs/>
          <w:color w:val="auto"/>
          <w:sz w:val="24"/>
          <w:szCs w:val="24"/>
          <w:highlight w:val="none"/>
        </w:rPr>
      </w:pPr>
    </w:p>
    <w:p w14:paraId="4DFBF896">
      <w:pPr>
        <w:autoSpaceDE w:val="0"/>
        <w:autoSpaceDN w:val="0"/>
        <w:adjustRightInd w:val="0"/>
        <w:spacing w:line="360" w:lineRule="auto"/>
        <w:jc w:val="center"/>
        <w:outlineLvl w:val="0"/>
        <w:rPr>
          <w:rFonts w:ascii="宋体" w:hAnsi="宋体"/>
          <w:b/>
          <w:bCs/>
          <w:color w:val="auto"/>
          <w:sz w:val="24"/>
          <w:szCs w:val="24"/>
          <w:highlight w:val="none"/>
        </w:rPr>
      </w:pPr>
    </w:p>
    <w:p w14:paraId="0B9497F2">
      <w:pPr>
        <w:autoSpaceDE w:val="0"/>
        <w:autoSpaceDN w:val="0"/>
        <w:adjustRightInd w:val="0"/>
        <w:spacing w:line="360" w:lineRule="auto"/>
        <w:jc w:val="center"/>
        <w:outlineLvl w:val="0"/>
        <w:rPr>
          <w:rFonts w:ascii="宋体" w:hAnsi="宋体"/>
          <w:b/>
          <w:bCs/>
          <w:color w:val="auto"/>
          <w:sz w:val="24"/>
          <w:szCs w:val="24"/>
          <w:highlight w:val="none"/>
        </w:rPr>
      </w:pPr>
    </w:p>
    <w:p w14:paraId="37DA7646">
      <w:pPr>
        <w:autoSpaceDE w:val="0"/>
        <w:autoSpaceDN w:val="0"/>
        <w:adjustRightInd w:val="0"/>
        <w:spacing w:line="360" w:lineRule="auto"/>
        <w:jc w:val="center"/>
        <w:outlineLvl w:val="0"/>
        <w:rPr>
          <w:rFonts w:ascii="宋体" w:hAnsi="宋体"/>
          <w:b/>
          <w:bCs/>
          <w:color w:val="auto"/>
          <w:sz w:val="24"/>
          <w:szCs w:val="24"/>
          <w:highlight w:val="none"/>
        </w:rPr>
      </w:pPr>
    </w:p>
    <w:p w14:paraId="0BA491B1">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5</w:t>
      </w:r>
      <w:r>
        <w:rPr>
          <w:rFonts w:hint="eastAsia" w:ascii="宋体" w:hAnsi="宋体"/>
          <w:b/>
          <w:bCs/>
          <w:color w:val="auto"/>
          <w:sz w:val="24"/>
          <w:szCs w:val="24"/>
          <w:highlight w:val="none"/>
        </w:rPr>
        <w:t>售后服务方案</w:t>
      </w:r>
    </w:p>
    <w:p w14:paraId="1B5AA7E9">
      <w:pPr>
        <w:autoSpaceDE w:val="0"/>
        <w:autoSpaceDN w:val="0"/>
        <w:adjustRightInd w:val="0"/>
        <w:spacing w:line="360" w:lineRule="auto"/>
        <w:jc w:val="center"/>
        <w:outlineLvl w:val="0"/>
        <w:rPr>
          <w:rFonts w:ascii="宋体" w:hAnsi="宋体"/>
          <w:b/>
          <w:bCs/>
          <w:color w:val="auto"/>
          <w:sz w:val="36"/>
          <w:szCs w:val="36"/>
          <w:highlight w:val="none"/>
        </w:rPr>
      </w:pPr>
    </w:p>
    <w:p w14:paraId="1F2AEDA5">
      <w:pPr>
        <w:autoSpaceDE w:val="0"/>
        <w:autoSpaceDN w:val="0"/>
        <w:adjustRightInd w:val="0"/>
        <w:spacing w:line="360" w:lineRule="auto"/>
        <w:jc w:val="center"/>
        <w:outlineLvl w:val="0"/>
        <w:rPr>
          <w:rFonts w:ascii="宋体" w:hAnsi="宋体"/>
          <w:b/>
          <w:bCs/>
          <w:color w:val="auto"/>
          <w:sz w:val="36"/>
          <w:szCs w:val="36"/>
          <w:highlight w:val="none"/>
        </w:rPr>
      </w:pPr>
    </w:p>
    <w:p w14:paraId="1373FC8C">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（投标人根据招标文件要求自行编制）</w:t>
      </w:r>
    </w:p>
    <w:p w14:paraId="19427895">
      <w:pPr>
        <w:autoSpaceDE w:val="0"/>
        <w:autoSpaceDN w:val="0"/>
        <w:adjustRightInd w:val="0"/>
        <w:spacing w:line="360" w:lineRule="auto"/>
        <w:jc w:val="center"/>
        <w:outlineLvl w:val="0"/>
        <w:rPr>
          <w:rFonts w:ascii="宋体" w:hAnsi="宋体"/>
          <w:b/>
          <w:bCs/>
          <w:color w:val="auto"/>
          <w:sz w:val="36"/>
          <w:szCs w:val="36"/>
          <w:highlight w:val="none"/>
        </w:rPr>
      </w:pPr>
    </w:p>
    <w:p w14:paraId="61EDC258">
      <w:pPr>
        <w:autoSpaceDE w:val="0"/>
        <w:autoSpaceDN w:val="0"/>
        <w:adjustRightInd w:val="0"/>
        <w:spacing w:line="360" w:lineRule="auto"/>
        <w:jc w:val="center"/>
        <w:outlineLvl w:val="0"/>
        <w:rPr>
          <w:rFonts w:ascii="宋体" w:hAnsi="宋体"/>
          <w:b/>
          <w:bCs/>
          <w:color w:val="auto"/>
          <w:sz w:val="36"/>
          <w:szCs w:val="36"/>
          <w:highlight w:val="none"/>
        </w:rPr>
      </w:pPr>
    </w:p>
    <w:p w14:paraId="49576294">
      <w:pPr>
        <w:autoSpaceDE w:val="0"/>
        <w:autoSpaceDN w:val="0"/>
        <w:adjustRightInd w:val="0"/>
        <w:spacing w:line="360" w:lineRule="auto"/>
        <w:jc w:val="center"/>
        <w:outlineLvl w:val="0"/>
        <w:rPr>
          <w:rFonts w:ascii="宋体" w:hAnsi="宋体"/>
          <w:b/>
          <w:bCs/>
          <w:color w:val="auto"/>
          <w:sz w:val="36"/>
          <w:szCs w:val="36"/>
          <w:highlight w:val="none"/>
        </w:rPr>
      </w:pPr>
    </w:p>
    <w:p w14:paraId="31E5DFAE">
      <w:pPr>
        <w:autoSpaceDE w:val="0"/>
        <w:autoSpaceDN w:val="0"/>
        <w:adjustRightInd w:val="0"/>
        <w:spacing w:line="360" w:lineRule="auto"/>
        <w:jc w:val="center"/>
        <w:outlineLvl w:val="0"/>
        <w:rPr>
          <w:rFonts w:ascii="宋体" w:hAnsi="宋体"/>
          <w:b/>
          <w:bCs/>
          <w:color w:val="auto"/>
          <w:sz w:val="36"/>
          <w:szCs w:val="36"/>
          <w:highlight w:val="none"/>
        </w:rPr>
      </w:pPr>
    </w:p>
    <w:p w14:paraId="02C8D587">
      <w:pPr>
        <w:autoSpaceDE w:val="0"/>
        <w:autoSpaceDN w:val="0"/>
        <w:adjustRightInd w:val="0"/>
        <w:spacing w:line="360" w:lineRule="auto"/>
        <w:jc w:val="center"/>
        <w:outlineLvl w:val="0"/>
        <w:rPr>
          <w:rFonts w:ascii="宋体" w:hAnsi="宋体"/>
          <w:b/>
          <w:bCs/>
          <w:color w:val="auto"/>
          <w:sz w:val="36"/>
          <w:szCs w:val="36"/>
          <w:highlight w:val="none"/>
        </w:rPr>
      </w:pPr>
    </w:p>
    <w:p w14:paraId="2B683019">
      <w:pPr>
        <w:autoSpaceDE w:val="0"/>
        <w:autoSpaceDN w:val="0"/>
        <w:adjustRightInd w:val="0"/>
        <w:spacing w:line="360" w:lineRule="auto"/>
        <w:jc w:val="center"/>
        <w:outlineLvl w:val="0"/>
        <w:rPr>
          <w:rFonts w:ascii="宋体" w:hAnsi="宋体"/>
          <w:b/>
          <w:bCs/>
          <w:color w:val="auto"/>
          <w:sz w:val="36"/>
          <w:szCs w:val="36"/>
          <w:highlight w:val="none"/>
        </w:rPr>
      </w:pPr>
    </w:p>
    <w:p w14:paraId="1A648996">
      <w:pPr>
        <w:autoSpaceDE w:val="0"/>
        <w:autoSpaceDN w:val="0"/>
        <w:adjustRightInd w:val="0"/>
        <w:spacing w:line="360" w:lineRule="auto"/>
        <w:jc w:val="center"/>
        <w:outlineLvl w:val="0"/>
        <w:rPr>
          <w:rFonts w:ascii="宋体" w:hAnsi="宋体"/>
          <w:b/>
          <w:bCs/>
          <w:color w:val="auto"/>
          <w:sz w:val="36"/>
          <w:szCs w:val="36"/>
          <w:highlight w:val="none"/>
        </w:rPr>
      </w:pPr>
    </w:p>
    <w:p w14:paraId="38A1F5EC">
      <w:pPr>
        <w:autoSpaceDE w:val="0"/>
        <w:autoSpaceDN w:val="0"/>
        <w:adjustRightInd w:val="0"/>
        <w:spacing w:line="360" w:lineRule="auto"/>
        <w:jc w:val="center"/>
        <w:outlineLvl w:val="0"/>
        <w:rPr>
          <w:rFonts w:ascii="宋体" w:hAnsi="宋体"/>
          <w:b/>
          <w:bCs/>
          <w:color w:val="auto"/>
          <w:sz w:val="36"/>
          <w:szCs w:val="36"/>
          <w:highlight w:val="none"/>
        </w:rPr>
      </w:pPr>
    </w:p>
    <w:p w14:paraId="28E3A6C2">
      <w:pPr>
        <w:autoSpaceDE w:val="0"/>
        <w:autoSpaceDN w:val="0"/>
        <w:adjustRightInd w:val="0"/>
        <w:spacing w:line="360" w:lineRule="auto"/>
        <w:jc w:val="center"/>
        <w:outlineLvl w:val="0"/>
        <w:rPr>
          <w:rFonts w:ascii="宋体" w:hAnsi="宋体"/>
          <w:b/>
          <w:bCs/>
          <w:color w:val="auto"/>
          <w:sz w:val="36"/>
          <w:szCs w:val="36"/>
          <w:highlight w:val="none"/>
        </w:rPr>
      </w:pPr>
    </w:p>
    <w:p w14:paraId="171FE8A0">
      <w:pPr>
        <w:autoSpaceDE w:val="0"/>
        <w:autoSpaceDN w:val="0"/>
        <w:adjustRightInd w:val="0"/>
        <w:spacing w:line="360" w:lineRule="auto"/>
        <w:jc w:val="center"/>
        <w:outlineLvl w:val="0"/>
        <w:rPr>
          <w:rFonts w:ascii="宋体" w:hAnsi="宋体"/>
          <w:b/>
          <w:bCs/>
          <w:color w:val="auto"/>
          <w:sz w:val="36"/>
          <w:szCs w:val="36"/>
          <w:highlight w:val="none"/>
        </w:rPr>
      </w:pPr>
    </w:p>
    <w:p w14:paraId="45F39348">
      <w:pPr>
        <w:autoSpaceDE w:val="0"/>
        <w:autoSpaceDN w:val="0"/>
        <w:adjustRightInd w:val="0"/>
        <w:spacing w:line="360" w:lineRule="auto"/>
        <w:jc w:val="center"/>
        <w:outlineLvl w:val="0"/>
        <w:rPr>
          <w:rFonts w:ascii="宋体" w:hAnsi="宋体"/>
          <w:b/>
          <w:bCs/>
          <w:color w:val="auto"/>
          <w:sz w:val="36"/>
          <w:szCs w:val="36"/>
          <w:highlight w:val="none"/>
        </w:rPr>
      </w:pPr>
    </w:p>
    <w:p w14:paraId="5042FE87">
      <w:pPr>
        <w:autoSpaceDE w:val="0"/>
        <w:autoSpaceDN w:val="0"/>
        <w:adjustRightInd w:val="0"/>
        <w:spacing w:line="360" w:lineRule="auto"/>
        <w:jc w:val="center"/>
        <w:outlineLvl w:val="0"/>
        <w:rPr>
          <w:rFonts w:ascii="宋体" w:hAnsi="宋体"/>
          <w:b/>
          <w:bCs/>
          <w:color w:val="auto"/>
          <w:sz w:val="36"/>
          <w:szCs w:val="36"/>
          <w:highlight w:val="none"/>
        </w:rPr>
      </w:pPr>
    </w:p>
    <w:p w14:paraId="17EE6B77">
      <w:pPr>
        <w:autoSpaceDE w:val="0"/>
        <w:autoSpaceDN w:val="0"/>
        <w:adjustRightInd w:val="0"/>
        <w:spacing w:line="360" w:lineRule="auto"/>
        <w:jc w:val="center"/>
        <w:outlineLvl w:val="0"/>
        <w:rPr>
          <w:rFonts w:ascii="宋体" w:hAnsi="宋体"/>
          <w:b/>
          <w:bCs/>
          <w:color w:val="auto"/>
          <w:sz w:val="36"/>
          <w:szCs w:val="36"/>
          <w:highlight w:val="none"/>
        </w:rPr>
      </w:pPr>
    </w:p>
    <w:p w14:paraId="48B2B19A">
      <w:pPr>
        <w:autoSpaceDE w:val="0"/>
        <w:autoSpaceDN w:val="0"/>
        <w:adjustRightInd w:val="0"/>
        <w:spacing w:line="360" w:lineRule="auto"/>
        <w:jc w:val="center"/>
        <w:outlineLvl w:val="0"/>
        <w:rPr>
          <w:rFonts w:ascii="宋体" w:hAnsi="宋体"/>
          <w:b/>
          <w:bCs/>
          <w:color w:val="auto"/>
          <w:sz w:val="36"/>
          <w:szCs w:val="36"/>
          <w:highlight w:val="none"/>
        </w:rPr>
      </w:pPr>
    </w:p>
    <w:p w14:paraId="1873CA95">
      <w:pPr>
        <w:autoSpaceDE w:val="0"/>
        <w:autoSpaceDN w:val="0"/>
        <w:adjustRightInd w:val="0"/>
        <w:spacing w:line="360" w:lineRule="auto"/>
        <w:jc w:val="center"/>
        <w:outlineLvl w:val="0"/>
        <w:rPr>
          <w:rFonts w:ascii="宋体" w:hAnsi="宋体"/>
          <w:b/>
          <w:bCs/>
          <w:color w:val="auto"/>
          <w:sz w:val="36"/>
          <w:szCs w:val="36"/>
          <w:highlight w:val="none"/>
        </w:rPr>
      </w:pPr>
    </w:p>
    <w:p w14:paraId="573641A8">
      <w:pPr>
        <w:autoSpaceDE w:val="0"/>
        <w:autoSpaceDN w:val="0"/>
        <w:adjustRightInd w:val="0"/>
        <w:spacing w:line="360" w:lineRule="auto"/>
        <w:jc w:val="center"/>
        <w:outlineLvl w:val="0"/>
        <w:rPr>
          <w:rFonts w:ascii="宋体" w:hAnsi="宋体"/>
          <w:b/>
          <w:bCs/>
          <w:color w:val="auto"/>
          <w:sz w:val="36"/>
          <w:szCs w:val="36"/>
          <w:highlight w:val="none"/>
        </w:rPr>
      </w:pPr>
    </w:p>
    <w:p w14:paraId="0C084F76">
      <w:pPr>
        <w:autoSpaceDE w:val="0"/>
        <w:autoSpaceDN w:val="0"/>
        <w:adjustRightInd w:val="0"/>
        <w:spacing w:line="360" w:lineRule="auto"/>
        <w:jc w:val="center"/>
        <w:outlineLvl w:val="0"/>
        <w:rPr>
          <w:rFonts w:ascii="宋体" w:hAnsi="宋体"/>
          <w:b/>
          <w:bCs/>
          <w:color w:val="auto"/>
          <w:sz w:val="36"/>
          <w:szCs w:val="36"/>
          <w:highlight w:val="none"/>
        </w:rPr>
      </w:pPr>
    </w:p>
    <w:p w14:paraId="13BB825F">
      <w:pPr>
        <w:autoSpaceDE w:val="0"/>
        <w:autoSpaceDN w:val="0"/>
        <w:adjustRightInd w:val="0"/>
        <w:spacing w:line="360" w:lineRule="auto"/>
        <w:jc w:val="center"/>
        <w:outlineLvl w:val="0"/>
        <w:rPr>
          <w:rFonts w:ascii="宋体" w:hAnsi="宋体"/>
          <w:b/>
          <w:bCs/>
          <w:color w:val="auto"/>
          <w:sz w:val="36"/>
          <w:szCs w:val="36"/>
          <w:highlight w:val="none"/>
        </w:rPr>
      </w:pPr>
    </w:p>
    <w:p w14:paraId="7300B8B7">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6</w:t>
      </w:r>
      <w:r>
        <w:rPr>
          <w:rFonts w:hint="eastAsia" w:ascii="宋体" w:hAnsi="宋体"/>
          <w:b/>
          <w:bCs/>
          <w:color w:val="auto"/>
          <w:sz w:val="24"/>
          <w:szCs w:val="24"/>
          <w:highlight w:val="none"/>
        </w:rPr>
        <w:t>“节能产品政府采购品目清单”强制节能产品情况</w:t>
      </w:r>
    </w:p>
    <w:p w14:paraId="4624A3DC">
      <w:pPr>
        <w:autoSpaceDE w:val="0"/>
        <w:autoSpaceDN w:val="0"/>
        <w:adjustRightInd w:val="0"/>
        <w:spacing w:line="360" w:lineRule="auto"/>
        <w:jc w:val="center"/>
        <w:outlineLvl w:val="0"/>
        <w:rPr>
          <w:rFonts w:ascii="宋体" w:hAnsi="宋体"/>
          <w:b/>
          <w:bCs/>
          <w:color w:val="auto"/>
          <w:sz w:val="28"/>
          <w:szCs w:val="28"/>
          <w:highlight w:val="none"/>
        </w:rPr>
      </w:pPr>
    </w:p>
    <w:p w14:paraId="5913A820">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采购编号：</w:t>
      </w:r>
    </w:p>
    <w:p w14:paraId="6CCA2CEC">
      <w:pPr>
        <w:tabs>
          <w:tab w:val="left" w:pos="1800"/>
          <w:tab w:val="left" w:pos="5580"/>
        </w:tabs>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项目名称：</w:t>
      </w:r>
    </w:p>
    <w:p w14:paraId="6CAA2D8C">
      <w:pPr>
        <w:tabs>
          <w:tab w:val="left" w:pos="1800"/>
          <w:tab w:val="left" w:pos="5580"/>
        </w:tabs>
        <w:spacing w:line="360" w:lineRule="auto"/>
        <w:rPr>
          <w:rFonts w:ascii="宋体" w:hAnsi="宋体"/>
          <w:color w:val="auto"/>
          <w:szCs w:val="21"/>
          <w:highlight w:val="none"/>
        </w:rPr>
      </w:pPr>
    </w:p>
    <w:tbl>
      <w:tblPr>
        <w:tblStyle w:val="1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14:paraId="66F4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659D143B">
            <w:pPr>
              <w:pStyle w:val="2"/>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37" w:type="pct"/>
            <w:shd w:val="clear" w:color="auto" w:fill="F1F1F1" w:themeFill="background1" w:themeFillShade="F2"/>
            <w:vAlign w:val="center"/>
          </w:tcPr>
          <w:p w14:paraId="23F2079C">
            <w:pPr>
              <w:pStyle w:val="2"/>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814" w:type="pct"/>
            <w:shd w:val="clear" w:color="auto" w:fill="F1F1F1" w:themeFill="background1" w:themeFillShade="F2"/>
            <w:vAlign w:val="center"/>
          </w:tcPr>
          <w:p w14:paraId="4CA16D1C">
            <w:pPr>
              <w:pStyle w:val="2"/>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665" w:type="pct"/>
            <w:shd w:val="clear" w:color="auto" w:fill="F1F1F1" w:themeFill="background1" w:themeFillShade="F2"/>
            <w:vAlign w:val="center"/>
          </w:tcPr>
          <w:p w14:paraId="3BDA2CA9">
            <w:pPr>
              <w:pStyle w:val="2"/>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产品型号</w:t>
            </w:r>
          </w:p>
        </w:tc>
        <w:tc>
          <w:tcPr>
            <w:tcW w:w="884" w:type="pct"/>
            <w:shd w:val="clear" w:color="auto" w:fill="F1F1F1" w:themeFill="background1" w:themeFillShade="F2"/>
            <w:vAlign w:val="center"/>
          </w:tcPr>
          <w:p w14:paraId="0CDCBDCE">
            <w:pPr>
              <w:pStyle w:val="2"/>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认证证书编号</w:t>
            </w:r>
          </w:p>
        </w:tc>
        <w:tc>
          <w:tcPr>
            <w:tcW w:w="858" w:type="pct"/>
            <w:shd w:val="clear" w:color="auto" w:fill="F1F1F1" w:themeFill="background1" w:themeFillShade="F2"/>
            <w:vAlign w:val="center"/>
          </w:tcPr>
          <w:p w14:paraId="6543A6EC">
            <w:pPr>
              <w:pStyle w:val="2"/>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c>
          <w:tcPr>
            <w:tcW w:w="760" w:type="pct"/>
            <w:shd w:val="clear" w:color="auto" w:fill="F1F1F1" w:themeFill="background1" w:themeFillShade="F2"/>
            <w:vAlign w:val="center"/>
          </w:tcPr>
          <w:p w14:paraId="2C03249A">
            <w:pPr>
              <w:pStyle w:val="2"/>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认证机构</w:t>
            </w:r>
          </w:p>
        </w:tc>
      </w:tr>
      <w:tr w14:paraId="1D82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8FCDF50">
            <w:pPr>
              <w:pStyle w:val="2"/>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737" w:type="pct"/>
            <w:vAlign w:val="center"/>
          </w:tcPr>
          <w:p w14:paraId="48F2F2C6">
            <w:pPr>
              <w:pStyle w:val="2"/>
              <w:spacing w:line="360" w:lineRule="auto"/>
              <w:rPr>
                <w:rFonts w:ascii="宋体" w:hAnsi="宋体" w:eastAsia="宋体" w:cs="Times New Roman"/>
                <w:color w:val="auto"/>
                <w:sz w:val="21"/>
                <w:szCs w:val="21"/>
                <w:highlight w:val="none"/>
              </w:rPr>
            </w:pPr>
          </w:p>
        </w:tc>
        <w:tc>
          <w:tcPr>
            <w:tcW w:w="814" w:type="pct"/>
            <w:vAlign w:val="center"/>
          </w:tcPr>
          <w:p w14:paraId="2AD79829">
            <w:pPr>
              <w:pStyle w:val="2"/>
              <w:spacing w:line="360" w:lineRule="auto"/>
              <w:rPr>
                <w:rFonts w:ascii="宋体" w:hAnsi="宋体" w:eastAsia="宋体" w:cs="Times New Roman"/>
                <w:color w:val="auto"/>
                <w:sz w:val="21"/>
                <w:szCs w:val="21"/>
                <w:highlight w:val="none"/>
              </w:rPr>
            </w:pPr>
          </w:p>
        </w:tc>
        <w:tc>
          <w:tcPr>
            <w:tcW w:w="665" w:type="pct"/>
          </w:tcPr>
          <w:p w14:paraId="224E97B7">
            <w:pPr>
              <w:pStyle w:val="2"/>
              <w:spacing w:line="360" w:lineRule="auto"/>
              <w:rPr>
                <w:rFonts w:ascii="宋体" w:hAnsi="宋体" w:eastAsia="宋体" w:cs="Times New Roman"/>
                <w:color w:val="auto"/>
                <w:sz w:val="21"/>
                <w:szCs w:val="21"/>
                <w:highlight w:val="none"/>
              </w:rPr>
            </w:pPr>
          </w:p>
        </w:tc>
        <w:tc>
          <w:tcPr>
            <w:tcW w:w="884" w:type="pct"/>
          </w:tcPr>
          <w:p w14:paraId="37F84B73">
            <w:pPr>
              <w:pStyle w:val="2"/>
              <w:spacing w:line="360" w:lineRule="auto"/>
              <w:rPr>
                <w:rFonts w:ascii="宋体" w:hAnsi="宋体" w:eastAsia="宋体" w:cs="Times New Roman"/>
                <w:color w:val="auto"/>
                <w:sz w:val="21"/>
                <w:szCs w:val="21"/>
                <w:highlight w:val="none"/>
              </w:rPr>
            </w:pPr>
          </w:p>
        </w:tc>
        <w:tc>
          <w:tcPr>
            <w:tcW w:w="858" w:type="pct"/>
          </w:tcPr>
          <w:p w14:paraId="6EE296D5">
            <w:pPr>
              <w:pStyle w:val="2"/>
              <w:spacing w:line="360" w:lineRule="auto"/>
              <w:rPr>
                <w:rFonts w:ascii="宋体" w:hAnsi="宋体" w:eastAsia="宋体" w:cs="Times New Roman"/>
                <w:color w:val="auto"/>
                <w:sz w:val="21"/>
                <w:szCs w:val="21"/>
                <w:highlight w:val="none"/>
              </w:rPr>
            </w:pPr>
          </w:p>
        </w:tc>
        <w:tc>
          <w:tcPr>
            <w:tcW w:w="760" w:type="pct"/>
          </w:tcPr>
          <w:p w14:paraId="031F8678">
            <w:pPr>
              <w:pStyle w:val="2"/>
              <w:spacing w:line="360" w:lineRule="auto"/>
              <w:rPr>
                <w:rFonts w:ascii="宋体" w:hAnsi="宋体" w:eastAsia="宋体" w:cs="Times New Roman"/>
                <w:color w:val="auto"/>
                <w:sz w:val="21"/>
                <w:szCs w:val="21"/>
                <w:highlight w:val="none"/>
              </w:rPr>
            </w:pPr>
          </w:p>
        </w:tc>
      </w:tr>
      <w:tr w14:paraId="55E1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94719AF">
            <w:pPr>
              <w:pStyle w:val="2"/>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737" w:type="pct"/>
            <w:vAlign w:val="center"/>
          </w:tcPr>
          <w:p w14:paraId="02148A35">
            <w:pPr>
              <w:pStyle w:val="2"/>
              <w:spacing w:line="360" w:lineRule="auto"/>
              <w:rPr>
                <w:rFonts w:ascii="宋体" w:hAnsi="宋体" w:eastAsia="宋体" w:cs="Times New Roman"/>
                <w:color w:val="auto"/>
                <w:sz w:val="21"/>
                <w:szCs w:val="21"/>
                <w:highlight w:val="none"/>
              </w:rPr>
            </w:pPr>
          </w:p>
        </w:tc>
        <w:tc>
          <w:tcPr>
            <w:tcW w:w="814" w:type="pct"/>
            <w:vAlign w:val="center"/>
          </w:tcPr>
          <w:p w14:paraId="26CF506C">
            <w:pPr>
              <w:pStyle w:val="2"/>
              <w:spacing w:line="360" w:lineRule="auto"/>
              <w:rPr>
                <w:rFonts w:ascii="宋体" w:hAnsi="宋体" w:eastAsia="宋体" w:cs="Times New Roman"/>
                <w:color w:val="auto"/>
                <w:sz w:val="21"/>
                <w:szCs w:val="21"/>
                <w:highlight w:val="none"/>
              </w:rPr>
            </w:pPr>
          </w:p>
        </w:tc>
        <w:tc>
          <w:tcPr>
            <w:tcW w:w="665" w:type="pct"/>
          </w:tcPr>
          <w:p w14:paraId="0D083070">
            <w:pPr>
              <w:pStyle w:val="2"/>
              <w:spacing w:line="360" w:lineRule="auto"/>
              <w:rPr>
                <w:rFonts w:ascii="宋体" w:hAnsi="宋体" w:eastAsia="宋体" w:cs="Times New Roman"/>
                <w:color w:val="auto"/>
                <w:sz w:val="21"/>
                <w:szCs w:val="21"/>
                <w:highlight w:val="none"/>
              </w:rPr>
            </w:pPr>
          </w:p>
        </w:tc>
        <w:tc>
          <w:tcPr>
            <w:tcW w:w="884" w:type="pct"/>
          </w:tcPr>
          <w:p w14:paraId="5388975B">
            <w:pPr>
              <w:pStyle w:val="2"/>
              <w:spacing w:line="360" w:lineRule="auto"/>
              <w:rPr>
                <w:rFonts w:ascii="宋体" w:hAnsi="宋体" w:eastAsia="宋体" w:cs="Times New Roman"/>
                <w:color w:val="auto"/>
                <w:sz w:val="21"/>
                <w:szCs w:val="21"/>
                <w:highlight w:val="none"/>
              </w:rPr>
            </w:pPr>
          </w:p>
        </w:tc>
        <w:tc>
          <w:tcPr>
            <w:tcW w:w="858" w:type="pct"/>
          </w:tcPr>
          <w:p w14:paraId="22D3359E">
            <w:pPr>
              <w:pStyle w:val="2"/>
              <w:spacing w:line="360" w:lineRule="auto"/>
              <w:rPr>
                <w:rFonts w:ascii="宋体" w:hAnsi="宋体" w:eastAsia="宋体" w:cs="Times New Roman"/>
                <w:color w:val="auto"/>
                <w:sz w:val="21"/>
                <w:szCs w:val="21"/>
                <w:highlight w:val="none"/>
              </w:rPr>
            </w:pPr>
          </w:p>
        </w:tc>
        <w:tc>
          <w:tcPr>
            <w:tcW w:w="760" w:type="pct"/>
          </w:tcPr>
          <w:p w14:paraId="593E2C9C">
            <w:pPr>
              <w:pStyle w:val="2"/>
              <w:spacing w:line="360" w:lineRule="auto"/>
              <w:rPr>
                <w:rFonts w:ascii="宋体" w:hAnsi="宋体" w:eastAsia="宋体" w:cs="Times New Roman"/>
                <w:color w:val="auto"/>
                <w:sz w:val="21"/>
                <w:szCs w:val="21"/>
                <w:highlight w:val="none"/>
              </w:rPr>
            </w:pPr>
          </w:p>
        </w:tc>
      </w:tr>
      <w:tr w14:paraId="18AF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7845EDB6">
            <w:pPr>
              <w:pStyle w:val="2"/>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737" w:type="pct"/>
            <w:vAlign w:val="center"/>
          </w:tcPr>
          <w:p w14:paraId="782D270D">
            <w:pPr>
              <w:pStyle w:val="2"/>
              <w:spacing w:line="360" w:lineRule="auto"/>
              <w:rPr>
                <w:rFonts w:ascii="宋体" w:hAnsi="宋体" w:eastAsia="宋体" w:cs="Times New Roman"/>
                <w:color w:val="auto"/>
                <w:sz w:val="21"/>
                <w:szCs w:val="21"/>
                <w:highlight w:val="none"/>
              </w:rPr>
            </w:pPr>
          </w:p>
        </w:tc>
        <w:tc>
          <w:tcPr>
            <w:tcW w:w="814" w:type="pct"/>
            <w:vAlign w:val="center"/>
          </w:tcPr>
          <w:p w14:paraId="4871B3DC">
            <w:pPr>
              <w:pStyle w:val="2"/>
              <w:spacing w:line="360" w:lineRule="auto"/>
              <w:rPr>
                <w:rFonts w:ascii="宋体" w:hAnsi="宋体" w:eastAsia="宋体" w:cs="Times New Roman"/>
                <w:color w:val="auto"/>
                <w:sz w:val="21"/>
                <w:szCs w:val="21"/>
                <w:highlight w:val="none"/>
              </w:rPr>
            </w:pPr>
          </w:p>
        </w:tc>
        <w:tc>
          <w:tcPr>
            <w:tcW w:w="665" w:type="pct"/>
          </w:tcPr>
          <w:p w14:paraId="3D59E7D8">
            <w:pPr>
              <w:pStyle w:val="2"/>
              <w:spacing w:line="360" w:lineRule="auto"/>
              <w:rPr>
                <w:rFonts w:ascii="宋体" w:hAnsi="宋体" w:eastAsia="宋体" w:cs="Times New Roman"/>
                <w:color w:val="auto"/>
                <w:sz w:val="21"/>
                <w:szCs w:val="21"/>
                <w:highlight w:val="none"/>
              </w:rPr>
            </w:pPr>
          </w:p>
        </w:tc>
        <w:tc>
          <w:tcPr>
            <w:tcW w:w="884" w:type="pct"/>
          </w:tcPr>
          <w:p w14:paraId="4D9ECB2C">
            <w:pPr>
              <w:pStyle w:val="2"/>
              <w:spacing w:line="360" w:lineRule="auto"/>
              <w:rPr>
                <w:rFonts w:ascii="宋体" w:hAnsi="宋体" w:eastAsia="宋体" w:cs="Times New Roman"/>
                <w:color w:val="auto"/>
                <w:sz w:val="21"/>
                <w:szCs w:val="21"/>
                <w:highlight w:val="none"/>
              </w:rPr>
            </w:pPr>
          </w:p>
        </w:tc>
        <w:tc>
          <w:tcPr>
            <w:tcW w:w="858" w:type="pct"/>
          </w:tcPr>
          <w:p w14:paraId="16DAF43D">
            <w:pPr>
              <w:pStyle w:val="2"/>
              <w:spacing w:line="360" w:lineRule="auto"/>
              <w:rPr>
                <w:rFonts w:ascii="宋体" w:hAnsi="宋体" w:eastAsia="宋体" w:cs="Times New Roman"/>
                <w:color w:val="auto"/>
                <w:sz w:val="21"/>
                <w:szCs w:val="21"/>
                <w:highlight w:val="none"/>
              </w:rPr>
            </w:pPr>
          </w:p>
        </w:tc>
        <w:tc>
          <w:tcPr>
            <w:tcW w:w="760" w:type="pct"/>
          </w:tcPr>
          <w:p w14:paraId="006B7C4C">
            <w:pPr>
              <w:pStyle w:val="2"/>
              <w:spacing w:line="360" w:lineRule="auto"/>
              <w:rPr>
                <w:rFonts w:ascii="宋体" w:hAnsi="宋体" w:eastAsia="宋体" w:cs="Times New Roman"/>
                <w:color w:val="auto"/>
                <w:sz w:val="21"/>
                <w:szCs w:val="21"/>
                <w:highlight w:val="none"/>
              </w:rPr>
            </w:pPr>
          </w:p>
        </w:tc>
      </w:tr>
    </w:tbl>
    <w:p w14:paraId="5FE8D018">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投标人（并加盖公章）：</w:t>
      </w:r>
    </w:p>
    <w:p w14:paraId="2E6AC91D">
      <w:pPr>
        <w:autoSpaceDE w:val="0"/>
        <w:autoSpaceDN w:val="0"/>
        <w:adjustRightInd w:val="0"/>
        <w:spacing w:line="480" w:lineRule="auto"/>
        <w:rPr>
          <w:rFonts w:cs="宋体" w:asciiTheme="minorEastAsia" w:hAnsiTheme="minorEastAsia"/>
          <w:color w:val="auto"/>
          <w:szCs w:val="21"/>
          <w:highlight w:val="none"/>
          <w:lang w:val="zh-CN"/>
        </w:rPr>
      </w:pPr>
    </w:p>
    <w:p w14:paraId="1D7F9D83">
      <w:pPr>
        <w:snapToGrid w:val="0"/>
        <w:spacing w:line="500" w:lineRule="exact"/>
        <w:rPr>
          <w:rFonts w:cs="宋体" w:asciiTheme="minorEastAsia" w:hAnsiTheme="minorEastAsia"/>
          <w:color w:val="auto"/>
          <w:szCs w:val="21"/>
          <w:highlight w:val="none"/>
          <w:lang w:val="zh-CN"/>
        </w:rPr>
      </w:pPr>
    </w:p>
    <w:p w14:paraId="57D6305A">
      <w:pP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说明：所投产品节能认证证书须附后。</w:t>
      </w:r>
    </w:p>
    <w:p w14:paraId="050F5AC0">
      <w:pPr>
        <w:autoSpaceDE w:val="0"/>
        <w:autoSpaceDN w:val="0"/>
        <w:adjustRightInd w:val="0"/>
        <w:spacing w:line="360" w:lineRule="auto"/>
        <w:jc w:val="center"/>
        <w:outlineLvl w:val="0"/>
        <w:rPr>
          <w:rFonts w:ascii="宋体" w:hAnsi="宋体"/>
          <w:b/>
          <w:bCs/>
          <w:color w:val="auto"/>
          <w:sz w:val="24"/>
          <w:szCs w:val="24"/>
          <w:highlight w:val="none"/>
        </w:rPr>
      </w:pPr>
    </w:p>
    <w:p w14:paraId="5A1E4E53">
      <w:pPr>
        <w:autoSpaceDE w:val="0"/>
        <w:autoSpaceDN w:val="0"/>
        <w:adjustRightInd w:val="0"/>
        <w:spacing w:line="360" w:lineRule="auto"/>
        <w:jc w:val="center"/>
        <w:outlineLvl w:val="0"/>
        <w:rPr>
          <w:rFonts w:ascii="宋体" w:hAnsi="宋体"/>
          <w:b/>
          <w:bCs/>
          <w:color w:val="auto"/>
          <w:sz w:val="24"/>
          <w:szCs w:val="24"/>
          <w:highlight w:val="none"/>
        </w:rPr>
      </w:pPr>
    </w:p>
    <w:p w14:paraId="3EE5A523">
      <w:pPr>
        <w:autoSpaceDE w:val="0"/>
        <w:autoSpaceDN w:val="0"/>
        <w:adjustRightInd w:val="0"/>
        <w:spacing w:line="360" w:lineRule="auto"/>
        <w:jc w:val="center"/>
        <w:outlineLvl w:val="0"/>
        <w:rPr>
          <w:rFonts w:ascii="宋体" w:hAnsi="宋体"/>
          <w:b/>
          <w:bCs/>
          <w:color w:val="auto"/>
          <w:sz w:val="24"/>
          <w:szCs w:val="24"/>
          <w:highlight w:val="none"/>
        </w:rPr>
      </w:pPr>
    </w:p>
    <w:p w14:paraId="4DA2D028">
      <w:pPr>
        <w:autoSpaceDE w:val="0"/>
        <w:autoSpaceDN w:val="0"/>
        <w:adjustRightInd w:val="0"/>
        <w:spacing w:line="360" w:lineRule="auto"/>
        <w:jc w:val="center"/>
        <w:outlineLvl w:val="0"/>
        <w:rPr>
          <w:rFonts w:ascii="宋体" w:hAnsi="宋体"/>
          <w:b/>
          <w:bCs/>
          <w:color w:val="auto"/>
          <w:sz w:val="24"/>
          <w:szCs w:val="24"/>
          <w:highlight w:val="none"/>
        </w:rPr>
      </w:pPr>
    </w:p>
    <w:p w14:paraId="48E7A97C">
      <w:pPr>
        <w:autoSpaceDE w:val="0"/>
        <w:autoSpaceDN w:val="0"/>
        <w:adjustRightInd w:val="0"/>
        <w:spacing w:line="360" w:lineRule="auto"/>
        <w:jc w:val="center"/>
        <w:outlineLvl w:val="0"/>
        <w:rPr>
          <w:rFonts w:ascii="宋体" w:hAnsi="宋体"/>
          <w:b/>
          <w:bCs/>
          <w:color w:val="auto"/>
          <w:sz w:val="24"/>
          <w:szCs w:val="24"/>
          <w:highlight w:val="none"/>
        </w:rPr>
      </w:pPr>
    </w:p>
    <w:p w14:paraId="552E9014">
      <w:pPr>
        <w:autoSpaceDE w:val="0"/>
        <w:autoSpaceDN w:val="0"/>
        <w:adjustRightInd w:val="0"/>
        <w:spacing w:line="360" w:lineRule="auto"/>
        <w:jc w:val="center"/>
        <w:outlineLvl w:val="0"/>
        <w:rPr>
          <w:rFonts w:ascii="宋体" w:hAnsi="宋体"/>
          <w:b/>
          <w:bCs/>
          <w:color w:val="auto"/>
          <w:sz w:val="24"/>
          <w:szCs w:val="24"/>
          <w:highlight w:val="none"/>
        </w:rPr>
      </w:pPr>
    </w:p>
    <w:p w14:paraId="10B57F36">
      <w:pPr>
        <w:autoSpaceDE w:val="0"/>
        <w:autoSpaceDN w:val="0"/>
        <w:adjustRightInd w:val="0"/>
        <w:spacing w:line="360" w:lineRule="auto"/>
        <w:jc w:val="center"/>
        <w:outlineLvl w:val="0"/>
        <w:rPr>
          <w:rFonts w:ascii="宋体" w:hAnsi="宋体"/>
          <w:b/>
          <w:bCs/>
          <w:color w:val="auto"/>
          <w:sz w:val="24"/>
          <w:szCs w:val="24"/>
          <w:highlight w:val="none"/>
        </w:rPr>
      </w:pPr>
    </w:p>
    <w:p w14:paraId="30266173">
      <w:pPr>
        <w:autoSpaceDE w:val="0"/>
        <w:autoSpaceDN w:val="0"/>
        <w:adjustRightInd w:val="0"/>
        <w:spacing w:line="360" w:lineRule="auto"/>
        <w:jc w:val="center"/>
        <w:outlineLvl w:val="0"/>
        <w:rPr>
          <w:rFonts w:ascii="宋体" w:hAnsi="宋体"/>
          <w:b/>
          <w:bCs/>
          <w:color w:val="auto"/>
          <w:sz w:val="24"/>
          <w:szCs w:val="24"/>
          <w:highlight w:val="none"/>
        </w:rPr>
      </w:pPr>
    </w:p>
    <w:p w14:paraId="4BBBE915">
      <w:pPr>
        <w:autoSpaceDE w:val="0"/>
        <w:autoSpaceDN w:val="0"/>
        <w:adjustRightInd w:val="0"/>
        <w:spacing w:line="360" w:lineRule="auto"/>
        <w:jc w:val="center"/>
        <w:outlineLvl w:val="0"/>
        <w:rPr>
          <w:rFonts w:ascii="宋体" w:hAnsi="宋体"/>
          <w:b/>
          <w:bCs/>
          <w:color w:val="auto"/>
          <w:sz w:val="24"/>
          <w:szCs w:val="24"/>
          <w:highlight w:val="none"/>
        </w:rPr>
      </w:pPr>
    </w:p>
    <w:p w14:paraId="221D9045">
      <w:pPr>
        <w:autoSpaceDE w:val="0"/>
        <w:autoSpaceDN w:val="0"/>
        <w:adjustRightInd w:val="0"/>
        <w:spacing w:line="360" w:lineRule="auto"/>
        <w:jc w:val="center"/>
        <w:outlineLvl w:val="0"/>
        <w:rPr>
          <w:rFonts w:ascii="宋体" w:hAnsi="宋体"/>
          <w:b/>
          <w:bCs/>
          <w:color w:val="auto"/>
          <w:sz w:val="24"/>
          <w:szCs w:val="24"/>
          <w:highlight w:val="none"/>
        </w:rPr>
      </w:pPr>
    </w:p>
    <w:p w14:paraId="6CF16AB1">
      <w:pPr>
        <w:autoSpaceDE w:val="0"/>
        <w:autoSpaceDN w:val="0"/>
        <w:adjustRightInd w:val="0"/>
        <w:spacing w:line="360" w:lineRule="auto"/>
        <w:jc w:val="center"/>
        <w:outlineLvl w:val="0"/>
        <w:rPr>
          <w:rFonts w:ascii="宋体" w:hAnsi="宋体"/>
          <w:b/>
          <w:bCs/>
          <w:color w:val="auto"/>
          <w:sz w:val="24"/>
          <w:szCs w:val="24"/>
          <w:highlight w:val="none"/>
        </w:rPr>
      </w:pPr>
    </w:p>
    <w:p w14:paraId="102B8525">
      <w:pPr>
        <w:autoSpaceDE w:val="0"/>
        <w:autoSpaceDN w:val="0"/>
        <w:adjustRightInd w:val="0"/>
        <w:spacing w:line="360" w:lineRule="auto"/>
        <w:jc w:val="center"/>
        <w:outlineLvl w:val="0"/>
        <w:rPr>
          <w:rFonts w:ascii="宋体" w:hAnsi="宋体"/>
          <w:b/>
          <w:bCs/>
          <w:color w:val="auto"/>
          <w:sz w:val="24"/>
          <w:szCs w:val="24"/>
          <w:highlight w:val="none"/>
        </w:rPr>
      </w:pPr>
    </w:p>
    <w:p w14:paraId="2EF5283F">
      <w:pPr>
        <w:autoSpaceDE w:val="0"/>
        <w:autoSpaceDN w:val="0"/>
        <w:adjustRightInd w:val="0"/>
        <w:spacing w:line="360" w:lineRule="auto"/>
        <w:jc w:val="center"/>
        <w:outlineLvl w:val="0"/>
        <w:rPr>
          <w:rFonts w:ascii="宋体" w:hAnsi="宋体"/>
          <w:b/>
          <w:bCs/>
          <w:color w:val="auto"/>
          <w:sz w:val="24"/>
          <w:szCs w:val="24"/>
          <w:highlight w:val="none"/>
        </w:rPr>
      </w:pPr>
    </w:p>
    <w:p w14:paraId="14C7EE8D">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7</w:t>
      </w:r>
      <w:r>
        <w:rPr>
          <w:rFonts w:hint="eastAsia" w:ascii="宋体" w:hAnsi="宋体"/>
          <w:b/>
          <w:bCs/>
          <w:color w:val="auto"/>
          <w:sz w:val="24"/>
          <w:szCs w:val="24"/>
          <w:highlight w:val="none"/>
        </w:rPr>
        <w:t>“节能产品政府采购品目清单”优先采购节能产品情况</w:t>
      </w:r>
    </w:p>
    <w:p w14:paraId="44DA4A9D">
      <w:pPr>
        <w:autoSpaceDE w:val="0"/>
        <w:autoSpaceDN w:val="0"/>
        <w:adjustRightInd w:val="0"/>
        <w:spacing w:line="360" w:lineRule="auto"/>
        <w:jc w:val="center"/>
        <w:outlineLvl w:val="0"/>
        <w:rPr>
          <w:rFonts w:ascii="宋体" w:hAnsi="宋体"/>
          <w:b/>
          <w:bCs/>
          <w:color w:val="auto"/>
          <w:sz w:val="28"/>
          <w:szCs w:val="28"/>
          <w:highlight w:val="none"/>
        </w:rPr>
      </w:pPr>
    </w:p>
    <w:p w14:paraId="0CA0A17E">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采购编号：</w:t>
      </w:r>
    </w:p>
    <w:p w14:paraId="23E2E209">
      <w:pPr>
        <w:tabs>
          <w:tab w:val="left" w:pos="1800"/>
          <w:tab w:val="left" w:pos="5580"/>
        </w:tabs>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项目名称：</w:t>
      </w:r>
    </w:p>
    <w:p w14:paraId="7B590161">
      <w:pPr>
        <w:tabs>
          <w:tab w:val="left" w:pos="1800"/>
          <w:tab w:val="left" w:pos="5580"/>
        </w:tabs>
        <w:spacing w:line="360" w:lineRule="auto"/>
        <w:rPr>
          <w:rFonts w:ascii="宋体" w:hAnsi="宋体"/>
          <w:color w:val="auto"/>
          <w:szCs w:val="21"/>
          <w:highlight w:val="none"/>
        </w:rPr>
      </w:pPr>
    </w:p>
    <w:tbl>
      <w:tblPr>
        <w:tblStyle w:val="1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14:paraId="2D7A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68576C4E">
            <w:pPr>
              <w:pStyle w:val="2"/>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37" w:type="pct"/>
            <w:shd w:val="clear" w:color="auto" w:fill="F1F1F1" w:themeFill="background1" w:themeFillShade="F2"/>
            <w:vAlign w:val="center"/>
          </w:tcPr>
          <w:p w14:paraId="4A783D6D">
            <w:pPr>
              <w:pStyle w:val="2"/>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814" w:type="pct"/>
            <w:shd w:val="clear" w:color="auto" w:fill="F1F1F1" w:themeFill="background1" w:themeFillShade="F2"/>
            <w:vAlign w:val="center"/>
          </w:tcPr>
          <w:p w14:paraId="3256C61E">
            <w:pPr>
              <w:pStyle w:val="2"/>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665" w:type="pct"/>
            <w:shd w:val="clear" w:color="auto" w:fill="F1F1F1" w:themeFill="background1" w:themeFillShade="F2"/>
            <w:vAlign w:val="center"/>
          </w:tcPr>
          <w:p w14:paraId="00086605">
            <w:pPr>
              <w:pStyle w:val="2"/>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产品型号</w:t>
            </w:r>
          </w:p>
        </w:tc>
        <w:tc>
          <w:tcPr>
            <w:tcW w:w="884" w:type="pct"/>
            <w:shd w:val="clear" w:color="auto" w:fill="F1F1F1" w:themeFill="background1" w:themeFillShade="F2"/>
            <w:vAlign w:val="center"/>
          </w:tcPr>
          <w:p w14:paraId="2708E26C">
            <w:pPr>
              <w:pStyle w:val="2"/>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认证证书编号</w:t>
            </w:r>
          </w:p>
        </w:tc>
        <w:tc>
          <w:tcPr>
            <w:tcW w:w="858" w:type="pct"/>
            <w:shd w:val="clear" w:color="auto" w:fill="F1F1F1" w:themeFill="background1" w:themeFillShade="F2"/>
            <w:vAlign w:val="center"/>
          </w:tcPr>
          <w:p w14:paraId="51418926">
            <w:pPr>
              <w:pStyle w:val="2"/>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c>
          <w:tcPr>
            <w:tcW w:w="760" w:type="pct"/>
            <w:shd w:val="clear" w:color="auto" w:fill="F1F1F1" w:themeFill="background1" w:themeFillShade="F2"/>
            <w:vAlign w:val="center"/>
          </w:tcPr>
          <w:p w14:paraId="7B3678B1">
            <w:pPr>
              <w:pStyle w:val="2"/>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认证机构</w:t>
            </w:r>
          </w:p>
        </w:tc>
      </w:tr>
      <w:tr w14:paraId="0E90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24B4C7F1">
            <w:pPr>
              <w:pStyle w:val="2"/>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737" w:type="pct"/>
            <w:vAlign w:val="center"/>
          </w:tcPr>
          <w:p w14:paraId="4BD32D53">
            <w:pPr>
              <w:pStyle w:val="2"/>
              <w:spacing w:line="360" w:lineRule="auto"/>
              <w:rPr>
                <w:rFonts w:ascii="宋体" w:hAnsi="宋体" w:eastAsia="宋体" w:cs="Times New Roman"/>
                <w:color w:val="auto"/>
                <w:sz w:val="21"/>
                <w:szCs w:val="21"/>
                <w:highlight w:val="none"/>
              </w:rPr>
            </w:pPr>
          </w:p>
        </w:tc>
        <w:tc>
          <w:tcPr>
            <w:tcW w:w="814" w:type="pct"/>
            <w:vAlign w:val="center"/>
          </w:tcPr>
          <w:p w14:paraId="4D5BEFEA">
            <w:pPr>
              <w:pStyle w:val="2"/>
              <w:spacing w:line="360" w:lineRule="auto"/>
              <w:rPr>
                <w:rFonts w:ascii="宋体" w:hAnsi="宋体" w:eastAsia="宋体" w:cs="Times New Roman"/>
                <w:color w:val="auto"/>
                <w:sz w:val="21"/>
                <w:szCs w:val="21"/>
                <w:highlight w:val="none"/>
              </w:rPr>
            </w:pPr>
          </w:p>
        </w:tc>
        <w:tc>
          <w:tcPr>
            <w:tcW w:w="665" w:type="pct"/>
          </w:tcPr>
          <w:p w14:paraId="778B01E7">
            <w:pPr>
              <w:pStyle w:val="2"/>
              <w:spacing w:line="360" w:lineRule="auto"/>
              <w:rPr>
                <w:rFonts w:ascii="宋体" w:hAnsi="宋体" w:eastAsia="宋体" w:cs="Times New Roman"/>
                <w:color w:val="auto"/>
                <w:sz w:val="21"/>
                <w:szCs w:val="21"/>
                <w:highlight w:val="none"/>
              </w:rPr>
            </w:pPr>
          </w:p>
        </w:tc>
        <w:tc>
          <w:tcPr>
            <w:tcW w:w="884" w:type="pct"/>
          </w:tcPr>
          <w:p w14:paraId="531DE207">
            <w:pPr>
              <w:pStyle w:val="2"/>
              <w:spacing w:line="360" w:lineRule="auto"/>
              <w:rPr>
                <w:rFonts w:ascii="宋体" w:hAnsi="宋体" w:eastAsia="宋体" w:cs="Times New Roman"/>
                <w:color w:val="auto"/>
                <w:sz w:val="21"/>
                <w:szCs w:val="21"/>
                <w:highlight w:val="none"/>
              </w:rPr>
            </w:pPr>
          </w:p>
        </w:tc>
        <w:tc>
          <w:tcPr>
            <w:tcW w:w="858" w:type="pct"/>
          </w:tcPr>
          <w:p w14:paraId="400E7FC2">
            <w:pPr>
              <w:pStyle w:val="2"/>
              <w:spacing w:line="360" w:lineRule="auto"/>
              <w:rPr>
                <w:rFonts w:ascii="宋体" w:hAnsi="宋体" w:eastAsia="宋体" w:cs="Times New Roman"/>
                <w:color w:val="auto"/>
                <w:sz w:val="21"/>
                <w:szCs w:val="21"/>
                <w:highlight w:val="none"/>
              </w:rPr>
            </w:pPr>
          </w:p>
        </w:tc>
        <w:tc>
          <w:tcPr>
            <w:tcW w:w="760" w:type="pct"/>
          </w:tcPr>
          <w:p w14:paraId="0F1D799C">
            <w:pPr>
              <w:pStyle w:val="2"/>
              <w:spacing w:line="360" w:lineRule="auto"/>
              <w:rPr>
                <w:rFonts w:ascii="宋体" w:hAnsi="宋体" w:eastAsia="宋体" w:cs="Times New Roman"/>
                <w:color w:val="auto"/>
                <w:sz w:val="21"/>
                <w:szCs w:val="21"/>
                <w:highlight w:val="none"/>
              </w:rPr>
            </w:pPr>
          </w:p>
        </w:tc>
      </w:tr>
      <w:tr w14:paraId="4951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13F82A0">
            <w:pPr>
              <w:pStyle w:val="2"/>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737" w:type="pct"/>
            <w:vAlign w:val="center"/>
          </w:tcPr>
          <w:p w14:paraId="5321A28C">
            <w:pPr>
              <w:pStyle w:val="2"/>
              <w:spacing w:line="360" w:lineRule="auto"/>
              <w:rPr>
                <w:rFonts w:ascii="宋体" w:hAnsi="宋体" w:eastAsia="宋体" w:cs="Times New Roman"/>
                <w:color w:val="auto"/>
                <w:sz w:val="21"/>
                <w:szCs w:val="21"/>
                <w:highlight w:val="none"/>
              </w:rPr>
            </w:pPr>
          </w:p>
        </w:tc>
        <w:tc>
          <w:tcPr>
            <w:tcW w:w="814" w:type="pct"/>
            <w:vAlign w:val="center"/>
          </w:tcPr>
          <w:p w14:paraId="6790502E">
            <w:pPr>
              <w:pStyle w:val="2"/>
              <w:spacing w:line="360" w:lineRule="auto"/>
              <w:rPr>
                <w:rFonts w:ascii="宋体" w:hAnsi="宋体" w:eastAsia="宋体" w:cs="Times New Roman"/>
                <w:color w:val="auto"/>
                <w:sz w:val="21"/>
                <w:szCs w:val="21"/>
                <w:highlight w:val="none"/>
              </w:rPr>
            </w:pPr>
          </w:p>
        </w:tc>
        <w:tc>
          <w:tcPr>
            <w:tcW w:w="665" w:type="pct"/>
          </w:tcPr>
          <w:p w14:paraId="2DBBE7A6">
            <w:pPr>
              <w:pStyle w:val="2"/>
              <w:spacing w:line="360" w:lineRule="auto"/>
              <w:rPr>
                <w:rFonts w:ascii="宋体" w:hAnsi="宋体" w:eastAsia="宋体" w:cs="Times New Roman"/>
                <w:color w:val="auto"/>
                <w:sz w:val="21"/>
                <w:szCs w:val="21"/>
                <w:highlight w:val="none"/>
              </w:rPr>
            </w:pPr>
          </w:p>
        </w:tc>
        <w:tc>
          <w:tcPr>
            <w:tcW w:w="884" w:type="pct"/>
          </w:tcPr>
          <w:p w14:paraId="29C3EF3A">
            <w:pPr>
              <w:pStyle w:val="2"/>
              <w:spacing w:line="360" w:lineRule="auto"/>
              <w:rPr>
                <w:rFonts w:ascii="宋体" w:hAnsi="宋体" w:eastAsia="宋体" w:cs="Times New Roman"/>
                <w:color w:val="auto"/>
                <w:sz w:val="21"/>
                <w:szCs w:val="21"/>
                <w:highlight w:val="none"/>
              </w:rPr>
            </w:pPr>
          </w:p>
        </w:tc>
        <w:tc>
          <w:tcPr>
            <w:tcW w:w="858" w:type="pct"/>
          </w:tcPr>
          <w:p w14:paraId="7E26957D">
            <w:pPr>
              <w:pStyle w:val="2"/>
              <w:spacing w:line="360" w:lineRule="auto"/>
              <w:rPr>
                <w:rFonts w:ascii="宋体" w:hAnsi="宋体" w:eastAsia="宋体" w:cs="Times New Roman"/>
                <w:color w:val="auto"/>
                <w:sz w:val="21"/>
                <w:szCs w:val="21"/>
                <w:highlight w:val="none"/>
              </w:rPr>
            </w:pPr>
          </w:p>
        </w:tc>
        <w:tc>
          <w:tcPr>
            <w:tcW w:w="760" w:type="pct"/>
          </w:tcPr>
          <w:p w14:paraId="3726FF29">
            <w:pPr>
              <w:pStyle w:val="2"/>
              <w:spacing w:line="360" w:lineRule="auto"/>
              <w:rPr>
                <w:rFonts w:ascii="宋体" w:hAnsi="宋体" w:eastAsia="宋体" w:cs="Times New Roman"/>
                <w:color w:val="auto"/>
                <w:sz w:val="21"/>
                <w:szCs w:val="21"/>
                <w:highlight w:val="none"/>
              </w:rPr>
            </w:pPr>
          </w:p>
        </w:tc>
      </w:tr>
      <w:tr w14:paraId="55F6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7E2DA88">
            <w:pPr>
              <w:pStyle w:val="2"/>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737" w:type="pct"/>
            <w:vAlign w:val="center"/>
          </w:tcPr>
          <w:p w14:paraId="71B38A50">
            <w:pPr>
              <w:pStyle w:val="2"/>
              <w:spacing w:line="360" w:lineRule="auto"/>
              <w:rPr>
                <w:rFonts w:ascii="宋体" w:hAnsi="宋体" w:eastAsia="宋体" w:cs="Times New Roman"/>
                <w:color w:val="auto"/>
                <w:sz w:val="21"/>
                <w:szCs w:val="21"/>
                <w:highlight w:val="none"/>
              </w:rPr>
            </w:pPr>
          </w:p>
        </w:tc>
        <w:tc>
          <w:tcPr>
            <w:tcW w:w="814" w:type="pct"/>
            <w:vAlign w:val="center"/>
          </w:tcPr>
          <w:p w14:paraId="29BE4CC7">
            <w:pPr>
              <w:pStyle w:val="2"/>
              <w:spacing w:line="360" w:lineRule="auto"/>
              <w:rPr>
                <w:rFonts w:ascii="宋体" w:hAnsi="宋体" w:eastAsia="宋体" w:cs="Times New Roman"/>
                <w:color w:val="auto"/>
                <w:sz w:val="21"/>
                <w:szCs w:val="21"/>
                <w:highlight w:val="none"/>
              </w:rPr>
            </w:pPr>
          </w:p>
        </w:tc>
        <w:tc>
          <w:tcPr>
            <w:tcW w:w="665" w:type="pct"/>
          </w:tcPr>
          <w:p w14:paraId="422E2935">
            <w:pPr>
              <w:pStyle w:val="2"/>
              <w:spacing w:line="360" w:lineRule="auto"/>
              <w:rPr>
                <w:rFonts w:ascii="宋体" w:hAnsi="宋体" w:eastAsia="宋体" w:cs="Times New Roman"/>
                <w:color w:val="auto"/>
                <w:sz w:val="21"/>
                <w:szCs w:val="21"/>
                <w:highlight w:val="none"/>
              </w:rPr>
            </w:pPr>
          </w:p>
        </w:tc>
        <w:tc>
          <w:tcPr>
            <w:tcW w:w="884" w:type="pct"/>
          </w:tcPr>
          <w:p w14:paraId="5AE56951">
            <w:pPr>
              <w:pStyle w:val="2"/>
              <w:spacing w:line="360" w:lineRule="auto"/>
              <w:rPr>
                <w:rFonts w:ascii="宋体" w:hAnsi="宋体" w:eastAsia="宋体" w:cs="Times New Roman"/>
                <w:color w:val="auto"/>
                <w:sz w:val="21"/>
                <w:szCs w:val="21"/>
                <w:highlight w:val="none"/>
              </w:rPr>
            </w:pPr>
          </w:p>
        </w:tc>
        <w:tc>
          <w:tcPr>
            <w:tcW w:w="858" w:type="pct"/>
          </w:tcPr>
          <w:p w14:paraId="26C8D848">
            <w:pPr>
              <w:pStyle w:val="2"/>
              <w:spacing w:line="360" w:lineRule="auto"/>
              <w:rPr>
                <w:rFonts w:ascii="宋体" w:hAnsi="宋体" w:eastAsia="宋体" w:cs="Times New Roman"/>
                <w:color w:val="auto"/>
                <w:sz w:val="21"/>
                <w:szCs w:val="21"/>
                <w:highlight w:val="none"/>
              </w:rPr>
            </w:pPr>
          </w:p>
        </w:tc>
        <w:tc>
          <w:tcPr>
            <w:tcW w:w="760" w:type="pct"/>
          </w:tcPr>
          <w:p w14:paraId="0C6C8A19">
            <w:pPr>
              <w:pStyle w:val="2"/>
              <w:spacing w:line="360" w:lineRule="auto"/>
              <w:rPr>
                <w:rFonts w:ascii="宋体" w:hAnsi="宋体" w:eastAsia="宋体" w:cs="Times New Roman"/>
                <w:color w:val="auto"/>
                <w:sz w:val="21"/>
                <w:szCs w:val="21"/>
                <w:highlight w:val="none"/>
              </w:rPr>
            </w:pPr>
          </w:p>
        </w:tc>
      </w:tr>
    </w:tbl>
    <w:p w14:paraId="58FB7D09">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投标人（并加盖公章）：</w:t>
      </w:r>
    </w:p>
    <w:p w14:paraId="7447CFAB">
      <w:pPr>
        <w:autoSpaceDE w:val="0"/>
        <w:autoSpaceDN w:val="0"/>
        <w:adjustRightInd w:val="0"/>
        <w:spacing w:line="480" w:lineRule="auto"/>
        <w:rPr>
          <w:rFonts w:cs="宋体" w:asciiTheme="minorEastAsia" w:hAnsiTheme="minorEastAsia"/>
          <w:color w:val="auto"/>
          <w:szCs w:val="21"/>
          <w:highlight w:val="none"/>
          <w:lang w:val="zh-CN"/>
        </w:rPr>
      </w:pPr>
    </w:p>
    <w:p w14:paraId="2886D6FE">
      <w:pPr>
        <w:snapToGrid w:val="0"/>
        <w:spacing w:line="500" w:lineRule="exact"/>
        <w:rPr>
          <w:rFonts w:cs="宋体" w:asciiTheme="minorEastAsia" w:hAnsiTheme="minorEastAsia"/>
          <w:color w:val="auto"/>
          <w:szCs w:val="21"/>
          <w:highlight w:val="none"/>
          <w:lang w:val="zh-CN"/>
        </w:rPr>
      </w:pPr>
    </w:p>
    <w:p w14:paraId="2AA6E2FC">
      <w:pP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说明：所投产品节能认证证书须附后。</w:t>
      </w:r>
    </w:p>
    <w:p w14:paraId="0A1D25DB">
      <w:pPr>
        <w:rPr>
          <w:rFonts w:cs="宋体" w:asciiTheme="minorEastAsia" w:hAnsiTheme="minorEastAsia"/>
          <w:color w:val="auto"/>
          <w:szCs w:val="21"/>
          <w:highlight w:val="none"/>
          <w:lang w:val="zh-CN"/>
        </w:rPr>
      </w:pPr>
    </w:p>
    <w:p w14:paraId="7E7085F2">
      <w:pPr>
        <w:rPr>
          <w:rFonts w:cs="宋体" w:asciiTheme="minorEastAsia" w:hAnsiTheme="minorEastAsia"/>
          <w:color w:val="auto"/>
          <w:szCs w:val="21"/>
          <w:highlight w:val="none"/>
          <w:lang w:val="zh-CN"/>
        </w:rPr>
      </w:pPr>
    </w:p>
    <w:p w14:paraId="4447DA30">
      <w:pPr>
        <w:rPr>
          <w:rFonts w:cs="宋体" w:asciiTheme="minorEastAsia" w:hAnsiTheme="minorEastAsia"/>
          <w:color w:val="auto"/>
          <w:szCs w:val="21"/>
          <w:highlight w:val="none"/>
          <w:lang w:val="zh-CN"/>
        </w:rPr>
      </w:pPr>
    </w:p>
    <w:p w14:paraId="4ACF7AF6">
      <w:pPr>
        <w:rPr>
          <w:rFonts w:cs="宋体" w:asciiTheme="minorEastAsia" w:hAnsiTheme="minorEastAsia"/>
          <w:color w:val="auto"/>
          <w:szCs w:val="21"/>
          <w:highlight w:val="none"/>
          <w:lang w:val="zh-CN"/>
        </w:rPr>
      </w:pPr>
    </w:p>
    <w:p w14:paraId="2A9AF0CF">
      <w:pPr>
        <w:rPr>
          <w:rFonts w:cs="宋体" w:asciiTheme="minorEastAsia" w:hAnsiTheme="minorEastAsia"/>
          <w:color w:val="auto"/>
          <w:szCs w:val="21"/>
          <w:highlight w:val="none"/>
          <w:lang w:val="zh-CN"/>
        </w:rPr>
      </w:pPr>
    </w:p>
    <w:p w14:paraId="3EAE862C">
      <w:pPr>
        <w:rPr>
          <w:rFonts w:cs="宋体" w:asciiTheme="minorEastAsia" w:hAnsiTheme="minorEastAsia"/>
          <w:color w:val="auto"/>
          <w:szCs w:val="21"/>
          <w:highlight w:val="none"/>
          <w:lang w:val="zh-CN"/>
        </w:rPr>
      </w:pPr>
    </w:p>
    <w:p w14:paraId="258ACE6D">
      <w:pPr>
        <w:rPr>
          <w:rFonts w:cs="宋体" w:asciiTheme="minorEastAsia" w:hAnsiTheme="minorEastAsia"/>
          <w:color w:val="auto"/>
          <w:szCs w:val="21"/>
          <w:highlight w:val="none"/>
          <w:lang w:val="zh-CN"/>
        </w:rPr>
      </w:pPr>
    </w:p>
    <w:p w14:paraId="5FD81533">
      <w:pPr>
        <w:rPr>
          <w:rFonts w:cs="宋体" w:asciiTheme="minorEastAsia" w:hAnsiTheme="minorEastAsia"/>
          <w:color w:val="auto"/>
          <w:szCs w:val="21"/>
          <w:highlight w:val="none"/>
          <w:lang w:val="zh-CN"/>
        </w:rPr>
      </w:pPr>
    </w:p>
    <w:p w14:paraId="1460F7A3">
      <w:pPr>
        <w:rPr>
          <w:rFonts w:cs="宋体" w:asciiTheme="minorEastAsia" w:hAnsiTheme="minorEastAsia"/>
          <w:color w:val="auto"/>
          <w:szCs w:val="21"/>
          <w:highlight w:val="none"/>
          <w:lang w:val="zh-CN"/>
        </w:rPr>
      </w:pPr>
    </w:p>
    <w:p w14:paraId="503CC01B">
      <w:pPr>
        <w:rPr>
          <w:rFonts w:cs="宋体" w:asciiTheme="minorEastAsia" w:hAnsiTheme="minorEastAsia"/>
          <w:color w:val="auto"/>
          <w:szCs w:val="21"/>
          <w:highlight w:val="none"/>
          <w:lang w:val="zh-CN"/>
        </w:rPr>
      </w:pPr>
    </w:p>
    <w:p w14:paraId="3F6C5BC6">
      <w:pPr>
        <w:rPr>
          <w:rFonts w:cs="宋体" w:asciiTheme="minorEastAsia" w:hAnsiTheme="minorEastAsia"/>
          <w:color w:val="auto"/>
          <w:szCs w:val="21"/>
          <w:highlight w:val="none"/>
          <w:lang w:val="zh-CN"/>
        </w:rPr>
      </w:pPr>
    </w:p>
    <w:p w14:paraId="69864FDB">
      <w:pPr>
        <w:rPr>
          <w:rFonts w:cs="宋体" w:asciiTheme="minorEastAsia" w:hAnsiTheme="minorEastAsia"/>
          <w:color w:val="auto"/>
          <w:szCs w:val="21"/>
          <w:highlight w:val="none"/>
          <w:lang w:val="zh-CN"/>
        </w:rPr>
      </w:pPr>
    </w:p>
    <w:p w14:paraId="262A0283">
      <w:pPr>
        <w:rPr>
          <w:rFonts w:cs="宋体" w:asciiTheme="minorEastAsia" w:hAnsiTheme="minorEastAsia"/>
          <w:color w:val="auto"/>
          <w:szCs w:val="21"/>
          <w:highlight w:val="none"/>
          <w:lang w:val="zh-CN"/>
        </w:rPr>
      </w:pPr>
    </w:p>
    <w:p w14:paraId="57565CD5">
      <w:pPr>
        <w:rPr>
          <w:rFonts w:cs="宋体" w:asciiTheme="minorEastAsia" w:hAnsiTheme="minorEastAsia"/>
          <w:color w:val="auto"/>
          <w:szCs w:val="21"/>
          <w:highlight w:val="none"/>
          <w:lang w:val="zh-CN"/>
        </w:rPr>
      </w:pPr>
    </w:p>
    <w:p w14:paraId="5A5BA7A0">
      <w:pPr>
        <w:rPr>
          <w:rFonts w:cs="宋体" w:asciiTheme="minorEastAsia" w:hAnsiTheme="minorEastAsia"/>
          <w:color w:val="auto"/>
          <w:szCs w:val="21"/>
          <w:highlight w:val="none"/>
          <w:lang w:val="zh-CN"/>
        </w:rPr>
      </w:pPr>
    </w:p>
    <w:p w14:paraId="1D7CC863">
      <w:pPr>
        <w:rPr>
          <w:rFonts w:cs="宋体" w:asciiTheme="minorEastAsia" w:hAnsiTheme="minorEastAsia"/>
          <w:color w:val="auto"/>
          <w:szCs w:val="21"/>
          <w:highlight w:val="none"/>
          <w:lang w:val="zh-CN"/>
        </w:rPr>
      </w:pPr>
    </w:p>
    <w:p w14:paraId="382A709E">
      <w:pPr>
        <w:rPr>
          <w:rFonts w:cs="宋体" w:asciiTheme="minorEastAsia" w:hAnsiTheme="minorEastAsia"/>
          <w:color w:val="auto"/>
          <w:szCs w:val="21"/>
          <w:highlight w:val="none"/>
          <w:lang w:val="zh-CN"/>
        </w:rPr>
      </w:pPr>
    </w:p>
    <w:p w14:paraId="1A173238">
      <w:pPr>
        <w:rPr>
          <w:rFonts w:cs="宋体" w:asciiTheme="minorEastAsia" w:hAnsiTheme="minorEastAsia"/>
          <w:color w:val="auto"/>
          <w:szCs w:val="21"/>
          <w:highlight w:val="none"/>
          <w:lang w:val="zh-CN"/>
        </w:rPr>
      </w:pPr>
    </w:p>
    <w:p w14:paraId="1B6CD114">
      <w:pPr>
        <w:rPr>
          <w:rFonts w:cs="宋体" w:asciiTheme="minorEastAsia" w:hAnsiTheme="minorEastAsia"/>
          <w:color w:val="auto"/>
          <w:szCs w:val="21"/>
          <w:highlight w:val="none"/>
          <w:lang w:val="zh-CN"/>
        </w:rPr>
      </w:pPr>
    </w:p>
    <w:p w14:paraId="6B4070AD">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8</w:t>
      </w:r>
      <w:r>
        <w:rPr>
          <w:rFonts w:hint="eastAsia" w:ascii="宋体" w:hAnsi="宋体"/>
          <w:b/>
          <w:bCs/>
          <w:color w:val="auto"/>
          <w:sz w:val="24"/>
          <w:szCs w:val="24"/>
          <w:highlight w:val="none"/>
        </w:rPr>
        <w:t>“环境标志产品政府采购品目清单”优先采购产品情况</w:t>
      </w:r>
    </w:p>
    <w:p w14:paraId="6E50F3CF">
      <w:pPr>
        <w:autoSpaceDE w:val="0"/>
        <w:autoSpaceDN w:val="0"/>
        <w:adjustRightInd w:val="0"/>
        <w:spacing w:line="360" w:lineRule="auto"/>
        <w:jc w:val="center"/>
        <w:outlineLvl w:val="0"/>
        <w:rPr>
          <w:rFonts w:ascii="宋体" w:hAnsi="宋体"/>
          <w:b/>
          <w:bCs/>
          <w:color w:val="auto"/>
          <w:sz w:val="28"/>
          <w:szCs w:val="28"/>
          <w:highlight w:val="none"/>
        </w:rPr>
      </w:pPr>
    </w:p>
    <w:p w14:paraId="072609E0">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采购编号：</w:t>
      </w:r>
    </w:p>
    <w:p w14:paraId="10ABB153">
      <w:pPr>
        <w:tabs>
          <w:tab w:val="left" w:pos="1800"/>
          <w:tab w:val="left" w:pos="5580"/>
        </w:tabs>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项目名称：</w:t>
      </w:r>
    </w:p>
    <w:p w14:paraId="590F99D9">
      <w:pPr>
        <w:tabs>
          <w:tab w:val="left" w:pos="1800"/>
          <w:tab w:val="left" w:pos="5580"/>
        </w:tabs>
        <w:spacing w:line="360" w:lineRule="auto"/>
        <w:rPr>
          <w:rFonts w:asciiTheme="minorEastAsia" w:hAnsiTheme="minorEastAsia"/>
          <w:color w:val="auto"/>
          <w:szCs w:val="21"/>
          <w:highlight w:val="none"/>
        </w:rPr>
      </w:pPr>
    </w:p>
    <w:tbl>
      <w:tblPr>
        <w:tblStyle w:val="1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14:paraId="6256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780E9AFB">
            <w:pPr>
              <w:pStyle w:val="2"/>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37" w:type="pct"/>
            <w:shd w:val="clear" w:color="auto" w:fill="F1F1F1" w:themeFill="background1" w:themeFillShade="F2"/>
            <w:vAlign w:val="center"/>
          </w:tcPr>
          <w:p w14:paraId="30F9DA90">
            <w:pPr>
              <w:pStyle w:val="2"/>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814" w:type="pct"/>
            <w:shd w:val="clear" w:color="auto" w:fill="F1F1F1" w:themeFill="background1" w:themeFillShade="F2"/>
            <w:vAlign w:val="center"/>
          </w:tcPr>
          <w:p w14:paraId="5EE1FE05">
            <w:pPr>
              <w:pStyle w:val="2"/>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665" w:type="pct"/>
            <w:shd w:val="clear" w:color="auto" w:fill="F1F1F1" w:themeFill="background1" w:themeFillShade="F2"/>
            <w:vAlign w:val="center"/>
          </w:tcPr>
          <w:p w14:paraId="4AA62F44">
            <w:pPr>
              <w:pStyle w:val="2"/>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产品型号</w:t>
            </w:r>
          </w:p>
        </w:tc>
        <w:tc>
          <w:tcPr>
            <w:tcW w:w="884" w:type="pct"/>
            <w:shd w:val="clear" w:color="auto" w:fill="F1F1F1" w:themeFill="background1" w:themeFillShade="F2"/>
            <w:vAlign w:val="center"/>
          </w:tcPr>
          <w:p w14:paraId="7C3BDB68">
            <w:pPr>
              <w:pStyle w:val="2"/>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认证证书编号</w:t>
            </w:r>
          </w:p>
        </w:tc>
        <w:tc>
          <w:tcPr>
            <w:tcW w:w="858" w:type="pct"/>
            <w:shd w:val="clear" w:color="auto" w:fill="F1F1F1" w:themeFill="background1" w:themeFillShade="F2"/>
            <w:vAlign w:val="center"/>
          </w:tcPr>
          <w:p w14:paraId="41DD6472">
            <w:pPr>
              <w:pStyle w:val="2"/>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c>
          <w:tcPr>
            <w:tcW w:w="760" w:type="pct"/>
            <w:shd w:val="clear" w:color="auto" w:fill="F1F1F1" w:themeFill="background1" w:themeFillShade="F2"/>
            <w:vAlign w:val="center"/>
          </w:tcPr>
          <w:p w14:paraId="35317486">
            <w:pPr>
              <w:pStyle w:val="2"/>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认证机构</w:t>
            </w:r>
          </w:p>
        </w:tc>
      </w:tr>
      <w:tr w14:paraId="48BE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733503CD">
            <w:pPr>
              <w:pStyle w:val="2"/>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737" w:type="pct"/>
            <w:vAlign w:val="center"/>
          </w:tcPr>
          <w:p w14:paraId="6F66F646">
            <w:pPr>
              <w:pStyle w:val="2"/>
              <w:spacing w:line="360" w:lineRule="auto"/>
              <w:rPr>
                <w:rFonts w:ascii="宋体" w:hAnsi="宋体" w:eastAsia="宋体" w:cs="Times New Roman"/>
                <w:color w:val="auto"/>
                <w:sz w:val="21"/>
                <w:szCs w:val="21"/>
                <w:highlight w:val="none"/>
              </w:rPr>
            </w:pPr>
          </w:p>
        </w:tc>
        <w:tc>
          <w:tcPr>
            <w:tcW w:w="814" w:type="pct"/>
            <w:vAlign w:val="center"/>
          </w:tcPr>
          <w:p w14:paraId="58710F67">
            <w:pPr>
              <w:pStyle w:val="2"/>
              <w:spacing w:line="360" w:lineRule="auto"/>
              <w:rPr>
                <w:rFonts w:ascii="宋体" w:hAnsi="宋体" w:eastAsia="宋体" w:cs="Times New Roman"/>
                <w:color w:val="auto"/>
                <w:sz w:val="21"/>
                <w:szCs w:val="21"/>
                <w:highlight w:val="none"/>
              </w:rPr>
            </w:pPr>
          </w:p>
        </w:tc>
        <w:tc>
          <w:tcPr>
            <w:tcW w:w="665" w:type="pct"/>
          </w:tcPr>
          <w:p w14:paraId="4645A890">
            <w:pPr>
              <w:pStyle w:val="2"/>
              <w:spacing w:line="360" w:lineRule="auto"/>
              <w:rPr>
                <w:rFonts w:ascii="宋体" w:hAnsi="宋体" w:eastAsia="宋体" w:cs="Times New Roman"/>
                <w:color w:val="auto"/>
                <w:sz w:val="21"/>
                <w:szCs w:val="21"/>
                <w:highlight w:val="none"/>
              </w:rPr>
            </w:pPr>
          </w:p>
        </w:tc>
        <w:tc>
          <w:tcPr>
            <w:tcW w:w="884" w:type="pct"/>
          </w:tcPr>
          <w:p w14:paraId="3F5DD5A2">
            <w:pPr>
              <w:pStyle w:val="2"/>
              <w:spacing w:line="360" w:lineRule="auto"/>
              <w:rPr>
                <w:rFonts w:ascii="宋体" w:hAnsi="宋体" w:eastAsia="宋体" w:cs="Times New Roman"/>
                <w:color w:val="auto"/>
                <w:sz w:val="21"/>
                <w:szCs w:val="21"/>
                <w:highlight w:val="none"/>
              </w:rPr>
            </w:pPr>
          </w:p>
        </w:tc>
        <w:tc>
          <w:tcPr>
            <w:tcW w:w="858" w:type="pct"/>
          </w:tcPr>
          <w:p w14:paraId="08A7C4BA">
            <w:pPr>
              <w:pStyle w:val="2"/>
              <w:spacing w:line="360" w:lineRule="auto"/>
              <w:rPr>
                <w:rFonts w:ascii="宋体" w:hAnsi="宋体" w:eastAsia="宋体" w:cs="Times New Roman"/>
                <w:color w:val="auto"/>
                <w:sz w:val="21"/>
                <w:szCs w:val="21"/>
                <w:highlight w:val="none"/>
              </w:rPr>
            </w:pPr>
          </w:p>
        </w:tc>
        <w:tc>
          <w:tcPr>
            <w:tcW w:w="760" w:type="pct"/>
          </w:tcPr>
          <w:p w14:paraId="6B7A6E70">
            <w:pPr>
              <w:pStyle w:val="2"/>
              <w:spacing w:line="360" w:lineRule="auto"/>
              <w:rPr>
                <w:rFonts w:ascii="宋体" w:hAnsi="宋体" w:eastAsia="宋体" w:cs="Times New Roman"/>
                <w:color w:val="auto"/>
                <w:sz w:val="21"/>
                <w:szCs w:val="21"/>
                <w:highlight w:val="none"/>
              </w:rPr>
            </w:pPr>
          </w:p>
        </w:tc>
      </w:tr>
      <w:tr w14:paraId="0496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20699DD">
            <w:pPr>
              <w:pStyle w:val="2"/>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737" w:type="pct"/>
            <w:vAlign w:val="center"/>
          </w:tcPr>
          <w:p w14:paraId="5581DA0C">
            <w:pPr>
              <w:pStyle w:val="2"/>
              <w:spacing w:line="360" w:lineRule="auto"/>
              <w:rPr>
                <w:rFonts w:ascii="宋体" w:hAnsi="宋体" w:eastAsia="宋体" w:cs="Times New Roman"/>
                <w:color w:val="auto"/>
                <w:sz w:val="21"/>
                <w:szCs w:val="21"/>
                <w:highlight w:val="none"/>
              </w:rPr>
            </w:pPr>
          </w:p>
        </w:tc>
        <w:tc>
          <w:tcPr>
            <w:tcW w:w="814" w:type="pct"/>
            <w:vAlign w:val="center"/>
          </w:tcPr>
          <w:p w14:paraId="53B5CF4D">
            <w:pPr>
              <w:pStyle w:val="2"/>
              <w:spacing w:line="360" w:lineRule="auto"/>
              <w:rPr>
                <w:rFonts w:ascii="宋体" w:hAnsi="宋体" w:eastAsia="宋体" w:cs="Times New Roman"/>
                <w:color w:val="auto"/>
                <w:sz w:val="21"/>
                <w:szCs w:val="21"/>
                <w:highlight w:val="none"/>
              </w:rPr>
            </w:pPr>
          </w:p>
        </w:tc>
        <w:tc>
          <w:tcPr>
            <w:tcW w:w="665" w:type="pct"/>
          </w:tcPr>
          <w:p w14:paraId="05E28813">
            <w:pPr>
              <w:pStyle w:val="2"/>
              <w:spacing w:line="360" w:lineRule="auto"/>
              <w:rPr>
                <w:rFonts w:ascii="宋体" w:hAnsi="宋体" w:eastAsia="宋体" w:cs="Times New Roman"/>
                <w:color w:val="auto"/>
                <w:sz w:val="21"/>
                <w:szCs w:val="21"/>
                <w:highlight w:val="none"/>
              </w:rPr>
            </w:pPr>
          </w:p>
        </w:tc>
        <w:tc>
          <w:tcPr>
            <w:tcW w:w="884" w:type="pct"/>
          </w:tcPr>
          <w:p w14:paraId="1829605C">
            <w:pPr>
              <w:pStyle w:val="2"/>
              <w:spacing w:line="360" w:lineRule="auto"/>
              <w:rPr>
                <w:rFonts w:ascii="宋体" w:hAnsi="宋体" w:eastAsia="宋体" w:cs="Times New Roman"/>
                <w:color w:val="auto"/>
                <w:sz w:val="21"/>
                <w:szCs w:val="21"/>
                <w:highlight w:val="none"/>
              </w:rPr>
            </w:pPr>
          </w:p>
        </w:tc>
        <w:tc>
          <w:tcPr>
            <w:tcW w:w="858" w:type="pct"/>
          </w:tcPr>
          <w:p w14:paraId="633309C2">
            <w:pPr>
              <w:pStyle w:val="2"/>
              <w:spacing w:line="360" w:lineRule="auto"/>
              <w:rPr>
                <w:rFonts w:ascii="宋体" w:hAnsi="宋体" w:eastAsia="宋体" w:cs="Times New Roman"/>
                <w:color w:val="auto"/>
                <w:sz w:val="21"/>
                <w:szCs w:val="21"/>
                <w:highlight w:val="none"/>
              </w:rPr>
            </w:pPr>
          </w:p>
        </w:tc>
        <w:tc>
          <w:tcPr>
            <w:tcW w:w="760" w:type="pct"/>
          </w:tcPr>
          <w:p w14:paraId="1F842C19">
            <w:pPr>
              <w:pStyle w:val="2"/>
              <w:spacing w:line="360" w:lineRule="auto"/>
              <w:rPr>
                <w:rFonts w:ascii="宋体" w:hAnsi="宋体" w:eastAsia="宋体" w:cs="Times New Roman"/>
                <w:color w:val="auto"/>
                <w:sz w:val="21"/>
                <w:szCs w:val="21"/>
                <w:highlight w:val="none"/>
              </w:rPr>
            </w:pPr>
          </w:p>
        </w:tc>
      </w:tr>
      <w:tr w14:paraId="534A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2F09FBD">
            <w:pPr>
              <w:pStyle w:val="2"/>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737" w:type="pct"/>
            <w:vAlign w:val="center"/>
          </w:tcPr>
          <w:p w14:paraId="143DC1C4">
            <w:pPr>
              <w:pStyle w:val="2"/>
              <w:spacing w:line="360" w:lineRule="auto"/>
              <w:rPr>
                <w:rFonts w:ascii="宋体" w:hAnsi="宋体" w:eastAsia="宋体" w:cs="Times New Roman"/>
                <w:color w:val="auto"/>
                <w:sz w:val="21"/>
                <w:szCs w:val="21"/>
                <w:highlight w:val="none"/>
              </w:rPr>
            </w:pPr>
          </w:p>
        </w:tc>
        <w:tc>
          <w:tcPr>
            <w:tcW w:w="814" w:type="pct"/>
            <w:vAlign w:val="center"/>
          </w:tcPr>
          <w:p w14:paraId="6F67A064">
            <w:pPr>
              <w:pStyle w:val="2"/>
              <w:spacing w:line="360" w:lineRule="auto"/>
              <w:rPr>
                <w:rFonts w:ascii="宋体" w:hAnsi="宋体" w:eastAsia="宋体" w:cs="Times New Roman"/>
                <w:color w:val="auto"/>
                <w:sz w:val="21"/>
                <w:szCs w:val="21"/>
                <w:highlight w:val="none"/>
              </w:rPr>
            </w:pPr>
          </w:p>
        </w:tc>
        <w:tc>
          <w:tcPr>
            <w:tcW w:w="665" w:type="pct"/>
          </w:tcPr>
          <w:p w14:paraId="7BFCE646">
            <w:pPr>
              <w:pStyle w:val="2"/>
              <w:spacing w:line="360" w:lineRule="auto"/>
              <w:rPr>
                <w:rFonts w:ascii="宋体" w:hAnsi="宋体" w:eastAsia="宋体" w:cs="Times New Roman"/>
                <w:color w:val="auto"/>
                <w:sz w:val="21"/>
                <w:szCs w:val="21"/>
                <w:highlight w:val="none"/>
              </w:rPr>
            </w:pPr>
          </w:p>
        </w:tc>
        <w:tc>
          <w:tcPr>
            <w:tcW w:w="884" w:type="pct"/>
          </w:tcPr>
          <w:p w14:paraId="3DB18C67">
            <w:pPr>
              <w:pStyle w:val="2"/>
              <w:spacing w:line="360" w:lineRule="auto"/>
              <w:rPr>
                <w:rFonts w:ascii="宋体" w:hAnsi="宋体" w:eastAsia="宋体" w:cs="Times New Roman"/>
                <w:color w:val="auto"/>
                <w:sz w:val="21"/>
                <w:szCs w:val="21"/>
                <w:highlight w:val="none"/>
              </w:rPr>
            </w:pPr>
          </w:p>
        </w:tc>
        <w:tc>
          <w:tcPr>
            <w:tcW w:w="858" w:type="pct"/>
          </w:tcPr>
          <w:p w14:paraId="00817402">
            <w:pPr>
              <w:pStyle w:val="2"/>
              <w:spacing w:line="360" w:lineRule="auto"/>
              <w:rPr>
                <w:rFonts w:ascii="宋体" w:hAnsi="宋体" w:eastAsia="宋体" w:cs="Times New Roman"/>
                <w:color w:val="auto"/>
                <w:sz w:val="21"/>
                <w:szCs w:val="21"/>
                <w:highlight w:val="none"/>
              </w:rPr>
            </w:pPr>
          </w:p>
        </w:tc>
        <w:tc>
          <w:tcPr>
            <w:tcW w:w="760" w:type="pct"/>
          </w:tcPr>
          <w:p w14:paraId="4D844D79">
            <w:pPr>
              <w:pStyle w:val="2"/>
              <w:spacing w:line="360" w:lineRule="auto"/>
              <w:rPr>
                <w:rFonts w:ascii="宋体" w:hAnsi="宋体" w:eastAsia="宋体" w:cs="Times New Roman"/>
                <w:color w:val="auto"/>
                <w:sz w:val="21"/>
                <w:szCs w:val="21"/>
                <w:highlight w:val="none"/>
              </w:rPr>
            </w:pPr>
          </w:p>
        </w:tc>
      </w:tr>
    </w:tbl>
    <w:p w14:paraId="70FAFEE0">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投标人（并加盖公章）：</w:t>
      </w:r>
    </w:p>
    <w:p w14:paraId="55162929">
      <w:pPr>
        <w:autoSpaceDE w:val="0"/>
        <w:autoSpaceDN w:val="0"/>
        <w:adjustRightInd w:val="0"/>
        <w:spacing w:line="480" w:lineRule="auto"/>
        <w:rPr>
          <w:rFonts w:cs="宋体" w:asciiTheme="minorEastAsia" w:hAnsiTheme="minorEastAsia"/>
          <w:color w:val="auto"/>
          <w:szCs w:val="21"/>
          <w:highlight w:val="none"/>
          <w:lang w:val="zh-CN"/>
        </w:rPr>
      </w:pPr>
    </w:p>
    <w:p w14:paraId="3256524E">
      <w:pPr>
        <w:snapToGrid w:val="0"/>
        <w:spacing w:line="500" w:lineRule="exact"/>
        <w:rPr>
          <w:rFonts w:cs="宋体" w:asciiTheme="minorEastAsia" w:hAnsiTheme="minorEastAsia"/>
          <w:color w:val="auto"/>
          <w:szCs w:val="21"/>
          <w:highlight w:val="none"/>
          <w:lang w:val="zh-CN"/>
        </w:rPr>
      </w:pPr>
    </w:p>
    <w:p w14:paraId="4AC0B4CB">
      <w:pPr>
        <w:spacing w:line="360" w:lineRule="auto"/>
        <w:rPr>
          <w:rFonts w:ascii="宋体" w:hAnsi="宋体"/>
          <w:b/>
          <w:bCs/>
          <w:color w:val="auto"/>
          <w:sz w:val="36"/>
          <w:szCs w:val="36"/>
          <w:highlight w:val="none"/>
        </w:rPr>
      </w:pPr>
      <w:r>
        <w:rPr>
          <w:rFonts w:hint="eastAsia" w:cs="宋体" w:asciiTheme="minorEastAsia" w:hAnsiTheme="minorEastAsia"/>
          <w:color w:val="auto"/>
          <w:szCs w:val="21"/>
          <w:highlight w:val="none"/>
          <w:lang w:val="zh-CN"/>
        </w:rPr>
        <w:t>说明：所投产品环境标志产品认证证书须附后。</w:t>
      </w:r>
    </w:p>
    <w:p w14:paraId="3C6C45FC">
      <w:pPr>
        <w:spacing w:line="360" w:lineRule="auto"/>
        <w:jc w:val="center"/>
        <w:rPr>
          <w:rFonts w:cs="宋体" w:asciiTheme="minorEastAsia" w:hAnsiTheme="minorEastAsia"/>
          <w:color w:val="auto"/>
          <w:szCs w:val="21"/>
          <w:highlight w:val="none"/>
          <w:lang w:val="zh-CN"/>
        </w:rPr>
      </w:pPr>
    </w:p>
    <w:p w14:paraId="429724EB">
      <w:pPr>
        <w:spacing w:line="360" w:lineRule="auto"/>
        <w:jc w:val="center"/>
        <w:rPr>
          <w:rFonts w:cs="宋体" w:asciiTheme="minorEastAsia" w:hAnsiTheme="minorEastAsia"/>
          <w:color w:val="auto"/>
          <w:szCs w:val="21"/>
          <w:highlight w:val="none"/>
          <w:lang w:val="zh-CN"/>
        </w:rPr>
      </w:pPr>
    </w:p>
    <w:p w14:paraId="7456A065">
      <w:pPr>
        <w:spacing w:line="360" w:lineRule="auto"/>
        <w:jc w:val="center"/>
        <w:rPr>
          <w:rFonts w:cs="宋体" w:asciiTheme="minorEastAsia" w:hAnsiTheme="minorEastAsia"/>
          <w:color w:val="auto"/>
          <w:szCs w:val="21"/>
          <w:highlight w:val="none"/>
          <w:lang w:val="zh-CN"/>
        </w:rPr>
      </w:pPr>
    </w:p>
    <w:p w14:paraId="00541FFE">
      <w:pPr>
        <w:spacing w:line="360" w:lineRule="auto"/>
        <w:jc w:val="center"/>
        <w:rPr>
          <w:rFonts w:cs="宋体" w:asciiTheme="minorEastAsia" w:hAnsiTheme="minorEastAsia"/>
          <w:color w:val="auto"/>
          <w:szCs w:val="21"/>
          <w:highlight w:val="none"/>
          <w:lang w:val="zh-CN"/>
        </w:rPr>
      </w:pPr>
    </w:p>
    <w:p w14:paraId="20E3974A">
      <w:pPr>
        <w:spacing w:line="360" w:lineRule="auto"/>
        <w:jc w:val="center"/>
        <w:rPr>
          <w:rFonts w:cs="宋体" w:asciiTheme="minorEastAsia" w:hAnsiTheme="minorEastAsia"/>
          <w:color w:val="auto"/>
          <w:szCs w:val="21"/>
          <w:highlight w:val="none"/>
          <w:lang w:val="zh-CN"/>
        </w:rPr>
      </w:pPr>
    </w:p>
    <w:p w14:paraId="47C419BF">
      <w:pPr>
        <w:spacing w:line="360" w:lineRule="auto"/>
        <w:jc w:val="center"/>
        <w:rPr>
          <w:rFonts w:cs="宋体" w:asciiTheme="minorEastAsia" w:hAnsiTheme="minorEastAsia"/>
          <w:color w:val="auto"/>
          <w:szCs w:val="21"/>
          <w:highlight w:val="none"/>
          <w:lang w:val="zh-CN"/>
        </w:rPr>
      </w:pPr>
    </w:p>
    <w:p w14:paraId="396C03FE">
      <w:pPr>
        <w:spacing w:line="360" w:lineRule="auto"/>
        <w:jc w:val="center"/>
        <w:rPr>
          <w:rFonts w:cs="宋体" w:asciiTheme="minorEastAsia" w:hAnsiTheme="minorEastAsia"/>
          <w:color w:val="auto"/>
          <w:szCs w:val="21"/>
          <w:highlight w:val="none"/>
          <w:lang w:val="zh-CN"/>
        </w:rPr>
      </w:pPr>
    </w:p>
    <w:p w14:paraId="25E73C20">
      <w:pPr>
        <w:spacing w:line="360" w:lineRule="auto"/>
        <w:jc w:val="center"/>
        <w:rPr>
          <w:rFonts w:cs="宋体" w:asciiTheme="minorEastAsia" w:hAnsiTheme="minorEastAsia"/>
          <w:color w:val="auto"/>
          <w:szCs w:val="21"/>
          <w:highlight w:val="none"/>
          <w:lang w:val="zh-CN"/>
        </w:rPr>
      </w:pPr>
    </w:p>
    <w:p w14:paraId="1DFFBFC8">
      <w:pPr>
        <w:spacing w:line="360" w:lineRule="auto"/>
        <w:jc w:val="center"/>
        <w:rPr>
          <w:rFonts w:cs="宋体" w:asciiTheme="minorEastAsia" w:hAnsiTheme="minorEastAsia"/>
          <w:color w:val="auto"/>
          <w:szCs w:val="21"/>
          <w:highlight w:val="none"/>
          <w:lang w:val="zh-CN"/>
        </w:rPr>
      </w:pPr>
    </w:p>
    <w:p w14:paraId="719B268F">
      <w:pPr>
        <w:spacing w:line="360" w:lineRule="auto"/>
        <w:jc w:val="center"/>
        <w:rPr>
          <w:rFonts w:cs="宋体" w:asciiTheme="minorEastAsia" w:hAnsiTheme="minorEastAsia"/>
          <w:color w:val="auto"/>
          <w:szCs w:val="21"/>
          <w:highlight w:val="none"/>
          <w:lang w:val="zh-CN"/>
        </w:rPr>
      </w:pPr>
    </w:p>
    <w:p w14:paraId="5456D6AF">
      <w:pPr>
        <w:spacing w:line="360" w:lineRule="auto"/>
        <w:jc w:val="center"/>
        <w:rPr>
          <w:rFonts w:cs="宋体" w:asciiTheme="minorEastAsia" w:hAnsiTheme="minorEastAsia"/>
          <w:color w:val="auto"/>
          <w:szCs w:val="21"/>
          <w:highlight w:val="none"/>
          <w:lang w:val="zh-CN"/>
        </w:rPr>
      </w:pPr>
    </w:p>
    <w:p w14:paraId="3CE478BF">
      <w:pPr>
        <w:spacing w:line="360" w:lineRule="auto"/>
        <w:jc w:val="center"/>
        <w:rPr>
          <w:rFonts w:cs="宋体" w:asciiTheme="minorEastAsia" w:hAnsiTheme="minorEastAsia"/>
          <w:color w:val="auto"/>
          <w:szCs w:val="21"/>
          <w:highlight w:val="none"/>
          <w:lang w:val="zh-CN"/>
        </w:rPr>
      </w:pPr>
    </w:p>
    <w:p w14:paraId="73C390E7">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bCs/>
          <w:color w:val="auto"/>
          <w:sz w:val="28"/>
          <w:szCs w:val="28"/>
          <w:highlight w:val="none"/>
          <w:lang w:val="zh-CN"/>
        </w:rPr>
        <w:t>其他资料（若有）</w:t>
      </w:r>
    </w:p>
    <w:p w14:paraId="626EF084">
      <w:pPr>
        <w:rPr>
          <w:color w:val="auto"/>
          <w:highlight w:val="none"/>
        </w:rPr>
      </w:pPr>
    </w:p>
    <w:p w14:paraId="56D8C4D6">
      <w:pPr>
        <w:rPr>
          <w:color w:val="auto"/>
          <w:highlight w:val="none"/>
        </w:rPr>
      </w:pPr>
    </w:p>
    <w:p w14:paraId="1980F9F9">
      <w:pPr>
        <w:rPr>
          <w:color w:val="auto"/>
          <w:highlight w:val="none"/>
        </w:rPr>
      </w:pPr>
    </w:p>
    <w:p w14:paraId="45467C9A">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除招标文件另有规定外，投标人认为需要提交的其他证明材料或资料加盖投标人单位公章后应在此项下提交。</w:t>
      </w:r>
    </w:p>
    <w:p w14:paraId="78EDB313">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 </w:t>
      </w:r>
    </w:p>
    <w:p w14:paraId="47F6DA93">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4188B3E3">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2C73898B">
      <w:pPr>
        <w:snapToGrid w:val="0"/>
        <w:spacing w:line="360" w:lineRule="auto"/>
        <w:jc w:val="center"/>
        <w:rPr>
          <w:rFonts w:hAnsi="宋体" w:eastAsia="宋体"/>
          <w:b/>
          <w:snapToGrid w:val="0"/>
          <w:color w:val="auto"/>
          <w:kern w:val="0"/>
          <w:sz w:val="36"/>
          <w:szCs w:val="36"/>
          <w:highlight w:val="none"/>
        </w:rPr>
      </w:pPr>
    </w:p>
    <w:p w14:paraId="2BC152FD">
      <w:pPr>
        <w:snapToGrid w:val="0"/>
        <w:spacing w:line="360" w:lineRule="auto"/>
        <w:jc w:val="center"/>
        <w:rPr>
          <w:rFonts w:hAnsi="宋体" w:eastAsia="宋体"/>
          <w:b/>
          <w:snapToGrid w:val="0"/>
          <w:color w:val="auto"/>
          <w:kern w:val="0"/>
          <w:sz w:val="36"/>
          <w:szCs w:val="36"/>
          <w:highlight w:val="none"/>
        </w:rPr>
      </w:pPr>
    </w:p>
    <w:p w14:paraId="626DAB3C">
      <w:pPr>
        <w:snapToGrid w:val="0"/>
        <w:spacing w:line="360" w:lineRule="auto"/>
        <w:jc w:val="center"/>
        <w:rPr>
          <w:rFonts w:hAnsi="宋体" w:eastAsia="宋体"/>
          <w:b/>
          <w:snapToGrid w:val="0"/>
          <w:color w:val="auto"/>
          <w:kern w:val="0"/>
          <w:sz w:val="36"/>
          <w:szCs w:val="36"/>
          <w:highlight w:val="none"/>
        </w:rPr>
      </w:pPr>
    </w:p>
    <w:p w14:paraId="7ED072D8">
      <w:pPr>
        <w:snapToGrid w:val="0"/>
        <w:spacing w:line="360" w:lineRule="auto"/>
        <w:rPr>
          <w:rFonts w:hAnsi="宋体" w:eastAsia="宋体"/>
          <w:b/>
          <w:snapToGrid w:val="0"/>
          <w:color w:val="auto"/>
          <w:kern w:val="0"/>
          <w:sz w:val="36"/>
          <w:szCs w:val="36"/>
          <w:highlight w:val="none"/>
        </w:rPr>
      </w:pPr>
    </w:p>
    <w:p w14:paraId="434396D9">
      <w:pPr>
        <w:snapToGrid w:val="0"/>
        <w:spacing w:line="360" w:lineRule="auto"/>
        <w:jc w:val="center"/>
        <w:rPr>
          <w:rFonts w:hAnsi="宋体" w:eastAsia="宋体"/>
          <w:b/>
          <w:snapToGrid w:val="0"/>
          <w:color w:val="auto"/>
          <w:kern w:val="0"/>
          <w:sz w:val="36"/>
          <w:szCs w:val="36"/>
          <w:highlight w:val="none"/>
        </w:rPr>
      </w:pPr>
    </w:p>
    <w:p w14:paraId="4D8AC723">
      <w:pPr>
        <w:autoSpaceDE w:val="0"/>
        <w:autoSpaceDN w:val="0"/>
        <w:adjustRightInd w:val="0"/>
        <w:spacing w:line="360" w:lineRule="auto"/>
        <w:rPr>
          <w:rFonts w:ascii="宋体" w:cs="宋体"/>
          <w:color w:val="auto"/>
          <w:sz w:val="24"/>
          <w:highlight w:val="none"/>
          <w:lang w:val="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简隶书">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方正小标宋_GBK">
    <w:altName w:val="微软雅黑"/>
    <w:panose1 w:val="02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7F209">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4A867">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B4A867">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2B0283"/>
    <w:multiLevelType w:val="singleLevel"/>
    <w:tmpl w:val="C62B0283"/>
    <w:lvl w:ilvl="0" w:tentative="0">
      <w:start w:val="1"/>
      <w:numFmt w:val="decimal"/>
      <w:suff w:val="nothing"/>
      <w:lvlText w:val="%1、"/>
      <w:lvlJc w:val="left"/>
    </w:lvl>
  </w:abstractNum>
  <w:abstractNum w:abstractNumId="1">
    <w:nsid w:val="CFD8F72A"/>
    <w:multiLevelType w:val="singleLevel"/>
    <w:tmpl w:val="CFD8F72A"/>
    <w:lvl w:ilvl="0" w:tentative="0">
      <w:start w:val="1"/>
      <w:numFmt w:val="chineseCounting"/>
      <w:suff w:val="space"/>
      <w:lvlText w:val="第%1章"/>
      <w:lvlJc w:val="left"/>
      <w:rPr>
        <w:rFonts w:hint="eastAsia"/>
      </w:rPr>
    </w:lvl>
  </w:abstractNum>
  <w:abstractNum w:abstractNumId="2">
    <w:nsid w:val="E624E364"/>
    <w:multiLevelType w:val="singleLevel"/>
    <w:tmpl w:val="E624E364"/>
    <w:lvl w:ilvl="0" w:tentative="0">
      <w:start w:val="7"/>
      <w:numFmt w:val="chineseCounting"/>
      <w:suff w:val="nothing"/>
      <w:lvlText w:val="%1、"/>
      <w:lvlJc w:val="left"/>
      <w:rPr>
        <w:rFonts w:hint="eastAsia"/>
      </w:rPr>
    </w:lvl>
  </w:abstractNum>
  <w:abstractNum w:abstractNumId="3">
    <w:nsid w:val="01195452"/>
    <w:multiLevelType w:val="multilevel"/>
    <w:tmpl w:val="01195452"/>
    <w:lvl w:ilvl="0" w:tentative="0">
      <w:start w:val="1"/>
      <w:numFmt w:val="decimal"/>
      <w:lvlText w:val="33. %1 "/>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2EB22FF"/>
    <w:multiLevelType w:val="multilevel"/>
    <w:tmpl w:val="02EB22FF"/>
    <w:lvl w:ilvl="0" w:tentative="0">
      <w:start w:val="1"/>
      <w:numFmt w:val="decimal"/>
      <w:lvlText w:val="35.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5651A54"/>
    <w:multiLevelType w:val="multilevel"/>
    <w:tmpl w:val="05651A54"/>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7CD7D13"/>
    <w:multiLevelType w:val="multilevel"/>
    <w:tmpl w:val="07CD7D13"/>
    <w:lvl w:ilvl="0" w:tentative="0">
      <w:start w:val="1"/>
      <w:numFmt w:val="decimal"/>
      <w:lvlText w:val="32.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0BB54322"/>
    <w:multiLevelType w:val="multilevel"/>
    <w:tmpl w:val="0BB54322"/>
    <w:lvl w:ilvl="0" w:tentative="0">
      <w:start w:val="1"/>
      <w:numFmt w:val="decimal"/>
      <w:lvlText w:val="37.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0C33F5A"/>
    <w:multiLevelType w:val="multilevel"/>
    <w:tmpl w:val="10C33F5A"/>
    <w:lvl w:ilvl="0" w:tentative="0">
      <w:start w:val="1"/>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1C445FA"/>
    <w:multiLevelType w:val="multilevel"/>
    <w:tmpl w:val="11C445F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1B8D2A50"/>
    <w:multiLevelType w:val="multilevel"/>
    <w:tmpl w:val="1B8D2A50"/>
    <w:lvl w:ilvl="0" w:tentative="0">
      <w:start w:val="1"/>
      <w:numFmt w:val="decimal"/>
      <w:lvlText w:val="19.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EBF4D03"/>
    <w:multiLevelType w:val="multilevel"/>
    <w:tmpl w:val="1EBF4D03"/>
    <w:lvl w:ilvl="0" w:tentative="0">
      <w:start w:val="1"/>
      <w:numFmt w:val="decimal"/>
      <w:lvlText w:val="28. %1 "/>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214802C3"/>
    <w:multiLevelType w:val="multilevel"/>
    <w:tmpl w:val="214802C3"/>
    <w:lvl w:ilvl="0" w:tentative="0">
      <w:start w:val="4"/>
      <w:numFmt w:val="decimal"/>
      <w:lvlText w:val="25%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0">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40E751E"/>
    <w:multiLevelType w:val="multilevel"/>
    <w:tmpl w:val="240E751E"/>
    <w:lvl w:ilvl="0" w:tentative="0">
      <w:start w:val="1"/>
      <w:numFmt w:val="decimal"/>
      <w:lvlText w:val="36.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4">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7D30A14"/>
    <w:multiLevelType w:val="multilevel"/>
    <w:tmpl w:val="27D30A14"/>
    <w:lvl w:ilvl="0" w:tentative="0">
      <w:start w:val="1"/>
      <w:numFmt w:val="decimal"/>
      <w:lvlText w:val="25.3.%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26">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7">
    <w:nsid w:val="2D8B66E1"/>
    <w:multiLevelType w:val="multilevel"/>
    <w:tmpl w:val="2D8B66E1"/>
    <w:lvl w:ilvl="0" w:tentative="0">
      <w:start w:val="1"/>
      <w:numFmt w:val="decimal"/>
      <w:lvlText w:val="37.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EFF1EFA"/>
    <w:multiLevelType w:val="multilevel"/>
    <w:tmpl w:val="2EFF1EFA"/>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1">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2">
    <w:nsid w:val="39314D43"/>
    <w:multiLevelType w:val="multilevel"/>
    <w:tmpl w:val="39314D43"/>
    <w:lvl w:ilvl="0" w:tentative="0">
      <w:start w:val="1"/>
      <w:numFmt w:val="decimal"/>
      <w:lvlText w:val="29.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3">
    <w:nsid w:val="3B4D4108"/>
    <w:multiLevelType w:val="multilevel"/>
    <w:tmpl w:val="3B4D4108"/>
    <w:lvl w:ilvl="0" w:tentative="0">
      <w:start w:val="1"/>
      <w:numFmt w:val="decimal"/>
      <w:lvlText w:val="21. %1 "/>
      <w:lvlJc w:val="left"/>
      <w:pPr>
        <w:ind w:left="2224" w:hanging="420"/>
      </w:pPr>
      <w:rPr>
        <w:rFonts w:hint="eastAsia"/>
      </w:rPr>
    </w:lvl>
    <w:lvl w:ilvl="1" w:tentative="0">
      <w:start w:val="1"/>
      <w:numFmt w:val="lowerLetter"/>
      <w:lvlText w:val="%2)"/>
      <w:lvlJc w:val="left"/>
      <w:pPr>
        <w:ind w:left="2644" w:hanging="420"/>
      </w:pPr>
    </w:lvl>
    <w:lvl w:ilvl="2" w:tentative="0">
      <w:start w:val="1"/>
      <w:numFmt w:val="lowerRoman"/>
      <w:lvlText w:val="%3."/>
      <w:lvlJc w:val="right"/>
      <w:pPr>
        <w:ind w:left="3064" w:hanging="420"/>
      </w:pPr>
    </w:lvl>
    <w:lvl w:ilvl="3" w:tentative="0">
      <w:start w:val="1"/>
      <w:numFmt w:val="decimal"/>
      <w:lvlText w:val="%4."/>
      <w:lvlJc w:val="left"/>
      <w:pPr>
        <w:ind w:left="3484" w:hanging="420"/>
      </w:pPr>
    </w:lvl>
    <w:lvl w:ilvl="4" w:tentative="0">
      <w:start w:val="1"/>
      <w:numFmt w:val="lowerLetter"/>
      <w:lvlText w:val="%5)"/>
      <w:lvlJc w:val="left"/>
      <w:pPr>
        <w:ind w:left="3904" w:hanging="420"/>
      </w:pPr>
    </w:lvl>
    <w:lvl w:ilvl="5" w:tentative="0">
      <w:start w:val="1"/>
      <w:numFmt w:val="lowerRoman"/>
      <w:lvlText w:val="%6."/>
      <w:lvlJc w:val="right"/>
      <w:pPr>
        <w:ind w:left="4324" w:hanging="420"/>
      </w:pPr>
    </w:lvl>
    <w:lvl w:ilvl="6" w:tentative="0">
      <w:start w:val="1"/>
      <w:numFmt w:val="decimal"/>
      <w:lvlText w:val="%7."/>
      <w:lvlJc w:val="left"/>
      <w:pPr>
        <w:ind w:left="4744" w:hanging="420"/>
      </w:pPr>
    </w:lvl>
    <w:lvl w:ilvl="7" w:tentative="0">
      <w:start w:val="1"/>
      <w:numFmt w:val="lowerLetter"/>
      <w:lvlText w:val="%8)"/>
      <w:lvlJc w:val="left"/>
      <w:pPr>
        <w:ind w:left="5164" w:hanging="420"/>
      </w:pPr>
    </w:lvl>
    <w:lvl w:ilvl="8" w:tentative="0">
      <w:start w:val="1"/>
      <w:numFmt w:val="lowerRoman"/>
      <w:lvlText w:val="%9."/>
      <w:lvlJc w:val="right"/>
      <w:pPr>
        <w:ind w:left="5584" w:hanging="420"/>
      </w:pPr>
    </w:lvl>
  </w:abstractNum>
  <w:abstractNum w:abstractNumId="34">
    <w:nsid w:val="3C3D3B5C"/>
    <w:multiLevelType w:val="multilevel"/>
    <w:tmpl w:val="3C3D3B5C"/>
    <w:lvl w:ilvl="0" w:tentative="0">
      <w:start w:val="1"/>
      <w:numFmt w:val="decimal"/>
      <w:lvlText w:val="3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F1972E5"/>
    <w:multiLevelType w:val="multilevel"/>
    <w:tmpl w:val="3F1972E5"/>
    <w:lvl w:ilvl="0" w:tentative="0">
      <w:start w:val="1"/>
      <w:numFmt w:val="decimal"/>
      <w:lvlText w:val="2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4D737113"/>
    <w:multiLevelType w:val="multilevel"/>
    <w:tmpl w:val="4D73711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9">
    <w:nsid w:val="5310DB13"/>
    <w:multiLevelType w:val="singleLevel"/>
    <w:tmpl w:val="5310DB13"/>
    <w:lvl w:ilvl="0" w:tentative="0">
      <w:start w:val="8"/>
      <w:numFmt w:val="chineseCounting"/>
      <w:suff w:val="space"/>
      <w:lvlText w:val="第%1章"/>
      <w:lvlJc w:val="left"/>
      <w:rPr>
        <w:rFonts w:hint="eastAsia"/>
      </w:rPr>
    </w:lvl>
  </w:abstractNum>
  <w:abstractNum w:abstractNumId="40">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1">
    <w:nsid w:val="592D6ABA"/>
    <w:multiLevelType w:val="multilevel"/>
    <w:tmpl w:val="592D6ABA"/>
    <w:lvl w:ilvl="0" w:tentative="0">
      <w:start w:val="1"/>
      <w:numFmt w:val="decimal"/>
      <w:lvlText w:val="29.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9F817C2"/>
    <w:multiLevelType w:val="singleLevel"/>
    <w:tmpl w:val="59F817C2"/>
    <w:lvl w:ilvl="0" w:tentative="0">
      <w:start w:val="2"/>
      <w:numFmt w:val="chineseCounting"/>
      <w:suff w:val="space"/>
      <w:lvlText w:val="第%1章"/>
      <w:lvlJc w:val="left"/>
    </w:lvl>
  </w:abstractNum>
  <w:abstractNum w:abstractNumId="43">
    <w:nsid w:val="59F817E8"/>
    <w:multiLevelType w:val="singleLevel"/>
    <w:tmpl w:val="59F817E8"/>
    <w:lvl w:ilvl="0" w:tentative="0">
      <w:start w:val="1"/>
      <w:numFmt w:val="chineseCounting"/>
      <w:pStyle w:val="32"/>
      <w:suff w:val="nothing"/>
      <w:lvlText w:val="%1、"/>
      <w:lvlJc w:val="left"/>
    </w:lvl>
  </w:abstractNum>
  <w:abstractNum w:abstractNumId="44">
    <w:nsid w:val="5A7F763E"/>
    <w:multiLevelType w:val="multilevel"/>
    <w:tmpl w:val="5A7F763E"/>
    <w:lvl w:ilvl="0" w:tentative="0">
      <w:start w:val="1"/>
      <w:numFmt w:val="decimal"/>
      <w:lvlText w:val="23.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6">
    <w:nsid w:val="5F8A045E"/>
    <w:multiLevelType w:val="multilevel"/>
    <w:tmpl w:val="5F8A045E"/>
    <w:lvl w:ilvl="0" w:tentative="0">
      <w:start w:val="3"/>
      <w:numFmt w:val="decimal"/>
      <w:lvlText w:val="29. %1 "/>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7">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3B2773F"/>
    <w:multiLevelType w:val="multilevel"/>
    <w:tmpl w:val="63B2773F"/>
    <w:lvl w:ilvl="0" w:tentative="0">
      <w:start w:val="1"/>
      <w:numFmt w:val="decimal"/>
      <w:lvlText w:val="23.3.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64B825E5"/>
    <w:multiLevelType w:val="multilevel"/>
    <w:tmpl w:val="64B825E5"/>
    <w:lvl w:ilvl="0" w:tentative="0">
      <w:start w:val="1"/>
      <w:numFmt w:val="decimal"/>
      <w:lvlText w:val="14.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7A97E62"/>
    <w:multiLevelType w:val="multilevel"/>
    <w:tmpl w:val="67A97E62"/>
    <w:lvl w:ilvl="0" w:tentative="0">
      <w:start w:val="1"/>
      <w:numFmt w:val="decimal"/>
      <w:lvlText w:val="37.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52">
    <w:nsid w:val="67DF1A01"/>
    <w:multiLevelType w:val="multilevel"/>
    <w:tmpl w:val="67DF1A01"/>
    <w:lvl w:ilvl="0" w:tentative="0">
      <w:start w:val="33"/>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3">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4">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6B3B0B9F"/>
    <w:multiLevelType w:val="multilevel"/>
    <w:tmpl w:val="6B3B0B9F"/>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8">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9">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0">
    <w:nsid w:val="74040328"/>
    <w:multiLevelType w:val="multilevel"/>
    <w:tmpl w:val="74040328"/>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1">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2">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3">
    <w:nsid w:val="76C52B98"/>
    <w:multiLevelType w:val="multilevel"/>
    <w:tmpl w:val="76C52B98"/>
    <w:lvl w:ilvl="0" w:tentative="0">
      <w:start w:val="1"/>
      <w:numFmt w:val="decimal"/>
      <w:lvlText w:val="25.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4">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6">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7">
    <w:nsid w:val="7A2D5B57"/>
    <w:multiLevelType w:val="multilevel"/>
    <w:tmpl w:val="7A2D5B57"/>
    <w:lvl w:ilvl="0" w:tentative="0">
      <w:start w:val="1"/>
      <w:numFmt w:val="decimal"/>
      <w:lvlText w:val="31.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DFC0FFB"/>
    <w:multiLevelType w:val="multilevel"/>
    <w:tmpl w:val="7DFC0F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E7C3341"/>
    <w:multiLevelType w:val="multilevel"/>
    <w:tmpl w:val="7E7C3341"/>
    <w:lvl w:ilvl="0" w:tentative="0">
      <w:start w:val="1"/>
      <w:numFmt w:val="decimal"/>
      <w:lvlText w:val="31.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43"/>
  </w:num>
  <w:num w:numId="2">
    <w:abstractNumId w:val="1"/>
  </w:num>
  <w:num w:numId="3">
    <w:abstractNumId w:val="2"/>
  </w:num>
  <w:num w:numId="4">
    <w:abstractNumId w:val="42"/>
  </w:num>
  <w:num w:numId="5">
    <w:abstractNumId w:val="68"/>
  </w:num>
  <w:num w:numId="6">
    <w:abstractNumId w:val="0"/>
  </w:num>
  <w:num w:numId="7">
    <w:abstractNumId w:val="11"/>
  </w:num>
  <w:num w:numId="8">
    <w:abstractNumId w:val="18"/>
  </w:num>
  <w:num w:numId="9">
    <w:abstractNumId w:val="54"/>
  </w:num>
  <w:num w:numId="10">
    <w:abstractNumId w:val="66"/>
  </w:num>
  <w:num w:numId="11">
    <w:abstractNumId w:val="65"/>
  </w:num>
  <w:num w:numId="12">
    <w:abstractNumId w:val="53"/>
  </w:num>
  <w:num w:numId="13">
    <w:abstractNumId w:val="26"/>
  </w:num>
  <w:num w:numId="14">
    <w:abstractNumId w:val="20"/>
  </w:num>
  <w:num w:numId="15">
    <w:abstractNumId w:val="56"/>
  </w:num>
  <w:num w:numId="16">
    <w:abstractNumId w:val="47"/>
  </w:num>
  <w:num w:numId="17">
    <w:abstractNumId w:val="64"/>
  </w:num>
  <w:num w:numId="18">
    <w:abstractNumId w:val="37"/>
  </w:num>
  <w:num w:numId="19">
    <w:abstractNumId w:val="17"/>
  </w:num>
  <w:num w:numId="20">
    <w:abstractNumId w:val="40"/>
  </w:num>
  <w:num w:numId="21">
    <w:abstractNumId w:val="9"/>
  </w:num>
  <w:num w:numId="22">
    <w:abstractNumId w:val="24"/>
  </w:num>
  <w:num w:numId="23">
    <w:abstractNumId w:val="49"/>
  </w:num>
  <w:num w:numId="24">
    <w:abstractNumId w:val="5"/>
  </w:num>
  <w:num w:numId="25">
    <w:abstractNumId w:val="61"/>
  </w:num>
  <w:num w:numId="26">
    <w:abstractNumId w:val="13"/>
  </w:num>
  <w:num w:numId="27">
    <w:abstractNumId w:val="29"/>
  </w:num>
  <w:num w:numId="28">
    <w:abstractNumId w:val="14"/>
  </w:num>
  <w:num w:numId="29">
    <w:abstractNumId w:val="33"/>
  </w:num>
  <w:num w:numId="30">
    <w:abstractNumId w:val="22"/>
  </w:num>
  <w:num w:numId="31">
    <w:abstractNumId w:val="44"/>
  </w:num>
  <w:num w:numId="32">
    <w:abstractNumId w:val="48"/>
  </w:num>
  <w:num w:numId="33">
    <w:abstractNumId w:val="35"/>
  </w:num>
  <w:num w:numId="34">
    <w:abstractNumId w:val="63"/>
  </w:num>
  <w:num w:numId="35">
    <w:abstractNumId w:val="59"/>
  </w:num>
  <w:num w:numId="36">
    <w:abstractNumId w:val="25"/>
  </w:num>
  <w:num w:numId="37">
    <w:abstractNumId w:val="4"/>
  </w:num>
  <w:num w:numId="38">
    <w:abstractNumId w:val="15"/>
  </w:num>
  <w:num w:numId="39">
    <w:abstractNumId w:val="12"/>
  </w:num>
  <w:num w:numId="40">
    <w:abstractNumId w:val="16"/>
  </w:num>
  <w:num w:numId="41">
    <w:abstractNumId w:val="41"/>
  </w:num>
  <w:num w:numId="42">
    <w:abstractNumId w:val="55"/>
  </w:num>
  <w:num w:numId="43">
    <w:abstractNumId w:val="32"/>
  </w:num>
  <w:num w:numId="44">
    <w:abstractNumId w:val="50"/>
  </w:num>
  <w:num w:numId="45">
    <w:abstractNumId w:val="30"/>
  </w:num>
  <w:num w:numId="46">
    <w:abstractNumId w:val="38"/>
  </w:num>
  <w:num w:numId="47">
    <w:abstractNumId w:val="58"/>
  </w:num>
  <w:num w:numId="48">
    <w:abstractNumId w:val="45"/>
  </w:num>
  <w:num w:numId="49">
    <w:abstractNumId w:val="31"/>
  </w:num>
  <w:num w:numId="50">
    <w:abstractNumId w:val="19"/>
  </w:num>
  <w:num w:numId="51">
    <w:abstractNumId w:val="23"/>
  </w:num>
  <w:num w:numId="52">
    <w:abstractNumId w:val="62"/>
  </w:num>
  <w:num w:numId="53">
    <w:abstractNumId w:val="46"/>
  </w:num>
  <w:num w:numId="54">
    <w:abstractNumId w:val="60"/>
  </w:num>
  <w:num w:numId="55">
    <w:abstractNumId w:val="28"/>
  </w:num>
  <w:num w:numId="56">
    <w:abstractNumId w:val="36"/>
  </w:num>
  <w:num w:numId="57">
    <w:abstractNumId w:val="57"/>
  </w:num>
  <w:num w:numId="58">
    <w:abstractNumId w:val="7"/>
  </w:num>
  <w:num w:numId="59">
    <w:abstractNumId w:val="67"/>
  </w:num>
  <w:num w:numId="60">
    <w:abstractNumId w:val="69"/>
  </w:num>
  <w:num w:numId="61">
    <w:abstractNumId w:val="34"/>
  </w:num>
  <w:num w:numId="62">
    <w:abstractNumId w:val="8"/>
  </w:num>
  <w:num w:numId="63">
    <w:abstractNumId w:val="3"/>
  </w:num>
  <w:num w:numId="64">
    <w:abstractNumId w:val="52"/>
  </w:num>
  <w:num w:numId="65">
    <w:abstractNumId w:val="6"/>
  </w:num>
  <w:num w:numId="66">
    <w:abstractNumId w:val="21"/>
  </w:num>
  <w:num w:numId="67">
    <w:abstractNumId w:val="10"/>
  </w:num>
  <w:num w:numId="68">
    <w:abstractNumId w:val="51"/>
  </w:num>
  <w:num w:numId="69">
    <w:abstractNumId w:val="27"/>
  </w:num>
  <w:num w:numId="7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0A422E"/>
    <w:rsid w:val="00025D63"/>
    <w:rsid w:val="0004203E"/>
    <w:rsid w:val="000A422E"/>
    <w:rsid w:val="000D73CC"/>
    <w:rsid w:val="001D724B"/>
    <w:rsid w:val="001E1E0E"/>
    <w:rsid w:val="001E67AF"/>
    <w:rsid w:val="002455F2"/>
    <w:rsid w:val="002857CD"/>
    <w:rsid w:val="002A5B4E"/>
    <w:rsid w:val="002C6A09"/>
    <w:rsid w:val="002F22B9"/>
    <w:rsid w:val="00375B03"/>
    <w:rsid w:val="003C7E9D"/>
    <w:rsid w:val="003E79DF"/>
    <w:rsid w:val="003F5BFB"/>
    <w:rsid w:val="00434CAD"/>
    <w:rsid w:val="00480717"/>
    <w:rsid w:val="00497211"/>
    <w:rsid w:val="004A1A0F"/>
    <w:rsid w:val="004E616D"/>
    <w:rsid w:val="00513E70"/>
    <w:rsid w:val="005232A7"/>
    <w:rsid w:val="0067321F"/>
    <w:rsid w:val="006830D6"/>
    <w:rsid w:val="00684B0B"/>
    <w:rsid w:val="006C233C"/>
    <w:rsid w:val="00731151"/>
    <w:rsid w:val="00756DF7"/>
    <w:rsid w:val="00853F2F"/>
    <w:rsid w:val="00863E37"/>
    <w:rsid w:val="00864B37"/>
    <w:rsid w:val="00892F2D"/>
    <w:rsid w:val="008C26AE"/>
    <w:rsid w:val="008D54C2"/>
    <w:rsid w:val="008F23FA"/>
    <w:rsid w:val="00940106"/>
    <w:rsid w:val="009444C8"/>
    <w:rsid w:val="009D2FD4"/>
    <w:rsid w:val="00A77F03"/>
    <w:rsid w:val="00AE10ED"/>
    <w:rsid w:val="00B00361"/>
    <w:rsid w:val="00B57776"/>
    <w:rsid w:val="00BB579F"/>
    <w:rsid w:val="00BE37D7"/>
    <w:rsid w:val="00BE6FB1"/>
    <w:rsid w:val="00C07B97"/>
    <w:rsid w:val="00C10CA3"/>
    <w:rsid w:val="00C24FC4"/>
    <w:rsid w:val="00C81379"/>
    <w:rsid w:val="00DB05CC"/>
    <w:rsid w:val="00DC6CAE"/>
    <w:rsid w:val="00E00866"/>
    <w:rsid w:val="00E95F7A"/>
    <w:rsid w:val="00F35205"/>
    <w:rsid w:val="00FD49E3"/>
    <w:rsid w:val="012D7A8C"/>
    <w:rsid w:val="01626374"/>
    <w:rsid w:val="019B3634"/>
    <w:rsid w:val="01AB47D5"/>
    <w:rsid w:val="0212598F"/>
    <w:rsid w:val="024F4E41"/>
    <w:rsid w:val="02691984"/>
    <w:rsid w:val="027D2680"/>
    <w:rsid w:val="0286634E"/>
    <w:rsid w:val="033775C3"/>
    <w:rsid w:val="03EB72C0"/>
    <w:rsid w:val="03FB03BA"/>
    <w:rsid w:val="04A647CA"/>
    <w:rsid w:val="04B635B2"/>
    <w:rsid w:val="05AC4062"/>
    <w:rsid w:val="065B5B0B"/>
    <w:rsid w:val="06B83EA4"/>
    <w:rsid w:val="07083BAF"/>
    <w:rsid w:val="07D96F93"/>
    <w:rsid w:val="07EA2C20"/>
    <w:rsid w:val="080261BB"/>
    <w:rsid w:val="08031F33"/>
    <w:rsid w:val="08364A1F"/>
    <w:rsid w:val="08591B53"/>
    <w:rsid w:val="08EE6740"/>
    <w:rsid w:val="090441B5"/>
    <w:rsid w:val="09594501"/>
    <w:rsid w:val="097633EB"/>
    <w:rsid w:val="09C83435"/>
    <w:rsid w:val="09CB6DEC"/>
    <w:rsid w:val="0A110938"/>
    <w:rsid w:val="0A375EC4"/>
    <w:rsid w:val="0B444D3D"/>
    <w:rsid w:val="0B473F7A"/>
    <w:rsid w:val="0BFE4671"/>
    <w:rsid w:val="0C566AD6"/>
    <w:rsid w:val="0C796C68"/>
    <w:rsid w:val="0CC25FD5"/>
    <w:rsid w:val="0D8C53E4"/>
    <w:rsid w:val="0E7250C9"/>
    <w:rsid w:val="0E7616B1"/>
    <w:rsid w:val="0E8846BF"/>
    <w:rsid w:val="0ECF2B6F"/>
    <w:rsid w:val="0F1D6E95"/>
    <w:rsid w:val="0F331350"/>
    <w:rsid w:val="0F7C2CF7"/>
    <w:rsid w:val="0F827BE2"/>
    <w:rsid w:val="0F944B88"/>
    <w:rsid w:val="0FCE1048"/>
    <w:rsid w:val="10172E9E"/>
    <w:rsid w:val="123A0C48"/>
    <w:rsid w:val="1388077F"/>
    <w:rsid w:val="150463EA"/>
    <w:rsid w:val="154A488A"/>
    <w:rsid w:val="16475414"/>
    <w:rsid w:val="1674297A"/>
    <w:rsid w:val="16922E00"/>
    <w:rsid w:val="16976668"/>
    <w:rsid w:val="16A865A3"/>
    <w:rsid w:val="175D087C"/>
    <w:rsid w:val="178D5376"/>
    <w:rsid w:val="179937EA"/>
    <w:rsid w:val="179D1845"/>
    <w:rsid w:val="17B330C9"/>
    <w:rsid w:val="18381785"/>
    <w:rsid w:val="184F23F7"/>
    <w:rsid w:val="18661F90"/>
    <w:rsid w:val="18910ECB"/>
    <w:rsid w:val="18BC5F12"/>
    <w:rsid w:val="19AF54EA"/>
    <w:rsid w:val="19EE17C2"/>
    <w:rsid w:val="1A4B6150"/>
    <w:rsid w:val="1B361346"/>
    <w:rsid w:val="1B373F76"/>
    <w:rsid w:val="1C515B8A"/>
    <w:rsid w:val="1C9571A6"/>
    <w:rsid w:val="1CB33AD0"/>
    <w:rsid w:val="1D934FDE"/>
    <w:rsid w:val="1DE32BCD"/>
    <w:rsid w:val="1E0343C5"/>
    <w:rsid w:val="1E31278D"/>
    <w:rsid w:val="1EA01E32"/>
    <w:rsid w:val="1EF0174A"/>
    <w:rsid w:val="1F1D33C1"/>
    <w:rsid w:val="1F253903"/>
    <w:rsid w:val="1F262635"/>
    <w:rsid w:val="1FF468DA"/>
    <w:rsid w:val="200939CC"/>
    <w:rsid w:val="20330CED"/>
    <w:rsid w:val="208F215E"/>
    <w:rsid w:val="20C305B3"/>
    <w:rsid w:val="20E775D8"/>
    <w:rsid w:val="21F50295"/>
    <w:rsid w:val="223631D9"/>
    <w:rsid w:val="228C128A"/>
    <w:rsid w:val="22A97407"/>
    <w:rsid w:val="22AD3550"/>
    <w:rsid w:val="22CF0F38"/>
    <w:rsid w:val="22EA05C1"/>
    <w:rsid w:val="234E0DFC"/>
    <w:rsid w:val="242A756D"/>
    <w:rsid w:val="24FC1B91"/>
    <w:rsid w:val="253B5CAB"/>
    <w:rsid w:val="25494FD2"/>
    <w:rsid w:val="255231DD"/>
    <w:rsid w:val="257B4ED5"/>
    <w:rsid w:val="258C3110"/>
    <w:rsid w:val="26151358"/>
    <w:rsid w:val="27DD7D71"/>
    <w:rsid w:val="280B42F7"/>
    <w:rsid w:val="286B1703"/>
    <w:rsid w:val="288A7DDB"/>
    <w:rsid w:val="291465A8"/>
    <w:rsid w:val="29283150"/>
    <w:rsid w:val="294601F2"/>
    <w:rsid w:val="29822B46"/>
    <w:rsid w:val="29C0782D"/>
    <w:rsid w:val="29D54FEB"/>
    <w:rsid w:val="2A3F69A3"/>
    <w:rsid w:val="2A832D34"/>
    <w:rsid w:val="2A8A1456"/>
    <w:rsid w:val="2AD510B6"/>
    <w:rsid w:val="2B31540B"/>
    <w:rsid w:val="2B537E56"/>
    <w:rsid w:val="2C210A56"/>
    <w:rsid w:val="2C534988"/>
    <w:rsid w:val="2C610E7B"/>
    <w:rsid w:val="2C76438E"/>
    <w:rsid w:val="2C8A5492"/>
    <w:rsid w:val="2C932503"/>
    <w:rsid w:val="2D597D7C"/>
    <w:rsid w:val="2D915768"/>
    <w:rsid w:val="2E026666"/>
    <w:rsid w:val="2E552C39"/>
    <w:rsid w:val="2E976DAE"/>
    <w:rsid w:val="2ECC76B5"/>
    <w:rsid w:val="2F6F7D2B"/>
    <w:rsid w:val="2FA34225"/>
    <w:rsid w:val="2FD2696D"/>
    <w:rsid w:val="300B1A7E"/>
    <w:rsid w:val="30116FD4"/>
    <w:rsid w:val="304970DC"/>
    <w:rsid w:val="304B42F4"/>
    <w:rsid w:val="308E2433"/>
    <w:rsid w:val="30CE06A3"/>
    <w:rsid w:val="30FA7AC8"/>
    <w:rsid w:val="30FF5980"/>
    <w:rsid w:val="31264CAE"/>
    <w:rsid w:val="313C5A65"/>
    <w:rsid w:val="3195334D"/>
    <w:rsid w:val="31BC6B2B"/>
    <w:rsid w:val="32043477"/>
    <w:rsid w:val="32446066"/>
    <w:rsid w:val="332112FE"/>
    <w:rsid w:val="33233306"/>
    <w:rsid w:val="332C2234"/>
    <w:rsid w:val="335A2D4A"/>
    <w:rsid w:val="340842AA"/>
    <w:rsid w:val="34242F97"/>
    <w:rsid w:val="343F2879"/>
    <w:rsid w:val="34F96D7F"/>
    <w:rsid w:val="35026F4B"/>
    <w:rsid w:val="35550544"/>
    <w:rsid w:val="3653763E"/>
    <w:rsid w:val="368C2A58"/>
    <w:rsid w:val="36B50719"/>
    <w:rsid w:val="36CA3A99"/>
    <w:rsid w:val="36DF7544"/>
    <w:rsid w:val="36E36908"/>
    <w:rsid w:val="375168B8"/>
    <w:rsid w:val="37B26816"/>
    <w:rsid w:val="383276A8"/>
    <w:rsid w:val="383A0B46"/>
    <w:rsid w:val="38706B58"/>
    <w:rsid w:val="390A2872"/>
    <w:rsid w:val="391536F1"/>
    <w:rsid w:val="395444FA"/>
    <w:rsid w:val="395C1320"/>
    <w:rsid w:val="3992139A"/>
    <w:rsid w:val="39CD2122"/>
    <w:rsid w:val="3A5515C3"/>
    <w:rsid w:val="3AC34131"/>
    <w:rsid w:val="3AD97CC9"/>
    <w:rsid w:val="3B014F9B"/>
    <w:rsid w:val="3B2146DC"/>
    <w:rsid w:val="3B505A43"/>
    <w:rsid w:val="3B7B1FE2"/>
    <w:rsid w:val="3C035F1A"/>
    <w:rsid w:val="3C181DDF"/>
    <w:rsid w:val="3C750E27"/>
    <w:rsid w:val="3CE17490"/>
    <w:rsid w:val="3D1E49C5"/>
    <w:rsid w:val="3D5E05E5"/>
    <w:rsid w:val="3D6A2BB3"/>
    <w:rsid w:val="3DB35CA9"/>
    <w:rsid w:val="3E46434D"/>
    <w:rsid w:val="3E5D2FF1"/>
    <w:rsid w:val="3E95067F"/>
    <w:rsid w:val="3EB56143"/>
    <w:rsid w:val="3ECD6E4D"/>
    <w:rsid w:val="3F1E2D7C"/>
    <w:rsid w:val="3FA96807"/>
    <w:rsid w:val="3FD61700"/>
    <w:rsid w:val="400B3158"/>
    <w:rsid w:val="406E1939"/>
    <w:rsid w:val="407C22A8"/>
    <w:rsid w:val="408530DC"/>
    <w:rsid w:val="41904802"/>
    <w:rsid w:val="432664FB"/>
    <w:rsid w:val="43617533"/>
    <w:rsid w:val="43743616"/>
    <w:rsid w:val="439671DC"/>
    <w:rsid w:val="441251BD"/>
    <w:rsid w:val="44702030"/>
    <w:rsid w:val="45561319"/>
    <w:rsid w:val="45C85F51"/>
    <w:rsid w:val="46052FFA"/>
    <w:rsid w:val="462F1B6A"/>
    <w:rsid w:val="46B53E1D"/>
    <w:rsid w:val="471351A0"/>
    <w:rsid w:val="47775577"/>
    <w:rsid w:val="479354BC"/>
    <w:rsid w:val="47EB1BDC"/>
    <w:rsid w:val="484D6779"/>
    <w:rsid w:val="48650722"/>
    <w:rsid w:val="489E1C29"/>
    <w:rsid w:val="48B73831"/>
    <w:rsid w:val="49D9424A"/>
    <w:rsid w:val="4A4831FA"/>
    <w:rsid w:val="4AD45146"/>
    <w:rsid w:val="4B35552D"/>
    <w:rsid w:val="4BB74194"/>
    <w:rsid w:val="4BDA206F"/>
    <w:rsid w:val="4C1C66ED"/>
    <w:rsid w:val="4C3F62C6"/>
    <w:rsid w:val="4CC530DC"/>
    <w:rsid w:val="4CCC5320"/>
    <w:rsid w:val="4D055724"/>
    <w:rsid w:val="4D0B1261"/>
    <w:rsid w:val="4D8409ED"/>
    <w:rsid w:val="4DCB3F26"/>
    <w:rsid w:val="4E0B59DB"/>
    <w:rsid w:val="4E564138"/>
    <w:rsid w:val="4E6B1A41"/>
    <w:rsid w:val="4EA330F5"/>
    <w:rsid w:val="4F253B0A"/>
    <w:rsid w:val="4F490422"/>
    <w:rsid w:val="4F583EE0"/>
    <w:rsid w:val="4F764366"/>
    <w:rsid w:val="4FAB04B3"/>
    <w:rsid w:val="4FAF18DD"/>
    <w:rsid w:val="4FEB0DB6"/>
    <w:rsid w:val="5043693E"/>
    <w:rsid w:val="50AF3513"/>
    <w:rsid w:val="51002139"/>
    <w:rsid w:val="516F72BF"/>
    <w:rsid w:val="517B53A5"/>
    <w:rsid w:val="51844B18"/>
    <w:rsid w:val="51C969CF"/>
    <w:rsid w:val="51E46B39"/>
    <w:rsid w:val="5216050B"/>
    <w:rsid w:val="52224331"/>
    <w:rsid w:val="52A75737"/>
    <w:rsid w:val="52E70B4D"/>
    <w:rsid w:val="52E75AB2"/>
    <w:rsid w:val="537F7C8D"/>
    <w:rsid w:val="53DA3854"/>
    <w:rsid w:val="53FF0872"/>
    <w:rsid w:val="543C792C"/>
    <w:rsid w:val="54891A20"/>
    <w:rsid w:val="56174265"/>
    <w:rsid w:val="562E7748"/>
    <w:rsid w:val="56BA5480"/>
    <w:rsid w:val="56FE5EA0"/>
    <w:rsid w:val="577218B7"/>
    <w:rsid w:val="57A51C8C"/>
    <w:rsid w:val="584371A5"/>
    <w:rsid w:val="584A1A3B"/>
    <w:rsid w:val="58647D30"/>
    <w:rsid w:val="58A550E1"/>
    <w:rsid w:val="58EF4F12"/>
    <w:rsid w:val="59611F3F"/>
    <w:rsid w:val="59621016"/>
    <w:rsid w:val="5A234D3B"/>
    <w:rsid w:val="5AAC3332"/>
    <w:rsid w:val="5B8A0A45"/>
    <w:rsid w:val="5B9A708F"/>
    <w:rsid w:val="5BDE576D"/>
    <w:rsid w:val="5CAF3AF1"/>
    <w:rsid w:val="5CBD7121"/>
    <w:rsid w:val="5D213B63"/>
    <w:rsid w:val="5D883BE2"/>
    <w:rsid w:val="5E2A4C99"/>
    <w:rsid w:val="5E457475"/>
    <w:rsid w:val="5F0357D4"/>
    <w:rsid w:val="5F076D88"/>
    <w:rsid w:val="5F851915"/>
    <w:rsid w:val="5F97635E"/>
    <w:rsid w:val="5FCD5B8D"/>
    <w:rsid w:val="5FD924D3"/>
    <w:rsid w:val="6028345A"/>
    <w:rsid w:val="605C7343"/>
    <w:rsid w:val="60D24A13"/>
    <w:rsid w:val="6110461A"/>
    <w:rsid w:val="61995A39"/>
    <w:rsid w:val="61E228BD"/>
    <w:rsid w:val="61F730E4"/>
    <w:rsid w:val="622D4D58"/>
    <w:rsid w:val="623A6D5C"/>
    <w:rsid w:val="62B27141"/>
    <w:rsid w:val="633B5253"/>
    <w:rsid w:val="639C5D44"/>
    <w:rsid w:val="63F77A34"/>
    <w:rsid w:val="63FA5FBC"/>
    <w:rsid w:val="64201EC1"/>
    <w:rsid w:val="645A7A6B"/>
    <w:rsid w:val="64DE2339"/>
    <w:rsid w:val="65476131"/>
    <w:rsid w:val="65FE7137"/>
    <w:rsid w:val="66C22463"/>
    <w:rsid w:val="66DE4C33"/>
    <w:rsid w:val="67BB6DD6"/>
    <w:rsid w:val="67CF52F1"/>
    <w:rsid w:val="685B6444"/>
    <w:rsid w:val="68967C0D"/>
    <w:rsid w:val="68CA77A4"/>
    <w:rsid w:val="696A285A"/>
    <w:rsid w:val="6A31115D"/>
    <w:rsid w:val="6A69484A"/>
    <w:rsid w:val="6A987763"/>
    <w:rsid w:val="6AA973C3"/>
    <w:rsid w:val="6AD37FE0"/>
    <w:rsid w:val="6AE37117"/>
    <w:rsid w:val="6B040620"/>
    <w:rsid w:val="6B95269F"/>
    <w:rsid w:val="6BB813C6"/>
    <w:rsid w:val="6C266360"/>
    <w:rsid w:val="6C81017A"/>
    <w:rsid w:val="6CC557C5"/>
    <w:rsid w:val="6CFC3B1A"/>
    <w:rsid w:val="6D732541"/>
    <w:rsid w:val="6D7E504C"/>
    <w:rsid w:val="6D9674D0"/>
    <w:rsid w:val="6DAF5006"/>
    <w:rsid w:val="6E531FEA"/>
    <w:rsid w:val="6EA224B9"/>
    <w:rsid w:val="6F4A6F49"/>
    <w:rsid w:val="6FB005D6"/>
    <w:rsid w:val="6FB95E7D"/>
    <w:rsid w:val="6FEA6BE9"/>
    <w:rsid w:val="6FEC1DAE"/>
    <w:rsid w:val="7019691C"/>
    <w:rsid w:val="702A2886"/>
    <w:rsid w:val="70611DCC"/>
    <w:rsid w:val="70C40F7D"/>
    <w:rsid w:val="70E71ECF"/>
    <w:rsid w:val="71133E83"/>
    <w:rsid w:val="71402523"/>
    <w:rsid w:val="714B38A8"/>
    <w:rsid w:val="71810315"/>
    <w:rsid w:val="71CF0956"/>
    <w:rsid w:val="71FE04BF"/>
    <w:rsid w:val="724C122A"/>
    <w:rsid w:val="73B01B6C"/>
    <w:rsid w:val="74116287"/>
    <w:rsid w:val="74420E31"/>
    <w:rsid w:val="748206C7"/>
    <w:rsid w:val="74940C67"/>
    <w:rsid w:val="74F5722D"/>
    <w:rsid w:val="74FA31C0"/>
    <w:rsid w:val="750162FC"/>
    <w:rsid w:val="75173E41"/>
    <w:rsid w:val="756D3991"/>
    <w:rsid w:val="75831DFC"/>
    <w:rsid w:val="759A04C0"/>
    <w:rsid w:val="75B75108"/>
    <w:rsid w:val="75DA132A"/>
    <w:rsid w:val="761A74FF"/>
    <w:rsid w:val="76286F0E"/>
    <w:rsid w:val="768014A2"/>
    <w:rsid w:val="76962A74"/>
    <w:rsid w:val="76BF021D"/>
    <w:rsid w:val="76D87530"/>
    <w:rsid w:val="77265814"/>
    <w:rsid w:val="77334767"/>
    <w:rsid w:val="773A3D47"/>
    <w:rsid w:val="77B91110"/>
    <w:rsid w:val="78003B51"/>
    <w:rsid w:val="781F6A99"/>
    <w:rsid w:val="7877401B"/>
    <w:rsid w:val="78CA15A4"/>
    <w:rsid w:val="78D179BA"/>
    <w:rsid w:val="79D53106"/>
    <w:rsid w:val="79DC3E13"/>
    <w:rsid w:val="7A4D0A59"/>
    <w:rsid w:val="7A831561"/>
    <w:rsid w:val="7C1D1542"/>
    <w:rsid w:val="7C2A25DC"/>
    <w:rsid w:val="7CA659DB"/>
    <w:rsid w:val="7CAF130B"/>
    <w:rsid w:val="7CBB76D8"/>
    <w:rsid w:val="7CBC51FE"/>
    <w:rsid w:val="7D1666BD"/>
    <w:rsid w:val="7D250FF6"/>
    <w:rsid w:val="7D441E80"/>
    <w:rsid w:val="7DBB012F"/>
    <w:rsid w:val="7DDB16B4"/>
    <w:rsid w:val="7E286F6A"/>
    <w:rsid w:val="7EED2764"/>
    <w:rsid w:val="7F1C3D32"/>
    <w:rsid w:val="7F9641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rPr>
      <w:rFonts w:ascii="Arial" w:hAnsi="Arial" w:eastAsia="黑体" w:cs="Arial"/>
      <w:sz w:val="20"/>
      <w:szCs w:val="20"/>
    </w:rPr>
  </w:style>
  <w:style w:type="paragraph" w:styleId="3">
    <w:name w:val="index 5"/>
    <w:basedOn w:val="1"/>
    <w:next w:val="1"/>
    <w:qFormat/>
    <w:uiPriority w:val="0"/>
    <w:pPr>
      <w:ind w:left="1680"/>
    </w:pPr>
    <w:rPr>
      <w:rFonts w:ascii="Calibri" w:hAnsi="Calibri" w:eastAsia="宋体" w:cs="Times New Roman"/>
    </w:rPr>
  </w:style>
  <w:style w:type="paragraph" w:styleId="4">
    <w:name w:val="Body Text"/>
    <w:basedOn w:val="1"/>
    <w:next w:val="5"/>
    <w:link w:val="38"/>
    <w:unhideWhenUsed/>
    <w:qFormat/>
    <w:uiPriority w:val="99"/>
    <w:pPr>
      <w:spacing w:after="120"/>
    </w:pPr>
  </w:style>
  <w:style w:type="paragraph" w:styleId="5">
    <w:name w:val="Body Text 2"/>
    <w:basedOn w:val="1"/>
    <w:qFormat/>
    <w:uiPriority w:val="0"/>
    <w:pPr>
      <w:widowControl/>
      <w:spacing w:before="100" w:beforeAutospacing="1" w:after="100" w:afterAutospacing="1"/>
      <w:jc w:val="left"/>
    </w:pPr>
    <w:rPr>
      <w:rFonts w:ascii="宋体" w:hAnsi="宋体"/>
      <w:kern w:val="0"/>
      <w:sz w:val="24"/>
    </w:rPr>
  </w:style>
  <w:style w:type="paragraph" w:styleId="6">
    <w:name w:val="Body Text Indent"/>
    <w:basedOn w:val="1"/>
    <w:next w:val="7"/>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8">
    <w:name w:val="Plain Text"/>
    <w:basedOn w:val="1"/>
    <w:link w:val="37"/>
    <w:qFormat/>
    <w:uiPriority w:val="0"/>
    <w:rPr>
      <w:rFonts w:eastAsia="宋体"/>
      <w:sz w:val="24"/>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rPr>
      <w:rFonts w:ascii="Calibri" w:hAnsi="Calibri" w:eastAsia="宋体" w:cs="Times New Roman"/>
      <w:sz w:val="24"/>
      <w:szCs w:val="24"/>
    </w:rPr>
  </w:style>
  <w:style w:type="paragraph" w:styleId="12">
    <w:name w:val="Body Text First Indent"/>
    <w:basedOn w:val="4"/>
    <w:next w:val="13"/>
    <w:qFormat/>
    <w:uiPriority w:val="0"/>
    <w:pPr>
      <w:spacing w:after="120"/>
      <w:ind w:firstLine="420" w:firstLineChars="100"/>
    </w:pPr>
    <w:rPr>
      <w:rFonts w:ascii="Times New Roman" w:eastAsia="宋体"/>
      <w:szCs w:val="24"/>
    </w:rPr>
  </w:style>
  <w:style w:type="paragraph" w:styleId="13">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table" w:styleId="15">
    <w:name w:val="Table Grid"/>
    <w:basedOn w:val="14"/>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FollowedHyperlink"/>
    <w:basedOn w:val="16"/>
    <w:qFormat/>
    <w:uiPriority w:val="0"/>
    <w:rPr>
      <w:color w:val="800080"/>
      <w:u w:val="none"/>
    </w:rPr>
  </w:style>
  <w:style w:type="character" w:styleId="18">
    <w:name w:val="HTML Definition"/>
    <w:basedOn w:val="16"/>
    <w:qFormat/>
    <w:uiPriority w:val="0"/>
  </w:style>
  <w:style w:type="character" w:styleId="19">
    <w:name w:val="HTML Typewriter"/>
    <w:basedOn w:val="16"/>
    <w:qFormat/>
    <w:uiPriority w:val="0"/>
    <w:rPr>
      <w:rFonts w:ascii="monospace" w:hAnsi="monospace" w:eastAsia="monospace" w:cs="monospace"/>
      <w:sz w:val="20"/>
    </w:rPr>
  </w:style>
  <w:style w:type="character" w:styleId="20">
    <w:name w:val="HTML Acronym"/>
    <w:basedOn w:val="16"/>
    <w:qFormat/>
    <w:uiPriority w:val="0"/>
  </w:style>
  <w:style w:type="character" w:styleId="21">
    <w:name w:val="HTML Variable"/>
    <w:basedOn w:val="16"/>
    <w:qFormat/>
    <w:uiPriority w:val="0"/>
  </w:style>
  <w:style w:type="character" w:styleId="22">
    <w:name w:val="Hyperlink"/>
    <w:basedOn w:val="16"/>
    <w:unhideWhenUsed/>
    <w:qFormat/>
    <w:uiPriority w:val="0"/>
    <w:rPr>
      <w:color w:val="0000FF"/>
      <w:u w:val="single"/>
    </w:rPr>
  </w:style>
  <w:style w:type="character" w:styleId="23">
    <w:name w:val="HTML Code"/>
    <w:basedOn w:val="16"/>
    <w:qFormat/>
    <w:uiPriority w:val="0"/>
    <w:rPr>
      <w:rFonts w:hint="default" w:ascii="monospace" w:hAnsi="monospace" w:eastAsia="monospace" w:cs="monospace"/>
      <w:sz w:val="20"/>
    </w:rPr>
  </w:style>
  <w:style w:type="character" w:styleId="24">
    <w:name w:val="HTML Cite"/>
    <w:basedOn w:val="16"/>
    <w:qFormat/>
    <w:uiPriority w:val="0"/>
  </w:style>
  <w:style w:type="character" w:styleId="25">
    <w:name w:val="HTML Keyboard"/>
    <w:basedOn w:val="16"/>
    <w:qFormat/>
    <w:uiPriority w:val="0"/>
    <w:rPr>
      <w:rFonts w:hint="default" w:ascii="monospace" w:hAnsi="monospace" w:eastAsia="monospace" w:cs="monospace"/>
      <w:sz w:val="20"/>
    </w:rPr>
  </w:style>
  <w:style w:type="character" w:styleId="26">
    <w:name w:val="HTML Sample"/>
    <w:basedOn w:val="16"/>
    <w:qFormat/>
    <w:uiPriority w:val="0"/>
    <w:rPr>
      <w:rFonts w:hint="default" w:ascii="monospace" w:hAnsi="monospace" w:eastAsia="monospace" w:cs="monospace"/>
    </w:rPr>
  </w:style>
  <w:style w:type="paragraph" w:customStyle="1" w:styleId="27">
    <w:name w:val="表格文字"/>
    <w:basedOn w:val="1"/>
    <w:next w:val="4"/>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paragraph" w:customStyle="1" w:styleId="28">
    <w:name w:val="列出段落1"/>
    <w:basedOn w:val="1"/>
    <w:qFormat/>
    <w:uiPriority w:val="99"/>
    <w:pPr>
      <w:ind w:firstLine="420" w:firstLineChars="200"/>
    </w:pPr>
  </w:style>
  <w:style w:type="paragraph" w:customStyle="1" w:styleId="29">
    <w:name w:val="*正文"/>
    <w:basedOn w:val="1"/>
    <w:qFormat/>
    <w:uiPriority w:val="0"/>
    <w:pPr>
      <w:keepNext/>
      <w:keepLines/>
      <w:spacing w:line="360" w:lineRule="auto"/>
      <w:ind w:firstLine="200" w:firstLineChars="200"/>
    </w:pPr>
    <w:rPr>
      <w:rFonts w:ascii="宋体" w:hAnsi="宋体"/>
    </w:rPr>
  </w:style>
  <w:style w:type="paragraph" w:customStyle="1" w:styleId="30">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styleId="31">
    <w:name w:val="List Paragraph"/>
    <w:basedOn w:val="1"/>
    <w:unhideWhenUsed/>
    <w:qFormat/>
    <w:uiPriority w:val="99"/>
    <w:pPr>
      <w:ind w:firstLine="420" w:firstLineChars="200"/>
    </w:pPr>
  </w:style>
  <w:style w:type="paragraph" w:customStyle="1" w:styleId="32">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33">
    <w:name w:val="正文文本缩进1"/>
    <w:basedOn w:val="1"/>
    <w:link w:val="42"/>
    <w:qFormat/>
    <w:uiPriority w:val="0"/>
    <w:pPr>
      <w:spacing w:line="360" w:lineRule="auto"/>
      <w:ind w:firstLine="480" w:firstLineChars="200"/>
    </w:pPr>
    <w:rPr>
      <w:rFonts w:ascii="宋体"/>
      <w:sz w:val="24"/>
    </w:rPr>
  </w:style>
  <w:style w:type="paragraph" w:customStyle="1" w:styleId="3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5">
    <w:name w:val="日期1"/>
    <w:basedOn w:val="1"/>
    <w:next w:val="1"/>
    <w:link w:val="43"/>
    <w:qFormat/>
    <w:uiPriority w:val="0"/>
    <w:rPr>
      <w:sz w:val="24"/>
    </w:rPr>
  </w:style>
  <w:style w:type="character" w:customStyle="1" w:styleId="36">
    <w:name w:val="页眉 Char"/>
    <w:basedOn w:val="16"/>
    <w:link w:val="10"/>
    <w:qFormat/>
    <w:uiPriority w:val="0"/>
    <w:rPr>
      <w:kern w:val="2"/>
      <w:sz w:val="18"/>
      <w:szCs w:val="18"/>
    </w:rPr>
  </w:style>
  <w:style w:type="character" w:customStyle="1" w:styleId="37">
    <w:name w:val="纯文本 Char"/>
    <w:basedOn w:val="16"/>
    <w:link w:val="8"/>
    <w:qFormat/>
    <w:uiPriority w:val="0"/>
    <w:rPr>
      <w:rFonts w:eastAsia="宋体"/>
      <w:kern w:val="2"/>
      <w:sz w:val="24"/>
      <w:szCs w:val="22"/>
    </w:rPr>
  </w:style>
  <w:style w:type="character" w:customStyle="1" w:styleId="38">
    <w:name w:val="正文文本 Char"/>
    <w:basedOn w:val="16"/>
    <w:link w:val="4"/>
    <w:qFormat/>
    <w:uiPriority w:val="99"/>
    <w:rPr>
      <w:kern w:val="2"/>
      <w:sz w:val="21"/>
      <w:szCs w:val="22"/>
    </w:rPr>
  </w:style>
  <w:style w:type="character" w:customStyle="1" w:styleId="39">
    <w:name w:val="NormalCharacter"/>
    <w:qFormat/>
    <w:uiPriority w:val="0"/>
  </w:style>
  <w:style w:type="paragraph" w:customStyle="1" w:styleId="40">
    <w:name w:val="UserStyle_0"/>
    <w:next w:val="1"/>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41">
    <w:name w:val="HtmlNormal"/>
    <w:basedOn w:val="1"/>
    <w:qFormat/>
    <w:uiPriority w:val="0"/>
    <w:pPr>
      <w:widowControl/>
      <w:spacing w:before="100" w:beforeAutospacing="1" w:after="100" w:afterAutospacing="1"/>
      <w:jc w:val="left"/>
      <w:textAlignment w:val="baseline"/>
    </w:pPr>
    <w:rPr>
      <w:rFonts w:ascii="宋体" w:hAnsi="宋体" w:eastAsia="仿宋_GB2312" w:cs="Times New Roman"/>
      <w:kern w:val="0"/>
      <w:sz w:val="24"/>
      <w:szCs w:val="24"/>
    </w:rPr>
  </w:style>
  <w:style w:type="character" w:customStyle="1" w:styleId="42">
    <w:name w:val="正文文本缩进 Char Char"/>
    <w:link w:val="33"/>
    <w:qFormat/>
    <w:uiPriority w:val="0"/>
    <w:rPr>
      <w:rFonts w:ascii="宋体"/>
      <w:kern w:val="2"/>
      <w:sz w:val="24"/>
      <w:szCs w:val="22"/>
    </w:rPr>
  </w:style>
  <w:style w:type="character" w:customStyle="1" w:styleId="43">
    <w:name w:val="日期 Char Char"/>
    <w:link w:val="35"/>
    <w:qFormat/>
    <w:uiPriority w:val="0"/>
    <w:rPr>
      <w:kern w:val="2"/>
      <w:sz w:val="24"/>
      <w:szCs w:val="22"/>
    </w:rPr>
  </w:style>
  <w:style w:type="paragraph" w:customStyle="1" w:styleId="44">
    <w:name w:val="无间隔1"/>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45">
    <w:name w:val="Table Paragraph"/>
    <w:basedOn w:val="1"/>
    <w:qFormat/>
    <w:uiPriority w:val="1"/>
    <w:rPr>
      <w:rFonts w:ascii="宋体" w:hAnsi="宋体" w:eastAsia="宋体" w:cs="宋体"/>
      <w:lang w:val="en-US" w:eastAsia="zh-CN" w:bidi="ar-SA"/>
    </w:rPr>
  </w:style>
  <w:style w:type="character" w:customStyle="1" w:styleId="46">
    <w:name w:val="layui-this"/>
    <w:basedOn w:val="16"/>
    <w:qFormat/>
    <w:uiPriority w:val="0"/>
    <w:rPr>
      <w:bdr w:val="single" w:color="EEEEEE" w:sz="4" w:space="0"/>
      <w:shd w:val="clear" w:fill="FFFFFF"/>
    </w:rPr>
  </w:style>
  <w:style w:type="character" w:customStyle="1" w:styleId="47">
    <w:name w:val="first-child"/>
    <w:basedOn w:val="16"/>
    <w:qFormat/>
    <w:uiPriority w:val="0"/>
  </w:style>
  <w:style w:type="character" w:customStyle="1" w:styleId="48">
    <w:name w:val="hover5"/>
    <w:basedOn w:val="16"/>
    <w:qFormat/>
    <w:uiPriority w:val="0"/>
    <w:rPr>
      <w:color w:val="0282FF"/>
    </w:rPr>
  </w:style>
  <w:style w:type="character" w:customStyle="1" w:styleId="49">
    <w:name w:val="nth-child(n+2)"/>
    <w:basedOn w:val="1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23053</Words>
  <Characters>24129</Characters>
  <Lines>313</Lines>
  <Paragraphs>88</Paragraphs>
  <TotalTime>14</TotalTime>
  <ScaleCrop>false</ScaleCrop>
  <LinksUpToDate>false</LinksUpToDate>
  <CharactersWithSpaces>24282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2022-12-05T08:39:00Z</dcterms:created>
  <dc:creator>Administrator</dc:creator>
  <cp:lastModifiedBy>民曜工程咨询有限公司:仝帅杰</cp:lastModifiedBy>
  <dcterms:modified xsi:type="dcterms:W3CDTF">2025-05-08T02:52:48Z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2160F55DFA654D9F968E07B7470792D4_13</vt:lpwstr>
  </property>
  <property fmtid="{D5CDD505-2E9C-101B-9397-08002B2CF9AE}" pid="4" name="KSOTemplateDocerSaveRecord">
    <vt:lpwstr>eyJoZGlkIjoiNjJmM2FlMDcxOTczYzM4NjcyOTU4YzA0ODdkNGVmZDMiLCJ1c2VySWQiOiIzMzYzMDA1OTUifQ==</vt:lpwstr>
  </property>
</Properties>
</file>