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97020C">
      <w:pPr>
        <w:jc w:val="center"/>
        <w:rPr>
          <w:rFonts w:asciiTheme="majorEastAsia" w:hAnsiTheme="majorEastAsia" w:eastAsiaTheme="majorEastAsia" w:cstheme="majorEastAsia"/>
          <w:b/>
          <w:bCs/>
          <w:sz w:val="36"/>
          <w:szCs w:val="44"/>
          <w:highlight w:val="none"/>
        </w:rPr>
      </w:pPr>
    </w:p>
    <w:p w14:paraId="494F634A">
      <w:pPr>
        <w:spacing w:line="360" w:lineRule="auto"/>
        <w:jc w:val="center"/>
        <w:rPr>
          <w:rFonts w:hint="eastAsia" w:asciiTheme="majorEastAsia" w:hAnsiTheme="majorEastAsia" w:eastAsiaTheme="majorEastAsia" w:cstheme="majorEastAsia"/>
          <w:b/>
          <w:bCs/>
          <w:sz w:val="48"/>
          <w:szCs w:val="52"/>
          <w:highlight w:val="none"/>
        </w:rPr>
      </w:pPr>
      <w:r>
        <w:rPr>
          <w:rFonts w:hint="eastAsia" w:asciiTheme="majorEastAsia" w:hAnsiTheme="majorEastAsia" w:eastAsiaTheme="majorEastAsia" w:cstheme="majorEastAsia"/>
          <w:b/>
          <w:bCs/>
          <w:sz w:val="48"/>
          <w:szCs w:val="52"/>
          <w:highlight w:val="none"/>
        </w:rPr>
        <w:t>襄城县职业技术教育中心学校家具</w:t>
      </w:r>
    </w:p>
    <w:p w14:paraId="1708C1FE">
      <w:pPr>
        <w:spacing w:line="360" w:lineRule="auto"/>
        <w:jc w:val="center"/>
        <w:rPr>
          <w:rFonts w:asciiTheme="majorEastAsia" w:hAnsiTheme="majorEastAsia" w:eastAsiaTheme="majorEastAsia" w:cstheme="majorEastAsia"/>
          <w:b/>
          <w:bCs/>
          <w:sz w:val="48"/>
          <w:szCs w:val="52"/>
          <w:highlight w:val="none"/>
        </w:rPr>
      </w:pPr>
      <w:r>
        <w:rPr>
          <w:rFonts w:hint="eastAsia" w:asciiTheme="majorEastAsia" w:hAnsiTheme="majorEastAsia" w:eastAsiaTheme="majorEastAsia" w:cstheme="majorEastAsia"/>
          <w:b/>
          <w:bCs/>
          <w:sz w:val="48"/>
          <w:szCs w:val="52"/>
          <w:highlight w:val="none"/>
        </w:rPr>
        <w:t>采购项目（不见面开标）</w:t>
      </w:r>
    </w:p>
    <w:p w14:paraId="5439A938">
      <w:pPr>
        <w:spacing w:line="360" w:lineRule="auto"/>
        <w:jc w:val="center"/>
        <w:rPr>
          <w:rFonts w:asciiTheme="majorEastAsia" w:hAnsiTheme="majorEastAsia" w:eastAsiaTheme="majorEastAsia" w:cstheme="majorEastAsia"/>
          <w:b/>
          <w:bCs/>
          <w:sz w:val="40"/>
          <w:szCs w:val="44"/>
          <w:highlight w:val="none"/>
        </w:rPr>
      </w:pPr>
    </w:p>
    <w:p w14:paraId="1DD3088B">
      <w:pPr>
        <w:spacing w:line="360" w:lineRule="auto"/>
        <w:jc w:val="center"/>
        <w:rPr>
          <w:rFonts w:asciiTheme="majorEastAsia" w:hAnsiTheme="majorEastAsia" w:eastAsiaTheme="majorEastAsia" w:cstheme="majorEastAsia"/>
          <w:b/>
          <w:bCs/>
          <w:sz w:val="48"/>
          <w:szCs w:val="44"/>
          <w:highlight w:val="none"/>
        </w:rPr>
      </w:pPr>
    </w:p>
    <w:p w14:paraId="01387E87">
      <w:pPr>
        <w:spacing w:line="360" w:lineRule="auto"/>
        <w:jc w:val="center"/>
        <w:rPr>
          <w:rFonts w:asciiTheme="majorEastAsia" w:hAnsiTheme="majorEastAsia" w:eastAsiaTheme="majorEastAsia" w:cstheme="majorEastAsia"/>
          <w:b/>
          <w:bCs/>
          <w:sz w:val="80"/>
          <w:szCs w:val="80"/>
          <w:highlight w:val="none"/>
        </w:rPr>
      </w:pPr>
      <w:r>
        <w:rPr>
          <w:rFonts w:hint="eastAsia" w:asciiTheme="majorEastAsia" w:hAnsiTheme="majorEastAsia" w:eastAsiaTheme="majorEastAsia" w:cstheme="majorEastAsia"/>
          <w:b/>
          <w:bCs/>
          <w:sz w:val="80"/>
          <w:szCs w:val="80"/>
          <w:highlight w:val="none"/>
        </w:rPr>
        <w:t>招 标 文 件</w:t>
      </w:r>
    </w:p>
    <w:p w14:paraId="7B8177E8">
      <w:pPr>
        <w:spacing w:line="360" w:lineRule="auto"/>
        <w:jc w:val="center"/>
        <w:rPr>
          <w:rFonts w:asciiTheme="majorEastAsia" w:hAnsiTheme="majorEastAsia" w:eastAsiaTheme="majorEastAsia" w:cstheme="majorEastAsia"/>
          <w:bCs/>
          <w:sz w:val="32"/>
          <w:szCs w:val="36"/>
          <w:highlight w:val="none"/>
        </w:rPr>
      </w:pPr>
    </w:p>
    <w:p w14:paraId="3EB6A5FB">
      <w:pPr>
        <w:spacing w:line="360" w:lineRule="auto"/>
        <w:jc w:val="center"/>
        <w:rPr>
          <w:rFonts w:hint="default" w:ascii="微软简隶书" w:eastAsiaTheme="majorEastAsia"/>
          <w:b/>
          <w:sz w:val="20"/>
          <w:highlight w:val="none"/>
          <w:lang w:val="en-US" w:eastAsia="zh-CN"/>
        </w:rPr>
      </w:pPr>
      <w:r>
        <w:rPr>
          <w:rFonts w:hint="eastAsia" w:asciiTheme="majorEastAsia" w:hAnsiTheme="majorEastAsia" w:eastAsiaTheme="majorEastAsia" w:cstheme="majorEastAsia"/>
          <w:b/>
          <w:bCs/>
          <w:sz w:val="32"/>
          <w:szCs w:val="36"/>
          <w:highlight w:val="none"/>
        </w:rPr>
        <w:t>项目编号：襄财招标采购-202</w:t>
      </w:r>
      <w:r>
        <w:rPr>
          <w:rFonts w:hint="eastAsia" w:asciiTheme="majorEastAsia" w:hAnsiTheme="majorEastAsia" w:eastAsiaTheme="majorEastAsia" w:cstheme="majorEastAsia"/>
          <w:b/>
          <w:bCs/>
          <w:sz w:val="32"/>
          <w:szCs w:val="36"/>
          <w:highlight w:val="none"/>
          <w:lang w:val="en-US" w:eastAsia="zh-CN"/>
        </w:rPr>
        <w:t>5</w:t>
      </w:r>
      <w:r>
        <w:rPr>
          <w:rFonts w:hint="eastAsia" w:asciiTheme="majorEastAsia" w:hAnsiTheme="majorEastAsia" w:eastAsiaTheme="majorEastAsia" w:cstheme="majorEastAsia"/>
          <w:b/>
          <w:bCs/>
          <w:sz w:val="32"/>
          <w:szCs w:val="36"/>
          <w:highlight w:val="none"/>
        </w:rPr>
        <w:t>-</w:t>
      </w:r>
      <w:r>
        <w:rPr>
          <w:rFonts w:hint="eastAsia" w:asciiTheme="majorEastAsia" w:hAnsiTheme="majorEastAsia" w:eastAsiaTheme="majorEastAsia" w:cstheme="majorEastAsia"/>
          <w:b/>
          <w:bCs/>
          <w:sz w:val="32"/>
          <w:szCs w:val="36"/>
          <w:highlight w:val="none"/>
          <w:lang w:val="en-US" w:eastAsia="zh-CN"/>
        </w:rPr>
        <w:t>20</w:t>
      </w:r>
    </w:p>
    <w:p w14:paraId="2B7BD654">
      <w:pPr>
        <w:spacing w:line="360" w:lineRule="auto"/>
        <w:rPr>
          <w:rFonts w:ascii="微软简隶书" w:eastAsia="微软简隶书"/>
          <w:highlight w:val="none"/>
        </w:rPr>
      </w:pPr>
    </w:p>
    <w:p w14:paraId="0F14791A">
      <w:pPr>
        <w:spacing w:line="360" w:lineRule="auto"/>
        <w:rPr>
          <w:rFonts w:ascii="微软简隶书" w:eastAsia="微软简隶书"/>
          <w:highlight w:val="none"/>
        </w:rPr>
      </w:pPr>
    </w:p>
    <w:p w14:paraId="082B735F">
      <w:pPr>
        <w:spacing w:line="360" w:lineRule="auto"/>
        <w:rPr>
          <w:rFonts w:ascii="微软简隶书" w:eastAsia="微软简隶书"/>
          <w:highlight w:val="none"/>
        </w:rPr>
      </w:pPr>
    </w:p>
    <w:p w14:paraId="6A66D451">
      <w:pPr>
        <w:spacing w:line="360" w:lineRule="auto"/>
        <w:rPr>
          <w:rFonts w:ascii="微软简隶书" w:eastAsia="微软简隶书"/>
          <w:highlight w:val="none"/>
        </w:rPr>
      </w:pPr>
    </w:p>
    <w:p w14:paraId="7C5A63C4">
      <w:pPr>
        <w:spacing w:line="360" w:lineRule="auto"/>
        <w:rPr>
          <w:rFonts w:ascii="微软简隶书" w:eastAsia="微软简隶书"/>
          <w:highlight w:val="none"/>
        </w:rPr>
      </w:pPr>
    </w:p>
    <w:p w14:paraId="15E32717">
      <w:pPr>
        <w:spacing w:line="360" w:lineRule="auto"/>
        <w:rPr>
          <w:rFonts w:ascii="微软简隶书" w:eastAsia="微软简隶书"/>
          <w:highlight w:val="none"/>
        </w:rPr>
      </w:pPr>
    </w:p>
    <w:p w14:paraId="710950B4">
      <w:pPr>
        <w:spacing w:line="360" w:lineRule="auto"/>
        <w:rPr>
          <w:rFonts w:ascii="微软简隶书" w:eastAsia="微软简隶书"/>
          <w:highlight w:val="none"/>
        </w:rPr>
      </w:pPr>
    </w:p>
    <w:p w14:paraId="58733E07">
      <w:pPr>
        <w:spacing w:line="360" w:lineRule="auto"/>
        <w:rPr>
          <w:rFonts w:ascii="微软简隶书" w:eastAsia="微软简隶书"/>
          <w:highlight w:val="none"/>
        </w:rPr>
      </w:pPr>
    </w:p>
    <w:p w14:paraId="7B9A57AA">
      <w:pPr>
        <w:spacing w:line="360" w:lineRule="auto"/>
        <w:rPr>
          <w:rFonts w:asciiTheme="majorEastAsia" w:hAnsiTheme="majorEastAsia" w:eastAsiaTheme="majorEastAsia" w:cstheme="majorEastAsia"/>
          <w:b/>
          <w:bCs/>
          <w:sz w:val="36"/>
          <w:szCs w:val="36"/>
          <w:highlight w:val="none"/>
        </w:rPr>
      </w:pPr>
    </w:p>
    <w:p w14:paraId="74101FC3">
      <w:pPr>
        <w:spacing w:line="360" w:lineRule="auto"/>
        <w:ind w:left="0" w:leftChars="0" w:firstLine="1063" w:firstLineChars="331"/>
        <w:rPr>
          <w:rFonts w:hint="eastAsia" w:asciiTheme="majorEastAsia" w:hAnsiTheme="majorEastAsia" w:eastAsiaTheme="majorEastAsia" w:cstheme="majorEastAsia"/>
          <w:b/>
          <w:bCs/>
          <w:sz w:val="32"/>
          <w:szCs w:val="32"/>
          <w:highlight w:val="none"/>
        </w:rPr>
      </w:pPr>
      <w:r>
        <w:rPr>
          <w:rFonts w:hint="eastAsia" w:asciiTheme="majorEastAsia" w:hAnsiTheme="majorEastAsia" w:eastAsiaTheme="majorEastAsia" w:cstheme="majorEastAsia"/>
          <w:b/>
          <w:bCs/>
          <w:sz w:val="32"/>
          <w:szCs w:val="32"/>
          <w:highlight w:val="none"/>
        </w:rPr>
        <w:t>采</w:t>
      </w:r>
      <w:r>
        <w:rPr>
          <w:rFonts w:hint="eastAsia" w:asciiTheme="majorEastAsia" w:hAnsiTheme="majorEastAsia" w:eastAsiaTheme="majorEastAsia" w:cstheme="majorEastAsia"/>
          <w:b/>
          <w:bCs/>
          <w:sz w:val="32"/>
          <w:szCs w:val="32"/>
          <w:highlight w:val="none"/>
          <w:lang w:val="en-US" w:eastAsia="zh-CN"/>
        </w:rPr>
        <w:t xml:space="preserve">  </w:t>
      </w:r>
      <w:r>
        <w:rPr>
          <w:rFonts w:hint="eastAsia" w:asciiTheme="majorEastAsia" w:hAnsiTheme="majorEastAsia" w:eastAsiaTheme="majorEastAsia" w:cstheme="majorEastAsia"/>
          <w:b/>
          <w:bCs/>
          <w:sz w:val="32"/>
          <w:szCs w:val="32"/>
          <w:highlight w:val="none"/>
        </w:rPr>
        <w:t xml:space="preserve"> 购 </w:t>
      </w:r>
      <w:r>
        <w:rPr>
          <w:rFonts w:hint="eastAsia" w:asciiTheme="majorEastAsia" w:hAnsiTheme="majorEastAsia" w:eastAsiaTheme="majorEastAsia" w:cstheme="majorEastAsia"/>
          <w:b/>
          <w:bCs/>
          <w:sz w:val="32"/>
          <w:szCs w:val="32"/>
          <w:highlight w:val="none"/>
          <w:lang w:val="en-US" w:eastAsia="zh-CN"/>
        </w:rPr>
        <w:t xml:space="preserve">  </w:t>
      </w:r>
      <w:r>
        <w:rPr>
          <w:rFonts w:hint="eastAsia" w:asciiTheme="majorEastAsia" w:hAnsiTheme="majorEastAsia" w:eastAsiaTheme="majorEastAsia" w:cstheme="majorEastAsia"/>
          <w:b/>
          <w:bCs/>
          <w:sz w:val="32"/>
          <w:szCs w:val="32"/>
          <w:highlight w:val="none"/>
        </w:rPr>
        <w:t>人：襄城县职业技术教育中心</w:t>
      </w:r>
    </w:p>
    <w:p w14:paraId="121A345D">
      <w:pPr>
        <w:spacing w:line="360" w:lineRule="auto"/>
        <w:ind w:left="0" w:leftChars="0" w:firstLine="1063" w:firstLineChars="331"/>
        <w:rPr>
          <w:rFonts w:hint="default" w:asciiTheme="majorEastAsia" w:hAnsiTheme="majorEastAsia" w:eastAsiaTheme="majorEastAsia" w:cstheme="majorEastAsia"/>
          <w:b/>
          <w:bCs/>
          <w:sz w:val="32"/>
          <w:szCs w:val="32"/>
          <w:highlight w:val="none"/>
          <w:lang w:val="en-US"/>
        </w:rPr>
      </w:pPr>
      <w:r>
        <w:rPr>
          <w:rFonts w:hint="eastAsia" w:asciiTheme="majorEastAsia" w:hAnsiTheme="majorEastAsia" w:eastAsiaTheme="majorEastAsia" w:cstheme="majorEastAsia"/>
          <w:b/>
          <w:bCs/>
          <w:sz w:val="32"/>
          <w:szCs w:val="32"/>
          <w:highlight w:val="none"/>
          <w:lang w:eastAsia="zh-CN"/>
        </w:rPr>
        <w:t>采购</w:t>
      </w:r>
      <w:r>
        <w:rPr>
          <w:rFonts w:hint="eastAsia" w:asciiTheme="majorEastAsia" w:hAnsiTheme="majorEastAsia" w:eastAsiaTheme="majorEastAsia" w:cstheme="majorEastAsia"/>
          <w:b/>
          <w:bCs/>
          <w:sz w:val="32"/>
          <w:szCs w:val="32"/>
          <w:highlight w:val="none"/>
        </w:rPr>
        <w:t>代理机构：</w:t>
      </w:r>
      <w:r>
        <w:rPr>
          <w:rFonts w:hint="eastAsia" w:asciiTheme="majorEastAsia" w:hAnsiTheme="majorEastAsia" w:eastAsiaTheme="majorEastAsia" w:cstheme="majorEastAsia"/>
          <w:b/>
          <w:bCs/>
          <w:sz w:val="32"/>
          <w:szCs w:val="32"/>
          <w:highlight w:val="none"/>
          <w:lang w:val="en-US" w:eastAsia="zh-CN"/>
        </w:rPr>
        <w:t>襄城县政府采购中心</w:t>
      </w:r>
    </w:p>
    <w:p w14:paraId="05BFE9F5">
      <w:pPr>
        <w:spacing w:line="360" w:lineRule="auto"/>
        <w:jc w:val="center"/>
        <w:rPr>
          <w:rFonts w:asciiTheme="majorEastAsia" w:hAnsiTheme="majorEastAsia" w:eastAsiaTheme="majorEastAsia" w:cstheme="majorEastAsia"/>
          <w:b/>
          <w:bCs/>
          <w:sz w:val="32"/>
          <w:szCs w:val="32"/>
          <w:highlight w:val="none"/>
        </w:rPr>
      </w:pPr>
      <w:r>
        <w:rPr>
          <w:rFonts w:hint="eastAsia" w:asciiTheme="majorEastAsia" w:hAnsiTheme="majorEastAsia" w:eastAsiaTheme="majorEastAsia" w:cstheme="majorEastAsia"/>
          <w:b/>
          <w:bCs/>
          <w:sz w:val="32"/>
          <w:szCs w:val="32"/>
          <w:highlight w:val="none"/>
        </w:rPr>
        <w:t>二〇二</w:t>
      </w:r>
      <w:r>
        <w:rPr>
          <w:rFonts w:hint="eastAsia" w:asciiTheme="majorEastAsia" w:hAnsiTheme="majorEastAsia" w:eastAsiaTheme="majorEastAsia" w:cstheme="majorEastAsia"/>
          <w:b/>
          <w:bCs/>
          <w:sz w:val="32"/>
          <w:szCs w:val="32"/>
          <w:highlight w:val="none"/>
          <w:lang w:eastAsia="zh-CN"/>
        </w:rPr>
        <w:t>五</w:t>
      </w:r>
      <w:r>
        <w:rPr>
          <w:rFonts w:hint="eastAsia" w:asciiTheme="majorEastAsia" w:hAnsiTheme="majorEastAsia" w:eastAsiaTheme="majorEastAsia" w:cstheme="majorEastAsia"/>
          <w:b/>
          <w:bCs/>
          <w:sz w:val="32"/>
          <w:szCs w:val="32"/>
          <w:highlight w:val="none"/>
        </w:rPr>
        <w:t>年</w:t>
      </w:r>
      <w:r>
        <w:rPr>
          <w:rFonts w:hint="eastAsia" w:asciiTheme="majorEastAsia" w:hAnsiTheme="majorEastAsia" w:eastAsiaTheme="majorEastAsia" w:cstheme="majorEastAsia"/>
          <w:b/>
          <w:bCs/>
          <w:sz w:val="32"/>
          <w:szCs w:val="32"/>
          <w:highlight w:val="none"/>
          <w:lang w:val="en-US" w:eastAsia="zh-CN"/>
        </w:rPr>
        <w:t>七</w:t>
      </w:r>
      <w:r>
        <w:rPr>
          <w:rFonts w:hint="eastAsia" w:asciiTheme="majorEastAsia" w:hAnsiTheme="majorEastAsia" w:eastAsiaTheme="majorEastAsia" w:cstheme="majorEastAsia"/>
          <w:b/>
          <w:bCs/>
          <w:sz w:val="32"/>
          <w:szCs w:val="32"/>
          <w:highlight w:val="none"/>
        </w:rPr>
        <w:t>月</w:t>
      </w:r>
    </w:p>
    <w:p w14:paraId="6D567AF1">
      <w:pPr>
        <w:widowControl/>
        <w:jc w:val="left"/>
        <w:rPr>
          <w:rFonts w:cs="宋体" w:asciiTheme="majorEastAsia" w:hAnsiTheme="majorEastAsia" w:eastAsiaTheme="majorEastAsia"/>
          <w:b/>
          <w:kern w:val="0"/>
          <w:sz w:val="44"/>
          <w:szCs w:val="44"/>
          <w:highlight w:val="none"/>
        </w:rPr>
      </w:pPr>
      <w:r>
        <w:rPr>
          <w:rFonts w:cs="宋体" w:asciiTheme="majorEastAsia" w:hAnsiTheme="majorEastAsia" w:eastAsiaTheme="majorEastAsia"/>
          <w:b/>
          <w:kern w:val="0"/>
          <w:sz w:val="44"/>
          <w:szCs w:val="44"/>
          <w:highlight w:val="none"/>
        </w:rPr>
        <w:br w:type="page"/>
      </w:r>
    </w:p>
    <w:p w14:paraId="00560BF7">
      <w:pPr>
        <w:rPr>
          <w:rFonts w:hint="eastAsia" w:cs="宋体" w:asciiTheme="majorEastAsia" w:hAnsiTheme="majorEastAsia" w:eastAsiaTheme="majorEastAsia"/>
          <w:b/>
          <w:kern w:val="0"/>
          <w:sz w:val="44"/>
          <w:szCs w:val="44"/>
          <w:highlight w:val="none"/>
          <w:lang w:val="en-US" w:eastAsia="zh-CN"/>
        </w:rPr>
      </w:pPr>
      <w:r>
        <w:rPr>
          <w:rFonts w:hint="eastAsia" w:cs="宋体" w:asciiTheme="majorEastAsia" w:hAnsiTheme="majorEastAsia" w:eastAsiaTheme="majorEastAsia"/>
          <w:b/>
          <w:kern w:val="0"/>
          <w:sz w:val="44"/>
          <w:szCs w:val="44"/>
          <w:highlight w:val="none"/>
          <w:lang w:val="en-US" w:eastAsia="zh-CN"/>
        </w:rPr>
        <w:t xml:space="preserve"> </w:t>
      </w:r>
    </w:p>
    <w:p w14:paraId="1BD48F1C">
      <w:pPr>
        <w:autoSpaceDE w:val="0"/>
        <w:autoSpaceDN w:val="0"/>
        <w:adjustRightInd w:val="0"/>
        <w:spacing w:line="700" w:lineRule="exact"/>
        <w:ind w:firstLine="551"/>
        <w:jc w:val="center"/>
        <w:rPr>
          <w:rFonts w:cs="宋体" w:asciiTheme="majorEastAsia" w:hAnsiTheme="majorEastAsia" w:eastAsiaTheme="majorEastAsia"/>
          <w:b/>
          <w:kern w:val="0"/>
          <w:sz w:val="44"/>
          <w:szCs w:val="44"/>
          <w:highlight w:val="none"/>
        </w:rPr>
      </w:pPr>
      <w:r>
        <w:rPr>
          <w:rFonts w:hint="eastAsia" w:cs="宋体" w:asciiTheme="majorEastAsia" w:hAnsiTheme="majorEastAsia" w:eastAsiaTheme="majorEastAsia"/>
          <w:b/>
          <w:kern w:val="0"/>
          <w:sz w:val="44"/>
          <w:szCs w:val="44"/>
          <w:highlight w:val="none"/>
        </w:rPr>
        <w:t>招标文件目录</w:t>
      </w:r>
    </w:p>
    <w:p w14:paraId="34D42257">
      <w:pPr>
        <w:autoSpaceDE w:val="0"/>
        <w:autoSpaceDN w:val="0"/>
        <w:adjustRightInd w:val="0"/>
        <w:spacing w:line="700" w:lineRule="exact"/>
        <w:ind w:firstLine="551"/>
        <w:jc w:val="center"/>
        <w:rPr>
          <w:rFonts w:cs="宋体" w:asciiTheme="majorEastAsia" w:hAnsiTheme="majorEastAsia" w:eastAsiaTheme="majorEastAsia"/>
          <w:b/>
          <w:kern w:val="0"/>
          <w:sz w:val="44"/>
          <w:szCs w:val="44"/>
          <w:highlight w:val="none"/>
        </w:rPr>
      </w:pPr>
    </w:p>
    <w:p w14:paraId="1D29EB3E">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rFonts w:ascii="宋体" w:hAnsi="宋体" w:cstheme="majorEastAsia"/>
          <w:b w:val="0"/>
          <w:bCs w:val="0"/>
          <w:color w:val="auto"/>
          <w:sz w:val="24"/>
          <w:szCs w:val="24"/>
          <w:highlight w:val="none"/>
          <w:lang w:val="zh-CN"/>
        </w:rPr>
        <w:fldChar w:fldCharType="begin"/>
      </w:r>
      <w:r>
        <w:rPr>
          <w:rFonts w:ascii="宋体" w:hAnsi="宋体" w:cstheme="majorEastAsia"/>
          <w:b w:val="0"/>
          <w:bCs w:val="0"/>
          <w:color w:val="auto"/>
          <w:sz w:val="24"/>
          <w:szCs w:val="24"/>
          <w:highlight w:val="none"/>
          <w:lang w:val="zh-CN"/>
        </w:rPr>
        <w:instrText xml:space="preserve"> TOC \o "1-2" \h \z \u </w:instrText>
      </w:r>
      <w:r>
        <w:rPr>
          <w:rFonts w:ascii="宋体" w:hAnsi="宋体" w:cstheme="majorEastAsia"/>
          <w:b w:val="0"/>
          <w:bCs w:val="0"/>
          <w:color w:val="auto"/>
          <w:sz w:val="24"/>
          <w:szCs w:val="24"/>
          <w:highlight w:val="none"/>
          <w:lang w:val="zh-CN"/>
        </w:rPr>
        <w:fldChar w:fldCharType="separate"/>
      </w:r>
      <w:r>
        <w:rPr>
          <w:highlight w:val="none"/>
        </w:rPr>
        <w:fldChar w:fldCharType="begin"/>
      </w:r>
      <w:r>
        <w:rPr>
          <w:highlight w:val="none"/>
        </w:rPr>
        <w:instrText xml:space="preserve"> HYPERLINK \l "_Toc55293550" </w:instrText>
      </w:r>
      <w:r>
        <w:rPr>
          <w:highlight w:val="none"/>
        </w:rPr>
        <w:fldChar w:fldCharType="separate"/>
      </w:r>
      <w:r>
        <w:rPr>
          <w:rStyle w:val="35"/>
          <w:rFonts w:hint="eastAsia" w:ascii="宋体" w:hAnsi="宋体" w:cs="宋体"/>
          <w:b w:val="0"/>
          <w:color w:val="auto"/>
          <w:kern w:val="0"/>
          <w:sz w:val="24"/>
          <w:szCs w:val="24"/>
          <w:highlight w:val="none"/>
        </w:rPr>
        <w:t>第一章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投标邀请</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_Toc55293550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1</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2ACF1CD7">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"_Toc55293551" </w:instrText>
      </w:r>
      <w:r>
        <w:rPr>
          <w:highlight w:val="none"/>
        </w:rPr>
        <w:fldChar w:fldCharType="separate"/>
      </w:r>
      <w:r>
        <w:rPr>
          <w:rStyle w:val="35"/>
          <w:rFonts w:hint="eastAsia" w:ascii="宋体" w:hAnsi="宋体" w:cs="宋体"/>
          <w:b w:val="0"/>
          <w:color w:val="auto"/>
          <w:kern w:val="0"/>
          <w:sz w:val="24"/>
          <w:szCs w:val="24"/>
          <w:highlight w:val="none"/>
        </w:rPr>
        <w:t>第二章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采购需求</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_Toc55293551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6</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2ECEDD47">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"_Toc55293552" </w:instrText>
      </w:r>
      <w:r>
        <w:rPr>
          <w:highlight w:val="none"/>
        </w:rPr>
        <w:fldChar w:fldCharType="separate"/>
      </w:r>
      <w:r>
        <w:rPr>
          <w:rStyle w:val="35"/>
          <w:rFonts w:hint="eastAsia" w:ascii="宋体" w:hAnsi="宋体" w:cs="宋体"/>
          <w:b w:val="0"/>
          <w:color w:val="auto"/>
          <w:kern w:val="0"/>
          <w:sz w:val="24"/>
          <w:szCs w:val="24"/>
          <w:highlight w:val="none"/>
        </w:rPr>
        <w:t>第三章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投标人须知前附表</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_Toc55293552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6</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46F994E4">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"_Toc55293553" </w:instrText>
      </w:r>
      <w:r>
        <w:rPr>
          <w:highlight w:val="none"/>
        </w:rPr>
        <w:fldChar w:fldCharType="separate"/>
      </w:r>
      <w:r>
        <w:rPr>
          <w:rStyle w:val="35"/>
          <w:rFonts w:hint="eastAsia" w:ascii="宋体" w:hAnsi="宋体" w:cs="宋体"/>
          <w:b w:val="0"/>
          <w:color w:val="auto"/>
          <w:kern w:val="0"/>
          <w:sz w:val="24"/>
          <w:szCs w:val="24"/>
          <w:highlight w:val="none"/>
        </w:rPr>
        <w:t>第四章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投标人须知</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_Toc55293553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17</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1BE667CC">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"_Toc55293554" </w:instrText>
      </w:r>
      <w:r>
        <w:rPr>
          <w:highlight w:val="none"/>
        </w:rPr>
        <w:fldChar w:fldCharType="separate"/>
      </w:r>
      <w:r>
        <w:rPr>
          <w:rStyle w:val="35"/>
          <w:rFonts w:hint="eastAsia" w:ascii="宋体" w:hAnsi="宋体" w:eastAsia="宋体" w:cs="宋体"/>
          <w:color w:val="auto"/>
          <w:kern w:val="0"/>
          <w:sz w:val="24"/>
          <w:szCs w:val="24"/>
          <w:highlight w:val="none"/>
        </w:rPr>
        <w:t>一、概念释义</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_Toc55293554 \h </w:instrText>
      </w:r>
      <w:r>
        <w:rPr>
          <w:rFonts w:ascii="宋体" w:hAnsi="宋体" w:eastAsia="宋体"/>
          <w:sz w:val="24"/>
          <w:szCs w:val="24"/>
          <w:highlight w:val="none"/>
        </w:rPr>
        <w:fldChar w:fldCharType="separate"/>
      </w:r>
      <w:r>
        <w:rPr>
          <w:rFonts w:ascii="宋体" w:hAnsi="宋体" w:eastAsia="宋体"/>
          <w:sz w:val="24"/>
          <w:szCs w:val="24"/>
          <w:highlight w:val="none"/>
        </w:rPr>
        <w:t>17</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3C402307">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"_Toc55293555" </w:instrText>
      </w:r>
      <w:r>
        <w:rPr>
          <w:highlight w:val="none"/>
        </w:rPr>
        <w:fldChar w:fldCharType="separate"/>
      </w:r>
      <w:r>
        <w:rPr>
          <w:rStyle w:val="35"/>
          <w:rFonts w:hint="eastAsia" w:ascii="宋体" w:hAnsi="宋体" w:eastAsia="宋体" w:cs="宋体"/>
          <w:color w:val="auto"/>
          <w:kern w:val="0"/>
          <w:sz w:val="24"/>
          <w:szCs w:val="24"/>
          <w:highlight w:val="none"/>
        </w:rPr>
        <w:t>二、招标文件说明</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_Toc55293555 \h </w:instrText>
      </w:r>
      <w:r>
        <w:rPr>
          <w:rFonts w:ascii="宋体" w:hAnsi="宋体" w:eastAsia="宋体"/>
          <w:sz w:val="24"/>
          <w:szCs w:val="24"/>
          <w:highlight w:val="none"/>
        </w:rPr>
        <w:fldChar w:fldCharType="separate"/>
      </w:r>
      <w:r>
        <w:rPr>
          <w:rFonts w:ascii="宋体" w:hAnsi="宋体" w:eastAsia="宋体"/>
          <w:sz w:val="24"/>
          <w:szCs w:val="24"/>
          <w:highlight w:val="none"/>
        </w:rPr>
        <w:t>21</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142B39F5">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"_Toc55293556" </w:instrText>
      </w:r>
      <w:r>
        <w:rPr>
          <w:highlight w:val="none"/>
        </w:rPr>
        <w:fldChar w:fldCharType="separate"/>
      </w:r>
      <w:r>
        <w:rPr>
          <w:rStyle w:val="35"/>
          <w:rFonts w:hint="eastAsia" w:ascii="宋体" w:hAnsi="宋体" w:eastAsia="宋体" w:cs="宋体"/>
          <w:color w:val="auto"/>
          <w:kern w:val="0"/>
          <w:sz w:val="24"/>
          <w:szCs w:val="24"/>
          <w:highlight w:val="none"/>
        </w:rPr>
        <w:t>三、投标文件的编制</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_Toc55293556 \h </w:instrText>
      </w:r>
      <w:r>
        <w:rPr>
          <w:rFonts w:ascii="宋体" w:hAnsi="宋体" w:eastAsia="宋体"/>
          <w:sz w:val="24"/>
          <w:szCs w:val="24"/>
          <w:highlight w:val="none"/>
        </w:rPr>
        <w:fldChar w:fldCharType="separate"/>
      </w:r>
      <w:r>
        <w:rPr>
          <w:rFonts w:ascii="宋体" w:hAnsi="宋体" w:eastAsia="宋体"/>
          <w:sz w:val="24"/>
          <w:szCs w:val="24"/>
          <w:highlight w:val="none"/>
        </w:rPr>
        <w:t>22</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039FB4F4">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"_Toc55293557" </w:instrText>
      </w:r>
      <w:r>
        <w:rPr>
          <w:highlight w:val="none"/>
        </w:rPr>
        <w:fldChar w:fldCharType="separate"/>
      </w:r>
      <w:r>
        <w:rPr>
          <w:rStyle w:val="35"/>
          <w:rFonts w:hint="eastAsia" w:ascii="宋体" w:hAnsi="宋体" w:eastAsia="宋体" w:cs="宋体"/>
          <w:color w:val="auto"/>
          <w:kern w:val="0"/>
          <w:sz w:val="24"/>
          <w:szCs w:val="24"/>
          <w:highlight w:val="none"/>
        </w:rPr>
        <w:t>四、投标文件的提交</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_Toc55293557 \h </w:instrText>
      </w:r>
      <w:r>
        <w:rPr>
          <w:rFonts w:ascii="宋体" w:hAnsi="宋体" w:eastAsia="宋体"/>
          <w:sz w:val="24"/>
          <w:szCs w:val="24"/>
          <w:highlight w:val="none"/>
        </w:rPr>
        <w:fldChar w:fldCharType="separate"/>
      </w:r>
      <w:r>
        <w:rPr>
          <w:rFonts w:ascii="宋体" w:hAnsi="宋体" w:eastAsia="宋体"/>
          <w:sz w:val="24"/>
          <w:szCs w:val="24"/>
          <w:highlight w:val="none"/>
        </w:rPr>
        <w:t>25</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07FC026F">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"_Toc55293558" </w:instrText>
      </w:r>
      <w:r>
        <w:rPr>
          <w:highlight w:val="none"/>
        </w:rPr>
        <w:fldChar w:fldCharType="separate"/>
      </w:r>
      <w:r>
        <w:rPr>
          <w:rStyle w:val="35"/>
          <w:rFonts w:hint="eastAsia" w:ascii="宋体" w:hAnsi="宋体" w:eastAsia="宋体" w:cs="宋体"/>
          <w:color w:val="auto"/>
          <w:kern w:val="0"/>
          <w:sz w:val="24"/>
          <w:szCs w:val="24"/>
          <w:highlight w:val="none"/>
        </w:rPr>
        <w:t>五、开标和评标</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_Toc55293558 \h </w:instrText>
      </w:r>
      <w:r>
        <w:rPr>
          <w:rFonts w:ascii="宋体" w:hAnsi="宋体" w:eastAsia="宋体"/>
          <w:sz w:val="24"/>
          <w:szCs w:val="24"/>
          <w:highlight w:val="none"/>
        </w:rPr>
        <w:fldChar w:fldCharType="separate"/>
      </w:r>
      <w:r>
        <w:rPr>
          <w:rFonts w:ascii="宋体" w:hAnsi="宋体" w:eastAsia="宋体"/>
          <w:sz w:val="24"/>
          <w:szCs w:val="24"/>
          <w:highlight w:val="none"/>
        </w:rPr>
        <w:t>26</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709F553A">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"_Toc55293559" </w:instrText>
      </w:r>
      <w:r>
        <w:rPr>
          <w:highlight w:val="none"/>
        </w:rPr>
        <w:fldChar w:fldCharType="separate"/>
      </w:r>
      <w:r>
        <w:rPr>
          <w:rStyle w:val="35"/>
          <w:rFonts w:hint="eastAsia" w:ascii="宋体" w:hAnsi="宋体" w:eastAsia="宋体" w:cs="宋体"/>
          <w:color w:val="auto"/>
          <w:kern w:val="0"/>
          <w:sz w:val="24"/>
          <w:szCs w:val="24"/>
          <w:highlight w:val="none"/>
        </w:rPr>
        <w:t>六、定标和授予合同</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_Toc55293559 \h </w:instrText>
      </w:r>
      <w:r>
        <w:rPr>
          <w:rFonts w:ascii="宋体" w:hAnsi="宋体" w:eastAsia="宋体"/>
          <w:sz w:val="24"/>
          <w:szCs w:val="24"/>
          <w:highlight w:val="none"/>
        </w:rPr>
        <w:fldChar w:fldCharType="separate"/>
      </w:r>
      <w:r>
        <w:rPr>
          <w:rFonts w:ascii="宋体" w:hAnsi="宋体" w:eastAsia="宋体"/>
          <w:sz w:val="24"/>
          <w:szCs w:val="24"/>
          <w:highlight w:val="none"/>
        </w:rPr>
        <w:t>32</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1E79745E">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"_Toc55293560" </w:instrText>
      </w:r>
      <w:r>
        <w:rPr>
          <w:highlight w:val="none"/>
        </w:rPr>
        <w:fldChar w:fldCharType="separate"/>
      </w:r>
      <w:r>
        <w:rPr>
          <w:rStyle w:val="35"/>
          <w:rFonts w:hint="eastAsia" w:ascii="宋体" w:hAnsi="宋体" w:cs="宋体"/>
          <w:b w:val="0"/>
          <w:color w:val="auto"/>
          <w:kern w:val="0"/>
          <w:sz w:val="24"/>
          <w:szCs w:val="24"/>
          <w:highlight w:val="none"/>
        </w:rPr>
        <w:t>第五章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政府采购政策功能</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_Toc55293560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35</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78A712DF">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"_Toc55293561" </w:instrText>
      </w:r>
      <w:r>
        <w:rPr>
          <w:highlight w:val="none"/>
        </w:rPr>
        <w:fldChar w:fldCharType="separate"/>
      </w:r>
      <w:r>
        <w:rPr>
          <w:rStyle w:val="35"/>
          <w:rFonts w:hint="eastAsia" w:ascii="宋体" w:hAnsi="宋体" w:cs="宋体"/>
          <w:b w:val="0"/>
          <w:color w:val="auto"/>
          <w:kern w:val="0"/>
          <w:sz w:val="24"/>
          <w:szCs w:val="24"/>
          <w:highlight w:val="none"/>
        </w:rPr>
        <w:t>第六章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资格审查与评标</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_Toc55293561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35</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6C5B5410">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"_Toc55293562" </w:instrText>
      </w:r>
      <w:r>
        <w:rPr>
          <w:highlight w:val="none"/>
        </w:rPr>
        <w:fldChar w:fldCharType="separate"/>
      </w:r>
      <w:r>
        <w:rPr>
          <w:rStyle w:val="35"/>
          <w:rFonts w:hint="eastAsia" w:ascii="宋体" w:hAnsi="宋体" w:cs="宋体"/>
          <w:b w:val="0"/>
          <w:color w:val="auto"/>
          <w:kern w:val="0"/>
          <w:sz w:val="24"/>
          <w:szCs w:val="24"/>
          <w:highlight w:val="none"/>
        </w:rPr>
        <w:t>第七章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合同条款及格式</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_Toc55293562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46</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5F8636F5">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"_Toc55293563" </w:instrText>
      </w:r>
      <w:r>
        <w:rPr>
          <w:highlight w:val="none"/>
        </w:rPr>
        <w:fldChar w:fldCharType="separate"/>
      </w:r>
      <w:r>
        <w:rPr>
          <w:rStyle w:val="35"/>
          <w:rFonts w:hint="eastAsia" w:ascii="宋体" w:hAnsi="宋体" w:cs="宋体"/>
          <w:b w:val="0"/>
          <w:color w:val="auto"/>
          <w:kern w:val="0"/>
          <w:sz w:val="24"/>
          <w:szCs w:val="24"/>
          <w:highlight w:val="none"/>
        </w:rPr>
        <w:t>第八章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投标文件有关格式</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_Toc55293563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49</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7143B0E2">
      <w:pPr>
        <w:autoSpaceDE w:val="0"/>
        <w:autoSpaceDN w:val="0"/>
        <w:adjustRightInd w:val="0"/>
        <w:spacing w:line="360" w:lineRule="auto"/>
        <w:rPr>
          <w:rFonts w:ascii="宋体" w:hAnsi="宋体" w:eastAsia="宋体" w:cstheme="majorEastAsia"/>
          <w:b/>
          <w:bCs/>
          <w:sz w:val="24"/>
          <w:szCs w:val="24"/>
          <w:highlight w:val="none"/>
          <w:lang w:val="zh-CN"/>
        </w:rPr>
      </w:pPr>
      <w:r>
        <w:rPr>
          <w:rFonts w:ascii="宋体" w:hAnsi="宋体" w:eastAsia="宋体" w:cstheme="majorEastAsia"/>
          <w:bCs/>
          <w:sz w:val="24"/>
          <w:szCs w:val="24"/>
          <w:highlight w:val="none"/>
          <w:lang w:val="zh-CN"/>
        </w:rPr>
        <w:fldChar w:fldCharType="end"/>
      </w:r>
    </w:p>
    <w:p w14:paraId="527A7EEE">
      <w:pPr>
        <w:widowControl/>
        <w:jc w:val="left"/>
        <w:rPr>
          <w:rFonts w:ascii="宋体" w:hAnsi="宋体" w:eastAsia="宋体" w:cstheme="majorEastAsia"/>
          <w:b/>
          <w:bCs/>
          <w:sz w:val="24"/>
          <w:szCs w:val="24"/>
          <w:highlight w:val="none"/>
          <w:lang w:val="zh-CN"/>
        </w:rPr>
      </w:pPr>
      <w:r>
        <w:rPr>
          <w:rFonts w:ascii="宋体" w:hAnsi="宋体" w:eastAsia="宋体" w:cstheme="majorEastAsia"/>
          <w:b/>
          <w:bCs/>
          <w:sz w:val="24"/>
          <w:szCs w:val="24"/>
          <w:highlight w:val="none"/>
          <w:lang w:val="zh-CN"/>
        </w:rPr>
        <w:br w:type="page"/>
      </w:r>
    </w:p>
    <w:p w14:paraId="0C743EB1">
      <w:pPr>
        <w:spacing w:afterLines="100"/>
        <w:jc w:val="center"/>
        <w:outlineLvl w:val="0"/>
        <w:rPr>
          <w:rFonts w:cs="宋体" w:asciiTheme="majorEastAsia" w:hAnsiTheme="majorEastAsia" w:eastAsiaTheme="majorEastAsia"/>
          <w:b/>
          <w:kern w:val="0"/>
          <w:sz w:val="32"/>
          <w:szCs w:val="32"/>
          <w:highlight w:val="none"/>
        </w:rPr>
      </w:pPr>
      <w:bookmarkStart w:id="0" w:name="_Toc55293550"/>
      <w:r>
        <w:rPr>
          <w:rFonts w:hint="eastAsia" w:cs="宋体" w:asciiTheme="majorEastAsia" w:hAnsiTheme="majorEastAsia" w:eastAsiaTheme="majorEastAsia"/>
          <w:b/>
          <w:kern w:val="0"/>
          <w:sz w:val="32"/>
          <w:szCs w:val="32"/>
          <w:highlight w:val="none"/>
        </w:rPr>
        <w:t>第一章 投标邀请</w:t>
      </w:r>
      <w:bookmarkEnd w:id="0"/>
    </w:p>
    <w:p w14:paraId="45A7981E">
      <w:pPr>
        <w:widowControl/>
        <w:shd w:val="clear" w:color="auto" w:fill="FFFFFF"/>
        <w:spacing w:afterLines="50"/>
        <w:jc w:val="left"/>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项目概况</w:t>
      </w:r>
    </w:p>
    <w:p w14:paraId="70727941">
      <w:pPr>
        <w:widowControl/>
        <w:shd w:val="clear" w:color="auto" w:fill="FFFFFF"/>
        <w:wordWrap w:val="0"/>
        <w:spacing w:line="360" w:lineRule="auto"/>
        <w:ind w:firstLine="480" w:firstLineChars="200"/>
        <w:jc w:val="left"/>
        <w:rPr>
          <w:rFonts w:ascii="宋体" w:hAnsi="宋体" w:eastAsia="宋体" w:cs="宋体"/>
          <w:color w:val="000000"/>
          <w:kern w:val="0"/>
          <w:sz w:val="24"/>
          <w:szCs w:val="24"/>
          <w:highlight w:val="none"/>
        </w:rPr>
      </w:pPr>
      <w:r>
        <w:rPr>
          <w:rFonts w:hint="eastAsia" w:ascii="宋体" w:hAnsi="宋体" w:eastAsia="宋体" w:cs="宋体"/>
          <w:color w:val="auto"/>
          <w:sz w:val="24"/>
          <w:szCs w:val="24"/>
          <w:highlight w:val="none"/>
          <w:lang w:eastAsia="zh-CN"/>
        </w:rPr>
        <w:t>“襄城县职业技术教育中心学校家具采购项目”招标项目的潜在投标人应在</w:t>
      </w:r>
      <w:r>
        <w:rPr>
          <w:rFonts w:hint="eastAsia" w:ascii="宋体" w:hAnsi="宋体" w:eastAsia="宋体" w:cs="宋体"/>
          <w:color w:val="auto"/>
          <w:sz w:val="24"/>
          <w:szCs w:val="24"/>
          <w:highlight w:val="none"/>
          <w:u w:val="single"/>
          <w:lang w:eastAsia="zh-CN"/>
        </w:rPr>
        <w:t>《全国公共资源交易平台（河南省·许昌市）》（http://117.159.53.11:60632/）</w:t>
      </w:r>
      <w:r>
        <w:rPr>
          <w:rFonts w:hint="eastAsia" w:ascii="宋体" w:hAnsi="宋体" w:eastAsia="宋体" w:cs="宋体"/>
          <w:color w:val="auto"/>
          <w:sz w:val="24"/>
          <w:szCs w:val="24"/>
          <w:highlight w:val="none"/>
          <w:lang w:eastAsia="zh-CN"/>
        </w:rPr>
        <w:t>获取招标文件，并于</w:t>
      </w:r>
      <w:r>
        <w:rPr>
          <w:rFonts w:hint="eastAsia" w:ascii="宋体" w:hAnsi="宋体" w:eastAsia="宋体" w:cs="宋体"/>
          <w:color w:val="auto"/>
          <w:sz w:val="24"/>
          <w:szCs w:val="24"/>
          <w:highlight w:val="none"/>
          <w:u w:val="single"/>
          <w:lang w:eastAsia="zh-CN"/>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lang w:eastAsia="zh-CN"/>
        </w:rPr>
        <w:t>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auto"/>
          <w:sz w:val="24"/>
          <w:szCs w:val="24"/>
          <w:highlight w:val="none"/>
          <w:u w:val="single"/>
          <w:lang w:eastAsia="zh-CN"/>
        </w:rPr>
        <w:t>月</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auto"/>
          <w:sz w:val="24"/>
          <w:szCs w:val="24"/>
          <w:highlight w:val="none"/>
          <w:u w:val="single"/>
          <w:lang w:eastAsia="zh-CN"/>
        </w:rPr>
        <w:t>日09点00分</w:t>
      </w:r>
      <w:r>
        <w:rPr>
          <w:rFonts w:hint="eastAsia" w:ascii="宋体" w:hAnsi="宋体" w:eastAsia="宋体" w:cs="宋体"/>
          <w:color w:val="auto"/>
          <w:sz w:val="24"/>
          <w:szCs w:val="24"/>
          <w:highlight w:val="none"/>
          <w:lang w:eastAsia="zh-CN"/>
        </w:rPr>
        <w:t>（北京时间）前递交投标文件。</w:t>
      </w:r>
    </w:p>
    <w:p w14:paraId="7374A3B4">
      <w:pPr>
        <w:widowControl/>
        <w:shd w:val="clear" w:color="auto" w:fill="FFFFFF"/>
        <w:spacing w:line="360" w:lineRule="auto"/>
        <w:jc w:val="left"/>
        <w:rPr>
          <w:rFonts w:ascii="宋体" w:hAnsi="宋体" w:eastAsia="宋体" w:cs="宋体"/>
          <w:b/>
          <w:color w:val="000000"/>
          <w:kern w:val="0"/>
          <w:sz w:val="24"/>
          <w:szCs w:val="24"/>
          <w:highlight w:val="none"/>
        </w:rPr>
      </w:pPr>
      <w:bookmarkStart w:id="1" w:name="_Toc28359002"/>
      <w:bookmarkEnd w:id="1"/>
      <w:bookmarkStart w:id="2" w:name="_Hlk24379207"/>
      <w:bookmarkEnd w:id="2"/>
      <w:bookmarkStart w:id="3" w:name="_Toc28359079"/>
      <w:bookmarkEnd w:id="3"/>
      <w:bookmarkStart w:id="4" w:name="_Toc35393790"/>
      <w:bookmarkEnd w:id="4"/>
      <w:bookmarkStart w:id="5" w:name="_Toc35393621"/>
      <w:bookmarkEnd w:id="5"/>
      <w:r>
        <w:rPr>
          <w:rFonts w:hint="eastAsia" w:ascii="宋体" w:hAnsi="宋体" w:eastAsia="宋体" w:cs="宋体"/>
          <w:b/>
          <w:color w:val="000000"/>
          <w:kern w:val="0"/>
          <w:sz w:val="24"/>
          <w:szCs w:val="24"/>
          <w:highlight w:val="none"/>
        </w:rPr>
        <w:t>一、项目基本情况</w:t>
      </w:r>
    </w:p>
    <w:p w14:paraId="30C40B81">
      <w:pPr>
        <w:widowControl/>
        <w:shd w:val="clear" w:color="auto" w:fill="FFFFFF"/>
        <w:spacing w:line="360" w:lineRule="auto"/>
        <w:ind w:firstLine="480" w:firstLineChars="200"/>
        <w:jc w:val="left"/>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1、项目编号：襄财招标采购-202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20</w:t>
      </w:r>
    </w:p>
    <w:p w14:paraId="18E646CB">
      <w:pPr>
        <w:widowControl/>
        <w:shd w:val="clear" w:color="auto" w:fill="FFFFFF"/>
        <w:spacing w:line="360" w:lineRule="auto"/>
        <w:ind w:firstLine="480" w:firstLineChars="20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2、项目名称：</w:t>
      </w:r>
      <w:r>
        <w:rPr>
          <w:rFonts w:hint="eastAsia" w:ascii="宋体" w:hAnsi="宋体" w:eastAsia="宋体" w:cs="宋体"/>
          <w:color w:val="auto"/>
          <w:sz w:val="24"/>
          <w:szCs w:val="24"/>
          <w:highlight w:val="none"/>
          <w:lang w:eastAsia="zh-CN"/>
        </w:rPr>
        <w:t>襄城县职业技术教育中心学校家具采购项目</w:t>
      </w:r>
    </w:p>
    <w:p w14:paraId="47938A22">
      <w:pPr>
        <w:widowControl/>
        <w:shd w:val="clear" w:color="auto" w:fill="FFFFFF"/>
        <w:spacing w:line="360" w:lineRule="auto"/>
        <w:ind w:firstLine="480" w:firstLineChars="20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3、采购方式：公开招标</w:t>
      </w:r>
    </w:p>
    <w:p w14:paraId="418F647E">
      <w:pPr>
        <w:widowControl/>
        <w:shd w:val="clear" w:color="auto" w:fill="FFFFFF"/>
        <w:spacing w:line="360" w:lineRule="auto"/>
        <w:ind w:firstLine="480" w:firstLineChars="200"/>
        <w:jc w:val="left"/>
        <w:rPr>
          <w:rFonts w:hint="default" w:ascii="宋体" w:hAnsi="宋体" w:eastAsia="宋体" w:cs="宋体"/>
          <w:bCs/>
          <w:color w:val="000000"/>
          <w:kern w:val="0"/>
          <w:sz w:val="24"/>
          <w:szCs w:val="24"/>
          <w:highlight w:val="none"/>
          <w:lang w:val="en-US" w:eastAsia="zh-CN"/>
        </w:rPr>
      </w:pPr>
      <w:r>
        <w:rPr>
          <w:rFonts w:hint="eastAsia" w:ascii="宋体" w:hAnsi="宋体" w:eastAsia="宋体" w:cs="宋体"/>
          <w:color w:val="000000"/>
          <w:kern w:val="0"/>
          <w:sz w:val="24"/>
          <w:szCs w:val="24"/>
          <w:highlight w:val="none"/>
        </w:rPr>
        <w:t>4、预算金额：</w:t>
      </w:r>
      <w:r>
        <w:rPr>
          <w:rFonts w:hint="eastAsia" w:ascii="宋体" w:hAnsi="宋体" w:eastAsia="宋体" w:cs="宋体"/>
          <w:color w:val="000000"/>
          <w:kern w:val="0"/>
          <w:sz w:val="24"/>
          <w:szCs w:val="24"/>
          <w:highlight w:val="none"/>
          <w:lang w:val="en-US" w:eastAsia="zh-CN"/>
        </w:rPr>
        <w:t>4448360.00</w:t>
      </w:r>
      <w:r>
        <w:rPr>
          <w:rFonts w:hint="eastAsia" w:ascii="宋体" w:hAnsi="宋体" w:eastAsia="宋体" w:cs="宋体"/>
          <w:bCs/>
          <w:color w:val="000000"/>
          <w:kern w:val="0"/>
          <w:sz w:val="24"/>
          <w:szCs w:val="24"/>
          <w:highlight w:val="none"/>
          <w:lang w:val="en-US" w:eastAsia="zh-CN"/>
        </w:rPr>
        <w:t>元；</w:t>
      </w:r>
    </w:p>
    <w:p w14:paraId="475C054F">
      <w:pPr>
        <w:widowControl/>
        <w:shd w:val="clear" w:color="auto" w:fill="FFFFFF"/>
        <w:spacing w:line="360" w:lineRule="auto"/>
        <w:ind w:firstLine="708" w:firstLineChars="295"/>
        <w:jc w:val="left"/>
        <w:rPr>
          <w:rFonts w:ascii="宋体" w:hAnsi="宋体" w:eastAsia="宋体" w:cs="宋体"/>
          <w:color w:val="000000"/>
          <w:kern w:val="0"/>
          <w:sz w:val="24"/>
          <w:szCs w:val="24"/>
          <w:highlight w:val="none"/>
        </w:rPr>
      </w:pPr>
      <w:r>
        <w:rPr>
          <w:rFonts w:hint="eastAsia" w:ascii="宋体" w:hAnsi="宋体" w:eastAsia="宋体" w:cs="宋体"/>
          <w:bCs/>
          <w:color w:val="000000"/>
          <w:kern w:val="0"/>
          <w:sz w:val="24"/>
          <w:szCs w:val="24"/>
          <w:highlight w:val="none"/>
        </w:rPr>
        <w:t xml:space="preserve"> 最高限价：</w:t>
      </w:r>
      <w:r>
        <w:rPr>
          <w:rFonts w:hint="eastAsia" w:ascii="宋体" w:hAnsi="宋体" w:eastAsia="宋体" w:cs="宋体"/>
          <w:color w:val="000000"/>
          <w:kern w:val="0"/>
          <w:sz w:val="24"/>
          <w:szCs w:val="24"/>
          <w:highlight w:val="none"/>
          <w:lang w:val="en-US" w:eastAsia="zh-CN"/>
        </w:rPr>
        <w:t>4448360.00</w:t>
      </w:r>
      <w:r>
        <w:rPr>
          <w:rFonts w:hint="eastAsia" w:ascii="宋体" w:hAnsi="宋体" w:eastAsia="宋体" w:cs="宋体"/>
          <w:bCs/>
          <w:color w:val="000000"/>
          <w:kern w:val="0"/>
          <w:sz w:val="24"/>
          <w:szCs w:val="24"/>
          <w:highlight w:val="none"/>
        </w:rPr>
        <w:t>元</w:t>
      </w:r>
    </w:p>
    <w:tbl>
      <w:tblPr>
        <w:tblStyle w:val="29"/>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986"/>
        <w:gridCol w:w="1145"/>
        <w:gridCol w:w="1455"/>
        <w:gridCol w:w="1522"/>
        <w:gridCol w:w="1337"/>
        <w:gridCol w:w="1416"/>
      </w:tblGrid>
      <w:tr w14:paraId="05AA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69" w:type="dxa"/>
            <w:vAlign w:val="center"/>
          </w:tcPr>
          <w:p w14:paraId="5CF94DA1">
            <w:pPr>
              <w:jc w:val="center"/>
              <w:rPr>
                <w:rFonts w:ascii="宋体" w:hAnsi="宋体" w:eastAsia="宋体" w:cs="Times New Roman"/>
                <w:szCs w:val="21"/>
                <w:highlight w:val="none"/>
              </w:rPr>
            </w:pPr>
            <w:r>
              <w:rPr>
                <w:rFonts w:hint="eastAsia" w:ascii="宋体" w:hAnsi="宋体" w:eastAsia="宋体" w:cs="Times New Roman"/>
                <w:szCs w:val="21"/>
                <w:highlight w:val="none"/>
              </w:rPr>
              <w:t>序号</w:t>
            </w:r>
          </w:p>
        </w:tc>
        <w:tc>
          <w:tcPr>
            <w:tcW w:w="1986" w:type="dxa"/>
            <w:vAlign w:val="center"/>
          </w:tcPr>
          <w:p w14:paraId="4EC1FA93">
            <w:pPr>
              <w:jc w:val="center"/>
              <w:rPr>
                <w:rFonts w:ascii="宋体" w:hAnsi="宋体" w:eastAsia="宋体" w:cs="Times New Roman"/>
                <w:szCs w:val="21"/>
                <w:highlight w:val="none"/>
              </w:rPr>
            </w:pPr>
            <w:r>
              <w:rPr>
                <w:rFonts w:hint="eastAsia" w:ascii="宋体" w:hAnsi="宋体" w:eastAsia="宋体" w:cs="Times New Roman"/>
                <w:szCs w:val="21"/>
                <w:highlight w:val="none"/>
              </w:rPr>
              <w:t>包号</w:t>
            </w:r>
          </w:p>
        </w:tc>
        <w:tc>
          <w:tcPr>
            <w:tcW w:w="1145" w:type="dxa"/>
            <w:vAlign w:val="center"/>
          </w:tcPr>
          <w:p w14:paraId="7E7BED8A">
            <w:pPr>
              <w:jc w:val="center"/>
              <w:rPr>
                <w:rFonts w:ascii="宋体" w:hAnsi="宋体" w:eastAsia="宋体" w:cs="Times New Roman"/>
                <w:szCs w:val="21"/>
                <w:highlight w:val="none"/>
              </w:rPr>
            </w:pPr>
            <w:r>
              <w:rPr>
                <w:rFonts w:hint="eastAsia" w:ascii="宋体" w:hAnsi="宋体" w:eastAsia="宋体" w:cs="Times New Roman"/>
                <w:szCs w:val="21"/>
                <w:highlight w:val="none"/>
              </w:rPr>
              <w:t>包名称</w:t>
            </w:r>
          </w:p>
        </w:tc>
        <w:tc>
          <w:tcPr>
            <w:tcW w:w="1455" w:type="dxa"/>
            <w:vAlign w:val="center"/>
          </w:tcPr>
          <w:p w14:paraId="7B4DBCE2">
            <w:pPr>
              <w:jc w:val="center"/>
              <w:rPr>
                <w:rFonts w:ascii="宋体" w:hAnsi="宋体" w:eastAsia="宋体" w:cs="Times New Roman"/>
                <w:szCs w:val="21"/>
                <w:highlight w:val="none"/>
              </w:rPr>
            </w:pPr>
            <w:r>
              <w:rPr>
                <w:rFonts w:hint="eastAsia" w:ascii="宋体" w:hAnsi="宋体" w:eastAsia="宋体" w:cs="Times New Roman"/>
                <w:szCs w:val="21"/>
                <w:highlight w:val="none"/>
              </w:rPr>
              <w:t>包预算（元）</w:t>
            </w:r>
          </w:p>
        </w:tc>
        <w:tc>
          <w:tcPr>
            <w:tcW w:w="1522" w:type="dxa"/>
            <w:shd w:val="clear" w:color="auto" w:fill="auto"/>
            <w:vAlign w:val="center"/>
          </w:tcPr>
          <w:p w14:paraId="49A24981">
            <w:pPr>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包最高限价（元）</w:t>
            </w:r>
          </w:p>
        </w:tc>
        <w:tc>
          <w:tcPr>
            <w:tcW w:w="1337" w:type="dxa"/>
            <w:vAlign w:val="center"/>
          </w:tcPr>
          <w:p w14:paraId="794A05E5">
            <w:pPr>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是否专门面向中小企业</w:t>
            </w:r>
          </w:p>
        </w:tc>
        <w:tc>
          <w:tcPr>
            <w:tcW w:w="1416" w:type="dxa"/>
            <w:vAlign w:val="center"/>
          </w:tcPr>
          <w:p w14:paraId="40A90D5A">
            <w:pPr>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采购预留金额（元）</w:t>
            </w:r>
          </w:p>
        </w:tc>
      </w:tr>
      <w:tr w14:paraId="2287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69" w:type="dxa"/>
            <w:vAlign w:val="center"/>
          </w:tcPr>
          <w:p w14:paraId="65D65D82">
            <w:pPr>
              <w:jc w:val="center"/>
              <w:rPr>
                <w:rFonts w:ascii="宋体" w:hAnsi="宋体" w:eastAsia="宋体" w:cs="Times New Roman"/>
                <w:szCs w:val="21"/>
                <w:highlight w:val="none"/>
              </w:rPr>
            </w:pPr>
            <w:r>
              <w:rPr>
                <w:rFonts w:hint="eastAsia" w:ascii="宋体" w:hAnsi="宋体" w:eastAsia="宋体" w:cs="Times New Roman"/>
                <w:szCs w:val="21"/>
                <w:highlight w:val="none"/>
              </w:rPr>
              <w:t>1</w:t>
            </w:r>
          </w:p>
        </w:tc>
        <w:tc>
          <w:tcPr>
            <w:tcW w:w="1986" w:type="dxa"/>
            <w:vAlign w:val="center"/>
          </w:tcPr>
          <w:p w14:paraId="4D67F765">
            <w:pPr>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rPr>
              <w:t>襄财招标采购-202</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20-A</w:t>
            </w:r>
          </w:p>
        </w:tc>
        <w:tc>
          <w:tcPr>
            <w:tcW w:w="1145" w:type="dxa"/>
            <w:vAlign w:val="center"/>
          </w:tcPr>
          <w:p w14:paraId="4A9CE914">
            <w:pPr>
              <w:jc w:val="center"/>
              <w:rPr>
                <w:rFonts w:hint="eastAsia" w:ascii="宋体" w:hAnsi="宋体" w:eastAsia="宋体" w:cs="宋体"/>
                <w:bCs/>
                <w:color w:val="000000"/>
                <w:kern w:val="0"/>
                <w:szCs w:val="21"/>
                <w:highlight w:val="none"/>
                <w:lang w:eastAsia="zh-CN"/>
              </w:rPr>
            </w:pPr>
            <w:r>
              <w:rPr>
                <w:rFonts w:hint="eastAsia" w:ascii="宋体" w:hAnsi="宋体" w:eastAsia="宋体" w:cs="宋体"/>
                <w:bCs/>
                <w:color w:val="000000"/>
                <w:kern w:val="0"/>
                <w:szCs w:val="21"/>
                <w:highlight w:val="none"/>
                <w:lang w:eastAsia="zh-CN"/>
              </w:rPr>
              <w:t>第一标段</w:t>
            </w:r>
          </w:p>
        </w:tc>
        <w:tc>
          <w:tcPr>
            <w:tcW w:w="1455" w:type="dxa"/>
            <w:vAlign w:val="center"/>
          </w:tcPr>
          <w:p w14:paraId="24ACA52A">
            <w:pPr>
              <w:jc w:val="center"/>
              <w:rPr>
                <w:rFonts w:ascii="宋体" w:hAnsi="宋体" w:eastAsia="宋体" w:cs="宋体"/>
                <w:bCs/>
                <w:color w:val="000000"/>
                <w:kern w:val="0"/>
                <w:szCs w:val="21"/>
                <w:highlight w:val="none"/>
              </w:rPr>
            </w:pPr>
            <w:r>
              <w:rPr>
                <w:rFonts w:hint="eastAsia" w:ascii="宋体" w:hAnsi="宋体" w:eastAsia="宋体" w:cs="宋体"/>
                <w:color w:val="000000"/>
                <w:kern w:val="0"/>
                <w:sz w:val="24"/>
                <w:szCs w:val="24"/>
                <w:highlight w:val="none"/>
                <w:lang w:val="en-US" w:eastAsia="zh-CN"/>
              </w:rPr>
              <w:t>2519920.00</w:t>
            </w:r>
          </w:p>
        </w:tc>
        <w:tc>
          <w:tcPr>
            <w:tcW w:w="1522" w:type="dxa"/>
            <w:shd w:val="clear" w:color="auto" w:fill="auto"/>
            <w:vAlign w:val="center"/>
          </w:tcPr>
          <w:p w14:paraId="0C1119E5">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color w:val="000000"/>
                <w:kern w:val="0"/>
                <w:sz w:val="24"/>
                <w:szCs w:val="24"/>
                <w:highlight w:val="none"/>
                <w:lang w:val="en-US" w:eastAsia="zh-CN"/>
              </w:rPr>
              <w:t>2519920.00</w:t>
            </w:r>
          </w:p>
        </w:tc>
        <w:tc>
          <w:tcPr>
            <w:tcW w:w="1337" w:type="dxa"/>
            <w:vAlign w:val="center"/>
          </w:tcPr>
          <w:p w14:paraId="6CCC7B27">
            <w:pPr>
              <w:jc w:val="center"/>
              <w:rPr>
                <w:rFonts w:hint="eastAsia" w:ascii="宋体" w:hAnsi="宋体" w:eastAsia="宋体" w:cs="宋体"/>
                <w:bCs/>
                <w:color w:val="000000"/>
                <w:kern w:val="0"/>
                <w:szCs w:val="21"/>
                <w:highlight w:val="none"/>
                <w:lang w:eastAsia="zh-CN"/>
              </w:rPr>
            </w:pPr>
            <w:r>
              <w:rPr>
                <w:rFonts w:hint="eastAsia" w:ascii="宋体" w:hAnsi="宋体" w:eastAsia="宋体" w:cs="宋体"/>
                <w:bCs/>
                <w:color w:val="000000"/>
                <w:kern w:val="0"/>
                <w:szCs w:val="21"/>
                <w:highlight w:val="none"/>
                <w:lang w:eastAsia="zh-CN"/>
              </w:rPr>
              <w:t>是</w:t>
            </w:r>
          </w:p>
        </w:tc>
        <w:tc>
          <w:tcPr>
            <w:tcW w:w="1416" w:type="dxa"/>
            <w:shd w:val="clear" w:color="auto" w:fill="auto"/>
            <w:vAlign w:val="center"/>
          </w:tcPr>
          <w:p w14:paraId="4ECE1649">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color w:val="000000"/>
                <w:kern w:val="0"/>
                <w:sz w:val="24"/>
                <w:szCs w:val="24"/>
                <w:highlight w:val="none"/>
                <w:lang w:val="en-US" w:eastAsia="zh-CN"/>
              </w:rPr>
              <w:t>2519920.00</w:t>
            </w:r>
          </w:p>
        </w:tc>
      </w:tr>
      <w:tr w14:paraId="7870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69" w:type="dxa"/>
            <w:vAlign w:val="center"/>
          </w:tcPr>
          <w:p w14:paraId="240488DA">
            <w:pPr>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w:t>
            </w:r>
          </w:p>
        </w:tc>
        <w:tc>
          <w:tcPr>
            <w:tcW w:w="1986" w:type="dxa"/>
            <w:shd w:val="clear" w:color="auto" w:fill="auto"/>
            <w:vAlign w:val="center"/>
          </w:tcPr>
          <w:p w14:paraId="18B716E5">
            <w:pPr>
              <w:jc w:val="center"/>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襄财招标采购-202</w:t>
            </w:r>
            <w:r>
              <w:rPr>
                <w:rFonts w:hint="eastAsia" w:ascii="宋体" w:hAnsi="宋体" w:eastAsia="宋体" w:cs="Times New Roman"/>
                <w:szCs w:val="21"/>
                <w:highlight w:val="none"/>
                <w:lang w:val="en-US" w:eastAsia="zh-CN"/>
              </w:rPr>
              <w:t>5-20-B</w:t>
            </w:r>
          </w:p>
        </w:tc>
        <w:tc>
          <w:tcPr>
            <w:tcW w:w="1145" w:type="dxa"/>
            <w:shd w:val="clear" w:color="auto" w:fill="auto"/>
            <w:vAlign w:val="center"/>
          </w:tcPr>
          <w:p w14:paraId="7D6FCD6B">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bCs/>
                <w:color w:val="000000"/>
                <w:kern w:val="0"/>
                <w:szCs w:val="21"/>
                <w:highlight w:val="none"/>
                <w:lang w:eastAsia="zh-CN"/>
              </w:rPr>
              <w:t>第</w:t>
            </w:r>
            <w:r>
              <w:rPr>
                <w:rFonts w:hint="eastAsia" w:ascii="宋体" w:hAnsi="宋体" w:eastAsia="宋体" w:cs="宋体"/>
                <w:bCs/>
                <w:color w:val="000000"/>
                <w:kern w:val="0"/>
                <w:szCs w:val="21"/>
                <w:highlight w:val="none"/>
                <w:lang w:val="en-US" w:eastAsia="zh-CN"/>
              </w:rPr>
              <w:t>二</w:t>
            </w:r>
            <w:r>
              <w:rPr>
                <w:rFonts w:hint="eastAsia" w:ascii="宋体" w:hAnsi="宋体" w:eastAsia="宋体" w:cs="宋体"/>
                <w:bCs/>
                <w:color w:val="000000"/>
                <w:kern w:val="0"/>
                <w:szCs w:val="21"/>
                <w:highlight w:val="none"/>
                <w:lang w:eastAsia="zh-CN"/>
              </w:rPr>
              <w:t>标段</w:t>
            </w:r>
          </w:p>
        </w:tc>
        <w:tc>
          <w:tcPr>
            <w:tcW w:w="1455" w:type="dxa"/>
            <w:shd w:val="clear" w:color="auto" w:fill="auto"/>
            <w:vAlign w:val="center"/>
          </w:tcPr>
          <w:p w14:paraId="3F7DF573">
            <w:pPr>
              <w:jc w:val="center"/>
              <w:rPr>
                <w:rFonts w:hint="default" w:ascii="宋体" w:hAnsi="宋体" w:eastAsia="宋体" w:cs="宋体"/>
                <w:bCs/>
                <w:color w:val="000000"/>
                <w:kern w:val="0"/>
                <w:sz w:val="21"/>
                <w:szCs w:val="21"/>
                <w:highlight w:val="none"/>
                <w:lang w:val="en-US" w:eastAsia="zh-CN" w:bidi="ar-SA"/>
              </w:rPr>
            </w:pPr>
            <w:r>
              <w:rPr>
                <w:rFonts w:hint="eastAsia" w:ascii="宋体" w:hAnsi="宋体" w:eastAsia="宋体" w:cs="宋体"/>
                <w:color w:val="000000"/>
                <w:kern w:val="0"/>
                <w:sz w:val="24"/>
                <w:szCs w:val="24"/>
                <w:highlight w:val="none"/>
                <w:lang w:val="en-US" w:eastAsia="zh-CN"/>
              </w:rPr>
              <w:t>1928440.00</w:t>
            </w:r>
          </w:p>
        </w:tc>
        <w:tc>
          <w:tcPr>
            <w:tcW w:w="1522" w:type="dxa"/>
            <w:shd w:val="clear" w:color="auto" w:fill="auto"/>
            <w:vAlign w:val="center"/>
          </w:tcPr>
          <w:p w14:paraId="643366BA">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color w:val="000000"/>
                <w:kern w:val="0"/>
                <w:sz w:val="24"/>
                <w:szCs w:val="24"/>
                <w:highlight w:val="none"/>
                <w:lang w:val="en-US" w:eastAsia="zh-CN"/>
              </w:rPr>
              <w:t>1928440.00</w:t>
            </w:r>
          </w:p>
        </w:tc>
        <w:tc>
          <w:tcPr>
            <w:tcW w:w="1337" w:type="dxa"/>
            <w:shd w:val="clear" w:color="auto" w:fill="auto"/>
            <w:vAlign w:val="center"/>
          </w:tcPr>
          <w:p w14:paraId="4FA572B0">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bCs/>
                <w:color w:val="000000"/>
                <w:kern w:val="0"/>
                <w:szCs w:val="21"/>
                <w:highlight w:val="none"/>
                <w:lang w:eastAsia="zh-CN"/>
              </w:rPr>
              <w:t>是</w:t>
            </w:r>
          </w:p>
        </w:tc>
        <w:tc>
          <w:tcPr>
            <w:tcW w:w="1416" w:type="dxa"/>
            <w:shd w:val="clear" w:color="auto" w:fill="auto"/>
            <w:vAlign w:val="center"/>
          </w:tcPr>
          <w:p w14:paraId="6ABDA733">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color w:val="000000"/>
                <w:kern w:val="0"/>
                <w:sz w:val="24"/>
                <w:szCs w:val="24"/>
                <w:highlight w:val="none"/>
                <w:lang w:val="en-US" w:eastAsia="zh-CN"/>
              </w:rPr>
              <w:t>1928440.00</w:t>
            </w:r>
          </w:p>
        </w:tc>
      </w:tr>
    </w:tbl>
    <w:p w14:paraId="2420F937">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5、采购需求（包括但不限于标的的名称、数量、简要技术需求或服务要求等）</w:t>
      </w:r>
    </w:p>
    <w:p w14:paraId="63A220A1">
      <w:pPr>
        <w:widowControl/>
        <w:shd w:val="clear" w:color="auto" w:fill="FFFFFF"/>
        <w:spacing w:line="360" w:lineRule="auto"/>
        <w:ind w:firstLine="480" w:firstLineChars="200"/>
        <w:jc w:val="left"/>
        <w:rPr>
          <w:rFonts w:hint="eastAsia" w:cs="微软雅黑" w:asciiTheme="minorEastAsia" w:hAnsiTheme="minorEastAsia"/>
          <w:sz w:val="24"/>
          <w:szCs w:val="24"/>
          <w:highlight w:val="none"/>
          <w:lang w:val="en-US" w:eastAsia="zh-CN"/>
        </w:rPr>
      </w:pPr>
      <w:r>
        <w:rPr>
          <w:rFonts w:hint="eastAsia" w:ascii="宋体" w:hAnsi="宋体" w:eastAsia="宋体" w:cs="宋体"/>
          <w:color w:val="000000"/>
          <w:kern w:val="0"/>
          <w:sz w:val="24"/>
          <w:szCs w:val="24"/>
          <w:lang w:eastAsia="zh-CN"/>
        </w:rPr>
        <w:t>襄城县职业技术教育中心</w:t>
      </w:r>
      <w:r>
        <w:rPr>
          <w:rFonts w:hint="eastAsia" w:ascii="宋体" w:hAnsi="宋体" w:eastAsia="宋体" w:cs="宋体"/>
          <w:color w:val="000000"/>
          <w:kern w:val="0"/>
          <w:sz w:val="24"/>
          <w:szCs w:val="24"/>
          <w:lang w:val="en-US" w:eastAsia="zh-CN"/>
        </w:rPr>
        <w:t>采购课桌凳、双层床、储物柜、上床下桌公寓组合床以及教室办公桌椅一批。</w:t>
      </w:r>
      <w:r>
        <w:rPr>
          <w:rFonts w:hint="eastAsia" w:ascii="宋体" w:hAnsi="宋体" w:eastAsia="宋体" w:cs="宋体"/>
          <w:color w:val="000000"/>
          <w:kern w:val="0"/>
          <w:sz w:val="24"/>
          <w:szCs w:val="24"/>
          <w:lang w:eastAsia="zh-CN"/>
        </w:rPr>
        <w:t>（具体内容及要求详见采购文件）</w:t>
      </w:r>
    </w:p>
    <w:p w14:paraId="44D5061B">
      <w:pPr>
        <w:widowControl/>
        <w:shd w:val="clear" w:color="auto" w:fill="FFFFFF"/>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6、合同履行期限：合同签订后15日历天。</w:t>
      </w:r>
    </w:p>
    <w:p w14:paraId="3DDEBD59">
      <w:pPr>
        <w:widowControl/>
        <w:shd w:val="clear" w:color="auto" w:fill="FFFFFF"/>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7、本项目是否接受联合体投标：否</w:t>
      </w:r>
    </w:p>
    <w:p w14:paraId="35432492">
      <w:pPr>
        <w:widowControl/>
        <w:shd w:val="clear" w:color="auto" w:fill="FFFFFF"/>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8、是否接受进口产品：否</w:t>
      </w:r>
    </w:p>
    <w:p w14:paraId="54C89BF6">
      <w:pPr>
        <w:widowControl/>
        <w:shd w:val="clear" w:color="auto" w:fill="FFFFFF"/>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9、是否专门面向中小企业：是</w:t>
      </w:r>
    </w:p>
    <w:p w14:paraId="6596C37F">
      <w:pPr>
        <w:widowControl/>
        <w:shd w:val="clear" w:color="auto" w:fill="FFFFFF"/>
        <w:spacing w:line="360" w:lineRule="auto"/>
        <w:jc w:val="left"/>
        <w:rPr>
          <w:rFonts w:ascii="宋体" w:hAnsi="宋体" w:eastAsia="宋体" w:cs="宋体"/>
          <w:b/>
          <w:color w:val="000000"/>
          <w:kern w:val="0"/>
          <w:sz w:val="24"/>
          <w:szCs w:val="24"/>
          <w:highlight w:val="none"/>
        </w:rPr>
      </w:pPr>
      <w:bookmarkStart w:id="6" w:name="_Toc35393791"/>
      <w:bookmarkEnd w:id="6"/>
      <w:bookmarkStart w:id="7" w:name="_Toc35393622"/>
      <w:bookmarkEnd w:id="7"/>
      <w:bookmarkStart w:id="8" w:name="_Toc28359080"/>
      <w:bookmarkEnd w:id="8"/>
      <w:bookmarkStart w:id="9" w:name="_Toc28359003"/>
      <w:bookmarkEnd w:id="9"/>
      <w:r>
        <w:rPr>
          <w:rFonts w:hint="eastAsia" w:ascii="宋体" w:hAnsi="宋体" w:eastAsia="宋体" w:cs="宋体"/>
          <w:b/>
          <w:color w:val="000000"/>
          <w:kern w:val="0"/>
          <w:sz w:val="24"/>
          <w:szCs w:val="24"/>
          <w:highlight w:val="none"/>
        </w:rPr>
        <w:t>二、申请人的资格要求：</w:t>
      </w:r>
    </w:p>
    <w:p w14:paraId="11519FCD">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eastAsia="zh-CN"/>
        </w:rPr>
        <w:t>满足</w:t>
      </w:r>
      <w:r>
        <w:rPr>
          <w:rFonts w:hint="eastAsia" w:ascii="宋体" w:hAnsi="宋体" w:eastAsia="宋体" w:cs="宋体"/>
          <w:color w:val="000000"/>
          <w:kern w:val="0"/>
          <w:sz w:val="24"/>
          <w:szCs w:val="24"/>
          <w:highlight w:val="none"/>
        </w:rPr>
        <w:t>《中华人民共和国政府采购法》第二十二条规定；</w:t>
      </w:r>
    </w:p>
    <w:p w14:paraId="4C125CE5">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bookmarkStart w:id="10" w:name="_Toc28359081"/>
      <w:bookmarkEnd w:id="10"/>
      <w:r>
        <w:rPr>
          <w:rFonts w:hint="eastAsia" w:ascii="宋体" w:hAnsi="宋体" w:eastAsia="宋体" w:cs="宋体"/>
          <w:color w:val="000000"/>
          <w:kern w:val="0"/>
          <w:sz w:val="24"/>
          <w:szCs w:val="24"/>
          <w:highlight w:val="none"/>
        </w:rPr>
        <w:t>2、落实政府采购政策满足的资格要求：</w:t>
      </w:r>
    </w:p>
    <w:p w14:paraId="1BDBF924">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本项目属于专门面向中、小、微型企业采购的项目。</w:t>
      </w:r>
    </w:p>
    <w:p w14:paraId="242C10B1">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3、本项目的特定资格要求：</w:t>
      </w:r>
      <w:bookmarkStart w:id="11" w:name="_Toc35393792"/>
      <w:bookmarkEnd w:id="11"/>
      <w:bookmarkStart w:id="12" w:name="_Toc35393623"/>
      <w:bookmarkEnd w:id="12"/>
    </w:p>
    <w:p w14:paraId="50A177F4">
      <w:pPr>
        <w:widowControl/>
        <w:shd w:val="clear" w:color="auto" w:fill="FFFFFF"/>
        <w:spacing w:line="360" w:lineRule="auto"/>
        <w:ind w:firstLine="480" w:firstLineChars="200"/>
        <w:jc w:val="left"/>
        <w:rPr>
          <w:rFonts w:hint="eastAsia" w:ascii="宋体" w:hAnsi="宋体" w:eastAsia="宋体"/>
          <w:sz w:val="24"/>
          <w:highlight w:val="none"/>
          <w:lang w:val="en-US" w:eastAsia="zh-CN"/>
        </w:rPr>
      </w:pPr>
      <w:r>
        <w:rPr>
          <w:rFonts w:hint="eastAsia" w:ascii="宋体" w:hAnsi="宋体" w:eastAsia="宋体"/>
          <w:sz w:val="24"/>
          <w:highlight w:val="none"/>
          <w:lang w:val="en-US" w:eastAsia="zh-CN"/>
        </w:rPr>
        <w:t>无</w:t>
      </w:r>
    </w:p>
    <w:p w14:paraId="5CBD6E9C">
      <w:pPr>
        <w:widowControl/>
        <w:shd w:val="clear" w:color="auto" w:fill="FFFFFF"/>
        <w:spacing w:line="360" w:lineRule="auto"/>
        <w:jc w:val="left"/>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三、获取招标文件</w:t>
      </w:r>
    </w:p>
    <w:p w14:paraId="17DB6831">
      <w:pPr>
        <w:widowControl/>
        <w:shd w:val="clear" w:color="auto" w:fill="FFFFFF"/>
        <w:spacing w:line="360" w:lineRule="auto"/>
        <w:ind w:firstLine="424" w:firstLineChars="177"/>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时间：202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lang w:val="en-US" w:eastAsia="zh-CN"/>
        </w:rPr>
        <w:t>07</w:t>
      </w:r>
      <w:r>
        <w:rPr>
          <w:rFonts w:hint="eastAsia" w:ascii="宋体" w:hAnsi="宋体" w:eastAsia="宋体" w:cs="宋体"/>
          <w:color w:val="000000"/>
          <w:kern w:val="0"/>
          <w:sz w:val="24"/>
          <w:szCs w:val="24"/>
          <w:highlight w:val="none"/>
        </w:rPr>
        <w:t>月</w:t>
      </w:r>
      <w:r>
        <w:rPr>
          <w:rFonts w:hint="eastAsia" w:ascii="宋体" w:hAnsi="宋体" w:eastAsia="宋体" w:cs="宋体"/>
          <w:color w:val="000000"/>
          <w:kern w:val="0"/>
          <w:sz w:val="24"/>
          <w:szCs w:val="24"/>
          <w:highlight w:val="none"/>
          <w:lang w:val="en-US" w:eastAsia="zh-CN"/>
        </w:rPr>
        <w:t>18</w:t>
      </w:r>
      <w:r>
        <w:rPr>
          <w:rFonts w:hint="eastAsia" w:ascii="宋体" w:hAnsi="宋体" w:eastAsia="宋体" w:cs="宋体"/>
          <w:color w:val="000000"/>
          <w:kern w:val="0"/>
          <w:sz w:val="24"/>
          <w:szCs w:val="24"/>
          <w:highlight w:val="none"/>
        </w:rPr>
        <w:t>日至202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000000"/>
          <w:kern w:val="0"/>
          <w:sz w:val="24"/>
          <w:szCs w:val="24"/>
          <w:highlight w:val="none"/>
        </w:rPr>
        <w:t>月</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000000"/>
          <w:kern w:val="0"/>
          <w:sz w:val="24"/>
          <w:szCs w:val="24"/>
          <w:highlight w:val="none"/>
        </w:rPr>
        <w:t>日，每天上午00:00至12:00，下午12:00至23:59（北京时间，法定节假日除外。）</w:t>
      </w:r>
    </w:p>
    <w:p w14:paraId="0D5E7E45">
      <w:pPr>
        <w:keepNext w:val="0"/>
        <w:keepLines w:val="0"/>
        <w:pageBreakBefore w:val="0"/>
        <w:widowControl/>
        <w:shd w:val="clear" w:color="auto" w:fill="FFFFFF"/>
        <w:kinsoku/>
        <w:wordWrap w:val="0"/>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地点：《全国公共资源交易平台（河南省•许昌市）》（http://117.159.53.11:60632/）</w:t>
      </w:r>
      <w:r>
        <w:rPr>
          <w:rFonts w:hint="eastAsia" w:ascii="宋体" w:hAnsi="宋体" w:eastAsia="宋体" w:cs="宋体"/>
          <w:color w:val="000000"/>
          <w:kern w:val="0"/>
          <w:sz w:val="24"/>
          <w:szCs w:val="24"/>
          <w:highlight w:val="none"/>
          <w:lang w:eastAsia="zh-CN"/>
        </w:rPr>
        <w:t>。</w:t>
      </w:r>
    </w:p>
    <w:p w14:paraId="50C97EB3">
      <w:pPr>
        <w:widowControl/>
        <w:shd w:val="clear" w:color="auto" w:fill="FFFFFF"/>
        <w:spacing w:line="360" w:lineRule="auto"/>
        <w:ind w:firstLine="424" w:firstLineChars="177"/>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方式：在线下载</w:t>
      </w:r>
    </w:p>
    <w:p w14:paraId="0222A818">
      <w:pPr>
        <w:widowControl/>
        <w:shd w:val="clear" w:color="auto" w:fill="FFFFFF"/>
        <w:spacing w:line="360" w:lineRule="auto"/>
        <w:ind w:firstLine="424" w:firstLineChars="177"/>
        <w:jc w:val="left"/>
        <w:rPr>
          <w:rFonts w:hint="eastAsia" w:ascii="宋体" w:hAnsi="宋体" w:eastAsia="宋体" w:cs="宋体"/>
          <w:b/>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售价：0元</w:t>
      </w:r>
    </w:p>
    <w:p w14:paraId="319FFEF3">
      <w:pPr>
        <w:widowControl/>
        <w:shd w:val="clear" w:color="auto" w:fill="FFFFFF"/>
        <w:spacing w:line="360" w:lineRule="auto"/>
        <w:jc w:val="left"/>
        <w:rPr>
          <w:rFonts w:ascii="宋体" w:hAnsi="宋体" w:eastAsia="宋体" w:cs="宋体"/>
          <w:b/>
          <w:color w:val="000000"/>
          <w:kern w:val="0"/>
          <w:sz w:val="24"/>
          <w:szCs w:val="24"/>
          <w:highlight w:val="none"/>
        </w:rPr>
      </w:pPr>
      <w:bookmarkStart w:id="13" w:name="_Toc35393624"/>
      <w:bookmarkEnd w:id="13"/>
      <w:bookmarkStart w:id="14" w:name="_Toc28359005"/>
      <w:bookmarkEnd w:id="14"/>
      <w:bookmarkStart w:id="15" w:name="_Toc28359082"/>
      <w:bookmarkEnd w:id="15"/>
      <w:bookmarkStart w:id="16" w:name="_Toc35393793"/>
      <w:bookmarkEnd w:id="16"/>
      <w:r>
        <w:rPr>
          <w:rFonts w:hint="eastAsia" w:ascii="宋体" w:hAnsi="宋体" w:eastAsia="宋体" w:cs="宋体"/>
          <w:b/>
          <w:color w:val="000000"/>
          <w:kern w:val="0"/>
          <w:sz w:val="24"/>
          <w:szCs w:val="24"/>
          <w:highlight w:val="none"/>
        </w:rPr>
        <w:t>四、投标截止时间及地点</w:t>
      </w:r>
    </w:p>
    <w:p w14:paraId="37025283">
      <w:pPr>
        <w:widowControl/>
        <w:shd w:val="clear" w:color="auto" w:fill="FFFFFF"/>
        <w:spacing w:line="360" w:lineRule="auto"/>
        <w:ind w:firstLine="480" w:firstLineChars="20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时间：202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000000"/>
          <w:kern w:val="0"/>
          <w:sz w:val="24"/>
          <w:szCs w:val="24"/>
          <w:highlight w:val="none"/>
        </w:rPr>
        <w:t>月</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000000"/>
          <w:kern w:val="0"/>
          <w:sz w:val="24"/>
          <w:szCs w:val="24"/>
          <w:highlight w:val="none"/>
        </w:rPr>
        <w:t>日09点00分（北京时间）</w:t>
      </w:r>
    </w:p>
    <w:p w14:paraId="2DFB0B26">
      <w:pPr>
        <w:keepNext w:val="0"/>
        <w:keepLines w:val="0"/>
        <w:pageBreakBefore w:val="0"/>
        <w:widowControl/>
        <w:shd w:val="clear" w:color="auto" w:fill="FFFFFF"/>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地点：本项目为全流程电子化交易项目，投标人必须通过许昌公共资源交易系统下载“新点投标文件制作软件（河南省版）”的最新版本制作并上传加密电子响应文件（后缀格式为.XCSTF）。截至投标截止时间，交易系统投标通道将关闭，投标人未完成电子</w:t>
      </w:r>
      <w:r>
        <w:rPr>
          <w:rFonts w:hint="eastAsia" w:ascii="宋体" w:hAnsi="宋体" w:eastAsia="宋体" w:cs="宋体"/>
          <w:color w:val="000000"/>
          <w:kern w:val="0"/>
          <w:sz w:val="24"/>
          <w:szCs w:val="24"/>
          <w:highlight w:val="none"/>
          <w:lang w:eastAsia="zh-CN"/>
        </w:rPr>
        <w:t>投标</w:t>
      </w:r>
      <w:r>
        <w:rPr>
          <w:rFonts w:hint="eastAsia" w:ascii="宋体" w:hAnsi="宋体" w:eastAsia="宋体" w:cs="宋体"/>
          <w:color w:val="000000"/>
          <w:kern w:val="0"/>
          <w:sz w:val="24"/>
          <w:szCs w:val="24"/>
          <w:highlight w:val="none"/>
        </w:rPr>
        <w:t>文件上传的，投标将被拒绝。</w:t>
      </w:r>
    </w:p>
    <w:p w14:paraId="5B7C7B08">
      <w:pPr>
        <w:widowControl/>
        <w:shd w:val="clear" w:color="auto" w:fill="FFFFFF"/>
        <w:spacing w:line="360" w:lineRule="auto"/>
        <w:jc w:val="left"/>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五、开标时间及地点</w:t>
      </w:r>
    </w:p>
    <w:p w14:paraId="323F041B">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时间：202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000000"/>
          <w:kern w:val="0"/>
          <w:sz w:val="24"/>
          <w:szCs w:val="24"/>
          <w:highlight w:val="none"/>
        </w:rPr>
        <w:t>月</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000000"/>
          <w:kern w:val="0"/>
          <w:sz w:val="24"/>
          <w:szCs w:val="24"/>
          <w:highlight w:val="none"/>
        </w:rPr>
        <w:t>日09时00分（北京时间）</w:t>
      </w:r>
    </w:p>
    <w:p w14:paraId="2F16D9D3">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地点：</w:t>
      </w:r>
      <w:r>
        <w:rPr>
          <w:rFonts w:hint="eastAsia" w:ascii="宋体" w:hAnsi="宋体" w:eastAsia="宋体" w:cs="宋体"/>
          <w:color w:val="000000"/>
          <w:kern w:val="0"/>
          <w:sz w:val="24"/>
          <w:szCs w:val="24"/>
          <w:highlight w:val="none"/>
          <w:lang w:eastAsia="zh-CN"/>
        </w:rPr>
        <w:t>本项目采用远程不见面开标，投标人无须到现场，开标时间前，投标人使用CA数字证书登录《全国公共资源交易平台（河南省•许昌市）》——进入公共资源交易系统（http://117.159.53.11:60632/）——点击“项目信息——项目名称”——在系统操作导航栏点击“开标——不见面开标大厅”，在规定的开标时间内进行解密开标。</w:t>
      </w:r>
    </w:p>
    <w:p w14:paraId="13705CB9">
      <w:pPr>
        <w:widowControl/>
        <w:shd w:val="clear" w:color="auto" w:fill="FFFFFF"/>
        <w:spacing w:line="360" w:lineRule="auto"/>
        <w:ind w:left="0" w:leftChars="0" w:firstLine="0" w:firstLineChars="0"/>
        <w:jc w:val="left"/>
        <w:rPr>
          <w:rFonts w:hint="eastAsia" w:ascii="宋体" w:hAnsi="宋体" w:eastAsia="宋体" w:cs="宋体"/>
          <w:color w:val="000000"/>
          <w:kern w:val="0"/>
          <w:sz w:val="24"/>
          <w:szCs w:val="24"/>
          <w:highlight w:val="none"/>
          <w:lang w:eastAsia="zh-CN"/>
        </w:rPr>
      </w:pPr>
      <w:r>
        <w:rPr>
          <w:rFonts w:ascii="宋体" w:hAnsi="宋体" w:eastAsia="宋体" w:cs="宋体"/>
          <w:b/>
          <w:color w:val="000000"/>
          <w:kern w:val="0"/>
          <w:sz w:val="24"/>
          <w:szCs w:val="24"/>
          <w:highlight w:val="none"/>
        </w:rPr>
        <w:t>六、发布公告的媒介及招标公告期限</w:t>
      </w:r>
    </w:p>
    <w:p w14:paraId="12026F26">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lang w:eastAsia="zh-CN"/>
        </w:rPr>
      </w:pPr>
      <w:r>
        <w:rPr>
          <w:rFonts w:ascii="宋体" w:hAnsi="宋体" w:eastAsia="宋体" w:cs="宋体"/>
          <w:color w:val="000000"/>
          <w:kern w:val="0"/>
          <w:sz w:val="24"/>
          <w:szCs w:val="24"/>
          <w:highlight w:val="none"/>
        </w:rPr>
        <w:t>本次招标公告在《河南省政府采购网》、《许昌市政府采购网》、《全国公共资源交易平台（河南省</w:t>
      </w:r>
      <w:r>
        <w:rPr>
          <w:rFonts w:hint="eastAsia" w:ascii="宋体" w:hAnsi="宋体" w:eastAsia="宋体" w:cs="宋体"/>
          <w:color w:val="000000"/>
          <w:kern w:val="0"/>
          <w:sz w:val="24"/>
          <w:szCs w:val="24"/>
          <w:highlight w:val="none"/>
        </w:rPr>
        <w:t>·</w:t>
      </w:r>
      <w:r>
        <w:rPr>
          <w:rFonts w:ascii="宋体" w:hAnsi="宋体" w:eastAsia="宋体" w:cs="宋体"/>
          <w:color w:val="000000"/>
          <w:kern w:val="0"/>
          <w:sz w:val="24"/>
          <w:szCs w:val="24"/>
          <w:highlight w:val="none"/>
        </w:rPr>
        <w:t>许昌市）》</w:t>
      </w:r>
      <w:r>
        <w:rPr>
          <w:rFonts w:hint="eastAsia" w:ascii="宋体" w:hAnsi="宋体" w:eastAsia="宋体" w:cs="宋体"/>
          <w:color w:val="000000"/>
          <w:kern w:val="0"/>
          <w:sz w:val="24"/>
          <w:szCs w:val="24"/>
          <w:highlight w:val="none"/>
        </w:rPr>
        <w:t>上</w:t>
      </w:r>
      <w:r>
        <w:rPr>
          <w:rFonts w:ascii="宋体" w:hAnsi="宋体" w:eastAsia="宋体" w:cs="宋体"/>
          <w:color w:val="000000"/>
          <w:kern w:val="0"/>
          <w:sz w:val="24"/>
          <w:szCs w:val="24"/>
          <w:highlight w:val="none"/>
        </w:rPr>
        <w:t>发布。招标公告期限为</w:t>
      </w:r>
      <w:r>
        <w:rPr>
          <w:rFonts w:hint="eastAsia" w:ascii="宋体" w:hAnsi="宋体" w:eastAsia="宋体" w:cs="宋体"/>
          <w:color w:val="000000"/>
          <w:kern w:val="0"/>
          <w:sz w:val="24"/>
          <w:szCs w:val="24"/>
          <w:highlight w:val="none"/>
        </w:rPr>
        <w:t>五</w:t>
      </w:r>
      <w:r>
        <w:rPr>
          <w:rFonts w:ascii="宋体" w:hAnsi="宋体" w:eastAsia="宋体" w:cs="宋体"/>
          <w:color w:val="000000"/>
          <w:kern w:val="0"/>
          <w:sz w:val="24"/>
          <w:szCs w:val="24"/>
          <w:highlight w:val="none"/>
        </w:rPr>
        <w:t>个工作日</w:t>
      </w:r>
      <w:r>
        <w:rPr>
          <w:rFonts w:hint="eastAsia" w:ascii="宋体" w:hAnsi="宋体" w:eastAsia="宋体" w:cs="宋体"/>
          <w:color w:val="000000"/>
          <w:kern w:val="0"/>
          <w:sz w:val="24"/>
          <w:szCs w:val="24"/>
          <w:highlight w:val="none"/>
        </w:rPr>
        <w:t>。</w:t>
      </w:r>
    </w:p>
    <w:p w14:paraId="5ACDA46D">
      <w:pPr>
        <w:widowControl/>
        <w:shd w:val="clear" w:color="auto" w:fill="FFFFFF"/>
        <w:spacing w:line="360" w:lineRule="auto"/>
        <w:ind w:left="0" w:leftChars="0" w:firstLine="0" w:firstLineChars="0"/>
        <w:jc w:val="left"/>
        <w:rPr>
          <w:rFonts w:ascii="宋体" w:hAnsi="宋体" w:eastAsia="宋体" w:cs="宋体"/>
          <w:b/>
          <w:color w:val="000000"/>
          <w:kern w:val="0"/>
          <w:sz w:val="24"/>
          <w:szCs w:val="24"/>
          <w:highlight w:val="none"/>
        </w:rPr>
      </w:pPr>
      <w:r>
        <w:rPr>
          <w:rFonts w:ascii="宋体" w:hAnsi="宋体" w:eastAsia="宋体" w:cs="宋体"/>
          <w:b/>
          <w:color w:val="000000"/>
          <w:kern w:val="0"/>
          <w:sz w:val="24"/>
          <w:szCs w:val="24"/>
          <w:highlight w:val="none"/>
        </w:rPr>
        <w:t>七、其他补充事宜</w:t>
      </w:r>
    </w:p>
    <w:p w14:paraId="5B3FE536">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1、本项目为全流程电子化交易项目，投标人须提交电子投标文件。</w:t>
      </w:r>
    </w:p>
    <w:p w14:paraId="2B8017FA">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（1）加密电子投标文件（后缀格式为.XCSTF）须在投标截止时间（开标时间）前通过《全国公共资源交易平台（河南省•许昌市）》公共资源交易系统成功上传。</w:t>
      </w:r>
    </w:p>
    <w:p w14:paraId="7D4AE11A">
      <w:pPr>
        <w:keepNext w:val="0"/>
        <w:keepLines w:val="0"/>
        <w:pageBreakBefore w:val="0"/>
        <w:widowControl/>
        <w:shd w:val="clear" w:color="auto" w:fill="FFFFFF"/>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（2）开标时间前，投标人使用CA数字证书或移动数字证书登录 《全国公共资源交易平台（河南省•许昌市）》进入公共资源交易系统（http://117.159.53.11:60632/）按照开标时间准时参加线上开标，进行远程解密、在线询问等。</w:t>
      </w:r>
    </w:p>
    <w:p w14:paraId="62E17368">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2、本项目采用电子系统进行招投标，请在投标前详细阅读《全国公共资源交易平台（河南省•许昌市）》首页“服务指南”栏目的《必看！新交易平台使用手册》及其附件。</w:t>
      </w:r>
    </w:p>
    <w:p w14:paraId="782B00FE">
      <w:pPr>
        <w:widowControl/>
        <w:shd w:val="clear" w:color="auto" w:fill="FFFFFF"/>
        <w:spacing w:line="360" w:lineRule="auto"/>
        <w:ind w:firstLine="480" w:firstLineChars="200"/>
        <w:jc w:val="left"/>
        <w:rPr>
          <w:rFonts w:hint="eastAsia" w:ascii="宋体" w:hAnsi="宋体" w:eastAsia="宋体" w:cs="宋体"/>
          <w:b/>
          <w:color w:val="000000"/>
          <w:kern w:val="0"/>
          <w:sz w:val="24"/>
          <w:szCs w:val="24"/>
          <w:highlight w:val="none"/>
          <w:lang w:eastAsia="zh-CN"/>
        </w:rPr>
      </w:pPr>
      <w:r>
        <w:rPr>
          <w:rFonts w:hint="eastAsia" w:ascii="宋体" w:hAnsi="宋体" w:eastAsia="宋体" w:cs="宋体"/>
          <w:color w:val="000000"/>
          <w:kern w:val="0"/>
          <w:sz w:val="24"/>
          <w:szCs w:val="24"/>
          <w:highlight w:val="none"/>
        </w:rPr>
        <w:t>3、投标人在电子系统使用过程中遇到涉及系统使用的问题，可致电0374-2961598进行咨询。</w:t>
      </w:r>
    </w:p>
    <w:p w14:paraId="6E3C63FC">
      <w:pPr>
        <w:widowControl/>
        <w:shd w:val="clear" w:color="auto" w:fill="FFFFFF"/>
        <w:spacing w:line="360" w:lineRule="auto"/>
        <w:jc w:val="left"/>
        <w:rPr>
          <w:rFonts w:ascii="宋体" w:hAnsi="宋体" w:eastAsia="宋体" w:cs="宋体"/>
          <w:b/>
          <w:color w:val="000000"/>
          <w:kern w:val="0"/>
          <w:sz w:val="24"/>
          <w:szCs w:val="24"/>
          <w:highlight w:val="none"/>
        </w:rPr>
      </w:pPr>
      <w:bookmarkStart w:id="17" w:name="_Toc28359008"/>
      <w:bookmarkEnd w:id="17"/>
      <w:bookmarkStart w:id="18" w:name="_Toc35393627"/>
      <w:bookmarkEnd w:id="18"/>
      <w:bookmarkStart w:id="19" w:name="_Toc28359085"/>
      <w:bookmarkEnd w:id="19"/>
      <w:bookmarkStart w:id="20" w:name="_Toc35393796"/>
      <w:bookmarkEnd w:id="20"/>
      <w:r>
        <w:rPr>
          <w:rFonts w:hint="eastAsia" w:ascii="宋体" w:hAnsi="宋体" w:eastAsia="宋体" w:cs="宋体"/>
          <w:b/>
          <w:color w:val="000000"/>
          <w:kern w:val="0"/>
          <w:sz w:val="24"/>
          <w:szCs w:val="24"/>
          <w:highlight w:val="none"/>
        </w:rPr>
        <w:t>八、凡对本次招标提出询问，请按以下方式联系</w:t>
      </w:r>
    </w:p>
    <w:p w14:paraId="38E35A47">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1.采购人信息</w:t>
      </w:r>
    </w:p>
    <w:p w14:paraId="096437F0">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名  称：</w:t>
      </w:r>
      <w:r>
        <w:rPr>
          <w:rFonts w:hint="eastAsia" w:ascii="宋体" w:hAnsi="宋体" w:eastAsia="宋体" w:cs="宋体"/>
          <w:color w:val="000000"/>
          <w:kern w:val="0"/>
          <w:sz w:val="24"/>
          <w:szCs w:val="24"/>
          <w:highlight w:val="none"/>
          <w:lang w:val="en-US" w:eastAsia="zh-CN"/>
        </w:rPr>
        <w:t>襄城县职业技术教育中心</w:t>
      </w:r>
    </w:p>
    <w:p w14:paraId="5DA575E9">
      <w:pPr>
        <w:widowControl/>
        <w:shd w:val="clear" w:color="auto" w:fill="FFFFFF"/>
        <w:spacing w:line="360" w:lineRule="auto"/>
        <w:ind w:firstLine="424" w:firstLineChars="177"/>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地  址：</w:t>
      </w:r>
      <w:r>
        <w:rPr>
          <w:rFonts w:hint="eastAsia" w:ascii="宋体" w:hAnsi="宋体" w:eastAsia="宋体" w:cs="仿宋_GB2312"/>
          <w:sz w:val="24"/>
          <w:szCs w:val="24"/>
          <w:highlight w:val="none"/>
        </w:rPr>
        <w:t>襄城县</w:t>
      </w:r>
    </w:p>
    <w:p w14:paraId="2955F382">
      <w:pPr>
        <w:widowControl/>
        <w:shd w:val="clear" w:color="auto" w:fill="FFFFFF"/>
        <w:spacing w:line="360" w:lineRule="auto"/>
        <w:ind w:firstLine="424" w:firstLineChars="177"/>
        <w:jc w:val="left"/>
        <w:rPr>
          <w:rFonts w:hint="eastAsia" w:ascii="宋体" w:hAnsi="宋体" w:eastAsia="宋体" w:cs="仿宋_GB2312"/>
          <w:sz w:val="24"/>
          <w:szCs w:val="24"/>
          <w:highlight w:val="none"/>
          <w:lang w:val="en-US" w:eastAsia="zh-CN"/>
        </w:rPr>
      </w:pPr>
      <w:bookmarkStart w:id="21" w:name="_Toc28359009"/>
      <w:bookmarkEnd w:id="21"/>
      <w:bookmarkStart w:id="22" w:name="_Toc28359086"/>
      <w:bookmarkEnd w:id="22"/>
      <w:r>
        <w:rPr>
          <w:rFonts w:hint="eastAsia" w:ascii="宋体" w:hAnsi="宋体" w:eastAsia="宋体" w:cs="仿宋_GB2312"/>
          <w:sz w:val="24"/>
          <w:szCs w:val="24"/>
          <w:highlight w:val="none"/>
        </w:rPr>
        <w:t>联系人：</w:t>
      </w:r>
      <w:r>
        <w:rPr>
          <w:rFonts w:hint="eastAsia" w:ascii="宋体" w:hAnsi="宋体" w:eastAsia="宋体" w:cs="仿宋_GB2312"/>
          <w:sz w:val="24"/>
          <w:szCs w:val="24"/>
          <w:highlight w:val="none"/>
          <w:lang w:val="en-US" w:eastAsia="zh-CN"/>
        </w:rPr>
        <w:t>梁士友</w:t>
      </w:r>
    </w:p>
    <w:p w14:paraId="5F1D098B">
      <w:pPr>
        <w:widowControl/>
        <w:shd w:val="clear" w:color="auto" w:fill="FFFFFF"/>
        <w:spacing w:line="360" w:lineRule="auto"/>
        <w:ind w:firstLine="424" w:firstLineChars="177"/>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联系方式：</w:t>
      </w:r>
      <w:r>
        <w:rPr>
          <w:rFonts w:hint="eastAsia" w:ascii="宋体" w:hAnsi="宋体" w:eastAsia="宋体" w:cs="宋体"/>
          <w:color w:val="000000"/>
          <w:kern w:val="0"/>
          <w:sz w:val="24"/>
          <w:szCs w:val="24"/>
          <w:highlight w:val="none"/>
          <w:lang w:val="en-US" w:eastAsia="zh-CN"/>
        </w:rPr>
        <w:t>15936360076</w:t>
      </w:r>
    </w:p>
    <w:p w14:paraId="40C3A241">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2.采购代理机构信息</w:t>
      </w:r>
    </w:p>
    <w:p w14:paraId="5D3D1499">
      <w:pPr>
        <w:widowControl/>
        <w:shd w:val="clear" w:color="auto" w:fill="FFFFFF"/>
        <w:spacing w:line="360" w:lineRule="auto"/>
        <w:ind w:firstLine="424" w:firstLineChars="177"/>
        <w:jc w:val="left"/>
        <w:rPr>
          <w:rFonts w:hint="default" w:ascii="宋体" w:hAnsi="宋体" w:eastAsia="宋体" w:cs="宋体"/>
          <w:color w:val="000000"/>
          <w:kern w:val="0"/>
          <w:sz w:val="24"/>
          <w:szCs w:val="24"/>
          <w:highlight w:val="none"/>
          <w:lang w:val="en-US"/>
        </w:rPr>
      </w:pPr>
      <w:r>
        <w:rPr>
          <w:rFonts w:hint="eastAsia" w:ascii="宋体" w:hAnsi="宋体" w:eastAsia="宋体" w:cs="宋体"/>
          <w:color w:val="000000"/>
          <w:kern w:val="0"/>
          <w:sz w:val="24"/>
          <w:szCs w:val="24"/>
          <w:highlight w:val="none"/>
        </w:rPr>
        <w:t>名  称：</w:t>
      </w:r>
      <w:r>
        <w:rPr>
          <w:rFonts w:hint="eastAsia" w:ascii="宋体" w:hAnsi="宋体" w:eastAsia="宋体"/>
          <w:sz w:val="24"/>
          <w:szCs w:val="24"/>
          <w:highlight w:val="none"/>
          <w:lang w:val="en-US" w:eastAsia="zh-CN"/>
        </w:rPr>
        <w:t>襄城县政府采购中心</w:t>
      </w:r>
    </w:p>
    <w:p w14:paraId="7C4431BB">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地 址：襄城县八七路东段电子产业园12楼1204室</w:t>
      </w:r>
    </w:p>
    <w:p w14:paraId="6F78BD3B">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联系电话：0374-3998026</w:t>
      </w:r>
    </w:p>
    <w:p w14:paraId="6B7FE536">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3.项目联系方式</w:t>
      </w:r>
    </w:p>
    <w:p w14:paraId="6C983A32">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 xml:space="preserve">项目联系人：襄城县政府采购中心    </w:t>
      </w:r>
    </w:p>
    <w:p w14:paraId="20BB7057">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联系电话：0374-3998026</w:t>
      </w:r>
    </w:p>
    <w:p w14:paraId="1004B9B0">
      <w:pPr>
        <w:widowControl/>
        <w:jc w:val="left"/>
        <w:rPr>
          <w:rFonts w:ascii="宋体" w:hAnsi="宋体" w:eastAsia="宋体"/>
          <w:b/>
          <w:sz w:val="24"/>
          <w:szCs w:val="24"/>
          <w:highlight w:val="none"/>
        </w:rPr>
      </w:pPr>
      <w:r>
        <w:rPr>
          <w:rFonts w:ascii="宋体" w:hAnsi="宋体" w:eastAsia="宋体"/>
          <w:b/>
          <w:sz w:val="24"/>
          <w:szCs w:val="24"/>
          <w:highlight w:val="none"/>
        </w:rPr>
        <w:br w:type="page"/>
      </w:r>
    </w:p>
    <w:p w14:paraId="2A05EE5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Autospacing="0" w:after="0" w:afterAutospacing="0" w:line="360" w:lineRule="auto"/>
        <w:ind w:left="0" w:right="0" w:firstLine="482" w:firstLineChars="200"/>
        <w:jc w:val="both"/>
        <w:textAlignment w:val="auto"/>
        <w:rPr>
          <w:rFonts w:ascii="Segoe UI" w:hAnsi="Segoe UI" w:eastAsia="Segoe UI" w:cs="Segoe UI"/>
          <w:i w:val="0"/>
          <w:iCs w:val="0"/>
          <w:caps w:val="0"/>
          <w:color w:val="333333"/>
          <w:spacing w:val="0"/>
          <w:sz w:val="21"/>
          <w:szCs w:val="21"/>
        </w:rPr>
      </w:pPr>
      <w:r>
        <w:rPr>
          <w:rStyle w:val="32"/>
          <w:rFonts w:hint="eastAsia" w:ascii="宋体" w:hAnsi="宋体" w:eastAsia="宋体" w:cs="宋体"/>
          <w:i w:val="0"/>
          <w:iCs w:val="0"/>
          <w:caps w:val="0"/>
          <w:color w:val="000000"/>
          <w:spacing w:val="0"/>
          <w:sz w:val="24"/>
          <w:szCs w:val="24"/>
          <w:shd w:val="clear" w:color="auto" w:fill="FFFFFF"/>
        </w:rPr>
        <w:t>温馨提示：本项目为全流程电子化交易项目，请注意以下事项。</w:t>
      </w:r>
    </w:p>
    <w:p w14:paraId="6A5E14C7">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 供应商参加本项目投标，需提前自行联系 CA服务机构办理数字认证证书并进行电子签章。 </w:t>
      </w:r>
    </w:p>
    <w:p w14:paraId="7971ADA5">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 招标文件下载、投标文件制作、提交、远程不见面开标（电子投标文件的解密）环节，投标人须使用同一个</w:t>
      </w:r>
      <w:r>
        <w:rPr>
          <w:rFonts w:hint="default" w:ascii="宋体" w:hAnsi="宋体" w:eastAsia="宋体" w:cs="宋体"/>
          <w:color w:val="000000"/>
          <w:kern w:val="0"/>
          <w:sz w:val="24"/>
          <w:szCs w:val="24"/>
          <w:lang w:val="en-US" w:eastAsia="zh-CN" w:bidi="ar-SA"/>
        </w:rPr>
        <w:t>CA </w:t>
      </w:r>
      <w:r>
        <w:rPr>
          <w:rFonts w:hint="eastAsia" w:ascii="宋体" w:hAnsi="宋体" w:eastAsia="宋体" w:cs="宋体"/>
          <w:color w:val="000000"/>
          <w:kern w:val="0"/>
          <w:sz w:val="24"/>
          <w:szCs w:val="24"/>
          <w:lang w:val="en-US" w:eastAsia="zh-CN" w:bidi="ar-SA"/>
        </w:rPr>
        <w:t>数字证书（证书须在有效期内并可正常使用）。</w:t>
      </w:r>
    </w:p>
    <w:p w14:paraId="4B89C959">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 电子投标文件的制作</w:t>
      </w:r>
      <w:r>
        <w:rPr>
          <w:rFonts w:hint="default" w:ascii="宋体" w:hAnsi="宋体" w:eastAsia="宋体" w:cs="宋体"/>
          <w:color w:val="000000"/>
          <w:kern w:val="0"/>
          <w:sz w:val="24"/>
          <w:szCs w:val="24"/>
          <w:lang w:val="en-US" w:eastAsia="zh-CN" w:bidi="ar-SA"/>
        </w:rPr>
        <w:t> </w:t>
      </w:r>
    </w:p>
    <w:p w14:paraId="52661A93">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left"/>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3.1 投 标 人 登 录 《 全 国 公 共 资 源 交 易 平 台 （ 河 南 省·许 昌 市 ）》（</w:t>
      </w:r>
      <w:r>
        <w:rPr>
          <w:rFonts w:hint="default" w:ascii="宋体" w:hAnsi="宋体" w:eastAsia="宋体" w:cs="宋体"/>
          <w:color w:val="000000"/>
          <w:kern w:val="0"/>
          <w:sz w:val="24"/>
          <w:szCs w:val="24"/>
          <w:lang w:val="en-US" w:eastAsia="zh-CN" w:bidi="ar-SA"/>
        </w:rPr>
        <w:t>http://117.159.53.11:60632/</w:t>
      </w:r>
      <w:r>
        <w:rPr>
          <w:rFonts w:hint="eastAsia" w:ascii="宋体" w:hAnsi="宋体" w:eastAsia="宋体" w:cs="宋体"/>
          <w:color w:val="000000"/>
          <w:kern w:val="0"/>
          <w:sz w:val="24"/>
          <w:szCs w:val="24"/>
          <w:lang w:val="en-US" w:eastAsia="zh-CN" w:bidi="ar-SA"/>
        </w:rPr>
        <w:t>）下载“新点投标文件制作软件（河南省版）”（在 “投标人”登录页面右下方“投标文件制作工具下载”）制作电子投标文件。</w:t>
      </w:r>
      <w:r>
        <w:rPr>
          <w:rFonts w:hint="default" w:ascii="宋体" w:hAnsi="宋体" w:eastAsia="宋体" w:cs="宋体"/>
          <w:color w:val="000000"/>
          <w:kern w:val="0"/>
          <w:sz w:val="24"/>
          <w:szCs w:val="24"/>
          <w:lang w:val="en-US" w:eastAsia="zh-CN" w:bidi="ar-SA"/>
        </w:rPr>
        <w:t> </w:t>
      </w:r>
    </w:p>
    <w:p w14:paraId="6840EA7B">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left"/>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3.2 投标人对同一项目多个标段进行投标的，应分别下载所投标段的招标文件，按标段制作投标文件。一个标段对应生成</w:t>
      </w:r>
      <w:r>
        <w:rPr>
          <w:rFonts w:hint="default" w:ascii="宋体" w:hAnsi="宋体" w:eastAsia="宋体" w:cs="宋体"/>
          <w:color w:val="000000"/>
          <w:kern w:val="0"/>
          <w:sz w:val="24"/>
          <w:szCs w:val="24"/>
          <w:lang w:val="en-US" w:eastAsia="zh-CN" w:bidi="ar-SA"/>
        </w:rPr>
        <w:t>2</w:t>
      </w:r>
      <w:r>
        <w:rPr>
          <w:rFonts w:hint="eastAsia" w:ascii="宋体" w:hAnsi="宋体" w:eastAsia="宋体" w:cs="宋体"/>
          <w:color w:val="000000"/>
          <w:kern w:val="0"/>
          <w:sz w:val="24"/>
          <w:szCs w:val="24"/>
          <w:lang w:val="en-US" w:eastAsia="zh-CN" w:bidi="ar-SA"/>
        </w:rPr>
        <w:t>份电子投标文件（后缀格式为</w:t>
      </w:r>
      <w:r>
        <w:rPr>
          <w:rFonts w:hint="default" w:ascii="宋体" w:hAnsi="宋体" w:eastAsia="宋体" w:cs="宋体"/>
          <w:color w:val="000000"/>
          <w:kern w:val="0"/>
          <w:sz w:val="24"/>
          <w:szCs w:val="24"/>
          <w:lang w:val="en-US" w:eastAsia="zh-CN" w:bidi="ar-SA"/>
        </w:rPr>
        <w:t>.XCSTF </w:t>
      </w:r>
      <w:r>
        <w:rPr>
          <w:rFonts w:hint="eastAsia" w:ascii="宋体" w:hAnsi="宋体" w:eastAsia="宋体" w:cs="宋体"/>
          <w:color w:val="000000"/>
          <w:kern w:val="0"/>
          <w:sz w:val="24"/>
          <w:szCs w:val="24"/>
          <w:lang w:val="en-US" w:eastAsia="zh-CN" w:bidi="ar-SA"/>
        </w:rPr>
        <w:t>和</w:t>
      </w:r>
      <w:r>
        <w:rPr>
          <w:rFonts w:hint="default" w:ascii="宋体" w:hAnsi="宋体" w:eastAsia="宋体" w:cs="宋体"/>
          <w:color w:val="000000"/>
          <w:kern w:val="0"/>
          <w:sz w:val="24"/>
          <w:szCs w:val="24"/>
          <w:lang w:val="en-US" w:eastAsia="zh-CN" w:bidi="ar-SA"/>
        </w:rPr>
        <w:t>.nXCSTF</w:t>
      </w:r>
      <w:r>
        <w:rPr>
          <w:rFonts w:hint="eastAsia" w:ascii="宋体" w:hAnsi="宋体" w:eastAsia="宋体" w:cs="宋体"/>
          <w:color w:val="000000"/>
          <w:kern w:val="0"/>
          <w:sz w:val="24"/>
          <w:szCs w:val="24"/>
          <w:lang w:val="en-US" w:eastAsia="zh-CN" w:bidi="ar-SA"/>
        </w:rPr>
        <w:t>）</w:t>
      </w:r>
      <w:r>
        <w:rPr>
          <w:rFonts w:hint="default" w:ascii="宋体" w:hAnsi="宋体" w:eastAsia="宋体" w:cs="宋体"/>
          <w:color w:val="000000"/>
          <w:kern w:val="0"/>
          <w:sz w:val="24"/>
          <w:szCs w:val="24"/>
          <w:lang w:val="en-US" w:eastAsia="zh-CN" w:bidi="ar-SA"/>
        </w:rPr>
        <w:t>,</w:t>
      </w:r>
      <w:r>
        <w:rPr>
          <w:rFonts w:hint="eastAsia" w:ascii="宋体" w:hAnsi="宋体" w:eastAsia="宋体" w:cs="宋体"/>
          <w:color w:val="000000"/>
          <w:kern w:val="0"/>
          <w:sz w:val="24"/>
          <w:szCs w:val="24"/>
          <w:lang w:val="en-US" w:eastAsia="zh-CN" w:bidi="ar-SA"/>
        </w:rPr>
        <w:t>其中后缀格式为“</w:t>
      </w:r>
      <w:r>
        <w:rPr>
          <w:rFonts w:hint="default" w:ascii="宋体" w:hAnsi="宋体" w:eastAsia="宋体" w:cs="宋体"/>
          <w:color w:val="000000"/>
          <w:kern w:val="0"/>
          <w:sz w:val="24"/>
          <w:szCs w:val="24"/>
          <w:lang w:val="en-US" w:eastAsia="zh-CN" w:bidi="ar-SA"/>
        </w:rPr>
        <w:t>.XCSTF</w:t>
      </w:r>
      <w:r>
        <w:rPr>
          <w:rFonts w:hint="eastAsia" w:ascii="宋体" w:hAnsi="宋体" w:eastAsia="宋体" w:cs="宋体"/>
          <w:color w:val="000000"/>
          <w:kern w:val="0"/>
          <w:sz w:val="24"/>
          <w:szCs w:val="24"/>
          <w:lang w:val="en-US" w:eastAsia="zh-CN" w:bidi="ar-SA"/>
        </w:rPr>
        <w:t>”的加密电子投标文件用于上传至交易系统中投标，后缀格式为“</w:t>
      </w:r>
      <w:r>
        <w:rPr>
          <w:rFonts w:hint="default" w:ascii="宋体" w:hAnsi="宋体" w:eastAsia="宋体" w:cs="宋体"/>
          <w:color w:val="000000"/>
          <w:kern w:val="0"/>
          <w:sz w:val="24"/>
          <w:szCs w:val="24"/>
          <w:lang w:val="en-US" w:eastAsia="zh-CN" w:bidi="ar-SA"/>
        </w:rPr>
        <w:t>.nXCSTF</w:t>
      </w:r>
      <w:r>
        <w:rPr>
          <w:rFonts w:hint="eastAsia" w:ascii="宋体" w:hAnsi="宋体" w:eastAsia="宋体" w:cs="宋体"/>
          <w:color w:val="000000"/>
          <w:kern w:val="0"/>
          <w:sz w:val="24"/>
          <w:szCs w:val="24"/>
          <w:lang w:val="en-US" w:eastAsia="zh-CN" w:bidi="ar-SA"/>
        </w:rPr>
        <w:t>”的不加密电子投标文件用于查看投标文件内容或导出 </w:t>
      </w:r>
      <w:r>
        <w:rPr>
          <w:rFonts w:hint="default" w:ascii="宋体" w:hAnsi="宋体" w:eastAsia="宋体" w:cs="宋体"/>
          <w:color w:val="000000"/>
          <w:kern w:val="0"/>
          <w:sz w:val="24"/>
          <w:szCs w:val="24"/>
          <w:lang w:val="en-US" w:eastAsia="zh-CN" w:bidi="ar-SA"/>
        </w:rPr>
        <w:t>PDF </w:t>
      </w:r>
      <w:r>
        <w:rPr>
          <w:rFonts w:hint="eastAsia" w:ascii="宋体" w:hAnsi="宋体" w:eastAsia="宋体" w:cs="宋体"/>
          <w:color w:val="000000"/>
          <w:kern w:val="0"/>
          <w:sz w:val="24"/>
          <w:szCs w:val="24"/>
          <w:lang w:val="en-US" w:eastAsia="zh-CN" w:bidi="ar-SA"/>
        </w:rPr>
        <w:t>格式投标文件。</w:t>
      </w:r>
      <w:r>
        <w:rPr>
          <w:rFonts w:hint="default" w:ascii="宋体" w:hAnsi="宋体" w:eastAsia="宋体" w:cs="宋体"/>
          <w:color w:val="000000"/>
          <w:kern w:val="0"/>
          <w:sz w:val="24"/>
          <w:szCs w:val="24"/>
          <w:lang w:val="en-US" w:eastAsia="zh-CN" w:bidi="ar-SA"/>
        </w:rPr>
        <w:t> </w:t>
      </w:r>
    </w:p>
    <w:p w14:paraId="01F844DE">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 加密电子投标文件的提交</w:t>
      </w:r>
      <w:r>
        <w:rPr>
          <w:rFonts w:hint="default" w:ascii="宋体" w:hAnsi="宋体" w:eastAsia="宋体" w:cs="宋体"/>
          <w:color w:val="000000"/>
          <w:kern w:val="0"/>
          <w:sz w:val="24"/>
          <w:szCs w:val="24"/>
          <w:lang w:val="en-US" w:eastAsia="zh-CN" w:bidi="ar-SA"/>
        </w:rPr>
        <w:t> </w:t>
      </w:r>
      <w:r>
        <w:rPr>
          <w:rFonts w:hint="eastAsia" w:ascii="宋体" w:hAnsi="宋体" w:eastAsia="宋体" w:cs="宋体"/>
          <w:color w:val="000000"/>
          <w:kern w:val="0"/>
          <w:sz w:val="24"/>
          <w:szCs w:val="24"/>
          <w:lang w:val="en-US" w:eastAsia="zh-CN" w:bidi="ar-SA"/>
        </w:rPr>
        <w:t>        </w:t>
      </w:r>
    </w:p>
    <w:p w14:paraId="3B6F0449">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4.1投标人对同一项目多个标段进行投标的，加密电子投标文件应按标段分别提交。</w:t>
      </w:r>
      <w:r>
        <w:rPr>
          <w:rFonts w:hint="default" w:ascii="宋体" w:hAnsi="宋体" w:eastAsia="宋体" w:cs="宋体"/>
          <w:color w:val="000000"/>
          <w:kern w:val="0"/>
          <w:sz w:val="24"/>
          <w:szCs w:val="24"/>
          <w:lang w:val="en-US" w:eastAsia="zh-CN" w:bidi="ar-SA"/>
        </w:rPr>
        <w:t> </w:t>
      </w:r>
    </w:p>
    <w:p w14:paraId="4992C2BE">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4.2加密电子投标文件成功提交后，可登录《全国公共资源交易平台（河南省·许昌市）》（http://117.159.53.11:60632/）许昌市公共资源电子交易系统，在上传电子投标文件的页面进行模拟解密，以验证是否能够成功解密。</w:t>
      </w:r>
      <w:r>
        <w:rPr>
          <w:rFonts w:hint="default" w:ascii="宋体" w:hAnsi="宋体" w:eastAsia="宋体" w:cs="宋体"/>
          <w:color w:val="000000"/>
          <w:kern w:val="0"/>
          <w:sz w:val="24"/>
          <w:szCs w:val="24"/>
          <w:lang w:val="en-US" w:eastAsia="zh-CN" w:bidi="ar-SA"/>
        </w:rPr>
        <w:t> </w:t>
      </w:r>
    </w:p>
    <w:p w14:paraId="7B25A63D">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 远程不见面开标（电子投标文件的解密）</w:t>
      </w:r>
      <w:r>
        <w:rPr>
          <w:rFonts w:hint="default" w:ascii="宋体" w:hAnsi="宋体" w:eastAsia="宋体" w:cs="宋体"/>
          <w:color w:val="000000"/>
          <w:kern w:val="0"/>
          <w:sz w:val="24"/>
          <w:szCs w:val="24"/>
          <w:lang w:val="en-US" w:eastAsia="zh-CN" w:bidi="ar-SA"/>
        </w:rPr>
        <w:t> </w:t>
      </w:r>
    </w:p>
    <w:p w14:paraId="20E980A5">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5.1本项目采用远程“不见面”开标方式，投标前请详细阅读《全国公共资源交易平台（河南省·许昌市）》（http://117.159.53.11:60632/）“服务指南”——“办事指南”栏目下《新交易平台使用手册》中的相关内容。</w:t>
      </w:r>
      <w:r>
        <w:rPr>
          <w:rFonts w:hint="default" w:ascii="宋体" w:hAnsi="宋体" w:eastAsia="宋体" w:cs="宋体"/>
          <w:color w:val="000000"/>
          <w:kern w:val="0"/>
          <w:sz w:val="24"/>
          <w:szCs w:val="24"/>
          <w:lang w:val="en-US" w:eastAsia="zh-CN" w:bidi="ar-SA"/>
        </w:rPr>
        <w:t> </w:t>
      </w:r>
    </w:p>
    <w:p w14:paraId="5DA275BA">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5.2 </w:t>
      </w:r>
      <w:r>
        <w:rPr>
          <w:rFonts w:hint="eastAsia" w:ascii="宋体" w:hAnsi="宋体" w:eastAsia="宋体" w:cs="宋体"/>
          <w:color w:val="000000"/>
          <w:kern w:val="0"/>
          <w:sz w:val="24"/>
          <w:szCs w:val="24"/>
          <w:lang w:val="en-US" w:eastAsia="zh-CN" w:bidi="ar-SA"/>
        </w:rPr>
        <w:t>投标人应按《新交易平台使用手册》提前设置好浏览器，并于开标时间前登录本项目网上开标大厅，按照规定的开标时间准时参加网上开标。</w:t>
      </w:r>
      <w:r>
        <w:rPr>
          <w:rFonts w:hint="default" w:ascii="宋体" w:hAnsi="宋体" w:eastAsia="宋体" w:cs="宋体"/>
          <w:color w:val="000000"/>
          <w:kern w:val="0"/>
          <w:sz w:val="24"/>
          <w:szCs w:val="24"/>
          <w:lang w:val="en-US" w:eastAsia="zh-CN" w:bidi="ar-SA"/>
        </w:rPr>
        <w:t> </w:t>
      </w:r>
    </w:p>
    <w:p w14:paraId="4BE4A432">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5.3 </w:t>
      </w:r>
      <w:r>
        <w:rPr>
          <w:rFonts w:hint="eastAsia" w:ascii="宋体" w:hAnsi="宋体" w:eastAsia="宋体" w:cs="宋体"/>
          <w:color w:val="000000"/>
          <w:kern w:val="0"/>
          <w:sz w:val="24"/>
          <w:szCs w:val="24"/>
          <w:lang w:val="en-US" w:eastAsia="zh-CN" w:bidi="ar-SA"/>
        </w:rPr>
        <w:t>根据开标大厅界面右侧“公告栏”中的系统提示，投标人应在“标书解密”环节完成解密操作（自代理机构点击“开启投标解密”按钮后投标人解密，系统初设解密时间30分钟，投标人应在30分钟内完成解密。如因网络、系统原因未完成解密的，招标人（代理机构）报经相关监督管理部门同意后可适当延长解密时间）。投标人未解密或因投标人原因解密失败的，其投标文件将被退回。</w:t>
      </w:r>
      <w:r>
        <w:rPr>
          <w:rFonts w:hint="default" w:ascii="宋体" w:hAnsi="宋体" w:eastAsia="宋体" w:cs="宋体"/>
          <w:color w:val="000000"/>
          <w:kern w:val="0"/>
          <w:sz w:val="24"/>
          <w:szCs w:val="24"/>
          <w:lang w:val="en-US" w:eastAsia="zh-CN" w:bidi="ar-SA"/>
        </w:rPr>
        <w:t> </w:t>
      </w:r>
    </w:p>
    <w:p w14:paraId="238C1709">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5.4 </w:t>
      </w:r>
      <w:r>
        <w:rPr>
          <w:rFonts w:hint="eastAsia" w:ascii="宋体" w:hAnsi="宋体" w:eastAsia="宋体" w:cs="宋体"/>
          <w:color w:val="000000"/>
          <w:kern w:val="0"/>
          <w:sz w:val="24"/>
          <w:szCs w:val="24"/>
          <w:lang w:val="en-US" w:eastAsia="zh-CN" w:bidi="ar-SA"/>
        </w:rPr>
        <w:t>在开标结束环节，投标人应在《开标情况记录表》上进行电子签章。投标人未签章的，视同认可开标结果。</w:t>
      </w:r>
      <w:r>
        <w:rPr>
          <w:rFonts w:hint="default" w:ascii="宋体" w:hAnsi="宋体" w:eastAsia="宋体" w:cs="宋体"/>
          <w:color w:val="000000"/>
          <w:kern w:val="0"/>
          <w:sz w:val="24"/>
          <w:szCs w:val="24"/>
          <w:lang w:val="en-US" w:eastAsia="zh-CN" w:bidi="ar-SA"/>
        </w:rPr>
        <w:t> </w:t>
      </w:r>
    </w:p>
    <w:p w14:paraId="7DA7E360">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5.5 </w:t>
      </w:r>
      <w:r>
        <w:rPr>
          <w:rFonts w:hint="eastAsia" w:ascii="宋体" w:hAnsi="宋体" w:eastAsia="宋体" w:cs="宋体"/>
          <w:color w:val="000000"/>
          <w:kern w:val="0"/>
          <w:sz w:val="24"/>
          <w:szCs w:val="24"/>
          <w:lang w:val="en-US" w:eastAsia="zh-CN" w:bidi="ar-SA"/>
        </w:rPr>
        <w:t>投标人对开标过程和开标记录如有异议，可在本项目开标大厅界面右下方“发起异议”中在线提出异议。</w:t>
      </w:r>
      <w:r>
        <w:rPr>
          <w:rFonts w:hint="default" w:ascii="宋体" w:hAnsi="宋体" w:eastAsia="宋体" w:cs="宋体"/>
          <w:color w:val="000000"/>
          <w:kern w:val="0"/>
          <w:sz w:val="24"/>
          <w:szCs w:val="24"/>
          <w:lang w:val="en-US" w:eastAsia="zh-CN" w:bidi="ar-SA"/>
        </w:rPr>
        <w:t> </w:t>
      </w:r>
    </w:p>
    <w:p w14:paraId="0369BFC7">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6. </w:t>
      </w:r>
      <w:r>
        <w:rPr>
          <w:rFonts w:hint="eastAsia" w:ascii="宋体" w:hAnsi="宋体" w:eastAsia="宋体" w:cs="宋体"/>
          <w:color w:val="000000"/>
          <w:kern w:val="0"/>
          <w:sz w:val="24"/>
          <w:szCs w:val="24"/>
          <w:lang w:val="en-US" w:eastAsia="zh-CN" w:bidi="ar-SA"/>
        </w:rPr>
        <w:t>评标依据</w:t>
      </w:r>
      <w:r>
        <w:rPr>
          <w:rFonts w:hint="default" w:ascii="宋体" w:hAnsi="宋体" w:eastAsia="宋体" w:cs="宋体"/>
          <w:color w:val="000000"/>
          <w:kern w:val="0"/>
          <w:sz w:val="24"/>
          <w:szCs w:val="24"/>
          <w:lang w:val="en-US" w:eastAsia="zh-CN" w:bidi="ar-SA"/>
        </w:rPr>
        <w:t> </w:t>
      </w:r>
    </w:p>
    <w:p w14:paraId="49E0FCFA">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6.1 </w:t>
      </w:r>
      <w:r>
        <w:rPr>
          <w:rFonts w:hint="eastAsia" w:ascii="宋体" w:hAnsi="宋体" w:eastAsia="宋体" w:cs="宋体"/>
          <w:color w:val="000000"/>
          <w:kern w:val="0"/>
          <w:sz w:val="24"/>
          <w:szCs w:val="24"/>
          <w:lang w:val="en-US" w:eastAsia="zh-CN" w:bidi="ar-SA"/>
        </w:rPr>
        <w:t>全流程电子化交易（不见面开标）项目，评标委员会以成功上传、解密的电子投标文件为依据评审。</w:t>
      </w:r>
      <w:r>
        <w:rPr>
          <w:rFonts w:hint="default" w:ascii="宋体" w:hAnsi="宋体" w:eastAsia="宋体" w:cs="宋体"/>
          <w:color w:val="000000"/>
          <w:kern w:val="0"/>
          <w:sz w:val="24"/>
          <w:szCs w:val="24"/>
          <w:lang w:val="en-US" w:eastAsia="zh-CN" w:bidi="ar-SA"/>
        </w:rPr>
        <w:t> </w:t>
      </w:r>
    </w:p>
    <w:p w14:paraId="792C513C">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6.2 </w:t>
      </w:r>
      <w:r>
        <w:rPr>
          <w:rFonts w:hint="eastAsia" w:ascii="宋体" w:hAnsi="宋体" w:eastAsia="宋体" w:cs="宋体"/>
          <w:color w:val="000000"/>
          <w:kern w:val="0"/>
          <w:sz w:val="24"/>
          <w:szCs w:val="24"/>
          <w:lang w:val="en-US" w:eastAsia="zh-CN" w:bidi="ar-SA"/>
        </w:rPr>
        <w:t>评标期间，供应商应保持通讯手机畅通。评标委员会如要求供应商作出澄清、说明或者补正等，供应商应在评标委员会要求的评标期间合理的时间内通过电子邮件形式提供。供应商通过电子邮件提供的书面说明或相关证明材料应加盖公章，或者由法定代表人或其授权的代表签字。</w:t>
      </w:r>
      <w:r>
        <w:rPr>
          <w:rFonts w:hint="default" w:ascii="宋体" w:hAnsi="宋体" w:eastAsia="宋体" w:cs="宋体"/>
          <w:color w:val="000000"/>
          <w:kern w:val="0"/>
          <w:sz w:val="24"/>
          <w:szCs w:val="24"/>
          <w:lang w:val="en-US" w:eastAsia="zh-CN" w:bidi="ar-SA"/>
        </w:rPr>
        <w:t> </w:t>
      </w:r>
    </w:p>
    <w:p w14:paraId="6269EB28">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7. </w:t>
      </w:r>
      <w:r>
        <w:rPr>
          <w:rFonts w:hint="eastAsia" w:ascii="宋体" w:hAnsi="宋体" w:eastAsia="宋体" w:cs="宋体"/>
          <w:color w:val="000000"/>
          <w:kern w:val="0"/>
          <w:sz w:val="24"/>
          <w:szCs w:val="24"/>
          <w:lang w:val="en-US" w:eastAsia="zh-CN" w:bidi="ar-SA"/>
        </w:rPr>
        <w:t>相关事项</w:t>
      </w:r>
      <w:r>
        <w:rPr>
          <w:rFonts w:hint="default" w:ascii="宋体" w:hAnsi="宋体" w:eastAsia="宋体" w:cs="宋体"/>
          <w:color w:val="000000"/>
          <w:kern w:val="0"/>
          <w:sz w:val="24"/>
          <w:szCs w:val="24"/>
          <w:lang w:val="en-US" w:eastAsia="zh-CN" w:bidi="ar-SA"/>
        </w:rPr>
        <w:t> </w:t>
      </w:r>
    </w:p>
    <w:p w14:paraId="359CBD0E">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7.1 </w:t>
      </w:r>
      <w:r>
        <w:rPr>
          <w:rFonts w:hint="eastAsia" w:ascii="宋体" w:hAnsi="宋体" w:eastAsia="宋体" w:cs="宋体"/>
          <w:color w:val="000000"/>
          <w:kern w:val="0"/>
          <w:sz w:val="24"/>
          <w:szCs w:val="24"/>
          <w:lang w:val="en-US" w:eastAsia="zh-CN" w:bidi="ar-SA"/>
        </w:rPr>
        <w:t>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r>
        <w:rPr>
          <w:rFonts w:hint="default" w:ascii="宋体" w:hAnsi="宋体" w:eastAsia="宋体" w:cs="宋体"/>
          <w:color w:val="000000"/>
          <w:kern w:val="0"/>
          <w:sz w:val="24"/>
          <w:szCs w:val="24"/>
          <w:lang w:val="en-US" w:eastAsia="zh-CN" w:bidi="ar-SA"/>
        </w:rPr>
        <w:t> </w:t>
      </w:r>
    </w:p>
    <w:p w14:paraId="2FBB1710">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t>7.2 </w:t>
      </w:r>
      <w:r>
        <w:rPr>
          <w:rFonts w:hint="eastAsia" w:ascii="宋体" w:hAnsi="宋体" w:eastAsia="宋体" w:cs="宋体"/>
          <w:color w:val="000000"/>
          <w:kern w:val="0"/>
          <w:sz w:val="24"/>
          <w:szCs w:val="24"/>
          <w:lang w:val="en-US" w:eastAsia="zh-CN" w:bidi="ar-SA"/>
        </w:rPr>
        <w:t>《全国公共资源交易平台（河南省.许昌市）》（http://117.159.53.11:6063 2/）采购公告栏提供的招标文件仅供浏览。投标人下载招标文件应使用 CA 数字证书从《全国公共资源交易平台（河南省.许昌市）》（http://117.159. 53.11:60632/）的“投标人”入口登录后获取。</w:t>
      </w:r>
    </w:p>
    <w:p w14:paraId="3B14AF06">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备注：</w:t>
      </w:r>
    </w:p>
    <w:p w14:paraId="795EB21E">
      <w:pPr>
        <w:pStyle w:val="25"/>
        <w:keepNext w:val="0"/>
        <w:keepLines w:val="0"/>
        <w:pageBreakBefore w:val="0"/>
        <w:kinsoku/>
        <w:wordWrap/>
        <w:overflowPunct/>
        <w:topLinePunct w:val="0"/>
        <w:autoSpaceDE/>
        <w:autoSpaceDN/>
        <w:bidi w:val="0"/>
        <w:adjustRightInd w:val="0"/>
        <w:snapToGrid w:val="0"/>
        <w:spacing w:beforeAutospacing="0" w:after="0" w:afterAutospacing="0" w:line="360" w:lineRule="auto"/>
        <w:ind w:left="0" w:firstLine="480" w:firstLineChars="200"/>
        <w:jc w:val="both"/>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交易平台技术咨询电话：0374-2961598</w:t>
      </w:r>
    </w:p>
    <w:p w14:paraId="742CB2DA">
      <w:pPr>
        <w:pStyle w:val="69"/>
        <w:widowControl w:val="0"/>
        <w:adjustRightInd w:val="0"/>
        <w:snapToGrid w:val="0"/>
        <w:spacing w:after="0" w:line="360" w:lineRule="auto"/>
        <w:ind w:left="0" w:leftChars="0" w:firstLine="0" w:firstLineChars="0"/>
        <w:jc w:val="left"/>
        <w:rPr>
          <w:rFonts w:cs="宋体" w:asciiTheme="majorEastAsia" w:hAnsiTheme="majorEastAsia" w:eastAsiaTheme="majorEastAsia"/>
          <w:b/>
          <w:sz w:val="32"/>
          <w:szCs w:val="32"/>
          <w:highlight w:val="none"/>
        </w:rPr>
      </w:pPr>
      <w:r>
        <w:rPr>
          <w:rFonts w:cs="宋体" w:asciiTheme="majorEastAsia" w:hAnsiTheme="majorEastAsia" w:eastAsiaTheme="majorEastAsia"/>
          <w:b/>
          <w:sz w:val="32"/>
          <w:szCs w:val="32"/>
          <w:highlight w:val="none"/>
        </w:rPr>
        <w:br w:type="page"/>
      </w:r>
    </w:p>
    <w:p w14:paraId="7F8E7240">
      <w:pPr>
        <w:spacing w:afterLines="100"/>
        <w:jc w:val="center"/>
        <w:outlineLvl w:val="0"/>
        <w:rPr>
          <w:rFonts w:cs="宋体" w:asciiTheme="majorEastAsia" w:hAnsiTheme="majorEastAsia" w:eastAsiaTheme="majorEastAsia"/>
          <w:b/>
          <w:kern w:val="0"/>
          <w:sz w:val="32"/>
          <w:szCs w:val="32"/>
          <w:highlight w:val="none"/>
        </w:rPr>
      </w:pPr>
      <w:bookmarkStart w:id="23" w:name="_Toc55293551"/>
      <w:r>
        <w:rPr>
          <w:rFonts w:hint="eastAsia" w:cs="宋体" w:asciiTheme="majorEastAsia" w:hAnsiTheme="majorEastAsia" w:eastAsiaTheme="majorEastAsia"/>
          <w:b/>
          <w:kern w:val="0"/>
          <w:sz w:val="32"/>
          <w:szCs w:val="32"/>
          <w:highlight w:val="none"/>
        </w:rPr>
        <w:t>第二章 采购需求</w:t>
      </w:r>
      <w:bookmarkEnd w:id="23"/>
    </w:p>
    <w:p w14:paraId="4BDA1A9A">
      <w:pPr>
        <w:tabs>
          <w:tab w:val="left" w:pos="7095"/>
        </w:tabs>
        <w:spacing w:line="360" w:lineRule="auto"/>
        <w:ind w:firstLine="482" w:firstLineChars="200"/>
        <w:contextualSpacing/>
        <w:rPr>
          <w:rFonts w:cs="微软雅黑" w:asciiTheme="minorEastAsia" w:hAnsiTheme="minorEastAsia"/>
          <w:sz w:val="24"/>
          <w:szCs w:val="24"/>
          <w:highlight w:val="none"/>
        </w:rPr>
      </w:pPr>
      <w:bookmarkStart w:id="24" w:name="_Toc55293552"/>
      <w:r>
        <w:rPr>
          <w:rStyle w:val="67"/>
          <w:rFonts w:hint="eastAsia" w:hAnsi="宋体" w:eastAsia="宋体" w:cs="黑体"/>
          <w:b/>
          <w:sz w:val="24"/>
          <w:szCs w:val="24"/>
          <w:highlight w:val="none"/>
        </w:rPr>
        <w:t>一、</w:t>
      </w:r>
      <w:r>
        <w:rPr>
          <w:rFonts w:hint="eastAsia" w:cs="微软雅黑" w:asciiTheme="minorEastAsia" w:hAnsiTheme="minorEastAsia"/>
          <w:b/>
          <w:sz w:val="24"/>
          <w:szCs w:val="24"/>
          <w:highlight w:val="none"/>
        </w:rPr>
        <w:t>本项目需实现的功能或者目标</w:t>
      </w:r>
    </w:p>
    <w:p w14:paraId="2FB57E3B">
      <w:pPr>
        <w:numPr>
          <w:ilvl w:val="0"/>
          <w:numId w:val="0"/>
        </w:numPr>
        <w:spacing w:line="360" w:lineRule="auto"/>
        <w:ind w:firstLine="960" w:firstLineChars="400"/>
        <w:contextualSpacing/>
        <w:rPr>
          <w:rFonts w:hint="eastAsia" w:cs="微软雅黑" w:asciiTheme="minorEastAsia" w:hAnsiTheme="minorEastAsia"/>
          <w:b w:val="0"/>
          <w:bCs/>
          <w:sz w:val="24"/>
          <w:szCs w:val="24"/>
          <w:highlight w:val="none"/>
        </w:rPr>
      </w:pPr>
      <w:r>
        <w:rPr>
          <w:rFonts w:hint="eastAsia" w:cs="微软雅黑" w:asciiTheme="minorEastAsia" w:hAnsiTheme="minorEastAsia"/>
          <w:b w:val="0"/>
          <w:bCs/>
          <w:sz w:val="24"/>
          <w:szCs w:val="24"/>
          <w:highlight w:val="none"/>
        </w:rPr>
        <w:t>襄城县职业技术教育中心</w:t>
      </w:r>
      <w:r>
        <w:rPr>
          <w:rFonts w:hint="eastAsia" w:cs="微软雅黑" w:asciiTheme="minorEastAsia" w:hAnsiTheme="minorEastAsia"/>
          <w:b w:val="0"/>
          <w:bCs/>
          <w:sz w:val="24"/>
          <w:szCs w:val="24"/>
          <w:highlight w:val="none"/>
          <w:lang w:val="en-US" w:eastAsia="zh-CN"/>
        </w:rPr>
        <w:t>采购课桌凳、双层床、储物柜、上床下桌公寓组合床以及教室办公桌椅一批。</w:t>
      </w:r>
    </w:p>
    <w:p w14:paraId="4F675A69">
      <w:pPr>
        <w:numPr>
          <w:ilvl w:val="0"/>
          <w:numId w:val="4"/>
        </w:numPr>
        <w:spacing w:line="360" w:lineRule="auto"/>
        <w:ind w:firstLine="482" w:firstLineChars="200"/>
        <w:contextualSpacing/>
        <w:rPr>
          <w:rFonts w:hint="eastAsia" w:cs="微软雅黑" w:asciiTheme="minorEastAsia" w:hAnsiTheme="minorEastAsia"/>
          <w:b/>
          <w:sz w:val="24"/>
          <w:szCs w:val="24"/>
          <w:highlight w:val="none"/>
        </w:rPr>
      </w:pPr>
      <w:r>
        <w:rPr>
          <w:rFonts w:hint="eastAsia" w:cs="微软雅黑" w:asciiTheme="minorEastAsia" w:hAnsiTheme="minorEastAsia"/>
          <w:b/>
          <w:sz w:val="24"/>
          <w:szCs w:val="24"/>
          <w:highlight w:val="none"/>
        </w:rPr>
        <w:t>采购清单</w:t>
      </w:r>
    </w:p>
    <w:p w14:paraId="640FD44F">
      <w:pPr>
        <w:numPr>
          <w:ilvl w:val="0"/>
          <w:numId w:val="0"/>
        </w:numPr>
        <w:spacing w:line="360" w:lineRule="auto"/>
        <w:contextualSpacing/>
        <w:rPr>
          <w:rFonts w:hint="eastAsia" w:cs="微软雅黑" w:asciiTheme="minorEastAsia" w:hAnsiTheme="minorEastAsia"/>
          <w:b/>
          <w:sz w:val="24"/>
          <w:szCs w:val="24"/>
          <w:highlight w:val="none"/>
        </w:rPr>
      </w:pPr>
      <w:r>
        <w:rPr>
          <w:rFonts w:hint="eastAsia" w:cs="微软雅黑" w:asciiTheme="minorEastAsia" w:hAnsiTheme="minorEastAsia"/>
          <w:b/>
          <w:sz w:val="24"/>
          <w:szCs w:val="24"/>
          <w:highlight w:val="none"/>
          <w:lang w:val="en-US" w:eastAsia="zh-CN"/>
        </w:rPr>
        <w:t>第一标段</w:t>
      </w:r>
    </w:p>
    <w:tbl>
      <w:tblPr>
        <w:tblStyle w:val="29"/>
        <w:tblW w:w="9637"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1325"/>
        <w:gridCol w:w="4127"/>
        <w:gridCol w:w="883"/>
        <w:gridCol w:w="1089"/>
        <w:gridCol w:w="1313"/>
      </w:tblGrid>
      <w:tr w14:paraId="18EA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5A5504C7">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325"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232A493F">
            <w:pPr>
              <w:jc w:val="center"/>
              <w:rPr>
                <w:rFonts w:hint="eastAsia" w:ascii="宋体" w:hAnsi="宋体" w:eastAsia="宋体" w:cs="宋体"/>
                <w:sz w:val="21"/>
                <w:szCs w:val="21"/>
              </w:rPr>
            </w:pPr>
            <w:r>
              <w:rPr>
                <w:rFonts w:hint="eastAsia" w:ascii="宋体" w:hAnsi="宋体" w:eastAsia="宋体" w:cs="宋体"/>
                <w:sz w:val="21"/>
                <w:szCs w:val="21"/>
              </w:rPr>
              <w:t>货物名称</w:t>
            </w:r>
          </w:p>
        </w:tc>
        <w:tc>
          <w:tcPr>
            <w:tcW w:w="412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3D08BC14">
            <w:pPr>
              <w:jc w:val="center"/>
              <w:rPr>
                <w:rFonts w:hint="eastAsia" w:ascii="宋体" w:hAnsi="宋体" w:eastAsia="宋体" w:cs="宋体"/>
                <w:sz w:val="21"/>
                <w:szCs w:val="21"/>
              </w:rPr>
            </w:pPr>
            <w:r>
              <w:rPr>
                <w:rFonts w:hint="eastAsia" w:ascii="宋体" w:hAnsi="宋体" w:eastAsia="宋体" w:cs="宋体"/>
                <w:sz w:val="21"/>
                <w:szCs w:val="21"/>
              </w:rPr>
              <w:t>技术规格及主要参数</w:t>
            </w:r>
          </w:p>
        </w:tc>
        <w:tc>
          <w:tcPr>
            <w:tcW w:w="883"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40647BE5">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1089"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4B72E3BB">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14:paraId="6E2183B1">
            <w:pPr>
              <w:jc w:val="center"/>
              <w:rPr>
                <w:rFonts w:hint="eastAsia" w:ascii="宋体" w:hAnsi="宋体" w:eastAsia="宋体" w:cs="宋体"/>
                <w:sz w:val="21"/>
                <w:szCs w:val="21"/>
              </w:rPr>
            </w:pPr>
            <w:r>
              <w:rPr>
                <w:rFonts w:hint="eastAsia" w:ascii="宋体" w:hAnsi="宋体" w:eastAsia="宋体" w:cs="宋体"/>
                <w:sz w:val="21"/>
                <w:szCs w:val="21"/>
              </w:rPr>
              <w:t>是否为核心产品</w:t>
            </w:r>
          </w:p>
        </w:tc>
      </w:tr>
      <w:tr w14:paraId="11E3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6F26D530">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一</w:t>
            </w:r>
          </w:p>
        </w:tc>
        <w:tc>
          <w:tcPr>
            <w:tcW w:w="1325"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3E5F7844">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课桌凳</w:t>
            </w:r>
          </w:p>
        </w:tc>
        <w:tc>
          <w:tcPr>
            <w:tcW w:w="412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top"/>
          </w:tcPr>
          <w:p w14:paraId="5F27BF3B">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 桌面</w:t>
            </w:r>
          </w:p>
          <w:p w14:paraId="137DB0CA">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1.1 采用ABS塑料（非回收再生塑料），一体注塑成型，要求抗压，耐磨，耐冲击；</w:t>
            </w:r>
          </w:p>
          <w:p w14:paraId="2536BE6D">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1.2 尺寸：≥650mm×450㎜×20mm（厚）；</w:t>
            </w:r>
          </w:p>
          <w:p w14:paraId="22B0813C">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1.3 靠胸前设置内弧造型设计，桌面两侧带凸形挡物线，锥型设计，尺寸≥宽5㎜×高3㎜×长260㎜；</w:t>
            </w:r>
          </w:p>
          <w:p w14:paraId="261EE8A8">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1.4 桌面上方笔槽尺寸≥400㎜×18㎜。</w:t>
            </w:r>
          </w:p>
          <w:p w14:paraId="68188CFA">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1.5 桌面下另加1根30mm×15mm×1.2mm钢管；</w:t>
            </w:r>
          </w:p>
          <w:p w14:paraId="1A95A318">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1.6 桌面托撑采用厚度≥1.3mm的钢板冲压成型；</w:t>
            </w:r>
          </w:p>
          <w:p w14:paraId="072B5EC9">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1.7 桌面与主体采用自攻丝连接（至少8个），不露丝；</w:t>
            </w:r>
          </w:p>
          <w:p w14:paraId="676481D8">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1.8 桌腿双侧有挂钩孔，并安装一个全新的ABS工程塑料一次注塑成型的挂钩，挂钩不超出桌面。</w:t>
            </w:r>
          </w:p>
          <w:p w14:paraId="34BF6BAB">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 桌斗</w:t>
            </w:r>
          </w:p>
          <w:p w14:paraId="35433E81">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2.1 应采用0.9mm钢板一次冲压成型，底板采用卷边加强；</w:t>
            </w:r>
          </w:p>
          <w:p w14:paraId="17DD65AE">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2.2 尺寸：≥500mm×320mm×150mm。</w:t>
            </w:r>
          </w:p>
          <w:p w14:paraId="1C6E3789">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 桌腿</w:t>
            </w:r>
          </w:p>
          <w:p w14:paraId="58B998E0">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3.1 采用金属型材材质；</w:t>
            </w:r>
          </w:p>
          <w:p w14:paraId="0B20AFEA">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3.2 主立管：≥60mm×30mm×1.3㎜椭圆管；</w:t>
            </w:r>
          </w:p>
          <w:p w14:paraId="240E6528">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3.3 副管：≥50mm×20mm×1.3㎜，椭圆管；</w:t>
            </w:r>
          </w:p>
          <w:p w14:paraId="3B3A97BD">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3.4 桌脚底管：≥60×30×1.3㎜椭圆管；</w:t>
            </w:r>
          </w:p>
          <w:p w14:paraId="5E0F6C29">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3.5 横拉管：≥50mm×20mm×1.3㎜椭圆管；</w:t>
            </w:r>
          </w:p>
          <w:p w14:paraId="4D6BF7DA">
            <w:pPr>
              <w:widowControl/>
              <w:jc w:val="left"/>
              <w:rPr>
                <w:rFonts w:hint="default"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3.6 调节高度670mm-790mm（每30mm一个档）。</w:t>
            </w:r>
          </w:p>
          <w:p w14:paraId="77F3EA73">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 桌篮（框）</w:t>
            </w:r>
          </w:p>
          <w:p w14:paraId="097334CC">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4.1 采用φ16mm金属圆管和φ5㎜金属丝构成；</w:t>
            </w:r>
          </w:p>
          <w:p w14:paraId="4C823655">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4.2 尺寸：≥500mm×180mm×160㎜。</w:t>
            </w:r>
          </w:p>
          <w:p w14:paraId="13E5486C">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 凳面</w:t>
            </w:r>
          </w:p>
          <w:p w14:paraId="3564B669">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5.1 整体要求根据人体工学原理设计，采用pp工程塑料一次注塑成型；</w:t>
            </w:r>
          </w:p>
          <w:p w14:paraId="5B4228D9">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5.2 凳面尺寸：≥350mm（长）×250mm（宽）×16mm（厚）。</w:t>
            </w:r>
          </w:p>
          <w:p w14:paraId="285A38EB">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 椅腿</w:t>
            </w:r>
          </w:p>
          <w:p w14:paraId="046FCF50">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6.1 可调高度为400mm-460mm每30mm一个档；</w:t>
            </w:r>
          </w:p>
          <w:p w14:paraId="59253D7A">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6.2 材质：金属型材；</w:t>
            </w:r>
          </w:p>
          <w:p w14:paraId="44CCC7CE">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6.3 主管：≥60mm×30mm×1.3㎜椭圆管；</w:t>
            </w:r>
          </w:p>
          <w:p w14:paraId="2D64F453">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6.4 副管：≥50mm×20mm×1.3㎜椭圆管；</w:t>
            </w:r>
          </w:p>
          <w:p w14:paraId="1C6BA2ED">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6.5 桌脚底管：≥55mm×30mm×1.3㎜椭圆管。</w:t>
            </w:r>
          </w:p>
          <w:p w14:paraId="020BC69F">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7.课桌及凳子脚套</w:t>
            </w:r>
          </w:p>
          <w:p w14:paraId="74D2E1E6">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7.1 采用全新PE工程塑料一次注塑成型，长度≥60mm，厚度≥2.0mm；</w:t>
            </w:r>
          </w:p>
          <w:p w14:paraId="59E4510F">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7.2 脚套采用卡扣固定，要求牢固耐磨。</w:t>
            </w:r>
          </w:p>
          <w:p w14:paraId="46410DBE">
            <w:pPr>
              <w:widowControl/>
              <w:jc w:val="left"/>
              <w:rPr>
                <w:rFonts w:hint="default"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8. 金属构件表面处理要求</w:t>
            </w:r>
          </w:p>
          <w:p w14:paraId="0F75E621">
            <w:pPr>
              <w:widowControl/>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lang w:val="en-US" w:eastAsia="zh-CN"/>
              </w:rPr>
              <w:t>8.1 颜</w:t>
            </w:r>
            <w:r>
              <w:rPr>
                <w:rFonts w:hint="eastAsia" w:ascii="宋体" w:hAnsi="宋体" w:eastAsia="宋体" w:cs="宋体"/>
                <w:b w:val="0"/>
                <w:bCs/>
                <w:color w:val="auto"/>
                <w:kern w:val="0"/>
                <w:sz w:val="21"/>
                <w:szCs w:val="21"/>
                <w:highlight w:val="none"/>
                <w:lang w:val="en-US" w:eastAsia="zh-CN"/>
              </w:rPr>
              <w:t>色：时尚灰；</w:t>
            </w:r>
          </w:p>
          <w:p w14:paraId="4EB74906">
            <w:pPr>
              <w:widowControl/>
              <w:jc w:val="left"/>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8.2 所有金属构件表面须除锈、除油污、打磨、平整，经环氧、</w:t>
            </w:r>
            <w:r>
              <w:rPr>
                <w:rFonts w:hint="eastAsia" w:ascii="宋体" w:hAnsi="宋体" w:eastAsia="宋体" w:cs="宋体"/>
                <w:b w:val="0"/>
                <w:bCs/>
                <w:color w:val="auto"/>
                <w:kern w:val="0"/>
                <w:sz w:val="21"/>
                <w:szCs w:val="21"/>
                <w:highlight w:val="none"/>
                <w:u w:val="none"/>
                <w:lang w:val="en-US" w:eastAsia="zh-CN"/>
              </w:rPr>
              <w:t>丙烯酸</w:t>
            </w:r>
            <w:r>
              <w:rPr>
                <w:rFonts w:hint="eastAsia" w:ascii="宋体" w:hAnsi="宋体" w:eastAsia="宋体" w:cs="宋体"/>
                <w:b w:val="0"/>
                <w:bCs/>
                <w:color w:val="auto"/>
                <w:kern w:val="0"/>
                <w:sz w:val="21"/>
                <w:szCs w:val="21"/>
                <w:highlight w:val="none"/>
                <w:lang w:val="en-US" w:eastAsia="zh-CN"/>
              </w:rPr>
              <w:t>或</w:t>
            </w:r>
            <w:r>
              <w:rPr>
                <w:rFonts w:hint="eastAsia" w:ascii="宋体" w:hAnsi="宋体" w:eastAsia="宋体" w:cs="宋体"/>
                <w:b w:val="0"/>
                <w:bCs/>
                <w:color w:val="auto"/>
                <w:kern w:val="0"/>
                <w:sz w:val="21"/>
                <w:szCs w:val="21"/>
                <w:highlight w:val="none"/>
                <w:u w:val="none"/>
                <w:lang w:val="en-US" w:eastAsia="zh-CN"/>
              </w:rPr>
              <w:t>聚酯</w:t>
            </w:r>
            <w:r>
              <w:rPr>
                <w:rFonts w:hint="eastAsia" w:ascii="宋体" w:hAnsi="宋体" w:eastAsia="宋体" w:cs="宋体"/>
                <w:b w:val="0"/>
                <w:bCs/>
                <w:color w:val="auto"/>
                <w:kern w:val="0"/>
                <w:sz w:val="21"/>
                <w:szCs w:val="21"/>
                <w:highlight w:val="none"/>
                <w:lang w:val="en-US" w:eastAsia="zh-CN"/>
              </w:rPr>
              <w:t>粉末喷塑。</w:t>
            </w:r>
          </w:p>
          <w:p w14:paraId="04911F6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highlight w:val="none"/>
                <w:lang w:val="en-US" w:eastAsia="zh-CN"/>
              </w:rPr>
              <w:t>9、整体做工应精细。</w:t>
            </w:r>
          </w:p>
        </w:tc>
        <w:tc>
          <w:tcPr>
            <w:tcW w:w="883"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41D86776">
            <w:pPr>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c>
          <w:tcPr>
            <w:tcW w:w="1089"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1636C8F">
            <w:pPr>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3310</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14:paraId="559DFE0E">
            <w:pPr>
              <w:jc w:val="center"/>
              <w:rPr>
                <w:rFonts w:hint="eastAsia" w:ascii="宋体" w:hAnsi="宋体" w:eastAsia="宋体" w:cs="宋体"/>
                <w:sz w:val="21"/>
                <w:szCs w:val="21"/>
              </w:rPr>
            </w:pPr>
            <w:r>
              <w:rPr>
                <w:rFonts w:hint="eastAsia" w:ascii="宋体" w:hAnsi="宋体" w:eastAsia="宋体" w:cs="宋体"/>
                <w:sz w:val="21"/>
                <w:szCs w:val="21"/>
              </w:rPr>
              <w:t>否</w:t>
            </w:r>
          </w:p>
        </w:tc>
      </w:tr>
      <w:tr w14:paraId="7AFA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4C2053A3">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二</w:t>
            </w:r>
          </w:p>
        </w:tc>
        <w:tc>
          <w:tcPr>
            <w:tcW w:w="1325"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19E4AC64">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双层床</w:t>
            </w:r>
          </w:p>
        </w:tc>
        <w:tc>
          <w:tcPr>
            <w:tcW w:w="412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top"/>
          </w:tcPr>
          <w:p w14:paraId="196E1499">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 整体规格</w:t>
            </w:r>
          </w:p>
          <w:p w14:paraId="1D10143B">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1.1 钢木结构；</w:t>
            </w:r>
          </w:p>
          <w:p w14:paraId="6A0BCC7F">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1.2 尺寸：≥2000mm×900mm×1800mm；</w:t>
            </w:r>
          </w:p>
          <w:p w14:paraId="629E7401">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1.3 采用分体组装，颜色为灰白色。</w:t>
            </w:r>
          </w:p>
          <w:p w14:paraId="3D8C4EA0">
            <w:pPr>
              <w:widowControl/>
              <w:jc w:val="left"/>
              <w:rPr>
                <w:rFonts w:hint="default"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 床头部位</w:t>
            </w:r>
          </w:p>
          <w:p w14:paraId="48773EA5">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2.1 床头：≥40mm×40mm×1.3mm方钢管；</w:t>
            </w:r>
          </w:p>
          <w:p w14:paraId="3230F5A5">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2.2 头横撑：≥25mm×25mm×1.1mm方钢管；</w:t>
            </w:r>
          </w:p>
          <w:p w14:paraId="256B1ED0">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2.3 竖撑：≥20mm×20mm×1.1mm方钢管，根数≥3根；</w:t>
            </w:r>
          </w:p>
          <w:p w14:paraId="38ACE3C2">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2.4 应采用气体保护焊焊接工艺，不得采用分体制作。</w:t>
            </w:r>
          </w:p>
          <w:p w14:paraId="4B2D6D80">
            <w:pPr>
              <w:widowControl/>
              <w:jc w:val="left"/>
              <w:rPr>
                <w:rFonts w:hint="default"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 床框部位</w:t>
            </w:r>
          </w:p>
          <w:p w14:paraId="4F1A7FF5">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3.1 床框：≥30mm×50mm×1.3mm钢管；</w:t>
            </w:r>
          </w:p>
          <w:p w14:paraId="7B13A5ED">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3.2 床底横撑：≥25mm×25mm×1.1mm钢管，横撑≥5根；</w:t>
            </w:r>
          </w:p>
          <w:p w14:paraId="2BB7298E">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3.3 应采用整体气体保护焊焊接工艺，不得采用分体制作；</w:t>
            </w:r>
          </w:p>
          <w:p w14:paraId="62C4CF33">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3.4 床框与床腿之间应采用连接配件加紧固定,连接丝应采用两条镀锌螺母加固。</w:t>
            </w:r>
          </w:p>
          <w:p w14:paraId="32AD5AA1">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 床梯</w:t>
            </w:r>
          </w:p>
          <w:p w14:paraId="253FCE37">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4.1 爬梯采用≥25×25×1.1mm方管；</w:t>
            </w:r>
          </w:p>
          <w:p w14:paraId="002AA567">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4.2 床梯应位于上下铺中间，宽300mm，踏板应采用≥1.2mm钢板一次冲压成型作为防滑踏板，并带有防滑槽，床梯脚踏板下面加焊固定撑，踏板不少于3个，应合理分配；</w:t>
            </w:r>
          </w:p>
          <w:p w14:paraId="34205B01">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4.3 结构采用整体气体保护焊全焊接工艺，不得采用分体制作，床梯与床框采用隐藏螺丝进行连接。</w:t>
            </w:r>
          </w:p>
          <w:p w14:paraId="56D1A137">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 护栏</w:t>
            </w:r>
          </w:p>
          <w:p w14:paraId="24918A65">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5.1 护栏</w:t>
            </w:r>
            <w:r>
              <w:rPr>
                <w:rFonts w:hint="eastAsia" w:ascii="宋体" w:hAnsi="宋体" w:eastAsia="宋体" w:cs="宋体"/>
                <w:b w:val="0"/>
                <w:bCs/>
                <w:color w:val="auto"/>
                <w:kern w:val="0"/>
                <w:sz w:val="21"/>
                <w:szCs w:val="21"/>
                <w:highlight w:val="none"/>
                <w:lang w:val="en-US" w:eastAsia="zh-CN"/>
              </w:rPr>
              <w:t>采用≥</w:t>
            </w:r>
            <w:r>
              <w:rPr>
                <w:rFonts w:hint="eastAsia" w:ascii="宋体" w:hAnsi="宋体" w:eastAsia="宋体" w:cs="宋体"/>
                <w:b w:val="0"/>
                <w:bCs/>
                <w:color w:val="auto"/>
                <w:kern w:val="0"/>
                <w:sz w:val="21"/>
                <w:szCs w:val="21"/>
                <w:lang w:val="en-US" w:eastAsia="zh-CN"/>
              </w:rPr>
              <w:t>20×20×1.2mm的方管制作；</w:t>
            </w:r>
          </w:p>
          <w:p w14:paraId="0C6327DC">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5.2 尺寸：≥长1200mm×高200mm；</w:t>
            </w:r>
          </w:p>
          <w:p w14:paraId="62F8D83E">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5.3 两边弧形捏弯，中间竖撑不少于3根；</w:t>
            </w:r>
          </w:p>
          <w:p w14:paraId="6F869C38">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5.4 结构采用整体气体保护焊全焊接工艺，不得采用分体制作。</w:t>
            </w:r>
          </w:p>
          <w:p w14:paraId="2E06DEB3">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 床板</w:t>
            </w:r>
          </w:p>
          <w:p w14:paraId="1A9BD599">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6.1 床板采用不低于14mm厚的多层板；</w:t>
            </w:r>
          </w:p>
          <w:p w14:paraId="0722F32E">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6.2 要求：坚固耐压不变形、表面光滑，干燥。</w:t>
            </w:r>
          </w:p>
          <w:p w14:paraId="40FEE7D6">
            <w:pPr>
              <w:widowControl/>
              <w:jc w:val="left"/>
              <w:rPr>
                <w:rFonts w:hint="default"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7. 床面高度要求</w:t>
            </w:r>
          </w:p>
          <w:p w14:paraId="6BE0BD6B">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7.1 下铺（离地面距离）：≥450mm；</w:t>
            </w:r>
          </w:p>
          <w:p w14:paraId="0A41C529">
            <w:pPr>
              <w:widowControl/>
              <w:jc w:val="left"/>
              <w:rPr>
                <w:rFonts w:hint="default"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7.2 上铺（离地面距离）：≥1540mm。</w:t>
            </w:r>
          </w:p>
          <w:p w14:paraId="04F2F288">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8. 整体外观</w:t>
            </w:r>
          </w:p>
          <w:p w14:paraId="7E571432">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钢制表层处理采用除锈机整体除锈，表面采用喷塑工艺，涂层均匀牢固，无流挂，气泡等缺陷。</w:t>
            </w:r>
          </w:p>
          <w:p w14:paraId="66259947">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9. 床腿脚垫</w:t>
            </w:r>
          </w:p>
          <w:p w14:paraId="58CE2190">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脚垫采用PP工程塑料注塑成型，安装时应涂金属连接胶连接脚套。</w:t>
            </w:r>
          </w:p>
          <w:p w14:paraId="7D62CC87">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10. 整体组装</w:t>
            </w:r>
          </w:p>
          <w:p w14:paraId="4EDF8A8C">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床体连接均应采用电镀螺栓，止退螺母。床框与腿之间加固定铁板。</w:t>
            </w:r>
          </w:p>
          <w:p w14:paraId="34D6A7C1">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11. 整体要求</w:t>
            </w:r>
          </w:p>
          <w:p w14:paraId="327B1FBE">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11.1 材料、工艺、金属表面处理、漆膜理化性能、力学性能、安全卫生要求须符合现行的相关国家标准；</w:t>
            </w:r>
          </w:p>
          <w:p w14:paraId="0C85AC11">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11.2 焊接工艺：应采用Co2Q气体保护焊，焊缝均匀，焊点平滑，连接牢固，无脱焊、虚焊、焊瘤、飞溅等现象；</w:t>
            </w:r>
          </w:p>
          <w:p w14:paraId="15E04A72">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11.3 螺丝应采用国标正规五金件；</w:t>
            </w:r>
          </w:p>
          <w:p w14:paraId="1D062627">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rPr>
              <w:t>11.4 所制产品要做工精细，坚固耐用。</w:t>
            </w:r>
          </w:p>
        </w:tc>
        <w:tc>
          <w:tcPr>
            <w:tcW w:w="883"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C3A2630">
            <w:pPr>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c>
          <w:tcPr>
            <w:tcW w:w="1089"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57A12DB">
            <w:pPr>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1320</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14:paraId="7E7D207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r>
      <w:tr w14:paraId="1DD2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2A5591AB">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三</w:t>
            </w:r>
          </w:p>
        </w:tc>
        <w:tc>
          <w:tcPr>
            <w:tcW w:w="1325"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348D4800">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储物柜</w:t>
            </w:r>
          </w:p>
        </w:tc>
        <w:tc>
          <w:tcPr>
            <w:tcW w:w="412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top"/>
          </w:tcPr>
          <w:p w14:paraId="3490CB2A">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1. 外形规格</w:t>
            </w:r>
          </w:p>
          <w:p w14:paraId="4CF7FE5C">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≥400mm×390mm×380mm（具体尺寸可根据实际情况调整）；</w:t>
            </w:r>
          </w:p>
          <w:p w14:paraId="26465206">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2. 颜色</w:t>
            </w:r>
          </w:p>
          <w:p w14:paraId="166060F6">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应采用亚光白色。</w:t>
            </w:r>
          </w:p>
          <w:p w14:paraId="5847C16C">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 材质</w:t>
            </w:r>
          </w:p>
          <w:p w14:paraId="74F1892B">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应采用冷轧板,顶板、底板、阁板、门板的厚度≥0.5mm,门内应附设加固筋。</w:t>
            </w:r>
          </w:p>
          <w:p w14:paraId="6A8F6331">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3. 结构式样</w:t>
            </w:r>
          </w:p>
          <w:p w14:paraId="4E0C3F0D">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单扇门应轻便灵活,方便开合，门内应设一层隔板,门上须配备外挂明锁式锁具。</w:t>
            </w:r>
          </w:p>
          <w:p w14:paraId="0390C27E">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 生产工艺</w:t>
            </w:r>
          </w:p>
          <w:p w14:paraId="0C39EC68">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4.1 外体结构采用模压,冲折,组装形成，架体前看脸与门碰边处采应用多次折弯工艺；</w:t>
            </w:r>
          </w:p>
          <w:p w14:paraId="77887854">
            <w:pPr>
              <w:widowControl/>
              <w:jc w:val="left"/>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4.2 门板结构采用双包边结构,有足够的稳固性,不易变形；</w:t>
            </w:r>
          </w:p>
          <w:p w14:paraId="2BECBE67">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rPr>
              <w:t>4.3 合页应采用隐藏式合页,打开门后看不到合页的装置结构。</w:t>
            </w:r>
          </w:p>
        </w:tc>
        <w:tc>
          <w:tcPr>
            <w:tcW w:w="883"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3876494A">
            <w:pPr>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c>
          <w:tcPr>
            <w:tcW w:w="1089"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31B21994">
            <w:pPr>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7500</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14:paraId="1C0F34B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是</w:t>
            </w:r>
          </w:p>
        </w:tc>
      </w:tr>
    </w:tbl>
    <w:p w14:paraId="2A944780">
      <w:pPr>
        <w:spacing w:line="360" w:lineRule="auto"/>
        <w:contextualSpacing/>
        <w:rPr>
          <w:rFonts w:hint="eastAsia" w:ascii="宋体" w:hAnsi="宋体" w:eastAsia="宋体" w:cs="仿宋_GB2312"/>
          <w:b/>
          <w:sz w:val="24"/>
          <w:szCs w:val="24"/>
          <w:highlight w:val="none"/>
          <w:lang w:val="en-US" w:eastAsia="zh-CN"/>
        </w:rPr>
      </w:pPr>
    </w:p>
    <w:p w14:paraId="049714FE">
      <w:pPr>
        <w:spacing w:line="360" w:lineRule="auto"/>
        <w:contextualSpacing/>
        <w:rPr>
          <w:rFonts w:hint="eastAsia" w:ascii="宋体" w:hAnsi="宋体" w:eastAsia="宋体" w:cs="仿宋_GB2312"/>
          <w:b/>
          <w:sz w:val="24"/>
          <w:szCs w:val="24"/>
          <w:highlight w:val="none"/>
          <w:lang w:val="en-US" w:eastAsia="zh-CN"/>
        </w:rPr>
      </w:pPr>
      <w:r>
        <w:rPr>
          <w:rFonts w:hint="eastAsia" w:ascii="宋体" w:hAnsi="宋体" w:eastAsia="宋体" w:cs="仿宋_GB2312"/>
          <w:b/>
          <w:sz w:val="24"/>
          <w:szCs w:val="24"/>
          <w:highlight w:val="none"/>
          <w:lang w:val="en-US" w:eastAsia="zh-CN"/>
        </w:rPr>
        <w:t>第二标段：</w:t>
      </w:r>
    </w:p>
    <w:tbl>
      <w:tblPr>
        <w:tblStyle w:val="29"/>
        <w:tblW w:w="9637"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1181"/>
        <w:gridCol w:w="4846"/>
        <w:gridCol w:w="617"/>
        <w:gridCol w:w="1050"/>
        <w:gridCol w:w="1043"/>
      </w:tblGrid>
      <w:tr w14:paraId="76D6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65CB00DC">
            <w:pPr>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181"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7F036AA">
            <w:pPr>
              <w:jc w:val="center"/>
              <w:rPr>
                <w:rFonts w:hint="eastAsia" w:ascii="宋体" w:hAnsi="宋体" w:eastAsia="宋体" w:cs="宋体"/>
                <w:b/>
                <w:bCs/>
                <w:sz w:val="21"/>
                <w:szCs w:val="21"/>
              </w:rPr>
            </w:pPr>
            <w:r>
              <w:rPr>
                <w:rFonts w:hint="eastAsia" w:ascii="宋体" w:hAnsi="宋体" w:eastAsia="宋体" w:cs="宋体"/>
                <w:b/>
                <w:bCs/>
                <w:sz w:val="21"/>
                <w:szCs w:val="21"/>
              </w:rPr>
              <w:t>货物名称</w:t>
            </w:r>
          </w:p>
        </w:tc>
        <w:tc>
          <w:tcPr>
            <w:tcW w:w="4846"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5A9639DE">
            <w:pPr>
              <w:jc w:val="center"/>
              <w:rPr>
                <w:rFonts w:hint="eastAsia" w:ascii="宋体" w:hAnsi="宋体" w:eastAsia="宋体" w:cs="宋体"/>
                <w:b/>
                <w:bCs/>
                <w:sz w:val="21"/>
                <w:szCs w:val="21"/>
              </w:rPr>
            </w:pPr>
            <w:r>
              <w:rPr>
                <w:rFonts w:hint="eastAsia" w:ascii="宋体" w:hAnsi="宋体" w:eastAsia="宋体" w:cs="宋体"/>
                <w:b/>
                <w:bCs/>
                <w:sz w:val="21"/>
                <w:szCs w:val="21"/>
              </w:rPr>
              <w:t>技术规格及主要参数</w:t>
            </w:r>
          </w:p>
        </w:tc>
        <w:tc>
          <w:tcPr>
            <w:tcW w:w="61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700A5CC">
            <w:pPr>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105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16CDAA13">
            <w:pPr>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128B24AB">
            <w:pPr>
              <w:jc w:val="center"/>
              <w:rPr>
                <w:rFonts w:hint="eastAsia" w:ascii="宋体" w:hAnsi="宋体" w:eastAsia="宋体" w:cs="宋体"/>
                <w:b/>
                <w:bCs/>
                <w:sz w:val="21"/>
                <w:szCs w:val="21"/>
              </w:rPr>
            </w:pPr>
            <w:r>
              <w:rPr>
                <w:rFonts w:hint="eastAsia" w:ascii="宋体" w:hAnsi="宋体" w:eastAsia="宋体" w:cs="宋体"/>
                <w:b/>
                <w:bCs/>
                <w:sz w:val="21"/>
                <w:szCs w:val="21"/>
              </w:rPr>
              <w:t>是否为核心产品</w:t>
            </w:r>
          </w:p>
        </w:tc>
      </w:tr>
      <w:tr w14:paraId="639E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4FF9F3E1">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一</w:t>
            </w:r>
          </w:p>
        </w:tc>
        <w:tc>
          <w:tcPr>
            <w:tcW w:w="1181"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6E556F77">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上床下桌公寓组合床</w:t>
            </w:r>
          </w:p>
        </w:tc>
        <w:tc>
          <w:tcPr>
            <w:tcW w:w="4846"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top"/>
          </w:tcPr>
          <w:p w14:paraId="414C736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 参考示意图（颜色仅供投标人投标时参考，最终颜色由招标人确定）</w:t>
            </w:r>
          </w:p>
          <w:p w14:paraId="4A353289">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1543685" cy="1712595"/>
                  <wp:effectExtent l="0" t="0" r="18415" b="1905"/>
                  <wp:docPr id="12" name="图片 12" descr="634a44432bcf545f26ac9d5e37e8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34a44432bcf545f26ac9d5e37e8a86"/>
                          <pic:cNvPicPr>
                            <a:picLocks noChangeAspect="1"/>
                          </pic:cNvPicPr>
                        </pic:nvPicPr>
                        <pic:blipFill>
                          <a:blip r:embed="rId5"/>
                          <a:srcRect l="12843" t="12381" r="13476" b="5868"/>
                          <a:stretch>
                            <a:fillRect/>
                          </a:stretch>
                        </pic:blipFill>
                        <pic:spPr>
                          <a:xfrm>
                            <a:off x="0" y="0"/>
                            <a:ext cx="1543685" cy="1712595"/>
                          </a:xfrm>
                          <a:prstGeom prst="rect">
                            <a:avLst/>
                          </a:prstGeom>
                        </pic:spPr>
                      </pic:pic>
                    </a:graphicData>
                  </a:graphic>
                </wp:inline>
              </w:drawing>
            </w:r>
            <w:r>
              <w:rPr>
                <w:rFonts w:hint="default" w:ascii="宋体" w:hAnsi="宋体" w:eastAsia="宋体" w:cs="宋体"/>
                <w:b w:val="0"/>
                <w:bCs/>
                <w:color w:val="auto"/>
                <w:kern w:val="0"/>
                <w:sz w:val="21"/>
                <w:szCs w:val="21"/>
                <w:lang w:val="en-US" w:eastAsia="zh-CN" w:bidi="ar-SA"/>
              </w:rPr>
              <w:drawing>
                <wp:inline distT="0" distB="0" distL="114300" distR="114300">
                  <wp:extent cx="1191895" cy="1333500"/>
                  <wp:effectExtent l="0" t="0" r="8255" b="0"/>
                  <wp:docPr id="11" name="图片 11" descr="b92188379991dbcef7aca03abfd5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92188379991dbcef7aca03abfd5fc9"/>
                          <pic:cNvPicPr>
                            <a:picLocks noChangeAspect="1"/>
                          </pic:cNvPicPr>
                        </pic:nvPicPr>
                        <pic:blipFill>
                          <a:blip r:embed="rId6"/>
                          <a:srcRect l="12409" t="3027" r="13353" b="9986"/>
                          <a:stretch>
                            <a:fillRect/>
                          </a:stretch>
                        </pic:blipFill>
                        <pic:spPr>
                          <a:xfrm>
                            <a:off x="0" y="0"/>
                            <a:ext cx="1191895" cy="1333500"/>
                          </a:xfrm>
                          <a:prstGeom prst="rect">
                            <a:avLst/>
                          </a:prstGeom>
                        </pic:spPr>
                      </pic:pic>
                    </a:graphicData>
                  </a:graphic>
                </wp:inline>
              </w:drawing>
            </w:r>
          </w:p>
          <w:p w14:paraId="7B10A935">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 上床下桌组合床</w:t>
            </w:r>
          </w:p>
          <w:p w14:paraId="1F1D88C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 规格尺寸</w:t>
            </w:r>
          </w:p>
          <w:p w14:paraId="13BF535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长2000mm×宽900mm×高2150mm，上铺长横梁下沿离地不小于1700mm。</w:t>
            </w:r>
          </w:p>
          <w:p w14:paraId="33EE3C0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 立柱</w:t>
            </w:r>
          </w:p>
          <w:p w14:paraId="4376A8C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2.2.1 应采用≥68mm×68mm×1.2mm厚闭口型管材；</w:t>
            </w:r>
          </w:p>
          <w:p w14:paraId="2DCCA86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2.2.2 管材采用带钢，经成型线轧制高频焊接成型，表面经环氧树脂塑粉静电喷塑处理，左右应对称，只能有一条立面焊接缝，管材截面周长≥248mm，</w:t>
            </w:r>
            <w:r>
              <w:rPr>
                <w:rFonts w:hint="eastAsia" w:ascii="宋体" w:hAnsi="宋体" w:eastAsia="宋体" w:cs="宋体"/>
                <w:b w:val="0"/>
                <w:bCs/>
                <w:color w:val="auto"/>
                <w:kern w:val="0"/>
                <w:sz w:val="21"/>
                <w:szCs w:val="21"/>
                <w:shd w:val="clear"/>
                <w:lang w:val="en-US" w:eastAsia="zh-CN" w:bidi="ar-SA"/>
              </w:rPr>
              <w:t>不少于10个立面</w:t>
            </w:r>
            <w:r>
              <w:rPr>
                <w:rFonts w:hint="eastAsia" w:ascii="宋体" w:hAnsi="宋体" w:eastAsia="宋体" w:cs="宋体"/>
                <w:b w:val="0"/>
                <w:bCs/>
                <w:color w:val="auto"/>
                <w:kern w:val="0"/>
                <w:sz w:val="21"/>
                <w:szCs w:val="21"/>
                <w:lang w:val="en-US" w:eastAsia="zh-CN" w:bidi="ar-SA"/>
              </w:rPr>
              <w:t>；</w:t>
            </w:r>
          </w:p>
          <w:p w14:paraId="162FAF5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2.2.3 外侧边应为圆弧边，不少于四条压型加强筋；</w:t>
            </w:r>
          </w:p>
          <w:p w14:paraId="5212B4B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2.2.4 内侧结构可以隐藏卡扣连接件，做到床体正视面焊口不外漏；</w:t>
            </w:r>
          </w:p>
          <w:p w14:paraId="5DEEF4F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2.2.5 立柱上下端应采用PP塑料注塑静音管塞；</w:t>
            </w:r>
          </w:p>
          <w:p w14:paraId="761E8D1D">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2.2.6 边立柱示意图</w:t>
            </w:r>
          </w:p>
          <w:p w14:paraId="4CC1795A">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2821940" cy="1145540"/>
                  <wp:effectExtent l="0" t="0" r="16510" b="16510"/>
                  <wp:docPr id="1" name="图片 1" descr="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立柱"/>
                          <pic:cNvPicPr>
                            <a:picLocks noChangeAspect="1"/>
                          </pic:cNvPicPr>
                        </pic:nvPicPr>
                        <pic:blipFill>
                          <a:blip r:embed="rId7"/>
                          <a:stretch>
                            <a:fillRect/>
                          </a:stretch>
                        </pic:blipFill>
                        <pic:spPr>
                          <a:xfrm>
                            <a:off x="0" y="0"/>
                            <a:ext cx="2821940" cy="1145540"/>
                          </a:xfrm>
                          <a:prstGeom prst="rect">
                            <a:avLst/>
                          </a:prstGeom>
                          <a:noFill/>
                          <a:ln>
                            <a:noFill/>
                          </a:ln>
                        </pic:spPr>
                      </pic:pic>
                    </a:graphicData>
                  </a:graphic>
                </wp:inline>
              </w:drawing>
            </w:r>
          </w:p>
          <w:p w14:paraId="1EB20B6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 前后横梁</w:t>
            </w:r>
          </w:p>
          <w:p w14:paraId="664DB30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2.3.1 应采用≥88mm×35mm×1.2mm厚闭口型管材；</w:t>
            </w:r>
          </w:p>
          <w:p w14:paraId="331DC6A5">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2.3.2 管材采用带钢，经成型线轧制高频焊接成型，表面经环氧树脂塑粉静电喷塑处理；管材截面周长≥240mm，不少于10个立面；</w:t>
            </w:r>
          </w:p>
          <w:p w14:paraId="5973573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2.3.3 横梁外部应设凹槽且有不低于四条压型加强筋，在横梁内凸起面切割出放置床撑的孔位，以便床板放上以后更加贴合稳固；</w:t>
            </w:r>
          </w:p>
          <w:p w14:paraId="1EF9DD9A">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2.3.4 横梁示意图</w:t>
            </w:r>
          </w:p>
          <w:p w14:paraId="51FD49BF">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895350" cy="1402080"/>
                  <wp:effectExtent l="0" t="0" r="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895350" cy="1402080"/>
                          </a:xfrm>
                          <a:prstGeom prst="rect">
                            <a:avLst/>
                          </a:prstGeom>
                          <a:noFill/>
                          <a:ln>
                            <a:noFill/>
                          </a:ln>
                        </pic:spPr>
                      </pic:pic>
                    </a:graphicData>
                  </a:graphic>
                </wp:inline>
              </w:drawing>
            </w:r>
            <w:r>
              <w:rPr>
                <w:rFonts w:hint="default" w:ascii="宋体" w:hAnsi="宋体" w:eastAsia="宋体" w:cs="宋体"/>
                <w:b w:val="0"/>
                <w:bCs/>
                <w:color w:val="auto"/>
                <w:kern w:val="0"/>
                <w:sz w:val="21"/>
                <w:szCs w:val="21"/>
                <w:lang w:val="en-US" w:eastAsia="zh-CN" w:bidi="ar-SA"/>
              </w:rPr>
              <w:drawing>
                <wp:inline distT="0" distB="0" distL="114300" distR="114300">
                  <wp:extent cx="1649095" cy="879475"/>
                  <wp:effectExtent l="0" t="0" r="8255" b="158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1649095" cy="879475"/>
                          </a:xfrm>
                          <a:prstGeom prst="rect">
                            <a:avLst/>
                          </a:prstGeom>
                          <a:noFill/>
                          <a:ln>
                            <a:noFill/>
                          </a:ln>
                        </pic:spPr>
                      </pic:pic>
                    </a:graphicData>
                  </a:graphic>
                </wp:inline>
              </w:drawing>
            </w:r>
          </w:p>
          <w:p w14:paraId="07D09CF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2.4 床头护栏</w:t>
            </w:r>
          </w:p>
          <w:p w14:paraId="5D282BCF">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2.4.1 </w:t>
            </w:r>
            <w:r>
              <w:rPr>
                <w:rFonts w:hint="default" w:ascii="宋体" w:hAnsi="宋体" w:eastAsia="宋体" w:cs="宋体"/>
                <w:b w:val="0"/>
                <w:bCs/>
                <w:color w:val="auto"/>
                <w:kern w:val="0"/>
                <w:sz w:val="21"/>
                <w:szCs w:val="21"/>
                <w:lang w:val="en-US" w:eastAsia="zh-CN" w:bidi="ar-SA"/>
              </w:rPr>
              <w:t>边床头顶部横梁</w:t>
            </w:r>
            <w:r>
              <w:rPr>
                <w:rFonts w:hint="eastAsia" w:ascii="宋体" w:hAnsi="宋体" w:eastAsia="宋体" w:cs="宋体"/>
                <w:b w:val="0"/>
                <w:bCs/>
                <w:color w:val="auto"/>
                <w:kern w:val="0"/>
                <w:sz w:val="21"/>
                <w:szCs w:val="21"/>
                <w:lang w:val="en-US" w:eastAsia="zh-CN" w:bidi="ar-SA"/>
              </w:rPr>
              <w:t>应</w:t>
            </w:r>
            <w:r>
              <w:rPr>
                <w:rFonts w:hint="default" w:ascii="宋体" w:hAnsi="宋体" w:eastAsia="宋体" w:cs="宋体"/>
                <w:b w:val="0"/>
                <w:bCs/>
                <w:color w:val="auto"/>
                <w:kern w:val="0"/>
                <w:sz w:val="21"/>
                <w:szCs w:val="21"/>
                <w:lang w:val="en-US" w:eastAsia="zh-CN" w:bidi="ar-SA"/>
              </w:rPr>
              <w:t>采用≥25mm×25mm×1.0mm钢管，中间竖撑采用≥20mm×20mm×1.0mm钢管，下横梁采用≥30mm×50mm×1.0mm钢管</w:t>
            </w:r>
            <w:r>
              <w:rPr>
                <w:rFonts w:hint="eastAsia" w:ascii="宋体" w:hAnsi="宋体" w:eastAsia="宋体" w:cs="宋体"/>
                <w:b w:val="0"/>
                <w:bCs/>
                <w:color w:val="auto"/>
                <w:kern w:val="0"/>
                <w:sz w:val="21"/>
                <w:szCs w:val="21"/>
                <w:lang w:val="en-US" w:eastAsia="zh-CN" w:bidi="ar-SA"/>
              </w:rPr>
              <w:t>；</w:t>
            </w:r>
          </w:p>
          <w:p w14:paraId="745906B3">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2.4.2 </w:t>
            </w:r>
            <w:r>
              <w:rPr>
                <w:rFonts w:hint="default" w:ascii="宋体" w:hAnsi="宋体" w:eastAsia="宋体" w:cs="宋体"/>
                <w:b w:val="0"/>
                <w:bCs/>
                <w:color w:val="auto"/>
                <w:kern w:val="0"/>
                <w:sz w:val="21"/>
                <w:szCs w:val="21"/>
                <w:lang w:val="en-US" w:eastAsia="zh-CN" w:bidi="ar-SA"/>
              </w:rPr>
              <w:t>中床头顶部横梁采用≥20mm×20mm×1.0mm钢管，经</w:t>
            </w:r>
            <w:r>
              <w:rPr>
                <w:rFonts w:hint="eastAsia" w:ascii="宋体" w:hAnsi="宋体" w:eastAsia="宋体" w:cs="宋体"/>
                <w:b w:val="0"/>
                <w:bCs/>
                <w:color w:val="auto"/>
                <w:kern w:val="0"/>
                <w:sz w:val="21"/>
                <w:szCs w:val="21"/>
                <w:lang w:val="en-US" w:eastAsia="zh-CN" w:bidi="ar-SA"/>
              </w:rPr>
              <w:t>折弯</w:t>
            </w:r>
            <w:r>
              <w:rPr>
                <w:rFonts w:hint="default" w:ascii="宋体" w:hAnsi="宋体" w:eastAsia="宋体" w:cs="宋体"/>
                <w:b w:val="0"/>
                <w:bCs/>
                <w:color w:val="auto"/>
                <w:kern w:val="0"/>
                <w:sz w:val="21"/>
                <w:szCs w:val="21"/>
                <w:lang w:val="en-US" w:eastAsia="zh-CN" w:bidi="ar-SA"/>
              </w:rPr>
              <w:t>成型</w:t>
            </w:r>
            <w:r>
              <w:rPr>
                <w:rFonts w:hint="eastAsia" w:ascii="宋体" w:hAnsi="宋体" w:eastAsia="宋体" w:cs="宋体"/>
                <w:b w:val="0"/>
                <w:bCs/>
                <w:color w:val="auto"/>
                <w:kern w:val="0"/>
                <w:sz w:val="21"/>
                <w:szCs w:val="21"/>
                <w:lang w:val="en-US" w:eastAsia="zh-CN" w:bidi="ar-SA"/>
              </w:rPr>
              <w:t>为</w:t>
            </w:r>
            <w:r>
              <w:rPr>
                <w:rFonts w:hint="default" w:ascii="宋体" w:hAnsi="宋体" w:eastAsia="宋体" w:cs="宋体"/>
                <w:b w:val="0"/>
                <w:bCs/>
                <w:color w:val="auto"/>
                <w:kern w:val="0"/>
                <w:sz w:val="21"/>
                <w:szCs w:val="21"/>
                <w:lang w:val="en-US" w:eastAsia="zh-CN" w:bidi="ar-SA"/>
              </w:rPr>
              <w:t>半封闭</w:t>
            </w:r>
            <w:r>
              <w:rPr>
                <w:rFonts w:hint="eastAsia" w:ascii="宋体" w:hAnsi="宋体" w:eastAsia="宋体" w:cs="宋体"/>
                <w:b w:val="0"/>
                <w:bCs/>
                <w:color w:val="auto"/>
                <w:kern w:val="0"/>
                <w:sz w:val="21"/>
                <w:szCs w:val="21"/>
                <w:lang w:val="en-US" w:eastAsia="zh-CN" w:bidi="ar-SA"/>
              </w:rPr>
              <w:t>型</w:t>
            </w:r>
            <w:r>
              <w:rPr>
                <w:rFonts w:hint="default" w:ascii="宋体" w:hAnsi="宋体" w:eastAsia="宋体" w:cs="宋体"/>
                <w:b w:val="0"/>
                <w:bCs/>
                <w:color w:val="auto"/>
                <w:kern w:val="0"/>
                <w:sz w:val="21"/>
                <w:szCs w:val="21"/>
                <w:lang w:val="en-US" w:eastAsia="zh-CN" w:bidi="ar-SA"/>
              </w:rPr>
              <w:t>，中间竖撑采用≥20mm×20mm×1.0mm钢管，下横梁采用≥20mm×40mm×1.0mm钢管。</w:t>
            </w:r>
          </w:p>
          <w:p w14:paraId="12C420A0">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2.5 床撑</w:t>
            </w:r>
          </w:p>
          <w:p w14:paraId="7C31571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2.5.1 应采用</w:t>
            </w:r>
            <w:r>
              <w:rPr>
                <w:rFonts w:hint="default" w:ascii="宋体" w:hAnsi="宋体" w:eastAsia="宋体" w:cs="宋体"/>
                <w:b w:val="0"/>
                <w:bCs/>
                <w:color w:val="auto"/>
                <w:kern w:val="0"/>
                <w:sz w:val="21"/>
                <w:szCs w:val="21"/>
                <w:lang w:val="en-US" w:eastAsia="zh-CN" w:bidi="ar-SA"/>
              </w:rPr>
              <w:t>≥30mm×20mm×1.0mm厚高频焊接闭口型管材</w:t>
            </w:r>
            <w:r>
              <w:rPr>
                <w:rFonts w:hint="eastAsia" w:ascii="宋体" w:hAnsi="宋体" w:eastAsia="宋体" w:cs="宋体"/>
                <w:b w:val="0"/>
                <w:bCs/>
                <w:color w:val="auto"/>
                <w:kern w:val="0"/>
                <w:sz w:val="21"/>
                <w:szCs w:val="21"/>
                <w:lang w:val="en-US" w:eastAsia="zh-CN" w:bidi="ar-SA"/>
              </w:rPr>
              <w:t>；</w:t>
            </w:r>
          </w:p>
          <w:p w14:paraId="29C1DABD">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2.5.2 </w:t>
            </w:r>
            <w:r>
              <w:rPr>
                <w:rFonts w:hint="default" w:ascii="宋体" w:hAnsi="宋体" w:eastAsia="宋体" w:cs="宋体"/>
                <w:b w:val="0"/>
                <w:bCs/>
                <w:color w:val="auto"/>
                <w:kern w:val="0"/>
                <w:sz w:val="21"/>
                <w:szCs w:val="21"/>
                <w:lang w:val="en-US" w:eastAsia="zh-CN" w:bidi="ar-SA"/>
              </w:rPr>
              <w:t>床撑三面带压型加强筋增加整体的承重强度，</w:t>
            </w:r>
            <w:r>
              <w:rPr>
                <w:rFonts w:hint="eastAsia" w:ascii="宋体" w:hAnsi="宋体" w:eastAsia="宋体" w:cs="宋体"/>
                <w:b w:val="0"/>
                <w:bCs/>
                <w:color w:val="auto"/>
                <w:kern w:val="0"/>
                <w:sz w:val="21"/>
                <w:szCs w:val="21"/>
                <w:lang w:val="en-US" w:eastAsia="zh-CN" w:bidi="ar-SA"/>
              </w:rPr>
              <w:t>将</w:t>
            </w:r>
            <w:r>
              <w:rPr>
                <w:rFonts w:hint="default" w:ascii="宋体" w:hAnsi="宋体" w:eastAsia="宋体" w:cs="宋体"/>
                <w:b w:val="0"/>
                <w:bCs/>
                <w:color w:val="auto"/>
                <w:kern w:val="0"/>
                <w:sz w:val="21"/>
                <w:szCs w:val="21"/>
                <w:lang w:val="en-US" w:eastAsia="zh-CN" w:bidi="ar-SA"/>
              </w:rPr>
              <w:t>6根床撑嵌入横梁内，底部开孔与横梁卡槽形成三面咬合结构，底部创新设计U型导向切口，与横梁插接部位实现自锁触面。</w:t>
            </w:r>
          </w:p>
          <w:p w14:paraId="33FDFA0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2.5.3 床撑示意图</w:t>
            </w:r>
          </w:p>
          <w:p w14:paraId="2D786541">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2903855" cy="877570"/>
                  <wp:effectExtent l="0" t="0" r="0" b="17780"/>
                  <wp:docPr id="6" name="图片 6" descr="床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床橧"/>
                          <pic:cNvPicPr>
                            <a:picLocks noChangeAspect="1"/>
                          </pic:cNvPicPr>
                        </pic:nvPicPr>
                        <pic:blipFill>
                          <a:blip r:embed="rId10"/>
                          <a:stretch>
                            <a:fillRect/>
                          </a:stretch>
                        </pic:blipFill>
                        <pic:spPr>
                          <a:xfrm>
                            <a:off x="0" y="0"/>
                            <a:ext cx="2903855" cy="877570"/>
                          </a:xfrm>
                          <a:prstGeom prst="rect">
                            <a:avLst/>
                          </a:prstGeom>
                          <a:noFill/>
                          <a:ln>
                            <a:noFill/>
                          </a:ln>
                        </pic:spPr>
                      </pic:pic>
                    </a:graphicData>
                  </a:graphic>
                </wp:inline>
              </w:drawing>
            </w:r>
          </w:p>
          <w:p w14:paraId="1C5D657A">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2.6 床前护栏</w:t>
            </w:r>
          </w:p>
          <w:p w14:paraId="51202CDE">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2.6.1 护栏高度≥330mm，上部横管采用≥25mm×25mm×1.0mm钢管，经弯管机握弯成型，中部横管、竖管采用≥20mm×20mm×1.0mm方管。</w:t>
            </w:r>
          </w:p>
          <w:p w14:paraId="1FCCCFD0">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2.6.2 护拦档板采用≥0.7mm厚冷轧钢板，采用双面包扣设计，不能使用螺丝固定，保证两面平整，防止内侧钢板或螺丝挂伤，外面冲压圆形凹槽，方便粘贴校徽和床位信息。</w:t>
            </w:r>
          </w:p>
          <w:p w14:paraId="4B1CB91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2.7 床头短横梁及床下拉梁应采用≥25mm×50mm×1.0mm钢管。</w:t>
            </w:r>
          </w:p>
          <w:p w14:paraId="303AF745">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2.8 爬梯</w:t>
            </w:r>
          </w:p>
          <w:p w14:paraId="1F1AA27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2.8.1 爬梯应整体设计为4步，上部与长横梁采用穿透式螺丝固定，下部与中立柱采用连接件固定，爬梯支撑架应采用≥20mm×40mm×1.2mm椭圆钢管，支架上下端安装PP塑料胶套。</w:t>
            </w:r>
          </w:p>
          <w:p w14:paraId="0D75F0D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2.8.2 踏板应采用≥1.5mm冷轧钢板经模压而成，尺寸≥长420mm×宽100mm×高40mm，中间镶嵌防滑塑料胶条，塑料胶条≥长357mm×宽45mm，底部采用不低于6个卡扣与钢制踏板紧密结合。</w:t>
            </w:r>
          </w:p>
          <w:p w14:paraId="3D38C267">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2.8.3 踏板参考示意图</w:t>
            </w:r>
          </w:p>
          <w:p w14:paraId="6F387042">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1873250" cy="604520"/>
                  <wp:effectExtent l="0" t="0" r="12700" b="5080"/>
                  <wp:docPr id="5" name="图片 5" descr="175204258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2042584201"/>
                          <pic:cNvPicPr>
                            <a:picLocks noChangeAspect="1"/>
                          </pic:cNvPicPr>
                        </pic:nvPicPr>
                        <pic:blipFill>
                          <a:blip r:embed="rId11"/>
                          <a:stretch>
                            <a:fillRect/>
                          </a:stretch>
                        </pic:blipFill>
                        <pic:spPr>
                          <a:xfrm>
                            <a:off x="0" y="0"/>
                            <a:ext cx="1873250" cy="604520"/>
                          </a:xfrm>
                          <a:prstGeom prst="rect">
                            <a:avLst/>
                          </a:prstGeom>
                        </pic:spPr>
                      </pic:pic>
                    </a:graphicData>
                  </a:graphic>
                </wp:inline>
              </w:drawing>
            </w:r>
          </w:p>
          <w:p w14:paraId="0E4D90E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2.9 连接挂件</w:t>
            </w:r>
          </w:p>
          <w:p w14:paraId="054C41FF">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2.9.1 立柱与横梁连接方式,采用2mm厚钢板经冲压拉伸成型，总成型尺寸为202mm×25mm×25mm，挂件经拉伸成型为2个接触面并设3个挂齿；</w:t>
            </w:r>
          </w:p>
          <w:p w14:paraId="539ADE9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2.9.2 要求安装后床体正视面看不到卡扣件。</w:t>
            </w:r>
          </w:p>
          <w:p w14:paraId="0FC24E0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2.10 立柱上下端胶套：应采用PP塑料一次性注塑成型，底部为外包胶套。</w:t>
            </w:r>
          </w:p>
          <w:p w14:paraId="12333198">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 床板</w:t>
            </w:r>
          </w:p>
          <w:p w14:paraId="54CAC90B">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2.11.1 应采用杉木板条，四面刨光，并经烘干除虫处理；</w:t>
            </w:r>
          </w:p>
          <w:p w14:paraId="70D2D4B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2.11.2 木板厚度≥15mm，板条数量≤8根，均匀排布，木条间缝隙小于8mm；</w:t>
            </w:r>
          </w:p>
          <w:p w14:paraId="79A123C8">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2.11.3 底部横撑≥4根，采用25mm×35mm木条，表面刨光、无毛刺。</w:t>
            </w:r>
          </w:p>
          <w:p w14:paraId="43FEB58E">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2.11.4 床板板材应符合GB/T 3324-2024、GB/T 35601-2024标准。</w:t>
            </w:r>
          </w:p>
          <w:p w14:paraId="288E6A9B">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2.11.5 床板尺寸应按床架内空间大小进行制作，安装后与横梁保持平齐。</w:t>
            </w:r>
          </w:p>
          <w:p w14:paraId="665B431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2.12 钢制部件工艺要求</w:t>
            </w:r>
          </w:p>
          <w:p w14:paraId="66269DF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2.12.1 钢制部件表面须经充分陶化、钝化处理，环氧聚酯热固粉末静电喷塑，喷塑后，涂层不易脱落，无气泡，表面硬度大，不易划伤，并应有较强的耐酸碱与耐腐蚀能力；</w:t>
            </w:r>
          </w:p>
          <w:p w14:paraId="34A7285B">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2.12.2 焊接处无灰渣、气孔、焊瘤，无脱焊、虚焊、焊穿，要求精细打磨、光洁平整；</w:t>
            </w:r>
          </w:p>
          <w:p w14:paraId="07C4C7E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2.12.3 床架应采用卡扣式连接。</w:t>
            </w:r>
          </w:p>
          <w:p w14:paraId="7581538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 床下衣柜、书桌、书架组合</w:t>
            </w:r>
          </w:p>
          <w:p w14:paraId="49119F10">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3.1 </w:t>
            </w:r>
            <w:r>
              <w:rPr>
                <w:rFonts w:hint="default" w:ascii="宋体" w:hAnsi="宋体" w:eastAsia="宋体" w:cs="宋体"/>
                <w:b w:val="0"/>
                <w:bCs/>
                <w:color w:val="auto"/>
                <w:kern w:val="0"/>
                <w:sz w:val="21"/>
                <w:szCs w:val="21"/>
                <w:lang w:val="en-US" w:eastAsia="zh-CN" w:bidi="ar-SA"/>
              </w:rPr>
              <w:t>规格尺寸</w:t>
            </w:r>
            <w:r>
              <w:rPr>
                <w:rFonts w:hint="eastAsia" w:ascii="宋体" w:hAnsi="宋体" w:eastAsia="宋体" w:cs="宋体"/>
                <w:b w:val="0"/>
                <w:bCs/>
                <w:color w:val="auto"/>
                <w:kern w:val="0"/>
                <w:sz w:val="21"/>
                <w:szCs w:val="21"/>
                <w:lang w:val="en-US" w:eastAsia="zh-CN" w:bidi="ar-SA"/>
              </w:rPr>
              <w:t>要求</w:t>
            </w:r>
          </w:p>
          <w:p w14:paraId="009FEE02">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t>整体≥长1930mm×宽600mm×高1690mm（此规格为衣柜、书桌、书架组合整体安装后尺寸）。</w:t>
            </w:r>
          </w:p>
          <w:p w14:paraId="61DF7F2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3.2 衣柜</w:t>
            </w:r>
          </w:p>
          <w:p w14:paraId="1ADD45F5">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3.2.1 </w:t>
            </w:r>
            <w:r>
              <w:rPr>
                <w:rFonts w:hint="default" w:ascii="宋体" w:hAnsi="宋体" w:eastAsia="宋体" w:cs="宋体"/>
                <w:b w:val="0"/>
                <w:bCs/>
                <w:color w:val="auto"/>
                <w:kern w:val="0"/>
                <w:sz w:val="21"/>
                <w:szCs w:val="21"/>
                <w:lang w:val="en-US" w:eastAsia="zh-CN" w:bidi="ar-SA"/>
              </w:rPr>
              <w:t>规格</w:t>
            </w:r>
            <w:r>
              <w:rPr>
                <w:rFonts w:hint="eastAsia" w:ascii="宋体" w:hAnsi="宋体" w:eastAsia="宋体" w:cs="宋体"/>
                <w:b w:val="0"/>
                <w:bCs/>
                <w:color w:val="auto"/>
                <w:kern w:val="0"/>
                <w:sz w:val="21"/>
                <w:szCs w:val="21"/>
                <w:lang w:val="en-US" w:eastAsia="zh-CN" w:bidi="ar-SA"/>
              </w:rPr>
              <w:t>要求：</w:t>
            </w:r>
            <w:r>
              <w:rPr>
                <w:rFonts w:hint="default" w:ascii="宋体" w:hAnsi="宋体" w:eastAsia="宋体" w:cs="宋体"/>
                <w:b w:val="0"/>
                <w:bCs/>
                <w:color w:val="auto"/>
                <w:kern w:val="0"/>
                <w:sz w:val="21"/>
                <w:szCs w:val="21"/>
                <w:lang w:val="en-US" w:eastAsia="zh-CN" w:bidi="ar-SA"/>
              </w:rPr>
              <w:t>≥长730mm×宽600mm×高1690mm，</w:t>
            </w:r>
            <w:r>
              <w:rPr>
                <w:rFonts w:hint="eastAsia" w:ascii="宋体" w:hAnsi="宋体" w:eastAsia="宋体" w:cs="宋体"/>
                <w:b w:val="0"/>
                <w:bCs/>
                <w:color w:val="auto"/>
                <w:kern w:val="0"/>
                <w:sz w:val="21"/>
                <w:szCs w:val="21"/>
                <w:lang w:val="en-US" w:eastAsia="zh-CN" w:bidi="ar-SA"/>
              </w:rPr>
              <w:t>应</w:t>
            </w:r>
            <w:r>
              <w:rPr>
                <w:rFonts w:hint="default" w:ascii="宋体" w:hAnsi="宋体" w:eastAsia="宋体" w:cs="宋体"/>
                <w:b w:val="0"/>
                <w:bCs/>
                <w:color w:val="auto"/>
                <w:kern w:val="0"/>
                <w:sz w:val="21"/>
                <w:szCs w:val="21"/>
                <w:lang w:val="en-US" w:eastAsia="zh-CN" w:bidi="ar-SA"/>
              </w:rPr>
              <w:t>设计为上下两门，柜门一侧采用钢板固定，宽度为200mm；</w:t>
            </w:r>
          </w:p>
          <w:p w14:paraId="51C1885B">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3.2.2 </w:t>
            </w:r>
            <w:r>
              <w:rPr>
                <w:rFonts w:hint="default" w:ascii="宋体" w:hAnsi="宋体" w:eastAsia="宋体" w:cs="宋体"/>
                <w:b w:val="0"/>
                <w:bCs/>
                <w:color w:val="auto"/>
                <w:kern w:val="0"/>
                <w:sz w:val="21"/>
                <w:szCs w:val="21"/>
                <w:lang w:val="en-US" w:eastAsia="zh-CN" w:bidi="ar-SA"/>
              </w:rPr>
              <w:t>上门较长高度不低于875mm，内设计一根挂衣杆；</w:t>
            </w:r>
          </w:p>
          <w:p w14:paraId="08D93890">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3.2.3 </w:t>
            </w:r>
            <w:r>
              <w:rPr>
                <w:rFonts w:hint="default" w:ascii="宋体" w:hAnsi="宋体" w:eastAsia="宋体" w:cs="宋体"/>
                <w:b w:val="0"/>
                <w:bCs/>
                <w:color w:val="auto"/>
                <w:kern w:val="0"/>
                <w:sz w:val="21"/>
                <w:szCs w:val="21"/>
                <w:lang w:val="en-US" w:eastAsia="zh-CN" w:bidi="ar-SA"/>
              </w:rPr>
              <w:t>下门较短高度不低于415mm，设计为存放区；</w:t>
            </w:r>
          </w:p>
          <w:p w14:paraId="42A119AF">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3.2.4 </w:t>
            </w:r>
            <w:r>
              <w:rPr>
                <w:rFonts w:hint="default" w:ascii="宋体" w:hAnsi="宋体" w:eastAsia="宋体" w:cs="宋体"/>
                <w:b w:val="0"/>
                <w:bCs/>
                <w:color w:val="auto"/>
                <w:kern w:val="0"/>
                <w:sz w:val="21"/>
                <w:szCs w:val="21"/>
                <w:lang w:val="en-US" w:eastAsia="zh-CN" w:bidi="ar-SA"/>
              </w:rPr>
              <w:t>最下方设计为开放式储物格</w:t>
            </w:r>
            <w:r>
              <w:rPr>
                <w:rFonts w:hint="eastAsia" w:ascii="宋体" w:hAnsi="宋体" w:eastAsia="宋体" w:cs="宋体"/>
                <w:b w:val="0"/>
                <w:bCs/>
                <w:color w:val="auto"/>
                <w:kern w:val="0"/>
                <w:sz w:val="21"/>
                <w:szCs w:val="21"/>
                <w:lang w:val="en-US" w:eastAsia="zh-CN" w:bidi="ar-SA"/>
              </w:rPr>
              <w:t>，</w:t>
            </w:r>
            <w:r>
              <w:rPr>
                <w:rFonts w:hint="default" w:ascii="宋体" w:hAnsi="宋体" w:eastAsia="宋体" w:cs="宋体"/>
                <w:b w:val="0"/>
                <w:bCs/>
                <w:color w:val="auto"/>
                <w:kern w:val="0"/>
                <w:sz w:val="21"/>
                <w:szCs w:val="21"/>
                <w:lang w:val="en-US" w:eastAsia="zh-CN" w:bidi="ar-SA"/>
              </w:rPr>
              <w:t>高度不低于240mm，不带柜门。</w:t>
            </w:r>
          </w:p>
          <w:p w14:paraId="2AF4FC2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3.2.5 </w:t>
            </w:r>
            <w:r>
              <w:rPr>
                <w:rFonts w:hint="default" w:ascii="宋体" w:hAnsi="宋体" w:eastAsia="宋体" w:cs="宋体"/>
                <w:b w:val="0"/>
                <w:bCs/>
                <w:color w:val="auto"/>
                <w:kern w:val="0"/>
                <w:sz w:val="21"/>
                <w:szCs w:val="21"/>
                <w:lang w:val="en-US" w:eastAsia="zh-CN" w:bidi="ar-SA"/>
              </w:rPr>
              <w:t>柜门、侧板采用≥0.6mm厚冷轧钢板，表面除油、去锈、陶化、钝化等工序</w:t>
            </w:r>
            <w:r>
              <w:rPr>
                <w:rFonts w:hint="eastAsia" w:ascii="宋体" w:hAnsi="宋体" w:eastAsia="宋体" w:cs="宋体"/>
                <w:b w:val="0"/>
                <w:bCs/>
                <w:color w:val="auto"/>
                <w:kern w:val="0"/>
                <w:sz w:val="21"/>
                <w:szCs w:val="21"/>
                <w:lang w:val="en-US" w:eastAsia="zh-CN" w:bidi="ar-SA"/>
              </w:rPr>
              <w:t>进行</w:t>
            </w:r>
            <w:r>
              <w:rPr>
                <w:rFonts w:hint="default" w:ascii="宋体" w:hAnsi="宋体" w:eastAsia="宋体" w:cs="宋体"/>
                <w:b w:val="0"/>
                <w:bCs/>
                <w:color w:val="auto"/>
                <w:kern w:val="0"/>
                <w:sz w:val="21"/>
                <w:szCs w:val="21"/>
                <w:lang w:val="en-US" w:eastAsia="zh-CN" w:bidi="ar-SA"/>
              </w:rPr>
              <w:t>处理，静电喷塑</w:t>
            </w:r>
            <w:r>
              <w:rPr>
                <w:rFonts w:hint="eastAsia" w:ascii="宋体" w:hAnsi="宋体" w:eastAsia="宋体" w:cs="宋体"/>
                <w:b w:val="0"/>
                <w:bCs/>
                <w:color w:val="auto"/>
                <w:kern w:val="0"/>
                <w:sz w:val="21"/>
                <w:szCs w:val="21"/>
                <w:lang w:val="en-US" w:eastAsia="zh-CN" w:bidi="ar-SA"/>
              </w:rPr>
              <w:t>；</w:t>
            </w:r>
          </w:p>
          <w:p w14:paraId="77281EA1">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3.2.6 </w:t>
            </w:r>
            <w:r>
              <w:rPr>
                <w:rFonts w:hint="default" w:ascii="宋体" w:hAnsi="宋体" w:eastAsia="宋体" w:cs="宋体"/>
                <w:b w:val="0"/>
                <w:bCs/>
                <w:color w:val="auto"/>
                <w:kern w:val="0"/>
                <w:sz w:val="21"/>
                <w:szCs w:val="21"/>
                <w:lang w:val="en-US" w:eastAsia="zh-CN" w:bidi="ar-SA"/>
              </w:rPr>
              <w:t>锁具</w:t>
            </w:r>
            <w:r>
              <w:rPr>
                <w:rFonts w:hint="eastAsia" w:ascii="宋体" w:hAnsi="宋体" w:eastAsia="宋体" w:cs="宋体"/>
                <w:b w:val="0"/>
                <w:bCs/>
                <w:color w:val="auto"/>
                <w:kern w:val="0"/>
                <w:sz w:val="21"/>
                <w:szCs w:val="21"/>
                <w:lang w:val="en-US" w:eastAsia="zh-CN" w:bidi="ar-SA"/>
              </w:rPr>
              <w:t>应采用</w:t>
            </w:r>
            <w:r>
              <w:rPr>
                <w:rFonts w:hint="default" w:ascii="宋体" w:hAnsi="宋体" w:eastAsia="宋体" w:cs="宋体"/>
                <w:b w:val="0"/>
                <w:bCs/>
                <w:color w:val="auto"/>
                <w:kern w:val="0"/>
                <w:sz w:val="21"/>
                <w:szCs w:val="21"/>
                <w:lang w:val="en-US" w:eastAsia="zh-CN" w:bidi="ar-SA"/>
              </w:rPr>
              <w:t>转鼻外挂锁，扣手为内嵌一体式钢制压型扣手，规格长200mm×宽33mm×深15mm，底部安装防潮调整底脚。</w:t>
            </w:r>
          </w:p>
          <w:p w14:paraId="28720AB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3.3 书桌</w:t>
            </w:r>
          </w:p>
          <w:p w14:paraId="672E830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3.3.1 桌面离地高度≥760mm，桌面规格≥长1200mm×宽600mm×厚25mm，采用E0级环保实木颗粒板，厚度≥25mm，四周封边处理，前面应采用鸭舌弧度边；</w:t>
            </w:r>
          </w:p>
          <w:p w14:paraId="06A357F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3.3.2 桌下柜应采用≥0.6mm冷轧钢板，规格≥宽400mm×深520mm×高735mm，上一抽下一门设计，柜门带拉手和门挂锁鼻，滑轨应采用三节滑轨，底部安装防潮钢制底脚，表面除油、去锈、陶化、钝化等工序处理，静电喷塑。</w:t>
            </w:r>
          </w:p>
          <w:p w14:paraId="59801CB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3.4 书架</w:t>
            </w:r>
          </w:p>
          <w:p w14:paraId="20383A37">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3.4.1 竖书架≥宽350mm×深240mm×高930mm，设计为上下三格；</w:t>
            </w:r>
          </w:p>
          <w:p w14:paraId="654BABD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3.4.2 横书架≥宽850mm×深240mm×高320mm，设计为左右二格；</w:t>
            </w:r>
          </w:p>
          <w:p w14:paraId="02B9AA3A">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3.4.3 书架采用≥0.6厚冷轧钢板，表面除油、去锈、陶化、钝化等工序处理，静电喷塑，竖书架与桌面固定，横书架两端与衣柜和立书架螺丝固定。</w:t>
            </w:r>
          </w:p>
          <w:p w14:paraId="466F1CC7">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 学习椅：</w:t>
            </w:r>
          </w:p>
          <w:p w14:paraId="5436BFA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4.1 规格：靠背高度800mm、靠背面宽度410mm、高度250mm、椅面高度440mm、椅面宽度410mm、椅面深度375mm。椅面及靠背采用PP材质一次性注塑成型，椅面厚度不低于25mm。</w:t>
            </w:r>
          </w:p>
          <w:p w14:paraId="57D23B5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4.2 面板及靠背应设钢管嵌入槽，面板背板设长条形透气孔。</w:t>
            </w:r>
          </w:p>
          <w:p w14:paraId="6C90315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4.3 椅架应采用钢架结构，腿部支撑架采用直径25mm圆管，管材壁厚不低于1.5mm；靠背支撑管材，采用15mm×30mm椭圆管，管材壁厚不低于1.5mm；应经弯管机一次折弯，焊接而成；椅腿焊接三根拉杆，椅面下部焊接一根支撑杆。</w:t>
            </w:r>
          </w:p>
          <w:p w14:paraId="12AFFBDB">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4.4 钢材部分应采取全自动激光机切割，焊接方式为二氧化碳保护焊（焊接要求四面满焊），无假焊、无焊渣、无气泡。经打磨、除油、除锈、酸洗、磷化、钝化、镀膜，环氧聚酯热固粉末（环保一级）高压恒温静电喷塑。喷塑温度符合国家标准，均匀喷涂，漆膜厚度≥0.06mm。</w:t>
            </w:r>
          </w:p>
        </w:tc>
        <w:tc>
          <w:tcPr>
            <w:tcW w:w="61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29FE37AE">
            <w:pPr>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c>
          <w:tcPr>
            <w:tcW w:w="105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6DBFF76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1500</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2EF4FF9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是</w:t>
            </w:r>
          </w:p>
        </w:tc>
      </w:tr>
      <w:tr w14:paraId="3A1D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0F90B82E">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二</w:t>
            </w:r>
          </w:p>
        </w:tc>
        <w:tc>
          <w:tcPr>
            <w:tcW w:w="1181"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4B11F773">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教师办公桌椅</w:t>
            </w:r>
          </w:p>
        </w:tc>
        <w:tc>
          <w:tcPr>
            <w:tcW w:w="4846"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top"/>
          </w:tcPr>
          <w:p w14:paraId="1880F0C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1. </w:t>
            </w:r>
            <w:r>
              <w:rPr>
                <w:rFonts w:hint="eastAsia" w:ascii="宋体" w:hAnsi="宋体" w:eastAsia="宋体" w:cs="宋体"/>
                <w:b w:val="0"/>
                <w:bCs/>
                <w:color w:val="auto"/>
                <w:kern w:val="0"/>
                <w:sz w:val="21"/>
                <w:szCs w:val="21"/>
                <w:highlight w:val="none"/>
                <w:lang w:val="en-US" w:eastAsia="zh-CN" w:bidi="ar-SA"/>
              </w:rPr>
              <w:t>教师</w:t>
            </w:r>
            <w:r>
              <w:rPr>
                <w:rFonts w:hint="eastAsia" w:ascii="宋体" w:hAnsi="宋体" w:eastAsia="宋体" w:cs="宋体"/>
                <w:b w:val="0"/>
                <w:bCs/>
                <w:color w:val="auto"/>
                <w:kern w:val="0"/>
                <w:sz w:val="21"/>
                <w:szCs w:val="21"/>
                <w:lang w:val="en-US" w:eastAsia="zh-CN" w:bidi="ar-SA"/>
              </w:rPr>
              <w:t>办公桌</w:t>
            </w:r>
          </w:p>
          <w:p w14:paraId="0AC2F0A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1.1 规格：≥长1200mm×宽600mm×高750mm，桌下带一抽一门柜，一侧带立板支撑，后背带后拉板，桌上带可拆卸桌上屏；</w:t>
            </w:r>
          </w:p>
          <w:p w14:paraId="59926F2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1.2 基材：应采用环保型三聚氰胺板，刨花板内材，并符合国际E0级环保标准，含水率≤9%，经防潮、防虫、防腐处理；</w:t>
            </w:r>
          </w:p>
          <w:p w14:paraId="53C2135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1.3 封边：≥2mm厚PVC封边，采用高温封边热溶胶，经全自动封边机热压与板材粘连无丝无缝；</w:t>
            </w:r>
          </w:p>
          <w:p w14:paraId="29F8062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1.4 封边胶：应采用热稳定好、抗高低温性能好的高温封边热溶胶；</w:t>
            </w:r>
          </w:p>
          <w:p w14:paraId="4DBE3758">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1.5 贴面胶：应采用环保胶水，须符合国际E1级环保标准；</w:t>
            </w:r>
          </w:p>
          <w:p w14:paraId="4CA4BF9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1.6 五金配件：所有五金件应作防锈、防腐处理；导轨应采用三节滑道导轨，采用隐藏式滑道带防滑脱系统，滑动无声。</w:t>
            </w:r>
          </w:p>
          <w:p w14:paraId="42E93EB2">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1.7 教师办公桌参考示意图（颜色仅供投标人投标时参考，最终颜色由招标人确定）</w:t>
            </w:r>
          </w:p>
          <w:p w14:paraId="5247BB1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drawing>
                <wp:inline distT="0" distB="0" distL="114300" distR="114300">
                  <wp:extent cx="1454785" cy="1117600"/>
                  <wp:effectExtent l="0" t="0" r="12065" b="6350"/>
                  <wp:docPr id="3" name="图片 2" descr="166702577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667025778613"/>
                          <pic:cNvPicPr>
                            <a:picLocks noChangeAspect="1"/>
                          </pic:cNvPicPr>
                        </pic:nvPicPr>
                        <pic:blipFill>
                          <a:blip r:embed="rId12"/>
                          <a:stretch>
                            <a:fillRect/>
                          </a:stretch>
                        </pic:blipFill>
                        <pic:spPr>
                          <a:xfrm>
                            <a:off x="0" y="0"/>
                            <a:ext cx="1454785" cy="1117600"/>
                          </a:xfrm>
                          <a:prstGeom prst="rect">
                            <a:avLst/>
                          </a:prstGeom>
                        </pic:spPr>
                      </pic:pic>
                    </a:graphicData>
                  </a:graphic>
                </wp:inline>
              </w:drawing>
            </w:r>
            <w:r>
              <w:rPr>
                <w:rFonts w:hint="eastAsia" w:ascii="宋体" w:hAnsi="宋体" w:eastAsia="宋体" w:cs="宋体"/>
                <w:b w:val="0"/>
                <w:bCs/>
                <w:color w:val="auto"/>
                <w:kern w:val="0"/>
                <w:sz w:val="21"/>
                <w:szCs w:val="21"/>
                <w:lang w:val="en-US" w:eastAsia="zh-CN" w:bidi="ar-SA"/>
              </w:rPr>
              <w:drawing>
                <wp:inline distT="0" distB="0" distL="114300" distR="114300">
                  <wp:extent cx="1400175" cy="1111250"/>
                  <wp:effectExtent l="0" t="0" r="9525" b="12700"/>
                  <wp:docPr id="14" name="图片 3" descr="166702579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667025796657"/>
                          <pic:cNvPicPr>
                            <a:picLocks noChangeAspect="1"/>
                          </pic:cNvPicPr>
                        </pic:nvPicPr>
                        <pic:blipFill>
                          <a:blip r:embed="rId13"/>
                          <a:stretch>
                            <a:fillRect/>
                          </a:stretch>
                        </pic:blipFill>
                        <pic:spPr>
                          <a:xfrm>
                            <a:off x="0" y="0"/>
                            <a:ext cx="1400175" cy="1111250"/>
                          </a:xfrm>
                          <a:prstGeom prst="rect">
                            <a:avLst/>
                          </a:prstGeom>
                        </pic:spPr>
                      </pic:pic>
                    </a:graphicData>
                  </a:graphic>
                </wp:inline>
              </w:drawing>
            </w:r>
          </w:p>
          <w:p w14:paraId="23A3387A">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 办公椅：</w:t>
            </w:r>
          </w:p>
          <w:p w14:paraId="3E907D1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 面料：要求采用网布、阻燃、防污、耐磨性强；</w:t>
            </w:r>
          </w:p>
          <w:p w14:paraId="0D7D479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 辅料：要求采用高密度环保原生海绵，高回弹率；</w:t>
            </w:r>
          </w:p>
          <w:p w14:paraId="2058C2E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 框架：Φ25管2.0厚黑色烤漆弓形架；</w:t>
            </w:r>
          </w:p>
          <w:p w14:paraId="4CAD58DC">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2.4 办公椅参考示意图（颜色仅供投标人投标时参考，最终颜色由招标人确定）</w:t>
            </w:r>
          </w:p>
          <w:p w14:paraId="766F447B">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drawing>
                <wp:inline distT="0" distB="0" distL="114300" distR="114300">
                  <wp:extent cx="1430655" cy="1330960"/>
                  <wp:effectExtent l="0" t="0" r="17145" b="2540"/>
                  <wp:docPr id="15" name="图片 15" descr="3a23d78f2b6c6ae27722ed354558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a23d78f2b6c6ae27722ed354558f93"/>
                          <pic:cNvPicPr>
                            <a:picLocks noChangeAspect="1"/>
                          </pic:cNvPicPr>
                        </pic:nvPicPr>
                        <pic:blipFill>
                          <a:blip r:embed="rId14"/>
                          <a:srcRect t="6061" b="15696"/>
                          <a:stretch>
                            <a:fillRect/>
                          </a:stretch>
                        </pic:blipFill>
                        <pic:spPr>
                          <a:xfrm>
                            <a:off x="0" y="0"/>
                            <a:ext cx="1430655" cy="1330960"/>
                          </a:xfrm>
                          <a:prstGeom prst="rect">
                            <a:avLst/>
                          </a:prstGeom>
                        </pic:spPr>
                      </pic:pic>
                    </a:graphicData>
                  </a:graphic>
                </wp:inline>
              </w:drawing>
            </w:r>
          </w:p>
        </w:tc>
        <w:tc>
          <w:tcPr>
            <w:tcW w:w="61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5AD4DCE2">
            <w:pPr>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c>
          <w:tcPr>
            <w:tcW w:w="105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E81A20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247</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0284880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否</w:t>
            </w:r>
          </w:p>
        </w:tc>
      </w:tr>
    </w:tbl>
    <w:p w14:paraId="1DAD5AF8">
      <w:pPr>
        <w:widowControl/>
        <w:spacing w:before="226" w:line="360" w:lineRule="auto"/>
        <w:ind w:firstLine="482" w:firstLineChars="200"/>
        <w:jc w:val="left"/>
        <w:rPr>
          <w:rFonts w:hint="eastAsia" w:ascii="仿宋" w:hAnsi="仿宋" w:eastAsia="仿宋" w:cs="仿宋"/>
          <w:color w:val="FF0000"/>
          <w:kern w:val="0"/>
          <w:sz w:val="32"/>
          <w:szCs w:val="32"/>
          <w:shd w:val="clear" w:color="auto" w:fill="FFFFFF"/>
        </w:rPr>
      </w:pPr>
      <w:r>
        <w:rPr>
          <w:rFonts w:ascii="宋体" w:hAnsi="宋体" w:cs="宋体"/>
          <w:b/>
          <w:bCs/>
          <w:color w:val="FF0000"/>
          <w:sz w:val="24"/>
          <w:szCs w:val="24"/>
        </w:rPr>
        <w:t>本采购清单中所列技术规格或主要参数为最低要求，不允许负偏离，否则将承担其响应被视为非实质性响应的风险。</w:t>
      </w:r>
    </w:p>
    <w:p w14:paraId="22EE8CD1">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仿宋"/>
          <w:color w:val="000000"/>
          <w:kern w:val="0"/>
          <w:sz w:val="28"/>
          <w:szCs w:val="28"/>
          <w:shd w:val="clear" w:color="auto" w:fill="FFFFFF"/>
        </w:rPr>
      </w:pPr>
      <w:r>
        <w:rPr>
          <w:rFonts w:hint="eastAsia" w:ascii="仿宋" w:hAnsi="仿宋" w:eastAsia="仿宋" w:cs="仿宋"/>
          <w:color w:val="000000"/>
          <w:kern w:val="0"/>
          <w:sz w:val="28"/>
          <w:szCs w:val="28"/>
          <w:shd w:val="clear" w:color="auto" w:fill="FFFFFF"/>
        </w:rPr>
        <w:t>★</w:t>
      </w:r>
      <w:r>
        <w:rPr>
          <w:rFonts w:hint="eastAsia" w:ascii="宋体" w:hAnsi="宋体" w:eastAsia="宋体" w:cs="仿宋_GB2312"/>
          <w:b/>
          <w:sz w:val="24"/>
          <w:szCs w:val="24"/>
          <w:highlight w:val="none"/>
          <w:lang w:val="zh-CN"/>
        </w:rPr>
        <w:t>三、</w:t>
      </w:r>
      <w:r>
        <w:rPr>
          <w:rFonts w:hint="eastAsia" w:ascii="仿宋" w:hAnsi="仿宋" w:eastAsia="仿宋" w:cs="仿宋"/>
          <w:color w:val="000000"/>
          <w:kern w:val="0"/>
          <w:sz w:val="28"/>
          <w:szCs w:val="28"/>
          <w:shd w:val="clear" w:color="auto" w:fill="FFFFFF"/>
        </w:rPr>
        <w:t>采购标的执行标准（</w:t>
      </w:r>
      <w:r>
        <w:rPr>
          <w:rFonts w:hint="eastAsia" w:ascii="仿宋" w:hAnsi="仿宋" w:eastAsia="仿宋" w:cs="仿宋"/>
          <w:color w:val="000000"/>
          <w:kern w:val="0"/>
          <w:sz w:val="28"/>
          <w:szCs w:val="28"/>
          <w:shd w:val="clear" w:color="auto" w:fill="FFFFFF"/>
          <w:lang w:val="en-US" w:eastAsia="zh-CN"/>
        </w:rPr>
        <w:t>包括但不限于以下内容</w:t>
      </w:r>
      <w:r>
        <w:rPr>
          <w:rFonts w:hint="eastAsia" w:ascii="仿宋" w:hAnsi="仿宋" w:eastAsia="仿宋" w:cs="仿宋"/>
          <w:color w:val="000000"/>
          <w:kern w:val="0"/>
          <w:sz w:val="28"/>
          <w:szCs w:val="28"/>
          <w:shd w:val="clear" w:color="auto" w:fill="FFFFFF"/>
        </w:rPr>
        <w:t>）</w:t>
      </w:r>
    </w:p>
    <w:p w14:paraId="22B0B74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w:t>
      </w:r>
      <w:r>
        <w:rPr>
          <w:rFonts w:hint="eastAsia" w:ascii="仿宋" w:hAnsi="仿宋" w:eastAsia="仿宋" w:cs="仿宋"/>
          <w:color w:val="000000"/>
          <w:kern w:val="0"/>
          <w:sz w:val="24"/>
          <w:szCs w:val="24"/>
          <w:shd w:val="clear" w:color="auto" w:fill="FFFFFF"/>
        </w:rPr>
        <w:t>GB/T 3325-2024《金属家具通用技术条件》</w:t>
      </w:r>
      <w:r>
        <w:rPr>
          <w:rFonts w:hint="eastAsia" w:ascii="仿宋" w:hAnsi="仿宋" w:eastAsia="仿宋" w:cs="仿宋"/>
          <w:color w:val="000000"/>
          <w:kern w:val="0"/>
          <w:sz w:val="24"/>
          <w:szCs w:val="24"/>
          <w:shd w:val="clear" w:color="auto" w:fill="FFFFFF"/>
          <w:lang w:eastAsia="zh-CN"/>
        </w:rPr>
        <w:t>；</w:t>
      </w:r>
    </w:p>
    <w:p w14:paraId="63450C2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2、</w:t>
      </w:r>
      <w:r>
        <w:rPr>
          <w:rFonts w:hint="eastAsia" w:ascii="仿宋" w:hAnsi="仿宋" w:eastAsia="仿宋" w:cs="仿宋"/>
          <w:color w:val="000000"/>
          <w:kern w:val="0"/>
          <w:sz w:val="24"/>
          <w:szCs w:val="24"/>
          <w:shd w:val="clear" w:color="auto" w:fill="FFFFFF"/>
        </w:rPr>
        <w:t>GB/T3324-20</w:t>
      </w:r>
      <w:r>
        <w:rPr>
          <w:rFonts w:hint="eastAsia" w:ascii="仿宋" w:hAnsi="仿宋" w:eastAsia="仿宋" w:cs="仿宋"/>
          <w:color w:val="000000"/>
          <w:kern w:val="0"/>
          <w:sz w:val="24"/>
          <w:szCs w:val="24"/>
          <w:shd w:val="clear" w:color="auto" w:fill="FFFFFF"/>
          <w:lang w:val="en-US" w:eastAsia="zh-CN"/>
        </w:rPr>
        <w:t>24</w:t>
      </w:r>
      <w:r>
        <w:rPr>
          <w:rFonts w:hint="eastAsia" w:ascii="仿宋" w:hAnsi="仿宋" w:eastAsia="仿宋" w:cs="仿宋"/>
          <w:color w:val="000000"/>
          <w:kern w:val="0"/>
          <w:sz w:val="24"/>
          <w:szCs w:val="24"/>
          <w:shd w:val="clear" w:color="auto" w:fill="FFFFFF"/>
        </w:rPr>
        <w:t>《木家具通用技术条件》</w:t>
      </w:r>
      <w:r>
        <w:rPr>
          <w:rFonts w:hint="eastAsia" w:ascii="仿宋" w:hAnsi="仿宋" w:eastAsia="仿宋" w:cs="仿宋"/>
          <w:color w:val="000000"/>
          <w:kern w:val="0"/>
          <w:sz w:val="24"/>
          <w:szCs w:val="24"/>
          <w:shd w:val="clear" w:color="auto" w:fill="FFFFFF"/>
          <w:lang w:eastAsia="zh-CN"/>
        </w:rPr>
        <w:t>；</w:t>
      </w:r>
    </w:p>
    <w:p w14:paraId="574E8AC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3、</w:t>
      </w:r>
      <w:r>
        <w:rPr>
          <w:rFonts w:hint="eastAsia" w:ascii="仿宋" w:hAnsi="仿宋" w:eastAsia="仿宋" w:cs="仿宋"/>
          <w:color w:val="000000"/>
          <w:kern w:val="0"/>
          <w:sz w:val="24"/>
          <w:szCs w:val="24"/>
          <w:shd w:val="clear" w:color="auto" w:fill="FFFFFF"/>
        </w:rPr>
        <w:t>QB/3328-2016《家具 床类主要尺寸》</w:t>
      </w:r>
      <w:r>
        <w:rPr>
          <w:rFonts w:hint="eastAsia" w:ascii="仿宋" w:hAnsi="仿宋" w:eastAsia="仿宋" w:cs="仿宋"/>
          <w:color w:val="000000"/>
          <w:kern w:val="0"/>
          <w:sz w:val="24"/>
          <w:szCs w:val="24"/>
          <w:shd w:val="clear" w:color="auto" w:fill="FFFFFF"/>
          <w:lang w:eastAsia="zh-CN"/>
        </w:rPr>
        <w:t>；</w:t>
      </w:r>
    </w:p>
    <w:p w14:paraId="7916BF2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4、</w:t>
      </w:r>
      <w:r>
        <w:rPr>
          <w:rFonts w:hint="eastAsia" w:ascii="仿宋" w:hAnsi="仿宋" w:eastAsia="仿宋" w:cs="仿宋"/>
          <w:color w:val="000000"/>
          <w:kern w:val="0"/>
          <w:sz w:val="24"/>
          <w:szCs w:val="24"/>
          <w:shd w:val="clear" w:color="auto" w:fill="FFFFFF"/>
        </w:rPr>
        <w:t>HJ2547-2016《环境标志产品技术要求家具》</w:t>
      </w:r>
      <w:r>
        <w:rPr>
          <w:rFonts w:hint="eastAsia" w:ascii="仿宋" w:hAnsi="仿宋" w:eastAsia="仿宋" w:cs="仿宋"/>
          <w:color w:val="000000"/>
          <w:kern w:val="0"/>
          <w:sz w:val="24"/>
          <w:szCs w:val="24"/>
          <w:shd w:val="clear" w:color="auto" w:fill="FFFFFF"/>
          <w:lang w:eastAsia="zh-CN"/>
        </w:rPr>
        <w:t>；</w:t>
      </w:r>
    </w:p>
    <w:p w14:paraId="35E8044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5、</w:t>
      </w:r>
      <w:r>
        <w:rPr>
          <w:rFonts w:hint="eastAsia" w:ascii="仿宋" w:hAnsi="仿宋" w:eastAsia="仿宋" w:cs="仿宋"/>
          <w:color w:val="000000"/>
          <w:kern w:val="0"/>
          <w:sz w:val="24"/>
          <w:szCs w:val="24"/>
          <w:shd w:val="clear" w:color="auto" w:fill="FFFFFF"/>
        </w:rPr>
        <w:t>GB/T39257-2020《绿色制造 制造企业绿色供应链管理评价规范》</w:t>
      </w:r>
      <w:r>
        <w:rPr>
          <w:rFonts w:hint="eastAsia" w:ascii="仿宋" w:hAnsi="仿宋" w:eastAsia="仿宋" w:cs="仿宋"/>
          <w:color w:val="000000"/>
          <w:kern w:val="0"/>
          <w:sz w:val="24"/>
          <w:szCs w:val="24"/>
          <w:shd w:val="clear" w:color="auto" w:fill="FFFFFF"/>
          <w:lang w:eastAsia="zh-CN"/>
        </w:rPr>
        <w:t>；</w:t>
      </w:r>
    </w:p>
    <w:p w14:paraId="4B8B6B8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6、</w:t>
      </w:r>
      <w:r>
        <w:rPr>
          <w:rFonts w:hint="eastAsia" w:ascii="仿宋" w:hAnsi="仿宋" w:eastAsia="仿宋" w:cs="仿宋"/>
          <w:color w:val="000000"/>
          <w:kern w:val="0"/>
          <w:sz w:val="24"/>
          <w:szCs w:val="24"/>
          <w:shd w:val="clear" w:color="auto" w:fill="FFFFFF"/>
        </w:rPr>
        <w:t>GB/T39600-2021《人造板及其制品甲醛释放量分级》</w:t>
      </w:r>
      <w:r>
        <w:rPr>
          <w:rFonts w:hint="eastAsia" w:ascii="仿宋" w:hAnsi="仿宋" w:eastAsia="仿宋" w:cs="仿宋"/>
          <w:color w:val="000000"/>
          <w:kern w:val="0"/>
          <w:sz w:val="24"/>
          <w:szCs w:val="24"/>
          <w:shd w:val="clear" w:color="auto" w:fill="FFFFFF"/>
          <w:lang w:eastAsia="zh-CN"/>
        </w:rPr>
        <w:t>；</w:t>
      </w:r>
    </w:p>
    <w:p w14:paraId="3A62137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7、</w:t>
      </w:r>
      <w:r>
        <w:rPr>
          <w:rFonts w:hint="eastAsia" w:ascii="仿宋" w:hAnsi="仿宋" w:eastAsia="仿宋" w:cs="仿宋"/>
          <w:color w:val="000000"/>
          <w:kern w:val="0"/>
          <w:sz w:val="24"/>
          <w:szCs w:val="24"/>
          <w:shd w:val="clear" w:color="auto" w:fill="FFFFFF"/>
        </w:rPr>
        <w:t>GB18580-20</w:t>
      </w:r>
      <w:r>
        <w:rPr>
          <w:rFonts w:hint="eastAsia" w:ascii="仿宋" w:hAnsi="仿宋" w:eastAsia="仿宋" w:cs="仿宋"/>
          <w:color w:val="000000"/>
          <w:kern w:val="0"/>
          <w:sz w:val="24"/>
          <w:szCs w:val="24"/>
          <w:shd w:val="clear" w:color="auto" w:fill="FFFFFF"/>
          <w:lang w:val="en-US" w:eastAsia="zh-CN"/>
        </w:rPr>
        <w:t>25</w:t>
      </w:r>
      <w:r>
        <w:rPr>
          <w:rFonts w:hint="eastAsia" w:ascii="仿宋" w:hAnsi="仿宋" w:eastAsia="仿宋" w:cs="仿宋"/>
          <w:color w:val="000000"/>
          <w:kern w:val="0"/>
          <w:sz w:val="24"/>
          <w:szCs w:val="24"/>
          <w:shd w:val="clear" w:color="auto" w:fill="FFFFFF"/>
        </w:rPr>
        <w:t>《室内装饰装修材料 人造板及其制品中甲醛释放量》</w:t>
      </w:r>
      <w:r>
        <w:rPr>
          <w:rFonts w:hint="eastAsia" w:ascii="仿宋" w:hAnsi="仿宋" w:eastAsia="仿宋" w:cs="仿宋"/>
          <w:color w:val="000000"/>
          <w:kern w:val="0"/>
          <w:sz w:val="24"/>
          <w:szCs w:val="24"/>
          <w:shd w:val="clear" w:color="auto" w:fill="FFFFFF"/>
          <w:lang w:eastAsia="zh-CN"/>
        </w:rPr>
        <w:t>；</w:t>
      </w:r>
    </w:p>
    <w:p w14:paraId="02CBCF6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8、</w:t>
      </w:r>
      <w:r>
        <w:rPr>
          <w:rFonts w:hint="eastAsia" w:ascii="仿宋" w:hAnsi="仿宋" w:eastAsia="仿宋" w:cs="仿宋"/>
          <w:color w:val="000000"/>
          <w:kern w:val="0"/>
          <w:sz w:val="24"/>
          <w:szCs w:val="24"/>
          <w:shd w:val="clear" w:color="auto" w:fill="FFFFFF"/>
        </w:rPr>
        <w:t>GB18584-2024《家具中有害物质限量》</w:t>
      </w:r>
      <w:r>
        <w:rPr>
          <w:rFonts w:hint="eastAsia" w:ascii="仿宋" w:hAnsi="仿宋" w:eastAsia="仿宋" w:cs="仿宋"/>
          <w:color w:val="000000"/>
          <w:kern w:val="0"/>
          <w:sz w:val="24"/>
          <w:szCs w:val="24"/>
          <w:shd w:val="clear" w:color="auto" w:fill="FFFFFF"/>
          <w:lang w:eastAsia="zh-CN"/>
        </w:rPr>
        <w:t>；</w:t>
      </w:r>
    </w:p>
    <w:p w14:paraId="0BC2B8B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9、</w:t>
      </w:r>
      <w:r>
        <w:rPr>
          <w:rFonts w:hint="eastAsia" w:ascii="仿宋" w:hAnsi="仿宋" w:eastAsia="仿宋" w:cs="仿宋"/>
          <w:color w:val="000000"/>
          <w:kern w:val="0"/>
          <w:sz w:val="24"/>
          <w:szCs w:val="24"/>
          <w:shd w:val="clear" w:color="auto" w:fill="FFFFFF"/>
        </w:rPr>
        <w:t>GB/T15102-20</w:t>
      </w:r>
      <w:r>
        <w:rPr>
          <w:rFonts w:hint="eastAsia" w:ascii="仿宋" w:hAnsi="仿宋" w:eastAsia="仿宋" w:cs="仿宋"/>
          <w:color w:val="000000"/>
          <w:kern w:val="0"/>
          <w:sz w:val="24"/>
          <w:szCs w:val="24"/>
          <w:shd w:val="clear" w:color="auto" w:fill="FFFFFF"/>
          <w:lang w:val="en-US" w:eastAsia="zh-CN"/>
        </w:rPr>
        <w:t>24</w:t>
      </w:r>
      <w:r>
        <w:rPr>
          <w:rFonts w:hint="eastAsia" w:ascii="仿宋" w:hAnsi="仿宋" w:eastAsia="仿宋" w:cs="仿宋"/>
          <w:color w:val="000000"/>
          <w:kern w:val="0"/>
          <w:sz w:val="24"/>
          <w:szCs w:val="24"/>
          <w:shd w:val="clear" w:color="auto" w:fill="FFFFFF"/>
        </w:rPr>
        <w:t>《浸渍胶膜纸饰面纤维板和刨花板》</w:t>
      </w:r>
      <w:r>
        <w:rPr>
          <w:rFonts w:hint="eastAsia" w:ascii="仿宋" w:hAnsi="仿宋" w:eastAsia="仿宋" w:cs="仿宋"/>
          <w:color w:val="000000"/>
          <w:kern w:val="0"/>
          <w:sz w:val="24"/>
          <w:szCs w:val="24"/>
          <w:shd w:val="clear" w:color="auto" w:fill="FFFFFF"/>
          <w:lang w:val="en-US" w:eastAsia="zh-CN"/>
        </w:rPr>
        <w:t>；</w:t>
      </w:r>
    </w:p>
    <w:p w14:paraId="37998A3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10、</w:t>
      </w:r>
      <w:r>
        <w:rPr>
          <w:rFonts w:hint="eastAsia" w:ascii="仿宋" w:hAnsi="仿宋" w:eastAsia="仿宋" w:cs="仿宋"/>
          <w:color w:val="000000"/>
          <w:kern w:val="0"/>
          <w:sz w:val="24"/>
          <w:szCs w:val="24"/>
          <w:shd w:val="clear" w:color="auto" w:fill="FFFFFF"/>
        </w:rPr>
        <w:t>QB/T2741-20</w:t>
      </w:r>
      <w:r>
        <w:rPr>
          <w:rFonts w:hint="eastAsia" w:ascii="仿宋" w:hAnsi="仿宋" w:eastAsia="仿宋" w:cs="仿宋"/>
          <w:color w:val="000000"/>
          <w:kern w:val="0"/>
          <w:sz w:val="24"/>
          <w:szCs w:val="24"/>
          <w:shd w:val="clear" w:color="auto" w:fill="FFFFFF"/>
          <w:lang w:val="en-US" w:eastAsia="zh-CN"/>
        </w:rPr>
        <w:t>24</w:t>
      </w:r>
      <w:r>
        <w:rPr>
          <w:rFonts w:hint="eastAsia" w:ascii="仿宋" w:hAnsi="仿宋" w:eastAsia="仿宋" w:cs="仿宋"/>
          <w:color w:val="000000"/>
          <w:kern w:val="0"/>
          <w:sz w:val="24"/>
          <w:szCs w:val="24"/>
          <w:shd w:val="clear" w:color="auto" w:fill="FFFFFF"/>
        </w:rPr>
        <w:t>《学生公寓多功能家具》</w:t>
      </w:r>
      <w:r>
        <w:rPr>
          <w:rFonts w:hint="eastAsia" w:ascii="仿宋" w:hAnsi="仿宋" w:eastAsia="仿宋" w:cs="仿宋"/>
          <w:color w:val="000000"/>
          <w:kern w:val="0"/>
          <w:sz w:val="24"/>
          <w:szCs w:val="24"/>
          <w:shd w:val="clear" w:color="auto" w:fill="FFFFFF"/>
          <w:lang w:val="en-US" w:eastAsia="zh-CN"/>
        </w:rPr>
        <w:t>；</w:t>
      </w:r>
    </w:p>
    <w:p w14:paraId="726ECF3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11、</w:t>
      </w:r>
      <w:r>
        <w:rPr>
          <w:rFonts w:hint="eastAsia" w:ascii="仿宋" w:hAnsi="仿宋" w:eastAsia="仿宋" w:cs="仿宋"/>
          <w:color w:val="000000"/>
          <w:kern w:val="0"/>
          <w:sz w:val="24"/>
          <w:szCs w:val="24"/>
          <w:shd w:val="clear" w:color="auto" w:fill="FFFFFF"/>
        </w:rPr>
        <w:t>GB/T35607-2</w:t>
      </w:r>
      <w:r>
        <w:rPr>
          <w:rFonts w:hint="eastAsia" w:ascii="仿宋" w:hAnsi="仿宋" w:eastAsia="仿宋" w:cs="仿宋"/>
          <w:color w:val="000000"/>
          <w:kern w:val="0"/>
          <w:sz w:val="24"/>
          <w:szCs w:val="24"/>
          <w:shd w:val="clear" w:color="auto" w:fill="FFFFFF"/>
          <w:lang w:val="en-US" w:eastAsia="zh-CN"/>
        </w:rPr>
        <w:t>024</w:t>
      </w:r>
      <w:r>
        <w:rPr>
          <w:rFonts w:hint="eastAsia" w:ascii="仿宋" w:hAnsi="仿宋" w:eastAsia="仿宋" w:cs="仿宋"/>
          <w:color w:val="000000"/>
          <w:kern w:val="0"/>
          <w:sz w:val="24"/>
          <w:szCs w:val="24"/>
          <w:shd w:val="clear" w:color="auto" w:fill="FFFFFF"/>
        </w:rPr>
        <w:t>《绿色产品评价 家具》</w:t>
      </w:r>
      <w:r>
        <w:rPr>
          <w:rFonts w:hint="eastAsia" w:ascii="仿宋" w:hAnsi="仿宋" w:eastAsia="仿宋" w:cs="仿宋"/>
          <w:color w:val="000000"/>
          <w:kern w:val="0"/>
          <w:sz w:val="24"/>
          <w:szCs w:val="24"/>
          <w:shd w:val="clear" w:color="auto" w:fill="FFFFFF"/>
          <w:lang w:eastAsia="zh-CN"/>
        </w:rPr>
        <w:t>；</w:t>
      </w:r>
    </w:p>
    <w:p w14:paraId="0130643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12、</w:t>
      </w:r>
      <w:r>
        <w:rPr>
          <w:rFonts w:hint="eastAsia" w:ascii="仿宋" w:hAnsi="仿宋" w:eastAsia="仿宋" w:cs="仿宋"/>
          <w:color w:val="000000"/>
          <w:kern w:val="0"/>
          <w:sz w:val="24"/>
          <w:szCs w:val="24"/>
          <w:shd w:val="clear" w:color="auto" w:fill="FFFFFF"/>
        </w:rPr>
        <w:t>GB</w:t>
      </w:r>
      <w:r>
        <w:rPr>
          <w:rFonts w:hint="eastAsia" w:ascii="仿宋" w:hAnsi="仿宋" w:eastAsia="仿宋" w:cs="仿宋"/>
          <w:color w:val="000000"/>
          <w:kern w:val="0"/>
          <w:sz w:val="24"/>
          <w:szCs w:val="24"/>
          <w:shd w:val="clear" w:color="auto" w:fill="FFFFFF"/>
          <w:lang w:val="en-US" w:eastAsia="zh-CN"/>
        </w:rPr>
        <w:t>18584-2024</w:t>
      </w:r>
      <w:r>
        <w:rPr>
          <w:rFonts w:hint="eastAsia" w:ascii="仿宋" w:hAnsi="仿宋" w:eastAsia="仿宋" w:cs="仿宋"/>
          <w:color w:val="000000"/>
          <w:kern w:val="0"/>
          <w:sz w:val="24"/>
          <w:szCs w:val="24"/>
          <w:shd w:val="clear" w:color="auto" w:fill="FFFFFF"/>
        </w:rPr>
        <w:t>《塑料家具中有害物质限量》</w:t>
      </w:r>
      <w:r>
        <w:rPr>
          <w:rFonts w:hint="eastAsia" w:ascii="仿宋" w:hAnsi="仿宋" w:eastAsia="仿宋" w:cs="仿宋"/>
          <w:color w:val="000000"/>
          <w:kern w:val="0"/>
          <w:sz w:val="24"/>
          <w:szCs w:val="24"/>
          <w:shd w:val="clear" w:color="auto" w:fill="FFFFFF"/>
          <w:lang w:eastAsia="zh-CN"/>
        </w:rPr>
        <w:t>；</w:t>
      </w:r>
    </w:p>
    <w:p w14:paraId="3178991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13、</w:t>
      </w:r>
      <w:r>
        <w:rPr>
          <w:rFonts w:hint="eastAsia" w:ascii="仿宋" w:hAnsi="仿宋" w:eastAsia="仿宋" w:cs="仿宋"/>
          <w:color w:val="000000"/>
          <w:kern w:val="0"/>
          <w:sz w:val="24"/>
          <w:szCs w:val="24"/>
          <w:shd w:val="clear" w:color="auto" w:fill="FFFFFF"/>
        </w:rPr>
        <w:t>QB/T3826-</w:t>
      </w:r>
      <w:r>
        <w:rPr>
          <w:rFonts w:hint="eastAsia" w:ascii="仿宋" w:hAnsi="仿宋" w:eastAsia="仿宋" w:cs="仿宋"/>
          <w:color w:val="000000"/>
          <w:kern w:val="0"/>
          <w:sz w:val="24"/>
          <w:szCs w:val="24"/>
          <w:shd w:val="clear" w:color="auto" w:fill="FFFFFF"/>
          <w:lang w:val="en-US" w:eastAsia="zh-CN"/>
        </w:rPr>
        <w:t>2024</w:t>
      </w:r>
      <w:r>
        <w:rPr>
          <w:rFonts w:hint="eastAsia" w:ascii="仿宋" w:hAnsi="仿宋" w:eastAsia="仿宋" w:cs="仿宋"/>
          <w:color w:val="000000"/>
          <w:kern w:val="0"/>
          <w:sz w:val="24"/>
          <w:szCs w:val="24"/>
          <w:shd w:val="clear" w:color="auto" w:fill="FFFFFF"/>
        </w:rPr>
        <w:t>《轻工产品金属镀层和化学处理层的 耐腐蚀试验方法 中性盐雾试验（NSS）法》</w:t>
      </w:r>
      <w:r>
        <w:rPr>
          <w:rFonts w:hint="eastAsia" w:ascii="仿宋" w:hAnsi="仿宋" w:eastAsia="仿宋" w:cs="仿宋"/>
          <w:color w:val="000000"/>
          <w:kern w:val="0"/>
          <w:sz w:val="24"/>
          <w:szCs w:val="24"/>
          <w:shd w:val="clear" w:color="auto" w:fill="FFFFFF"/>
          <w:lang w:val="en-US" w:eastAsia="zh-CN"/>
        </w:rPr>
        <w:t>；</w:t>
      </w:r>
    </w:p>
    <w:p w14:paraId="539F453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14、</w:t>
      </w:r>
      <w:r>
        <w:rPr>
          <w:rFonts w:hint="eastAsia" w:ascii="仿宋" w:hAnsi="仿宋" w:eastAsia="仿宋" w:cs="仿宋"/>
          <w:color w:val="000000"/>
          <w:kern w:val="0"/>
          <w:sz w:val="24"/>
          <w:szCs w:val="24"/>
          <w:shd w:val="clear" w:color="auto" w:fill="FFFFFF"/>
        </w:rPr>
        <w:t>QB/T3832-</w:t>
      </w:r>
      <w:r>
        <w:rPr>
          <w:rFonts w:hint="eastAsia" w:ascii="仿宋" w:hAnsi="仿宋" w:eastAsia="仿宋" w:cs="仿宋"/>
          <w:color w:val="000000"/>
          <w:kern w:val="0"/>
          <w:sz w:val="24"/>
          <w:szCs w:val="24"/>
          <w:shd w:val="clear" w:color="auto" w:fill="FFFFFF"/>
          <w:lang w:val="en-US" w:eastAsia="zh-CN"/>
        </w:rPr>
        <w:t>2024</w:t>
      </w:r>
      <w:r>
        <w:rPr>
          <w:rFonts w:hint="eastAsia" w:ascii="仿宋" w:hAnsi="仿宋" w:eastAsia="仿宋" w:cs="仿宋"/>
          <w:color w:val="000000"/>
          <w:kern w:val="0"/>
          <w:sz w:val="24"/>
          <w:szCs w:val="24"/>
          <w:shd w:val="clear" w:color="auto" w:fill="FFFFFF"/>
        </w:rPr>
        <w:t>《轻工产品金属镀层腐蚀试验 结果的评价》</w:t>
      </w:r>
      <w:r>
        <w:rPr>
          <w:rFonts w:hint="eastAsia" w:ascii="仿宋" w:hAnsi="仿宋" w:eastAsia="仿宋" w:cs="仿宋"/>
          <w:color w:val="000000"/>
          <w:kern w:val="0"/>
          <w:sz w:val="24"/>
          <w:szCs w:val="24"/>
          <w:shd w:val="clear" w:color="auto" w:fill="FFFFFF"/>
          <w:lang w:eastAsia="zh-CN"/>
        </w:rPr>
        <w:t>；</w:t>
      </w:r>
    </w:p>
    <w:p w14:paraId="399B1A6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15、与本项目标的相关的</w:t>
      </w:r>
      <w:r>
        <w:rPr>
          <w:rFonts w:hint="eastAsia" w:ascii="仿宋" w:hAnsi="仿宋" w:eastAsia="仿宋" w:cs="仿宋"/>
          <w:color w:val="000000"/>
          <w:kern w:val="0"/>
          <w:sz w:val="24"/>
          <w:szCs w:val="24"/>
          <w:shd w:val="clear" w:color="auto" w:fill="FFFFFF"/>
        </w:rPr>
        <w:t>国家</w:t>
      </w:r>
      <w:r>
        <w:rPr>
          <w:rFonts w:hint="eastAsia" w:ascii="仿宋" w:hAnsi="仿宋" w:eastAsia="仿宋" w:cs="仿宋"/>
          <w:color w:val="000000"/>
          <w:kern w:val="0"/>
          <w:sz w:val="24"/>
          <w:szCs w:val="24"/>
          <w:shd w:val="clear" w:color="auto" w:fill="FFFFFF"/>
          <w:lang w:val="en-US" w:eastAsia="zh-CN"/>
        </w:rPr>
        <w:t>现行</w:t>
      </w:r>
      <w:r>
        <w:rPr>
          <w:rFonts w:hint="eastAsia" w:ascii="仿宋" w:hAnsi="仿宋" w:eastAsia="仿宋" w:cs="仿宋"/>
          <w:color w:val="000000"/>
          <w:kern w:val="0"/>
          <w:sz w:val="24"/>
          <w:szCs w:val="24"/>
          <w:shd w:val="clear" w:color="auto" w:fill="FFFFFF"/>
        </w:rPr>
        <w:t>标准、行业标准、地方标准或者其他标准、规范</w:t>
      </w:r>
      <w:r>
        <w:rPr>
          <w:rFonts w:hint="eastAsia" w:ascii="仿宋" w:hAnsi="仿宋" w:eastAsia="仿宋" w:cs="仿宋"/>
          <w:color w:val="000000"/>
          <w:kern w:val="0"/>
          <w:sz w:val="24"/>
          <w:szCs w:val="24"/>
          <w:shd w:val="clear" w:color="auto" w:fill="FFFFFF"/>
          <w:lang w:eastAsia="zh-CN"/>
        </w:rPr>
        <w:t>，</w:t>
      </w:r>
      <w:r>
        <w:rPr>
          <w:rFonts w:hint="eastAsia" w:ascii="仿宋" w:hAnsi="仿宋" w:eastAsia="仿宋" w:cs="仿宋"/>
          <w:color w:val="000000"/>
          <w:kern w:val="0"/>
          <w:sz w:val="24"/>
          <w:szCs w:val="24"/>
          <w:shd w:val="clear" w:color="auto" w:fill="FFFFFF"/>
          <w:lang w:val="en-US" w:eastAsia="zh-CN"/>
        </w:rPr>
        <w:t>同有标准的以高者为准</w:t>
      </w:r>
      <w:r>
        <w:rPr>
          <w:rFonts w:hint="eastAsia" w:ascii="仿宋" w:hAnsi="仿宋" w:eastAsia="仿宋" w:cs="仿宋"/>
          <w:color w:val="000000"/>
          <w:kern w:val="0"/>
          <w:sz w:val="24"/>
          <w:szCs w:val="24"/>
          <w:shd w:val="clear" w:color="auto" w:fill="FFFFFF"/>
          <w:lang w:eastAsia="zh-CN"/>
        </w:rPr>
        <w:t>。</w:t>
      </w:r>
    </w:p>
    <w:p w14:paraId="64C8290D">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shd w:val="clear" w:color="auto" w:fill="FFFFFF"/>
        </w:rPr>
      </w:pPr>
      <w:r>
        <w:rPr>
          <w:rFonts w:hint="eastAsia" w:ascii="仿宋" w:hAnsi="仿宋" w:eastAsia="仿宋" w:cs="仿宋"/>
          <w:color w:val="000000"/>
          <w:kern w:val="0"/>
          <w:sz w:val="28"/>
          <w:szCs w:val="28"/>
          <w:shd w:val="clear" w:color="auto" w:fill="FFFFFF"/>
        </w:rPr>
        <w:t>★</w:t>
      </w:r>
      <w:r>
        <w:rPr>
          <w:rFonts w:hint="eastAsia" w:ascii="仿宋" w:hAnsi="仿宋" w:eastAsia="仿宋" w:cs="仿宋"/>
          <w:b/>
          <w:bCs/>
          <w:color w:val="000000"/>
          <w:kern w:val="0"/>
          <w:sz w:val="28"/>
          <w:szCs w:val="28"/>
          <w:shd w:val="clear" w:color="auto" w:fill="FFFFFF"/>
          <w:lang w:val="en-US" w:eastAsia="zh-CN"/>
        </w:rPr>
        <w:t>四、</w:t>
      </w:r>
      <w:r>
        <w:rPr>
          <w:rFonts w:hint="eastAsia" w:ascii="仿宋" w:hAnsi="仿宋" w:eastAsia="仿宋" w:cs="仿宋"/>
          <w:color w:val="000000"/>
          <w:kern w:val="0"/>
          <w:sz w:val="28"/>
          <w:szCs w:val="28"/>
          <w:shd w:val="clear" w:color="auto" w:fill="FFFFFF"/>
        </w:rPr>
        <w:t>服务标准、期限、效率等要求</w:t>
      </w:r>
    </w:p>
    <w:p w14:paraId="164A257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1、质量标准：合格（符合现行的国家标准、行业标准及地方标准）。</w:t>
      </w:r>
    </w:p>
    <w:p w14:paraId="77E63FC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2、交付（服务、完工）时间：合同签订后15日历天。</w:t>
      </w:r>
    </w:p>
    <w:p w14:paraId="5C4C35C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3、交付（服务、施工）地点：采购人指定地点。</w:t>
      </w:r>
    </w:p>
    <w:p w14:paraId="44B7DF4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4、自货物完成验收之日起，</w:t>
      </w:r>
      <w:r>
        <w:rPr>
          <w:rFonts w:hint="eastAsia" w:ascii="仿宋" w:hAnsi="仿宋" w:eastAsia="仿宋" w:cs="仿宋"/>
          <w:color w:val="000000"/>
          <w:kern w:val="0"/>
          <w:sz w:val="24"/>
          <w:szCs w:val="24"/>
          <w:shd w:val="clear" w:color="auto" w:fill="FFFFFF"/>
        </w:rPr>
        <w:t>质保期</w:t>
      </w:r>
      <w:r>
        <w:rPr>
          <w:rFonts w:hint="eastAsia" w:ascii="仿宋" w:hAnsi="仿宋" w:eastAsia="仿宋" w:cs="仿宋"/>
          <w:color w:val="000000"/>
          <w:kern w:val="0"/>
          <w:sz w:val="24"/>
          <w:szCs w:val="24"/>
          <w:shd w:val="clear" w:color="auto" w:fill="FFFFFF"/>
          <w:lang w:val="en-US" w:eastAsia="zh-CN"/>
        </w:rPr>
        <w:t>一</w:t>
      </w:r>
      <w:r>
        <w:rPr>
          <w:rFonts w:hint="eastAsia" w:ascii="仿宋" w:hAnsi="仿宋" w:eastAsia="仿宋" w:cs="仿宋"/>
          <w:color w:val="000000"/>
          <w:kern w:val="0"/>
          <w:sz w:val="24"/>
          <w:szCs w:val="24"/>
          <w:shd w:val="clear" w:color="auto" w:fill="FFFFFF"/>
        </w:rPr>
        <w:t>年，免费售后服务期限</w:t>
      </w:r>
      <w:r>
        <w:rPr>
          <w:rFonts w:hint="eastAsia" w:ascii="仿宋" w:hAnsi="仿宋" w:eastAsia="仿宋" w:cs="仿宋"/>
          <w:color w:val="000000"/>
          <w:kern w:val="0"/>
          <w:sz w:val="24"/>
          <w:szCs w:val="24"/>
          <w:shd w:val="clear" w:color="auto" w:fill="FFFFFF"/>
          <w:lang w:val="en-US" w:eastAsia="zh-CN"/>
        </w:rPr>
        <w:t>三</w:t>
      </w:r>
      <w:r>
        <w:rPr>
          <w:rFonts w:hint="eastAsia" w:ascii="仿宋" w:hAnsi="仿宋" w:eastAsia="仿宋" w:cs="仿宋"/>
          <w:color w:val="000000"/>
          <w:kern w:val="0"/>
          <w:sz w:val="24"/>
          <w:szCs w:val="24"/>
          <w:shd w:val="clear" w:color="auto" w:fill="FFFFFF"/>
        </w:rPr>
        <w:t>年</w:t>
      </w:r>
      <w:r>
        <w:rPr>
          <w:rFonts w:hint="eastAsia" w:ascii="仿宋" w:hAnsi="仿宋" w:eastAsia="仿宋" w:cs="仿宋"/>
          <w:color w:val="000000"/>
          <w:kern w:val="0"/>
          <w:sz w:val="24"/>
          <w:szCs w:val="24"/>
          <w:shd w:val="clear" w:color="auto" w:fill="FFFFFF"/>
          <w:lang w:eastAsia="zh-CN"/>
        </w:rPr>
        <w:t>。</w:t>
      </w:r>
      <w:r>
        <w:rPr>
          <w:rFonts w:hint="eastAsia" w:ascii="仿宋" w:hAnsi="仿宋" w:eastAsia="仿宋" w:cs="仿宋"/>
          <w:color w:val="000000"/>
          <w:kern w:val="0"/>
          <w:sz w:val="24"/>
          <w:szCs w:val="24"/>
          <w:shd w:val="clear" w:color="auto" w:fill="FFFFFF"/>
          <w:lang w:val="en-US" w:eastAsia="zh-CN"/>
        </w:rPr>
        <w:t>中标供应商</w:t>
      </w:r>
      <w:r>
        <w:rPr>
          <w:rFonts w:hint="eastAsia" w:ascii="仿宋" w:hAnsi="仿宋" w:eastAsia="仿宋" w:cs="仿宋"/>
          <w:color w:val="000000"/>
          <w:kern w:val="0"/>
          <w:sz w:val="24"/>
          <w:szCs w:val="24"/>
          <w:shd w:val="clear" w:color="auto" w:fill="FFFFFF"/>
          <w:lang w:eastAsia="zh-CN"/>
        </w:rPr>
        <w:t>应在质保期满前7天</w:t>
      </w:r>
      <w:r>
        <w:rPr>
          <w:rFonts w:hint="eastAsia" w:ascii="仿宋" w:hAnsi="仿宋" w:eastAsia="仿宋" w:cs="仿宋"/>
          <w:color w:val="000000"/>
          <w:kern w:val="0"/>
          <w:sz w:val="24"/>
          <w:szCs w:val="24"/>
          <w:shd w:val="clear" w:color="auto" w:fill="FFFFFF"/>
          <w:lang w:val="en-US" w:eastAsia="zh-CN"/>
        </w:rPr>
        <w:t>对所供货物</w:t>
      </w:r>
      <w:r>
        <w:rPr>
          <w:rFonts w:hint="eastAsia" w:ascii="仿宋" w:hAnsi="仿宋" w:eastAsia="仿宋" w:cs="仿宋"/>
          <w:color w:val="000000"/>
          <w:kern w:val="0"/>
          <w:sz w:val="24"/>
          <w:szCs w:val="24"/>
          <w:shd w:val="clear" w:color="auto" w:fill="FFFFFF"/>
          <w:lang w:eastAsia="zh-CN"/>
        </w:rPr>
        <w:t>免费进行一次全面的检查、维护，如发现潜在问题，应负责</w:t>
      </w:r>
      <w:r>
        <w:rPr>
          <w:rFonts w:hint="eastAsia" w:ascii="仿宋" w:hAnsi="仿宋" w:eastAsia="仿宋" w:cs="仿宋"/>
          <w:color w:val="000000"/>
          <w:kern w:val="0"/>
          <w:sz w:val="24"/>
          <w:szCs w:val="24"/>
          <w:shd w:val="clear" w:color="auto" w:fill="FFFFFF"/>
          <w:lang w:val="en-US" w:eastAsia="zh-CN"/>
        </w:rPr>
        <w:t>解决排除</w:t>
      </w:r>
      <w:r>
        <w:rPr>
          <w:rFonts w:hint="eastAsia" w:ascii="仿宋" w:hAnsi="仿宋" w:eastAsia="仿宋" w:cs="仿宋"/>
          <w:color w:val="000000"/>
          <w:kern w:val="0"/>
          <w:sz w:val="24"/>
          <w:szCs w:val="24"/>
          <w:shd w:val="clear" w:color="auto" w:fill="FFFFFF"/>
          <w:lang w:eastAsia="zh-CN"/>
        </w:rPr>
        <w:t>。</w:t>
      </w:r>
    </w:p>
    <w:p w14:paraId="4FE59000">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shd w:val="clear" w:color="auto" w:fill="FFFFFF"/>
        </w:rPr>
      </w:pPr>
      <w:r>
        <w:rPr>
          <w:rFonts w:hint="eastAsia" w:ascii="仿宋" w:hAnsi="仿宋" w:eastAsia="仿宋" w:cs="仿宋"/>
          <w:color w:val="000000"/>
          <w:kern w:val="0"/>
          <w:sz w:val="28"/>
          <w:szCs w:val="28"/>
          <w:shd w:val="clear" w:color="auto" w:fill="FFFFFF"/>
        </w:rPr>
        <w:t>★</w:t>
      </w:r>
      <w:r>
        <w:rPr>
          <w:rFonts w:hint="eastAsia" w:ascii="仿宋" w:hAnsi="仿宋" w:eastAsia="仿宋" w:cs="仿宋"/>
          <w:b/>
          <w:bCs/>
          <w:color w:val="000000"/>
          <w:kern w:val="0"/>
          <w:sz w:val="28"/>
          <w:szCs w:val="28"/>
          <w:shd w:val="clear" w:color="auto" w:fill="FFFFFF"/>
          <w:lang w:val="en-US" w:eastAsia="zh-CN"/>
        </w:rPr>
        <w:t>五、</w:t>
      </w:r>
      <w:r>
        <w:rPr>
          <w:rFonts w:hint="eastAsia" w:ascii="仿宋" w:hAnsi="仿宋" w:eastAsia="仿宋" w:cs="仿宋"/>
          <w:color w:val="000000"/>
          <w:kern w:val="0"/>
          <w:sz w:val="28"/>
          <w:szCs w:val="28"/>
          <w:shd w:val="clear" w:color="auto" w:fill="FFFFFF"/>
        </w:rPr>
        <w:t>验收标准</w:t>
      </w:r>
    </w:p>
    <w:p w14:paraId="6688B5C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1、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14:paraId="04E8758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2、按照招标文件要求、投标文件响应和承诺验收，本项目采用现场验收方式验收。投标人完成的项目质量标准应符合招标文件规定的标准要求。</w:t>
      </w:r>
      <w:r>
        <w:rPr>
          <w:rFonts w:hint="eastAsia" w:ascii="仿宋" w:hAnsi="仿宋" w:eastAsia="仿宋" w:cs="仿宋"/>
          <w:color w:val="000000"/>
          <w:kern w:val="0"/>
          <w:sz w:val="24"/>
          <w:szCs w:val="24"/>
          <w:shd w:val="clear" w:color="auto" w:fill="FFFFFF"/>
          <w:lang w:val="en-US" w:eastAsia="zh-CN"/>
        </w:rPr>
        <w:t>验收</w:t>
      </w:r>
      <w:r>
        <w:rPr>
          <w:rFonts w:hint="eastAsia" w:ascii="仿宋" w:hAnsi="仿宋" w:eastAsia="仿宋" w:cs="仿宋"/>
          <w:color w:val="000000"/>
          <w:kern w:val="0"/>
          <w:sz w:val="24"/>
          <w:szCs w:val="24"/>
          <w:shd w:val="clear" w:color="auto" w:fill="FFFFFF"/>
        </w:rPr>
        <w:t>完成后形成验收报告，并通过组织验收。</w:t>
      </w:r>
    </w:p>
    <w:p w14:paraId="643143C2">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shd w:val="clear" w:color="auto" w:fill="FFFFFF"/>
        </w:rPr>
      </w:pPr>
      <w:r>
        <w:rPr>
          <w:rFonts w:hint="eastAsia" w:ascii="仿宋" w:hAnsi="仿宋" w:eastAsia="仿宋" w:cs="仿宋"/>
          <w:color w:val="000000"/>
          <w:kern w:val="0"/>
          <w:sz w:val="28"/>
          <w:szCs w:val="28"/>
          <w:shd w:val="clear" w:color="auto" w:fill="FFFFFF"/>
        </w:rPr>
        <w:t>★</w:t>
      </w:r>
      <w:r>
        <w:rPr>
          <w:rFonts w:hint="eastAsia" w:ascii="宋体" w:hAnsi="宋体" w:eastAsia="宋体" w:cs="仿宋_GB2312"/>
          <w:b/>
          <w:sz w:val="24"/>
          <w:szCs w:val="24"/>
          <w:highlight w:val="none"/>
          <w:lang w:val="zh-CN"/>
        </w:rPr>
        <w:t>六、</w:t>
      </w:r>
      <w:r>
        <w:rPr>
          <w:rFonts w:hint="eastAsia" w:ascii="仿宋" w:hAnsi="仿宋" w:eastAsia="仿宋" w:cs="仿宋"/>
          <w:color w:val="000000"/>
          <w:kern w:val="0"/>
          <w:sz w:val="28"/>
          <w:szCs w:val="28"/>
          <w:shd w:val="clear" w:color="auto" w:fill="FFFFFF"/>
        </w:rPr>
        <w:t>采购标的的其他技术、服务等要求</w:t>
      </w:r>
    </w:p>
    <w:p w14:paraId="541F973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1、投标人须明确</w:t>
      </w:r>
      <w:r>
        <w:rPr>
          <w:rFonts w:hint="eastAsia" w:ascii="仿宋" w:hAnsi="仿宋" w:eastAsia="仿宋" w:cs="仿宋"/>
          <w:color w:val="000000"/>
          <w:kern w:val="0"/>
          <w:sz w:val="24"/>
          <w:szCs w:val="24"/>
          <w:shd w:val="clear" w:color="auto" w:fill="FFFFFF"/>
          <w:lang w:val="en-US" w:eastAsia="zh-CN"/>
        </w:rPr>
        <w:t>所</w:t>
      </w:r>
      <w:r>
        <w:rPr>
          <w:rFonts w:hint="eastAsia" w:ascii="仿宋" w:hAnsi="仿宋" w:eastAsia="仿宋" w:cs="仿宋"/>
          <w:color w:val="000000"/>
          <w:kern w:val="0"/>
          <w:sz w:val="24"/>
          <w:szCs w:val="24"/>
          <w:shd w:val="clear" w:color="auto" w:fill="FFFFFF"/>
        </w:rPr>
        <w:t>投标产品的厂家、产地、品牌、型号、详细参数。</w:t>
      </w:r>
    </w:p>
    <w:p w14:paraId="7E33A6C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2、投标人应就本项目完整投标。</w:t>
      </w:r>
    </w:p>
    <w:p w14:paraId="737790E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3、</w:t>
      </w:r>
      <w:r>
        <w:rPr>
          <w:rFonts w:hint="eastAsia" w:ascii="仿宋" w:hAnsi="仿宋" w:eastAsia="仿宋" w:cs="仿宋"/>
          <w:color w:val="000000"/>
          <w:kern w:val="0"/>
          <w:sz w:val="24"/>
          <w:szCs w:val="24"/>
          <w:shd w:val="clear" w:color="auto" w:fill="FFFFFF"/>
        </w:rPr>
        <w:t>产品必须符合国家质量检测标准和本采购文件规定标准的全新正品，中标后提供中标货物的产品质量检测合格报告及其它相关质量证明文件</w:t>
      </w:r>
      <w:r>
        <w:rPr>
          <w:rFonts w:hint="eastAsia" w:ascii="仿宋" w:hAnsi="仿宋" w:eastAsia="仿宋" w:cs="仿宋"/>
          <w:color w:val="000000"/>
          <w:kern w:val="0"/>
          <w:sz w:val="24"/>
          <w:szCs w:val="24"/>
          <w:shd w:val="clear" w:color="auto" w:fill="FFFFFF"/>
          <w:lang w:eastAsia="zh-CN"/>
        </w:rPr>
        <w:t>。</w:t>
      </w:r>
    </w:p>
    <w:p w14:paraId="3B81591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lang w:val="en-US" w:eastAsia="zh-CN"/>
        </w:rPr>
        <w:t>4</w:t>
      </w:r>
      <w:r>
        <w:rPr>
          <w:rFonts w:hint="eastAsia" w:ascii="仿宋" w:hAnsi="仿宋" w:eastAsia="仿宋" w:cs="仿宋"/>
          <w:color w:val="000000"/>
          <w:kern w:val="0"/>
          <w:sz w:val="24"/>
          <w:szCs w:val="24"/>
          <w:shd w:val="clear" w:color="auto" w:fill="FFFFFF"/>
        </w:rPr>
        <w:t>、本项目为交钥匙工程。投标报价均为人民币报价。应包括本招标项目所包含的货物、标准附件、备品备件、专用工具、图纸资料、技术服务，包装、仓储、运输、装卸、保险，货到就位以及安装、调试、培训、保修等一切费用。</w:t>
      </w:r>
    </w:p>
    <w:p w14:paraId="4936765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5、中标供应商对所供货物在质保期内非人为原因导致的安全事故责任负完全责任。</w:t>
      </w:r>
    </w:p>
    <w:p w14:paraId="6C32042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6、货物安装过程中，中标人须服从采购人相关人员的协调管理，并负责所在楼宇的安全管理。</w:t>
      </w:r>
    </w:p>
    <w:p w14:paraId="75B0D4D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shd w:val="clear" w:color="auto" w:fill="FFFFFF"/>
          <w:lang w:eastAsia="zh-CN"/>
        </w:rPr>
      </w:pPr>
    </w:p>
    <w:p w14:paraId="60B3FBE2">
      <w:pPr>
        <w:spacing w:line="360" w:lineRule="auto"/>
        <w:ind w:firstLine="482" w:firstLineChars="200"/>
        <w:contextualSpacing/>
        <w:jc w:val="left"/>
        <w:rPr>
          <w:rFonts w:hint="eastAsia" w:ascii="宋体" w:hAnsi="宋体" w:eastAsia="宋体" w:cs="仿宋_GB2312"/>
          <w:b/>
          <w:sz w:val="24"/>
          <w:szCs w:val="24"/>
          <w:highlight w:val="none"/>
          <w:lang w:val="zh-CN"/>
        </w:rPr>
      </w:pPr>
      <w:r>
        <w:rPr>
          <w:rFonts w:hint="eastAsia" w:ascii="宋体" w:hAnsi="宋体" w:eastAsia="宋体" w:cs="仿宋_GB2312"/>
          <w:b/>
          <w:sz w:val="24"/>
          <w:szCs w:val="24"/>
          <w:highlight w:val="none"/>
          <w:lang w:val="zh-CN"/>
        </w:rPr>
        <w:t>七、本项目预算金额及最高限价：</w:t>
      </w:r>
      <w:r>
        <w:rPr>
          <w:rFonts w:hint="eastAsia" w:ascii="宋体" w:hAnsi="宋体" w:eastAsia="宋体" w:cs="仿宋_GB2312"/>
          <w:b/>
          <w:sz w:val="24"/>
          <w:szCs w:val="24"/>
          <w:highlight w:val="none"/>
          <w:lang w:val="zh-CN" w:eastAsia="zh-CN"/>
        </w:rPr>
        <w:t>第一标段2519920.00元，第二标段1928440.00元</w:t>
      </w:r>
      <w:r>
        <w:rPr>
          <w:rFonts w:hint="eastAsia" w:ascii="宋体" w:hAnsi="宋体" w:eastAsia="宋体" w:cs="仿宋_GB2312"/>
          <w:b/>
          <w:sz w:val="24"/>
          <w:szCs w:val="24"/>
          <w:highlight w:val="none"/>
          <w:lang w:val="zh-CN"/>
        </w:rPr>
        <w:t>；超出最高限价的投标无效。</w:t>
      </w:r>
    </w:p>
    <w:p w14:paraId="45E631AA">
      <w:pPr>
        <w:spacing w:line="360" w:lineRule="auto"/>
        <w:ind w:firstLine="482" w:firstLineChars="200"/>
        <w:contextualSpacing/>
        <w:jc w:val="left"/>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lang w:val="en-US" w:eastAsia="zh-CN"/>
        </w:rPr>
        <w:t>八、</w:t>
      </w:r>
      <w:r>
        <w:rPr>
          <w:rFonts w:hint="eastAsia" w:ascii="宋体" w:hAnsi="宋体" w:eastAsia="宋体" w:cs="仿宋_GB2312"/>
          <w:b/>
          <w:sz w:val="24"/>
          <w:szCs w:val="24"/>
          <w:highlight w:val="none"/>
          <w:lang w:val="zh-CN"/>
        </w:rPr>
        <w:t>资金支付</w:t>
      </w:r>
    </w:p>
    <w:p w14:paraId="4F64B53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rPr>
        <w:t>（一）支付方式：</w:t>
      </w:r>
      <w:r>
        <w:rPr>
          <w:rFonts w:hint="eastAsia" w:ascii="仿宋" w:hAnsi="仿宋" w:eastAsia="仿宋" w:cs="仿宋"/>
          <w:color w:val="000000"/>
          <w:kern w:val="0"/>
          <w:sz w:val="24"/>
          <w:szCs w:val="24"/>
          <w:shd w:val="clear" w:color="auto" w:fill="FFFFFF"/>
          <w:lang w:val="en-US" w:eastAsia="zh-CN"/>
        </w:rPr>
        <w:t>银行转账</w:t>
      </w:r>
    </w:p>
    <w:p w14:paraId="7C11795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rPr>
        <w:t>（二）支付时间及条件：</w:t>
      </w:r>
      <w:r>
        <w:rPr>
          <w:rFonts w:hint="eastAsia" w:ascii="仿宋" w:hAnsi="仿宋" w:eastAsia="仿宋" w:cs="仿宋"/>
          <w:color w:val="000000"/>
          <w:kern w:val="0"/>
          <w:sz w:val="24"/>
          <w:szCs w:val="24"/>
          <w:shd w:val="clear" w:color="auto" w:fill="FFFFFF"/>
          <w:lang w:val="en-US" w:eastAsia="zh-CN"/>
        </w:rPr>
        <w:t>货到现场、安装调试完毕并经采购人验收合格后付款至合同总价的97%，质保期（一年）满后支付剩余的3%。</w:t>
      </w:r>
    </w:p>
    <w:p w14:paraId="3F423E62">
      <w:pPr>
        <w:widowControl/>
        <w:spacing w:line="360" w:lineRule="auto"/>
        <w:ind w:firstLine="480" w:firstLineChars="200"/>
        <w:jc w:val="left"/>
        <w:rPr>
          <w:rFonts w:ascii="宋体" w:hAnsi="宋体" w:cs="Times New Roman"/>
          <w:sz w:val="24"/>
          <w:szCs w:val="24"/>
          <w:highlight w:val="none"/>
          <w:u w:color="000000"/>
        </w:rPr>
      </w:pPr>
      <w:r>
        <w:rPr>
          <w:rFonts w:ascii="宋体" w:hAnsi="宋体" w:cs="Times New Roman"/>
          <w:sz w:val="24"/>
          <w:szCs w:val="24"/>
          <w:highlight w:val="none"/>
          <w:u w:color="000000"/>
        </w:rPr>
        <w:br w:type="page"/>
      </w:r>
    </w:p>
    <w:p w14:paraId="3C84FCEA">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第三章 投标人须知前附表</w:t>
      </w:r>
      <w:bookmarkEnd w:id="24"/>
    </w:p>
    <w:p w14:paraId="10F4195C">
      <w:pPr>
        <w:autoSpaceDE w:val="0"/>
        <w:autoSpaceDN w:val="0"/>
        <w:adjustRightInd w:val="0"/>
        <w:spacing w:line="360" w:lineRule="auto"/>
        <w:ind w:right="-11"/>
        <w:jc w:val="left"/>
        <w:rPr>
          <w:rFonts w:cs="宋体" w:asciiTheme="minorEastAsia" w:hAnsiTheme="minorEastAsia"/>
          <w:b/>
          <w:color w:val="FF0000"/>
          <w:kern w:val="0"/>
          <w:szCs w:val="21"/>
          <w:highlight w:val="none"/>
        </w:rPr>
      </w:pPr>
      <w:r>
        <w:rPr>
          <w:rFonts w:hint="eastAsia" w:cs="微软雅黑"/>
          <w:b/>
          <w:color w:val="FF0000"/>
          <w:szCs w:val="21"/>
          <w:highlight w:val="none"/>
        </w:rPr>
        <w:t>招标文件中凡标有</w:t>
      </w:r>
      <w:r>
        <w:rPr>
          <w:rFonts w:hint="eastAsia" w:cs="微软雅黑" w:asciiTheme="minorEastAsia" w:hAnsiTheme="minorEastAsia"/>
          <w:b/>
          <w:color w:val="FF0000"/>
          <w:szCs w:val="21"/>
          <w:highlight w:val="none"/>
        </w:rPr>
        <w:t>★</w:t>
      </w:r>
      <w:r>
        <w:rPr>
          <w:rFonts w:hint="eastAsia" w:cs="微软雅黑"/>
          <w:b/>
          <w:color w:val="FF0000"/>
          <w:szCs w:val="21"/>
          <w:highlight w:val="none"/>
        </w:rPr>
        <w:t>条款均为实质性要求条款，投标文件须完全响应，未实质响应的，按照无效投标处理。</w:t>
      </w:r>
    </w:p>
    <w:tbl>
      <w:tblPr>
        <w:tblStyle w:val="29"/>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33"/>
        <w:gridCol w:w="6481"/>
      </w:tblGrid>
      <w:tr w14:paraId="4E4D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9" w:type="dxa"/>
            <w:vAlign w:val="center"/>
          </w:tcPr>
          <w:p w14:paraId="04391951">
            <w:pPr>
              <w:autoSpaceDE w:val="0"/>
              <w:autoSpaceDN w:val="0"/>
              <w:adjustRightInd w:val="0"/>
              <w:spacing w:line="276" w:lineRule="auto"/>
              <w:jc w:val="center"/>
              <w:rPr>
                <w:rFonts w:cs="仿宋_GB2312" w:asciiTheme="minorEastAsia" w:hAnsiTheme="minorEastAsia"/>
                <w:b/>
                <w:szCs w:val="21"/>
                <w:highlight w:val="none"/>
              </w:rPr>
            </w:pPr>
            <w:r>
              <w:rPr>
                <w:rFonts w:hint="eastAsia" w:cs="仿宋_GB2312" w:asciiTheme="minorEastAsia" w:hAnsiTheme="minorEastAsia"/>
                <w:b/>
                <w:szCs w:val="21"/>
                <w:highlight w:val="none"/>
              </w:rPr>
              <w:t>序号</w:t>
            </w:r>
          </w:p>
        </w:tc>
        <w:tc>
          <w:tcPr>
            <w:tcW w:w="2033" w:type="dxa"/>
            <w:vAlign w:val="center"/>
          </w:tcPr>
          <w:p w14:paraId="30627E2B">
            <w:pPr>
              <w:autoSpaceDE w:val="0"/>
              <w:autoSpaceDN w:val="0"/>
              <w:adjustRightInd w:val="0"/>
              <w:jc w:val="center"/>
              <w:rPr>
                <w:rFonts w:cs="仿宋_GB2312" w:asciiTheme="minorEastAsia" w:hAnsiTheme="minorEastAsia"/>
                <w:b/>
                <w:szCs w:val="21"/>
                <w:highlight w:val="none"/>
              </w:rPr>
            </w:pPr>
            <w:r>
              <w:rPr>
                <w:rFonts w:hint="eastAsia" w:cs="仿宋_GB2312" w:asciiTheme="minorEastAsia" w:hAnsiTheme="minorEastAsia"/>
                <w:b/>
                <w:szCs w:val="21"/>
                <w:highlight w:val="none"/>
              </w:rPr>
              <w:t>条款名称</w:t>
            </w:r>
          </w:p>
        </w:tc>
        <w:tc>
          <w:tcPr>
            <w:tcW w:w="6481" w:type="dxa"/>
            <w:vAlign w:val="center"/>
          </w:tcPr>
          <w:p w14:paraId="534CE852">
            <w:pPr>
              <w:autoSpaceDE w:val="0"/>
              <w:autoSpaceDN w:val="0"/>
              <w:adjustRightInd w:val="0"/>
              <w:spacing w:line="276" w:lineRule="auto"/>
              <w:jc w:val="center"/>
              <w:rPr>
                <w:rFonts w:cs="仿宋_GB2312" w:asciiTheme="minorEastAsia" w:hAnsiTheme="minorEastAsia"/>
                <w:b/>
                <w:szCs w:val="21"/>
                <w:highlight w:val="none"/>
              </w:rPr>
            </w:pPr>
            <w:r>
              <w:rPr>
                <w:rFonts w:hint="eastAsia" w:cs="仿宋_GB2312" w:asciiTheme="minorEastAsia" w:hAnsiTheme="minorEastAsia"/>
                <w:b/>
                <w:szCs w:val="21"/>
                <w:highlight w:val="none"/>
              </w:rPr>
              <w:t>说明和要求</w:t>
            </w:r>
          </w:p>
        </w:tc>
      </w:tr>
      <w:tr w14:paraId="24BA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09" w:type="dxa"/>
            <w:vAlign w:val="center"/>
          </w:tcPr>
          <w:p w14:paraId="0A49EC7F">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w:t>
            </w:r>
          </w:p>
        </w:tc>
        <w:tc>
          <w:tcPr>
            <w:tcW w:w="2033" w:type="dxa"/>
            <w:vAlign w:val="center"/>
          </w:tcPr>
          <w:p w14:paraId="4C4BF419">
            <w:pPr>
              <w:autoSpaceDE w:val="0"/>
              <w:autoSpaceDN w:val="0"/>
              <w:adjustRightInd w:val="0"/>
              <w:jc w:val="center"/>
              <w:rPr>
                <w:rFonts w:cs="仿宋_GB2312" w:asciiTheme="minorEastAsia" w:hAnsiTheme="minorEastAsia"/>
                <w:szCs w:val="21"/>
                <w:highlight w:val="none"/>
              </w:rPr>
            </w:pPr>
            <w:r>
              <w:rPr>
                <w:rFonts w:hint="eastAsia" w:cs="仿宋_GB2312" w:asciiTheme="minorEastAsia" w:hAnsiTheme="minorEastAsia"/>
                <w:szCs w:val="21"/>
                <w:highlight w:val="none"/>
              </w:rPr>
              <w:t>采购项目</w:t>
            </w:r>
          </w:p>
        </w:tc>
        <w:tc>
          <w:tcPr>
            <w:tcW w:w="6481" w:type="dxa"/>
          </w:tcPr>
          <w:p w14:paraId="513D17E7">
            <w:pPr>
              <w:autoSpaceDE w:val="0"/>
              <w:autoSpaceDN w:val="0"/>
              <w:adjustRightInd w:val="0"/>
              <w:spacing w:line="360" w:lineRule="auto"/>
              <w:jc w:val="left"/>
              <w:rPr>
                <w:rFonts w:hint="eastAsia" w:cs="仿宋_GB2312" w:asciiTheme="minorEastAsia" w:hAnsiTheme="minorEastAsia"/>
                <w:szCs w:val="21"/>
                <w:highlight w:val="none"/>
                <w:lang w:val="en-US" w:eastAsia="zh-CN"/>
              </w:rPr>
            </w:pPr>
            <w:r>
              <w:rPr>
                <w:rFonts w:hint="eastAsia" w:ascii="宋体" w:hAnsi="宋体" w:eastAsia="宋体" w:cs="宋体"/>
                <w:sz w:val="21"/>
                <w:szCs w:val="21"/>
                <w:highlight w:val="none"/>
              </w:rPr>
              <w:t>项</w:t>
            </w:r>
            <w:r>
              <w:rPr>
                <w:rFonts w:hint="eastAsia" w:cs="仿宋_GB2312" w:asciiTheme="minorEastAsia" w:hAnsiTheme="minorEastAsia"/>
                <w:szCs w:val="21"/>
                <w:highlight w:val="none"/>
                <w:lang w:val="en-US" w:eastAsia="zh-CN"/>
              </w:rPr>
              <w:t>目名称：襄城县职业技术教育中心学校家具采购项目</w:t>
            </w:r>
          </w:p>
          <w:p w14:paraId="5E6DC8D3">
            <w:pPr>
              <w:autoSpaceDE w:val="0"/>
              <w:autoSpaceDN w:val="0"/>
              <w:adjustRightInd w:val="0"/>
              <w:spacing w:line="360" w:lineRule="auto"/>
              <w:jc w:val="left"/>
              <w:rPr>
                <w:rFonts w:hint="default" w:cs="仿宋_GB2312" w:asciiTheme="minorEastAsia" w:hAnsiTheme="minorEastAsia"/>
                <w:szCs w:val="21"/>
                <w:highlight w:val="none"/>
                <w:lang w:val="en-US" w:eastAsia="zh-CN"/>
              </w:rPr>
            </w:pPr>
            <w:r>
              <w:rPr>
                <w:rFonts w:hint="eastAsia" w:cs="仿宋_GB2312" w:asciiTheme="minorEastAsia" w:hAnsiTheme="minorEastAsia"/>
                <w:szCs w:val="21"/>
                <w:highlight w:val="none"/>
                <w:lang w:val="en-US" w:eastAsia="zh-CN"/>
              </w:rPr>
              <w:t>项目编号：襄财招标采购-2025-20</w:t>
            </w:r>
          </w:p>
          <w:p w14:paraId="2319A136">
            <w:pPr>
              <w:autoSpaceDE w:val="0"/>
              <w:autoSpaceDN w:val="0"/>
              <w:adjustRightInd w:val="0"/>
              <w:spacing w:line="360" w:lineRule="auto"/>
              <w:jc w:val="left"/>
              <w:rPr>
                <w:rFonts w:hint="eastAsia" w:cs="仿宋_GB2312" w:asciiTheme="minorEastAsia" w:hAnsiTheme="minorEastAsia"/>
                <w:szCs w:val="21"/>
                <w:highlight w:val="none"/>
                <w:lang w:val="en-US" w:eastAsia="zh-CN"/>
              </w:rPr>
            </w:pPr>
            <w:r>
              <w:rPr>
                <w:rFonts w:hint="eastAsia" w:cs="仿宋_GB2312" w:asciiTheme="minorEastAsia" w:hAnsiTheme="minorEastAsia"/>
                <w:szCs w:val="21"/>
                <w:highlight w:val="none"/>
                <w:lang w:val="en-US" w:eastAsia="zh-CN"/>
              </w:rPr>
              <w:t>项目内容：详见采购需求。</w:t>
            </w:r>
          </w:p>
          <w:p w14:paraId="5BC1E595">
            <w:pPr>
              <w:autoSpaceDE w:val="0"/>
              <w:autoSpaceDN w:val="0"/>
              <w:adjustRightInd w:val="0"/>
              <w:spacing w:line="360" w:lineRule="auto"/>
              <w:jc w:val="left"/>
              <w:rPr>
                <w:rFonts w:hint="eastAsia" w:ascii="宋体" w:hAnsi="宋体" w:eastAsia="宋体" w:cs="宋体"/>
                <w:sz w:val="21"/>
                <w:szCs w:val="21"/>
                <w:highlight w:val="none"/>
                <w:lang w:eastAsia="zh-CN"/>
              </w:rPr>
            </w:pPr>
            <w:r>
              <w:rPr>
                <w:rFonts w:hint="eastAsia" w:cs="仿宋_GB2312" w:asciiTheme="minorEastAsia" w:hAnsiTheme="minorEastAsia"/>
                <w:szCs w:val="21"/>
                <w:highlight w:val="none"/>
                <w:lang w:val="en-US" w:eastAsia="zh-CN"/>
              </w:rPr>
              <w:t>项目地址：襄城县</w:t>
            </w:r>
          </w:p>
        </w:tc>
      </w:tr>
      <w:tr w14:paraId="3B8A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709" w:type="dxa"/>
            <w:vAlign w:val="center"/>
          </w:tcPr>
          <w:p w14:paraId="00F383D6">
            <w:pPr>
              <w:autoSpaceDE w:val="0"/>
              <w:autoSpaceDN w:val="0"/>
              <w:adjustRightInd w:val="0"/>
              <w:spacing w:line="276" w:lineRule="auto"/>
              <w:jc w:val="center"/>
              <w:rPr>
                <w:rFonts w:cs="TimesNewRomanPSMT" w:asciiTheme="minorEastAsia" w:hAnsiTheme="minorEastAsia"/>
                <w:szCs w:val="21"/>
                <w:highlight w:val="none"/>
              </w:rPr>
            </w:pPr>
            <w:r>
              <w:rPr>
                <w:rFonts w:hint="eastAsia" w:cs="TimesNewRomanPSMT" w:asciiTheme="minorEastAsia" w:hAnsiTheme="minorEastAsia"/>
                <w:szCs w:val="21"/>
                <w:highlight w:val="none"/>
              </w:rPr>
              <w:t>2</w:t>
            </w:r>
          </w:p>
        </w:tc>
        <w:tc>
          <w:tcPr>
            <w:tcW w:w="2033" w:type="dxa"/>
            <w:vAlign w:val="center"/>
          </w:tcPr>
          <w:p w14:paraId="4918612E">
            <w:pPr>
              <w:autoSpaceDE w:val="0"/>
              <w:autoSpaceDN w:val="0"/>
              <w:adjustRightInd w:val="0"/>
              <w:jc w:val="center"/>
              <w:rPr>
                <w:rFonts w:cs="仿宋_GB2312" w:asciiTheme="minorEastAsia" w:hAnsiTheme="minorEastAsia"/>
                <w:szCs w:val="21"/>
                <w:highlight w:val="none"/>
              </w:rPr>
            </w:pPr>
            <w:r>
              <w:rPr>
                <w:rFonts w:hint="eastAsia" w:cs="仿宋_GB2312" w:asciiTheme="minorEastAsia" w:hAnsiTheme="minorEastAsia"/>
                <w:szCs w:val="21"/>
                <w:highlight w:val="none"/>
              </w:rPr>
              <w:t>采购人</w:t>
            </w:r>
          </w:p>
        </w:tc>
        <w:tc>
          <w:tcPr>
            <w:tcW w:w="6481" w:type="dxa"/>
            <w:vAlign w:val="center"/>
          </w:tcPr>
          <w:p w14:paraId="1BE5A180">
            <w:pPr>
              <w:autoSpaceDE w:val="0"/>
              <w:autoSpaceDN w:val="0"/>
              <w:adjustRightInd w:val="0"/>
              <w:spacing w:line="360" w:lineRule="auto"/>
              <w:jc w:val="left"/>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rPr>
              <w:t>名  称：</w:t>
            </w:r>
            <w:r>
              <w:rPr>
                <w:rFonts w:hint="eastAsia" w:cs="仿宋_GB2312" w:asciiTheme="minorEastAsia" w:hAnsiTheme="minorEastAsia"/>
                <w:szCs w:val="21"/>
                <w:highlight w:val="none"/>
                <w:lang w:val="en-US" w:eastAsia="zh-CN"/>
              </w:rPr>
              <w:t>襄城县职业技术教育中心</w:t>
            </w:r>
          </w:p>
          <w:p w14:paraId="35180054">
            <w:pPr>
              <w:autoSpaceDE w:val="0"/>
              <w:autoSpaceDN w:val="0"/>
              <w:adjustRightInd w:val="0"/>
              <w:spacing w:line="360" w:lineRule="auto"/>
              <w:jc w:val="left"/>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rPr>
              <w:t>地  址：襄城县</w:t>
            </w:r>
          </w:p>
          <w:p w14:paraId="50C37A5E">
            <w:pPr>
              <w:autoSpaceDE w:val="0"/>
              <w:autoSpaceDN w:val="0"/>
              <w:adjustRightInd w:val="0"/>
              <w:spacing w:line="360" w:lineRule="auto"/>
              <w:jc w:val="left"/>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rPr>
              <w:t>联系人：</w:t>
            </w:r>
            <w:r>
              <w:rPr>
                <w:rFonts w:hint="eastAsia" w:cs="仿宋_GB2312" w:asciiTheme="minorEastAsia" w:hAnsiTheme="minorEastAsia"/>
                <w:szCs w:val="21"/>
                <w:highlight w:val="none"/>
                <w:lang w:val="en-US" w:eastAsia="zh-CN"/>
              </w:rPr>
              <w:t>梁士友</w:t>
            </w:r>
          </w:p>
          <w:p w14:paraId="095C4BAD">
            <w:pPr>
              <w:autoSpaceDE w:val="0"/>
              <w:autoSpaceDN w:val="0"/>
              <w:adjustRightInd w:val="0"/>
              <w:spacing w:line="360" w:lineRule="auto"/>
              <w:jc w:val="left"/>
              <w:rPr>
                <w:rFonts w:hint="default" w:cs="仿宋_GB2312" w:asciiTheme="minorEastAsia" w:hAnsiTheme="minorEastAsia" w:eastAsiaTheme="minorEastAsia"/>
                <w:szCs w:val="21"/>
                <w:highlight w:val="none"/>
                <w:lang w:val="en-US" w:eastAsia="zh-CN"/>
              </w:rPr>
            </w:pPr>
            <w:r>
              <w:rPr>
                <w:rFonts w:hint="eastAsia" w:cs="仿宋_GB2312" w:asciiTheme="minorEastAsia" w:hAnsiTheme="minorEastAsia"/>
                <w:szCs w:val="21"/>
                <w:highlight w:val="none"/>
              </w:rPr>
              <w:t>联系方式：</w:t>
            </w:r>
            <w:r>
              <w:rPr>
                <w:rFonts w:hint="eastAsia" w:cs="仿宋_GB2312" w:asciiTheme="minorEastAsia" w:hAnsiTheme="minorEastAsia"/>
                <w:szCs w:val="21"/>
                <w:highlight w:val="none"/>
                <w:lang w:val="en-US" w:eastAsia="zh-CN"/>
              </w:rPr>
              <w:t>15936360076</w:t>
            </w:r>
          </w:p>
        </w:tc>
      </w:tr>
      <w:tr w14:paraId="71BF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09" w:type="dxa"/>
            <w:vAlign w:val="center"/>
          </w:tcPr>
          <w:p w14:paraId="3FB59C8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3</w:t>
            </w:r>
          </w:p>
        </w:tc>
        <w:tc>
          <w:tcPr>
            <w:tcW w:w="2033" w:type="dxa"/>
            <w:vAlign w:val="center"/>
          </w:tcPr>
          <w:p w14:paraId="0FBAC1AD">
            <w:pPr>
              <w:autoSpaceDE w:val="0"/>
              <w:autoSpaceDN w:val="0"/>
              <w:adjustRightInd w:val="0"/>
              <w:jc w:val="center"/>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lang w:eastAsia="zh-CN"/>
              </w:rPr>
              <w:t>采购代理机构</w:t>
            </w:r>
          </w:p>
        </w:tc>
        <w:tc>
          <w:tcPr>
            <w:tcW w:w="6481" w:type="dxa"/>
            <w:vAlign w:val="center"/>
          </w:tcPr>
          <w:p w14:paraId="0B758ABD">
            <w:pPr>
              <w:autoSpaceDE w:val="0"/>
              <w:autoSpaceDN w:val="0"/>
              <w:adjustRightInd w:val="0"/>
              <w:spacing w:line="360" w:lineRule="auto"/>
              <w:jc w:val="left"/>
              <w:rPr>
                <w:rFonts w:hint="eastAsia" w:cs="仿宋_GB2312" w:asciiTheme="minorEastAsia" w:hAnsiTheme="minorEastAsia"/>
                <w:szCs w:val="21"/>
                <w:highlight w:val="none"/>
              </w:rPr>
            </w:pPr>
            <w:r>
              <w:rPr>
                <w:rFonts w:hint="eastAsia" w:cs="仿宋_GB2312" w:asciiTheme="minorEastAsia" w:hAnsiTheme="minorEastAsia"/>
                <w:szCs w:val="21"/>
                <w:highlight w:val="none"/>
              </w:rPr>
              <w:t>名  称：</w:t>
            </w:r>
            <w:r>
              <w:rPr>
                <w:rFonts w:hint="eastAsia" w:cs="仿宋_GB2312" w:asciiTheme="minorEastAsia" w:hAnsiTheme="minorEastAsia"/>
                <w:szCs w:val="21"/>
                <w:highlight w:val="none"/>
                <w:lang w:val="en-US" w:eastAsia="zh-CN"/>
              </w:rPr>
              <w:t>襄城县政府采购中心</w:t>
            </w:r>
          </w:p>
          <w:p w14:paraId="4FEA26A4">
            <w:pPr>
              <w:autoSpaceDE w:val="0"/>
              <w:autoSpaceDN w:val="0"/>
              <w:adjustRightInd w:val="0"/>
              <w:spacing w:line="360" w:lineRule="auto"/>
              <w:jc w:val="left"/>
              <w:rPr>
                <w:rFonts w:hint="eastAsia" w:cs="仿宋_GB2312" w:asciiTheme="minorEastAsia" w:hAnsiTheme="minorEastAsia"/>
                <w:szCs w:val="21"/>
                <w:highlight w:val="none"/>
              </w:rPr>
            </w:pPr>
            <w:r>
              <w:rPr>
                <w:rFonts w:hint="eastAsia" w:cs="仿宋_GB2312" w:asciiTheme="minorEastAsia" w:hAnsiTheme="minorEastAsia"/>
                <w:szCs w:val="21"/>
                <w:highlight w:val="none"/>
              </w:rPr>
              <w:t>地  址：襄城县八七路东段电子产业园12楼1204室</w:t>
            </w:r>
          </w:p>
          <w:p w14:paraId="44B9D3C1">
            <w:pPr>
              <w:autoSpaceDE w:val="0"/>
              <w:autoSpaceDN w:val="0"/>
              <w:adjustRightInd w:val="0"/>
              <w:spacing w:line="360" w:lineRule="auto"/>
              <w:jc w:val="left"/>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rPr>
              <w:t>联系人：</w:t>
            </w:r>
            <w:r>
              <w:rPr>
                <w:rFonts w:hint="eastAsia" w:cs="仿宋_GB2312" w:asciiTheme="minorEastAsia" w:hAnsiTheme="minorEastAsia"/>
                <w:szCs w:val="21"/>
                <w:highlight w:val="none"/>
                <w:lang w:val="en-US" w:eastAsia="zh-CN"/>
              </w:rPr>
              <w:t>襄城县政府采购中心</w:t>
            </w:r>
          </w:p>
          <w:p w14:paraId="25AACD5C">
            <w:pPr>
              <w:autoSpaceDE w:val="0"/>
              <w:autoSpaceDN w:val="0"/>
              <w:adjustRightInd w:val="0"/>
              <w:spacing w:line="360" w:lineRule="auto"/>
              <w:jc w:val="left"/>
              <w:rPr>
                <w:rFonts w:hint="default" w:cs="仿宋_GB2312" w:asciiTheme="minorEastAsia" w:hAnsiTheme="minorEastAsia" w:eastAsiaTheme="minorEastAsia"/>
                <w:szCs w:val="21"/>
                <w:highlight w:val="none"/>
                <w:lang w:val="en-US" w:eastAsia="zh-CN"/>
              </w:rPr>
            </w:pPr>
            <w:r>
              <w:rPr>
                <w:rFonts w:hint="eastAsia" w:cs="仿宋_GB2312" w:asciiTheme="minorEastAsia" w:hAnsiTheme="minorEastAsia"/>
                <w:szCs w:val="21"/>
                <w:highlight w:val="none"/>
              </w:rPr>
              <w:t>联系方式：</w:t>
            </w:r>
            <w:r>
              <w:rPr>
                <w:rFonts w:hint="eastAsia" w:cs="仿宋_GB2312" w:asciiTheme="minorEastAsia" w:hAnsiTheme="minorEastAsia"/>
                <w:szCs w:val="21"/>
                <w:highlight w:val="none"/>
                <w:lang w:val="en-US" w:eastAsia="zh-CN"/>
              </w:rPr>
              <w:t>0374-3998026</w:t>
            </w:r>
          </w:p>
        </w:tc>
      </w:tr>
      <w:tr w14:paraId="583B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6" w:hRule="atLeast"/>
          <w:jc w:val="center"/>
        </w:trPr>
        <w:tc>
          <w:tcPr>
            <w:tcW w:w="709" w:type="dxa"/>
            <w:vMerge w:val="restart"/>
            <w:vAlign w:val="center"/>
          </w:tcPr>
          <w:p w14:paraId="13D1CC9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4</w:t>
            </w:r>
          </w:p>
        </w:tc>
        <w:tc>
          <w:tcPr>
            <w:tcW w:w="2033" w:type="dxa"/>
            <w:vMerge w:val="restart"/>
            <w:vAlign w:val="center"/>
          </w:tcPr>
          <w:p w14:paraId="16442DCE">
            <w:pPr>
              <w:autoSpaceDE w:val="0"/>
              <w:autoSpaceDN w:val="0"/>
              <w:adjustRightInd w:val="0"/>
              <w:jc w:val="center"/>
              <w:rPr>
                <w:rFonts w:cs="仿宋_GB2312" w:asciiTheme="minorEastAsia" w:hAnsiTheme="minorEastAsia"/>
                <w:szCs w:val="21"/>
                <w:highlight w:val="none"/>
              </w:rPr>
            </w:pPr>
            <w:r>
              <w:rPr>
                <w:rFonts w:hint="eastAsia" w:cs="微软雅黑" w:asciiTheme="minorEastAsia" w:hAnsiTheme="minorEastAsia"/>
                <w:b/>
                <w:szCs w:val="21"/>
                <w:highlight w:val="none"/>
              </w:rPr>
              <w:t>★</w:t>
            </w:r>
            <w:r>
              <w:rPr>
                <w:rFonts w:hint="eastAsia" w:cs="仿宋_GB2312" w:asciiTheme="minorEastAsia" w:hAnsiTheme="minorEastAsia"/>
                <w:szCs w:val="21"/>
                <w:highlight w:val="none"/>
              </w:rPr>
              <w:t>投标人资格</w:t>
            </w:r>
          </w:p>
        </w:tc>
        <w:tc>
          <w:tcPr>
            <w:tcW w:w="6481" w:type="dxa"/>
            <w:vAlign w:val="center"/>
          </w:tcPr>
          <w:p w14:paraId="4C6FC4B0">
            <w:pPr>
              <w:autoSpaceDE w:val="0"/>
              <w:autoSpaceDN w:val="0"/>
              <w:adjustRightInd w:val="0"/>
              <w:spacing w:line="360" w:lineRule="auto"/>
              <w:ind w:right="-11"/>
              <w:rPr>
                <w:rFonts w:cs="宋体" w:asciiTheme="minorEastAsia" w:hAnsiTheme="minorEastAsia"/>
                <w:b/>
                <w:bCs/>
                <w:szCs w:val="21"/>
                <w:highlight w:val="none"/>
                <w:lang w:val="zh-CN"/>
              </w:rPr>
            </w:pPr>
            <w:r>
              <w:rPr>
                <w:rFonts w:hint="eastAsia" w:cs="宋体" w:asciiTheme="minorEastAsia" w:hAnsiTheme="minorEastAsia"/>
                <w:b/>
                <w:bCs/>
                <w:szCs w:val="21"/>
                <w:highlight w:val="none"/>
                <w:lang w:val="zh-CN"/>
              </w:rPr>
              <w:t>一、符合《中华人民共和国政府采购法》第二十二条规定：</w:t>
            </w:r>
          </w:p>
          <w:p w14:paraId="05BC81B5">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① 具有独立承担民事责任的能力；</w:t>
            </w:r>
          </w:p>
          <w:p w14:paraId="4BADED7F">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② 具有良好的商业信誉和健全的财务会计制度；</w:t>
            </w:r>
          </w:p>
          <w:p w14:paraId="4553A554">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③ 具有履行合同所必需的设备和专业技术能力；</w:t>
            </w:r>
          </w:p>
          <w:p w14:paraId="745BFB04">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④ 有依法缴纳税收和社会保障资金的良好记录；</w:t>
            </w:r>
          </w:p>
          <w:p w14:paraId="531FAB6C">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⑤ 参加政府采购活动前三年内，在经营活动中没有重大违法记录。</w:t>
            </w:r>
          </w:p>
          <w:p w14:paraId="470CC05C">
            <w:pPr>
              <w:autoSpaceDE w:val="0"/>
              <w:autoSpaceDN w:val="0"/>
              <w:spacing w:line="360" w:lineRule="auto"/>
              <w:contextualSpacing/>
              <w:rPr>
                <w:rFonts w:asciiTheme="minorEastAsia" w:hAnsiTheme="minorEastAsia"/>
                <w:b/>
                <w:highlight w:val="none"/>
              </w:rPr>
            </w:pPr>
            <w:r>
              <w:rPr>
                <w:rFonts w:asciiTheme="minorEastAsia" w:hAnsiTheme="minorEastAsia"/>
                <w:b/>
                <w:highlight w:val="none"/>
              </w:rPr>
              <w:t>注：</w:t>
            </w:r>
          </w:p>
          <w:p w14:paraId="00C28A3C">
            <w:pPr>
              <w:autoSpaceDE w:val="0"/>
              <w:autoSpaceDN w:val="0"/>
              <w:spacing w:line="360" w:lineRule="auto"/>
              <w:contextualSpacing/>
              <w:jc w:val="left"/>
              <w:rPr>
                <w:rFonts w:asciiTheme="minorEastAsia" w:hAnsiTheme="minorEastAsia"/>
                <w:highlight w:val="none"/>
              </w:rPr>
            </w:pPr>
            <w:r>
              <w:rPr>
                <w:rFonts w:hint="eastAsia" w:asciiTheme="minorEastAsia" w:hAnsiTheme="minorEastAsia"/>
                <w:highlight w:val="none"/>
              </w:rPr>
              <w:t xml:space="preserve">① </w:t>
            </w:r>
            <w:r>
              <w:rPr>
                <w:rFonts w:asciiTheme="minorEastAsia" w:hAnsiTheme="minorEastAsia"/>
                <w:highlight w:val="none"/>
              </w:rPr>
              <w:t>供应商在投标时，提供《</w:t>
            </w:r>
            <w:r>
              <w:rPr>
                <w:rFonts w:hint="eastAsia" w:asciiTheme="minorEastAsia" w:hAnsiTheme="minorEastAsia"/>
                <w:highlight w:val="none"/>
              </w:rPr>
              <w:t>襄城县</w:t>
            </w:r>
            <w:r>
              <w:rPr>
                <w:rFonts w:asciiTheme="minorEastAsia" w:hAnsiTheme="minorEastAsia"/>
                <w:highlight w:val="none"/>
              </w:rPr>
              <w:t>政府采购供应商信用承诺函》（详见招标文件第八章3.5格式），无需再提交上述证明材料。</w:t>
            </w:r>
          </w:p>
          <w:p w14:paraId="3B99092E">
            <w:pPr>
              <w:autoSpaceDE w:val="0"/>
              <w:autoSpaceDN w:val="0"/>
              <w:spacing w:line="360" w:lineRule="auto"/>
              <w:contextualSpacing/>
              <w:jc w:val="left"/>
              <w:rPr>
                <w:rFonts w:asciiTheme="minorEastAsia" w:hAnsiTheme="minorEastAsia"/>
                <w:highlight w:val="none"/>
              </w:rPr>
            </w:pPr>
            <w:r>
              <w:rPr>
                <w:rFonts w:hint="eastAsia" w:asciiTheme="minorEastAsia" w:hAnsiTheme="minorEastAsia"/>
                <w:highlight w:val="none"/>
              </w:rPr>
              <w:t xml:space="preserve">② </w:t>
            </w:r>
            <w:r>
              <w:rPr>
                <w:rFonts w:asciiTheme="minorEastAsia" w:hAnsiTheme="minorEastAsia"/>
                <w:highlight w:val="none"/>
              </w:rPr>
              <w:t>采购人有权在签订合同前要求中标供应商提供相关证明材料以核实中标供应商承诺事项的真实性。</w:t>
            </w:r>
          </w:p>
          <w:p w14:paraId="494C5D27">
            <w:pPr>
              <w:autoSpaceDE w:val="0"/>
              <w:autoSpaceDN w:val="0"/>
              <w:adjustRightInd w:val="0"/>
              <w:spacing w:line="360" w:lineRule="auto"/>
              <w:ind w:right="-11"/>
              <w:jc w:val="left"/>
              <w:rPr>
                <w:rFonts w:cs="宋体" w:asciiTheme="minorEastAsia" w:hAnsiTheme="minorEastAsia"/>
                <w:kern w:val="0"/>
                <w:szCs w:val="21"/>
                <w:highlight w:val="none"/>
              </w:rPr>
            </w:pPr>
            <w:r>
              <w:rPr>
                <w:rFonts w:hint="eastAsia" w:asciiTheme="minorEastAsia" w:hAnsiTheme="minorEastAsia"/>
                <w:highlight w:val="none"/>
              </w:rPr>
              <w:t xml:space="preserve">③ </w:t>
            </w:r>
            <w:r>
              <w:rPr>
                <w:rFonts w:asciiTheme="minorEastAsia" w:hAnsiTheme="minorEastAsia"/>
                <w:highlight w:val="none"/>
              </w:rPr>
              <w:t>供应商对信用承诺内容的真实性、合法性、有效性负责。如作出虚假信用承诺，视同为</w:t>
            </w:r>
            <w:r>
              <w:rPr>
                <w:rFonts w:hint="eastAsia" w:asciiTheme="minorEastAsia" w:hAnsiTheme="minorEastAsia"/>
                <w:highlight w:val="none"/>
              </w:rPr>
              <w:t>“</w:t>
            </w:r>
            <w:r>
              <w:rPr>
                <w:rFonts w:asciiTheme="minorEastAsia" w:hAnsiTheme="minorEastAsia"/>
                <w:highlight w:val="none"/>
              </w:rPr>
              <w:t>提供虚假材料谋取中标</w:t>
            </w:r>
            <w:r>
              <w:rPr>
                <w:rFonts w:hint="eastAsia" w:asciiTheme="minorEastAsia" w:hAnsiTheme="minorEastAsia"/>
                <w:highlight w:val="none"/>
              </w:rPr>
              <w:t>”</w:t>
            </w:r>
            <w:r>
              <w:rPr>
                <w:rFonts w:asciiTheme="minorEastAsia" w:hAnsiTheme="minorEastAsia"/>
                <w:highlight w:val="none"/>
              </w:rPr>
              <w:t>的违法行为。</w:t>
            </w:r>
          </w:p>
        </w:tc>
      </w:tr>
      <w:tr w14:paraId="1AEC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continue"/>
            <w:vAlign w:val="center"/>
          </w:tcPr>
          <w:p w14:paraId="0A599E7C">
            <w:pPr>
              <w:autoSpaceDE w:val="0"/>
              <w:autoSpaceDN w:val="0"/>
              <w:adjustRightInd w:val="0"/>
              <w:spacing w:line="276" w:lineRule="auto"/>
              <w:jc w:val="center"/>
              <w:rPr>
                <w:rFonts w:hint="eastAsia" w:cs="黑体" w:asciiTheme="minorEastAsia" w:hAnsiTheme="minorEastAsia"/>
                <w:szCs w:val="21"/>
                <w:highlight w:val="none"/>
              </w:rPr>
            </w:pPr>
          </w:p>
        </w:tc>
        <w:tc>
          <w:tcPr>
            <w:tcW w:w="2033" w:type="dxa"/>
            <w:vMerge w:val="continue"/>
            <w:vAlign w:val="center"/>
          </w:tcPr>
          <w:p w14:paraId="0C96EB31">
            <w:pPr>
              <w:autoSpaceDE w:val="0"/>
              <w:autoSpaceDN w:val="0"/>
              <w:adjustRightInd w:val="0"/>
              <w:jc w:val="center"/>
              <w:rPr>
                <w:rFonts w:hint="eastAsia" w:cs="微软雅黑" w:asciiTheme="minorEastAsia" w:hAnsiTheme="minorEastAsia"/>
                <w:b/>
                <w:szCs w:val="21"/>
                <w:highlight w:val="none"/>
              </w:rPr>
            </w:pPr>
          </w:p>
        </w:tc>
        <w:tc>
          <w:tcPr>
            <w:tcW w:w="6481" w:type="dxa"/>
            <w:vAlign w:val="center"/>
          </w:tcPr>
          <w:p w14:paraId="51718659">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二、中小企业或残疾人福利单位声明函</w:t>
            </w:r>
          </w:p>
          <w:p w14:paraId="6E338592">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（1）中、小、微型企业出具《中小企业声明函》</w:t>
            </w:r>
          </w:p>
          <w:p w14:paraId="3638B2D5">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（2）残疾人福利性单位出具《残疾人福利企业声明函》</w:t>
            </w:r>
          </w:p>
          <w:p w14:paraId="78586E9D">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（3）监狱企业提供由省级以上监狱管理局、戒毒管理局(含新疆生产建设兵团)出具的属于监狱企业的证明文件</w:t>
            </w:r>
          </w:p>
        </w:tc>
      </w:tr>
      <w:tr w14:paraId="351C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09" w:type="dxa"/>
            <w:vMerge w:val="continue"/>
            <w:vAlign w:val="center"/>
          </w:tcPr>
          <w:p w14:paraId="56ACD48B">
            <w:pPr>
              <w:autoSpaceDE w:val="0"/>
              <w:autoSpaceDN w:val="0"/>
              <w:adjustRightInd w:val="0"/>
              <w:spacing w:line="276" w:lineRule="auto"/>
              <w:jc w:val="center"/>
              <w:rPr>
                <w:rFonts w:cs="黑体" w:asciiTheme="minorEastAsia" w:hAnsiTheme="minorEastAsia"/>
                <w:szCs w:val="21"/>
                <w:highlight w:val="none"/>
              </w:rPr>
            </w:pPr>
          </w:p>
        </w:tc>
        <w:tc>
          <w:tcPr>
            <w:tcW w:w="2033" w:type="dxa"/>
            <w:vMerge w:val="continue"/>
            <w:vAlign w:val="center"/>
          </w:tcPr>
          <w:p w14:paraId="1CEC7942">
            <w:pPr>
              <w:autoSpaceDE w:val="0"/>
              <w:autoSpaceDN w:val="0"/>
              <w:adjustRightInd w:val="0"/>
              <w:jc w:val="center"/>
              <w:rPr>
                <w:rFonts w:cs="微软雅黑" w:asciiTheme="minorEastAsia" w:hAnsiTheme="minorEastAsia"/>
                <w:b/>
                <w:szCs w:val="21"/>
                <w:highlight w:val="none"/>
              </w:rPr>
            </w:pPr>
          </w:p>
        </w:tc>
        <w:tc>
          <w:tcPr>
            <w:tcW w:w="6481" w:type="dxa"/>
            <w:vAlign w:val="center"/>
          </w:tcPr>
          <w:p w14:paraId="124386F1">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本项目的特定资格要求：（详见第六章 资格审查与评标）。</w:t>
            </w:r>
          </w:p>
          <w:p w14:paraId="634B5FD3">
            <w:pPr>
              <w:autoSpaceDE w:val="0"/>
              <w:autoSpaceDN w:val="0"/>
              <w:adjustRightInd w:val="0"/>
              <w:spacing w:line="360" w:lineRule="auto"/>
              <w:ind w:right="-11"/>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rPr>
              <w:t>注：需提供以上证件原件扫描件（或彩色图片）</w:t>
            </w:r>
          </w:p>
        </w:tc>
      </w:tr>
      <w:tr w14:paraId="69E8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711B3513">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5</w:t>
            </w:r>
          </w:p>
        </w:tc>
        <w:tc>
          <w:tcPr>
            <w:tcW w:w="2033" w:type="dxa"/>
            <w:vAlign w:val="center"/>
          </w:tcPr>
          <w:p w14:paraId="7C2D0BD0">
            <w:pPr>
              <w:autoSpaceDE w:val="0"/>
              <w:autoSpaceDN w:val="0"/>
              <w:adjustRightInd w:val="0"/>
              <w:jc w:val="center"/>
              <w:rPr>
                <w:rFonts w:cs="宋体" w:asciiTheme="minorEastAsia" w:hAnsiTheme="minorEastAsia"/>
                <w:bCs/>
                <w:szCs w:val="21"/>
                <w:highlight w:val="none"/>
                <w:lang w:val="zh-CN"/>
              </w:rPr>
            </w:pPr>
            <w:r>
              <w:rPr>
                <w:rFonts w:hint="eastAsia" w:cs="微软雅黑" w:asciiTheme="minorEastAsia" w:hAnsiTheme="minorEastAsia"/>
                <w:b/>
                <w:szCs w:val="21"/>
                <w:highlight w:val="none"/>
              </w:rPr>
              <w:t>★</w:t>
            </w:r>
            <w:r>
              <w:rPr>
                <w:rFonts w:hint="eastAsia" w:cs="宋体" w:asciiTheme="minorEastAsia" w:hAnsiTheme="minorEastAsia"/>
                <w:bCs/>
                <w:szCs w:val="21"/>
                <w:highlight w:val="none"/>
                <w:lang w:val="zh-CN"/>
              </w:rPr>
              <w:t>联合体投标</w:t>
            </w:r>
          </w:p>
        </w:tc>
        <w:tc>
          <w:tcPr>
            <w:tcW w:w="6481" w:type="dxa"/>
            <w:vAlign w:val="center"/>
          </w:tcPr>
          <w:p w14:paraId="422A9B70">
            <w:pPr>
              <w:autoSpaceDE w:val="0"/>
              <w:autoSpaceDN w:val="0"/>
              <w:adjustRightInd w:val="0"/>
              <w:spacing w:line="276" w:lineRule="auto"/>
              <w:rPr>
                <w:rFonts w:cs="宋体" w:asciiTheme="minorEastAsia" w:hAnsiTheme="minorEastAsia"/>
                <w:bCs/>
                <w:szCs w:val="21"/>
                <w:highlight w:val="none"/>
                <w:lang w:val="zh-CN"/>
              </w:rPr>
            </w:pPr>
            <w:r>
              <w:rPr>
                <w:rFonts w:hint="eastAsia" w:cs="宋体" w:asciiTheme="minorEastAsia" w:hAnsiTheme="minorEastAsia"/>
                <w:kern w:val="0"/>
                <w:szCs w:val="21"/>
                <w:highlight w:val="none"/>
              </w:rPr>
              <w:t>本项目</w:t>
            </w: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cs="宋体" w:asciiTheme="minorEastAsia" w:hAnsiTheme="minorEastAsia"/>
                <w:kern w:val="0"/>
                <w:szCs w:val="21"/>
                <w:highlight w:val="none"/>
              </w:rPr>
              <w:t>不接受</w:t>
            </w:r>
            <w:r>
              <w:rPr>
                <w:rFonts w:hint="eastAsia" w:cs="宋体" w:asciiTheme="minorEastAsia" w:hAnsiTheme="minorEastAsia"/>
                <w:bCs/>
                <w:szCs w:val="21"/>
                <w:highlight w:val="none"/>
                <w:lang w:val="zh-CN"/>
              </w:rPr>
              <w:t>□接受</w:t>
            </w:r>
            <w:r>
              <w:rPr>
                <w:rFonts w:hint="eastAsia" w:cs="宋体" w:asciiTheme="minorEastAsia" w:hAnsiTheme="minorEastAsia"/>
                <w:kern w:val="0"/>
                <w:szCs w:val="21"/>
                <w:highlight w:val="none"/>
              </w:rPr>
              <w:t>联合体投标</w:t>
            </w:r>
          </w:p>
        </w:tc>
      </w:tr>
      <w:tr w14:paraId="3F73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00B374ED">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6</w:t>
            </w:r>
          </w:p>
        </w:tc>
        <w:tc>
          <w:tcPr>
            <w:tcW w:w="2033" w:type="dxa"/>
            <w:vAlign w:val="center"/>
          </w:tcPr>
          <w:p w14:paraId="1FEE43EF">
            <w:pPr>
              <w:autoSpaceDE w:val="0"/>
              <w:autoSpaceDN w:val="0"/>
              <w:adjustRightInd w:val="0"/>
              <w:spacing w:line="360" w:lineRule="auto"/>
              <w:ind w:right="-11"/>
              <w:jc w:val="center"/>
              <w:rPr>
                <w:rFonts w:hint="eastAsia" w:cs="宋体" w:asciiTheme="minorEastAsia" w:hAnsiTheme="minorEastAsia"/>
                <w:bCs/>
                <w:szCs w:val="21"/>
                <w:highlight w:val="none"/>
                <w:lang w:eastAsia="zh-CN"/>
              </w:rPr>
            </w:pPr>
            <w:r>
              <w:rPr>
                <w:rFonts w:hint="eastAsia" w:cs="宋体" w:asciiTheme="minorEastAsia" w:hAnsiTheme="minorEastAsia"/>
                <w:bCs/>
                <w:szCs w:val="21"/>
                <w:highlight w:val="none"/>
              </w:rPr>
              <w:t>★</w:t>
            </w:r>
            <w:r>
              <w:rPr>
                <w:rFonts w:hint="eastAsia" w:cs="宋体" w:asciiTheme="minorEastAsia" w:hAnsiTheme="minorEastAsia"/>
                <w:bCs/>
                <w:szCs w:val="21"/>
                <w:highlight w:val="none"/>
                <w:lang w:eastAsia="zh-CN"/>
              </w:rPr>
              <w:t>预算金额</w:t>
            </w:r>
          </w:p>
          <w:p w14:paraId="498CB3EE">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eastAsia="zh-CN"/>
              </w:rPr>
              <w:t>（</w:t>
            </w:r>
            <w:r>
              <w:rPr>
                <w:rFonts w:hint="eastAsia" w:cs="宋体" w:asciiTheme="minorEastAsia" w:hAnsiTheme="minorEastAsia"/>
                <w:bCs/>
                <w:szCs w:val="21"/>
                <w:highlight w:val="none"/>
                <w:lang w:val="zh-CN"/>
              </w:rPr>
              <w:t>最高限价）</w:t>
            </w:r>
          </w:p>
        </w:tc>
        <w:tc>
          <w:tcPr>
            <w:tcW w:w="6481" w:type="dxa"/>
            <w:vAlign w:val="center"/>
          </w:tcPr>
          <w:p w14:paraId="2702574F">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b/>
                <w:bCs/>
                <w:sz w:val="24"/>
                <w:szCs w:val="24"/>
                <w:lang w:val="zh-CN" w:eastAsia="zh-CN"/>
              </w:rPr>
              <w:t>第一标段2519920.00元，第二标段1928440.00元</w:t>
            </w:r>
            <w:r>
              <w:rPr>
                <w:rFonts w:hint="eastAsia" w:ascii="宋体" w:hAnsi="宋体" w:cs="仿宋_GB2312"/>
                <w:b/>
                <w:bCs/>
                <w:sz w:val="24"/>
                <w:szCs w:val="24"/>
                <w:lang w:val="zh-CN"/>
              </w:rPr>
              <w:t>；超出最高限价的投标无效。</w:t>
            </w:r>
          </w:p>
        </w:tc>
      </w:tr>
      <w:tr w14:paraId="193B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9" w:type="dxa"/>
            <w:vAlign w:val="center"/>
          </w:tcPr>
          <w:p w14:paraId="6FEDC6D4">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7</w:t>
            </w:r>
          </w:p>
        </w:tc>
        <w:tc>
          <w:tcPr>
            <w:tcW w:w="2033" w:type="dxa"/>
            <w:vAlign w:val="center"/>
          </w:tcPr>
          <w:p w14:paraId="4E146DE5">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现场考察</w:t>
            </w:r>
          </w:p>
        </w:tc>
        <w:tc>
          <w:tcPr>
            <w:tcW w:w="6481" w:type="dxa"/>
            <w:vAlign w:val="center"/>
          </w:tcPr>
          <w:p w14:paraId="11A9AC12">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lang w:val="zh-CN"/>
              </w:rPr>
              <w:t>不组织</w:t>
            </w:r>
          </w:p>
          <w:p w14:paraId="227F283C">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t>□组织，时间：      地点：</w:t>
            </w:r>
          </w:p>
        </w:tc>
      </w:tr>
      <w:tr w14:paraId="12E8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9" w:type="dxa"/>
            <w:vAlign w:val="center"/>
          </w:tcPr>
          <w:p w14:paraId="60996338">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8</w:t>
            </w:r>
          </w:p>
        </w:tc>
        <w:tc>
          <w:tcPr>
            <w:tcW w:w="2033" w:type="dxa"/>
            <w:vAlign w:val="center"/>
          </w:tcPr>
          <w:p w14:paraId="5F036353">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开标前答疑会</w:t>
            </w:r>
          </w:p>
        </w:tc>
        <w:tc>
          <w:tcPr>
            <w:tcW w:w="6481" w:type="dxa"/>
            <w:vAlign w:val="center"/>
          </w:tcPr>
          <w:p w14:paraId="12E93290">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lang w:val="zh-CN"/>
              </w:rPr>
              <w:t>不召开</w:t>
            </w:r>
          </w:p>
          <w:p w14:paraId="37BC3130">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t>□召开，时间：      地点：</w:t>
            </w:r>
          </w:p>
        </w:tc>
      </w:tr>
      <w:tr w14:paraId="4098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6C97B519">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9</w:t>
            </w:r>
          </w:p>
        </w:tc>
        <w:tc>
          <w:tcPr>
            <w:tcW w:w="2033" w:type="dxa"/>
            <w:vAlign w:val="center"/>
          </w:tcPr>
          <w:p w14:paraId="44F5F3CE">
            <w:pPr>
              <w:autoSpaceDE w:val="0"/>
              <w:autoSpaceDN w:val="0"/>
              <w:adjustRightInd w:val="0"/>
              <w:spacing w:line="360" w:lineRule="auto"/>
              <w:ind w:right="-11"/>
              <w:jc w:val="center"/>
              <w:rPr>
                <w:rFonts w:hint="eastAsia" w:cs="宋体" w:asciiTheme="minorEastAsia" w:hAnsiTheme="minorEastAsia"/>
                <w:bCs/>
                <w:szCs w:val="21"/>
                <w:highlight w:val="none"/>
              </w:rPr>
            </w:pPr>
            <w:r>
              <w:rPr>
                <w:rFonts w:hint="eastAsia" w:cs="宋体" w:asciiTheme="minorEastAsia" w:hAnsiTheme="minorEastAsia"/>
                <w:bCs/>
                <w:szCs w:val="21"/>
                <w:highlight w:val="none"/>
              </w:rPr>
              <w:t>进口产品参与</w:t>
            </w:r>
          </w:p>
        </w:tc>
        <w:tc>
          <w:tcPr>
            <w:tcW w:w="6481" w:type="dxa"/>
            <w:vAlign w:val="center"/>
          </w:tcPr>
          <w:p w14:paraId="50FA5640">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lang w:val="zh-CN"/>
              </w:rPr>
              <w:t xml:space="preserve">不允许    </w:t>
            </w: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rPr>
              <w:t>允许</w:t>
            </w:r>
          </w:p>
        </w:tc>
      </w:tr>
      <w:tr w14:paraId="0FD9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2C41B5BA">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10</w:t>
            </w:r>
          </w:p>
        </w:tc>
        <w:tc>
          <w:tcPr>
            <w:tcW w:w="2033" w:type="dxa"/>
            <w:vAlign w:val="center"/>
          </w:tcPr>
          <w:p w14:paraId="5D5B60EA">
            <w:pPr>
              <w:autoSpaceDE w:val="0"/>
              <w:autoSpaceDN w:val="0"/>
              <w:adjustRightInd w:val="0"/>
              <w:spacing w:line="360" w:lineRule="auto"/>
              <w:ind w:right="-11"/>
              <w:jc w:val="center"/>
              <w:rPr>
                <w:rFonts w:hint="eastAsia" w:cs="宋体" w:asciiTheme="minorEastAsia" w:hAnsiTheme="minorEastAsia"/>
                <w:bCs/>
                <w:szCs w:val="21"/>
                <w:highlight w:val="none"/>
              </w:rPr>
            </w:pPr>
            <w:r>
              <w:rPr>
                <w:rFonts w:hint="eastAsia" w:cs="宋体" w:asciiTheme="minorEastAsia" w:hAnsiTheme="minorEastAsia"/>
                <w:bCs/>
                <w:szCs w:val="21"/>
                <w:highlight w:val="none"/>
              </w:rPr>
              <w:t>★投标有效期</w:t>
            </w:r>
          </w:p>
        </w:tc>
        <w:tc>
          <w:tcPr>
            <w:tcW w:w="6481" w:type="dxa"/>
            <w:vAlign w:val="center"/>
          </w:tcPr>
          <w:p w14:paraId="3894D69E">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90天（自提交投标文件的截止之日起算）</w:t>
            </w:r>
          </w:p>
          <w:p w14:paraId="3A6C54A4">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lang w:val="zh-CN"/>
              </w:rPr>
              <w:t>中标人投标有效期延至合同验收之日，</w:t>
            </w:r>
            <w:r>
              <w:rPr>
                <w:rFonts w:hint="eastAsia" w:ascii="宋体" w:hAnsi="宋体" w:cs="仿宋_GB2312"/>
                <w:sz w:val="24"/>
                <w:szCs w:val="24"/>
              </w:rPr>
              <w:t>中标人全部合同义务履行完毕为止。</w:t>
            </w:r>
          </w:p>
        </w:tc>
      </w:tr>
      <w:tr w14:paraId="4AD8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7E040DF2">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11</w:t>
            </w:r>
          </w:p>
        </w:tc>
        <w:tc>
          <w:tcPr>
            <w:tcW w:w="2033" w:type="dxa"/>
            <w:vAlign w:val="center"/>
          </w:tcPr>
          <w:p w14:paraId="76F3D8F6">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lang w:val="zh-CN"/>
              </w:rPr>
              <w:t>中标人将本项目非主体、非关键性工作分包</w:t>
            </w:r>
          </w:p>
        </w:tc>
        <w:tc>
          <w:tcPr>
            <w:tcW w:w="6481" w:type="dxa"/>
            <w:vAlign w:val="center"/>
          </w:tcPr>
          <w:p w14:paraId="17A22C94">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lang w:val="zh-CN"/>
              </w:rPr>
              <w:t>不允许   □</w:t>
            </w:r>
            <w:r>
              <w:rPr>
                <w:rFonts w:hint="eastAsia" w:ascii="宋体" w:hAnsi="宋体" w:cs="仿宋_GB2312"/>
                <w:sz w:val="24"/>
                <w:szCs w:val="24"/>
              </w:rPr>
              <w:t>允许</w:t>
            </w:r>
          </w:p>
        </w:tc>
      </w:tr>
      <w:tr w14:paraId="5204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283A5D25">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12</w:t>
            </w:r>
          </w:p>
        </w:tc>
        <w:tc>
          <w:tcPr>
            <w:tcW w:w="2033" w:type="dxa"/>
            <w:vAlign w:val="center"/>
          </w:tcPr>
          <w:p w14:paraId="42C67EDE">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投标截止</w:t>
            </w:r>
          </w:p>
          <w:p w14:paraId="7FADC342">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及开标时间</w:t>
            </w:r>
          </w:p>
        </w:tc>
        <w:tc>
          <w:tcPr>
            <w:tcW w:w="6481" w:type="dxa"/>
            <w:vAlign w:val="center"/>
          </w:tcPr>
          <w:p w14:paraId="57A70F1D">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t>2025年</w:t>
            </w:r>
            <w:r>
              <w:rPr>
                <w:rFonts w:hint="eastAsia" w:ascii="宋体" w:hAnsi="宋体" w:eastAsia="宋体" w:cs="宋体"/>
                <w:color w:val="auto"/>
                <w:sz w:val="24"/>
                <w:szCs w:val="24"/>
                <w:highlight w:val="none"/>
                <w:u w:val="single"/>
                <w:lang w:val="en-US" w:eastAsia="zh-CN"/>
              </w:rPr>
              <w:t>08</w:t>
            </w:r>
            <w:r>
              <w:rPr>
                <w:rFonts w:hint="eastAsia" w:ascii="宋体" w:hAnsi="宋体" w:cs="仿宋_GB2312"/>
                <w:sz w:val="24"/>
                <w:szCs w:val="24"/>
                <w:lang w:val="zh-CN"/>
              </w:rPr>
              <w:t>月</w:t>
            </w:r>
            <w:r>
              <w:rPr>
                <w:rFonts w:hint="eastAsia" w:ascii="宋体" w:hAnsi="宋体" w:eastAsia="宋体" w:cs="宋体"/>
                <w:color w:val="auto"/>
                <w:sz w:val="24"/>
                <w:szCs w:val="24"/>
                <w:highlight w:val="none"/>
                <w:u w:val="single"/>
                <w:lang w:val="en-US" w:eastAsia="zh-CN"/>
              </w:rPr>
              <w:t>08</w:t>
            </w:r>
            <w:bookmarkStart w:id="46" w:name="_GoBack"/>
            <w:bookmarkEnd w:id="46"/>
            <w:r>
              <w:rPr>
                <w:rFonts w:hint="eastAsia" w:ascii="宋体" w:hAnsi="宋体" w:cs="仿宋_GB2312"/>
                <w:sz w:val="24"/>
                <w:szCs w:val="24"/>
                <w:lang w:val="zh-CN"/>
              </w:rPr>
              <w:t>日09时00分（北京时间）</w:t>
            </w:r>
          </w:p>
        </w:tc>
      </w:tr>
      <w:tr w14:paraId="695E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4DFDF07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13</w:t>
            </w:r>
          </w:p>
        </w:tc>
        <w:tc>
          <w:tcPr>
            <w:tcW w:w="2033" w:type="dxa"/>
            <w:vAlign w:val="center"/>
          </w:tcPr>
          <w:p w14:paraId="106D88F6">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开标地点</w:t>
            </w:r>
          </w:p>
        </w:tc>
        <w:tc>
          <w:tcPr>
            <w:tcW w:w="6481" w:type="dxa"/>
            <w:vAlign w:val="center"/>
          </w:tcPr>
          <w:p w14:paraId="3592173A">
            <w:pPr>
              <w:autoSpaceDE w:val="0"/>
              <w:autoSpaceDN w:val="0"/>
              <w:adjustRightInd w:val="0"/>
              <w:spacing w:line="360" w:lineRule="auto"/>
              <w:rPr>
                <w:rFonts w:cs="宋体" w:asciiTheme="minorEastAsia" w:hAnsiTheme="minorEastAsia"/>
                <w:bCs/>
                <w:szCs w:val="21"/>
                <w:highlight w:val="none"/>
                <w:lang w:val="zh-CN"/>
              </w:rPr>
            </w:pPr>
            <w:r>
              <w:rPr>
                <w:rFonts w:hint="eastAsia" w:cs="仿宋_GB2312" w:asciiTheme="minorEastAsia" w:hAnsiTheme="minorEastAsia"/>
                <w:szCs w:val="21"/>
                <w:highlight w:val="none"/>
              </w:rPr>
              <w:t>开标地点：襄城县公共资源交易中心（襄城县八七路东段电子产业园12楼开标一室）（</w:t>
            </w:r>
            <w:r>
              <w:rPr>
                <w:rFonts w:hint="eastAsia" w:cs="Arial" w:asciiTheme="minorEastAsia" w:hAnsiTheme="minorEastAsia"/>
                <w:b/>
                <w:szCs w:val="21"/>
                <w:highlight w:val="none"/>
              </w:rPr>
              <w:t>本项目采用远程不见面开标，投标人无须到交易中心现场</w:t>
            </w:r>
            <w:r>
              <w:rPr>
                <w:rFonts w:hint="eastAsia" w:cs="Arial" w:asciiTheme="minorEastAsia" w:hAnsiTheme="minorEastAsia"/>
                <w:szCs w:val="21"/>
                <w:highlight w:val="none"/>
              </w:rPr>
              <w:t>）</w:t>
            </w:r>
            <w:r>
              <w:rPr>
                <w:rFonts w:hint="eastAsia" w:cs="仿宋_GB2312" w:asciiTheme="minorEastAsia" w:hAnsiTheme="minorEastAsia"/>
                <w:szCs w:val="21"/>
                <w:highlight w:val="none"/>
              </w:rPr>
              <w:t>。</w:t>
            </w:r>
          </w:p>
        </w:tc>
      </w:tr>
      <w:tr w14:paraId="3959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24E85DCB">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14</w:t>
            </w:r>
          </w:p>
        </w:tc>
        <w:tc>
          <w:tcPr>
            <w:tcW w:w="2033" w:type="dxa"/>
            <w:vAlign w:val="center"/>
          </w:tcPr>
          <w:p w14:paraId="71DB452E">
            <w:pPr>
              <w:autoSpaceDE w:val="0"/>
              <w:autoSpaceDN w:val="0"/>
              <w:adjustRightInd w:val="0"/>
              <w:jc w:val="center"/>
              <w:rPr>
                <w:rFonts w:cs="宋体" w:asciiTheme="minorEastAsia" w:hAnsiTheme="minorEastAsia"/>
                <w:bCs/>
                <w:szCs w:val="21"/>
                <w:highlight w:val="none"/>
                <w:lang w:val="zh-CN"/>
              </w:rPr>
            </w:pPr>
            <w:r>
              <w:rPr>
                <w:rFonts w:hint="eastAsia" w:cs="宋体" w:asciiTheme="minorEastAsia" w:hAnsiTheme="minorEastAsia"/>
                <w:kern w:val="0"/>
                <w:szCs w:val="21"/>
                <w:highlight w:val="none"/>
              </w:rPr>
              <w:t>投标保证金</w:t>
            </w:r>
          </w:p>
        </w:tc>
        <w:tc>
          <w:tcPr>
            <w:tcW w:w="6481" w:type="dxa"/>
            <w:vAlign w:val="center"/>
          </w:tcPr>
          <w:p w14:paraId="2959331D">
            <w:pPr>
              <w:tabs>
                <w:tab w:val="left" w:pos="1260"/>
              </w:tabs>
              <w:autoSpaceDE w:val="0"/>
              <w:autoSpaceDN w:val="0"/>
              <w:adjustRightInd w:val="0"/>
              <w:spacing w:line="360" w:lineRule="auto"/>
              <w:contextualSpacing/>
              <w:rPr>
                <w:rFonts w:cs="仿宋_GB2312" w:asciiTheme="minorEastAsia" w:hAnsiTheme="minorEastAsia"/>
                <w:szCs w:val="21"/>
                <w:highlight w:val="none"/>
                <w:lang w:val="zh-CN"/>
              </w:rPr>
            </w:pPr>
            <w:r>
              <w:rPr>
                <w:rFonts w:hint="eastAsia" w:cs="仿宋_GB2312" w:asciiTheme="minorEastAsia" w:hAnsiTheme="minorEastAsia"/>
                <w:szCs w:val="21"/>
                <w:highlight w:val="none"/>
                <w:lang w:val="zh-CN"/>
              </w:rPr>
              <w:t>本项目不收取。</w:t>
            </w:r>
          </w:p>
          <w:p w14:paraId="2674376C">
            <w:pPr>
              <w:tabs>
                <w:tab w:val="left" w:pos="1260"/>
              </w:tabs>
              <w:autoSpaceDE w:val="0"/>
              <w:autoSpaceDN w:val="0"/>
              <w:adjustRightInd w:val="0"/>
              <w:spacing w:line="360" w:lineRule="auto"/>
              <w:contextualSpacing/>
              <w:rPr>
                <w:rFonts w:cs="仿宋_GB2312" w:asciiTheme="minorEastAsia" w:hAnsiTheme="minorEastAsia"/>
                <w:szCs w:val="21"/>
                <w:highlight w:val="none"/>
                <w:lang w:val="zh-CN"/>
              </w:rPr>
            </w:pPr>
            <w:r>
              <w:rPr>
                <w:rFonts w:hint="eastAsia" w:cs="仿宋_GB2312" w:asciiTheme="minorEastAsia" w:hAnsiTheme="minorEastAsia"/>
                <w:szCs w:val="21"/>
                <w:highlight w:val="none"/>
                <w:lang w:val="zh-CN"/>
              </w:rPr>
              <w:t>投标人应提供投标承诺函。</w:t>
            </w:r>
          </w:p>
        </w:tc>
      </w:tr>
      <w:tr w14:paraId="7C64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09" w:type="dxa"/>
            <w:vAlign w:val="center"/>
          </w:tcPr>
          <w:p w14:paraId="759FE55E">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15</w:t>
            </w:r>
          </w:p>
        </w:tc>
        <w:tc>
          <w:tcPr>
            <w:tcW w:w="2033" w:type="dxa"/>
            <w:vAlign w:val="center"/>
          </w:tcPr>
          <w:p w14:paraId="5EE9FFB1">
            <w:pPr>
              <w:autoSpaceDE w:val="0"/>
              <w:autoSpaceDN w:val="0"/>
              <w:adjustRightInd w:val="0"/>
              <w:jc w:val="center"/>
              <w:rPr>
                <w:rFonts w:cs="仿宋_GB2312" w:asciiTheme="minorEastAsia" w:hAnsiTheme="minorEastAsia"/>
                <w:szCs w:val="21"/>
                <w:highlight w:val="none"/>
              </w:rPr>
            </w:pPr>
            <w:r>
              <w:rPr>
                <w:rFonts w:hint="eastAsia" w:cs="仿宋_GB2312" w:asciiTheme="minorEastAsia" w:hAnsiTheme="minorEastAsia"/>
                <w:szCs w:val="21"/>
                <w:highlight w:val="none"/>
              </w:rPr>
              <w:t>公告发布</w:t>
            </w:r>
          </w:p>
        </w:tc>
        <w:tc>
          <w:tcPr>
            <w:tcW w:w="6481" w:type="dxa"/>
            <w:tcBorders>
              <w:top w:val="single" w:color="auto" w:sz="4" w:space="0"/>
            </w:tcBorders>
            <w:vAlign w:val="center"/>
          </w:tcPr>
          <w:p w14:paraId="536ED972">
            <w:pPr>
              <w:autoSpaceDE w:val="0"/>
              <w:autoSpaceDN w:val="0"/>
              <w:adjustRightInd w:val="0"/>
              <w:spacing w:line="360" w:lineRule="auto"/>
              <w:rPr>
                <w:rFonts w:cs="宋体" w:asciiTheme="minorEastAsia" w:hAnsiTheme="minorEastAsia"/>
                <w:bCs/>
                <w:szCs w:val="21"/>
                <w:highlight w:val="none"/>
                <w:lang w:val="zh-CN"/>
              </w:rPr>
            </w:pPr>
            <w:r>
              <w:rPr>
                <w:rFonts w:hint="eastAsia" w:cs="宋体" w:asciiTheme="minorEastAsia" w:hAnsiTheme="minorEastAsia"/>
                <w:szCs w:val="21"/>
                <w:highlight w:val="none"/>
              </w:rPr>
              <w:t>招标公告、中标公告、变更（更正）公告、现场勘察答复等相关信息同时在以下网站发布：《河南省政府采购网》、《许昌市政府采购网》、《全国公共资源交易平台（河南省•许昌市）》</w:t>
            </w:r>
          </w:p>
        </w:tc>
      </w:tr>
      <w:tr w14:paraId="7E43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4F727798">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16</w:t>
            </w:r>
          </w:p>
        </w:tc>
        <w:tc>
          <w:tcPr>
            <w:tcW w:w="2033" w:type="dxa"/>
            <w:vAlign w:val="center"/>
          </w:tcPr>
          <w:p w14:paraId="04A39CE7">
            <w:pPr>
              <w:autoSpaceDE w:val="0"/>
              <w:autoSpaceDN w:val="0"/>
              <w:adjustRightInd w:val="0"/>
              <w:jc w:val="center"/>
              <w:rPr>
                <w:rFonts w:cs="仿宋_GB2312" w:asciiTheme="minorEastAsia" w:hAnsiTheme="minorEastAsia"/>
                <w:szCs w:val="21"/>
                <w:highlight w:val="none"/>
              </w:rPr>
            </w:pPr>
            <w:r>
              <w:rPr>
                <w:rFonts w:hint="eastAsia" w:cs="仿宋_GB2312" w:asciiTheme="minorEastAsia" w:hAnsiTheme="minorEastAsia"/>
                <w:szCs w:val="21"/>
                <w:highlight w:val="none"/>
              </w:rPr>
              <w:t>采购人澄清或修改</w:t>
            </w:r>
          </w:p>
          <w:p w14:paraId="7A270BFA">
            <w:pPr>
              <w:autoSpaceDE w:val="0"/>
              <w:autoSpaceDN w:val="0"/>
              <w:adjustRightInd w:val="0"/>
              <w:jc w:val="center"/>
              <w:rPr>
                <w:rFonts w:cs="黑体" w:asciiTheme="minorEastAsia" w:hAnsiTheme="minorEastAsia"/>
                <w:szCs w:val="21"/>
                <w:highlight w:val="none"/>
              </w:rPr>
            </w:pPr>
            <w:r>
              <w:rPr>
                <w:rFonts w:hint="eastAsia" w:cs="仿宋_GB2312" w:asciiTheme="minorEastAsia" w:hAnsiTheme="minorEastAsia"/>
                <w:szCs w:val="21"/>
                <w:highlight w:val="none"/>
              </w:rPr>
              <w:t>招标文件时间</w:t>
            </w:r>
          </w:p>
        </w:tc>
        <w:tc>
          <w:tcPr>
            <w:tcW w:w="6481" w:type="dxa"/>
            <w:vAlign w:val="center"/>
          </w:tcPr>
          <w:p w14:paraId="0D9A2BE5">
            <w:pPr>
              <w:autoSpaceDE w:val="0"/>
              <w:autoSpaceDN w:val="0"/>
              <w:adjustRightInd w:val="0"/>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投标截止时间15日前（</w:t>
            </w:r>
            <w:r>
              <w:rPr>
                <w:rFonts w:hint="eastAsia" w:cs="仿宋_GB2312" w:asciiTheme="minorEastAsia" w:hAnsiTheme="minorEastAsia"/>
                <w:szCs w:val="21"/>
                <w:highlight w:val="none"/>
                <w:lang w:val="zh-CN"/>
              </w:rPr>
              <w:t>澄清内容可能影响投标文件编制的）</w:t>
            </w:r>
          </w:p>
        </w:tc>
      </w:tr>
      <w:tr w14:paraId="1A9D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093185A7">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17</w:t>
            </w:r>
          </w:p>
        </w:tc>
        <w:tc>
          <w:tcPr>
            <w:tcW w:w="2033" w:type="dxa"/>
            <w:vAlign w:val="center"/>
          </w:tcPr>
          <w:p w14:paraId="158CE79B">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投标人对</w:t>
            </w:r>
            <w:r>
              <w:rPr>
                <w:rFonts w:hint="eastAsia" w:cs="黑体" w:asciiTheme="minorEastAsia" w:hAnsiTheme="minorEastAsia"/>
                <w:szCs w:val="21"/>
                <w:highlight w:val="none"/>
                <w:lang w:eastAsia="zh-CN"/>
              </w:rPr>
              <w:t>招标</w:t>
            </w:r>
            <w:r>
              <w:rPr>
                <w:rFonts w:hint="eastAsia" w:cs="黑体" w:asciiTheme="minorEastAsia" w:hAnsiTheme="minorEastAsia"/>
                <w:szCs w:val="21"/>
                <w:highlight w:val="none"/>
              </w:rPr>
              <w:t>文件</w:t>
            </w:r>
          </w:p>
          <w:p w14:paraId="44DBF70E">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质疑截止时间</w:t>
            </w:r>
          </w:p>
        </w:tc>
        <w:tc>
          <w:tcPr>
            <w:tcW w:w="6481" w:type="dxa"/>
            <w:vAlign w:val="center"/>
          </w:tcPr>
          <w:p w14:paraId="3A331FA6">
            <w:pPr>
              <w:autoSpaceDE w:val="0"/>
              <w:autoSpaceDN w:val="0"/>
              <w:adjustRightInd w:val="0"/>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招标公告期满之日起七个工作日</w:t>
            </w:r>
          </w:p>
        </w:tc>
      </w:tr>
      <w:tr w14:paraId="3F47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09" w:type="dxa"/>
            <w:vAlign w:val="center"/>
          </w:tcPr>
          <w:p w14:paraId="61770C98">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18</w:t>
            </w:r>
          </w:p>
        </w:tc>
        <w:tc>
          <w:tcPr>
            <w:tcW w:w="2033" w:type="dxa"/>
            <w:vAlign w:val="center"/>
          </w:tcPr>
          <w:p w14:paraId="584665AC">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投标文件份数</w:t>
            </w:r>
          </w:p>
        </w:tc>
        <w:tc>
          <w:tcPr>
            <w:tcW w:w="6481" w:type="dxa"/>
            <w:vAlign w:val="center"/>
          </w:tcPr>
          <w:p w14:paraId="41F8E9A2">
            <w:pPr>
              <w:autoSpaceDE w:val="0"/>
              <w:autoSpaceDN w:val="0"/>
              <w:adjustRightInd w:val="0"/>
              <w:spacing w:after="0" w:line="360" w:lineRule="auto"/>
              <w:rPr>
                <w:rFonts w:hint="eastAsia" w:ascii="宋体" w:hAnsi="宋体" w:eastAsia="宋体" w:cs="宋体"/>
                <w:color w:val="auto"/>
                <w:szCs w:val="21"/>
                <w:highlight w:val="none"/>
                <w:lang w:eastAsia="zh-CN"/>
              </w:rPr>
            </w:pPr>
            <w:r>
              <w:rPr>
                <w:rFonts w:ascii="新宋体" w:hAnsi="新宋体" w:eastAsia="新宋体"/>
                <w:b/>
                <w:szCs w:val="21"/>
                <w:highlight w:val="none"/>
              </w:rPr>
              <w:fldChar w:fldCharType="begin"/>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电子投标文件：</w:t>
            </w:r>
            <w:r>
              <w:rPr>
                <w:rFonts w:hint="eastAsia" w:ascii="宋体" w:hAnsi="宋体" w:eastAsia="宋体"/>
                <w:color w:val="auto"/>
                <w:szCs w:val="21"/>
                <w:highlight w:val="none"/>
                <w:lang w:eastAsia="zh-CN"/>
              </w:rPr>
              <w:t>成功上传至《全国公共资源交易平台（河南省·许昌市）》公共资源交易系统加密电子投标文件1份（文件后缀格式为.XCSTF）。</w:t>
            </w:r>
          </w:p>
          <w:p w14:paraId="37F8C0DD">
            <w:pPr>
              <w:autoSpaceDE w:val="0"/>
              <w:autoSpaceDN w:val="0"/>
              <w:adjustRightInd w:val="0"/>
              <w:spacing w:line="360" w:lineRule="auto"/>
              <w:rPr>
                <w:rFonts w:ascii="新宋体" w:hAnsi="新宋体" w:eastAsia="新宋体"/>
                <w:szCs w:val="21"/>
                <w:highlight w:val="none"/>
              </w:rPr>
            </w:pPr>
            <w:r>
              <w:rPr>
                <w:rFonts w:hint="eastAsia" w:ascii="宋体" w:hAnsi="宋体" w:eastAsia="宋体" w:cs="宋体"/>
                <w:bCs/>
                <w:color w:val="auto"/>
                <w:kern w:val="2"/>
                <w:sz w:val="21"/>
                <w:szCs w:val="21"/>
                <w:highlight w:val="none"/>
                <w:lang w:eastAsia="zh-CN"/>
              </w:rPr>
              <w:t>注:供应商提交的电子文件，必须是通过“新点投标文件制作软件（河南省版）最新版”制作，并经过签章和加密后生成的电子文件。</w:t>
            </w:r>
          </w:p>
        </w:tc>
      </w:tr>
      <w:tr w14:paraId="114F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2270E65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19</w:t>
            </w:r>
          </w:p>
        </w:tc>
        <w:tc>
          <w:tcPr>
            <w:tcW w:w="2033" w:type="dxa"/>
            <w:vAlign w:val="center"/>
          </w:tcPr>
          <w:p w14:paraId="1BF8066B">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投标文件的</w:t>
            </w:r>
          </w:p>
          <w:p w14:paraId="514CA3F1">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签署盖章</w:t>
            </w:r>
          </w:p>
        </w:tc>
        <w:tc>
          <w:tcPr>
            <w:tcW w:w="6481" w:type="dxa"/>
            <w:vAlign w:val="center"/>
          </w:tcPr>
          <w:p w14:paraId="13735CAE">
            <w:pPr>
              <w:autoSpaceDE w:val="0"/>
              <w:autoSpaceDN w:val="0"/>
              <w:adjustRightInd w:val="0"/>
              <w:spacing w:line="420" w:lineRule="exact"/>
              <w:rPr>
                <w:rFonts w:cs="仿宋_GB2312" w:asciiTheme="minorEastAsia" w:hAnsiTheme="minorEastAsia"/>
                <w:szCs w:val="21"/>
                <w:highlight w:val="none"/>
              </w:rPr>
            </w:pPr>
            <w:r>
              <w:rPr>
                <w:rFonts w:ascii="新宋体" w:hAnsi="新宋体" w:eastAsia="新宋体"/>
                <w:b/>
                <w:szCs w:val="21"/>
                <w:highlight w:val="none"/>
              </w:rPr>
              <w:fldChar w:fldCharType="begin"/>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电子投标文件：按招标文件要求加盖投标人电子印章和法人电子印章。</w:t>
            </w:r>
          </w:p>
        </w:tc>
      </w:tr>
      <w:tr w14:paraId="69C9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C468976">
            <w:pPr>
              <w:autoSpaceDE w:val="0"/>
              <w:autoSpaceDN w:val="0"/>
              <w:adjustRightInd w:val="0"/>
              <w:spacing w:line="276" w:lineRule="auto"/>
              <w:jc w:val="center"/>
              <w:rPr>
                <w:rFonts w:cs="TimesNewRomanPSMT" w:asciiTheme="minorEastAsia" w:hAnsiTheme="minorEastAsia"/>
                <w:szCs w:val="21"/>
                <w:highlight w:val="none"/>
              </w:rPr>
            </w:pPr>
            <w:r>
              <w:rPr>
                <w:rFonts w:hint="eastAsia" w:cs="TimesNewRomanPSMT" w:asciiTheme="minorEastAsia" w:hAnsiTheme="minorEastAsia"/>
                <w:szCs w:val="21"/>
                <w:highlight w:val="none"/>
              </w:rPr>
              <w:t>20</w:t>
            </w:r>
          </w:p>
        </w:tc>
        <w:tc>
          <w:tcPr>
            <w:tcW w:w="2033" w:type="dxa"/>
            <w:vAlign w:val="center"/>
          </w:tcPr>
          <w:p w14:paraId="0E2803D9">
            <w:pPr>
              <w:autoSpaceDE w:val="0"/>
              <w:autoSpaceDN w:val="0"/>
              <w:adjustRightInd w:val="0"/>
              <w:jc w:val="center"/>
              <w:rPr>
                <w:rFonts w:cs="仿宋_GB2312" w:asciiTheme="minorEastAsia" w:hAnsiTheme="minorEastAsia"/>
                <w:szCs w:val="21"/>
                <w:highlight w:val="none"/>
              </w:rPr>
            </w:pPr>
            <w:r>
              <w:rPr>
                <w:rFonts w:hint="eastAsia" w:cs="黑体" w:asciiTheme="minorEastAsia" w:hAnsiTheme="minorEastAsia"/>
                <w:szCs w:val="21"/>
                <w:highlight w:val="none"/>
              </w:rPr>
              <w:t>评标委员会组建</w:t>
            </w:r>
          </w:p>
        </w:tc>
        <w:tc>
          <w:tcPr>
            <w:tcW w:w="6481" w:type="dxa"/>
            <w:vAlign w:val="center"/>
          </w:tcPr>
          <w:p w14:paraId="3DB70B95">
            <w:pPr>
              <w:autoSpaceDE w:val="0"/>
              <w:autoSpaceDN w:val="0"/>
              <w:adjustRightInd w:val="0"/>
              <w:spacing w:line="360" w:lineRule="auto"/>
              <w:rPr>
                <w:rFonts w:cs="宋体" w:asciiTheme="minorEastAsia" w:hAnsiTheme="minorEastAsia"/>
                <w:bCs/>
                <w:szCs w:val="21"/>
                <w:highlight w:val="none"/>
                <w:lang w:val="zh-CN"/>
              </w:rPr>
            </w:pPr>
            <w:r>
              <w:rPr>
                <w:rFonts w:ascii="新宋体" w:hAnsi="新宋体" w:eastAsia="新宋体"/>
                <w:b/>
                <w:szCs w:val="21"/>
                <w:highlight w:val="none"/>
              </w:rPr>
              <w:fldChar w:fldCharType="begin"/>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评标委员会</w:t>
            </w:r>
            <w:r>
              <w:rPr>
                <w:rFonts w:hint="eastAsia" w:cs="仿宋_GB2312" w:asciiTheme="minorEastAsia" w:hAnsiTheme="minorEastAsia"/>
                <w:color w:val="auto"/>
                <w:szCs w:val="21"/>
                <w:highlight w:val="none"/>
                <w:lang w:val="zh-CN"/>
              </w:rPr>
              <w:t>由采购人代表和评审专家共</w:t>
            </w:r>
            <w:r>
              <w:rPr>
                <w:rFonts w:hint="eastAsia" w:cs="仿宋_GB2312" w:asciiTheme="minorEastAsia" w:hAnsiTheme="minorEastAsia"/>
                <w:color w:val="auto"/>
                <w:szCs w:val="21"/>
                <w:highlight w:val="none"/>
                <w:lang w:val="en-US" w:eastAsia="zh-CN"/>
              </w:rPr>
              <w:t>5</w:t>
            </w:r>
            <w:r>
              <w:rPr>
                <w:rFonts w:hint="eastAsia" w:cs="仿宋_GB2312" w:asciiTheme="minorEastAsia" w:hAnsiTheme="minorEastAsia"/>
                <w:color w:val="auto"/>
                <w:szCs w:val="21"/>
                <w:highlight w:val="none"/>
                <w:lang w:val="zh-CN"/>
              </w:rPr>
              <w:t>人组成，其</w:t>
            </w:r>
            <w:r>
              <w:rPr>
                <w:rFonts w:hint="eastAsia" w:cs="仿宋_GB2312" w:asciiTheme="minorEastAsia" w:hAnsiTheme="minorEastAsia"/>
                <w:szCs w:val="21"/>
                <w:highlight w:val="none"/>
                <w:lang w:val="zh-CN"/>
              </w:rPr>
              <w:t>中评审专家的人数不少于评标委员会成员总数的三分之二。评审专家从政府采购评审专家库中随机抽取。</w:t>
            </w:r>
          </w:p>
        </w:tc>
      </w:tr>
      <w:tr w14:paraId="6038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91E1CD2">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21</w:t>
            </w:r>
          </w:p>
        </w:tc>
        <w:tc>
          <w:tcPr>
            <w:tcW w:w="2033" w:type="dxa"/>
            <w:vAlign w:val="center"/>
          </w:tcPr>
          <w:p w14:paraId="263C2E3B">
            <w:pPr>
              <w:autoSpaceDE w:val="0"/>
              <w:autoSpaceDN w:val="0"/>
              <w:adjustRightInd w:val="0"/>
              <w:jc w:val="center"/>
              <w:rPr>
                <w:rFonts w:cs="宋体" w:asciiTheme="minorEastAsia" w:hAnsiTheme="minorEastAsia"/>
                <w:bCs/>
                <w:szCs w:val="21"/>
                <w:highlight w:val="none"/>
                <w:lang w:val="zh-CN"/>
              </w:rPr>
            </w:pPr>
            <w:r>
              <w:rPr>
                <w:rFonts w:hint="eastAsia" w:cs="仿宋_GB2312" w:asciiTheme="minorEastAsia" w:hAnsiTheme="minorEastAsia"/>
                <w:szCs w:val="21"/>
                <w:highlight w:val="none"/>
              </w:rPr>
              <w:t>评标方法</w:t>
            </w:r>
          </w:p>
        </w:tc>
        <w:tc>
          <w:tcPr>
            <w:tcW w:w="6481" w:type="dxa"/>
            <w:vAlign w:val="center"/>
          </w:tcPr>
          <w:p w14:paraId="2855FF9C">
            <w:pPr>
              <w:autoSpaceDE w:val="0"/>
              <w:autoSpaceDN w:val="0"/>
              <w:adjustRightInd w:val="0"/>
              <w:spacing w:line="360" w:lineRule="auto"/>
              <w:rPr>
                <w:rFonts w:cs="宋体" w:asciiTheme="minorEastAsia" w:hAnsiTheme="minorEastAsia"/>
                <w:bCs/>
                <w:szCs w:val="21"/>
                <w:highlight w:val="none"/>
                <w:lang w:val="zh-CN"/>
              </w:rPr>
            </w:pP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cs="宋体" w:asciiTheme="minorEastAsia" w:hAnsiTheme="minorEastAsia"/>
                <w:bCs/>
                <w:szCs w:val="21"/>
                <w:highlight w:val="none"/>
                <w:lang w:val="zh-CN"/>
              </w:rPr>
              <w:t>综合评分法</w:t>
            </w:r>
          </w:p>
          <w:p w14:paraId="544ADC17">
            <w:pPr>
              <w:autoSpaceDE w:val="0"/>
              <w:autoSpaceDN w:val="0"/>
              <w:adjustRightInd w:val="0"/>
              <w:spacing w:line="360" w:lineRule="auto"/>
              <w:rPr>
                <w:rFonts w:cs="宋体" w:asciiTheme="minorEastAsia" w:hAnsiTheme="minorEastAsia"/>
                <w:bCs/>
                <w:szCs w:val="21"/>
                <w:highlight w:val="none"/>
                <w:lang w:val="zh-CN"/>
              </w:rPr>
            </w:pPr>
            <w:r>
              <w:rPr>
                <w:rFonts w:hint="eastAsia" w:cs="宋体" w:asciiTheme="minorEastAsia" w:hAnsiTheme="minorEastAsia"/>
                <w:b/>
                <w:bCs/>
                <w:szCs w:val="21"/>
                <w:highlight w:val="none"/>
                <w:lang w:val="zh-CN"/>
              </w:rPr>
              <w:t>□</w:t>
            </w:r>
            <w:r>
              <w:rPr>
                <w:rFonts w:hint="eastAsia" w:cs="仿宋_GB2312" w:asciiTheme="minorEastAsia" w:hAnsiTheme="minorEastAsia"/>
                <w:szCs w:val="21"/>
                <w:highlight w:val="none"/>
                <w:lang w:val="zh-CN"/>
              </w:rPr>
              <w:t>最低评标价法</w:t>
            </w:r>
          </w:p>
        </w:tc>
      </w:tr>
      <w:tr w14:paraId="7E13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27611948">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22</w:t>
            </w:r>
          </w:p>
        </w:tc>
        <w:tc>
          <w:tcPr>
            <w:tcW w:w="2033" w:type="dxa"/>
            <w:vAlign w:val="center"/>
          </w:tcPr>
          <w:p w14:paraId="7296E646">
            <w:pPr>
              <w:autoSpaceDE w:val="0"/>
              <w:autoSpaceDN w:val="0"/>
              <w:spacing w:line="360" w:lineRule="auto"/>
              <w:jc w:val="center"/>
              <w:rPr>
                <w:rFonts w:ascii="宋体" w:hAnsi="宋体" w:cs="宋体"/>
                <w:bCs/>
                <w:szCs w:val="21"/>
                <w:highlight w:val="none"/>
                <w:lang w:val="zh-CN"/>
              </w:rPr>
            </w:pPr>
            <w:r>
              <w:rPr>
                <w:rFonts w:hint="eastAsia" w:ascii="宋体" w:hAnsi="宋体" w:cs="宋体"/>
                <w:bCs/>
                <w:szCs w:val="21"/>
                <w:highlight w:val="none"/>
              </w:rPr>
              <w:t>中小企业有关政策</w:t>
            </w:r>
          </w:p>
        </w:tc>
        <w:tc>
          <w:tcPr>
            <w:tcW w:w="6481" w:type="dxa"/>
            <w:vAlign w:val="center"/>
          </w:tcPr>
          <w:p w14:paraId="1F8D0833">
            <w:pPr>
              <w:autoSpaceDE w:val="0"/>
              <w:autoSpaceDN w:val="0"/>
              <w:adjustRightInd w:val="0"/>
              <w:spacing w:line="360" w:lineRule="auto"/>
              <w:rPr>
                <w:rFonts w:hint="eastAsia" w:ascii="宋体" w:hAnsi="宋体" w:cs="宋体"/>
                <w:bCs/>
                <w:sz w:val="21"/>
                <w:szCs w:val="21"/>
                <w:highlight w:val="none"/>
              </w:rPr>
            </w:pPr>
            <w:r>
              <w:rPr>
                <w:rFonts w:ascii="宋体" w:hAnsi="宋体" w:cs="仿宋_GB2312"/>
                <w:szCs w:val="21"/>
                <w:highlight w:val="none"/>
                <w:lang w:val="zh-CN"/>
              </w:rPr>
              <w:t>1</w:t>
            </w:r>
            <w:r>
              <w:rPr>
                <w:rFonts w:hint="eastAsia" w:ascii="宋体" w:hAnsi="宋体" w:cs="仿宋_GB2312"/>
                <w:szCs w:val="21"/>
                <w:highlight w:val="none"/>
                <w:lang w:val="zh-CN"/>
              </w:rPr>
              <w:t>、</w:t>
            </w:r>
            <w:r>
              <w:rPr>
                <w:rFonts w:hint="eastAsia" w:ascii="宋体" w:hAnsi="宋体" w:cs="宋体"/>
                <w:bCs/>
                <w:sz w:val="21"/>
                <w:szCs w:val="21"/>
                <w:highlight w:val="none"/>
              </w:rPr>
              <w:t>本项目属于专门面向中、小、微型企业采购的项目，不再执行价格评审优惠的扶持政策，评审时不再对价格进行扣除。</w:t>
            </w:r>
          </w:p>
          <w:p w14:paraId="05B80002">
            <w:pPr>
              <w:autoSpaceDE w:val="0"/>
              <w:autoSpaceDN w:val="0"/>
              <w:adjustRightInd w:val="0"/>
              <w:spacing w:line="360" w:lineRule="auto"/>
              <w:rPr>
                <w:rFonts w:hint="eastAsia" w:ascii="宋体" w:hAnsi="宋体" w:cs="宋体" w:eastAsiaTheme="minorEastAsia"/>
                <w:bCs/>
                <w:sz w:val="21"/>
                <w:szCs w:val="21"/>
                <w:highlight w:val="none"/>
                <w:lang w:eastAsia="zh-CN"/>
              </w:rPr>
            </w:pPr>
            <w:r>
              <w:rPr>
                <w:rFonts w:hint="eastAsia" w:ascii="宋体" w:hAnsi="宋体" w:cs="宋体"/>
                <w:bCs/>
                <w:sz w:val="21"/>
                <w:szCs w:val="21"/>
                <w:highlight w:val="none"/>
                <w:lang w:val="en-US" w:eastAsia="zh-CN"/>
              </w:rPr>
              <w:t>2、</w:t>
            </w:r>
            <w:r>
              <w:rPr>
                <w:rFonts w:hint="eastAsia" w:ascii="宋体" w:hAnsi="宋体" w:cs="仿宋_GB2312"/>
                <w:szCs w:val="21"/>
                <w:highlight w:val="none"/>
                <w:lang w:val="zh-CN"/>
              </w:rPr>
              <w:t>本次采购标的对应的中小企业划分标准所属行业：</w:t>
            </w:r>
            <w:r>
              <w:rPr>
                <w:rFonts w:hint="eastAsia" w:ascii="宋体" w:hAnsi="宋体" w:cs="仿宋_GB2312"/>
                <w:color w:val="FF0000"/>
                <w:szCs w:val="21"/>
                <w:highlight w:val="none"/>
                <w:u w:val="single"/>
                <w:lang w:val="en-US" w:eastAsia="zh-CN"/>
              </w:rPr>
              <w:t>工业（参考《国民经济行业分类（GB/T4754-2017））</w:t>
            </w:r>
          </w:p>
          <w:p w14:paraId="253EE8C8">
            <w:pPr>
              <w:autoSpaceDE w:val="0"/>
              <w:autoSpaceDN w:val="0"/>
              <w:adjustRightInd w:val="0"/>
              <w:spacing w:line="360" w:lineRule="auto"/>
              <w:rPr>
                <w:rFonts w:ascii="宋体" w:hAnsi="宋体" w:cs="仿宋_GB2312"/>
                <w:szCs w:val="21"/>
                <w:highlight w:val="none"/>
                <w:lang w:val="zh-CN"/>
              </w:rPr>
            </w:pPr>
            <w:r>
              <w:rPr>
                <w:rFonts w:hint="eastAsia" w:ascii="宋体" w:hAnsi="宋体" w:cs="仿宋_GB2312"/>
                <w:szCs w:val="21"/>
                <w:highlight w:val="none"/>
                <w:lang w:val="en-US" w:eastAsia="zh-CN"/>
              </w:rPr>
              <w:t>3、</w:t>
            </w:r>
            <w:r>
              <w:rPr>
                <w:rFonts w:hint="eastAsia" w:ascii="宋体" w:hAnsi="宋体" w:cs="仿宋_GB2312"/>
                <w:szCs w:val="21"/>
                <w:highlight w:val="none"/>
                <w:lang w:val="zh-CN"/>
              </w:rPr>
              <w:t>根据工信部等部委发布的《关于印发中小企业划型标准规定的通知》（工信部联企业〔</w:t>
            </w:r>
            <w:r>
              <w:rPr>
                <w:rFonts w:ascii="宋体" w:hAnsi="宋体" w:cs="仿宋_GB2312"/>
                <w:szCs w:val="21"/>
                <w:highlight w:val="none"/>
                <w:lang w:val="zh-CN"/>
              </w:rPr>
              <w:t>2011</w:t>
            </w:r>
            <w:r>
              <w:rPr>
                <w:rFonts w:hint="eastAsia" w:ascii="宋体" w:hAnsi="宋体" w:cs="仿宋_GB2312"/>
                <w:szCs w:val="21"/>
                <w:highlight w:val="none"/>
                <w:lang w:val="zh-CN"/>
              </w:rPr>
              <w:t>〕</w:t>
            </w:r>
            <w:r>
              <w:rPr>
                <w:rFonts w:ascii="宋体" w:hAnsi="宋体" w:cs="仿宋_GB2312"/>
                <w:szCs w:val="21"/>
                <w:highlight w:val="none"/>
                <w:lang w:val="zh-CN"/>
              </w:rPr>
              <w:t>300</w:t>
            </w:r>
            <w:r>
              <w:rPr>
                <w:rFonts w:hint="eastAsia" w:ascii="宋体" w:hAnsi="宋体" w:cs="仿宋_GB2312"/>
                <w:szCs w:val="21"/>
                <w:highlight w:val="none"/>
                <w:lang w:val="zh-CN"/>
              </w:rPr>
              <w:t>号），按照本次采购标的所属行业的划型标准，符合条件的中小企业应按照招标文件格式要求提供《中小企业声明函》，否则不得享受相关中小企业扶持政策。</w:t>
            </w:r>
          </w:p>
          <w:p w14:paraId="0A5C501F">
            <w:pPr>
              <w:autoSpaceDE w:val="0"/>
              <w:autoSpaceDN w:val="0"/>
              <w:adjustRightInd w:val="0"/>
              <w:spacing w:line="360" w:lineRule="auto"/>
              <w:rPr>
                <w:rFonts w:ascii="宋体" w:hAnsi="宋体" w:cs="仿宋_GB2312"/>
                <w:szCs w:val="21"/>
                <w:highlight w:val="none"/>
                <w:lang w:val="zh-CN"/>
              </w:rPr>
            </w:pPr>
            <w:r>
              <w:rPr>
                <w:rFonts w:hint="eastAsia" w:ascii="宋体" w:hAnsi="宋体" w:cs="仿宋_GB2312"/>
                <w:szCs w:val="21"/>
                <w:highlight w:val="none"/>
                <w:lang w:val="en-US" w:eastAsia="zh-CN"/>
              </w:rPr>
              <w:t>3</w:t>
            </w:r>
            <w:r>
              <w:rPr>
                <w:rFonts w:hint="eastAsia" w:ascii="宋体" w:hAnsi="宋体" w:cs="仿宋_GB2312"/>
                <w:szCs w:val="21"/>
                <w:highlight w:val="none"/>
                <w:lang w:val="zh-CN"/>
              </w:rPr>
              <w:t>、以联合体形式参加政府采购活动，联合体各方均为中小企业的，联合体视同中小企业。其中，联合体各方均为小微企业的，联合体视同小微企业。</w:t>
            </w:r>
          </w:p>
          <w:p w14:paraId="512E9AA9">
            <w:pPr>
              <w:autoSpaceDE w:val="0"/>
              <w:autoSpaceDN w:val="0"/>
              <w:adjustRightInd w:val="0"/>
              <w:spacing w:line="360" w:lineRule="auto"/>
              <w:rPr>
                <w:rFonts w:ascii="宋体" w:hAnsi="宋体" w:cs="仿宋_GB2312"/>
                <w:szCs w:val="21"/>
                <w:highlight w:val="none"/>
                <w:lang w:val="zh-CN"/>
              </w:rPr>
            </w:pPr>
            <w:r>
              <w:rPr>
                <w:rFonts w:hint="eastAsia" w:ascii="宋体" w:hAnsi="宋体" w:cs="仿宋_GB2312"/>
                <w:szCs w:val="21"/>
                <w:highlight w:val="none"/>
                <w:lang w:val="en-US" w:eastAsia="zh-CN"/>
              </w:rPr>
              <w:t>4</w:t>
            </w:r>
            <w:r>
              <w:rPr>
                <w:rFonts w:hint="eastAsia" w:ascii="宋体" w:hAnsi="宋体" w:cs="仿宋_GB2312"/>
                <w:szCs w:val="21"/>
                <w:highlight w:val="none"/>
                <w:lang w:val="zh-CN"/>
              </w:rPr>
              <w:t>、提供由省级以上监狱管理局、戒毒管理局（含新疆生产建设兵团）出具的属于监狱企业证明文件的，视同为小型和微型企业。</w:t>
            </w:r>
          </w:p>
          <w:p w14:paraId="592FF2D4">
            <w:pPr>
              <w:autoSpaceDE w:val="0"/>
              <w:autoSpaceDN w:val="0"/>
              <w:spacing w:line="360" w:lineRule="auto"/>
              <w:rPr>
                <w:rFonts w:ascii="宋体" w:hAnsi="宋体" w:cs="仿宋_GB2312"/>
                <w:szCs w:val="21"/>
                <w:highlight w:val="none"/>
                <w:lang w:val="zh-CN"/>
              </w:rPr>
            </w:pPr>
            <w:r>
              <w:rPr>
                <w:rFonts w:hint="eastAsia" w:ascii="宋体" w:hAnsi="宋体" w:cs="仿宋_GB2312"/>
                <w:szCs w:val="21"/>
                <w:highlight w:val="none"/>
                <w:lang w:val="en-US" w:eastAsia="zh-CN"/>
              </w:rPr>
              <w:t>5</w:t>
            </w:r>
            <w:r>
              <w:rPr>
                <w:rFonts w:hint="eastAsia" w:ascii="宋体" w:hAnsi="宋体" w:cs="仿宋_GB2312"/>
                <w:szCs w:val="21"/>
                <w:highlight w:val="none"/>
                <w:lang w:val="zh-CN"/>
              </w:rPr>
              <w:t>、符合享受政府采购支持政策的残疾人福利性单位条件且提供《残疾人福利性单位声明函》的，视同为小型和微型企业。</w:t>
            </w:r>
          </w:p>
        </w:tc>
      </w:tr>
      <w:tr w14:paraId="2670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6CC7953B">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23</w:t>
            </w:r>
          </w:p>
        </w:tc>
        <w:tc>
          <w:tcPr>
            <w:tcW w:w="2033" w:type="dxa"/>
            <w:vAlign w:val="center"/>
          </w:tcPr>
          <w:p w14:paraId="0293E21B">
            <w:pPr>
              <w:spacing w:line="360" w:lineRule="auto"/>
              <w:jc w:val="center"/>
              <w:rPr>
                <w:rFonts w:ascii="宋体" w:hAnsi="宋体" w:cs="宋体"/>
                <w:szCs w:val="21"/>
                <w:highlight w:val="none"/>
              </w:rPr>
            </w:pPr>
            <w:r>
              <w:rPr>
                <w:rFonts w:hint="eastAsia" w:ascii="宋体" w:hAnsi="宋体" w:cs="宋体"/>
                <w:bCs/>
                <w:szCs w:val="21"/>
                <w:highlight w:val="none"/>
              </w:rPr>
              <w:t>节能环保要求</w:t>
            </w:r>
          </w:p>
        </w:tc>
        <w:tc>
          <w:tcPr>
            <w:tcW w:w="6481" w:type="dxa"/>
          </w:tcPr>
          <w:p w14:paraId="42D1E0CF">
            <w:pPr>
              <w:autoSpaceDE w:val="0"/>
              <w:autoSpaceDN w:val="0"/>
              <w:adjustRightInd w:val="0"/>
              <w:spacing w:after="0" w:line="360" w:lineRule="auto"/>
              <w:rPr>
                <w:rFonts w:hint="eastAsia" w:ascii="宋体" w:hAnsi="宋体" w:eastAsia="宋体" w:cs="仿宋_GB2312"/>
                <w:color w:val="auto"/>
                <w:szCs w:val="21"/>
                <w:highlight w:val="none"/>
                <w:lang w:val="zh-CN" w:eastAsia="zh-CN"/>
              </w:rPr>
            </w:pPr>
            <w:r>
              <w:rPr>
                <w:rFonts w:hint="eastAsia" w:cs="宋体" w:asciiTheme="minorEastAsia" w:hAnsiTheme="minorEastAsia"/>
                <w:bCs/>
                <w:color w:val="auto"/>
                <w:szCs w:val="21"/>
                <w:highlight w:val="none"/>
                <w:lang w:val="zh-CN"/>
              </w:rPr>
              <w:t>1、本项目强制采购的节能产品：无</w:t>
            </w:r>
          </w:p>
          <w:p w14:paraId="3E8A41F0">
            <w:pPr>
              <w:autoSpaceDE w:val="0"/>
              <w:autoSpaceDN w:val="0"/>
              <w:adjustRightInd w:val="0"/>
              <w:spacing w:line="360" w:lineRule="auto"/>
              <w:rPr>
                <w:rFonts w:ascii="宋体" w:hAnsi="宋体" w:cs="仿宋_GB2312"/>
                <w:szCs w:val="21"/>
                <w:highlight w:val="none"/>
                <w:lang w:val="zh-CN"/>
              </w:rPr>
            </w:pPr>
            <w:r>
              <w:rPr>
                <w:rFonts w:hint="eastAsia" w:ascii="宋体" w:hAnsi="宋体" w:eastAsia="宋体" w:cs="仿宋_GB2312"/>
                <w:color w:val="auto"/>
                <w:szCs w:val="21"/>
                <w:highlight w:val="none"/>
                <w:lang w:val="en-US" w:eastAsia="zh-CN"/>
              </w:rPr>
              <w:t>2、</w:t>
            </w:r>
            <w:r>
              <w:rPr>
                <w:rFonts w:hint="eastAsia" w:ascii="宋体" w:hAnsi="宋体" w:eastAsia="宋体" w:cs="仿宋_GB2312"/>
                <w:color w:val="auto"/>
                <w:szCs w:val="21"/>
                <w:highlight w:val="none"/>
                <w:lang w:val="zh-CN" w:eastAsia="zh-CN"/>
              </w:rPr>
              <w:t>执行《财政部发展改革委生态环境部市场监管总局关于调整优化节能产品、环境标志产品政府采购执行机制的通知》（财库〔</w:t>
            </w:r>
            <w:r>
              <w:rPr>
                <w:rFonts w:ascii="宋体" w:hAnsi="宋体" w:eastAsia="宋体" w:cs="仿宋_GB2312"/>
                <w:color w:val="auto"/>
                <w:szCs w:val="21"/>
                <w:highlight w:val="none"/>
                <w:lang w:val="zh-CN" w:eastAsia="zh-CN"/>
              </w:rPr>
              <w:t>2019</w:t>
            </w:r>
            <w:r>
              <w:rPr>
                <w:rFonts w:hint="eastAsia" w:ascii="宋体" w:hAnsi="宋体" w:eastAsia="宋体" w:cs="仿宋_GB2312"/>
                <w:color w:val="auto"/>
                <w:szCs w:val="21"/>
                <w:highlight w:val="none"/>
                <w:lang w:val="zh-CN" w:eastAsia="zh-CN"/>
              </w:rPr>
              <w:t>〕</w:t>
            </w:r>
            <w:r>
              <w:rPr>
                <w:rFonts w:ascii="宋体" w:hAnsi="宋体" w:eastAsia="宋体" w:cs="仿宋_GB2312"/>
                <w:color w:val="auto"/>
                <w:szCs w:val="21"/>
                <w:highlight w:val="none"/>
                <w:lang w:val="zh-CN" w:eastAsia="zh-CN"/>
              </w:rPr>
              <w:t>9</w:t>
            </w:r>
            <w:r>
              <w:rPr>
                <w:rFonts w:hint="eastAsia" w:ascii="宋体" w:hAnsi="宋体" w:eastAsia="宋体" w:cs="仿宋_GB2312"/>
                <w:color w:val="auto"/>
                <w:szCs w:val="21"/>
                <w:highlight w:val="none"/>
                <w:lang w:val="zh-CN" w:eastAsia="zh-CN"/>
              </w:rPr>
              <w:t>号）、关于印发节能产品政府采购品目清单的通知（财库〔</w:t>
            </w:r>
            <w:r>
              <w:rPr>
                <w:rFonts w:ascii="宋体" w:hAnsi="宋体" w:eastAsia="宋体" w:cs="仿宋_GB2312"/>
                <w:color w:val="auto"/>
                <w:szCs w:val="21"/>
                <w:highlight w:val="none"/>
                <w:lang w:val="zh-CN" w:eastAsia="zh-CN"/>
              </w:rPr>
              <w:t>2019</w:t>
            </w:r>
            <w:r>
              <w:rPr>
                <w:rFonts w:hint="eastAsia" w:ascii="宋体" w:hAnsi="宋体" w:eastAsia="宋体" w:cs="仿宋_GB2312"/>
                <w:color w:val="auto"/>
                <w:szCs w:val="21"/>
                <w:highlight w:val="none"/>
                <w:lang w:val="zh-CN" w:eastAsia="zh-CN"/>
              </w:rPr>
              <w:t>〕</w:t>
            </w:r>
            <w:r>
              <w:rPr>
                <w:rFonts w:ascii="宋体" w:hAnsi="宋体" w:eastAsia="宋体" w:cs="仿宋_GB2312"/>
                <w:color w:val="auto"/>
                <w:szCs w:val="21"/>
                <w:highlight w:val="none"/>
                <w:lang w:val="zh-CN" w:eastAsia="zh-CN"/>
              </w:rPr>
              <w:t>19</w:t>
            </w:r>
            <w:r>
              <w:rPr>
                <w:rFonts w:hint="eastAsia" w:ascii="宋体" w:hAnsi="宋体" w:eastAsia="宋体" w:cs="仿宋_GB2312"/>
                <w:color w:val="auto"/>
                <w:szCs w:val="21"/>
                <w:highlight w:val="none"/>
                <w:lang w:val="zh-CN" w:eastAsia="zh-CN"/>
              </w:rPr>
              <w:t>号）、关于印发环境标志产品政府采购品目清单的通知（财库〔</w:t>
            </w:r>
            <w:r>
              <w:rPr>
                <w:rFonts w:ascii="宋体" w:hAnsi="宋体" w:eastAsia="宋体" w:cs="仿宋_GB2312"/>
                <w:color w:val="auto"/>
                <w:szCs w:val="21"/>
                <w:highlight w:val="none"/>
                <w:lang w:val="zh-CN" w:eastAsia="zh-CN"/>
              </w:rPr>
              <w:t>2019</w:t>
            </w:r>
            <w:r>
              <w:rPr>
                <w:rFonts w:hint="eastAsia" w:ascii="宋体" w:hAnsi="宋体" w:eastAsia="宋体" w:cs="仿宋_GB2312"/>
                <w:color w:val="auto"/>
                <w:szCs w:val="21"/>
                <w:highlight w:val="none"/>
                <w:lang w:val="zh-CN" w:eastAsia="zh-CN"/>
              </w:rPr>
              <w:t>〕</w:t>
            </w:r>
            <w:r>
              <w:rPr>
                <w:rFonts w:ascii="宋体" w:hAnsi="宋体" w:eastAsia="宋体" w:cs="仿宋_GB2312"/>
                <w:color w:val="auto"/>
                <w:szCs w:val="21"/>
                <w:highlight w:val="none"/>
                <w:lang w:val="zh-CN" w:eastAsia="zh-CN"/>
              </w:rPr>
              <w:t>18</w:t>
            </w:r>
            <w:r>
              <w:rPr>
                <w:rFonts w:hint="eastAsia" w:ascii="宋体" w:hAnsi="宋体" w:eastAsia="宋体" w:cs="仿宋_GB2312"/>
                <w:color w:val="auto"/>
                <w:szCs w:val="21"/>
                <w:highlight w:val="none"/>
                <w:lang w:val="zh-CN" w:eastAsia="zh-CN"/>
              </w:rPr>
              <w:t>号）、市场监管总局关于发布参与实施政府采购节能产品、环境标志产品认证机构名录的公告（</w:t>
            </w:r>
            <w:r>
              <w:rPr>
                <w:rFonts w:ascii="宋体" w:hAnsi="宋体" w:eastAsia="宋体" w:cs="仿宋_GB2312"/>
                <w:color w:val="auto"/>
                <w:szCs w:val="21"/>
                <w:highlight w:val="none"/>
                <w:lang w:val="zh-CN" w:eastAsia="zh-CN"/>
              </w:rPr>
              <w:t>2019</w:t>
            </w:r>
            <w:r>
              <w:rPr>
                <w:rFonts w:hint="eastAsia" w:ascii="宋体" w:hAnsi="宋体" w:eastAsia="宋体" w:cs="仿宋_GB2312"/>
                <w:color w:val="auto"/>
                <w:szCs w:val="21"/>
                <w:highlight w:val="none"/>
                <w:lang w:val="zh-CN" w:eastAsia="zh-CN"/>
              </w:rPr>
              <w:t>年第</w:t>
            </w:r>
            <w:r>
              <w:rPr>
                <w:rFonts w:ascii="宋体" w:hAnsi="宋体" w:eastAsia="宋体" w:cs="仿宋_GB2312"/>
                <w:color w:val="auto"/>
                <w:szCs w:val="21"/>
                <w:highlight w:val="none"/>
                <w:lang w:val="zh-CN" w:eastAsia="zh-CN"/>
              </w:rPr>
              <w:t>16</w:t>
            </w:r>
            <w:r>
              <w:rPr>
                <w:rFonts w:hint="eastAsia" w:ascii="宋体" w:hAnsi="宋体" w:eastAsia="宋体" w:cs="仿宋_GB2312"/>
                <w:color w:val="auto"/>
                <w:szCs w:val="21"/>
                <w:highlight w:val="none"/>
                <w:lang w:val="zh-CN" w:eastAsia="zh-CN"/>
              </w:rPr>
              <w:t>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207D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601172A9">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24</w:t>
            </w:r>
          </w:p>
        </w:tc>
        <w:tc>
          <w:tcPr>
            <w:tcW w:w="2033" w:type="dxa"/>
            <w:shd w:val="clear" w:color="auto" w:fill="auto"/>
            <w:vAlign w:val="center"/>
          </w:tcPr>
          <w:p w14:paraId="34C855AB">
            <w:pPr>
              <w:spacing w:after="0"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Cs w:val="21"/>
                <w:highlight w:val="none"/>
                <w:lang w:eastAsia="zh-CN"/>
              </w:rPr>
              <w:t>网络关键设备、网络安全专用产品要求</w:t>
            </w:r>
          </w:p>
        </w:tc>
        <w:tc>
          <w:tcPr>
            <w:tcW w:w="6481" w:type="dxa"/>
            <w:shd w:val="clear" w:color="auto" w:fill="auto"/>
            <w:vAlign w:val="center"/>
          </w:tcPr>
          <w:p w14:paraId="7DD5341D">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1、本项目网络关键设备：无；网络安全专用产品：无。</w:t>
            </w:r>
          </w:p>
          <w:p w14:paraId="748DECE2">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2、本项目中涉及网络关键设备或网络安全专用产品的，执行国家互联网信息办公室、工业和信息化部、公安部和国家认证认可监督管理委员会2023年第2号《关于调整&lt;网络关键设备和网络安全专用产品目录&gt;的公告》及国家互联网信息办公室、工业和信息化部、公安部、财政部和国家认证认可监督管理委员会2023年第1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6A39C591">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3、提供资料（下列资料任意一项）</w:t>
            </w:r>
          </w:p>
          <w:p w14:paraId="779D00A6">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①网络关键设备和网络安全专用产品安全认证证书；</w:t>
            </w:r>
          </w:p>
          <w:p w14:paraId="59380759">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②网络关键设备安全检测证书、网络安全专用产品安全检测证书；</w:t>
            </w:r>
          </w:p>
          <w:p w14:paraId="0D67B007">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③计算机信息系统安全专用产品销售许可证；</w:t>
            </w:r>
          </w:p>
          <w:p w14:paraId="2E4B0410">
            <w:pPr>
              <w:spacing w:after="0" w:line="360" w:lineRule="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Cs w:val="21"/>
                <w:highlight w:val="none"/>
                <w:lang w:eastAsia="zh-CN"/>
              </w:rPr>
              <w:t>④中国网信网或工业和信息化部网站或公安部网站或国家认证认可监督管理委员会网站公布的认证、检测结果（提供公布安全认证、安全检测结果页面网址和安全认证、检测结果截图）。</w:t>
            </w:r>
          </w:p>
        </w:tc>
      </w:tr>
      <w:tr w14:paraId="6325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063D668">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25</w:t>
            </w:r>
          </w:p>
        </w:tc>
        <w:tc>
          <w:tcPr>
            <w:tcW w:w="2033" w:type="dxa"/>
            <w:vAlign w:val="center"/>
          </w:tcPr>
          <w:p w14:paraId="66E180C0">
            <w:pPr>
              <w:autoSpaceDE w:val="0"/>
              <w:autoSpaceDN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授权函</w:t>
            </w:r>
          </w:p>
        </w:tc>
        <w:tc>
          <w:tcPr>
            <w:tcW w:w="6481" w:type="dxa"/>
            <w:vAlign w:val="center"/>
          </w:tcPr>
          <w:p w14:paraId="1F84FFD5">
            <w:pPr>
              <w:autoSpaceDE w:val="0"/>
              <w:autoSpaceDN w:val="0"/>
              <w:spacing w:line="360" w:lineRule="auto"/>
              <w:rPr>
                <w:rFonts w:ascii="宋体" w:hAnsi="宋体" w:cs="宋体"/>
                <w:szCs w:val="21"/>
                <w:highlight w:val="none"/>
                <w:lang w:val="zh-CN"/>
              </w:rPr>
            </w:pPr>
            <w:r>
              <w:rPr>
                <w:rFonts w:hint="eastAsia" w:ascii="宋体" w:hAnsi="宋体" w:cs="宋体"/>
                <w:szCs w:val="21"/>
                <w:highlight w:val="none"/>
                <w:lang w:val="zh-CN"/>
              </w:rPr>
              <w:t>采购单位委派代表参加资格审查和评审委员会的，须向采购代理机构出具授权函。除授权代表外，采购单位委派纪检监察人员对评标过程实施监督的须进入公共资源交易中心电子监督室，并向采购代理机构出具授权函，且不得超过2人。</w:t>
            </w:r>
          </w:p>
        </w:tc>
      </w:tr>
      <w:tr w14:paraId="6251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00F05A10">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26</w:t>
            </w:r>
          </w:p>
        </w:tc>
        <w:tc>
          <w:tcPr>
            <w:tcW w:w="2033" w:type="dxa"/>
            <w:vAlign w:val="center"/>
          </w:tcPr>
          <w:p w14:paraId="4EAD2B3E">
            <w:pPr>
              <w:spacing w:line="360" w:lineRule="auto"/>
              <w:jc w:val="center"/>
              <w:rPr>
                <w:rFonts w:ascii="宋体" w:hAnsi="宋体" w:cs="宋体"/>
                <w:szCs w:val="21"/>
                <w:highlight w:val="none"/>
              </w:rPr>
            </w:pPr>
            <w:r>
              <w:rPr>
                <w:rFonts w:hint="eastAsia" w:ascii="宋体" w:hAnsi="宋体" w:cs="宋体"/>
                <w:szCs w:val="21"/>
                <w:highlight w:val="none"/>
              </w:rPr>
              <w:t>是否授权评标委员会确定中标人</w:t>
            </w:r>
          </w:p>
        </w:tc>
        <w:tc>
          <w:tcPr>
            <w:tcW w:w="6481" w:type="dxa"/>
          </w:tcPr>
          <w:p w14:paraId="4085DA33">
            <w:pPr>
              <w:spacing w:line="360" w:lineRule="auto"/>
              <w:rPr>
                <w:rFonts w:ascii="宋体" w:hAnsi="宋体" w:cs="宋体"/>
                <w:szCs w:val="21"/>
                <w:highlight w:val="none"/>
              </w:rPr>
            </w:pPr>
            <w:r>
              <w:rPr>
                <w:rFonts w:hint="eastAsia" w:ascii="宋体" w:hAnsi="宋体" w:cs="宋体"/>
                <w:szCs w:val="21"/>
                <w:highlight w:val="none"/>
              </w:rPr>
              <w:t>□是</w:t>
            </w:r>
          </w:p>
          <w:p w14:paraId="6FC3EAC8">
            <w:pPr>
              <w:spacing w:line="360" w:lineRule="auto"/>
              <w:rPr>
                <w:rFonts w:ascii="宋体" w:hAnsi="宋体" w:cs="宋体"/>
                <w:szCs w:val="21"/>
                <w:highlight w:val="none"/>
              </w:rPr>
            </w:pP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ascii="宋体" w:hAnsi="宋体" w:cs="宋体"/>
                <w:szCs w:val="21"/>
                <w:highlight w:val="none"/>
              </w:rPr>
              <w:t>否，推荐的中标候选人数：推荐1-3名中标候选人。</w:t>
            </w:r>
          </w:p>
        </w:tc>
      </w:tr>
      <w:tr w14:paraId="55B4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002AB686">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27</w:t>
            </w:r>
          </w:p>
        </w:tc>
        <w:tc>
          <w:tcPr>
            <w:tcW w:w="2033" w:type="dxa"/>
            <w:vAlign w:val="center"/>
          </w:tcPr>
          <w:p w14:paraId="710EFC48">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履约保证金</w:t>
            </w:r>
          </w:p>
        </w:tc>
        <w:tc>
          <w:tcPr>
            <w:tcW w:w="6481" w:type="dxa"/>
            <w:vAlign w:val="center"/>
          </w:tcPr>
          <w:p w14:paraId="1C82C6E7">
            <w:pPr>
              <w:autoSpaceDE w:val="0"/>
              <w:autoSpaceDN w:val="0"/>
              <w:adjustRightInd w:val="0"/>
              <w:spacing w:line="360" w:lineRule="auto"/>
              <w:rPr>
                <w:rFonts w:cs="宋体" w:asciiTheme="minorEastAsia" w:hAnsiTheme="minorEastAsia"/>
                <w:kern w:val="0"/>
                <w:szCs w:val="21"/>
                <w:highlight w:val="none"/>
                <w:lang w:val="zh-CN"/>
              </w:rPr>
            </w:pP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cs="宋体" w:asciiTheme="minorEastAsia" w:hAnsiTheme="minorEastAsia"/>
                <w:bCs/>
                <w:szCs w:val="21"/>
                <w:highlight w:val="none"/>
                <w:lang w:val="zh-CN"/>
              </w:rPr>
              <w:t>无要求</w:t>
            </w:r>
          </w:p>
          <w:p w14:paraId="0D08EC04">
            <w:pPr>
              <w:autoSpaceDE w:val="0"/>
              <w:autoSpaceDN w:val="0"/>
              <w:adjustRightInd w:val="0"/>
              <w:spacing w:line="360" w:lineRule="auto"/>
              <w:rPr>
                <w:rFonts w:cs="宋体" w:asciiTheme="minorEastAsia" w:hAnsiTheme="minorEastAsia"/>
                <w:bCs/>
                <w:szCs w:val="21"/>
                <w:highlight w:val="none"/>
                <w:lang w:val="zh-CN"/>
              </w:rPr>
            </w:pPr>
            <w:r>
              <w:rPr>
                <w:rFonts w:hint="eastAsia" w:cs="宋体" w:asciiTheme="minorEastAsia" w:hAnsiTheme="minorEastAsia"/>
                <w:b/>
                <w:bCs/>
                <w:szCs w:val="21"/>
                <w:highlight w:val="none"/>
                <w:lang w:val="zh-CN"/>
              </w:rPr>
              <w:t>□</w:t>
            </w:r>
            <w:r>
              <w:rPr>
                <w:rFonts w:hint="eastAsia" w:cs="宋体" w:asciiTheme="minorEastAsia" w:hAnsiTheme="minorEastAsia"/>
                <w:szCs w:val="21"/>
                <w:highlight w:val="none"/>
              </w:rPr>
              <w:t>要求提交。履约保证金的数额为合同金额</w:t>
            </w:r>
            <w:r>
              <w:rPr>
                <w:rFonts w:hint="eastAsia" w:ascii="新宋体" w:hAnsi="新宋体" w:eastAsia="新宋体"/>
                <w:szCs w:val="21"/>
                <w:highlight w:val="none"/>
              </w:rPr>
              <w:t>的10%</w:t>
            </w:r>
            <w:r>
              <w:rPr>
                <w:rFonts w:hint="eastAsia" w:cs="宋体" w:asciiTheme="minorEastAsia" w:hAnsiTheme="minorEastAsia"/>
                <w:szCs w:val="21"/>
                <w:highlight w:val="none"/>
              </w:rPr>
              <w:t>。中标人以支票、汇票、本票或者金融机构、担保机构出具的保函等非现金形式向采购人提交。</w:t>
            </w:r>
          </w:p>
        </w:tc>
      </w:tr>
      <w:tr w14:paraId="5A27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34312A13">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28</w:t>
            </w:r>
          </w:p>
        </w:tc>
        <w:tc>
          <w:tcPr>
            <w:tcW w:w="2033" w:type="dxa"/>
            <w:vAlign w:val="center"/>
          </w:tcPr>
          <w:p w14:paraId="5854CC5F">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代理服务费</w:t>
            </w:r>
          </w:p>
        </w:tc>
        <w:tc>
          <w:tcPr>
            <w:tcW w:w="6481" w:type="dxa"/>
            <w:vAlign w:val="center"/>
          </w:tcPr>
          <w:p w14:paraId="1CA63D4D">
            <w:pPr>
              <w:widowControl/>
              <w:autoSpaceDE w:val="0"/>
              <w:autoSpaceDN w:val="0"/>
              <w:spacing w:line="360" w:lineRule="auto"/>
              <w:contextualSpacing/>
              <w:textAlignment w:val="baseline"/>
              <w:rPr>
                <w:rFonts w:cs="宋体" w:asciiTheme="minorEastAsia" w:hAnsiTheme="minorEastAsia"/>
                <w:bCs/>
                <w:szCs w:val="21"/>
                <w:highlight w:val="none"/>
                <w:lang w:val="zh-CN"/>
              </w:rPr>
            </w:pPr>
            <w:r>
              <w:rPr>
                <w:rFonts w:hint="eastAsia" w:ascii="宋体" w:hAnsi="宋体" w:eastAsia="宋体" w:cs="宋体"/>
                <w:b/>
                <w:bCs/>
                <w:szCs w:val="21"/>
                <w:highlight w:val="none"/>
                <w:lang w:val="zh-CN"/>
              </w:rPr>
              <w:t>☑</w:t>
            </w:r>
            <w:r>
              <w:rPr>
                <w:rFonts w:hint="eastAsia" w:ascii="宋体" w:hAnsi="宋体" w:eastAsia="宋体" w:cs="宋体"/>
                <w:bCs/>
                <w:szCs w:val="21"/>
                <w:highlight w:val="none"/>
                <w:lang w:val="zh-CN"/>
              </w:rPr>
              <w:t>不收取</w:t>
            </w:r>
          </w:p>
        </w:tc>
      </w:tr>
      <w:tr w14:paraId="4C9F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6AADA8B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29</w:t>
            </w:r>
          </w:p>
        </w:tc>
        <w:tc>
          <w:tcPr>
            <w:tcW w:w="2033" w:type="dxa"/>
            <w:vAlign w:val="center"/>
          </w:tcPr>
          <w:p w14:paraId="2EF8E796">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中标人需提交</w:t>
            </w:r>
          </w:p>
          <w:p w14:paraId="31523F7F">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的资料</w:t>
            </w:r>
          </w:p>
        </w:tc>
        <w:tc>
          <w:tcPr>
            <w:tcW w:w="6481" w:type="dxa"/>
            <w:vAlign w:val="center"/>
          </w:tcPr>
          <w:p w14:paraId="38273D5B">
            <w:pPr>
              <w:autoSpaceDE w:val="0"/>
              <w:autoSpaceDN w:val="0"/>
              <w:adjustRightInd w:val="0"/>
              <w:spacing w:line="360" w:lineRule="auto"/>
              <w:rPr>
                <w:rFonts w:hint="eastAsia" w:cs="宋体" w:asciiTheme="minorEastAsia" w:hAnsiTheme="minorEastAsia"/>
                <w:szCs w:val="21"/>
                <w:highlight w:val="none"/>
                <w:lang w:val="zh-CN"/>
              </w:rPr>
            </w:pPr>
            <w:r>
              <w:rPr>
                <w:rFonts w:hint="eastAsia" w:cs="宋体" w:asciiTheme="minorEastAsia" w:hAnsiTheme="minorEastAsia"/>
                <w:szCs w:val="21"/>
                <w:highlight w:val="none"/>
                <w:lang w:val="zh-CN"/>
              </w:rPr>
              <w:t>成交供应商须在评标结束之时24小时内，向襄城县公共资源交易中心交易见证股发送响应报价及分项报价一览表（包含主要成交标的的名称、规格型号、数量、单价、服务要求等）电子文档，并同时电话告知工作人员。</w:t>
            </w:r>
          </w:p>
          <w:p w14:paraId="3222830B">
            <w:pPr>
              <w:autoSpaceDE w:val="0"/>
              <w:autoSpaceDN w:val="0"/>
              <w:adjustRightInd w:val="0"/>
              <w:spacing w:line="360" w:lineRule="auto"/>
              <w:rPr>
                <w:rFonts w:hint="eastAsia" w:hAnsi="宋体" w:cs="宋体"/>
                <w:bCs/>
                <w:sz w:val="24"/>
                <w:lang w:val="zh-CN"/>
              </w:rPr>
            </w:pPr>
            <w:r>
              <w:rPr>
                <w:rFonts w:hint="eastAsia" w:cs="宋体" w:asciiTheme="minorEastAsia" w:hAnsiTheme="minorEastAsia"/>
                <w:szCs w:val="21"/>
                <w:highlight w:val="none"/>
                <w:lang w:val="zh-CN"/>
              </w:rPr>
              <w:t xml:space="preserve">联系电话：0374-3998039；    </w:t>
            </w:r>
            <w:r>
              <w:rPr>
                <w:rFonts w:hint="eastAsia" w:hAnsi="宋体" w:cs="宋体"/>
                <w:bCs/>
                <w:sz w:val="24"/>
                <w:lang w:val="zh-CN"/>
              </w:rPr>
              <w:t xml:space="preserve">    </w:t>
            </w:r>
          </w:p>
          <w:p w14:paraId="35C757A0">
            <w:pPr>
              <w:wordWrap w:val="0"/>
              <w:autoSpaceDE w:val="0"/>
              <w:autoSpaceDN w:val="0"/>
              <w:adjustRightInd w:val="0"/>
              <w:spacing w:line="360" w:lineRule="auto"/>
              <w:jc w:val="left"/>
              <w:rPr>
                <w:rFonts w:cs="宋体" w:asciiTheme="minorEastAsia" w:hAnsiTheme="minorEastAsia"/>
                <w:bCs/>
                <w:szCs w:val="21"/>
                <w:highlight w:val="none"/>
                <w:lang w:val="zh-CN"/>
              </w:rPr>
            </w:pPr>
            <w:r>
              <w:rPr>
                <w:rFonts w:hint="eastAsia" w:hAnsi="宋体" w:cs="宋体"/>
                <w:bCs/>
                <w:sz w:val="24"/>
                <w:lang w:val="zh-CN"/>
              </w:rPr>
              <w:t>邮箱：Jianzhenggu2024@123.com</w:t>
            </w:r>
          </w:p>
        </w:tc>
      </w:tr>
      <w:tr w14:paraId="483E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3902873E">
            <w:pPr>
              <w:autoSpaceDE w:val="0"/>
              <w:autoSpaceDN w:val="0"/>
              <w:adjustRightInd w:val="0"/>
              <w:spacing w:line="276" w:lineRule="auto"/>
              <w:jc w:val="center"/>
              <w:rPr>
                <w:rFonts w:hint="default"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lang w:val="en-US" w:eastAsia="zh-CN"/>
              </w:rPr>
              <w:t>30</w:t>
            </w:r>
          </w:p>
        </w:tc>
        <w:tc>
          <w:tcPr>
            <w:tcW w:w="2033" w:type="dxa"/>
            <w:shd w:val="clear" w:color="auto" w:fill="auto"/>
            <w:vAlign w:val="center"/>
          </w:tcPr>
          <w:p w14:paraId="6DAED2D3">
            <w:pPr>
              <w:autoSpaceDE w:val="0"/>
              <w:autoSpaceDN w:val="0"/>
              <w:adjustRightInd w:val="0"/>
              <w:spacing w:line="360" w:lineRule="auto"/>
              <w:jc w:val="center"/>
              <w:rPr>
                <w:rFonts w:hint="eastAsia" w:ascii="宋体" w:hAnsi="宋体" w:cs="宋体" w:eastAsiaTheme="minorEastAsia"/>
                <w:bCs/>
                <w:kern w:val="2"/>
                <w:sz w:val="24"/>
                <w:szCs w:val="24"/>
                <w:lang w:val="zh-CN" w:eastAsia="zh-CN" w:bidi="ar-SA"/>
              </w:rPr>
            </w:pPr>
            <w:r>
              <w:rPr>
                <w:rFonts w:hint="eastAsia" w:ascii="宋体" w:hAnsi="宋体" w:cs="宋体"/>
                <w:bCs/>
                <w:sz w:val="24"/>
                <w:szCs w:val="24"/>
                <w:lang w:val="zh-CN"/>
              </w:rPr>
              <w:t>参数要求</w:t>
            </w:r>
          </w:p>
        </w:tc>
        <w:tc>
          <w:tcPr>
            <w:tcW w:w="6481" w:type="dxa"/>
            <w:shd w:val="clear" w:color="auto" w:fill="auto"/>
            <w:vAlign w:val="center"/>
          </w:tcPr>
          <w:p w14:paraId="582CF096">
            <w:pPr>
              <w:autoSpaceDE w:val="0"/>
              <w:autoSpaceDN w:val="0"/>
              <w:adjustRightInd w:val="0"/>
              <w:spacing w:line="360" w:lineRule="auto"/>
              <w:rPr>
                <w:rFonts w:hint="eastAsia" w:ascii="宋体" w:hAnsi="宋体" w:cs="宋体" w:eastAsiaTheme="minorEastAsia"/>
                <w:b/>
                <w:kern w:val="0"/>
                <w:sz w:val="24"/>
                <w:szCs w:val="24"/>
                <w:lang w:val="zh-CN" w:eastAsia="zh-CN" w:bidi="ar-SA"/>
              </w:rPr>
            </w:pPr>
            <w:r>
              <w:rPr>
                <w:rFonts w:hint="eastAsia" w:ascii="宋体" w:hAnsi="宋体" w:cs="宋体"/>
                <w:kern w:val="0"/>
                <w:sz w:val="24"/>
                <w:szCs w:val="24"/>
                <w:lang w:val="zh-CN"/>
              </w:rPr>
              <w:t>本项目清单中参数要求为最低需求，不容许负偏离</w:t>
            </w:r>
          </w:p>
        </w:tc>
      </w:tr>
      <w:tr w14:paraId="318B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5E6D604B">
            <w:pPr>
              <w:autoSpaceDE w:val="0"/>
              <w:autoSpaceDN w:val="0"/>
              <w:adjustRightInd w:val="0"/>
              <w:spacing w:line="276" w:lineRule="auto"/>
              <w:jc w:val="center"/>
              <w:rPr>
                <w:rFonts w:hint="eastAsia"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1</w:t>
            </w:r>
          </w:p>
        </w:tc>
        <w:tc>
          <w:tcPr>
            <w:tcW w:w="2033" w:type="dxa"/>
            <w:vAlign w:val="center"/>
          </w:tcPr>
          <w:p w14:paraId="2D363EB3">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电子化采购模式</w:t>
            </w:r>
          </w:p>
        </w:tc>
        <w:tc>
          <w:tcPr>
            <w:tcW w:w="6481" w:type="dxa"/>
            <w:vAlign w:val="center"/>
          </w:tcPr>
          <w:p w14:paraId="7E720250">
            <w:pPr>
              <w:autoSpaceDE w:val="0"/>
              <w:autoSpaceDN w:val="0"/>
              <w:adjustRightInd w:val="0"/>
              <w:spacing w:line="360" w:lineRule="auto"/>
              <w:contextualSpacing/>
              <w:rPr>
                <w:rFonts w:hAnsi="宋体" w:cs="宋体"/>
                <w:szCs w:val="21"/>
                <w:highlight w:val="none"/>
                <w:lang w:val="zh-CN"/>
              </w:rPr>
            </w:pP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cs="宋体" w:asciiTheme="minorEastAsia" w:hAnsiTheme="minorEastAsia"/>
                <w:bCs/>
                <w:szCs w:val="21"/>
                <w:highlight w:val="none"/>
                <w:lang w:val="zh-CN"/>
              </w:rPr>
              <w:t>是。</w:t>
            </w:r>
            <w:r>
              <w:rPr>
                <w:rFonts w:hint="eastAsia" w:hAnsi="宋体" w:cs="宋体"/>
                <w:szCs w:val="21"/>
                <w:highlight w:val="none"/>
                <w:lang w:val="zh-CN"/>
              </w:rPr>
              <w:t>投标人投标时须成功上传、解密电子投标文件。投标人资质、业绩、荣誉及相关人员证明材料等资料原件不再提交（本招标文件第六章另有要求提供原件的除外）。</w:t>
            </w:r>
          </w:p>
          <w:p w14:paraId="7213BF61">
            <w:pPr>
              <w:autoSpaceDE w:val="0"/>
              <w:autoSpaceDN w:val="0"/>
              <w:adjustRightInd w:val="0"/>
              <w:spacing w:line="360" w:lineRule="auto"/>
              <w:contextualSpacing/>
              <w:rPr>
                <w:rFonts w:cs="宋体" w:asciiTheme="minorEastAsia" w:hAnsiTheme="minorEastAsia"/>
                <w:bCs/>
                <w:szCs w:val="21"/>
                <w:highlight w:val="none"/>
                <w:lang w:val="zh-CN"/>
              </w:rPr>
            </w:pPr>
            <w:r>
              <w:rPr>
                <w:rFonts w:hint="eastAsia" w:hAnsi="宋体" w:cs="宋体"/>
                <w:szCs w:val="21"/>
                <w:highlight w:val="none"/>
                <w:lang w:val="zh-CN"/>
              </w:rPr>
              <w:t>□否。投标人投标时须提供纸质投标文件。投标人资质、业绩、荣誉及相关人员证明材料等资料原件根据招标文件要求提供。</w:t>
            </w:r>
          </w:p>
        </w:tc>
      </w:tr>
      <w:tr w14:paraId="40CB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A3A4A85">
            <w:pPr>
              <w:autoSpaceDE w:val="0"/>
              <w:autoSpaceDN w:val="0"/>
              <w:adjustRightInd w:val="0"/>
              <w:spacing w:line="276" w:lineRule="auto"/>
              <w:jc w:val="center"/>
              <w:rPr>
                <w:rFonts w:hint="eastAsia" w:cs="黑体" w:asciiTheme="minorEastAsia" w:hAnsiTheme="minorEastAsia" w:eastAsiaTheme="minorEastAsia"/>
                <w:szCs w:val="21"/>
                <w:highlight w:val="none"/>
                <w:lang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2</w:t>
            </w:r>
          </w:p>
        </w:tc>
        <w:tc>
          <w:tcPr>
            <w:tcW w:w="2033" w:type="dxa"/>
            <w:vAlign w:val="center"/>
          </w:tcPr>
          <w:p w14:paraId="5166A05A">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特别提示</w:t>
            </w:r>
          </w:p>
        </w:tc>
        <w:tc>
          <w:tcPr>
            <w:tcW w:w="6481" w:type="dxa"/>
            <w:shd w:val="clear" w:color="auto" w:fill="auto"/>
            <w:vAlign w:val="center"/>
          </w:tcPr>
          <w:p w14:paraId="2D0DCC5E">
            <w:pPr>
              <w:autoSpaceDE w:val="0"/>
              <w:autoSpaceDN w:val="0"/>
              <w:adjustRightInd w:val="0"/>
              <w:spacing w:after="0" w:line="360" w:lineRule="auto"/>
              <w:contextualSpacing/>
              <w:rPr>
                <w:rFonts w:hint="eastAsia" w:ascii="宋体" w:hAnsi="宋体" w:eastAsia="宋体" w:cs="宋体"/>
                <w:b w:val="0"/>
                <w:bCs/>
                <w:color w:val="auto"/>
                <w:szCs w:val="21"/>
                <w:highlight w:val="none"/>
                <w:lang w:val="zh-CN" w:eastAsia="zh-CN"/>
              </w:rPr>
            </w:pPr>
            <w:r>
              <w:rPr>
                <w:rFonts w:hint="eastAsia" w:ascii="宋体" w:hAnsi="宋体" w:eastAsia="宋体" w:cs="宋体"/>
                <w:b w:val="0"/>
                <w:bCs/>
                <w:color w:val="auto"/>
                <w:szCs w:val="21"/>
                <w:highlight w:val="none"/>
                <w:lang w:val="zh-CN" w:eastAsia="zh-CN"/>
              </w:rPr>
              <w:t>按照《关于推进全流程电子化交易和在线监管工作有关问题的通知》（许公管办[2019]3号）规定：</w:t>
            </w:r>
          </w:p>
          <w:p w14:paraId="41842A1E">
            <w:pPr>
              <w:autoSpaceDE w:val="0"/>
              <w:autoSpaceDN w:val="0"/>
              <w:adjustRightInd w:val="0"/>
              <w:spacing w:after="0" w:line="360" w:lineRule="auto"/>
              <w:contextualSpacing/>
              <w:rPr>
                <w:rFonts w:hint="eastAsia" w:ascii="宋体" w:hAnsi="宋体" w:eastAsia="宋体" w:cs="宋体"/>
                <w:b w:val="0"/>
                <w:bCs/>
                <w:color w:val="auto"/>
                <w:szCs w:val="21"/>
                <w:highlight w:val="none"/>
                <w:lang w:val="zh-CN" w:eastAsia="zh-CN"/>
              </w:rPr>
            </w:pPr>
            <w:r>
              <w:rPr>
                <w:rFonts w:hint="eastAsia" w:ascii="宋体" w:hAnsi="宋体" w:eastAsia="宋体" w:cs="宋体"/>
                <w:b w:val="0"/>
                <w:bCs/>
                <w:color w:val="auto"/>
                <w:szCs w:val="21"/>
                <w:highlight w:val="none"/>
                <w:lang w:val="zh-CN" w:eastAsia="zh-CN"/>
              </w:rPr>
              <w:t>不同投标人电子投标文件的文件制作机器码(即许公管办[2019]3号文中的投标文件制作“硬件特征码”，其由网卡MAC地址、CPU序列号、硬盘序列号等组成，以下均称为“文件制作机器码”)均一致时，视为‘不同投标人的投标文件由同一单位或者个人编制’或‘不同投标人委托同一单位或者个人办理投标事宜’，其投标无效。</w:t>
            </w:r>
          </w:p>
          <w:p w14:paraId="1693A6CF">
            <w:pPr>
              <w:autoSpaceDE w:val="0"/>
              <w:autoSpaceDN w:val="0"/>
              <w:adjustRightInd w:val="0"/>
              <w:spacing w:after="0" w:line="360" w:lineRule="auto"/>
              <w:contextualSpacing/>
              <w:rPr>
                <w:rFonts w:hint="eastAsia" w:ascii="宋体" w:hAnsi="宋体" w:eastAsia="宋体" w:cs="宋体"/>
                <w:b/>
                <w:color w:val="auto"/>
                <w:kern w:val="2"/>
                <w:sz w:val="21"/>
                <w:szCs w:val="21"/>
                <w:highlight w:val="none"/>
                <w:lang w:val="zh-CN" w:eastAsia="zh-CN" w:bidi="ar-SA"/>
              </w:rPr>
            </w:pPr>
            <w:r>
              <w:rPr>
                <w:rFonts w:hint="eastAsia" w:ascii="宋体" w:hAnsi="宋体" w:eastAsia="宋体" w:cs="宋体"/>
                <w:b w:val="0"/>
                <w:bCs/>
                <w:color w:val="auto"/>
                <w:szCs w:val="21"/>
                <w:highlight w:val="none"/>
                <w:lang w:val="zh-CN" w:eastAsia="zh-CN"/>
              </w:rPr>
              <w:t>评标专家应严格按照要求查看“文件制作机器码”相关信息并进行评审，在评标报告中显示“不同投标人电子投标文件的文件制作机器码”是否雷同的分析及判定结果。</w:t>
            </w:r>
          </w:p>
        </w:tc>
      </w:tr>
      <w:tr w14:paraId="45BC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07BDBAD5">
            <w:pPr>
              <w:autoSpaceDE w:val="0"/>
              <w:autoSpaceDN w:val="0"/>
              <w:adjustRightInd w:val="0"/>
              <w:spacing w:line="276" w:lineRule="auto"/>
              <w:jc w:val="center"/>
              <w:rPr>
                <w:rFonts w:hint="eastAsia"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3</w:t>
            </w:r>
          </w:p>
        </w:tc>
        <w:tc>
          <w:tcPr>
            <w:tcW w:w="2033" w:type="dxa"/>
            <w:vAlign w:val="center"/>
          </w:tcPr>
          <w:p w14:paraId="19BC7B9A">
            <w:pPr>
              <w:autoSpaceDE w:val="0"/>
              <w:autoSpaceDN w:val="0"/>
              <w:adjustRightInd w:val="0"/>
              <w:spacing w:line="360" w:lineRule="auto"/>
              <w:contextualSpacing/>
              <w:rPr>
                <w:rFonts w:ascii="宋体" w:hAnsi="宋体" w:eastAsia="宋体" w:cs="宋体"/>
                <w:szCs w:val="21"/>
                <w:highlight w:val="none"/>
              </w:rPr>
            </w:pPr>
            <w:r>
              <w:rPr>
                <w:rFonts w:hint="eastAsia" w:ascii="宋体" w:hAnsi="宋体" w:eastAsia="宋体" w:cs="宋体"/>
                <w:szCs w:val="21"/>
                <w:highlight w:val="none"/>
              </w:rPr>
              <w:t>投标人资格核验</w:t>
            </w:r>
          </w:p>
        </w:tc>
        <w:tc>
          <w:tcPr>
            <w:tcW w:w="6481" w:type="dxa"/>
            <w:vAlign w:val="center"/>
          </w:tcPr>
          <w:p w14:paraId="35CF5837">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供应商在中标后，应将由《襄城县政府采购供应商信用承诺函》替代的证明材料提交采购人核验，经核验无误后，向中标人发出中标通知书。</w:t>
            </w:r>
          </w:p>
          <w:p w14:paraId="5FC41D43">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一、法人或者其他组织的营业执照等证明文件，自然人的身份证明</w:t>
            </w:r>
          </w:p>
          <w:p w14:paraId="05335639">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、企业法人营业执照或营业执照。（企业投标提供）</w:t>
            </w:r>
          </w:p>
          <w:p w14:paraId="7DAB4D3E">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、事业单位法人证书。（事业单位投标提供）</w:t>
            </w:r>
          </w:p>
          <w:p w14:paraId="6FD5D673">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、执业许可证。（非企业专业服务机构投标提供）</w:t>
            </w:r>
          </w:p>
          <w:p w14:paraId="05B05030">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4</w:t>
            </w:r>
            <w:r>
              <w:rPr>
                <w:rFonts w:hint="eastAsia" w:ascii="宋体" w:hAnsi="宋体" w:eastAsia="宋体" w:cs="宋体"/>
                <w:szCs w:val="21"/>
                <w:highlight w:val="none"/>
              </w:rPr>
              <w:t>、个体工商户营业执照。（个体工商户投标提供）</w:t>
            </w:r>
          </w:p>
          <w:p w14:paraId="64EC80A9">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5</w:t>
            </w:r>
            <w:r>
              <w:rPr>
                <w:rFonts w:hint="eastAsia" w:ascii="宋体" w:hAnsi="宋体" w:eastAsia="宋体" w:cs="宋体"/>
                <w:szCs w:val="21"/>
                <w:highlight w:val="none"/>
              </w:rPr>
              <w:t>、自然人身份证明。（自然人投标提供）</w:t>
            </w:r>
          </w:p>
          <w:p w14:paraId="37C6924E">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6</w:t>
            </w:r>
            <w:r>
              <w:rPr>
                <w:rFonts w:hint="eastAsia" w:ascii="宋体" w:hAnsi="宋体" w:eastAsia="宋体" w:cs="宋体"/>
                <w:szCs w:val="21"/>
                <w:highlight w:val="none"/>
              </w:rPr>
              <w:t>、民办非企业单位登记证书。（民办非企业单位投标提供）</w:t>
            </w:r>
          </w:p>
          <w:p w14:paraId="1DA3C6C5">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二、财务状况报告相关材料</w:t>
            </w:r>
          </w:p>
          <w:p w14:paraId="23928BD1">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、投标人是法人（法人包括企业法人、机关法人、事业单位法人和社会团体法人），提供本单位：</w:t>
            </w:r>
          </w:p>
          <w:p w14:paraId="6B4FBDD1">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①</w:t>
            </w:r>
            <w:r>
              <w:rPr>
                <w:rFonts w:hint="eastAsia" w:ascii="宋体" w:hAnsi="宋体" w:eastAsia="宋体" w:cs="宋体"/>
                <w:szCs w:val="21"/>
                <w:highlight w:val="none"/>
                <w:lang w:val="en-US" w:eastAsia="zh-CN"/>
              </w:rPr>
              <w:t xml:space="preserve"> 2024</w:t>
            </w:r>
            <w:r>
              <w:rPr>
                <w:rFonts w:hint="eastAsia" w:ascii="宋体" w:hAnsi="宋体" w:eastAsia="宋体" w:cs="宋体"/>
                <w:szCs w:val="21"/>
                <w:highlight w:val="none"/>
              </w:rPr>
              <w:t>年度经审计的财务报告，包括资产负债表、利润表、现金流量表、所有者权益变动表及其附注；</w:t>
            </w:r>
          </w:p>
          <w:p w14:paraId="72B900EC">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②</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基本开户银行出具的资信证明；</w:t>
            </w:r>
          </w:p>
          <w:p w14:paraId="1D8AB5FA">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③</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财政部门认可的政府采购专业担保机构的证明文件和担保机构出具的投标担保函。</w:t>
            </w:r>
          </w:p>
          <w:p w14:paraId="4B18ECD1">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注：仅需提供序号①～③其中之一即可。</w:t>
            </w:r>
          </w:p>
          <w:p w14:paraId="6CB3CA1C">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、投标人（其他组织和自然人）提供本单位：</w:t>
            </w:r>
          </w:p>
          <w:p w14:paraId="27F7A397">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①</w:t>
            </w:r>
            <w:r>
              <w:rPr>
                <w:rFonts w:hint="eastAsia" w:ascii="宋体" w:hAnsi="宋体" w:eastAsia="宋体" w:cs="宋体"/>
                <w:szCs w:val="21"/>
                <w:highlight w:val="none"/>
                <w:lang w:val="en-US" w:eastAsia="zh-CN"/>
              </w:rPr>
              <w:t xml:space="preserve"> 2024</w:t>
            </w:r>
            <w:r>
              <w:rPr>
                <w:rFonts w:hint="eastAsia" w:ascii="宋体" w:hAnsi="宋体" w:eastAsia="宋体" w:cs="宋体"/>
                <w:szCs w:val="21"/>
                <w:highlight w:val="none"/>
              </w:rPr>
              <w:t>年度经审计的财务报告，包括资产负债表、利润表、现金流量表、所有者权益变动表及其附注；</w:t>
            </w:r>
          </w:p>
          <w:p w14:paraId="77A60AFD">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②</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银行出具的资信证明；</w:t>
            </w:r>
          </w:p>
          <w:p w14:paraId="28681D05">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③</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财政部门认可的政府采购专业担保机构的证明文件和担保机构出具的投标担保函。</w:t>
            </w:r>
          </w:p>
          <w:p w14:paraId="4330D1FA">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注：仅需提供序号①～③其中之一即可。</w:t>
            </w:r>
          </w:p>
          <w:p w14:paraId="233FFE4F">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三、依法缴纳税收相关材料</w:t>
            </w:r>
          </w:p>
          <w:p w14:paraId="26594EC2">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参加本次政府采购项目投标截止时间前六个月内任意一个月缴纳税收凭据。（依法免税的投标人，应提供相应文件证明依法免税）</w:t>
            </w:r>
          </w:p>
          <w:p w14:paraId="21A0ECDF">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四、依法缴纳社会保障资金的证明材料</w:t>
            </w:r>
          </w:p>
          <w:p w14:paraId="6854D632">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参加本次政府采购项目投标截止时间前六个月内任意一个月缴纳社会保险凭据。（依法不需要缴纳社会保障资金的投标人，应提供相应文件证明依法不需要缴纳社会保障资金）</w:t>
            </w:r>
          </w:p>
          <w:p w14:paraId="51DB2278">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五、履行合同所必须的设备和专业技术能力的证明材料</w:t>
            </w:r>
          </w:p>
          <w:p w14:paraId="07A9C8F4">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、相关设备的购置发票、专业技术人员职称证书、用工合同等；</w:t>
            </w:r>
          </w:p>
          <w:p w14:paraId="2F2C6B64">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、投标人具备履行合同所必须的设备和专业技术能力承诺函或声明（承诺函或声明格式自拟）。</w:t>
            </w:r>
          </w:p>
          <w:p w14:paraId="16DCF8BA">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注：仅需提供序号</w:t>
            </w:r>
            <w:r>
              <w:rPr>
                <w:rFonts w:ascii="宋体" w:hAnsi="宋体" w:eastAsia="宋体" w:cs="宋体"/>
                <w:szCs w:val="21"/>
                <w:highlight w:val="none"/>
              </w:rPr>
              <w:t>1</w:t>
            </w:r>
            <w:r>
              <w:rPr>
                <w:rFonts w:hint="eastAsia" w:ascii="宋体" w:hAnsi="宋体" w:eastAsia="宋体" w:cs="宋体"/>
                <w:szCs w:val="21"/>
                <w:highlight w:val="none"/>
              </w:rPr>
              <w:t>～</w:t>
            </w:r>
            <w:r>
              <w:rPr>
                <w:rFonts w:ascii="宋体" w:hAnsi="宋体" w:eastAsia="宋体" w:cs="宋体"/>
                <w:szCs w:val="21"/>
                <w:highlight w:val="none"/>
              </w:rPr>
              <w:t>2</w:t>
            </w:r>
            <w:r>
              <w:rPr>
                <w:rFonts w:hint="eastAsia" w:ascii="宋体" w:hAnsi="宋体" w:eastAsia="宋体" w:cs="宋体"/>
                <w:szCs w:val="21"/>
                <w:highlight w:val="none"/>
              </w:rPr>
              <w:t>其中之一即可。</w:t>
            </w:r>
          </w:p>
          <w:p w14:paraId="543AE025">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b/>
                <w:szCs w:val="21"/>
                <w:highlight w:val="none"/>
              </w:rPr>
              <w:t>六</w:t>
            </w:r>
            <w:r>
              <w:rPr>
                <w:rFonts w:hint="eastAsia" w:ascii="宋体" w:hAnsi="宋体" w:eastAsia="宋体" w:cs="宋体"/>
                <w:szCs w:val="21"/>
                <w:highlight w:val="none"/>
              </w:rPr>
              <w:t>、参加政府采购活动前</w:t>
            </w:r>
            <w:r>
              <w:rPr>
                <w:rFonts w:ascii="宋体" w:hAnsi="宋体" w:eastAsia="宋体" w:cs="宋体"/>
                <w:szCs w:val="21"/>
                <w:highlight w:val="none"/>
              </w:rPr>
              <w:t>3</w:t>
            </w:r>
            <w:r>
              <w:rPr>
                <w:rFonts w:hint="eastAsia" w:ascii="宋体" w:hAnsi="宋体" w:eastAsia="宋体" w:cs="宋体"/>
                <w:szCs w:val="21"/>
                <w:highlight w:val="none"/>
              </w:rPr>
              <w:t>年内在经营活动中没有重大违法记录的声明投标人“参加政府采购活动前</w:t>
            </w:r>
            <w:r>
              <w:rPr>
                <w:rFonts w:ascii="宋体" w:hAnsi="宋体" w:eastAsia="宋体" w:cs="宋体"/>
                <w:szCs w:val="21"/>
                <w:highlight w:val="none"/>
              </w:rPr>
              <w:t>3</w:t>
            </w:r>
            <w:r>
              <w:rPr>
                <w:rFonts w:hint="eastAsia" w:ascii="宋体" w:hAnsi="宋体" w:eastAsia="宋体" w:cs="宋体"/>
                <w:szCs w:val="21"/>
                <w:highlight w:val="none"/>
              </w:rPr>
              <w:t>年内在经营活动中没有重大违法记录的书面声明”。重大违法记录，是指投标人因违法经营受到刑事处罚或者责令停产停业、吊销许可证或者执照、较大数额罚款等行政处罚。</w:t>
            </w:r>
          </w:p>
          <w:p w14:paraId="72D82627">
            <w:pPr>
              <w:spacing w:line="360" w:lineRule="auto"/>
              <w:jc w:val="left"/>
              <w:rPr>
                <w:rFonts w:hint="eastAsia" w:ascii="宋体" w:hAnsi="宋体" w:cs="宋体"/>
                <w:bCs/>
                <w:sz w:val="21"/>
                <w:szCs w:val="21"/>
                <w:highlight w:val="none"/>
              </w:rPr>
            </w:pPr>
            <w:r>
              <w:rPr>
                <w:rFonts w:hint="eastAsia" w:ascii="宋体" w:hAnsi="宋体" w:eastAsia="宋体" w:cs="宋体"/>
                <w:b/>
                <w:szCs w:val="21"/>
                <w:highlight w:val="none"/>
              </w:rPr>
              <w:t>七、</w:t>
            </w:r>
            <w:r>
              <w:rPr>
                <w:rFonts w:hint="eastAsia" w:ascii="宋体" w:hAnsi="宋体" w:cs="宋体"/>
                <w:bCs/>
                <w:sz w:val="21"/>
                <w:szCs w:val="21"/>
                <w:highlight w:val="none"/>
              </w:rPr>
              <w:t>未被列入“信用中国”网站(https://www.creditchina.gov.cn)失信被执行人、重大税收违法失信主体的供应商；“中国政府采购网”(www.ccgp.gov.cn)政府采购严重违法失信行为记录名单的供应商；“中国社会组织政务服务平台”网站（https://chinanpo.mca.gov.cn）严重违法失信社会组织的供应商（联合体形式投标的，联合体成员存在不良信用记录，视同联合体存在不良信用记录）。</w:t>
            </w:r>
          </w:p>
          <w:p w14:paraId="15B1FEF0">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1、查询渠道：</w:t>
            </w:r>
          </w:p>
          <w:p w14:paraId="5AF2DED5">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① “信用中国”网站（https://</w:t>
            </w:r>
            <w:r>
              <w:rPr>
                <w:rFonts w:hint="eastAsia" w:ascii="宋体" w:hAnsi="宋体" w:cs="宋体"/>
                <w:bCs/>
                <w:sz w:val="21"/>
                <w:szCs w:val="21"/>
                <w:highlight w:val="none"/>
              </w:rPr>
              <w:fldChar w:fldCharType="begin"/>
            </w:r>
            <w:r>
              <w:rPr>
                <w:rFonts w:hint="eastAsia" w:ascii="宋体" w:hAnsi="宋体" w:cs="宋体"/>
                <w:bCs/>
                <w:sz w:val="21"/>
                <w:szCs w:val="21"/>
                <w:highlight w:val="none"/>
              </w:rPr>
              <w:instrText xml:space="preserve"> HYPERLINK "http://www.creditchina.gov.cn" </w:instrText>
            </w:r>
            <w:r>
              <w:rPr>
                <w:rFonts w:hint="eastAsia" w:ascii="宋体" w:hAnsi="宋体" w:cs="宋体"/>
                <w:bCs/>
                <w:sz w:val="21"/>
                <w:szCs w:val="21"/>
                <w:highlight w:val="none"/>
              </w:rPr>
              <w:fldChar w:fldCharType="separate"/>
            </w:r>
            <w:r>
              <w:rPr>
                <w:rStyle w:val="35"/>
                <w:rFonts w:hint="eastAsia" w:ascii="宋体" w:hAnsi="宋体" w:cs="宋体"/>
                <w:bCs/>
                <w:color w:val="auto"/>
                <w:sz w:val="21"/>
                <w:szCs w:val="21"/>
                <w:highlight w:val="none"/>
              </w:rPr>
              <w:t>www.creditchina.gov.cn</w:t>
            </w:r>
            <w:r>
              <w:rPr>
                <w:rFonts w:hint="eastAsia" w:ascii="宋体" w:hAnsi="宋体" w:cs="宋体"/>
                <w:bCs/>
                <w:sz w:val="21"/>
                <w:szCs w:val="21"/>
                <w:highlight w:val="none"/>
              </w:rPr>
              <w:fldChar w:fldCharType="end"/>
            </w:r>
            <w:r>
              <w:rPr>
                <w:rFonts w:hint="eastAsia" w:ascii="宋体" w:hAnsi="宋体" w:cs="宋体"/>
                <w:bCs/>
                <w:sz w:val="21"/>
                <w:szCs w:val="21"/>
                <w:highlight w:val="none"/>
              </w:rPr>
              <w:t>）</w:t>
            </w:r>
          </w:p>
          <w:p w14:paraId="505C0246">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② “中国政府采购网”（https://</w:t>
            </w:r>
            <w:r>
              <w:rPr>
                <w:rFonts w:hint="eastAsia" w:ascii="宋体" w:hAnsi="宋体" w:cs="宋体"/>
                <w:bCs/>
                <w:sz w:val="21"/>
                <w:szCs w:val="21"/>
                <w:highlight w:val="none"/>
              </w:rPr>
              <w:fldChar w:fldCharType="begin"/>
            </w:r>
            <w:r>
              <w:rPr>
                <w:rFonts w:hint="eastAsia" w:ascii="宋体" w:hAnsi="宋体" w:cs="宋体"/>
                <w:bCs/>
                <w:sz w:val="21"/>
                <w:szCs w:val="21"/>
                <w:highlight w:val="none"/>
              </w:rPr>
              <w:instrText xml:space="preserve"> HYPERLINK "http://www.ccgp.gov.cn" </w:instrText>
            </w:r>
            <w:r>
              <w:rPr>
                <w:rFonts w:hint="eastAsia" w:ascii="宋体" w:hAnsi="宋体" w:cs="宋体"/>
                <w:bCs/>
                <w:sz w:val="21"/>
                <w:szCs w:val="21"/>
                <w:highlight w:val="none"/>
              </w:rPr>
              <w:fldChar w:fldCharType="separate"/>
            </w:r>
            <w:r>
              <w:rPr>
                <w:rStyle w:val="35"/>
                <w:rFonts w:hint="eastAsia" w:ascii="宋体" w:hAnsi="宋体" w:cs="宋体"/>
                <w:bCs/>
                <w:color w:val="auto"/>
                <w:sz w:val="21"/>
                <w:szCs w:val="21"/>
                <w:highlight w:val="none"/>
              </w:rPr>
              <w:t>www.ccgp.gov.cn</w:t>
            </w:r>
            <w:r>
              <w:rPr>
                <w:rFonts w:hint="eastAsia" w:ascii="宋体" w:hAnsi="宋体" w:cs="宋体"/>
                <w:bCs/>
                <w:sz w:val="21"/>
                <w:szCs w:val="21"/>
                <w:highlight w:val="none"/>
              </w:rPr>
              <w:fldChar w:fldCharType="end"/>
            </w:r>
            <w:r>
              <w:rPr>
                <w:rFonts w:hint="eastAsia" w:ascii="宋体" w:hAnsi="宋体" w:cs="宋体"/>
                <w:bCs/>
                <w:sz w:val="21"/>
                <w:szCs w:val="21"/>
                <w:highlight w:val="none"/>
              </w:rPr>
              <w:t>）</w:t>
            </w:r>
          </w:p>
          <w:p w14:paraId="67419301">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③ “中国社会组织政务服务平台”</w:t>
            </w:r>
          </w:p>
          <w:p w14:paraId="2022EDED">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网站（https://chinanpo.mca.gov.cn）（仅查询社会组织）；</w:t>
            </w:r>
          </w:p>
          <w:p w14:paraId="307D1153">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2、截止时间：同响应文件提交截止时间；</w:t>
            </w:r>
          </w:p>
          <w:p w14:paraId="2CD273EA">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cs="宋体"/>
                <w:bCs/>
                <w:sz w:val="21"/>
                <w:szCs w:val="21"/>
                <w:highlight w:val="none"/>
              </w:rPr>
              <w:t>3、信用信息的使用原则：经采购人认定的被列入失信被执行人、重大税收违法失信主体、政府采购严重违法失信行为记录名单的供应商、严重违法失信社会组织，将拒绝其参与本次政府采购活动。</w:t>
            </w:r>
          </w:p>
        </w:tc>
      </w:tr>
      <w:tr w14:paraId="111F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55EBF6A3">
            <w:pPr>
              <w:autoSpaceDE w:val="0"/>
              <w:autoSpaceDN w:val="0"/>
              <w:adjustRightInd w:val="0"/>
              <w:spacing w:line="276" w:lineRule="auto"/>
              <w:jc w:val="center"/>
              <w:rPr>
                <w:rFonts w:hint="eastAsia"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4</w:t>
            </w:r>
          </w:p>
        </w:tc>
        <w:tc>
          <w:tcPr>
            <w:tcW w:w="2033" w:type="dxa"/>
            <w:vAlign w:val="center"/>
          </w:tcPr>
          <w:p w14:paraId="40B601A0">
            <w:pPr>
              <w:autoSpaceDE w:val="0"/>
              <w:autoSpaceDN w:val="0"/>
              <w:adjustRightInd w:val="0"/>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类似业绩</w:t>
            </w:r>
          </w:p>
        </w:tc>
        <w:tc>
          <w:tcPr>
            <w:tcW w:w="6481" w:type="dxa"/>
            <w:vAlign w:val="bottom"/>
          </w:tcPr>
          <w:p w14:paraId="28B50148">
            <w:pPr>
              <w:autoSpaceDE w:val="0"/>
              <w:autoSpaceDN w:val="0"/>
              <w:adjustRightInd w:val="0"/>
              <w:spacing w:line="360" w:lineRule="auto"/>
              <w:contextualSpacing/>
              <w:rPr>
                <w:rFonts w:ascii="ˎ̥" w:hAnsi="ˎ̥"/>
                <w:szCs w:val="21"/>
                <w:highlight w:val="none"/>
              </w:rPr>
            </w:pPr>
            <w:r>
              <w:rPr>
                <w:rFonts w:hint="eastAsia" w:ascii="宋体" w:hAnsi="宋体" w:eastAsia="宋体" w:cstheme="minorEastAsia"/>
                <w:szCs w:val="21"/>
                <w:highlight w:val="none"/>
                <w:lang w:eastAsia="zh-CN"/>
              </w:rPr>
              <w:t>类</w:t>
            </w:r>
            <w:r>
              <w:rPr>
                <w:rFonts w:hint="eastAsia" w:ascii="宋体" w:hAnsi="宋体" w:eastAsia="宋体" w:cs="宋体"/>
                <w:szCs w:val="21"/>
                <w:highlight w:val="none"/>
                <w:lang w:eastAsia="zh-CN"/>
              </w:rPr>
              <w:t>似业绩是指与本采购项目相同或相近的项目</w:t>
            </w:r>
          </w:p>
        </w:tc>
      </w:tr>
      <w:tr w14:paraId="3C9D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3F91E4D">
            <w:pPr>
              <w:autoSpaceDE w:val="0"/>
              <w:autoSpaceDN w:val="0"/>
              <w:adjustRightInd w:val="0"/>
              <w:spacing w:line="276" w:lineRule="auto"/>
              <w:jc w:val="center"/>
              <w:rPr>
                <w:rFonts w:hint="eastAsia"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5</w:t>
            </w:r>
          </w:p>
        </w:tc>
        <w:tc>
          <w:tcPr>
            <w:tcW w:w="2033" w:type="dxa"/>
            <w:vAlign w:val="center"/>
          </w:tcPr>
          <w:p w14:paraId="6202104B">
            <w:pPr>
              <w:pStyle w:val="45"/>
              <w:jc w:val="center"/>
              <w:rPr>
                <w:rFonts w:hAnsi="宋体"/>
                <w:sz w:val="21"/>
                <w:szCs w:val="21"/>
                <w:highlight w:val="none"/>
              </w:rPr>
            </w:pPr>
            <w:r>
              <w:rPr>
                <w:rFonts w:ascii="Calibri" w:hAnsi="宋体"/>
                <w:color w:val="auto"/>
                <w:kern w:val="2"/>
                <w:sz w:val="21"/>
                <w:szCs w:val="21"/>
                <w:highlight w:val="none"/>
              </w:rPr>
              <w:t>解释权</w:t>
            </w:r>
          </w:p>
        </w:tc>
        <w:tc>
          <w:tcPr>
            <w:tcW w:w="6481" w:type="dxa"/>
            <w:vAlign w:val="center"/>
          </w:tcPr>
          <w:p w14:paraId="0AE941D9">
            <w:pPr>
              <w:autoSpaceDE w:val="0"/>
              <w:autoSpaceDN w:val="0"/>
              <w:adjustRightInd w:val="0"/>
              <w:spacing w:line="360" w:lineRule="auto"/>
              <w:contextualSpacing/>
              <w:rPr>
                <w:rFonts w:hAnsi="宋体" w:cs="宋体"/>
                <w:szCs w:val="21"/>
                <w:highlight w:val="none"/>
              </w:rPr>
            </w:pPr>
            <w:r>
              <w:rPr>
                <w:rFonts w:hAnsi="宋体" w:cs="宋体"/>
                <w:szCs w:val="21"/>
                <w:highlight w:val="none"/>
              </w:rPr>
              <w:t>构成本</w:t>
            </w:r>
            <w:r>
              <w:rPr>
                <w:rFonts w:hint="eastAsia" w:hAnsi="宋体" w:cs="宋体"/>
                <w:szCs w:val="21"/>
                <w:highlight w:val="none"/>
                <w:lang w:eastAsia="zh-CN"/>
              </w:rPr>
              <w:t>招标</w:t>
            </w:r>
            <w:r>
              <w:rPr>
                <w:rFonts w:hAnsi="宋体" w:cs="宋体"/>
                <w:szCs w:val="21"/>
                <w:highlight w:val="none"/>
              </w:rPr>
              <w:t>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14:paraId="2C6095F6">
      <w:pPr>
        <w:widowControl/>
        <w:jc w:val="center"/>
        <w:rPr>
          <w:rFonts w:cs="宋体" w:asciiTheme="majorEastAsia" w:hAnsiTheme="majorEastAsia" w:eastAsiaTheme="majorEastAsia"/>
          <w:b/>
          <w:kern w:val="0"/>
          <w:sz w:val="32"/>
          <w:szCs w:val="32"/>
          <w:highlight w:val="none"/>
        </w:rPr>
      </w:pPr>
      <w:bookmarkStart w:id="25" w:name="_Toc55293553"/>
    </w:p>
    <w:p w14:paraId="4B164E63">
      <w:pPr>
        <w:widowControl/>
        <w:jc w:val="left"/>
        <w:rPr>
          <w:rFonts w:cs="宋体" w:asciiTheme="majorEastAsia" w:hAnsiTheme="majorEastAsia" w:eastAsiaTheme="majorEastAsia"/>
          <w:b/>
          <w:kern w:val="0"/>
          <w:sz w:val="32"/>
          <w:szCs w:val="32"/>
          <w:highlight w:val="none"/>
        </w:rPr>
      </w:pPr>
      <w:r>
        <w:rPr>
          <w:rFonts w:cs="宋体" w:asciiTheme="majorEastAsia" w:hAnsiTheme="majorEastAsia" w:eastAsiaTheme="majorEastAsia"/>
          <w:b/>
          <w:kern w:val="0"/>
          <w:sz w:val="32"/>
          <w:szCs w:val="32"/>
          <w:highlight w:val="none"/>
        </w:rPr>
        <w:br w:type="page"/>
      </w:r>
    </w:p>
    <w:p w14:paraId="217CB9F2">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第四章 投标人须知</w:t>
      </w:r>
      <w:bookmarkEnd w:id="25"/>
    </w:p>
    <w:p w14:paraId="685BD14B">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26" w:name="_Toc55293554"/>
      <w:r>
        <w:rPr>
          <w:rFonts w:hint="eastAsia" w:cs="宋体" w:asciiTheme="minorEastAsia" w:hAnsiTheme="minorEastAsia"/>
          <w:b/>
          <w:kern w:val="0"/>
          <w:sz w:val="24"/>
          <w:szCs w:val="24"/>
          <w:highlight w:val="none"/>
        </w:rPr>
        <w:t>一、概念释义</w:t>
      </w:r>
      <w:bookmarkEnd w:id="26"/>
    </w:p>
    <w:p w14:paraId="30BBCACA">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 适用范围</w:t>
      </w:r>
    </w:p>
    <w:p w14:paraId="7D6F2BB9">
      <w:pPr>
        <w:pStyle w:val="47"/>
        <w:autoSpaceDE w:val="0"/>
        <w:autoSpaceDN w:val="0"/>
        <w:spacing w:line="360" w:lineRule="auto"/>
        <w:contextualSpacing/>
        <w:rPr>
          <w:rStyle w:val="67"/>
          <w:rFonts w:asciiTheme="minorEastAsia" w:hAnsiTheme="minorEastAsia"/>
          <w:kern w:val="0"/>
          <w:sz w:val="24"/>
          <w:szCs w:val="24"/>
          <w:highlight w:val="none"/>
        </w:rPr>
      </w:pPr>
      <w:r>
        <w:rPr>
          <w:rStyle w:val="67"/>
          <w:rFonts w:asciiTheme="minorEastAsia" w:hAnsiTheme="minorEastAsia"/>
          <w:kern w:val="0"/>
          <w:sz w:val="24"/>
          <w:szCs w:val="24"/>
          <w:highlight w:val="none"/>
        </w:rPr>
        <w:t>1.1</w:t>
      </w:r>
      <w:r>
        <w:rPr>
          <w:rStyle w:val="67"/>
          <w:rFonts w:hint="eastAsia" w:asciiTheme="minorEastAsia" w:hAnsiTheme="minorEastAsia"/>
          <w:kern w:val="0"/>
          <w:sz w:val="24"/>
          <w:szCs w:val="24"/>
          <w:highlight w:val="none"/>
        </w:rPr>
        <w:t xml:space="preserve"> </w:t>
      </w:r>
      <w:r>
        <w:rPr>
          <w:rStyle w:val="67"/>
          <w:rFonts w:asciiTheme="minorEastAsia" w:hAnsiTheme="minorEastAsia"/>
          <w:kern w:val="0"/>
          <w:sz w:val="24"/>
          <w:szCs w:val="24"/>
          <w:highlight w:val="none"/>
        </w:rPr>
        <w:t>本招标文件仅适用于本次“投标邀请”中所述采购项目。</w:t>
      </w:r>
    </w:p>
    <w:p w14:paraId="5FB987FE">
      <w:pPr>
        <w:pStyle w:val="47"/>
        <w:autoSpaceDE w:val="0"/>
        <w:autoSpaceDN w:val="0"/>
        <w:spacing w:line="360" w:lineRule="auto"/>
        <w:contextualSpacing/>
        <w:rPr>
          <w:rFonts w:cs="宋体" w:asciiTheme="minorEastAsia" w:hAnsiTheme="minorEastAsia"/>
          <w:kern w:val="0"/>
          <w:sz w:val="24"/>
          <w:szCs w:val="24"/>
          <w:highlight w:val="none"/>
        </w:rPr>
      </w:pPr>
      <w:r>
        <w:rPr>
          <w:rStyle w:val="67"/>
          <w:rFonts w:asciiTheme="minorEastAsia" w:hAnsiTheme="minorEastAsia"/>
          <w:kern w:val="0"/>
          <w:sz w:val="24"/>
          <w:szCs w:val="24"/>
          <w:highlight w:val="none"/>
        </w:rPr>
        <w:t>1.2</w:t>
      </w:r>
      <w:r>
        <w:rPr>
          <w:rStyle w:val="67"/>
          <w:rFonts w:hint="eastAsia" w:asciiTheme="minorEastAsia" w:hAnsiTheme="minorEastAsia"/>
          <w:kern w:val="0"/>
          <w:sz w:val="24"/>
          <w:szCs w:val="24"/>
          <w:highlight w:val="none"/>
        </w:rPr>
        <w:t xml:space="preserve"> </w:t>
      </w:r>
      <w:r>
        <w:rPr>
          <w:rStyle w:val="67"/>
          <w:rFonts w:asciiTheme="minorEastAsia" w:hAnsiTheme="minorEastAsia"/>
          <w:kern w:val="0"/>
          <w:sz w:val="24"/>
          <w:szCs w:val="24"/>
          <w:highlight w:val="none"/>
        </w:rPr>
        <w:t>本招标文件解释权属于“投标邀请”所述的采购人。</w:t>
      </w:r>
    </w:p>
    <w:p w14:paraId="60F51113">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 定义</w:t>
      </w:r>
    </w:p>
    <w:p w14:paraId="2F23B453">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2.1 “采购项目”：“投标人须知前附表”中所述的采购项目。</w:t>
      </w:r>
    </w:p>
    <w:p w14:paraId="48C4B193">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2.2 “招标人</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”：“投标人须知前附表”中所述的组织本次招标的</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和采购人。</w:t>
      </w:r>
    </w:p>
    <w:p w14:paraId="0632E5BB">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2.3 “采购人”：是指依法进行政府采购的国家机关、事业单位、团体组织。采购人名称、地址、电话、联系人见“投标人须知前附表”。</w:t>
      </w:r>
    </w:p>
    <w:p w14:paraId="6A390A95">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2.4 “</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”：接受采购人委托，代理采购项目的采购代理机构。</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名称、地址、 电话、联系人见“投标人须知前附表”。</w:t>
      </w:r>
    </w:p>
    <w:p w14:paraId="22C245F0">
      <w:pPr>
        <w:autoSpaceDE w:val="0"/>
        <w:autoSpaceDN w:val="0"/>
        <w:spacing w:line="360" w:lineRule="auto"/>
        <w:ind w:firstLine="480" w:firstLineChars="200"/>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采购代理机构及其分支机构不得在所代理的采购项目中投标或者代理投标，不得为所代理的采购项目的投标人参加本项目提供投标咨询。</w:t>
      </w:r>
    </w:p>
    <w:p w14:paraId="558EE634">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 “潜在投标人”指符合《中华人民共和国政府采购法》及相关法律法规和本招标文件的各项规定，且按照本项目招标公告及招标文件规定的方式获取招标文件的法人、其他组织或者自然人。</w:t>
      </w:r>
    </w:p>
    <w:p w14:paraId="0C0EDC57">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2.6 “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48488182">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2.7 “进口产品”：是指通过中国海关报关验放进入中国境内且产自关境外的产品，包括已经进入中国境内的进口产品。详见《</w:t>
      </w:r>
      <w:r>
        <w:rPr>
          <w:rFonts w:cs="宋体" w:asciiTheme="minorEastAsia" w:hAnsiTheme="minorEastAsia"/>
          <w:kern w:val="0"/>
          <w:sz w:val="24"/>
          <w:szCs w:val="24"/>
          <w:highlight w:val="none"/>
        </w:rPr>
        <w:t>关于政府采购进口产品管理有关问题的通知</w:t>
      </w:r>
      <w:r>
        <w:rPr>
          <w:rFonts w:hint="eastAsia" w:cs="宋体" w:asciiTheme="minorEastAsia" w:hAnsiTheme="minorEastAsia"/>
          <w:kern w:val="0"/>
          <w:sz w:val="24"/>
          <w:szCs w:val="24"/>
          <w:highlight w:val="none"/>
        </w:rPr>
        <w:t>》(财库[2007]119号)、《关于政府采购进口产品管理有关问题的通知》（财办库［</w:t>
      </w:r>
      <w:r>
        <w:rPr>
          <w:rFonts w:cs="宋体" w:asciiTheme="minorEastAsia" w:hAnsiTheme="minorEastAsia"/>
          <w:kern w:val="0"/>
          <w:sz w:val="24"/>
          <w:szCs w:val="24"/>
          <w:highlight w:val="none"/>
        </w:rPr>
        <w:t>2008</w:t>
      </w:r>
      <w:r>
        <w:rPr>
          <w:rFonts w:hint="eastAsia" w:cs="宋体" w:asciiTheme="minorEastAsia" w:hAnsiTheme="minorEastAsia"/>
          <w:kern w:val="0"/>
          <w:sz w:val="24"/>
          <w:szCs w:val="24"/>
          <w:highlight w:val="none"/>
        </w:rPr>
        <w:t>］</w:t>
      </w:r>
      <w:r>
        <w:rPr>
          <w:rFonts w:cs="宋体" w:asciiTheme="minorEastAsia" w:hAnsiTheme="minorEastAsia"/>
          <w:kern w:val="0"/>
          <w:sz w:val="24"/>
          <w:szCs w:val="24"/>
          <w:highlight w:val="none"/>
        </w:rPr>
        <w:t xml:space="preserve">248 </w:t>
      </w:r>
      <w:r>
        <w:rPr>
          <w:rFonts w:hint="eastAsia" w:cs="宋体" w:asciiTheme="minorEastAsia" w:hAnsiTheme="minorEastAsia"/>
          <w:kern w:val="0"/>
          <w:sz w:val="24"/>
          <w:szCs w:val="24"/>
          <w:highlight w:val="none"/>
        </w:rPr>
        <w:t>号）。</w:t>
      </w:r>
    </w:p>
    <w:p w14:paraId="2D4CE0DA">
      <w:pPr>
        <w:autoSpaceDE w:val="0"/>
        <w:autoSpaceDN w:val="0"/>
        <w:spacing w:line="360" w:lineRule="auto"/>
        <w:ind w:left="2" w:leftChars="1"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 xml:space="preserve">2.7.1 </w:t>
      </w:r>
      <w:r>
        <w:rPr>
          <w:rFonts w:cs="宋体" w:asciiTheme="minorEastAsia" w:hAnsiTheme="minorEastAsia"/>
          <w:kern w:val="0"/>
          <w:sz w:val="24"/>
          <w:szCs w:val="24"/>
          <w:highlight w:val="none"/>
        </w:rPr>
        <w:t>招标文件列明不允许或未列明允许进口产品参加投标的，均视为拒绝进口产品参加投标。</w:t>
      </w:r>
    </w:p>
    <w:p w14:paraId="6949A5A5">
      <w:pPr>
        <w:autoSpaceDE w:val="0"/>
        <w:autoSpaceDN w:val="0"/>
        <w:spacing w:line="360" w:lineRule="auto"/>
        <w:ind w:left="2" w:leftChars="1"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 xml:space="preserve">2.7.2 </w:t>
      </w:r>
      <w:r>
        <w:rPr>
          <w:rFonts w:cs="宋体" w:asciiTheme="minorEastAsia" w:hAnsiTheme="minorEastAsia"/>
          <w:kern w:val="0"/>
          <w:sz w:val="24"/>
          <w:szCs w:val="24"/>
          <w:highlight w:val="none"/>
        </w:rPr>
        <w:t>如</w:t>
      </w:r>
      <w:r>
        <w:rPr>
          <w:rFonts w:hint="eastAsia" w:cs="宋体" w:asciiTheme="minorEastAsia" w:hAnsiTheme="minorEastAsia"/>
          <w:kern w:val="0"/>
          <w:sz w:val="24"/>
          <w:szCs w:val="24"/>
          <w:highlight w:val="none"/>
        </w:rPr>
        <w:t>招标</w:t>
      </w:r>
      <w:r>
        <w:rPr>
          <w:rFonts w:cs="宋体" w:asciiTheme="minorEastAsia" w:hAnsiTheme="minorEastAsia"/>
          <w:kern w:val="0"/>
          <w:sz w:val="24"/>
          <w:szCs w:val="24"/>
          <w:highlight w:val="none"/>
        </w:rPr>
        <w:t>文件中已说明，经财政部门审核同意，允许部分或全部产品采购进口产品，投标人既可提供本国产品，也可以提供进口产品。</w:t>
      </w:r>
    </w:p>
    <w:p w14:paraId="43433DA2">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 招标文件中凡标有“★”的条款均系实质性要求条款。</w:t>
      </w:r>
    </w:p>
    <w:p w14:paraId="2404CBC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3. 合格的投标人</w:t>
      </w:r>
    </w:p>
    <w:p w14:paraId="6507394A">
      <w:pPr>
        <w:pStyle w:val="47"/>
        <w:autoSpaceDE w:val="0"/>
        <w:autoSpaceDN w:val="0"/>
        <w:spacing w:line="360" w:lineRule="auto"/>
        <w:contextualSpacing/>
        <w:jc w:val="left"/>
        <w:rPr>
          <w:rFonts w:ascii="宋体" w:hAnsi="宋体" w:cs="宋体"/>
          <w:kern w:val="0"/>
          <w:sz w:val="24"/>
          <w:szCs w:val="24"/>
          <w:highlight w:val="none"/>
        </w:rPr>
      </w:pPr>
      <w:r>
        <w:rPr>
          <w:rFonts w:hint="eastAsia" w:ascii="宋体" w:hAnsi="宋体" w:cs="宋体"/>
          <w:kern w:val="0"/>
          <w:sz w:val="24"/>
          <w:szCs w:val="24"/>
          <w:highlight w:val="none"/>
        </w:rPr>
        <w:t>3.1 在中华人民共和国境内注册，具有本项目生产、制造、供应或实施能力，符合、承认并承诺履行本招标文件各项规定的法人、其他组织或者自然人。</w:t>
      </w:r>
    </w:p>
    <w:p w14:paraId="2EED5968">
      <w:pPr>
        <w:pStyle w:val="47"/>
        <w:autoSpaceDE w:val="0"/>
        <w:autoSpaceDN w:val="0"/>
        <w:spacing w:line="360" w:lineRule="auto"/>
        <w:contextualSpacing/>
        <w:jc w:val="left"/>
        <w:rPr>
          <w:rFonts w:ascii="宋体" w:hAnsi="宋体" w:cs="宋体"/>
          <w:kern w:val="0"/>
          <w:sz w:val="24"/>
          <w:szCs w:val="24"/>
          <w:highlight w:val="none"/>
        </w:rPr>
      </w:pPr>
      <w:r>
        <w:rPr>
          <w:rFonts w:ascii="宋体" w:hAnsi="宋体" w:cs="宋体"/>
          <w:kern w:val="0"/>
          <w:sz w:val="24"/>
          <w:szCs w:val="24"/>
          <w:highlight w:val="none"/>
        </w:rPr>
        <w:t>3.</w:t>
      </w:r>
      <w:r>
        <w:rPr>
          <w:rFonts w:hint="eastAsia" w:ascii="宋体" w:hAnsi="宋体" w:cs="宋体"/>
          <w:kern w:val="0"/>
          <w:sz w:val="24"/>
          <w:szCs w:val="24"/>
          <w:highlight w:val="none"/>
        </w:rPr>
        <w:t>2</w:t>
      </w:r>
      <w:r>
        <w:rPr>
          <w:rFonts w:ascii="宋体" w:hAnsi="宋体" w:cs="宋体"/>
          <w:kern w:val="0"/>
          <w:sz w:val="24"/>
          <w:szCs w:val="24"/>
          <w:highlight w:val="none"/>
        </w:rPr>
        <w:t xml:space="preserve"> </w:t>
      </w:r>
      <w:r>
        <w:rPr>
          <w:rFonts w:hint="eastAsia" w:ascii="宋体" w:hAnsi="宋体" w:cs="宋体"/>
          <w:kern w:val="0"/>
          <w:sz w:val="24"/>
          <w:szCs w:val="24"/>
          <w:highlight w:val="none"/>
        </w:rPr>
        <w:t>符合本项目“投标邀请”和“投标人须知前附表”中规定的合格投标人所必须具备的条件。</w:t>
      </w:r>
    </w:p>
    <w:p w14:paraId="1A2CD61D">
      <w:pPr>
        <w:autoSpaceDE w:val="0"/>
        <w:autoSpaceDN w:val="0"/>
        <w:spacing w:line="360" w:lineRule="auto"/>
        <w:ind w:firstLine="480" w:firstLineChars="200"/>
        <w:jc w:val="left"/>
        <w:rPr>
          <w:rFonts w:hint="eastAsia" w:ascii="宋体" w:hAnsi="宋体" w:cs="宋体"/>
          <w:kern w:val="0"/>
          <w:sz w:val="24"/>
          <w:szCs w:val="24"/>
          <w:highlight w:val="none"/>
        </w:rPr>
      </w:pPr>
      <w:r>
        <w:rPr>
          <w:rFonts w:ascii="宋体" w:hAnsi="宋体" w:eastAsia="宋体" w:cs="Times New Roman"/>
          <w:color w:val="auto"/>
          <w:sz w:val="24"/>
          <w:szCs w:val="24"/>
          <w:highlight w:val="none"/>
          <w:u w:color="000000"/>
          <w:lang w:eastAsia="zh-CN"/>
        </w:rPr>
        <w:t>3.</w:t>
      </w:r>
      <w:r>
        <w:rPr>
          <w:rFonts w:hint="eastAsia" w:ascii="宋体" w:hAnsi="宋体" w:eastAsia="宋体" w:cs="Times New Roman"/>
          <w:color w:val="auto"/>
          <w:sz w:val="24"/>
          <w:szCs w:val="24"/>
          <w:highlight w:val="none"/>
          <w:u w:color="000000"/>
          <w:lang w:eastAsia="zh-CN"/>
        </w:rPr>
        <w:t xml:space="preserve">3 </w:t>
      </w:r>
      <w:r>
        <w:rPr>
          <w:rFonts w:hint="eastAsia" w:ascii="宋体" w:hAnsi="宋体" w:cs="宋体"/>
          <w:kern w:val="0"/>
          <w:sz w:val="24"/>
          <w:szCs w:val="24"/>
          <w:highlight w:val="none"/>
        </w:rPr>
        <w:t>按照财政部《关于在政府采购活动中查询及使用信用记录有关问题的通知》（财库〔2016〕125号）要求，政府采购活动中查询及使用供应商信用记录的具体要求为：供应商未被列入失信被执行人、重大税收违法失信主体、政府采购严重违法失信行为记录名单、严重违法失信社会组织名单（联合体形式投标的，联合体成员存在不良信用记录，视同联合体存在不良信用记录）。</w:t>
      </w:r>
    </w:p>
    <w:p w14:paraId="2C93143E">
      <w:pPr>
        <w:spacing w:after="0" w:line="360" w:lineRule="auto"/>
        <w:ind w:firstLine="480" w:firstLineChars="200"/>
        <w:rPr>
          <w:rFonts w:hint="eastAsia" w:ascii="宋体" w:hAnsi="宋体" w:eastAsia="宋体" w:cs="Times New Roman"/>
          <w:color w:val="auto"/>
          <w:sz w:val="24"/>
          <w:szCs w:val="24"/>
          <w:highlight w:val="none"/>
          <w:u w:color="000000"/>
        </w:rPr>
      </w:pPr>
      <w:r>
        <w:rPr>
          <w:rFonts w:hint="eastAsia" w:ascii="宋体" w:hAnsi="宋体" w:eastAsia="宋体" w:cs="Times New Roman"/>
          <w:color w:val="auto"/>
          <w:sz w:val="24"/>
          <w:szCs w:val="24"/>
          <w:highlight w:val="none"/>
          <w:u w:color="000000"/>
        </w:rPr>
        <w:t xml:space="preserve">3.3.1 </w:t>
      </w:r>
      <w:r>
        <w:rPr>
          <w:rFonts w:ascii="宋体" w:hAnsi="宋体" w:eastAsia="宋体" w:cs="Times New Roman"/>
          <w:color w:val="auto"/>
          <w:sz w:val="24"/>
          <w:szCs w:val="24"/>
          <w:highlight w:val="none"/>
          <w:u w:color="000000"/>
        </w:rPr>
        <w:t>查询渠道：</w:t>
      </w:r>
      <w:r>
        <w:rPr>
          <w:rFonts w:hint="eastAsia" w:ascii="宋体" w:hAnsi="宋体" w:eastAsia="宋体" w:cs="Times New Roman"/>
          <w:color w:val="auto"/>
          <w:sz w:val="24"/>
          <w:szCs w:val="24"/>
          <w:highlight w:val="none"/>
          <w:u w:color="000000"/>
        </w:rPr>
        <w:t>“信用中国”网站（www.creditchina.gov.cn）、“中国政府采购网”（www.ccgp.gov.cn）、“中国社会组织公共服务平台”网站（www.chinanpo.gov.cn）；</w:t>
      </w:r>
    </w:p>
    <w:p w14:paraId="02AD89A6">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 xml:space="preserve">3.3.2 </w:t>
      </w:r>
      <w:r>
        <w:rPr>
          <w:rFonts w:ascii="宋体" w:hAnsi="宋体" w:eastAsia="宋体" w:cs="Times New Roman"/>
          <w:color w:val="auto"/>
          <w:sz w:val="24"/>
          <w:szCs w:val="24"/>
          <w:highlight w:val="none"/>
          <w:u w:color="000000"/>
          <w:lang w:eastAsia="zh-CN"/>
        </w:rPr>
        <w:t>截止时间：同投标截止时间；</w:t>
      </w:r>
    </w:p>
    <w:p w14:paraId="4ACA4F8B">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 xml:space="preserve">3.3.3 </w:t>
      </w:r>
      <w:r>
        <w:rPr>
          <w:rFonts w:ascii="宋体" w:hAnsi="宋体" w:eastAsia="宋体" w:cs="Times New Roman"/>
          <w:color w:val="auto"/>
          <w:sz w:val="24"/>
          <w:szCs w:val="24"/>
          <w:highlight w:val="none"/>
          <w:u w:color="000000"/>
          <w:lang w:eastAsia="zh-CN"/>
        </w:rPr>
        <w:t>信用信息查询记录和证据留存具体方式：经采购人确认的查询结果网页截图作为查询记录和证据，与其他采购文件一并保存；</w:t>
      </w:r>
    </w:p>
    <w:p w14:paraId="00F1E549">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3.3.4 信用信息的使用原则：经采购人认定的被列入失信被执行人、</w:t>
      </w:r>
      <w:r>
        <w:rPr>
          <w:rFonts w:hint="eastAsia" w:ascii="宋体" w:hAnsi="宋体" w:cs="宋体"/>
          <w:kern w:val="0"/>
          <w:sz w:val="24"/>
          <w:szCs w:val="24"/>
          <w:highlight w:val="none"/>
        </w:rPr>
        <w:t>重大税收违法失信主体</w:t>
      </w:r>
      <w:r>
        <w:rPr>
          <w:rFonts w:hint="eastAsia" w:ascii="宋体" w:hAnsi="宋体" w:eastAsia="宋体" w:cs="Times New Roman"/>
          <w:color w:val="auto"/>
          <w:sz w:val="24"/>
          <w:szCs w:val="24"/>
          <w:highlight w:val="none"/>
          <w:u w:color="000000"/>
          <w:lang w:eastAsia="zh-CN"/>
        </w:rPr>
        <w:t>、政府采购严重违法失信行为记录名单、严重违法失信社会组织名单的投标人，将拒绝其参与本次政府采购活动。</w:t>
      </w:r>
    </w:p>
    <w:p w14:paraId="6A4EAA1E">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3.3.5 投标人不良信用记录以采购人查询结果为准，采购人查询之后，网站信息发生的任何变更不再作为评审依据，投标人自行提供的与网站信息不一致的其他证明材料亦不作为评审依据。</w:t>
      </w:r>
    </w:p>
    <w:p w14:paraId="70710503">
      <w:pPr>
        <w:pStyle w:val="47"/>
        <w:autoSpaceDE w:val="0"/>
        <w:autoSpaceDN w:val="0"/>
        <w:spacing w:line="360" w:lineRule="auto"/>
        <w:contextualSpacing/>
        <w:jc w:val="left"/>
        <w:rPr>
          <w:rFonts w:ascii="宋体" w:hAnsi="宋体" w:cs="宋体"/>
          <w:kern w:val="0"/>
          <w:sz w:val="24"/>
          <w:szCs w:val="24"/>
          <w:highlight w:val="none"/>
        </w:rPr>
      </w:pPr>
      <w:r>
        <w:rPr>
          <w:rFonts w:ascii="宋体" w:hAnsi="宋体" w:cs="宋体"/>
          <w:kern w:val="0"/>
          <w:sz w:val="24"/>
          <w:szCs w:val="24"/>
          <w:highlight w:val="none"/>
        </w:rPr>
        <w:t>3.</w:t>
      </w:r>
      <w:r>
        <w:rPr>
          <w:rFonts w:hint="eastAsia" w:ascii="宋体" w:hAnsi="宋体" w:cs="宋体"/>
          <w:kern w:val="0"/>
          <w:sz w:val="24"/>
          <w:szCs w:val="24"/>
          <w:highlight w:val="none"/>
        </w:rPr>
        <w:t>4</w:t>
      </w:r>
      <w:r>
        <w:rPr>
          <w:rFonts w:ascii="宋体" w:hAnsi="宋体" w:cs="宋体"/>
          <w:kern w:val="0"/>
          <w:sz w:val="24"/>
          <w:szCs w:val="24"/>
          <w:highlight w:val="none"/>
        </w:rPr>
        <w:t xml:space="preserve"> </w:t>
      </w:r>
      <w:r>
        <w:rPr>
          <w:rFonts w:hint="eastAsia" w:ascii="宋体" w:hAnsi="宋体" w:cs="宋体"/>
          <w:kern w:val="0"/>
          <w:sz w:val="24"/>
          <w:szCs w:val="24"/>
          <w:highlight w:val="none"/>
        </w:rPr>
        <w:t>单位负责人为同一人或者存在直接控股、管理关系的不同供应商，不得参加同一合同项下的政府采购活动；</w:t>
      </w:r>
    </w:p>
    <w:p w14:paraId="72D3430D">
      <w:pPr>
        <w:pStyle w:val="47"/>
        <w:autoSpaceDE w:val="0"/>
        <w:autoSpaceDN w:val="0"/>
        <w:spacing w:line="360" w:lineRule="auto"/>
        <w:contextualSpacing/>
        <w:jc w:val="left"/>
        <w:rPr>
          <w:rFonts w:ascii="宋体" w:hAnsi="宋体" w:cs="宋体"/>
          <w:kern w:val="0"/>
          <w:sz w:val="24"/>
          <w:szCs w:val="24"/>
          <w:highlight w:val="none"/>
        </w:rPr>
      </w:pPr>
      <w:r>
        <w:rPr>
          <w:rFonts w:ascii="宋体" w:hAnsi="宋体" w:cs="宋体"/>
          <w:kern w:val="0"/>
          <w:sz w:val="24"/>
          <w:szCs w:val="24"/>
          <w:highlight w:val="none"/>
        </w:rPr>
        <w:t>3.</w:t>
      </w:r>
      <w:r>
        <w:rPr>
          <w:rFonts w:hint="eastAsia" w:ascii="宋体" w:hAnsi="宋体" w:cs="宋体"/>
          <w:kern w:val="0"/>
          <w:sz w:val="24"/>
          <w:szCs w:val="24"/>
          <w:highlight w:val="none"/>
        </w:rPr>
        <w:t>5</w:t>
      </w:r>
      <w:r>
        <w:rPr>
          <w:rFonts w:ascii="宋体" w:hAnsi="宋体" w:cs="宋体"/>
          <w:kern w:val="0"/>
          <w:sz w:val="24"/>
          <w:szCs w:val="24"/>
          <w:highlight w:val="none"/>
        </w:rPr>
        <w:t xml:space="preserve"> </w:t>
      </w:r>
      <w:r>
        <w:rPr>
          <w:rFonts w:hint="eastAsia" w:ascii="宋体" w:hAnsi="宋体" w:cs="宋体"/>
          <w:kern w:val="0"/>
          <w:sz w:val="24"/>
          <w:szCs w:val="24"/>
          <w:highlight w:val="none"/>
        </w:rPr>
        <w:t>除单一来源采购项目外，为采购项目提供整体设计、规范编制或者项目管理、监理、检测等服务的供应商，不得再参加该采购项目的其他采购活动。</w:t>
      </w:r>
    </w:p>
    <w:p w14:paraId="12AE1239">
      <w:pPr>
        <w:pStyle w:val="47"/>
        <w:autoSpaceDE w:val="0"/>
        <w:autoSpaceDN w:val="0"/>
        <w:spacing w:line="360" w:lineRule="auto"/>
        <w:contextualSpacing/>
        <w:jc w:val="left"/>
        <w:rPr>
          <w:rFonts w:ascii="宋体" w:hAnsi="宋体" w:cs="宋体"/>
          <w:kern w:val="0"/>
          <w:sz w:val="24"/>
          <w:szCs w:val="24"/>
          <w:highlight w:val="none"/>
        </w:rPr>
      </w:pPr>
      <w:r>
        <w:rPr>
          <w:rFonts w:ascii="宋体" w:hAnsi="宋体" w:cs="宋体"/>
          <w:kern w:val="0"/>
          <w:sz w:val="24"/>
          <w:szCs w:val="24"/>
          <w:highlight w:val="none"/>
        </w:rPr>
        <w:t>3.</w:t>
      </w:r>
      <w:r>
        <w:rPr>
          <w:rFonts w:hint="eastAsia" w:ascii="宋体" w:hAnsi="宋体" w:cs="宋体"/>
          <w:kern w:val="0"/>
          <w:sz w:val="24"/>
          <w:szCs w:val="24"/>
          <w:highlight w:val="none"/>
        </w:rPr>
        <w:t>6</w:t>
      </w:r>
      <w:r>
        <w:rPr>
          <w:rFonts w:ascii="宋体" w:hAnsi="宋体" w:cs="宋体"/>
          <w:kern w:val="0"/>
          <w:sz w:val="24"/>
          <w:szCs w:val="24"/>
          <w:highlight w:val="none"/>
        </w:rPr>
        <w:t xml:space="preserve"> </w:t>
      </w:r>
      <w:r>
        <w:rPr>
          <w:rFonts w:hint="eastAsia" w:ascii="宋体" w:hAnsi="宋体" w:cs="宋体"/>
          <w:kern w:val="0"/>
          <w:sz w:val="24"/>
          <w:szCs w:val="24"/>
          <w:highlight w:val="none"/>
        </w:rPr>
        <w:t>“投标邀请”和“投标人须知前附表”规定接受联合体投标的，除应符合本章第</w:t>
      </w:r>
      <w:r>
        <w:rPr>
          <w:rFonts w:ascii="宋体" w:hAnsi="宋体" w:cs="宋体"/>
          <w:kern w:val="0"/>
          <w:sz w:val="24"/>
          <w:szCs w:val="24"/>
          <w:highlight w:val="none"/>
        </w:rPr>
        <w:t>3.1</w:t>
      </w:r>
      <w:r>
        <w:rPr>
          <w:rFonts w:hint="eastAsia" w:ascii="宋体" w:hAnsi="宋体" w:cs="宋体"/>
          <w:kern w:val="0"/>
          <w:sz w:val="24"/>
          <w:szCs w:val="24"/>
          <w:highlight w:val="none"/>
        </w:rPr>
        <w:t>项和3.2项要求外，还应遵守以下规定：</w:t>
      </w:r>
    </w:p>
    <w:p w14:paraId="29FAC5D5">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3.6.1 在投标文件中向采购人提交联合体协议书，明确联合体各方承担的工作和义务；</w:t>
      </w:r>
    </w:p>
    <w:p w14:paraId="6A782EA8">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3.6.2 联合体中有同类资质的供应商按联合体分工承担相同工作的，应当按照资质等级较低的供应商确定资质等级；</w:t>
      </w:r>
    </w:p>
    <w:p w14:paraId="05BA769B">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3.6.3 采购人根据采购项目的特殊要求规定投标人特定条件的，联合体各方中至少应当有一方符合采购规定的特定条件；</w:t>
      </w:r>
    </w:p>
    <w:p w14:paraId="77EE2717">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3.6.4 联合体各方不得再单独参加或者与其他供应商另外组成联合体参加同一合同项下的政府采购活动；</w:t>
      </w:r>
    </w:p>
    <w:p w14:paraId="1BE1721F">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3.6.5 </w:t>
      </w:r>
      <w:r>
        <w:rPr>
          <w:rFonts w:ascii="宋体" w:hAnsi="宋体" w:eastAsia="宋体" w:cs="宋体"/>
          <w:kern w:val="0"/>
          <w:sz w:val="24"/>
          <w:szCs w:val="24"/>
          <w:highlight w:val="none"/>
        </w:rPr>
        <w:t>联合体各方应当共同与采购人签订采购合同，就采购合同约定的事项对采购人</w:t>
      </w:r>
      <w:r>
        <w:rPr>
          <w:sz w:val="24"/>
          <w:szCs w:val="24"/>
          <w:highlight w:val="none"/>
        </w:rPr>
        <w:fldChar w:fldCharType="begin"/>
      </w:r>
      <w:r>
        <w:rPr>
          <w:sz w:val="24"/>
          <w:szCs w:val="24"/>
          <w:highlight w:val="none"/>
        </w:rPr>
        <w:instrText xml:space="preserve"> HYPERLINK "https://baike.baidu.com/item/%E6%89%BF%E6%8B%85%E8%BF%9E%E5%B8%A6%E8%B4%A3%E4%BB%BB" \t "_blank" </w:instrText>
      </w:r>
      <w:r>
        <w:rPr>
          <w:sz w:val="24"/>
          <w:szCs w:val="24"/>
          <w:highlight w:val="none"/>
        </w:rPr>
        <w:fldChar w:fldCharType="separate"/>
      </w:r>
      <w:r>
        <w:rPr>
          <w:rFonts w:ascii="宋体" w:hAnsi="宋体" w:eastAsia="宋体" w:cs="宋体"/>
          <w:kern w:val="0"/>
          <w:sz w:val="24"/>
          <w:szCs w:val="24"/>
          <w:highlight w:val="none"/>
        </w:rPr>
        <w:t>承担连带责任</w:t>
      </w:r>
      <w:r>
        <w:rPr>
          <w:rFonts w:ascii="宋体" w:hAnsi="宋体" w:eastAsia="宋体" w:cs="宋体"/>
          <w:kern w:val="0"/>
          <w:sz w:val="24"/>
          <w:szCs w:val="24"/>
          <w:highlight w:val="none"/>
        </w:rPr>
        <w:fldChar w:fldCharType="end"/>
      </w:r>
      <w:r>
        <w:rPr>
          <w:rFonts w:ascii="宋体" w:hAnsi="宋体" w:eastAsia="宋体" w:cs="宋体"/>
          <w:kern w:val="0"/>
          <w:sz w:val="24"/>
          <w:szCs w:val="24"/>
          <w:highlight w:val="none"/>
        </w:rPr>
        <w:t>。</w:t>
      </w:r>
    </w:p>
    <w:p w14:paraId="3F9C3976">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3.7 法律、行政法规规定的其他条件。</w:t>
      </w:r>
    </w:p>
    <w:p w14:paraId="3ECBE5B5">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4. 合格的货物和服务</w:t>
      </w:r>
    </w:p>
    <w:p w14:paraId="1BE25A67">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14:paraId="2A821DAA">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4.2 投标人所提供的服务应当没有侵犯任何第三方的知识产权、技术秘密等合法权利。</w:t>
      </w:r>
    </w:p>
    <w:p w14:paraId="0215B0FC">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4.3 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2A578919">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4.4 根据《强制性产品认证管理规定》（质检总局第117号令）要求，如投标人所投产品被列入</w:t>
      </w:r>
      <w:r>
        <w:rPr>
          <w:rFonts w:ascii="宋体" w:hAnsi="宋体" w:eastAsia="宋体" w:cs="宋体"/>
          <w:kern w:val="0"/>
          <w:sz w:val="24"/>
          <w:szCs w:val="24"/>
          <w:highlight w:val="none"/>
        </w:rPr>
        <w:t>《中华人民共和国实施强制性产品认证的产品目录》，</w:t>
      </w:r>
      <w:r>
        <w:rPr>
          <w:rFonts w:hint="eastAsia" w:ascii="宋体" w:hAnsi="宋体" w:eastAsia="宋体" w:cs="宋体"/>
          <w:kern w:val="0"/>
          <w:sz w:val="24"/>
          <w:szCs w:val="24"/>
          <w:highlight w:val="none"/>
        </w:rPr>
        <w:t>则该产品应</w:t>
      </w:r>
      <w:r>
        <w:rPr>
          <w:rFonts w:ascii="宋体" w:hAnsi="宋体" w:eastAsia="宋体" w:cs="宋体"/>
          <w:kern w:val="0"/>
          <w:sz w:val="24"/>
          <w:szCs w:val="24"/>
          <w:highlight w:val="none"/>
        </w:rPr>
        <w:t>具备国家认监委</w:t>
      </w:r>
      <w:r>
        <w:rPr>
          <w:rFonts w:hint="eastAsia" w:ascii="宋体" w:hAnsi="宋体" w:eastAsia="宋体" w:cs="宋体"/>
          <w:kern w:val="0"/>
          <w:sz w:val="24"/>
          <w:szCs w:val="24"/>
          <w:highlight w:val="none"/>
        </w:rPr>
        <w:t>指定强制性产品认证机构</w:t>
      </w:r>
      <w:r>
        <w:rPr>
          <w:rFonts w:ascii="宋体" w:hAnsi="宋体" w:eastAsia="宋体" w:cs="宋体"/>
          <w:kern w:val="0"/>
          <w:sz w:val="24"/>
          <w:szCs w:val="24"/>
          <w:highlight w:val="none"/>
        </w:rPr>
        <w:t>颁</w:t>
      </w:r>
      <w:r>
        <w:rPr>
          <w:rFonts w:hint="eastAsia" w:ascii="宋体" w:hAnsi="宋体" w:eastAsia="宋体" w:cs="宋体"/>
          <w:kern w:val="0"/>
          <w:sz w:val="24"/>
          <w:szCs w:val="24"/>
          <w:highlight w:val="none"/>
        </w:rPr>
        <w:t>发的</w:t>
      </w:r>
      <w:r>
        <w:rPr>
          <w:rFonts w:ascii="宋体" w:hAnsi="宋体" w:eastAsia="宋体" w:cs="宋体"/>
          <w:kern w:val="0"/>
          <w:sz w:val="24"/>
          <w:szCs w:val="24"/>
          <w:highlight w:val="none"/>
        </w:rPr>
        <w:t>《中国</w:t>
      </w:r>
      <w:r>
        <w:rPr>
          <w:rFonts w:hint="eastAsia" w:ascii="宋体" w:hAnsi="宋体" w:eastAsia="宋体" w:cs="宋体"/>
          <w:kern w:val="0"/>
          <w:sz w:val="24"/>
          <w:szCs w:val="24"/>
          <w:highlight w:val="none"/>
        </w:rPr>
        <w:t>国家</w:t>
      </w:r>
      <w:r>
        <w:rPr>
          <w:rFonts w:ascii="宋体" w:hAnsi="宋体" w:eastAsia="宋体" w:cs="宋体"/>
          <w:kern w:val="0"/>
          <w:sz w:val="24"/>
          <w:szCs w:val="24"/>
          <w:highlight w:val="none"/>
        </w:rPr>
        <w:t>强制</w:t>
      </w:r>
      <w:r>
        <w:rPr>
          <w:rFonts w:hint="eastAsia" w:ascii="宋体" w:hAnsi="宋体" w:eastAsia="宋体" w:cs="宋体"/>
          <w:kern w:val="0"/>
          <w:sz w:val="24"/>
          <w:szCs w:val="24"/>
          <w:highlight w:val="none"/>
        </w:rPr>
        <w:t>性产品</w:t>
      </w:r>
      <w:r>
        <w:rPr>
          <w:rFonts w:ascii="宋体" w:hAnsi="宋体" w:eastAsia="宋体" w:cs="宋体"/>
          <w:kern w:val="0"/>
          <w:sz w:val="24"/>
          <w:szCs w:val="24"/>
          <w:highlight w:val="none"/>
        </w:rPr>
        <w:t>认证</w:t>
      </w:r>
      <w:r>
        <w:rPr>
          <w:rFonts w:hint="eastAsia" w:ascii="宋体" w:hAnsi="宋体" w:eastAsia="宋体" w:cs="宋体"/>
          <w:kern w:val="0"/>
          <w:sz w:val="24"/>
          <w:szCs w:val="24"/>
          <w:highlight w:val="none"/>
        </w:rPr>
        <w:t>证书</w:t>
      </w:r>
      <w:r>
        <w:rPr>
          <w:rFonts w:ascii="宋体" w:hAnsi="宋体" w:eastAsia="宋体" w:cs="宋体"/>
          <w:kern w:val="0"/>
          <w:sz w:val="24"/>
          <w:szCs w:val="24"/>
          <w:highlight w:val="none"/>
        </w:rPr>
        <w:t>》（CCC 认证）。</w:t>
      </w:r>
      <w:r>
        <w:rPr>
          <w:rFonts w:hint="eastAsia" w:ascii="宋体" w:hAnsi="宋体" w:eastAsia="宋体" w:cs="宋体"/>
          <w:kern w:val="0"/>
          <w:sz w:val="24"/>
          <w:szCs w:val="24"/>
          <w:highlight w:val="none"/>
        </w:rPr>
        <w:t>投标人</w:t>
      </w:r>
      <w:r>
        <w:rPr>
          <w:rFonts w:ascii="宋体" w:hAnsi="宋体" w:eastAsia="宋体" w:cs="宋体"/>
          <w:kern w:val="0"/>
          <w:sz w:val="24"/>
          <w:szCs w:val="24"/>
          <w:highlight w:val="none"/>
        </w:rPr>
        <w:t>不能提供超出此目录范畴外的替代品</w:t>
      </w:r>
      <w:r>
        <w:rPr>
          <w:rFonts w:hint="eastAsia" w:ascii="宋体" w:hAnsi="宋体" w:eastAsia="宋体" w:cs="宋体"/>
          <w:kern w:val="0"/>
          <w:sz w:val="24"/>
          <w:szCs w:val="24"/>
          <w:highlight w:val="none"/>
        </w:rPr>
        <w:t>。</w:t>
      </w:r>
    </w:p>
    <w:p w14:paraId="47287A7C">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eastAsia="宋体" w:cs="宋体"/>
          <w:color w:val="auto"/>
          <w:sz w:val="24"/>
          <w:szCs w:val="24"/>
          <w:highlight w:val="none"/>
          <w:lang w:eastAsia="zh-CN"/>
        </w:rPr>
        <w:t xml:space="preserve">4.5 </w:t>
      </w:r>
      <w:r>
        <w:rPr>
          <w:rFonts w:ascii="宋体" w:hAnsi="宋体" w:eastAsia="宋体" w:cs="宋体"/>
          <w:color w:val="auto"/>
          <w:sz w:val="24"/>
          <w:szCs w:val="24"/>
          <w:highlight w:val="none"/>
          <w:lang w:eastAsia="zh-CN"/>
        </w:rPr>
        <w:t>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w:t>
      </w:r>
      <w:r>
        <w:rPr>
          <w:rFonts w:hint="eastAsia" w:ascii="宋体" w:hAnsi="宋体" w:cs="仿宋_GB2312"/>
          <w:color w:val="auto"/>
          <w:sz w:val="24"/>
          <w:szCs w:val="24"/>
          <w:highlight w:val="none"/>
          <w:lang w:val="zh-CN" w:eastAsia="zh-CN"/>
        </w:rPr>
        <w:t>至少符合以下条件之一：一是已由具备资格的机构安全认证合格或安全检测符合要求；二是已获得《计算机信息系统安全专用产品销售许可证》，且在有效期内。提供资料（下列资料任意一项）</w:t>
      </w:r>
    </w:p>
    <w:p w14:paraId="589FD52C">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①网络关键设备和网络安全专用产品安全认证证书；</w:t>
      </w:r>
    </w:p>
    <w:p w14:paraId="77A356BE">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②网络关键设备安全检测证书、网络安全专用产品安全检测证书；</w:t>
      </w:r>
    </w:p>
    <w:p w14:paraId="0C6EACCB">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③计算机信息系统安全专用产品销售许可证；</w:t>
      </w:r>
    </w:p>
    <w:p w14:paraId="1A41F339">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cs="仿宋_GB2312"/>
          <w:color w:val="auto"/>
          <w:sz w:val="24"/>
          <w:szCs w:val="24"/>
          <w:highlight w:val="none"/>
          <w:lang w:val="zh-CN" w:eastAsia="zh-CN"/>
        </w:rPr>
        <w:t>④中国网信网或工业和信息化部网站或公安部网站或国家认证认可监督管理委员会网站公布的认证、检测结果（提供公布安全认证、安全检测结果页面网址和安全认证、检测结果截图）。</w:t>
      </w:r>
    </w:p>
    <w:p w14:paraId="0F7F57CA">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5. 投标费用</w:t>
      </w:r>
    </w:p>
    <w:p w14:paraId="309DF8D4">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不论投标的结果如何，投标人均应自行承担所有与投标有关的全部费用，采购人在任何情况下均无义务和责任承担这些费用。</w:t>
      </w:r>
    </w:p>
    <w:p w14:paraId="07972300">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6. 信息发布</w:t>
      </w:r>
    </w:p>
    <w:p w14:paraId="576E9D2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本采购项目需要公开的有关信息，包括招标公告、招标文件澄清或修改公告、中标公告以及延长投标截止时间等与招标活动有关的通知，采购人均将通过在《河南省政府采购网》、《许昌市政府采购网》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采购人在任何情况下均不对此承担任何责任。</w:t>
      </w:r>
    </w:p>
    <w:p w14:paraId="660BF0D0">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7. 采购代理机构代理费用收取标准和方式</w:t>
      </w:r>
    </w:p>
    <w:p w14:paraId="04240E0A">
      <w:pPr>
        <w:pStyle w:val="47"/>
        <w:autoSpaceDE w:val="0"/>
        <w:autoSpaceDN w:val="0"/>
        <w:spacing w:line="360" w:lineRule="auto"/>
        <w:contextualSpacing/>
        <w:jc w:val="left"/>
        <w:rPr>
          <w:rFonts w:ascii="宋体" w:hAnsi="宋体" w:cs="宋体"/>
          <w:kern w:val="0"/>
          <w:sz w:val="24"/>
          <w:szCs w:val="24"/>
          <w:highlight w:val="none"/>
        </w:rPr>
      </w:pPr>
      <w:r>
        <w:rPr>
          <w:rFonts w:hint="eastAsia" w:ascii="宋体" w:hAnsi="宋体" w:cs="宋体"/>
          <w:kern w:val="0"/>
          <w:sz w:val="24"/>
          <w:szCs w:val="24"/>
          <w:highlight w:val="none"/>
        </w:rPr>
        <w:t>7.1 收取标准：</w:t>
      </w:r>
      <w:r>
        <w:rPr>
          <w:rFonts w:hint="eastAsia" w:ascii="宋体" w:hAnsi="宋体" w:cs="宋体"/>
          <w:kern w:val="0"/>
          <w:sz w:val="24"/>
          <w:szCs w:val="24"/>
        </w:rPr>
        <w:t>本项目不收取代理费用。详见投标人须知前附表</w:t>
      </w:r>
    </w:p>
    <w:p w14:paraId="60F6E1EB">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8. 其他</w:t>
      </w:r>
    </w:p>
    <w:p w14:paraId="4930C79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本“投标人须知”的条款如与“投标邀请”、“</w:t>
      </w:r>
      <w:r>
        <w:rPr>
          <w:rFonts w:hint="eastAsia" w:cs="宋体" w:asciiTheme="minorEastAsia" w:hAnsiTheme="minorEastAsia"/>
          <w:kern w:val="0"/>
          <w:sz w:val="24"/>
          <w:szCs w:val="24"/>
          <w:highlight w:val="none"/>
          <w:lang w:eastAsia="zh-CN"/>
        </w:rPr>
        <w:t>采购</w:t>
      </w:r>
      <w:r>
        <w:rPr>
          <w:rFonts w:hint="eastAsia" w:cs="宋体" w:asciiTheme="minorEastAsia" w:hAnsiTheme="minorEastAsia"/>
          <w:kern w:val="0"/>
          <w:sz w:val="24"/>
          <w:szCs w:val="24"/>
          <w:highlight w:val="none"/>
        </w:rPr>
        <w:t>需求”、“投标人须知前附表”和“资格审查与评标”就同一内容的表述不一致的，以“投标邀请”、“</w:t>
      </w:r>
      <w:r>
        <w:rPr>
          <w:rFonts w:hint="eastAsia" w:cs="宋体" w:asciiTheme="minorEastAsia" w:hAnsiTheme="minorEastAsia"/>
          <w:kern w:val="0"/>
          <w:sz w:val="24"/>
          <w:szCs w:val="24"/>
          <w:highlight w:val="none"/>
          <w:lang w:eastAsia="zh-CN"/>
        </w:rPr>
        <w:t>采购</w:t>
      </w:r>
      <w:r>
        <w:rPr>
          <w:rFonts w:hint="eastAsia" w:cs="宋体" w:asciiTheme="minorEastAsia" w:hAnsiTheme="minorEastAsia"/>
          <w:kern w:val="0"/>
          <w:sz w:val="24"/>
          <w:szCs w:val="24"/>
          <w:highlight w:val="none"/>
        </w:rPr>
        <w:t>需求”、 “投标人须知前附表”和“资格审查与评标”中规定的内容为准。</w:t>
      </w:r>
    </w:p>
    <w:p w14:paraId="20F91280">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27" w:name="_Toc55293555"/>
      <w:r>
        <w:rPr>
          <w:rFonts w:hint="eastAsia" w:cs="宋体" w:asciiTheme="minorEastAsia" w:hAnsiTheme="minorEastAsia"/>
          <w:b/>
          <w:kern w:val="0"/>
          <w:sz w:val="24"/>
          <w:szCs w:val="24"/>
          <w:highlight w:val="none"/>
        </w:rPr>
        <w:t>二、招标文件说明</w:t>
      </w:r>
      <w:bookmarkEnd w:id="27"/>
    </w:p>
    <w:p w14:paraId="313D3857">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9. 招标文件构成</w:t>
      </w:r>
    </w:p>
    <w:p w14:paraId="1CD0D5EA">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9.1 招标文件由以下部分组成：</w:t>
      </w:r>
    </w:p>
    <w:p w14:paraId="7AF5D8DE">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（1）投标邀请（招标公告）</w:t>
      </w:r>
    </w:p>
    <w:p w14:paraId="173DFF7D">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w:t>
      </w:r>
      <w:r>
        <w:rPr>
          <w:rFonts w:hint="eastAsia" w:cs="宋体" w:asciiTheme="minorEastAsia" w:hAnsiTheme="minorEastAsia"/>
          <w:kern w:val="0"/>
          <w:sz w:val="24"/>
          <w:szCs w:val="24"/>
          <w:highlight w:val="none"/>
          <w:lang w:eastAsia="zh-CN"/>
        </w:rPr>
        <w:t>采购</w:t>
      </w:r>
      <w:r>
        <w:rPr>
          <w:rFonts w:hint="eastAsia" w:cs="宋体" w:asciiTheme="minorEastAsia" w:hAnsiTheme="minorEastAsia"/>
          <w:kern w:val="0"/>
          <w:sz w:val="24"/>
          <w:szCs w:val="24"/>
          <w:highlight w:val="none"/>
        </w:rPr>
        <w:t>需求</w:t>
      </w:r>
    </w:p>
    <w:p w14:paraId="257562E0">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（3）投标人须知前附表</w:t>
      </w:r>
    </w:p>
    <w:p w14:paraId="6C0028A1">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（4）投标人须知</w:t>
      </w:r>
    </w:p>
    <w:p w14:paraId="646499EA">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（5）政府采购政策功能</w:t>
      </w:r>
    </w:p>
    <w:p w14:paraId="465FCFC4">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（6）资格审查与评标</w:t>
      </w:r>
    </w:p>
    <w:p w14:paraId="6E09E5B6">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（7）合同条款及格式</w:t>
      </w:r>
    </w:p>
    <w:p w14:paraId="601B2335">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（8）投标文件有关格式</w:t>
      </w:r>
    </w:p>
    <w:p w14:paraId="1CBBCD43">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（9）本项目招标文件的澄清、答复、修改、补充内容（如有的话）</w:t>
      </w:r>
    </w:p>
    <w:p w14:paraId="3E74E52C">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14:paraId="5831F80D">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14:paraId="66D7BC95">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10. 现场考察、开标前答疑会</w:t>
      </w:r>
    </w:p>
    <w:p w14:paraId="291495DE">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10.1 采购人根据采购项目的具体情况，可以在招标文件公告期满后，组织已获取招标文件的潜在投标人现场考察或者召开开标前答疑会。</w:t>
      </w:r>
    </w:p>
    <w:p w14:paraId="54197B75">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采购人组织现场考察或者召开开标前答疑会的，所有投标人应按“投标人须知前附表”规定的时间、地点前往参加现场考察或者开标前答疑会。投标人如不参加，其风险由投标人自行承担，采购人不承担任何责任。</w:t>
      </w:r>
    </w:p>
    <w:p w14:paraId="74EF18B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10.2 采购人组织现场考察或者召开答疑会的，应当在招标文件中载明，或者在招标文件公告期满后在财政部门指定的政府采购信息发布媒体和《全国公共资源交易平台（河南省•许昌市）》</w:t>
      </w:r>
      <w:r>
        <w:rPr>
          <w:rFonts w:hint="eastAsia" w:ascii="宋体" w:hAnsi="宋体" w:eastAsia="宋体" w:cs="Times New Roman"/>
          <w:color w:val="auto"/>
          <w:sz w:val="24"/>
          <w:szCs w:val="24"/>
          <w:highlight w:val="none"/>
          <w:u w:color="000000"/>
          <w:lang w:eastAsia="zh-CN"/>
        </w:rPr>
        <w:t>（http://117.159.53.11:60632/）</w:t>
      </w:r>
      <w:r>
        <w:rPr>
          <w:rFonts w:hint="eastAsia" w:cs="宋体" w:asciiTheme="minorEastAsia" w:hAnsiTheme="minorEastAsia"/>
          <w:kern w:val="0"/>
          <w:sz w:val="24"/>
          <w:szCs w:val="24"/>
          <w:highlight w:val="none"/>
        </w:rPr>
        <w:t>发布更正公告。</w:t>
      </w:r>
    </w:p>
    <w:p w14:paraId="66E9E919">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10.3 采购人在考察现场和开标前答疑会口头介绍的情况，除采购人事后形成书面记录、并以澄清或修改公告的形式发布、构成招标文件的组成部分以外，其他内容仅供投标人在编制投标文件时参考，采购人不对投标人据此作出的判断和决策负责。</w:t>
      </w:r>
    </w:p>
    <w:p w14:paraId="7007639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10.4 现场考察及参加开标前答疑会所发生的费用及一切责任由投标人自行承担。</w:t>
      </w:r>
    </w:p>
    <w:p w14:paraId="7519748A">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11. 招标文件的澄清或修改</w:t>
      </w:r>
    </w:p>
    <w:p w14:paraId="754BB65A">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11.1 在投标截止期前，无论出于何种原因，采购人可主动地或在解答潜在投标人提出的澄清问题时对招标文件进行修改。</w:t>
      </w:r>
    </w:p>
    <w:p w14:paraId="1C4C7AA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11.2 采购人可以对已发出的招标文件进行必要的澄清或者修改。澄清或者修改的内容可能影响投标文件编制的，采购人将在投标截止时间15日前，在财政部门指定的政府采购信息发布媒体和《全国公共资源交易平台（河南省•许昌市）》</w:t>
      </w:r>
      <w:r>
        <w:rPr>
          <w:rFonts w:hint="eastAsia" w:ascii="宋体" w:hAnsi="宋体" w:eastAsia="宋体" w:cs="Times New Roman"/>
          <w:color w:val="auto"/>
          <w:sz w:val="24"/>
          <w:szCs w:val="24"/>
          <w:highlight w:val="none"/>
          <w:u w:color="000000"/>
          <w:lang w:eastAsia="zh-CN"/>
        </w:rPr>
        <w:t>（http://117.159.53.11:60632/）</w:t>
      </w:r>
      <w:r>
        <w:rPr>
          <w:rFonts w:hint="eastAsia" w:cs="宋体" w:asciiTheme="minorEastAsia" w:hAnsiTheme="minorEastAsia"/>
          <w:kern w:val="0"/>
          <w:sz w:val="24"/>
          <w:szCs w:val="24"/>
          <w:highlight w:val="none"/>
        </w:rPr>
        <w:t>发布更正公告。</w:t>
      </w:r>
    </w:p>
    <w:p w14:paraId="28C742DA">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11.3 澄清或修改公告的内容为招标文件的组成部分，并对投标人具有约束力。当招标文件与澄清或修改公告就同一内容的表述不一致时，以最后发出的文件内容为准。</w:t>
      </w:r>
    </w:p>
    <w:p w14:paraId="22EDE45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11.4 如果澄清或者修改发出的时间距规定的投标截止时间不足15日，采购人将顺延提交投标文件的截止时间。</w:t>
      </w:r>
    </w:p>
    <w:p w14:paraId="690638AE">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28" w:name="_Toc55293556"/>
      <w:r>
        <w:rPr>
          <w:rFonts w:hint="eastAsia" w:cs="宋体" w:asciiTheme="minorEastAsia" w:hAnsiTheme="minorEastAsia"/>
          <w:b/>
          <w:kern w:val="0"/>
          <w:sz w:val="24"/>
          <w:szCs w:val="24"/>
          <w:highlight w:val="none"/>
        </w:rPr>
        <w:t>三、投标文件的编制</w:t>
      </w:r>
      <w:bookmarkEnd w:id="28"/>
    </w:p>
    <w:p w14:paraId="5252BEEE">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12. 投标的语言及计量单位</w:t>
      </w:r>
    </w:p>
    <w:p w14:paraId="58C6891F">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12.1 投标人提交的投标文件以及投标人与采购人就有关投标事宜的所有来往书面文件均应使用中文。除签名、盖章、专用名称等特殊情形外，以中文以外的文字表述的投标文件视同未提供。</w:t>
      </w:r>
    </w:p>
    <w:p w14:paraId="402A852D">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12.2 投标计量单位，招标文件已有明确规定的，使用招标文件规定的计量单位；招标文件没有规定的，一律采用中华人民共和国法定计量单位。</w:t>
      </w:r>
    </w:p>
    <w:p w14:paraId="3BBA32F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13. 投标报价</w:t>
      </w:r>
    </w:p>
    <w:p w14:paraId="2323AC85">
      <w:pPr>
        <w:autoSpaceDE w:val="0"/>
        <w:autoSpaceDN w:val="0"/>
        <w:spacing w:line="360" w:lineRule="auto"/>
        <w:ind w:firstLine="480" w:firstLineChars="200"/>
        <w:contextualSpacing/>
        <w:jc w:val="left"/>
        <w:rPr>
          <w:rFonts w:hint="eastAsia"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13.1 本次招标项目的投标均以人民币为计算单位。</w:t>
      </w:r>
    </w:p>
    <w:p w14:paraId="1FDEF214">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13.2 采购人不得向投标人索要或者接受其给予的赠品、回扣或者与采购无关的其他商品、服务。</w:t>
      </w:r>
    </w:p>
    <w:p w14:paraId="490B99DA">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13.3 投标人应对项目要求的全部内容进行报价，少报漏报将导致其投标为非实质性响应予以拒绝。</w:t>
      </w:r>
    </w:p>
    <w:p w14:paraId="4ECD44C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13.4 投标人应当按照国家相关规定，结合自身服务水平和承受能力进行报价。投标报价应是履行合同的最终价格，除“</w:t>
      </w:r>
      <w:r>
        <w:rPr>
          <w:rFonts w:hint="eastAsia" w:cs="宋体" w:asciiTheme="minorEastAsia" w:hAnsiTheme="minorEastAsia"/>
          <w:kern w:val="0"/>
          <w:sz w:val="24"/>
          <w:szCs w:val="24"/>
          <w:highlight w:val="none"/>
          <w:lang w:eastAsia="zh-CN"/>
        </w:rPr>
        <w:t>采购</w:t>
      </w:r>
      <w:r>
        <w:rPr>
          <w:rFonts w:hint="eastAsia" w:cs="宋体" w:asciiTheme="minorEastAsia" w:hAnsiTheme="minorEastAsia"/>
          <w:kern w:val="0"/>
          <w:sz w:val="24"/>
          <w:szCs w:val="24"/>
          <w:highlight w:val="none"/>
        </w:rPr>
        <w:t>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4FB782B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13.5 本项目所涉及的运输、施工、安装、集成、调试、验收、备品和工具等费用均包含在投标报价中。</w:t>
      </w:r>
    </w:p>
    <w:p w14:paraId="2BA5DAB8">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13.6 本次招标不接受可选择或可调整的投标方案和报价，任何有选择的或可调整的投标方案和报价将被视为非实质性响应投标而作无效投标处理。</w:t>
      </w:r>
    </w:p>
    <w:p w14:paraId="42AF1E40">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13.7 报价不得高于本项目最高限价，且不低于成本价。本次招标实行“最高限价（项目控制金额上限）”,投标人的投标报价高于最高限价（项目控制金额上限）的，该投标人的投标文件将被视为非实质性响应予以拒绝。</w:t>
      </w:r>
    </w:p>
    <w:p w14:paraId="50585831">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13.8 最低报价不能作为中标的保证。</w:t>
      </w:r>
    </w:p>
    <w:p w14:paraId="70519D44">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14. 投标有效期</w:t>
      </w:r>
    </w:p>
    <w:p w14:paraId="732037E9">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14.1 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14:paraId="1521A02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14.2 投标有效期内投标人撤销投标文件的，投标人将承担违背投标承诺函的责任追究。</w:t>
      </w:r>
    </w:p>
    <w:p w14:paraId="55BD1281">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14.3 特殊情况下，在原投标有效期截止之前，采购人可要求投标人延长投标有效期。这种要求与答复均应以书面形式提交。投标人可拒绝采购人的这种要求，但其投标在原投标有效期期满后将不再有效。同意延长投标有效期的投标人将不会被要求和允许修正其投标，而只会被要求相应地延长其投标有效期。在这种情况下，有关投标人违背投标承诺函的责任追究措施将在延长了的投标有效期内继续有效。同意延期的投标人在原投标有效期内应享之权利及应负之责任也相应延续。</w:t>
      </w:r>
    </w:p>
    <w:p w14:paraId="5D4A4B5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14.4 中标人的投标文件作为项目合同的附件，其有效期至中标人全部合同义务履行完毕为止。</w:t>
      </w:r>
    </w:p>
    <w:p w14:paraId="531AA468">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15. 投标文件构成</w:t>
      </w:r>
    </w:p>
    <w:p w14:paraId="0F0E96A7">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15.1 投标文件的构成应符合法律法规及招标文件的要求。</w:t>
      </w:r>
    </w:p>
    <w:p w14:paraId="3E8F4B9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15.2 投标人应当按照招标文件的要求编制投标文件。投标文件应当对招标文件提出的要求和条件作出明确响应。</w:t>
      </w:r>
    </w:p>
    <w:p w14:paraId="39B9E26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15.3 投标文件由资格证明材料、符合性证明材料、其它材料等组成。</w:t>
      </w:r>
    </w:p>
    <w:p w14:paraId="4C370C0F">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15.4 投标人根据招标文件的规定和采购项目的实际情况，拟在中标后将中标项目的非主体、非关键性工作分包的，应当在投标文件中载明分包承担主体，分包承担主体应当具备相应资质条件且不得再次分包。</w:t>
      </w:r>
    </w:p>
    <w:p w14:paraId="2279C129">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15.5 投标人登录《全国公共资源交易平台（河南省·许昌市）》（http://117.159.53.11:60632/）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272E3A82">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Times New Roman"/>
          <w:color w:val="auto"/>
          <w:sz w:val="24"/>
          <w:szCs w:val="24"/>
          <w:highlight w:val="none"/>
          <w:u w:color="000000"/>
          <w:lang w:eastAsia="zh-CN"/>
        </w:rPr>
        <w:t>15.6 电子文件制作技术咨询：0374-2961598。</w:t>
      </w:r>
    </w:p>
    <w:p w14:paraId="5D662BD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16. 投标文件格式</w:t>
      </w:r>
    </w:p>
    <w:p w14:paraId="1DC75819">
      <w:pPr>
        <w:autoSpaceDE w:val="0"/>
        <w:autoSpaceDN w:val="0"/>
        <w:spacing w:line="360" w:lineRule="auto"/>
        <w:ind w:firstLine="484" w:firstLineChars="202"/>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16.1 投标文件应参照招标文件第八章（投标文件有关格式）的内容要求、编排顺序和格式要求，投标人应按照以上要求以A4幅将投标文件编上唯一的连贯页码，并在投标文件封面上注明：所投项目名称、项目编号、投标人名称、日期等字样。</w:t>
      </w:r>
    </w:p>
    <w:p w14:paraId="0FF9354E">
      <w:pPr>
        <w:autoSpaceDE w:val="0"/>
        <w:autoSpaceDN w:val="0"/>
        <w:spacing w:line="360" w:lineRule="auto"/>
        <w:ind w:firstLine="484" w:firstLineChars="202"/>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16.2 投标人应按招标文件提供的格式编写投标文件。招标文件未提供标准格式的投标人可自行拟定。</w:t>
      </w:r>
    </w:p>
    <w:p w14:paraId="2BEBC5FE">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17. 投标保证金</w:t>
      </w:r>
    </w:p>
    <w:p w14:paraId="0EAE1E44">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17.1 本项目不收取。</w:t>
      </w:r>
    </w:p>
    <w:p w14:paraId="5CCC5291">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17.2 投标人应提供投标承诺函。</w:t>
      </w:r>
    </w:p>
    <w:p w14:paraId="671750F0">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18. 投标文件的数量和签署盖章</w:t>
      </w:r>
    </w:p>
    <w:p w14:paraId="3C5C3A3E">
      <w:pPr>
        <w:autoSpaceDE w:val="0"/>
        <w:autoSpaceDN w:val="0"/>
        <w:spacing w:line="360" w:lineRule="auto"/>
        <w:ind w:firstLine="480" w:firstLineChars="200"/>
        <w:contextualSpacing/>
        <w:jc w:val="left"/>
        <w:rPr>
          <w:rFonts w:ascii="宋体" w:hAnsi="宋体" w:eastAsia="宋体" w:cs="黑体"/>
          <w:sz w:val="24"/>
          <w:szCs w:val="24"/>
          <w:highlight w:val="none"/>
        </w:rPr>
      </w:pPr>
      <w:r>
        <w:rPr>
          <w:rFonts w:hint="eastAsia" w:ascii="宋体" w:hAnsi="宋体" w:eastAsia="宋体" w:cs="黑体"/>
          <w:sz w:val="24"/>
          <w:szCs w:val="24"/>
          <w:highlight w:val="none"/>
        </w:rPr>
        <w:t xml:space="preserve">18.1 </w:t>
      </w:r>
      <w:r>
        <w:rPr>
          <w:rFonts w:ascii="宋体" w:hAnsi="宋体" w:eastAsia="宋体" w:cs="黑体"/>
          <w:sz w:val="24"/>
          <w:szCs w:val="24"/>
          <w:highlight w:val="none"/>
        </w:rPr>
        <w:t>投标人应提交</w:t>
      </w:r>
      <w:r>
        <w:rPr>
          <w:rFonts w:ascii="宋体" w:hAnsi="宋体" w:eastAsia="宋体" w:cs="宋体"/>
          <w:kern w:val="0"/>
          <w:sz w:val="24"/>
          <w:szCs w:val="24"/>
          <w:highlight w:val="none"/>
        </w:rPr>
        <w:t>投标</w:t>
      </w:r>
      <w:r>
        <w:rPr>
          <w:rFonts w:ascii="宋体" w:hAnsi="宋体" w:eastAsia="宋体" w:cs="黑体"/>
          <w:sz w:val="24"/>
          <w:szCs w:val="24"/>
          <w:highlight w:val="none"/>
        </w:rPr>
        <w:t>文件份数见“投标人须知前附表”。</w:t>
      </w:r>
    </w:p>
    <w:p w14:paraId="39FE12B0">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黑体"/>
          <w:sz w:val="24"/>
          <w:szCs w:val="24"/>
          <w:highlight w:val="none"/>
        </w:rPr>
        <w:t xml:space="preserve">18.2 </w:t>
      </w:r>
      <w:r>
        <w:rPr>
          <w:rFonts w:ascii="宋体" w:hAnsi="宋体" w:eastAsia="宋体" w:cs="黑体"/>
          <w:sz w:val="24"/>
          <w:szCs w:val="24"/>
          <w:highlight w:val="none"/>
        </w:rPr>
        <w:t>在招标文件中已明示需盖章及签名之处，电子投标文件应按招标文件要求加盖投标人电子印章和法人电子印章或授权代表电子印章。</w:t>
      </w:r>
    </w:p>
    <w:p w14:paraId="73A36401">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29" w:name="_Toc55293557"/>
      <w:r>
        <w:rPr>
          <w:rFonts w:hint="eastAsia" w:cs="宋体" w:asciiTheme="minorEastAsia" w:hAnsiTheme="minorEastAsia"/>
          <w:b/>
          <w:kern w:val="0"/>
          <w:sz w:val="24"/>
          <w:szCs w:val="24"/>
          <w:highlight w:val="none"/>
        </w:rPr>
        <w:t>四、投标文件的提交</w:t>
      </w:r>
      <w:bookmarkEnd w:id="29"/>
    </w:p>
    <w:p w14:paraId="4FF24EA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19. 投标截止时间</w:t>
      </w:r>
    </w:p>
    <w:p w14:paraId="3A5794E5">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黑体"/>
          <w:sz w:val="24"/>
          <w:szCs w:val="24"/>
          <w:highlight w:val="none"/>
          <w:lang w:val="zh-CN"/>
        </w:rPr>
        <w:t xml:space="preserve">19.1 </w:t>
      </w:r>
      <w:r>
        <w:rPr>
          <w:rFonts w:hint="eastAsia" w:ascii="宋体" w:hAnsi="宋体" w:eastAsia="宋体" w:cs="Times New Roman"/>
          <w:color w:val="auto"/>
          <w:sz w:val="24"/>
          <w:szCs w:val="24"/>
          <w:highlight w:val="none"/>
          <w:u w:color="000000"/>
          <w:lang w:eastAsia="zh-CN"/>
        </w:rPr>
        <w:t>投标人必须在“投标邀请”和“投标人须知前附表”中规定的截止时间前，将加密电子文件（后缀格式为“.XCSTF”）通过《全国公共资源交易平台(河南省▪许昌市)》</w:t>
      </w:r>
      <w:r>
        <w:rPr>
          <w:rFonts w:hint="eastAsia" w:cs="宋体" w:asciiTheme="minorEastAsia" w:hAnsiTheme="minorEastAsia"/>
          <w:color w:val="auto"/>
          <w:kern w:val="0"/>
          <w:sz w:val="24"/>
          <w:szCs w:val="24"/>
          <w:highlight w:val="none"/>
        </w:rPr>
        <w:t>（http://117.159.53.11:60632/）</w:t>
      </w:r>
      <w:r>
        <w:rPr>
          <w:rFonts w:hint="eastAsia" w:ascii="宋体" w:hAnsi="宋体" w:eastAsia="宋体" w:cs="Times New Roman"/>
          <w:color w:val="auto"/>
          <w:sz w:val="24"/>
          <w:szCs w:val="24"/>
          <w:highlight w:val="none"/>
          <w:u w:color="000000"/>
          <w:lang w:eastAsia="zh-CN"/>
        </w:rPr>
        <w:t>公共资源交易系统成功上传。</w:t>
      </w:r>
    </w:p>
    <w:p w14:paraId="391D05DF">
      <w:pPr>
        <w:autoSpaceDE w:val="0"/>
        <w:autoSpaceDN w:val="0"/>
        <w:spacing w:line="360" w:lineRule="auto"/>
        <w:ind w:firstLine="480" w:firstLineChars="200"/>
        <w:contextualSpacing/>
        <w:jc w:val="left"/>
        <w:rPr>
          <w:rFonts w:ascii="宋体" w:hAnsi="宋体" w:eastAsia="宋体" w:cs="黑体"/>
          <w:sz w:val="24"/>
          <w:szCs w:val="24"/>
          <w:highlight w:val="none"/>
          <w:lang w:val="zh-CN"/>
        </w:rPr>
      </w:pPr>
      <w:r>
        <w:rPr>
          <w:rFonts w:hint="eastAsia" w:ascii="宋体" w:hAnsi="宋体" w:eastAsia="宋体" w:cs="宋体"/>
          <w:kern w:val="0"/>
          <w:sz w:val="24"/>
          <w:szCs w:val="24"/>
          <w:highlight w:val="none"/>
        </w:rPr>
        <w:t>19.2 采购人可以按本须知第11条规定，通过修改招标文件自行决定酌情延长投标截止期。在此情况下，</w:t>
      </w:r>
      <w:r>
        <w:rPr>
          <w:rFonts w:hint="eastAsia" w:ascii="宋体" w:hAnsi="宋体" w:eastAsia="宋体" w:cs="黑体"/>
          <w:sz w:val="24"/>
          <w:szCs w:val="24"/>
          <w:highlight w:val="none"/>
          <w:lang w:val="zh-CN"/>
        </w:rPr>
        <w:t>采购人和投标人受投标截止期制约的所有权利和义务均应延长至新的截止日期和时间。投标人按采购人修改通知规定的时间提交投标文件。</w:t>
      </w:r>
    </w:p>
    <w:p w14:paraId="7C4264B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20. 迟交的投标文件</w:t>
      </w:r>
    </w:p>
    <w:p w14:paraId="4AAF1106">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投标截止时间之后上传的投标文件，</w:t>
      </w:r>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rPr>
        <w:t>人将拒绝接收。</w:t>
      </w:r>
    </w:p>
    <w:p w14:paraId="4004822C">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21. 投标文件的修改和撤回</w:t>
      </w:r>
    </w:p>
    <w:p w14:paraId="2C165C51">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21.1 投标人在投标截止时间前，对投标文件进行补充、修改或者撤回的，须书面通知采购人。投标人应当在投标截止时间前完成电子投标文件的提交，可以补充、修改或撤回。投标截止时间前未完成电子投标文件提交的，视为撤回投标文件。</w:t>
      </w:r>
    </w:p>
    <w:p w14:paraId="1D7B9850">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21.2 投标人补充、修改的内容并作为投标文件的组成部分。补充或修改应当按招标文件要求签署、盖章、密封、递交，并应注明“修改”或“补充”字样。</w:t>
      </w:r>
    </w:p>
    <w:p w14:paraId="26CE37E2">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21.3 投标人在递交投标文件后，可以撤回其投标，但投标人必须在规定的投标截止时间前以书面形式告知采购人。</w:t>
      </w:r>
    </w:p>
    <w:p w14:paraId="78D23CCD">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21.4 投标人不得在投标有效期内撤销投标文件，否则投标人将承担违背投标承诺函的责任追究。</w:t>
      </w:r>
    </w:p>
    <w:p w14:paraId="56757B0C">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22. 除投标人须知前附表另有规定外，投标人所提交的电子投标文件不予退还。</w:t>
      </w:r>
    </w:p>
    <w:p w14:paraId="496B9D44">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30" w:name="_Toc55293558"/>
      <w:r>
        <w:rPr>
          <w:rFonts w:hint="eastAsia" w:cs="宋体" w:asciiTheme="minorEastAsia" w:hAnsiTheme="minorEastAsia"/>
          <w:b/>
          <w:kern w:val="0"/>
          <w:sz w:val="24"/>
          <w:szCs w:val="24"/>
          <w:highlight w:val="none"/>
        </w:rPr>
        <w:t>五、开标和评标</w:t>
      </w:r>
      <w:bookmarkEnd w:id="30"/>
    </w:p>
    <w:p w14:paraId="46BD9B8F">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23. 开标</w:t>
      </w:r>
    </w:p>
    <w:p w14:paraId="09BF9053">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23.1 采购人将按招标文件规定的截止时间和地点解密电子文件。由采购代理机构主持，投标人无须到现场。评标委员会成员不得参加开标活动。</w:t>
      </w:r>
    </w:p>
    <w:p w14:paraId="717157D5">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23.2 采购人应当对开标、评标现场活动进行全程录音录像。录音录像应当清晰可辨，音像资料作为采购文件一并存档。</w:t>
      </w:r>
    </w:p>
    <w:p w14:paraId="33EB0BDA">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23.3 开标时，由采购代理机构开通网上开标大厅及开启“群聊”等功能；投标人进行电子投标文件的解密。</w:t>
      </w:r>
    </w:p>
    <w:p w14:paraId="1D3D2F4F">
      <w:pPr>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23.3.1 电子投标文件的解密：全流程电子化交易项目电子投标文件采用投标人一层加密。解密时由投标人进行一次解密即可。</w:t>
      </w:r>
    </w:p>
    <w:p w14:paraId="6F1463C8">
      <w:pPr>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23.3.1.1 投标人解密：投标人使用本单位CA数字证书远程进行解密。</w:t>
      </w:r>
    </w:p>
    <w:p w14:paraId="3160BB1B">
      <w:pPr>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23.3.1.2 因投标人原因电子投标文件解密失败的，其投标将被拒绝。</w:t>
      </w:r>
    </w:p>
    <w:p w14:paraId="2C21E244">
      <w:pPr>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23.3.2 投标人不足3家的，不得开标。</w:t>
      </w:r>
    </w:p>
    <w:p w14:paraId="7D5EFE5D">
      <w:pPr>
        <w:spacing w:after="0"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23.3.3 开标过程由采购代理机构负责记录，《开标情况记录表》经投标人进行电子签章后随采购文件一并存档。投标人未电子签章的，视同认可开标结果。</w:t>
      </w:r>
    </w:p>
    <w:p w14:paraId="08DF7E8B">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w:t>
      </w: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lang w:eastAsia="zh-CN"/>
        </w:rPr>
        <w:t xml:space="preserve"> 投标人对开标过程和开标记录如有疑义，以及认为采购人、采购代理机构相关工作人员有需要回避的情形的，应通过网上开标大厅的“发起异议”功能在线提出询问或者回避申请。采购人、采购代理机构对投标人代表提出的询问或者回避申请应当及时处理。</w:t>
      </w:r>
    </w:p>
    <w:p w14:paraId="33C670DE">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w:t>
      </w: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lang w:eastAsia="zh-CN"/>
        </w:rPr>
        <w:t xml:space="preserve"> 项目远程不见面开标活动结束时，投标人应在《开标情况记录表》上进行电子签章。投标人未签章的，视同认可开标结果。</w:t>
      </w:r>
    </w:p>
    <w:p w14:paraId="2F50CD2C">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24. 资格审查</w:t>
      </w:r>
    </w:p>
    <w:p w14:paraId="70167538">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开标结束后，采购人依法对投标人的资格进行审查。合格投标人不足3家的，不得评标。</w:t>
      </w:r>
    </w:p>
    <w:p w14:paraId="60A39FAF">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25. 评标委员会的组成</w:t>
      </w:r>
    </w:p>
    <w:p w14:paraId="497BBDE0">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 采购人将依法组建评标委员会，</w:t>
      </w:r>
      <w:r>
        <w:rPr>
          <w:rFonts w:hint="eastAsia" w:ascii="宋体" w:hAnsi="宋体" w:cs="仿宋_GB2312"/>
          <w:sz w:val="24"/>
          <w:szCs w:val="24"/>
          <w:highlight w:val="none"/>
          <w:lang w:val="zh-CN"/>
        </w:rPr>
        <w:t>评标委员会由采购人代表和评审专家组成，成员人数应当为5人以上单数，其中评审专家的人数不少于评标委员会成员总数的三分之二。评审专家依法从政府采购评审专家库中随机抽取。</w:t>
      </w:r>
    </w:p>
    <w:p w14:paraId="71E7679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25.1.1 采购项目符合下列情形之一的，评标委员会成员人数应当为7人以上单数：</w:t>
      </w:r>
    </w:p>
    <w:p w14:paraId="40B4252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25.1.1.1 采购预算金额在1000万元以上；</w:t>
      </w:r>
    </w:p>
    <w:p w14:paraId="3716223D">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25.1.1.2 技术复杂；</w:t>
      </w:r>
    </w:p>
    <w:p w14:paraId="23ECE62B">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25.1.1.3 社会影响较大。</w:t>
      </w:r>
    </w:p>
    <w:p w14:paraId="4AE80D1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25.2 评审专家对本单位的采购项目只能作为采购人代表参与评标。采购代理机构工作人员不得参加由本机构代理的政府采购项目的评标。</w:t>
      </w:r>
    </w:p>
    <w:p w14:paraId="5EA7F6B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25.3 评审专家与投标人存在下列利害关系之一的,应当回避:</w:t>
      </w:r>
    </w:p>
    <w:p w14:paraId="75558FD4">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25.3.1 参加采购活动前三年内,与供应商存在劳动关系,或者担任过供应商的董事、监事,或者是供应商的控股股东或实际控制人；</w:t>
      </w:r>
    </w:p>
    <w:p w14:paraId="2563FC2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25.3.2 与供应商的法定代表人或者负责人有夫妻、直系血亲、三代以内旁系血亲或者近姻亲关系；</w:t>
      </w:r>
    </w:p>
    <w:p w14:paraId="5814526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25.3.3 与供应商有其他可能影响政府采购活动公平、公正进行的关系。</w:t>
      </w:r>
    </w:p>
    <w:p w14:paraId="5D6FFFD4">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25.4 评审专家发现本人与参加采购活动的供应商有利害关系的,应当主动提出回避。采购人或者</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发现评审专家与参加采购活动的供应商有利害关系的,应当要求其回避。</w:t>
      </w:r>
    </w:p>
    <w:p w14:paraId="4B81C119">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25.5 采购人不得担任评标小组长。</w:t>
      </w:r>
    </w:p>
    <w:p w14:paraId="352745D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25.6 采购人可以在评标前说明项目背景和采购需求，说明内容不得含有歧视性、倾向性意见，不得超出招标文件所述范围。说明应当提交书面材料，并随采购文件一并存档。</w:t>
      </w:r>
    </w:p>
    <w:p w14:paraId="23E9676E">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25.7 评标委员会成员名单在评标结果公告前应当保密。</w:t>
      </w:r>
    </w:p>
    <w:p w14:paraId="0303322F">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26. 符合性审查</w:t>
      </w:r>
    </w:p>
    <w:p w14:paraId="15FC2C9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26.1 评标委员会依据有关法律法规和招标文件的规定，对符合资格的投标人的投标文件进行符合性审查，以确定其是否满足招标文件的实质性要求。</w:t>
      </w:r>
    </w:p>
    <w:p w14:paraId="697C3F4B">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26.2 审查、评价投标文件是否符合招标文件的商务、技术等实质性要求。</w:t>
      </w:r>
    </w:p>
    <w:p w14:paraId="33A643A1">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26.3 可要求投标人对投标文件有关事项作出澄清或者说明。</w:t>
      </w:r>
    </w:p>
    <w:p w14:paraId="4554056B">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27. 投标文件的澄清</w:t>
      </w:r>
    </w:p>
    <w:p w14:paraId="07DDAD78">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27.1 对于投标文件中含义不明确、同类问题表述不一致或者有明显文字和计算错误的内容，评标委员会应当以书面形式要求投标人作出必要的澄清、说明或者补正。</w:t>
      </w:r>
    </w:p>
    <w:p w14:paraId="43B1B48F">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27.2 投标人的澄清、说明或者补正应当采用书面形式，并加盖公章，或者由法定代表人或其授权的代表签字。投标人的澄清、说明或者补正不得超出投标文件的范围或者改变投标文件的实质性内容。</w:t>
      </w:r>
    </w:p>
    <w:p w14:paraId="3F09D9E5">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27.3 投标人的澄清文件是其投标文件的组成部分。</w:t>
      </w:r>
    </w:p>
    <w:p w14:paraId="3E463195">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28. 投标文件报价出现前后不一致的修正</w:t>
      </w:r>
    </w:p>
    <w:p w14:paraId="781E22D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28.1 投标文件中开标一览表(报价表)内容与投标文件中相应内容不一致的，以开标一览表(报价表)为准；</w:t>
      </w:r>
    </w:p>
    <w:p w14:paraId="4E9C3DCD">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28.2 大写金额和小写金额不一致的，以大写金额为准；</w:t>
      </w:r>
    </w:p>
    <w:p w14:paraId="363EA225">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28.3 单价金额小数点或者百分比有明显错位的，以开标一览表的总价为准，并修改单价；</w:t>
      </w:r>
    </w:p>
    <w:p w14:paraId="58963A60">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14:paraId="21C0841C">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29. 投标无效情形</w:t>
      </w:r>
    </w:p>
    <w:p w14:paraId="5B932D31">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 投标文件属下列情况之一的，按照无效投标处理：</w:t>
      </w:r>
    </w:p>
    <w:p w14:paraId="5FF5028D">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29.1.1 未按照招标文件的规定提交投标承诺函的；</w:t>
      </w:r>
    </w:p>
    <w:p w14:paraId="50CC8C05">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29.1.2 投标文件未按招标文件要求签署、盖章的；</w:t>
      </w:r>
    </w:p>
    <w:p w14:paraId="79D1ED9B">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29.1.3 不具备招标文件中规定的资格要求的；</w:t>
      </w:r>
    </w:p>
    <w:p w14:paraId="24CA1D6E">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29.1.4 报价超过招标文件中规定的预算金额或者最高限价的；</w:t>
      </w:r>
    </w:p>
    <w:p w14:paraId="207B7B10">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29.1.5 投标文件含有采购人不能接受的附加条件的。</w:t>
      </w:r>
    </w:p>
    <w:p w14:paraId="55CADF7C">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29.2 根据《河南省财政厅关于防范供应商串通投标促进政府采购公平竞争的通知》（豫财购﹝2021﹞6号）要求，参与同一个标段的供应商存在下列情形之一的，其投标文件无效：</w:t>
      </w:r>
    </w:p>
    <w:p w14:paraId="1D9339B1">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29.2.1 不同供应商的电子投标文件上传计算机的网卡MAC地址、CPU序列号和硬盘序列号等硬件信息相同的；</w:t>
      </w:r>
    </w:p>
    <w:p w14:paraId="368271F3">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29.2.2</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不同供应商的投标文件由同一电子设备编制、打印加密或者上传；</w:t>
      </w:r>
    </w:p>
    <w:p w14:paraId="0F0AC22B">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29.2.3</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不同供应商的投标文件由同一电子设备打印、复印；</w:t>
      </w:r>
    </w:p>
    <w:p w14:paraId="5352F6A7">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29.2.4</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不同供应商的投标文件由同一人送达或者分发，或者不同供应商联系人为同一人或不同联系人的联系电话一致的；</w:t>
      </w:r>
    </w:p>
    <w:p w14:paraId="0FA269F3">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29.2.5</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不同供应商的投标文件的内容存在两处以上细节错误一致；</w:t>
      </w:r>
    </w:p>
    <w:p w14:paraId="073D734C">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29.2.6</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不同供应商的法定代表人、委托代理人、项目经理、项目负责人等由同一个单位缴纳社会保险或者领取报酬的；</w:t>
      </w:r>
    </w:p>
    <w:p w14:paraId="48243792">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29.2.7</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不同供应商投标文件中法定代表人或者负责人签字出自同一人之手；</w:t>
      </w:r>
    </w:p>
    <w:p w14:paraId="4689395D">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29.2.8</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其它涉嫌串通的情形。</w:t>
      </w:r>
    </w:p>
    <w:p w14:paraId="226401AD">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 有下列情形之一的，视为投标人串通投标，其投标无效：</w:t>
      </w:r>
    </w:p>
    <w:p w14:paraId="3628EE31">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29.3.1 不同投标人的投标文件由同一单位或者个人编制；</w:t>
      </w:r>
    </w:p>
    <w:p w14:paraId="17381AD8">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29.3.2 不同投标人委托同一单位或者个人办理投标事宜；</w:t>
      </w:r>
    </w:p>
    <w:p w14:paraId="5B9E2DBA">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29.3.3 不同投标人的投标文件载明的项目管理成员或者联系人员为同一人；</w:t>
      </w:r>
    </w:p>
    <w:p w14:paraId="2AEC9E6B">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29.3.4 不同投标人的投标文件异常一致或者投标报价呈规律性差异；</w:t>
      </w:r>
    </w:p>
    <w:p w14:paraId="67A602D7">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29.3.5 不同投标人的投标文件相互混装；</w:t>
      </w:r>
    </w:p>
    <w:p w14:paraId="4C4C3838">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w:t>
      </w:r>
      <w:r>
        <w:rPr>
          <w:rFonts w:hint="eastAsia" w:cs="宋体" w:asciiTheme="minorEastAsia" w:hAnsiTheme="minorEastAsia"/>
          <w:kern w:val="0"/>
          <w:sz w:val="24"/>
          <w:szCs w:val="24"/>
          <w:highlight w:val="none"/>
          <w:lang w:val="en-US" w:eastAsia="zh-CN"/>
        </w:rPr>
        <w:t>4</w:t>
      </w:r>
      <w:r>
        <w:rPr>
          <w:rFonts w:hint="eastAsia" w:cs="宋体" w:asciiTheme="minorEastAsia" w:hAnsiTheme="minorEastAsia"/>
          <w:kern w:val="0"/>
          <w:sz w:val="24"/>
          <w:szCs w:val="24"/>
          <w:highlight w:val="none"/>
        </w:rPr>
        <w:t xml:space="preserve"> </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应当遵循公平竞争的原则，不得恶意串通，不得妨碍其他供应商的竞争行为，不得损害采购人或者其他供应商的合法权益</w:t>
      </w:r>
      <w:r>
        <w:rPr>
          <w:rFonts w:hint="eastAsia" w:ascii="宋体" w:hAnsi="宋体" w:cs="宋体"/>
          <w:kern w:val="0"/>
          <w:sz w:val="24"/>
          <w:szCs w:val="24"/>
          <w:highlight w:val="none"/>
          <w:lang w:eastAsia="zh-CN"/>
        </w:rPr>
        <w:t>。</w:t>
      </w:r>
      <w:r>
        <w:rPr>
          <w:rFonts w:hint="eastAsia" w:cs="宋体" w:asciiTheme="minorEastAsia" w:hAnsiTheme="minorEastAsia"/>
          <w:kern w:val="0"/>
          <w:sz w:val="24"/>
          <w:szCs w:val="24"/>
          <w:highlight w:val="none"/>
        </w:rPr>
        <w:t>在评标过程中发现投标人有上述情形的，评标委员会应当认定其投标无效，并书面报告本级财政部门。</w:t>
      </w:r>
    </w:p>
    <w:p w14:paraId="1CD11007">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w:t>
      </w:r>
      <w:r>
        <w:rPr>
          <w:rFonts w:hint="eastAsia" w:cs="宋体" w:asciiTheme="minorEastAsia" w:hAnsiTheme="minorEastAsia"/>
          <w:kern w:val="0"/>
          <w:sz w:val="24"/>
          <w:szCs w:val="24"/>
          <w:highlight w:val="none"/>
          <w:lang w:val="en-US" w:eastAsia="zh-CN"/>
        </w:rPr>
        <w:t>5</w:t>
      </w:r>
      <w:r>
        <w:rPr>
          <w:rFonts w:hint="eastAsia" w:cs="宋体" w:asciiTheme="minorEastAsia" w:hAnsiTheme="minorEastAsia"/>
          <w:kern w:val="0"/>
          <w:sz w:val="24"/>
          <w:szCs w:val="24"/>
          <w:highlight w:val="none"/>
        </w:rP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3C4446E">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w:t>
      </w:r>
      <w:r>
        <w:rPr>
          <w:rFonts w:hint="eastAsia" w:cs="宋体" w:asciiTheme="minorEastAsia" w:hAnsiTheme="minorEastAsia"/>
          <w:kern w:val="0"/>
          <w:sz w:val="24"/>
          <w:szCs w:val="24"/>
          <w:highlight w:val="none"/>
          <w:lang w:val="en-US" w:eastAsia="zh-CN"/>
        </w:rPr>
        <w:t>6</w:t>
      </w:r>
      <w:r>
        <w:rPr>
          <w:rFonts w:hint="eastAsia" w:cs="宋体" w:asciiTheme="minorEastAsia" w:hAnsiTheme="minorEastAsia"/>
          <w:kern w:val="0"/>
          <w:sz w:val="24"/>
          <w:szCs w:val="24"/>
          <w:highlight w:val="none"/>
        </w:rPr>
        <w:t xml:space="preserve"> </w:t>
      </w:r>
      <w:r>
        <w:rPr>
          <w:rFonts w:hint="eastAsia" w:ascii="宋体" w:hAnsi="宋体" w:eastAsia="宋体" w:cs="Times New Roman"/>
          <w:color w:val="auto"/>
          <w:sz w:val="24"/>
          <w:szCs w:val="24"/>
          <w:highlight w:val="none"/>
          <w:u w:color="000000"/>
          <w:lang w:eastAsia="zh-CN"/>
        </w:rPr>
        <w:t>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的投标文件由同一单位或者个人编制’或‘不同投标人委托同一单位或者个人办理投标事宜’，其投标无效。</w:t>
      </w:r>
    </w:p>
    <w:p w14:paraId="7870B394">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w:t>
      </w:r>
      <w:r>
        <w:rPr>
          <w:rFonts w:hint="eastAsia" w:cs="宋体" w:asciiTheme="minorEastAsia" w:hAnsiTheme="minorEastAsia"/>
          <w:kern w:val="0"/>
          <w:sz w:val="24"/>
          <w:szCs w:val="24"/>
          <w:highlight w:val="none"/>
          <w:lang w:val="en-US" w:eastAsia="zh-CN"/>
        </w:rPr>
        <w:t>7</w:t>
      </w:r>
      <w:r>
        <w:rPr>
          <w:rFonts w:hint="eastAsia" w:cs="宋体" w:asciiTheme="minorEastAsia" w:hAnsiTheme="minorEastAsia"/>
          <w:kern w:val="0"/>
          <w:sz w:val="24"/>
          <w:szCs w:val="24"/>
          <w:highlight w:val="none"/>
        </w:rPr>
        <w:t xml:space="preserve"> 法律、法规和招标文件规定的其他无效情形。</w:t>
      </w:r>
    </w:p>
    <w:p w14:paraId="3FB99FB5">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30. 相同品牌投标人的认定</w:t>
      </w:r>
      <w:r>
        <w:rPr>
          <w:rFonts w:hint="eastAsia" w:ascii="宋体" w:hAnsi="宋体" w:eastAsia="宋体" w:cs="宋体"/>
          <w:b/>
          <w:color w:val="auto"/>
          <w:sz w:val="24"/>
          <w:szCs w:val="24"/>
          <w:highlight w:val="none"/>
          <w:lang w:eastAsia="zh-CN"/>
        </w:rPr>
        <w:t>（服务类项目不适用本条款规定）</w:t>
      </w:r>
    </w:p>
    <w:p w14:paraId="2629F3F2">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30.1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8010EAF">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30.2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1D84DF4">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rPr>
        <w:t>31</w:t>
      </w:r>
      <w:r>
        <w:rPr>
          <w:rFonts w:hint="eastAsia" w:ascii="宋体" w:hAnsi="宋体" w:eastAsia="宋体" w:cs="仿宋_GB2312"/>
          <w:b/>
          <w:sz w:val="24"/>
          <w:szCs w:val="24"/>
          <w:highlight w:val="none"/>
          <w:lang w:val="zh-CN"/>
        </w:rPr>
        <w:t>. 投标文件的比较与评价</w:t>
      </w:r>
    </w:p>
    <w:p w14:paraId="3CC731C6">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评标委员会按照招标文件中规定的评标方法和标准，对符合性审查合格的投标文件进行商务和技术评估，综合比较与评价。</w:t>
      </w:r>
    </w:p>
    <w:p w14:paraId="52B047CE">
      <w:pPr>
        <w:tabs>
          <w:tab w:val="left" w:pos="1260"/>
        </w:tabs>
        <w:autoSpaceDE w:val="0"/>
        <w:autoSpaceDN w:val="0"/>
        <w:spacing w:line="360" w:lineRule="auto"/>
        <w:contextualSpacing/>
        <w:rPr>
          <w:rFonts w:ascii="宋体" w:hAnsi="宋体" w:eastAsia="宋体" w:cs="仿宋_GB2312"/>
          <w:b/>
          <w:sz w:val="24"/>
          <w:szCs w:val="24"/>
          <w:highlight w:val="none"/>
        </w:rPr>
      </w:pPr>
      <w:r>
        <w:rPr>
          <w:rFonts w:hint="eastAsia" w:ascii="宋体" w:hAnsi="宋体" w:eastAsia="宋体" w:cs="仿宋_GB2312"/>
          <w:b/>
          <w:sz w:val="24"/>
          <w:szCs w:val="24"/>
          <w:highlight w:val="none"/>
        </w:rPr>
        <w:t>32. 评标方法、评标标准</w:t>
      </w:r>
    </w:p>
    <w:p w14:paraId="1EF845AA">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 评标方法分为最低评标价法和综合评分法。</w:t>
      </w:r>
    </w:p>
    <w:p w14:paraId="680B2C92">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32.1.1 最低评标价法</w:t>
      </w:r>
    </w:p>
    <w:p w14:paraId="3C1B7C0D">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32.1.1.1 最低评标价法，是指投标文件满足招标文件全部实质性要求，且投标报价最低的投标人为中标候选人的评标方法。</w:t>
      </w:r>
    </w:p>
    <w:p w14:paraId="4301DAD7">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32.1.1.2 采用最低评标价法评标时，除了算术修正和落实政府采购政策需进行的价格扣除外，不能对投标人的投标价格进行任何调整。</w:t>
      </w:r>
    </w:p>
    <w:p w14:paraId="32FB7BDD">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32.1.2 综合评分法，是指投标文件满足招标文件全部实质性要求，且按照评审因素的量化指标评审得分最高的投标人为中标候选人的评标方法。</w:t>
      </w:r>
    </w:p>
    <w:p w14:paraId="06E93B76">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32.2 价格分</w:t>
      </w:r>
    </w:p>
    <w:p w14:paraId="57AA775D">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32.2.1 价格分采用低价优先法计算，即满足招标文件要求且投标价格最低的投标报价为评标基准价，其价格分为满分。其他投标人的价格分统一按照下列公式计算：</w:t>
      </w:r>
    </w:p>
    <w:p w14:paraId="6A7A7E21">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投标报价得分=(评标基准价/投标报价)×100</w:t>
      </w:r>
    </w:p>
    <w:p w14:paraId="2997879F">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评标总得分=F1×A1+F2×A2+……+Fn×An</w:t>
      </w:r>
    </w:p>
    <w:p w14:paraId="2D3CA7BC">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F1、F2……Fn分别为各项评审因素的得分;</w:t>
      </w:r>
    </w:p>
    <w:p w14:paraId="20C16AC5">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A1、A2、……An 分别为各项评审因素所占的权重(A1+A2+……+An=1)。</w:t>
      </w:r>
    </w:p>
    <w:p w14:paraId="66116E70">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32.2.2 评标过程中，不得去掉报价中的最高报价和最低报价。</w:t>
      </w:r>
    </w:p>
    <w:p w14:paraId="6DA277D1">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宋体"/>
          <w:kern w:val="0"/>
          <w:sz w:val="24"/>
          <w:szCs w:val="24"/>
          <w:highlight w:val="none"/>
        </w:rPr>
        <w:t>32.2.3 因落实政府采购政策进行价格调整的，以调整后的价格计算评标基准价和投</w:t>
      </w:r>
      <w:r>
        <w:rPr>
          <w:rFonts w:hint="eastAsia" w:ascii="宋体" w:hAnsi="宋体" w:eastAsia="宋体" w:cs="仿宋_GB2312"/>
          <w:sz w:val="24"/>
          <w:szCs w:val="24"/>
          <w:highlight w:val="none"/>
          <w:lang w:val="zh-CN"/>
        </w:rPr>
        <w:t>标报价。</w:t>
      </w:r>
    </w:p>
    <w:p w14:paraId="0C352804">
      <w:pPr>
        <w:pStyle w:val="47"/>
        <w:autoSpaceDE w:val="0"/>
        <w:autoSpaceDN w:val="0"/>
        <w:spacing w:line="360" w:lineRule="auto"/>
        <w:ind w:firstLine="422"/>
        <w:contextualSpacing/>
        <w:jc w:val="left"/>
        <w:rPr>
          <w:rFonts w:cs="宋体" w:asciiTheme="minorEastAsia" w:hAnsiTheme="minorEastAsia"/>
          <w:kern w:val="0"/>
          <w:sz w:val="24"/>
          <w:szCs w:val="24"/>
          <w:highlight w:val="none"/>
        </w:rPr>
      </w:pPr>
      <w:r>
        <w:rPr>
          <w:rFonts w:hint="eastAsia" w:ascii="宋体" w:hAnsi="宋体" w:eastAsia="宋体" w:cs="仿宋_GB2312"/>
          <w:b/>
          <w:sz w:val="24"/>
          <w:szCs w:val="24"/>
          <w:highlight w:val="none"/>
          <w:lang w:val="zh-CN"/>
        </w:rPr>
        <w:t>3</w:t>
      </w:r>
      <w:r>
        <w:rPr>
          <w:rFonts w:hint="eastAsia" w:ascii="宋体" w:hAnsi="宋体" w:eastAsia="宋体" w:cs="仿宋_GB2312"/>
          <w:b/>
          <w:sz w:val="24"/>
          <w:szCs w:val="24"/>
          <w:highlight w:val="none"/>
        </w:rPr>
        <w:t>2</w:t>
      </w:r>
      <w:r>
        <w:rPr>
          <w:rFonts w:hint="eastAsia" w:ascii="宋体" w:hAnsi="宋体" w:eastAsia="宋体" w:cs="仿宋_GB2312"/>
          <w:b/>
          <w:sz w:val="24"/>
          <w:szCs w:val="24"/>
          <w:highlight w:val="none"/>
          <w:lang w:val="zh-CN"/>
        </w:rPr>
        <w:t>.3 本次评标具体评标方法、评标标准见（第六章 资格审查与</w:t>
      </w:r>
      <w:r>
        <w:rPr>
          <w:rFonts w:hint="eastAsia" w:ascii="宋体" w:hAnsi="宋体" w:eastAsia="宋体" w:cs="宋体"/>
          <w:b/>
          <w:kern w:val="0"/>
          <w:sz w:val="24"/>
          <w:szCs w:val="24"/>
          <w:highlight w:val="none"/>
        </w:rPr>
        <w:t>评标</w:t>
      </w:r>
      <w:r>
        <w:rPr>
          <w:rFonts w:hint="eastAsia" w:ascii="宋体" w:hAnsi="宋体" w:eastAsia="宋体" w:cs="仿宋_GB2312"/>
          <w:b/>
          <w:sz w:val="24"/>
          <w:szCs w:val="24"/>
          <w:highlight w:val="none"/>
          <w:lang w:val="zh-CN"/>
        </w:rPr>
        <w:t>）。</w:t>
      </w:r>
    </w:p>
    <w:p w14:paraId="3BC73935">
      <w:pPr>
        <w:autoSpaceDE w:val="0"/>
        <w:autoSpaceDN w:val="0"/>
        <w:spacing w:line="360" w:lineRule="auto"/>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33. 推荐中标候选人</w:t>
      </w:r>
    </w:p>
    <w:p w14:paraId="233E0A8D">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33.1 采用最低评标价法的，评标结果按投标报价由低到高顺序排列。投标报价相同的并列。投标文件满足招标文件全部实质性要求且投标报价最低的投标人为排名第一的中标候选人。</w:t>
      </w:r>
    </w:p>
    <w:p w14:paraId="18DE766A">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60A0B01">
      <w:pPr>
        <w:autoSpaceDE w:val="0"/>
        <w:autoSpaceDN w:val="0"/>
        <w:spacing w:line="360" w:lineRule="auto"/>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34. 评审意见无效情形</w:t>
      </w:r>
    </w:p>
    <w:p w14:paraId="0506F591">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评标委员会及其成员有下列行为之一的，其评审意见无效：</w:t>
      </w:r>
    </w:p>
    <w:p w14:paraId="14329787">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34.1 确定参与评标至评标结束前私自接触投标人；</w:t>
      </w:r>
    </w:p>
    <w:p w14:paraId="596D4D68">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34.2 接受投标人提出的与投标文件不一致的澄清或者说明，《投标人须知》</w:t>
      </w:r>
      <w:r>
        <w:rPr>
          <w:rFonts w:hint="eastAsia" w:ascii="宋体" w:hAnsi="宋体" w:eastAsia="宋体" w:cs="宋体"/>
          <w:kern w:val="0"/>
          <w:sz w:val="24"/>
          <w:szCs w:val="24"/>
          <w:highlight w:val="none"/>
        </w:rPr>
        <w:t>27条规定</w:t>
      </w:r>
      <w:r>
        <w:rPr>
          <w:rFonts w:hint="eastAsia" w:cs="宋体" w:asciiTheme="minorEastAsia" w:hAnsiTheme="minorEastAsia"/>
          <w:kern w:val="0"/>
          <w:sz w:val="24"/>
          <w:szCs w:val="24"/>
          <w:highlight w:val="none"/>
        </w:rPr>
        <w:t>的情形除外；</w:t>
      </w:r>
    </w:p>
    <w:p w14:paraId="6BFB300B">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34.3 违反评标纪律发表倾向性意见或者征询采购人的倾向性意见；</w:t>
      </w:r>
    </w:p>
    <w:p w14:paraId="0270C1F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34.4 对需要专业判断的主观评审因素协商评分；</w:t>
      </w:r>
    </w:p>
    <w:p w14:paraId="1B0DBC17">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34.5 在评标过程中擅离职守，影响评标程序正常进行的；</w:t>
      </w:r>
    </w:p>
    <w:p w14:paraId="02F1EF05">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34.6 记录、复制或者带走任何评标资料；</w:t>
      </w:r>
    </w:p>
    <w:p w14:paraId="0F387624">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34.7 其他不遵守评标纪律的行为。</w:t>
      </w:r>
    </w:p>
    <w:p w14:paraId="466B04C9">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lang w:val="zh-CN"/>
        </w:rPr>
        <w:t>3</w:t>
      </w:r>
      <w:r>
        <w:rPr>
          <w:rFonts w:hint="eastAsia" w:ascii="宋体" w:hAnsi="宋体" w:eastAsia="宋体" w:cs="仿宋_GB2312"/>
          <w:b/>
          <w:sz w:val="24"/>
          <w:szCs w:val="24"/>
          <w:highlight w:val="none"/>
        </w:rPr>
        <w:t>5</w:t>
      </w:r>
      <w:r>
        <w:rPr>
          <w:rFonts w:hint="eastAsia" w:ascii="宋体" w:hAnsi="宋体" w:eastAsia="宋体" w:cs="仿宋_GB2312"/>
          <w:b/>
          <w:sz w:val="24"/>
          <w:szCs w:val="24"/>
          <w:highlight w:val="none"/>
          <w:lang w:val="zh-CN"/>
        </w:rPr>
        <w:t>. 保密</w:t>
      </w:r>
    </w:p>
    <w:p w14:paraId="1C7F9ED2">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仿宋_GB2312"/>
          <w:sz w:val="24"/>
          <w:szCs w:val="24"/>
          <w:highlight w:val="none"/>
          <w:lang w:val="zh-CN"/>
        </w:rPr>
        <w:t>3</w:t>
      </w:r>
      <w:r>
        <w:rPr>
          <w:rFonts w:hint="eastAsia" w:ascii="宋体" w:hAnsi="宋体" w:eastAsia="宋体" w:cs="仿宋_GB2312"/>
          <w:sz w:val="24"/>
          <w:szCs w:val="24"/>
          <w:highlight w:val="none"/>
        </w:rPr>
        <w:t>5</w:t>
      </w:r>
      <w:r>
        <w:rPr>
          <w:rFonts w:hint="eastAsia" w:ascii="宋体" w:hAnsi="宋体" w:eastAsia="宋体" w:cs="仿宋_GB2312"/>
          <w:sz w:val="24"/>
          <w:szCs w:val="24"/>
          <w:highlight w:val="none"/>
          <w:lang w:val="zh-CN"/>
        </w:rPr>
        <w:t>.1 评审专家应当遵守</w:t>
      </w:r>
      <w:r>
        <w:rPr>
          <w:rFonts w:hint="eastAsia" w:ascii="宋体" w:hAnsi="宋体" w:eastAsia="宋体" w:cs="宋体"/>
          <w:kern w:val="0"/>
          <w:sz w:val="24"/>
          <w:szCs w:val="24"/>
          <w:highlight w:val="none"/>
        </w:rPr>
        <w:t>评审工作纪律，不得泄露评审文件、评审情况和评审中获悉的商业秘密。</w:t>
      </w:r>
    </w:p>
    <w:p w14:paraId="204CCED9">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宋体"/>
          <w:kern w:val="0"/>
          <w:sz w:val="24"/>
          <w:szCs w:val="24"/>
          <w:highlight w:val="none"/>
        </w:rPr>
        <w:t>35.2 采购人、采购代理机构应当采取必要措施，保证评标在严格保密的情况下进行。有关人员对评标情况以及</w:t>
      </w:r>
      <w:r>
        <w:rPr>
          <w:rFonts w:hint="eastAsia" w:ascii="宋体" w:hAnsi="宋体" w:eastAsia="宋体" w:cs="仿宋_GB2312"/>
          <w:sz w:val="24"/>
          <w:szCs w:val="24"/>
          <w:highlight w:val="none"/>
          <w:lang w:val="zh-CN"/>
        </w:rPr>
        <w:t>在评标过程中获悉的国家秘密、商业秘密负有保密责任。</w:t>
      </w:r>
    </w:p>
    <w:p w14:paraId="7F2BD058">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31" w:name="_Toc55293559"/>
      <w:r>
        <w:rPr>
          <w:rFonts w:hint="eastAsia" w:cs="宋体" w:asciiTheme="minorEastAsia" w:hAnsiTheme="minorEastAsia"/>
          <w:b/>
          <w:kern w:val="0"/>
          <w:sz w:val="24"/>
          <w:szCs w:val="24"/>
          <w:highlight w:val="none"/>
        </w:rPr>
        <w:t>六、定标和授予合同</w:t>
      </w:r>
      <w:bookmarkEnd w:id="31"/>
    </w:p>
    <w:p w14:paraId="672BB395">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lang w:val="zh-CN"/>
        </w:rPr>
        <w:t>3</w:t>
      </w:r>
      <w:r>
        <w:rPr>
          <w:rFonts w:hint="eastAsia" w:ascii="宋体" w:hAnsi="宋体" w:eastAsia="宋体" w:cs="仿宋_GB2312"/>
          <w:b/>
          <w:sz w:val="24"/>
          <w:szCs w:val="24"/>
          <w:highlight w:val="none"/>
        </w:rPr>
        <w:t>6</w:t>
      </w:r>
      <w:r>
        <w:rPr>
          <w:rFonts w:hint="eastAsia" w:ascii="宋体" w:hAnsi="宋体" w:eastAsia="宋体" w:cs="仿宋_GB2312"/>
          <w:b/>
          <w:sz w:val="24"/>
          <w:szCs w:val="24"/>
          <w:highlight w:val="none"/>
          <w:lang w:val="zh-CN"/>
        </w:rPr>
        <w:t>. 确定中标人</w:t>
      </w:r>
    </w:p>
    <w:p w14:paraId="5C774A70">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仿宋_GB2312"/>
          <w:sz w:val="24"/>
          <w:szCs w:val="24"/>
          <w:highlight w:val="none"/>
          <w:lang w:val="zh-CN"/>
        </w:rPr>
        <w:t>3</w:t>
      </w:r>
      <w:r>
        <w:rPr>
          <w:rFonts w:hint="eastAsia" w:ascii="宋体" w:hAnsi="宋体" w:eastAsia="宋体" w:cs="仿宋_GB2312"/>
          <w:sz w:val="24"/>
          <w:szCs w:val="24"/>
          <w:highlight w:val="none"/>
        </w:rPr>
        <w:t>6</w:t>
      </w:r>
      <w:r>
        <w:rPr>
          <w:rFonts w:hint="eastAsia" w:ascii="宋体" w:hAnsi="宋体" w:eastAsia="宋体" w:cs="仿宋_GB2312"/>
          <w:sz w:val="24"/>
          <w:szCs w:val="24"/>
          <w:highlight w:val="none"/>
          <w:lang w:val="zh-CN"/>
        </w:rPr>
        <w:t>.1 采购人应当自收到</w:t>
      </w:r>
      <w:r>
        <w:rPr>
          <w:rFonts w:hint="eastAsia" w:ascii="宋体" w:hAnsi="宋体" w:eastAsia="宋体" w:cs="宋体"/>
          <w:kern w:val="0"/>
          <w:sz w:val="24"/>
          <w:szCs w:val="24"/>
          <w:highlight w:val="none"/>
        </w:rPr>
        <w:t>评标报告之日起1个工作日内，在评标报告确定的中标候选人名单中按顺序确定中标人。中标候选人并列的，由采购人采取随机抽取的方式确定。</w:t>
      </w:r>
    </w:p>
    <w:p w14:paraId="071457B9">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宋体"/>
          <w:kern w:val="0"/>
          <w:sz w:val="24"/>
          <w:szCs w:val="24"/>
          <w:highlight w:val="none"/>
        </w:rPr>
        <w:t>36.2 采购人在收到评标报告1个工作日内未按评标报告推荐的中标候选人顺序确定中标人，又不能说明合法</w:t>
      </w:r>
      <w:r>
        <w:rPr>
          <w:rFonts w:hint="eastAsia" w:ascii="宋体" w:hAnsi="宋体" w:eastAsia="宋体" w:cs="仿宋_GB2312"/>
          <w:sz w:val="24"/>
          <w:szCs w:val="24"/>
          <w:highlight w:val="none"/>
          <w:lang w:val="zh-CN"/>
        </w:rPr>
        <w:t>理由的，视同按评标报告推荐的顺序确定排名第一的中标候选人为中标人。</w:t>
      </w:r>
    </w:p>
    <w:p w14:paraId="18CF3AF1">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lang w:val="zh-CN"/>
        </w:rPr>
        <w:t>3</w:t>
      </w:r>
      <w:r>
        <w:rPr>
          <w:rFonts w:hint="eastAsia" w:ascii="宋体" w:hAnsi="宋体" w:eastAsia="宋体" w:cs="仿宋_GB2312"/>
          <w:b/>
          <w:sz w:val="24"/>
          <w:szCs w:val="24"/>
          <w:highlight w:val="none"/>
        </w:rPr>
        <w:t>7</w:t>
      </w:r>
      <w:r>
        <w:rPr>
          <w:rFonts w:hint="eastAsia" w:ascii="宋体" w:hAnsi="宋体" w:eastAsia="宋体" w:cs="仿宋_GB2312"/>
          <w:b/>
          <w:sz w:val="24"/>
          <w:szCs w:val="24"/>
          <w:highlight w:val="none"/>
          <w:lang w:val="zh-CN"/>
        </w:rPr>
        <w:t>. 中标公告、发出中标通知书</w:t>
      </w:r>
    </w:p>
    <w:p w14:paraId="48757B24">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仿宋_GB2312"/>
          <w:sz w:val="24"/>
          <w:szCs w:val="24"/>
          <w:highlight w:val="none"/>
          <w:lang w:val="zh-CN"/>
        </w:rPr>
        <w:t>3</w:t>
      </w:r>
      <w:r>
        <w:rPr>
          <w:rFonts w:hint="eastAsia" w:ascii="宋体" w:hAnsi="宋体" w:eastAsia="宋体" w:cs="仿宋_GB2312"/>
          <w:sz w:val="24"/>
          <w:szCs w:val="24"/>
          <w:highlight w:val="none"/>
        </w:rPr>
        <w:t>7</w:t>
      </w:r>
      <w:r>
        <w:rPr>
          <w:rFonts w:hint="eastAsia" w:ascii="宋体" w:hAnsi="宋体" w:eastAsia="宋体" w:cs="仿宋_GB2312"/>
          <w:sz w:val="24"/>
          <w:szCs w:val="24"/>
          <w:highlight w:val="none"/>
          <w:lang w:val="zh-CN"/>
        </w:rPr>
        <w:t>.1 采购人确认中标人后，1个工作日内公告中标结果，采购人在公告中标结果的同时，向中标人发出中标通知书。</w:t>
      </w:r>
    </w:p>
    <w:p w14:paraId="7FE74A02">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仿宋_GB2312"/>
          <w:sz w:val="24"/>
          <w:szCs w:val="24"/>
          <w:highlight w:val="none"/>
          <w:lang w:val="zh-CN"/>
        </w:rPr>
        <w:t>3</w:t>
      </w:r>
      <w:r>
        <w:rPr>
          <w:rFonts w:hint="eastAsia" w:ascii="宋体" w:hAnsi="宋体" w:eastAsia="宋体" w:cs="仿宋_GB2312"/>
          <w:sz w:val="24"/>
          <w:szCs w:val="24"/>
          <w:highlight w:val="none"/>
        </w:rPr>
        <w:t>7</w:t>
      </w:r>
      <w:r>
        <w:rPr>
          <w:rFonts w:hint="eastAsia" w:ascii="宋体" w:hAnsi="宋体" w:eastAsia="宋体" w:cs="仿宋_GB2312"/>
          <w:sz w:val="24"/>
          <w:szCs w:val="24"/>
          <w:highlight w:val="none"/>
          <w:lang w:val="zh-CN"/>
        </w:rPr>
        <w:t>.2 中标通知书发出后，采购人不得违法改变中标结果，中标人无正当理由不得放弃中标。</w:t>
      </w:r>
    </w:p>
    <w:p w14:paraId="0039CBD2">
      <w:pPr>
        <w:autoSpaceDE w:val="0"/>
        <w:autoSpaceDN w:val="0"/>
        <w:spacing w:line="360" w:lineRule="auto"/>
        <w:ind w:firstLine="480" w:firstLineChars="200"/>
        <w:contextualSpacing/>
        <w:jc w:val="left"/>
        <w:rPr>
          <w:rFonts w:ascii="宋体" w:hAnsi="宋体" w:eastAsia="宋体" w:cs="宋体"/>
          <w:bCs/>
          <w:sz w:val="24"/>
          <w:szCs w:val="24"/>
          <w:highlight w:val="none"/>
          <w:lang w:val="zh-CN"/>
        </w:rPr>
      </w:pPr>
      <w:r>
        <w:rPr>
          <w:rFonts w:hint="eastAsia" w:ascii="宋体" w:hAnsi="宋体" w:eastAsia="宋体" w:cs="仿宋_GB2312"/>
          <w:sz w:val="24"/>
          <w:szCs w:val="24"/>
          <w:highlight w:val="none"/>
        </w:rPr>
        <w:t xml:space="preserve">37.3 </w:t>
      </w:r>
      <w:r>
        <w:rPr>
          <w:rFonts w:hint="eastAsia" w:ascii="宋体" w:hAnsi="宋体" w:eastAsia="宋体" w:cs="宋体"/>
          <w:bCs/>
          <w:sz w:val="24"/>
          <w:szCs w:val="24"/>
          <w:highlight w:val="none"/>
          <w:lang w:val="zh-CN"/>
        </w:rPr>
        <w:t>中标人在接到中标通知时，须向采购代理机构发送投标报价及分项报价一览表（包含主要中标标的的名称、规格</w:t>
      </w:r>
      <w:r>
        <w:rPr>
          <w:rFonts w:hint="eastAsia" w:ascii="宋体" w:hAnsi="宋体" w:eastAsia="宋体" w:cs="宋体"/>
          <w:kern w:val="0"/>
          <w:sz w:val="24"/>
          <w:szCs w:val="24"/>
          <w:highlight w:val="none"/>
        </w:rPr>
        <w:t>型号</w:t>
      </w:r>
      <w:r>
        <w:rPr>
          <w:rFonts w:hint="eastAsia" w:ascii="宋体" w:hAnsi="宋体" w:eastAsia="宋体" w:cs="宋体"/>
          <w:bCs/>
          <w:sz w:val="24"/>
          <w:szCs w:val="24"/>
          <w:highlight w:val="none"/>
          <w:lang w:val="zh-CN"/>
        </w:rPr>
        <w:t>、数量、单价、服务要求等）电子文档，并同时通知采购代理机构联系人。</w:t>
      </w:r>
    </w:p>
    <w:p w14:paraId="7B28A7B2">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rPr>
        <w:t xml:space="preserve">38. </w:t>
      </w:r>
      <w:r>
        <w:rPr>
          <w:rFonts w:hint="eastAsia" w:ascii="宋体" w:hAnsi="宋体" w:eastAsia="宋体" w:cs="仿宋_GB2312"/>
          <w:b/>
          <w:sz w:val="24"/>
          <w:szCs w:val="24"/>
          <w:highlight w:val="none"/>
          <w:lang w:val="zh-CN"/>
        </w:rPr>
        <w:t>质疑提出与答复</w:t>
      </w:r>
    </w:p>
    <w:p w14:paraId="195DB251">
      <w:pPr>
        <w:autoSpaceDE w:val="0"/>
        <w:autoSpaceDN w:val="0"/>
        <w:spacing w:after="0" w:line="360" w:lineRule="auto"/>
        <w:ind w:firstLine="480" w:firstLineChars="200"/>
        <w:contextualSpacing/>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lang w:eastAsia="zh-CN"/>
        </w:rPr>
        <w:t>38.1 供应商认为采购文件、采购过程和中标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如未提出视为全面接受。</w:t>
      </w:r>
    </w:p>
    <w:p w14:paraId="7B3C9CAC">
      <w:pPr>
        <w:autoSpaceDE w:val="0"/>
        <w:autoSpaceDN w:val="0"/>
        <w:spacing w:after="0" w:line="360" w:lineRule="auto"/>
        <w:ind w:firstLine="480" w:firstLineChars="200"/>
        <w:contextualSpacing/>
        <w:rPr>
          <w:rFonts w:hint="eastAsia" w:ascii="宋体" w:hAnsi="宋体" w:eastAsia="宋体" w:cs="宋体"/>
          <w:color w:val="auto"/>
          <w:sz w:val="24"/>
          <w:szCs w:val="24"/>
          <w:highlight w:val="none"/>
          <w:lang w:eastAsia="zh-CN"/>
        </w:rPr>
      </w:pPr>
      <w:r>
        <w:rPr>
          <w:rFonts w:hint="eastAsia" w:ascii="宋体" w:hAnsi="宋体" w:eastAsia="宋体" w:cs="仿宋_GB2312"/>
          <w:color w:val="auto"/>
          <w:sz w:val="24"/>
          <w:szCs w:val="24"/>
          <w:highlight w:val="none"/>
          <w:lang w:eastAsia="zh-CN"/>
        </w:rPr>
        <w:t>38.1.1 对采购文件提出质疑的，潜在投标人应已依法获取采购文件，且应当在获取采购文件或者采购文件公告期限届满之日起7个工作日内使用CA数字证书登录《全国公共资源交易平台（河南省·许昌市）》（http://117.159.53.11:60632/），通过许昌市公共资源电子交易系统一次性提出，逾期提交或未按照要求提交的质疑函将不予受理。质疑提出后潜在投标人应及时联系招标公告中采购代理机构联系人查看。</w:t>
      </w:r>
    </w:p>
    <w:p w14:paraId="05D138B2">
      <w:pPr>
        <w:autoSpaceDE w:val="0"/>
        <w:autoSpaceDN w:val="0"/>
        <w:spacing w:after="0" w:line="360" w:lineRule="auto"/>
        <w:ind w:firstLine="480" w:firstLineChars="200"/>
        <w:contextualSpacing/>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38.1.2 对采购过程提出质疑的，为各采购程序环节结束之日起七个工作日内，投标人使用CA数字证书登录《全国公共资源交易平台（河南省·许昌市）》（http://117.159.53.11:60632/），通过许昌市公共资源电子交易系统一次性提出，逾期提交或未按照要求提交的质疑函将不予受理。质疑提出后投标人应及时联系招标公告中采购代理机构联系人查看。</w:t>
      </w:r>
    </w:p>
    <w:p w14:paraId="13CE66A1">
      <w:pPr>
        <w:autoSpaceDE w:val="0"/>
        <w:autoSpaceDN w:val="0"/>
        <w:spacing w:after="0" w:line="360" w:lineRule="auto"/>
        <w:ind w:firstLine="480" w:firstLineChars="200"/>
        <w:contextualSpacing/>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38.1.3 对中标结果提出质疑的，为中标结果公告期限届满之日起七个工作日内，投标人使用CA数字证书登录《全国公共资源交易平台（河南省·许昌市）》（http://117.159.53.11:60632/），通过许昌市公共资源电子交易系统一次性提出，逾期提交或未按照要求提交的质疑函将不予受理。质疑提出后投标人应及时联系招标公告中采购代理机构联系人查看。</w:t>
      </w:r>
    </w:p>
    <w:p w14:paraId="23A2C62E">
      <w:pPr>
        <w:autoSpaceDE w:val="0"/>
        <w:autoSpaceDN w:val="0"/>
        <w:spacing w:after="0" w:line="360" w:lineRule="auto"/>
        <w:ind w:firstLine="480" w:firstLineChars="200"/>
        <w:contextualSpacing/>
        <w:rPr>
          <w:rFonts w:hint="eastAsia" w:ascii="宋体" w:hAnsi="宋体" w:eastAsia="宋体" w:cs="仿宋_GB2312"/>
          <w:color w:val="auto"/>
          <w:sz w:val="24"/>
          <w:szCs w:val="24"/>
          <w:highlight w:val="none"/>
          <w:lang w:eastAsia="zh-CN"/>
        </w:rPr>
      </w:pPr>
      <w:r>
        <w:rPr>
          <w:rFonts w:hint="eastAsia" w:ascii="宋体" w:hAnsi="宋体" w:eastAsia="宋体" w:cs="宋体"/>
          <w:color w:val="auto"/>
          <w:sz w:val="24"/>
          <w:szCs w:val="24"/>
          <w:highlight w:val="none"/>
          <w:lang w:eastAsia="zh-CN"/>
        </w:rPr>
        <w:t>38.2 采购人、采购代理机构认为供应商质疑不成立，或者成立但未对中标结果构成影响的，在收到质疑函7个工作日内通过《全国公共资源交易平台（河南省·许昌市）》（http://117.159.53.11:60632/）——许昌市公共资源电子交易系统作出答复，并继续开展采购活动；认为供应商质疑成立且影响或者可能影响中标结果的，在收到质疑函7个工作日内通过《全国公共资源交易平台（河南省·许昌市）》（http://117.159.53.11:60632/）——许昌市公共资源电子交易系统作出答复，并按照下列情况处理</w:t>
      </w:r>
      <w:r>
        <w:rPr>
          <w:rFonts w:ascii="宋体" w:hAnsi="宋体" w:eastAsia="宋体" w:cs="仿宋_GB2312"/>
          <w:color w:val="auto"/>
          <w:sz w:val="24"/>
          <w:szCs w:val="24"/>
          <w:highlight w:val="none"/>
          <w:lang w:eastAsia="zh-CN"/>
        </w:rPr>
        <w:t>：</w:t>
      </w:r>
    </w:p>
    <w:p w14:paraId="21C91409">
      <w:pPr>
        <w:autoSpaceDE w:val="0"/>
        <w:autoSpaceDN w:val="0"/>
        <w:spacing w:after="0" w:line="360" w:lineRule="auto"/>
        <w:ind w:firstLine="480" w:firstLineChars="200"/>
        <w:contextualSpacing/>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lang w:eastAsia="zh-CN"/>
        </w:rPr>
        <w:t xml:space="preserve">38.2.1 </w:t>
      </w:r>
      <w:r>
        <w:rPr>
          <w:rFonts w:ascii="宋体" w:hAnsi="宋体" w:eastAsia="宋体" w:cs="仿宋_GB2312"/>
          <w:color w:val="auto"/>
          <w:sz w:val="24"/>
          <w:szCs w:val="24"/>
          <w:highlight w:val="none"/>
          <w:lang w:eastAsia="zh-CN"/>
        </w:rPr>
        <w:t>对采购文件提出的质疑，依法通过澄清或者修改可以继续开展采购活动的，澄清或者修改采购文件后继续开展采购活动；否则应当修改采购文件后重新开展采购活动。</w:t>
      </w:r>
    </w:p>
    <w:p w14:paraId="0B38695E">
      <w:pPr>
        <w:autoSpaceDE w:val="0"/>
        <w:autoSpaceDN w:val="0"/>
        <w:spacing w:after="0" w:line="360" w:lineRule="auto"/>
        <w:ind w:firstLine="480" w:firstLineChars="200"/>
        <w:contextualSpacing/>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lang w:eastAsia="zh-CN"/>
        </w:rPr>
        <w:t xml:space="preserve">38.2.2 </w:t>
      </w:r>
      <w:r>
        <w:rPr>
          <w:rFonts w:ascii="宋体" w:hAnsi="宋体" w:eastAsia="宋体" w:cs="仿宋_GB2312"/>
          <w:color w:val="auto"/>
          <w:sz w:val="24"/>
          <w:szCs w:val="24"/>
          <w:highlight w:val="none"/>
          <w:lang w:eastAsia="zh-CN"/>
        </w:rPr>
        <w:t>对采购过程、中标结果提出的质疑，合格供应商符合法定数量时，可以从合格的中标</w:t>
      </w:r>
      <w:r>
        <w:rPr>
          <w:rFonts w:hint="eastAsia" w:ascii="宋体" w:hAnsi="宋体" w:eastAsia="宋体" w:cs="仿宋_GB2312"/>
          <w:color w:val="auto"/>
          <w:sz w:val="24"/>
          <w:szCs w:val="24"/>
          <w:highlight w:val="none"/>
          <w:lang w:eastAsia="zh-CN"/>
        </w:rPr>
        <w:t>候选人</w:t>
      </w:r>
      <w:r>
        <w:rPr>
          <w:rFonts w:ascii="宋体" w:hAnsi="宋体" w:eastAsia="宋体" w:cs="仿宋_GB2312"/>
          <w:color w:val="auto"/>
          <w:sz w:val="24"/>
          <w:szCs w:val="24"/>
          <w:highlight w:val="none"/>
          <w:lang w:eastAsia="zh-CN"/>
        </w:rPr>
        <w:t>中另行确定中标供应商的，应当依法另行确定中标供应商；否则应当重新开展采购活动。</w:t>
      </w:r>
    </w:p>
    <w:p w14:paraId="02C0DDBC">
      <w:pPr>
        <w:tabs>
          <w:tab w:val="left" w:pos="1260"/>
        </w:tabs>
        <w:autoSpaceDE w:val="0"/>
        <w:autoSpaceDN w:val="0"/>
        <w:spacing w:line="360" w:lineRule="auto"/>
        <w:contextualSpacing/>
        <w:rPr>
          <w:rFonts w:ascii="宋体" w:hAnsi="宋体" w:eastAsia="宋体" w:cs="仿宋_GB2312"/>
          <w:b/>
          <w:sz w:val="24"/>
          <w:szCs w:val="24"/>
          <w:highlight w:val="none"/>
        </w:rPr>
      </w:pPr>
      <w:r>
        <w:rPr>
          <w:rFonts w:hint="eastAsia" w:ascii="宋体" w:hAnsi="宋体" w:eastAsia="宋体" w:cs="仿宋_GB2312"/>
          <w:b/>
          <w:sz w:val="24"/>
          <w:szCs w:val="24"/>
          <w:highlight w:val="none"/>
        </w:rPr>
        <w:t xml:space="preserve">39. </w:t>
      </w:r>
      <w:r>
        <w:rPr>
          <w:rFonts w:hint="eastAsia" w:ascii="宋体" w:hAnsi="宋体" w:eastAsia="宋体" w:cs="仿宋_GB2312"/>
          <w:b/>
          <w:sz w:val="24"/>
          <w:szCs w:val="24"/>
          <w:highlight w:val="none"/>
          <w:lang w:val="zh-CN"/>
        </w:rPr>
        <w:t>签订合同</w:t>
      </w:r>
      <w:r>
        <w:rPr>
          <w:rFonts w:hint="eastAsia" w:ascii="宋体" w:hAnsi="宋体" w:eastAsia="宋体" w:cs="仿宋_GB2312"/>
          <w:b/>
          <w:color w:val="000000"/>
          <w:sz w:val="24"/>
          <w:szCs w:val="24"/>
          <w:highlight w:val="none"/>
          <w:lang w:val="zh-CN"/>
        </w:rPr>
        <w:t>与备案</w:t>
      </w:r>
    </w:p>
    <w:p w14:paraId="1E352577">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仿宋_GB2312"/>
          <w:sz w:val="24"/>
          <w:szCs w:val="24"/>
          <w:highlight w:val="none"/>
          <w:lang w:val="zh-CN"/>
        </w:rPr>
        <w:t>采购人应当自中标通知书发出之日起</w:t>
      </w:r>
      <w:r>
        <w:rPr>
          <w:rFonts w:hint="eastAsia" w:ascii="宋体" w:hAnsi="宋体" w:eastAsia="宋体" w:cs="仿宋_GB2312"/>
          <w:sz w:val="24"/>
          <w:szCs w:val="24"/>
          <w:highlight w:val="none"/>
          <w:lang w:val="en-US" w:eastAsia="zh-CN"/>
        </w:rPr>
        <w:t>1</w:t>
      </w:r>
      <w:r>
        <w:rPr>
          <w:rFonts w:hint="eastAsia" w:ascii="宋体" w:hAnsi="宋体" w:eastAsia="宋体" w:cs="仿宋_GB2312"/>
          <w:sz w:val="24"/>
          <w:szCs w:val="24"/>
          <w:highlight w:val="none"/>
          <w:lang w:val="zh-CN"/>
        </w:rPr>
        <w:t>日内，按照招标文件和中标人投标文件的规定，与中标人签订书面合同。所签订的合同不得对招标文件确定的事项和中标人投标文件作实质性修改。</w:t>
      </w:r>
    </w:p>
    <w:p w14:paraId="2FB48172">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仿宋_GB2312"/>
          <w:sz w:val="24"/>
          <w:szCs w:val="24"/>
          <w:highlight w:val="none"/>
          <w:lang w:val="zh-CN"/>
        </w:rPr>
        <w:t>采购人自采购合同签订之日起，按照相关规定登陆“许昌市政府采购网”进行网上备案。</w:t>
      </w:r>
    </w:p>
    <w:p w14:paraId="09957D7B">
      <w:pPr>
        <w:tabs>
          <w:tab w:val="left" w:pos="1260"/>
        </w:tabs>
        <w:autoSpaceDE w:val="0"/>
        <w:autoSpaceDN w:val="0"/>
        <w:spacing w:line="360" w:lineRule="auto"/>
        <w:contextualSpacing/>
        <w:rPr>
          <w:rFonts w:ascii="宋体" w:hAnsi="宋体" w:eastAsia="宋体" w:cs="仿宋_GB2312"/>
          <w:b/>
          <w:sz w:val="24"/>
          <w:szCs w:val="24"/>
          <w:highlight w:val="none"/>
        </w:rPr>
      </w:pPr>
      <w:r>
        <w:rPr>
          <w:rFonts w:hint="eastAsia" w:ascii="宋体" w:hAnsi="宋体" w:eastAsia="宋体" w:cs="仿宋_GB2312"/>
          <w:b/>
          <w:sz w:val="24"/>
          <w:szCs w:val="24"/>
          <w:highlight w:val="none"/>
        </w:rPr>
        <w:t>40. 履约保证金</w:t>
      </w:r>
    </w:p>
    <w:p w14:paraId="6537723D">
      <w:pPr>
        <w:autoSpaceDE w:val="0"/>
        <w:autoSpaceDN w:val="0"/>
        <w:spacing w:line="360" w:lineRule="auto"/>
        <w:ind w:firstLine="480" w:firstLineChars="200"/>
        <w:contextualSpacing/>
        <w:jc w:val="left"/>
        <w:rPr>
          <w:rFonts w:cs="宋体" w:asciiTheme="majorEastAsia" w:hAnsiTheme="majorEastAsia" w:eastAsiaTheme="majorEastAsia"/>
          <w:b/>
          <w:kern w:val="0"/>
          <w:sz w:val="24"/>
          <w:szCs w:val="24"/>
          <w:highlight w:val="none"/>
        </w:rPr>
      </w:pPr>
      <w:r>
        <w:rPr>
          <w:rFonts w:hint="eastAsia" w:ascii="宋体" w:hAnsi="宋体" w:eastAsia="宋体" w:cs="宋体"/>
          <w:kern w:val="0"/>
          <w:sz w:val="24"/>
          <w:szCs w:val="24"/>
          <w:highlight w:val="none"/>
        </w:rPr>
        <w:t>“投标人须知前附表”中规定</w:t>
      </w:r>
      <w:r>
        <w:rPr>
          <w:rFonts w:hint="eastAsia" w:ascii="宋体" w:hAnsi="宋体" w:eastAsia="宋体" w:cs="宋体"/>
          <w:sz w:val="24"/>
          <w:szCs w:val="24"/>
          <w:highlight w:val="none"/>
        </w:rPr>
        <w:t>中标人提交履约保证金的，中标人应当以支票、汇票、本票或者金融机构、</w:t>
      </w:r>
      <w:r>
        <w:rPr>
          <w:rFonts w:hint="eastAsia" w:ascii="宋体" w:hAnsi="宋体" w:eastAsia="宋体" w:cs="仿宋_GB2312"/>
          <w:sz w:val="24"/>
          <w:szCs w:val="24"/>
          <w:highlight w:val="none"/>
        </w:rPr>
        <w:t>担保</w:t>
      </w:r>
      <w:r>
        <w:rPr>
          <w:rFonts w:hint="eastAsia" w:ascii="宋体" w:hAnsi="宋体" w:eastAsia="宋体" w:cs="宋体"/>
          <w:sz w:val="24"/>
          <w:szCs w:val="24"/>
          <w:highlight w:val="none"/>
        </w:rPr>
        <w:t>机构出具的保函等非现金形式向采购人提交。履约保证金的数额不得超过政府采购合同金额的10%。</w:t>
      </w:r>
    </w:p>
    <w:p w14:paraId="42EDD390">
      <w:pPr>
        <w:widowControl/>
        <w:jc w:val="left"/>
        <w:rPr>
          <w:rFonts w:cs="宋体" w:asciiTheme="majorEastAsia" w:hAnsiTheme="majorEastAsia" w:eastAsiaTheme="majorEastAsia"/>
          <w:b/>
          <w:kern w:val="0"/>
          <w:sz w:val="32"/>
          <w:szCs w:val="32"/>
          <w:highlight w:val="none"/>
        </w:rPr>
      </w:pPr>
      <w:r>
        <w:rPr>
          <w:rFonts w:cs="宋体" w:asciiTheme="majorEastAsia" w:hAnsiTheme="majorEastAsia" w:eastAsiaTheme="majorEastAsia"/>
          <w:b/>
          <w:kern w:val="0"/>
          <w:sz w:val="32"/>
          <w:szCs w:val="32"/>
          <w:highlight w:val="none"/>
        </w:rPr>
        <w:br w:type="page"/>
      </w:r>
    </w:p>
    <w:p w14:paraId="0307C8FD">
      <w:pPr>
        <w:autoSpaceDE w:val="0"/>
        <w:autoSpaceDN w:val="0"/>
        <w:spacing w:after="240" w:line="360" w:lineRule="auto"/>
        <w:ind w:left="964" w:firstLine="1446" w:firstLineChars="450"/>
        <w:contextualSpacing/>
        <w:jc w:val="left"/>
        <w:outlineLvl w:val="0"/>
        <w:rPr>
          <w:rFonts w:cs="宋体" w:asciiTheme="majorEastAsia" w:hAnsiTheme="majorEastAsia" w:eastAsiaTheme="majorEastAsia"/>
          <w:b/>
          <w:kern w:val="0"/>
          <w:sz w:val="32"/>
          <w:szCs w:val="32"/>
          <w:highlight w:val="none"/>
        </w:rPr>
      </w:pPr>
      <w:bookmarkStart w:id="32" w:name="_Toc55293560"/>
      <w:r>
        <w:rPr>
          <w:rFonts w:hint="eastAsia" w:cs="宋体" w:asciiTheme="majorEastAsia" w:hAnsiTheme="majorEastAsia" w:eastAsiaTheme="majorEastAsia"/>
          <w:b/>
          <w:kern w:val="0"/>
          <w:sz w:val="32"/>
          <w:szCs w:val="32"/>
          <w:highlight w:val="none"/>
        </w:rPr>
        <w:t>第五章 政府采购政策功能</w:t>
      </w:r>
      <w:bookmarkEnd w:id="32"/>
    </w:p>
    <w:p w14:paraId="534FECC2">
      <w:pPr>
        <w:autoSpaceDE w:val="0"/>
        <w:autoSpaceDN w:val="0"/>
        <w:spacing w:after="240" w:line="360" w:lineRule="auto"/>
        <w:ind w:left="964" w:firstLine="949" w:firstLineChars="450"/>
        <w:contextualSpacing/>
        <w:jc w:val="left"/>
        <w:outlineLvl w:val="0"/>
        <w:rPr>
          <w:rFonts w:cs="宋体" w:asciiTheme="majorEastAsia" w:hAnsiTheme="majorEastAsia" w:eastAsiaTheme="majorEastAsia"/>
          <w:b/>
          <w:kern w:val="0"/>
          <w:szCs w:val="21"/>
          <w:highlight w:val="none"/>
        </w:rPr>
      </w:pPr>
    </w:p>
    <w:p w14:paraId="64238772">
      <w:pPr>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bookmarkStart w:id="33" w:name="_Toc55293561"/>
      <w:r>
        <w:rPr>
          <w:rFonts w:hint="eastAsia" w:ascii="宋体" w:hAnsi="宋体" w:eastAsia="宋体" w:cs="仿宋_GB2312"/>
          <w:color w:val="auto"/>
          <w:sz w:val="24"/>
          <w:szCs w:val="24"/>
          <w:highlight w:val="none"/>
          <w:lang w:val="zh-CN" w:eastAsia="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14:paraId="6794DBC9">
      <w:pPr>
        <w:pStyle w:val="17"/>
        <w:spacing w:after="0" w:line="360" w:lineRule="auto"/>
        <w:contextualSpacing/>
        <w:rPr>
          <w:rFonts w:hint="eastAsia" w:ascii="宋体" w:hAnsi="宋体" w:cs="仿宋_GB2312"/>
          <w:b/>
          <w:color w:val="auto"/>
          <w:szCs w:val="24"/>
          <w:highlight w:val="none"/>
          <w:lang w:val="zh-CN" w:eastAsia="zh-CN"/>
        </w:rPr>
      </w:pPr>
      <w:r>
        <w:rPr>
          <w:rFonts w:hint="eastAsia" w:ascii="宋体" w:hAnsi="宋体" w:cs="仿宋_GB2312"/>
          <w:b/>
          <w:color w:val="auto"/>
          <w:szCs w:val="24"/>
          <w:highlight w:val="none"/>
          <w:lang w:val="zh-CN" w:eastAsia="zh-CN"/>
        </w:rPr>
        <w:t>一、节能能源、保护环境</w:t>
      </w:r>
    </w:p>
    <w:p w14:paraId="454F8FCD">
      <w:pPr>
        <w:pStyle w:val="17"/>
        <w:spacing w:after="0" w:line="360" w:lineRule="auto"/>
        <w:ind w:firstLine="480" w:firstLineChars="200"/>
        <w:contextualSpacing/>
        <w:rPr>
          <w:rFonts w:hint="eastAsia" w:ascii="宋体" w:hAnsi="宋体" w:cs="仿宋_GB2312"/>
          <w:color w:val="auto"/>
          <w:szCs w:val="24"/>
          <w:highlight w:val="none"/>
          <w:lang w:val="zh-CN" w:eastAsia="zh-CN"/>
        </w:rPr>
      </w:pPr>
      <w:r>
        <w:rPr>
          <w:rFonts w:hint="eastAsia" w:ascii="宋体" w:hAnsi="宋体" w:cs="仿宋_GB2312"/>
          <w:color w:val="auto"/>
          <w:szCs w:val="24"/>
          <w:highlight w:val="none"/>
          <w:lang w:val="zh-CN" w:eastAsia="zh-CN"/>
        </w:rPr>
        <w:t>按照《财政部、发展改革委、生态环境部、市场监管总局关于调整优化节能产品、环境标志产品政府采购执行机制的通知》（财库〔2019〕9号）和财政部、生态环境部《关于印发环境标志产品政府采购品目清单的通知》（财库[2019]18号）以及财政部、发展改革委《关于印发节能产品政府采购品目清单的通知》（财库[2019]19号），采购属于政府强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3DD3FDE6">
      <w:pPr>
        <w:pStyle w:val="17"/>
        <w:spacing w:after="0" w:line="360" w:lineRule="auto"/>
        <w:contextualSpacing/>
        <w:rPr>
          <w:rFonts w:hint="eastAsia" w:ascii="宋体" w:hAnsi="宋体" w:cs="仿宋_GB2312"/>
          <w:b/>
          <w:color w:val="auto"/>
          <w:szCs w:val="24"/>
          <w:highlight w:val="none"/>
          <w:lang w:val="zh-CN" w:eastAsia="zh-CN"/>
        </w:rPr>
      </w:pPr>
      <w:r>
        <w:rPr>
          <w:rFonts w:hint="eastAsia" w:ascii="宋体" w:hAnsi="宋体" w:cs="仿宋_GB2312"/>
          <w:b/>
          <w:color w:val="auto"/>
          <w:szCs w:val="24"/>
          <w:highlight w:val="none"/>
          <w:lang w:val="zh-CN" w:eastAsia="zh-CN"/>
        </w:rPr>
        <w:t>二、促进中小企业发展（不含民办非企业）</w:t>
      </w:r>
    </w:p>
    <w:p w14:paraId="562061B2">
      <w:pPr>
        <w:adjustRightInd w:val="0"/>
        <w:snapToGrid w:val="0"/>
        <w:spacing w:line="360" w:lineRule="auto"/>
        <w:ind w:firstLine="532" w:firstLineChars="200"/>
        <w:rPr>
          <w:rFonts w:hint="eastAsia" w:ascii="宋体" w:hAnsi="宋体" w:cs="宋体"/>
          <w:color w:val="000000"/>
          <w:spacing w:val="13"/>
          <w:sz w:val="24"/>
          <w:szCs w:val="24"/>
          <w:highlight w:val="none"/>
        </w:rPr>
      </w:pPr>
      <w:r>
        <w:rPr>
          <w:rFonts w:hint="eastAsia" w:ascii="宋体" w:hAnsi="宋体" w:cs="宋体"/>
          <w:color w:val="000000"/>
          <w:spacing w:val="13"/>
          <w:sz w:val="24"/>
          <w:szCs w:val="24"/>
          <w:highlight w:val="none"/>
        </w:rPr>
        <w:t>(一)专门面向中小企业预留采购份额</w:t>
      </w:r>
    </w:p>
    <w:p w14:paraId="32C5476B">
      <w:pPr>
        <w:adjustRightInd w:val="0"/>
        <w:snapToGrid w:val="0"/>
        <w:spacing w:line="360" w:lineRule="auto"/>
        <w:ind w:firstLine="580" w:firstLineChars="200"/>
        <w:rPr>
          <w:rFonts w:hint="eastAsia" w:ascii="宋体" w:hAnsi="宋体" w:cs="宋体"/>
          <w:color w:val="000000"/>
          <w:sz w:val="24"/>
          <w:szCs w:val="24"/>
          <w:highlight w:val="none"/>
        </w:rPr>
      </w:pPr>
      <w:r>
        <w:rPr>
          <w:rFonts w:hint="eastAsia" w:ascii="宋体" w:hAnsi="宋体" w:cs="宋体"/>
          <w:color w:val="000000"/>
          <w:spacing w:val="25"/>
          <w:sz w:val="24"/>
          <w:szCs w:val="24"/>
          <w:highlight w:val="none"/>
        </w:rPr>
        <w:t>(</w:t>
      </w:r>
      <w:r>
        <w:rPr>
          <w:rFonts w:hint="eastAsia" w:ascii="宋体" w:hAnsi="宋体" w:cs="宋体"/>
          <w:color w:val="000000"/>
          <w:spacing w:val="13"/>
          <w:sz w:val="24"/>
          <w:szCs w:val="24"/>
          <w:highlight w:val="none"/>
        </w:rPr>
        <w:t>二)非专门面向中小企业预留采购份额</w:t>
      </w:r>
    </w:p>
    <w:p w14:paraId="3198D84D">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1、根据财政部、工业和信息化部《政府采购促进中小企业发展管理办法》（财库[2020]46号）规定</w:t>
      </w:r>
      <w:r>
        <w:rPr>
          <w:rFonts w:ascii="宋体" w:hAnsi="宋体" w:eastAsia="宋体"/>
          <w:color w:val="auto"/>
          <w:sz w:val="24"/>
          <w:szCs w:val="24"/>
          <w:highlight w:val="none"/>
          <w:lang w:eastAsia="zh-CN"/>
        </w:rPr>
        <w:t>、《关于进一步加大政府采购支持中小企业力度的通知》（财库〔2022〕19号）规定，</w:t>
      </w:r>
      <w:r>
        <w:rPr>
          <w:rFonts w:hint="eastAsia" w:ascii="宋体" w:hAnsi="宋体" w:eastAsia="宋体" w:cs="仿宋_GB2312"/>
          <w:color w:val="auto"/>
          <w:sz w:val="24"/>
          <w:szCs w:val="24"/>
          <w:highlight w:val="none"/>
          <w:lang w:val="zh-CN" w:eastAsia="zh-CN"/>
        </w:rPr>
        <w:t>对符合该办法规定的小型和微型企业报价给予10%-20%的扣除，用扣除后的价格参与评审。</w:t>
      </w:r>
    </w:p>
    <w:p w14:paraId="076A9ED4">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2、在货物采购项目中，供应商提供的货物既有中小企业制造货物，也有大型企业制造货物的，不享受《政府采购促进中小企业发展管理办法》（财库[2020]46号）规定的中小企业扶持政策。</w:t>
      </w:r>
    </w:p>
    <w:p w14:paraId="32C8390A">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3、以联合体形式参加政府采购活动，联合体各方均为中小企业的，联合体视同中小企业。其中，联合体各方均为小微企业的，联合体视同小微企业。</w:t>
      </w:r>
    </w:p>
    <w:p w14:paraId="17B56719">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4、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15BF03AE">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5、按照本次采购标的所属行业的划型标准，符合条件的中小企业应按照采购文件格式要求提供《中小企业声明函》，否则不得享受相关中小企业扶持政策。</w:t>
      </w:r>
    </w:p>
    <w:p w14:paraId="426117C2">
      <w:pPr>
        <w:pStyle w:val="17"/>
        <w:spacing w:after="0" w:line="360" w:lineRule="auto"/>
        <w:contextualSpacing/>
        <w:rPr>
          <w:rFonts w:hint="eastAsia" w:ascii="宋体" w:hAnsi="宋体" w:cs="仿宋_GB2312"/>
          <w:b/>
          <w:color w:val="auto"/>
          <w:szCs w:val="24"/>
          <w:highlight w:val="none"/>
          <w:lang w:val="zh-CN" w:eastAsia="zh-CN"/>
        </w:rPr>
      </w:pPr>
      <w:r>
        <w:rPr>
          <w:rFonts w:hint="eastAsia" w:ascii="宋体" w:hAnsi="宋体" w:cs="仿宋_GB2312"/>
          <w:b/>
          <w:color w:val="auto"/>
          <w:szCs w:val="24"/>
          <w:highlight w:val="none"/>
          <w:lang w:val="zh-CN" w:eastAsia="zh-CN"/>
        </w:rPr>
        <w:t>三、支持监狱企业发展</w:t>
      </w:r>
    </w:p>
    <w:p w14:paraId="049E6917">
      <w:pPr>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7107C173">
      <w:pPr>
        <w:pStyle w:val="17"/>
        <w:spacing w:after="0" w:line="360" w:lineRule="auto"/>
        <w:contextualSpacing/>
        <w:rPr>
          <w:rFonts w:hint="eastAsia" w:ascii="宋体" w:hAnsi="宋体" w:cs="仿宋_GB2312"/>
          <w:b/>
          <w:color w:val="auto"/>
          <w:szCs w:val="24"/>
          <w:highlight w:val="none"/>
          <w:lang w:val="zh-CN" w:eastAsia="zh-CN"/>
        </w:rPr>
      </w:pPr>
      <w:r>
        <w:rPr>
          <w:rFonts w:hint="eastAsia" w:ascii="宋体" w:hAnsi="宋体" w:cs="仿宋_GB2312"/>
          <w:b/>
          <w:color w:val="auto"/>
          <w:szCs w:val="24"/>
          <w:highlight w:val="none"/>
          <w:lang w:val="zh-CN" w:eastAsia="zh-CN"/>
        </w:rPr>
        <w:t>四、促进残疾人就业</w:t>
      </w:r>
    </w:p>
    <w:p w14:paraId="05191648">
      <w:pPr>
        <w:pStyle w:val="17"/>
        <w:spacing w:after="0" w:line="360" w:lineRule="auto"/>
        <w:ind w:firstLine="480" w:firstLineChars="200"/>
        <w:contextualSpacing/>
        <w:rPr>
          <w:rFonts w:hint="eastAsia" w:ascii="宋体" w:hAnsi="宋体" w:cs="仿宋_GB2312"/>
          <w:color w:val="auto"/>
          <w:szCs w:val="24"/>
          <w:highlight w:val="none"/>
          <w:lang w:val="zh-CN" w:eastAsia="zh-CN"/>
        </w:rPr>
      </w:pPr>
      <w:r>
        <w:rPr>
          <w:rFonts w:hint="eastAsia" w:ascii="宋体" w:hAnsi="宋体" w:cs="仿宋_GB2312"/>
          <w:color w:val="auto"/>
          <w:szCs w:val="24"/>
          <w:highlight w:val="none"/>
          <w:lang w:val="zh-CN" w:eastAsia="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14:paraId="2379BE32">
      <w:pPr>
        <w:pStyle w:val="17"/>
        <w:spacing w:after="0" w:line="360" w:lineRule="auto"/>
        <w:ind w:firstLine="480" w:firstLineChars="200"/>
        <w:contextualSpacing/>
        <w:rPr>
          <w:rFonts w:hint="eastAsia" w:ascii="宋体" w:hAnsi="宋体" w:cs="仿宋_GB2312"/>
          <w:color w:val="auto"/>
          <w:szCs w:val="24"/>
          <w:highlight w:val="none"/>
          <w:lang w:val="zh-CN" w:eastAsia="zh-CN"/>
        </w:rPr>
      </w:pPr>
      <w:r>
        <w:rPr>
          <w:rFonts w:hint="eastAsia" w:ascii="宋体" w:hAnsi="宋体" w:cs="仿宋_GB2312"/>
          <w:color w:val="auto"/>
          <w:szCs w:val="24"/>
          <w:highlight w:val="none"/>
          <w:lang w:val="zh-CN" w:eastAsia="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4F60C156">
      <w:pPr>
        <w:pStyle w:val="17"/>
        <w:spacing w:after="0" w:line="360" w:lineRule="auto"/>
        <w:ind w:firstLine="480" w:firstLineChars="200"/>
        <w:contextualSpacing/>
        <w:rPr>
          <w:rFonts w:hint="eastAsia" w:ascii="宋体" w:hAnsi="宋体" w:cs="仿宋_GB2312"/>
          <w:color w:val="auto"/>
          <w:szCs w:val="24"/>
          <w:highlight w:val="none"/>
          <w:lang w:val="zh-CN" w:eastAsia="zh-CN"/>
        </w:rPr>
      </w:pPr>
      <w:r>
        <w:rPr>
          <w:rFonts w:hint="eastAsia" w:ascii="宋体" w:hAnsi="宋体" w:cs="仿宋_GB2312"/>
          <w:color w:val="auto"/>
          <w:szCs w:val="24"/>
          <w:highlight w:val="none"/>
          <w:lang w:val="zh-CN" w:eastAsia="zh-CN"/>
        </w:rPr>
        <w:t>3、中标人为残疾人福利性单位的，招标人应当随中标结果同时公告其《残疾人福利性单位声明函》，接受社会监督。</w:t>
      </w:r>
    </w:p>
    <w:p w14:paraId="3F3CB99C">
      <w:pPr>
        <w:widowControl/>
        <w:jc w:val="left"/>
        <w:rPr>
          <w:rFonts w:cs="宋体" w:asciiTheme="majorEastAsia" w:hAnsiTheme="majorEastAsia" w:eastAsiaTheme="majorEastAsia"/>
          <w:b/>
          <w:kern w:val="0"/>
          <w:sz w:val="32"/>
          <w:szCs w:val="32"/>
          <w:highlight w:val="none"/>
        </w:rPr>
      </w:pPr>
      <w:r>
        <w:rPr>
          <w:rFonts w:cs="宋体" w:asciiTheme="majorEastAsia" w:hAnsiTheme="majorEastAsia" w:eastAsiaTheme="majorEastAsia"/>
          <w:b/>
          <w:kern w:val="0"/>
          <w:sz w:val="32"/>
          <w:szCs w:val="32"/>
          <w:highlight w:val="none"/>
        </w:rPr>
        <w:br w:type="page"/>
      </w:r>
    </w:p>
    <w:p w14:paraId="1997F6AB">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第六章 资格审查与评标</w:t>
      </w:r>
      <w:bookmarkEnd w:id="33"/>
    </w:p>
    <w:p w14:paraId="30DEAA1D">
      <w:pPr>
        <w:pStyle w:val="17"/>
        <w:spacing w:line="360" w:lineRule="auto"/>
        <w:contextualSpacing/>
        <w:rPr>
          <w:rFonts w:asciiTheme="minorEastAsia" w:hAnsiTheme="minorEastAsia" w:eastAsiaTheme="minorEastAsia"/>
          <w:bCs/>
          <w:sz w:val="24"/>
          <w:szCs w:val="24"/>
          <w:highlight w:val="none"/>
        </w:rPr>
      </w:pPr>
      <w:r>
        <w:rPr>
          <w:rFonts w:cs="仿宋_GB2312" w:asciiTheme="minorEastAsia" w:hAnsiTheme="minorEastAsia" w:eastAsiaTheme="minorEastAsia"/>
          <w:b/>
          <w:sz w:val="24"/>
          <w:szCs w:val="24"/>
          <w:highlight w:val="none"/>
          <w:lang w:val="zh-CN"/>
        </w:rPr>
        <w:t>一、资格审查</w:t>
      </w:r>
    </w:p>
    <w:p w14:paraId="44C3093C">
      <w:pPr>
        <w:spacing w:line="360" w:lineRule="auto"/>
        <w:ind w:right="420" w:rightChars="200" w:firstLine="480" w:firstLineChars="200"/>
        <w:contextualSpacing/>
        <w:rPr>
          <w:rFonts w:asciiTheme="minorEastAsia" w:hAnsiTheme="minorEastAsia"/>
          <w:bCs/>
          <w:sz w:val="24"/>
          <w:szCs w:val="24"/>
          <w:highlight w:val="none"/>
        </w:rPr>
      </w:pPr>
      <w:r>
        <w:rPr>
          <w:rFonts w:hint="eastAsia" w:asciiTheme="minorEastAsia" w:hAnsiTheme="minorEastAsia"/>
          <w:bCs/>
          <w:sz w:val="24"/>
          <w:szCs w:val="24"/>
          <w:highlight w:val="none"/>
        </w:rPr>
        <w:t>（一）</w:t>
      </w:r>
      <w:r>
        <w:rPr>
          <w:rFonts w:asciiTheme="minorEastAsia" w:hAnsiTheme="minorEastAsia"/>
          <w:bCs/>
          <w:sz w:val="24"/>
          <w:szCs w:val="24"/>
          <w:highlight w:val="none"/>
        </w:rPr>
        <w:t>开标结束后，</w:t>
      </w:r>
      <w:r>
        <w:rPr>
          <w:rFonts w:hint="eastAsia" w:asciiTheme="minorEastAsia" w:hAnsiTheme="minorEastAsia"/>
          <w:bCs/>
          <w:sz w:val="24"/>
          <w:szCs w:val="24"/>
          <w:highlight w:val="none"/>
        </w:rPr>
        <w:t>采购人（采购代理机构）依法对投标人资格进行审查</w:t>
      </w:r>
      <w:r>
        <w:rPr>
          <w:rFonts w:asciiTheme="minorEastAsia" w:hAnsiTheme="minorEastAsia"/>
          <w:bCs/>
          <w:sz w:val="24"/>
          <w:szCs w:val="24"/>
          <w:highlight w:val="none"/>
        </w:rPr>
        <w:t>。</w:t>
      </w:r>
      <w:r>
        <w:rPr>
          <w:rFonts w:hint="eastAsia" w:asciiTheme="minorEastAsia" w:hAnsiTheme="minorEastAsia"/>
          <w:bCs/>
          <w:sz w:val="24"/>
          <w:szCs w:val="24"/>
          <w:highlight w:val="none"/>
        </w:rPr>
        <w:t>确定符合资格的投标人不少于3家的，将组织评标委员会进行评标。</w:t>
      </w:r>
    </w:p>
    <w:p w14:paraId="5407609A">
      <w:pPr>
        <w:spacing w:line="360" w:lineRule="auto"/>
        <w:ind w:right="420" w:rightChars="200"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（二）资格证明材料（本栏所列内容为本项目的资格审查条件，如有一项不符合要求，则不能进入下一步评审）。</w:t>
      </w:r>
    </w:p>
    <w:p w14:paraId="2399EE6D">
      <w:pPr>
        <w:spacing w:line="360" w:lineRule="auto"/>
        <w:ind w:right="420" w:rightChars="200"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（三）资格审查中所涉及到的证书及材料，均须在电子投标文件中提供原件的扫描件或图片。</w:t>
      </w:r>
    </w:p>
    <w:tbl>
      <w:tblPr>
        <w:tblStyle w:val="2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14:paraId="3050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2DB6981A">
            <w:pPr>
              <w:spacing w:beforeLines="25" w:afterLines="25" w:line="360" w:lineRule="auto"/>
              <w:jc w:val="center"/>
              <w:rPr>
                <w:rFonts w:ascii="宋体" w:hAnsi="宋体" w:eastAsia="宋体"/>
                <w:b/>
                <w:szCs w:val="21"/>
                <w:highlight w:val="none"/>
              </w:rPr>
            </w:pPr>
            <w:r>
              <w:rPr>
                <w:rFonts w:hint="eastAsia" w:ascii="宋体" w:hAnsi="宋体" w:eastAsia="宋体"/>
                <w:b/>
                <w:szCs w:val="21"/>
                <w:highlight w:val="none"/>
              </w:rPr>
              <w:t>序号</w:t>
            </w:r>
          </w:p>
        </w:tc>
        <w:tc>
          <w:tcPr>
            <w:tcW w:w="2410" w:type="dxa"/>
            <w:vAlign w:val="center"/>
          </w:tcPr>
          <w:p w14:paraId="10844256">
            <w:pPr>
              <w:spacing w:beforeLines="25" w:afterLines="25" w:line="360" w:lineRule="auto"/>
              <w:jc w:val="center"/>
              <w:rPr>
                <w:rFonts w:ascii="宋体" w:hAnsi="宋体" w:eastAsia="宋体"/>
                <w:b/>
                <w:szCs w:val="21"/>
                <w:highlight w:val="none"/>
              </w:rPr>
            </w:pPr>
            <w:r>
              <w:rPr>
                <w:rFonts w:hint="eastAsia" w:ascii="宋体" w:hAnsi="宋体" w:eastAsia="宋体"/>
                <w:b/>
                <w:szCs w:val="21"/>
                <w:highlight w:val="none"/>
              </w:rPr>
              <w:t>资格审查</w:t>
            </w:r>
            <w:r>
              <w:rPr>
                <w:rFonts w:ascii="宋体" w:hAnsi="宋体" w:eastAsia="宋体"/>
                <w:b/>
                <w:szCs w:val="21"/>
                <w:highlight w:val="none"/>
              </w:rPr>
              <w:t>因素</w:t>
            </w:r>
          </w:p>
        </w:tc>
        <w:tc>
          <w:tcPr>
            <w:tcW w:w="5954" w:type="dxa"/>
            <w:vAlign w:val="center"/>
          </w:tcPr>
          <w:p w14:paraId="5C1AF327">
            <w:pPr>
              <w:spacing w:beforeLines="25" w:afterLines="25" w:line="360" w:lineRule="auto"/>
              <w:jc w:val="center"/>
              <w:rPr>
                <w:rFonts w:ascii="宋体" w:hAnsi="宋体" w:eastAsia="宋体"/>
                <w:b/>
                <w:szCs w:val="21"/>
                <w:highlight w:val="none"/>
              </w:rPr>
            </w:pPr>
            <w:r>
              <w:rPr>
                <w:rFonts w:hint="eastAsia" w:ascii="宋体" w:hAnsi="宋体" w:eastAsia="宋体"/>
                <w:b/>
                <w:szCs w:val="21"/>
                <w:highlight w:val="none"/>
              </w:rPr>
              <w:t>说明与要求</w:t>
            </w:r>
          </w:p>
        </w:tc>
      </w:tr>
      <w:tr w14:paraId="69CC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471A4D80">
            <w:pPr>
              <w:spacing w:beforeLines="25" w:afterLines="25"/>
              <w:jc w:val="center"/>
              <w:rPr>
                <w:rFonts w:ascii="宋体" w:hAnsi="宋体" w:eastAsia="宋体"/>
                <w:b/>
                <w:szCs w:val="21"/>
                <w:highlight w:val="none"/>
              </w:rPr>
            </w:pPr>
            <w:r>
              <w:rPr>
                <w:rFonts w:hint="eastAsia" w:ascii="宋体" w:hAnsi="宋体" w:eastAsia="宋体"/>
                <w:b/>
                <w:szCs w:val="21"/>
                <w:highlight w:val="none"/>
              </w:rPr>
              <w:t>1</w:t>
            </w:r>
          </w:p>
        </w:tc>
        <w:tc>
          <w:tcPr>
            <w:tcW w:w="2410" w:type="dxa"/>
            <w:vAlign w:val="center"/>
          </w:tcPr>
          <w:p w14:paraId="0536FED9">
            <w:pPr>
              <w:spacing w:beforeLines="25" w:afterLines="25"/>
              <w:jc w:val="left"/>
              <w:rPr>
                <w:rFonts w:ascii="宋体" w:hAnsi="宋体" w:eastAsia="宋体"/>
                <w:b/>
                <w:szCs w:val="21"/>
                <w:highlight w:val="none"/>
              </w:rPr>
            </w:pPr>
            <w:r>
              <w:rPr>
                <w:rFonts w:hint="eastAsia" w:ascii="宋体" w:hAnsi="宋体" w:eastAsia="宋体"/>
                <w:b/>
                <w:szCs w:val="21"/>
                <w:highlight w:val="none"/>
              </w:rPr>
              <w:t>投标函</w:t>
            </w:r>
          </w:p>
        </w:tc>
        <w:tc>
          <w:tcPr>
            <w:tcW w:w="5954" w:type="dxa"/>
            <w:vAlign w:val="center"/>
          </w:tcPr>
          <w:p w14:paraId="5B8AEBB0">
            <w:pPr>
              <w:spacing w:beforeLines="25" w:afterLines="25"/>
              <w:rPr>
                <w:rFonts w:ascii="宋体" w:hAnsi="宋体" w:eastAsia="宋体"/>
                <w:b/>
                <w:szCs w:val="21"/>
                <w:highlight w:val="none"/>
              </w:rPr>
            </w:pPr>
            <w:r>
              <w:rPr>
                <w:rFonts w:hint="eastAsia" w:ascii="宋体" w:hAnsi="宋体" w:eastAsia="宋体" w:cs="微软雅黑"/>
                <w:bCs/>
                <w:szCs w:val="21"/>
                <w:highlight w:val="none"/>
              </w:rPr>
              <w:t>参考招标文件第八章3.1格式填写</w:t>
            </w:r>
          </w:p>
        </w:tc>
      </w:tr>
      <w:tr w14:paraId="4DF0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E1B2AB">
            <w:pPr>
              <w:spacing w:beforeLines="25" w:afterLines="25"/>
              <w:jc w:val="center"/>
              <w:rPr>
                <w:rFonts w:ascii="宋体" w:hAnsi="宋体" w:eastAsia="宋体"/>
                <w:b/>
                <w:bCs/>
                <w:szCs w:val="21"/>
                <w:highlight w:val="none"/>
              </w:rPr>
            </w:pPr>
            <w:r>
              <w:rPr>
                <w:rFonts w:hint="eastAsia" w:ascii="宋体" w:hAnsi="宋体" w:eastAsia="宋体"/>
                <w:b/>
                <w:bCs/>
                <w:szCs w:val="21"/>
                <w:highlight w:val="none"/>
              </w:rPr>
              <w:t>2</w:t>
            </w:r>
          </w:p>
        </w:tc>
        <w:tc>
          <w:tcPr>
            <w:tcW w:w="2410" w:type="dxa"/>
            <w:vAlign w:val="center"/>
          </w:tcPr>
          <w:p w14:paraId="1B3E3585">
            <w:pPr>
              <w:spacing w:beforeLines="25" w:afterLines="25"/>
              <w:jc w:val="left"/>
              <w:rPr>
                <w:rFonts w:ascii="宋体" w:hAnsi="宋体" w:eastAsia="宋体"/>
                <w:b/>
                <w:szCs w:val="21"/>
                <w:highlight w:val="none"/>
              </w:rPr>
            </w:pPr>
            <w:r>
              <w:rPr>
                <w:rFonts w:hint="eastAsia" w:ascii="宋体" w:hAnsi="宋体" w:eastAsia="宋体"/>
                <w:b/>
                <w:bCs/>
                <w:szCs w:val="21"/>
                <w:highlight w:val="none"/>
              </w:rPr>
              <w:t>襄城县政府采购供应商信用承诺函</w:t>
            </w:r>
          </w:p>
        </w:tc>
        <w:tc>
          <w:tcPr>
            <w:tcW w:w="5954" w:type="dxa"/>
            <w:vAlign w:val="center"/>
          </w:tcPr>
          <w:p w14:paraId="0844569F">
            <w:pPr>
              <w:spacing w:beforeLines="25" w:afterLines="25"/>
              <w:jc w:val="left"/>
              <w:rPr>
                <w:rFonts w:ascii="宋体" w:hAnsi="宋体" w:eastAsia="宋体"/>
                <w:b/>
                <w:bCs/>
                <w:szCs w:val="21"/>
                <w:highlight w:val="none"/>
              </w:rPr>
            </w:pPr>
            <w:r>
              <w:rPr>
                <w:rFonts w:hint="eastAsia" w:ascii="宋体" w:hAnsi="宋体" w:eastAsia="宋体"/>
                <w:bCs/>
                <w:szCs w:val="21"/>
                <w:highlight w:val="none"/>
              </w:rPr>
              <w:t>按照招标文件第八章3.5格式填写</w:t>
            </w:r>
          </w:p>
        </w:tc>
      </w:tr>
      <w:tr w14:paraId="2BE2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675" w:type="dxa"/>
            <w:vAlign w:val="center"/>
          </w:tcPr>
          <w:p w14:paraId="4FF4C82E">
            <w:pPr>
              <w:spacing w:beforeLines="25" w:afterLines="25" w:line="360" w:lineRule="auto"/>
              <w:jc w:val="center"/>
              <w:rPr>
                <w:rFonts w:hint="eastAsia" w:ascii="宋体" w:hAnsi="宋体" w:eastAsia="宋体"/>
                <w:b/>
                <w:bCs/>
                <w:szCs w:val="21"/>
                <w:highlight w:val="none"/>
                <w:lang w:val="en-US" w:eastAsia="zh-CN"/>
              </w:rPr>
            </w:pPr>
            <w:r>
              <w:rPr>
                <w:rFonts w:hint="eastAsia" w:ascii="宋体" w:hAnsi="宋体" w:eastAsia="宋体"/>
                <w:b/>
                <w:bCs/>
                <w:szCs w:val="21"/>
                <w:highlight w:val="none"/>
                <w:lang w:val="en-US" w:eastAsia="zh-CN"/>
              </w:rPr>
              <w:t>3</w:t>
            </w:r>
          </w:p>
        </w:tc>
        <w:tc>
          <w:tcPr>
            <w:tcW w:w="2410" w:type="dxa"/>
            <w:shd w:val="clear" w:color="auto" w:fill="auto"/>
            <w:vAlign w:val="center"/>
          </w:tcPr>
          <w:p w14:paraId="29F6FEC0">
            <w:pPr>
              <w:spacing w:line="360" w:lineRule="auto"/>
              <w:jc w:val="center"/>
              <w:rPr>
                <w:rFonts w:hint="eastAsia" w:ascii="宋体" w:hAnsi="宋体" w:cs="宋体" w:eastAsiaTheme="minorEastAsia"/>
                <w:bCs/>
                <w:kern w:val="2"/>
                <w:sz w:val="21"/>
                <w:szCs w:val="22"/>
                <w:highlight w:val="none"/>
                <w:lang w:val="en-US" w:eastAsia="zh-CN" w:bidi="ar-SA"/>
              </w:rPr>
            </w:pPr>
            <w:r>
              <w:rPr>
                <w:rFonts w:hint="eastAsia" w:ascii="宋体" w:hAnsi="宋体" w:cs="宋体"/>
                <w:b/>
                <w:bCs w:val="0"/>
                <w:highlight w:val="none"/>
              </w:rPr>
              <w:t>中小</w:t>
            </w:r>
            <w:r>
              <w:rPr>
                <w:rFonts w:hint="eastAsia" w:ascii="宋体" w:hAnsi="宋体" w:cs="宋体"/>
                <w:b/>
                <w:bCs w:val="0"/>
                <w:highlight w:val="none"/>
                <w:lang w:eastAsia="zh-CN"/>
              </w:rPr>
              <w:t>微</w:t>
            </w:r>
            <w:r>
              <w:rPr>
                <w:rFonts w:hint="eastAsia" w:ascii="宋体" w:hAnsi="宋体" w:cs="宋体"/>
                <w:b/>
                <w:bCs w:val="0"/>
                <w:highlight w:val="none"/>
              </w:rPr>
              <w:t>企业</w:t>
            </w:r>
          </w:p>
        </w:tc>
        <w:tc>
          <w:tcPr>
            <w:tcW w:w="5954" w:type="dxa"/>
            <w:shd w:val="clear" w:color="auto" w:fill="auto"/>
            <w:vAlign w:val="center"/>
          </w:tcPr>
          <w:p w14:paraId="1118392A">
            <w:pPr>
              <w:spacing w:line="360" w:lineRule="auto"/>
              <w:jc w:val="left"/>
              <w:rPr>
                <w:rFonts w:hint="eastAsia" w:ascii="宋体" w:hAnsi="宋体" w:cs="宋体"/>
                <w:bCs/>
                <w:highlight w:val="none"/>
              </w:rPr>
            </w:pPr>
            <w:r>
              <w:rPr>
                <w:rFonts w:hint="eastAsia" w:ascii="宋体" w:hAnsi="宋体" w:cs="宋体"/>
                <w:bCs/>
                <w:highlight w:val="none"/>
              </w:rPr>
              <w:t>（1）中、小、微型企业出具《中小企业声明函》</w:t>
            </w:r>
          </w:p>
          <w:p w14:paraId="21B326A6">
            <w:pPr>
              <w:spacing w:line="360" w:lineRule="auto"/>
              <w:jc w:val="left"/>
              <w:rPr>
                <w:rFonts w:hint="eastAsia" w:ascii="宋体" w:hAnsi="宋体" w:cs="宋体"/>
                <w:bCs/>
                <w:highlight w:val="none"/>
              </w:rPr>
            </w:pPr>
            <w:r>
              <w:rPr>
                <w:rFonts w:hint="eastAsia" w:ascii="宋体" w:hAnsi="宋体" w:cs="宋体"/>
                <w:bCs/>
                <w:highlight w:val="none"/>
              </w:rPr>
              <w:t>（2）残疾人福利性单位出具《残疾人福利企业声明函》</w:t>
            </w:r>
          </w:p>
          <w:p w14:paraId="325B05A3">
            <w:pPr>
              <w:spacing w:line="360" w:lineRule="auto"/>
              <w:jc w:val="left"/>
              <w:rPr>
                <w:rFonts w:hint="eastAsia" w:ascii="宋体" w:hAnsi="宋体" w:cs="宋体" w:eastAsiaTheme="minorEastAsia"/>
                <w:bCs/>
                <w:kern w:val="2"/>
                <w:sz w:val="21"/>
                <w:szCs w:val="22"/>
                <w:highlight w:val="none"/>
                <w:lang w:val="zh-CN" w:eastAsia="zh-CN" w:bidi="ar-SA"/>
              </w:rPr>
            </w:pPr>
            <w:r>
              <w:rPr>
                <w:rFonts w:hint="eastAsia" w:ascii="宋体" w:hAnsi="宋体" w:cs="宋体"/>
                <w:bCs/>
                <w:highlight w:val="none"/>
              </w:rPr>
              <w:t>（3）监狱企业提供由省级以上监狱管理局、戒毒管理局(含新疆生产建设兵团)出具的属于监狱企业的证明文件</w:t>
            </w:r>
          </w:p>
        </w:tc>
      </w:tr>
      <w:tr w14:paraId="39CD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75" w:type="dxa"/>
            <w:vAlign w:val="center"/>
          </w:tcPr>
          <w:p w14:paraId="581416F3">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4</w:t>
            </w:r>
          </w:p>
        </w:tc>
        <w:tc>
          <w:tcPr>
            <w:tcW w:w="2410" w:type="dxa"/>
            <w:vAlign w:val="center"/>
          </w:tcPr>
          <w:p w14:paraId="5A029A00">
            <w:pPr>
              <w:spacing w:beforeLines="25" w:afterLines="25" w:line="360" w:lineRule="auto"/>
              <w:rPr>
                <w:rFonts w:ascii="宋体" w:hAnsi="宋体" w:eastAsia="宋体"/>
                <w:bCs/>
                <w:szCs w:val="21"/>
                <w:highlight w:val="none"/>
              </w:rPr>
            </w:pPr>
            <w:r>
              <w:rPr>
                <w:rFonts w:hint="eastAsia" w:ascii="宋体" w:hAnsi="宋体" w:eastAsia="宋体"/>
                <w:b/>
                <w:bCs/>
                <w:szCs w:val="21"/>
                <w:highlight w:val="none"/>
              </w:rPr>
              <w:t>信用记录查询及使用</w:t>
            </w:r>
          </w:p>
        </w:tc>
        <w:tc>
          <w:tcPr>
            <w:tcW w:w="5954" w:type="dxa"/>
            <w:shd w:val="clear" w:color="auto" w:fill="auto"/>
            <w:vAlign w:val="top"/>
          </w:tcPr>
          <w:p w14:paraId="24A71EE7">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政府采购活动中查询及使用投标人信用记录的具体要求为：投标人未被列入</w:t>
            </w:r>
            <w:r>
              <w:rPr>
                <w:rFonts w:ascii="宋体" w:hAnsi="宋体" w:eastAsia="宋体"/>
                <w:bCs/>
                <w:color w:val="auto"/>
                <w:sz w:val="21"/>
                <w:szCs w:val="21"/>
                <w:highlight w:val="none"/>
              </w:rPr>
              <w:t>“信用中国”网站</w:t>
            </w:r>
            <w:r>
              <w:rPr>
                <w:rFonts w:hint="eastAsia" w:ascii="宋体" w:hAnsi="宋体" w:eastAsia="宋体"/>
                <w:bCs/>
                <w:color w:val="auto"/>
                <w:sz w:val="21"/>
                <w:szCs w:val="21"/>
                <w:highlight w:val="none"/>
              </w:rPr>
              <w:t>失信被执行人、</w:t>
            </w:r>
            <w:r>
              <w:rPr>
                <w:rFonts w:hint="eastAsia" w:ascii="宋体" w:hAnsi="宋体" w:cs="宋体"/>
                <w:bCs/>
                <w:sz w:val="21"/>
                <w:szCs w:val="21"/>
                <w:highlight w:val="none"/>
              </w:rPr>
              <w:t>重大税收违法失信主体</w:t>
            </w:r>
            <w:r>
              <w:rPr>
                <w:rFonts w:hint="eastAsia" w:ascii="宋体" w:hAnsi="宋体" w:eastAsia="宋体"/>
                <w:bCs/>
                <w:color w:val="auto"/>
                <w:sz w:val="21"/>
                <w:szCs w:val="21"/>
                <w:highlight w:val="none"/>
              </w:rPr>
              <w:t>、政府采购严重违法失信行为记录名单；投标人未被列入“</w:t>
            </w:r>
            <w:r>
              <w:rPr>
                <w:rFonts w:ascii="宋体" w:hAnsi="宋体" w:eastAsia="宋体"/>
                <w:bCs/>
                <w:color w:val="auto"/>
                <w:sz w:val="21"/>
                <w:szCs w:val="21"/>
                <w:highlight w:val="none"/>
              </w:rPr>
              <w:t>中国政府采购网</w:t>
            </w:r>
            <w:r>
              <w:rPr>
                <w:rFonts w:hint="eastAsia" w:ascii="宋体" w:hAnsi="宋体" w:eastAsia="宋体"/>
                <w:bCs/>
                <w:color w:val="auto"/>
                <w:sz w:val="21"/>
                <w:szCs w:val="21"/>
                <w:highlight w:val="none"/>
              </w:rPr>
              <w:t>”政府采购严重违法失信行为记录名单、</w:t>
            </w:r>
            <w:r>
              <w:rPr>
                <w:rFonts w:hint="eastAsia" w:ascii="宋体" w:hAnsi="宋体" w:eastAsia="宋体" w:cs="仿宋_GB2312"/>
                <w:color w:val="auto"/>
                <w:sz w:val="21"/>
                <w:szCs w:val="21"/>
                <w:highlight w:val="none"/>
              </w:rPr>
              <w:t>“中国社会组织公共服务平台”网站（</w:t>
            </w:r>
            <w:r>
              <w:rPr>
                <w:rFonts w:ascii="宋体" w:hAnsi="宋体" w:eastAsia="宋体" w:cs="仿宋_GB2312"/>
                <w:color w:val="auto"/>
                <w:sz w:val="21"/>
                <w:szCs w:val="21"/>
                <w:highlight w:val="none"/>
              </w:rPr>
              <w:t>www.chinanpo.gov.cn</w:t>
            </w:r>
            <w:r>
              <w:rPr>
                <w:rFonts w:hint="eastAsia" w:ascii="宋体" w:hAnsi="宋体" w:eastAsia="宋体" w:cs="仿宋_GB2312"/>
                <w:color w:val="auto"/>
                <w:sz w:val="21"/>
                <w:szCs w:val="21"/>
                <w:highlight w:val="none"/>
              </w:rPr>
              <w:t>）严重违法失信社会组织</w:t>
            </w:r>
            <w:r>
              <w:rPr>
                <w:rFonts w:hint="eastAsia" w:ascii="宋体" w:hAnsi="宋体" w:eastAsia="宋体" w:cs="仿宋_GB2312"/>
                <w:b/>
                <w:color w:val="auto"/>
                <w:sz w:val="21"/>
                <w:szCs w:val="21"/>
                <w:highlight w:val="none"/>
              </w:rPr>
              <w:t>；</w:t>
            </w:r>
            <w:r>
              <w:rPr>
                <w:rFonts w:hint="eastAsia" w:ascii="宋体" w:hAnsi="宋体" w:eastAsia="宋体"/>
                <w:bCs/>
                <w:color w:val="auto"/>
                <w:sz w:val="21"/>
                <w:szCs w:val="21"/>
                <w:highlight w:val="none"/>
              </w:rPr>
              <w:t>（联合体形式投标的，联合体成员存在不良信用记录，视同联合体存在不良信用记录）。</w:t>
            </w:r>
          </w:p>
          <w:p w14:paraId="707B587E">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（1）查询渠道：</w:t>
            </w:r>
          </w:p>
          <w:p w14:paraId="479607AD">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①</w:t>
            </w:r>
            <w:r>
              <w:rPr>
                <w:rFonts w:hint="eastAsia" w:ascii="宋体" w:hAnsi="宋体" w:eastAsia="宋体"/>
                <w:bCs/>
                <w:color w:val="auto"/>
                <w:sz w:val="21"/>
                <w:szCs w:val="21"/>
                <w:highlight w:val="none"/>
                <w:lang w:val="en-US" w:eastAsia="zh-CN"/>
              </w:rPr>
              <w:t xml:space="preserve"> </w:t>
            </w:r>
            <w:r>
              <w:rPr>
                <w:rFonts w:hint="eastAsia" w:ascii="宋体" w:hAnsi="宋体" w:eastAsia="宋体"/>
                <w:bCs/>
                <w:color w:val="auto"/>
                <w:sz w:val="21"/>
                <w:szCs w:val="21"/>
                <w:highlight w:val="none"/>
              </w:rPr>
              <w:t>“信用中国”网站（www.creditchina.gov.cn）</w:t>
            </w:r>
          </w:p>
          <w:p w14:paraId="5E4ADC84">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②</w:t>
            </w:r>
            <w:r>
              <w:rPr>
                <w:rFonts w:hint="eastAsia" w:ascii="宋体" w:hAnsi="宋体" w:eastAsia="宋体"/>
                <w:bCs/>
                <w:color w:val="auto"/>
                <w:sz w:val="21"/>
                <w:szCs w:val="21"/>
                <w:highlight w:val="none"/>
                <w:lang w:val="en-US" w:eastAsia="zh-CN"/>
              </w:rPr>
              <w:t xml:space="preserve"> </w:t>
            </w:r>
            <w:r>
              <w:rPr>
                <w:rFonts w:hint="eastAsia" w:ascii="宋体" w:hAnsi="宋体" w:eastAsia="宋体"/>
                <w:bCs/>
                <w:color w:val="auto"/>
                <w:sz w:val="21"/>
                <w:szCs w:val="21"/>
                <w:highlight w:val="none"/>
              </w:rPr>
              <w:t>“中国政府采购网”（www.ccgp.gov.cn）</w:t>
            </w:r>
          </w:p>
          <w:p w14:paraId="5E293EB3">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③</w:t>
            </w:r>
            <w:r>
              <w:rPr>
                <w:rFonts w:hint="eastAsia" w:ascii="宋体" w:hAnsi="宋体" w:eastAsia="宋体"/>
                <w:bCs/>
                <w:color w:val="auto"/>
                <w:sz w:val="21"/>
                <w:szCs w:val="21"/>
                <w:highlight w:val="none"/>
                <w:lang w:val="en-US" w:eastAsia="zh-CN"/>
              </w:rPr>
              <w:t xml:space="preserve"> </w:t>
            </w:r>
            <w:r>
              <w:rPr>
                <w:rFonts w:hint="eastAsia" w:ascii="宋体" w:hAnsi="宋体" w:eastAsia="宋体" w:cs="仿宋_GB2312"/>
                <w:color w:val="auto"/>
                <w:sz w:val="21"/>
                <w:szCs w:val="21"/>
                <w:highlight w:val="none"/>
              </w:rPr>
              <w:t>“中国社会组织公共服务平台”网站（</w:t>
            </w:r>
            <w:r>
              <w:rPr>
                <w:rFonts w:ascii="宋体" w:hAnsi="宋体" w:eastAsia="宋体" w:cs="仿宋_GB2312"/>
                <w:color w:val="auto"/>
                <w:sz w:val="21"/>
                <w:szCs w:val="21"/>
                <w:highlight w:val="none"/>
              </w:rPr>
              <w:t>www.chinanpo.gov.cn</w:t>
            </w:r>
            <w:r>
              <w:rPr>
                <w:rFonts w:hint="eastAsia" w:ascii="宋体" w:hAnsi="宋体" w:eastAsia="宋体" w:cs="仿宋_GB2312"/>
                <w:color w:val="auto"/>
                <w:sz w:val="21"/>
                <w:szCs w:val="21"/>
                <w:highlight w:val="none"/>
              </w:rPr>
              <w:t>）（仅查询社会组织）</w:t>
            </w:r>
            <w:r>
              <w:rPr>
                <w:rFonts w:hint="eastAsia" w:ascii="宋体" w:hAnsi="宋体" w:eastAsia="宋体"/>
                <w:bCs/>
                <w:color w:val="auto"/>
                <w:sz w:val="21"/>
                <w:szCs w:val="21"/>
                <w:highlight w:val="none"/>
              </w:rPr>
              <w:t>；</w:t>
            </w:r>
          </w:p>
          <w:p w14:paraId="52D66B77">
            <w:pPr>
              <w:spacing w:after="0" w:line="360" w:lineRule="auto"/>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lang w:eastAsia="zh-CN"/>
              </w:rPr>
              <w:t>（2）截止时间：同投标截止时间；</w:t>
            </w:r>
          </w:p>
          <w:p w14:paraId="542EA2EC">
            <w:pPr>
              <w:spacing w:after="0" w:line="360" w:lineRule="auto"/>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lang w:eastAsia="zh-CN"/>
              </w:rPr>
              <w:t>（3）信用信息查询记录和证据留存具体方式：经采购人确认的查询结果网页截图作为查询记录和证据，与其他采购文件一并保存；</w:t>
            </w:r>
          </w:p>
          <w:p w14:paraId="66347FFF">
            <w:pPr>
              <w:spacing w:after="0" w:line="360" w:lineRule="auto"/>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lang w:eastAsia="zh-CN"/>
              </w:rPr>
              <w:t>（4）信用信息的使用原则：经采购人认定的被列入</w:t>
            </w:r>
            <w:r>
              <w:rPr>
                <w:rFonts w:hint="eastAsia" w:ascii="宋体" w:hAnsi="宋体" w:eastAsia="宋体" w:cs="宋体"/>
                <w:color w:val="auto"/>
                <w:sz w:val="21"/>
                <w:szCs w:val="21"/>
                <w:highlight w:val="none"/>
                <w:lang w:eastAsia="zh-CN"/>
              </w:rPr>
              <w:t>失信被执行人、</w:t>
            </w:r>
            <w:r>
              <w:rPr>
                <w:rFonts w:hint="eastAsia" w:ascii="宋体" w:hAnsi="宋体" w:cs="宋体"/>
                <w:bCs/>
                <w:sz w:val="21"/>
                <w:szCs w:val="21"/>
                <w:highlight w:val="none"/>
              </w:rPr>
              <w:t>重大税收违法失信主体</w:t>
            </w:r>
            <w:r>
              <w:rPr>
                <w:rFonts w:hint="eastAsia" w:ascii="宋体" w:hAnsi="宋体" w:eastAsia="宋体"/>
                <w:bCs/>
                <w:color w:val="auto"/>
                <w:sz w:val="21"/>
                <w:szCs w:val="21"/>
                <w:highlight w:val="none"/>
                <w:lang w:eastAsia="zh-CN"/>
              </w:rPr>
              <w:t>、</w:t>
            </w:r>
            <w:r>
              <w:rPr>
                <w:rFonts w:ascii="宋体" w:hAnsi="宋体" w:eastAsia="宋体"/>
                <w:bCs/>
                <w:color w:val="auto"/>
                <w:sz w:val="21"/>
                <w:szCs w:val="21"/>
                <w:highlight w:val="none"/>
                <w:lang w:eastAsia="zh-CN"/>
              </w:rPr>
              <w:t>政府采购严重违法失信行为记录名单</w:t>
            </w:r>
            <w:r>
              <w:rPr>
                <w:rFonts w:hint="eastAsia" w:ascii="宋体" w:hAnsi="宋体" w:eastAsia="宋体"/>
                <w:bCs/>
                <w:color w:val="auto"/>
                <w:sz w:val="21"/>
                <w:szCs w:val="21"/>
                <w:highlight w:val="none"/>
                <w:lang w:eastAsia="zh-CN"/>
              </w:rPr>
              <w:t>的投标人、</w:t>
            </w:r>
            <w:r>
              <w:rPr>
                <w:rFonts w:hint="eastAsia" w:ascii="宋体" w:hAnsi="宋体" w:eastAsia="宋体" w:cs="宋体"/>
                <w:color w:val="auto"/>
                <w:sz w:val="21"/>
                <w:szCs w:val="21"/>
                <w:highlight w:val="none"/>
                <w:lang w:eastAsia="zh-CN"/>
              </w:rPr>
              <w:t>严重违法失信社会组织</w:t>
            </w:r>
            <w:r>
              <w:rPr>
                <w:rFonts w:hint="eastAsia" w:ascii="宋体" w:hAnsi="宋体" w:eastAsia="宋体"/>
                <w:bCs/>
                <w:color w:val="auto"/>
                <w:sz w:val="21"/>
                <w:szCs w:val="21"/>
                <w:highlight w:val="none"/>
                <w:lang w:eastAsia="zh-CN"/>
              </w:rPr>
              <w:t>，将拒绝其参与本次政府采购活动。</w:t>
            </w:r>
          </w:p>
          <w:p w14:paraId="6DB70564">
            <w:pPr>
              <w:spacing w:after="0" w:line="360" w:lineRule="auto"/>
              <w:rPr>
                <w:rFonts w:hint="eastAsia" w:ascii="宋体" w:hAnsi="宋体" w:eastAsia="宋体" w:cstheme="minorBidi"/>
                <w:b/>
                <w:bCs/>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（5）投标人不良信用记录以采购人查询结果为准，采购人查询之后，网站信息发生的任何变更不再作为评审依据，投标人自行提供的与网站信息不一致的其他证明材料亦不作为评审依据。</w:t>
            </w:r>
          </w:p>
        </w:tc>
      </w:tr>
      <w:tr w14:paraId="0C32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3CDEBC">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5</w:t>
            </w:r>
          </w:p>
        </w:tc>
        <w:tc>
          <w:tcPr>
            <w:tcW w:w="2410" w:type="dxa"/>
            <w:vAlign w:val="center"/>
          </w:tcPr>
          <w:p w14:paraId="168BD74C">
            <w:pPr>
              <w:spacing w:beforeLines="25" w:afterLines="25" w:line="360" w:lineRule="auto"/>
              <w:rPr>
                <w:rFonts w:ascii="宋体" w:hAnsi="宋体" w:eastAsia="宋体"/>
                <w:b/>
                <w:bCs/>
                <w:szCs w:val="21"/>
                <w:highlight w:val="none"/>
              </w:rPr>
            </w:pPr>
            <w:r>
              <w:rPr>
                <w:rFonts w:hint="eastAsia" w:ascii="宋体" w:hAnsi="宋体" w:eastAsia="宋体"/>
                <w:b/>
                <w:bCs/>
                <w:szCs w:val="21"/>
                <w:highlight w:val="none"/>
              </w:rPr>
              <w:t>投标</w:t>
            </w:r>
            <w:r>
              <w:rPr>
                <w:rFonts w:hint="eastAsia" w:ascii="宋体" w:hAnsi="宋体" w:eastAsia="宋体" w:cs="仿宋_GB2312"/>
                <w:b/>
                <w:szCs w:val="21"/>
                <w:highlight w:val="none"/>
                <w:lang w:val="zh-CN"/>
              </w:rPr>
              <w:t>报价</w:t>
            </w:r>
          </w:p>
        </w:tc>
        <w:tc>
          <w:tcPr>
            <w:tcW w:w="5954" w:type="dxa"/>
          </w:tcPr>
          <w:p w14:paraId="27ED2666">
            <w:pPr>
              <w:spacing w:beforeLines="25" w:afterLines="25" w:line="360" w:lineRule="auto"/>
              <w:rPr>
                <w:rFonts w:ascii="宋体" w:hAnsi="宋体" w:eastAsia="宋体"/>
                <w:b/>
                <w:bCs/>
                <w:szCs w:val="21"/>
                <w:highlight w:val="none"/>
              </w:rPr>
            </w:pPr>
            <w:r>
              <w:rPr>
                <w:rFonts w:hint="eastAsia" w:ascii="宋体" w:hAnsi="宋体" w:eastAsia="宋体" w:cs="仿宋_GB2312"/>
                <w:szCs w:val="21"/>
                <w:highlight w:val="none"/>
                <w:lang w:val="zh-CN"/>
              </w:rPr>
              <w:t>投标报价是否超出招标文件中规定的预算金额，超出预算金额的投标无效。如投标人须知前附表规定最高限价，则</w:t>
            </w:r>
            <w:r>
              <w:rPr>
                <w:rFonts w:hint="eastAsia" w:ascii="宋体" w:hAnsi="宋体" w:eastAsia="宋体" w:cs="宋体"/>
                <w:bCs/>
                <w:szCs w:val="21"/>
                <w:highlight w:val="none"/>
                <w:lang w:val="zh-CN"/>
              </w:rPr>
              <w:t>超出预算金额和最高限价的投标无效。</w:t>
            </w:r>
          </w:p>
        </w:tc>
      </w:tr>
      <w:tr w14:paraId="14F9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537A5E5">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6</w:t>
            </w:r>
          </w:p>
        </w:tc>
        <w:tc>
          <w:tcPr>
            <w:tcW w:w="2410" w:type="dxa"/>
            <w:vAlign w:val="center"/>
          </w:tcPr>
          <w:p w14:paraId="36785000">
            <w:pPr>
              <w:spacing w:beforeLines="25" w:afterLines="25" w:line="360" w:lineRule="auto"/>
              <w:rPr>
                <w:rFonts w:ascii="宋体" w:hAnsi="宋体" w:eastAsia="宋体"/>
                <w:szCs w:val="21"/>
                <w:highlight w:val="none"/>
              </w:rPr>
            </w:pPr>
            <w:r>
              <w:rPr>
                <w:rFonts w:hint="eastAsia" w:ascii="宋体" w:hAnsi="宋体" w:eastAsia="宋体"/>
                <w:b/>
                <w:szCs w:val="21"/>
                <w:highlight w:val="none"/>
              </w:rPr>
              <w:t>投标承诺函</w:t>
            </w:r>
          </w:p>
        </w:tc>
        <w:tc>
          <w:tcPr>
            <w:tcW w:w="5954" w:type="dxa"/>
            <w:vAlign w:val="center"/>
          </w:tcPr>
          <w:p w14:paraId="2053918A">
            <w:pPr>
              <w:spacing w:beforeLines="25" w:afterLines="25" w:line="360" w:lineRule="auto"/>
              <w:rPr>
                <w:rFonts w:ascii="宋体" w:hAnsi="宋体" w:eastAsia="宋体"/>
                <w:b/>
                <w:szCs w:val="21"/>
                <w:highlight w:val="none"/>
              </w:rPr>
            </w:pPr>
            <w:r>
              <w:rPr>
                <w:rFonts w:hint="eastAsia" w:ascii="宋体" w:hAnsi="宋体" w:eastAsia="宋体"/>
                <w:szCs w:val="21"/>
                <w:highlight w:val="none"/>
              </w:rPr>
              <w:t>投标人以投标承诺函的形式替代投标保证金。</w:t>
            </w:r>
          </w:p>
        </w:tc>
      </w:tr>
      <w:tr w14:paraId="64DE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75" w:type="dxa"/>
            <w:vAlign w:val="center"/>
          </w:tcPr>
          <w:p w14:paraId="181EB46B">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7</w:t>
            </w:r>
          </w:p>
        </w:tc>
        <w:tc>
          <w:tcPr>
            <w:tcW w:w="2410" w:type="dxa"/>
            <w:vAlign w:val="center"/>
          </w:tcPr>
          <w:p w14:paraId="08779CE2">
            <w:pPr>
              <w:spacing w:beforeLines="25" w:afterLines="25" w:line="360" w:lineRule="auto"/>
              <w:rPr>
                <w:rFonts w:ascii="宋体" w:hAnsi="宋体" w:eastAsia="宋体"/>
                <w:b/>
                <w:bCs/>
                <w:szCs w:val="21"/>
                <w:highlight w:val="none"/>
              </w:rPr>
            </w:pPr>
            <w:r>
              <w:rPr>
                <w:rFonts w:hint="eastAsia" w:ascii="宋体" w:hAnsi="宋体" w:eastAsia="宋体"/>
                <w:b/>
                <w:bCs/>
                <w:szCs w:val="21"/>
                <w:highlight w:val="none"/>
              </w:rPr>
              <w:t>联合体协议</w:t>
            </w:r>
          </w:p>
        </w:tc>
        <w:tc>
          <w:tcPr>
            <w:tcW w:w="5954" w:type="dxa"/>
          </w:tcPr>
          <w:p w14:paraId="780F311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
                <w:bCs/>
                <w:szCs w:val="21"/>
                <w:highlight w:val="none"/>
              </w:rPr>
            </w:pPr>
            <w:r>
              <w:rPr>
                <w:rFonts w:hint="eastAsia" w:ascii="宋体" w:hAnsi="宋体" w:eastAsia="宋体"/>
                <w:bCs/>
                <w:szCs w:val="21"/>
                <w:highlight w:val="none"/>
              </w:rPr>
              <w:t>招标文件接受联合体投标且投标人为联合体的，投标人应提供本协议；否则无须提供。</w:t>
            </w:r>
          </w:p>
        </w:tc>
      </w:tr>
      <w:tr w14:paraId="37CD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165DFF">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8</w:t>
            </w:r>
          </w:p>
        </w:tc>
        <w:tc>
          <w:tcPr>
            <w:tcW w:w="2410" w:type="dxa"/>
            <w:vAlign w:val="center"/>
          </w:tcPr>
          <w:p w14:paraId="770E3D6C">
            <w:pPr>
              <w:spacing w:beforeLines="25" w:afterLines="25" w:line="360" w:lineRule="auto"/>
              <w:contextualSpacing/>
              <w:rPr>
                <w:rFonts w:ascii="宋体" w:hAnsi="宋体" w:eastAsia="宋体"/>
                <w:b/>
                <w:szCs w:val="21"/>
                <w:highlight w:val="none"/>
              </w:rPr>
            </w:pPr>
            <w:r>
              <w:rPr>
                <w:rFonts w:hint="eastAsia" w:ascii="宋体" w:hAnsi="宋体" w:eastAsia="宋体"/>
                <w:b/>
                <w:szCs w:val="21"/>
                <w:highlight w:val="none"/>
              </w:rPr>
              <w:t>投标人身份证明及授权</w:t>
            </w:r>
          </w:p>
        </w:tc>
        <w:tc>
          <w:tcPr>
            <w:tcW w:w="5954" w:type="dxa"/>
          </w:tcPr>
          <w:p w14:paraId="045D36ED">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（1）法定代表人身份证明或提供法定代表人授权委托书及被授权人身份证明。（法人投标提供）</w:t>
            </w:r>
          </w:p>
          <w:p w14:paraId="7D5D2F52">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（2）单位负责人身份证明或提供单位负责人授权委托书及被授权人身份证明。（非法人投标提供）</w:t>
            </w:r>
          </w:p>
          <w:p w14:paraId="4050C7BB">
            <w:pPr>
              <w:spacing w:beforeLines="25" w:afterLines="25" w:line="360" w:lineRule="auto"/>
              <w:rPr>
                <w:rFonts w:ascii="宋体" w:hAnsi="宋体" w:eastAsia="宋体" w:cs="仿宋_GB2312"/>
                <w:b/>
                <w:szCs w:val="21"/>
                <w:highlight w:val="none"/>
                <w:lang w:val="zh-CN"/>
              </w:rPr>
            </w:pPr>
            <w:r>
              <w:rPr>
                <w:rFonts w:hint="eastAsia" w:ascii="宋体" w:hAnsi="宋体" w:eastAsia="宋体" w:cs="仿宋_GB2312"/>
                <w:b/>
                <w:szCs w:val="21"/>
                <w:highlight w:val="none"/>
                <w:lang w:val="zh-CN"/>
              </w:rPr>
              <w:t>注：</w:t>
            </w:r>
          </w:p>
          <w:p w14:paraId="318DF65E">
            <w:pPr>
              <w:spacing w:beforeLines="25" w:afterLines="25" w:line="360" w:lineRule="auto"/>
              <w:rPr>
                <w:rFonts w:ascii="宋体" w:hAnsi="宋体" w:eastAsia="宋体"/>
                <w:b/>
                <w:szCs w:val="21"/>
                <w:highlight w:val="none"/>
              </w:rPr>
            </w:pPr>
            <w:r>
              <w:rPr>
                <w:rFonts w:hint="eastAsia" w:ascii="宋体" w:hAnsi="宋体" w:eastAsia="宋体"/>
                <w:szCs w:val="21"/>
                <w:highlight w:val="none"/>
              </w:rPr>
              <w:t>①</w:t>
            </w:r>
            <w:r>
              <w:rPr>
                <w:rFonts w:hint="eastAsia" w:ascii="宋体" w:hAnsi="宋体" w:eastAsia="宋体"/>
                <w:szCs w:val="21"/>
                <w:highlight w:val="none"/>
                <w:lang w:val="en-US" w:eastAsia="zh-CN"/>
              </w:rPr>
              <w:t xml:space="preserve"> </w:t>
            </w:r>
            <w:r>
              <w:rPr>
                <w:rFonts w:hint="eastAsia" w:ascii="宋体" w:hAnsi="宋体" w:eastAsia="宋体"/>
                <w:szCs w:val="21"/>
                <w:highlight w:val="none"/>
              </w:rPr>
              <w:t>企业（银行、保险、石油石化、电力、电信等行业除外）、事业单位和社会团体投标人以法人身份参加投标的，法定代表人应与实际提交的“营业执照等证明文件”载明的一致。</w:t>
            </w:r>
          </w:p>
          <w:p w14:paraId="5C6152A8">
            <w:pPr>
              <w:spacing w:beforeLines="25" w:afterLines="25" w:line="360" w:lineRule="auto"/>
              <w:contextualSpacing/>
              <w:rPr>
                <w:rFonts w:ascii="宋体" w:hAnsi="宋体" w:eastAsia="宋体"/>
                <w:szCs w:val="21"/>
                <w:highlight w:val="none"/>
              </w:rPr>
            </w:pPr>
            <w:r>
              <w:rPr>
                <w:rFonts w:hint="eastAsia" w:ascii="宋体" w:hAnsi="宋体" w:eastAsia="宋体"/>
                <w:szCs w:val="21"/>
                <w:highlight w:val="none"/>
              </w:rPr>
              <w:t>②</w:t>
            </w:r>
            <w:r>
              <w:rPr>
                <w:rFonts w:hint="eastAsia" w:ascii="宋体" w:hAnsi="宋体" w:eastAsia="宋体"/>
                <w:szCs w:val="21"/>
                <w:highlight w:val="none"/>
                <w:lang w:val="en-US" w:eastAsia="zh-CN"/>
              </w:rPr>
              <w:t xml:space="preserve"> </w:t>
            </w:r>
            <w:r>
              <w:rPr>
                <w:rFonts w:hint="eastAsia" w:ascii="宋体" w:hAnsi="宋体" w:eastAsia="宋体"/>
                <w:szCs w:val="21"/>
                <w:highlight w:val="none"/>
              </w:rPr>
              <w:t>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02CC4C6C">
            <w:pPr>
              <w:spacing w:beforeLines="25" w:afterLines="25" w:line="360" w:lineRule="auto"/>
              <w:contextualSpacing/>
              <w:rPr>
                <w:rFonts w:ascii="宋体" w:hAnsi="宋体" w:eastAsia="宋体"/>
                <w:b/>
                <w:szCs w:val="21"/>
                <w:highlight w:val="none"/>
              </w:rPr>
            </w:pPr>
            <w:r>
              <w:rPr>
                <w:rFonts w:hint="eastAsia" w:ascii="宋体" w:hAnsi="宋体" w:eastAsia="宋体"/>
                <w:szCs w:val="21"/>
                <w:highlight w:val="none"/>
              </w:rPr>
              <w:t>③</w:t>
            </w:r>
            <w:r>
              <w:rPr>
                <w:rFonts w:hint="eastAsia" w:ascii="宋体" w:hAnsi="宋体" w:eastAsia="宋体"/>
                <w:szCs w:val="21"/>
                <w:highlight w:val="none"/>
                <w:lang w:val="en-US" w:eastAsia="zh-CN"/>
              </w:rPr>
              <w:t xml:space="preserve"> </w:t>
            </w:r>
            <w:r>
              <w:rPr>
                <w:rFonts w:hint="eastAsia" w:ascii="宋体" w:hAnsi="宋体" w:eastAsia="宋体"/>
                <w:kern w:val="0"/>
                <w:szCs w:val="21"/>
                <w:highlight w:val="none"/>
              </w:rPr>
              <w:t>投标人为自然人的，无需填写法定代表人授权书。</w:t>
            </w:r>
          </w:p>
        </w:tc>
      </w:tr>
      <w:tr w14:paraId="78AE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7CC638">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9</w:t>
            </w:r>
          </w:p>
        </w:tc>
        <w:tc>
          <w:tcPr>
            <w:tcW w:w="2410" w:type="dxa"/>
            <w:vAlign w:val="center"/>
          </w:tcPr>
          <w:p w14:paraId="22052DF5">
            <w:pPr>
              <w:spacing w:beforeLines="25" w:afterLines="25" w:line="360" w:lineRule="auto"/>
              <w:rPr>
                <w:rFonts w:ascii="宋体" w:hAnsi="宋体" w:eastAsia="宋体"/>
                <w:b/>
                <w:bCs/>
                <w:szCs w:val="21"/>
                <w:highlight w:val="none"/>
              </w:rPr>
            </w:pPr>
            <w:r>
              <w:rPr>
                <w:rFonts w:hint="eastAsia" w:ascii="宋体" w:hAnsi="宋体" w:eastAsia="宋体"/>
                <w:b/>
                <w:bCs/>
                <w:szCs w:val="21"/>
                <w:highlight w:val="none"/>
              </w:rPr>
              <w:t>单位负责人为同一人或者存在直接控股、管理关系的不同供应商，不得参加同一合同项下的政府采购活动</w:t>
            </w:r>
          </w:p>
        </w:tc>
        <w:tc>
          <w:tcPr>
            <w:tcW w:w="5954" w:type="dxa"/>
            <w:vAlign w:val="center"/>
          </w:tcPr>
          <w:p w14:paraId="42A8D0FD">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①</w:t>
            </w:r>
            <w:r>
              <w:rPr>
                <w:rFonts w:hint="eastAsia" w:ascii="宋体" w:hAnsi="宋体" w:eastAsia="宋体" w:cs="仿宋_GB2312"/>
                <w:szCs w:val="21"/>
                <w:highlight w:val="none"/>
                <w:lang w:val="en-US" w:eastAsia="zh-CN"/>
              </w:rPr>
              <w:t xml:space="preserve"> </w:t>
            </w:r>
            <w:r>
              <w:rPr>
                <w:rFonts w:hint="eastAsia" w:ascii="宋体" w:hAnsi="宋体" w:eastAsia="宋体" w:cs="仿宋_GB2312"/>
                <w:szCs w:val="21"/>
                <w:highlight w:val="none"/>
                <w:lang w:val="zh-CN"/>
              </w:rPr>
              <w:t>提供“国家企业信用信息公示系统”网站查询，查询应包含</w:t>
            </w:r>
          </w:p>
          <w:p w14:paraId="4F45D633">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公司基本信息、股东及出资信息；</w:t>
            </w:r>
          </w:p>
          <w:p w14:paraId="773C7D38">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②</w:t>
            </w:r>
            <w:r>
              <w:rPr>
                <w:rFonts w:hint="eastAsia" w:ascii="宋体" w:hAnsi="宋体" w:eastAsia="宋体" w:cs="仿宋_GB2312"/>
                <w:szCs w:val="21"/>
                <w:highlight w:val="none"/>
                <w:lang w:val="en-US" w:eastAsia="zh-CN"/>
              </w:rPr>
              <w:t xml:space="preserve"> </w:t>
            </w:r>
            <w:r>
              <w:rPr>
                <w:rFonts w:hint="eastAsia" w:ascii="宋体" w:hAnsi="宋体" w:eastAsia="宋体" w:cs="仿宋_GB2312"/>
                <w:szCs w:val="21"/>
                <w:highlight w:val="none"/>
                <w:lang w:val="zh-CN"/>
              </w:rPr>
              <w:t>提供承诺函（格式自拟）。</w:t>
            </w:r>
          </w:p>
          <w:p w14:paraId="76C0514B">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注：仅需提供序号①～②其中之一即可。</w:t>
            </w:r>
          </w:p>
        </w:tc>
      </w:tr>
      <w:tr w14:paraId="0412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75" w:type="dxa"/>
            <w:vAlign w:val="center"/>
          </w:tcPr>
          <w:p w14:paraId="19B0AE37">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10</w:t>
            </w:r>
          </w:p>
        </w:tc>
        <w:tc>
          <w:tcPr>
            <w:tcW w:w="2410" w:type="dxa"/>
            <w:vAlign w:val="center"/>
          </w:tcPr>
          <w:p w14:paraId="749FCFF3">
            <w:pPr>
              <w:spacing w:beforeLines="25" w:afterLines="25" w:line="360" w:lineRule="auto"/>
              <w:rPr>
                <w:rFonts w:ascii="宋体" w:hAnsi="宋体" w:eastAsia="宋体"/>
                <w:b/>
                <w:bCs/>
                <w:szCs w:val="21"/>
                <w:highlight w:val="none"/>
              </w:rPr>
            </w:pPr>
            <w:r>
              <w:rPr>
                <w:rFonts w:hint="eastAsia" w:ascii="宋体" w:hAnsi="宋体" w:eastAsia="宋体"/>
                <w:b/>
                <w:bCs/>
                <w:szCs w:val="21"/>
                <w:highlight w:val="none"/>
              </w:rPr>
              <w:t>为本项目提供整体设计、规范编制或者项目管理、监理、检测等服务的供应商不得参加本项目投标</w:t>
            </w:r>
          </w:p>
        </w:tc>
        <w:tc>
          <w:tcPr>
            <w:tcW w:w="5954" w:type="dxa"/>
            <w:vAlign w:val="center"/>
          </w:tcPr>
          <w:p w14:paraId="629770A9">
            <w:pPr>
              <w:spacing w:beforeLines="25" w:afterLines="25" w:line="360" w:lineRule="auto"/>
              <w:rPr>
                <w:rFonts w:ascii="宋体" w:hAnsi="宋体" w:eastAsia="宋体"/>
                <w:bCs/>
                <w:szCs w:val="21"/>
                <w:highlight w:val="none"/>
              </w:rPr>
            </w:pPr>
            <w:r>
              <w:rPr>
                <w:rFonts w:hint="eastAsia" w:ascii="宋体" w:hAnsi="宋体" w:eastAsia="宋体" w:cs="仿宋_GB2312"/>
                <w:szCs w:val="21"/>
                <w:highlight w:val="none"/>
                <w:lang w:val="zh-CN"/>
              </w:rPr>
              <w:t>投标人</w:t>
            </w:r>
            <w:bookmarkStart w:id="34" w:name="baidusnap2"/>
            <w:bookmarkEnd w:id="34"/>
            <w:r>
              <w:rPr>
                <w:rFonts w:hint="eastAsia" w:ascii="宋体" w:hAnsi="宋体" w:eastAsia="宋体" w:cs="仿宋_GB2312"/>
                <w:szCs w:val="21"/>
                <w:highlight w:val="none"/>
                <w:lang w:val="zh-CN"/>
              </w:rPr>
              <w:t>提供未为本项目提供整体设计、</w:t>
            </w:r>
            <w:bookmarkStart w:id="35" w:name="baidusnap9"/>
            <w:bookmarkEnd w:id="35"/>
            <w:r>
              <w:rPr>
                <w:rFonts w:hint="eastAsia" w:ascii="宋体" w:hAnsi="宋体" w:eastAsia="宋体" w:cs="仿宋_GB2312"/>
                <w:szCs w:val="21"/>
                <w:highlight w:val="none"/>
                <w:lang w:val="zh-CN"/>
              </w:rPr>
              <w:t>规范编制或者项目管理、监理、检测等服务承诺函（承诺函格式自拟）。</w:t>
            </w:r>
          </w:p>
        </w:tc>
      </w:tr>
      <w:tr w14:paraId="59A3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75" w:type="dxa"/>
            <w:vAlign w:val="center"/>
          </w:tcPr>
          <w:p w14:paraId="36D599DA">
            <w:pPr>
              <w:spacing w:beforeLines="25" w:afterLines="25" w:line="360" w:lineRule="auto"/>
              <w:jc w:val="center"/>
              <w:rPr>
                <w:rFonts w:hint="default" w:ascii="宋体" w:hAnsi="宋体" w:eastAsia="宋体"/>
                <w:b/>
                <w:bCs/>
                <w:szCs w:val="21"/>
                <w:highlight w:val="none"/>
                <w:lang w:val="en-US" w:eastAsia="zh-CN"/>
              </w:rPr>
            </w:pPr>
            <w:r>
              <w:rPr>
                <w:rFonts w:hint="eastAsia" w:ascii="宋体" w:hAnsi="宋体" w:eastAsia="宋体"/>
                <w:b/>
                <w:bCs/>
                <w:szCs w:val="21"/>
                <w:highlight w:val="none"/>
                <w:lang w:val="en-US" w:eastAsia="zh-CN"/>
              </w:rPr>
              <w:t>11</w:t>
            </w:r>
          </w:p>
        </w:tc>
        <w:tc>
          <w:tcPr>
            <w:tcW w:w="2410" w:type="dxa"/>
            <w:shd w:val="clear" w:color="auto" w:fill="auto"/>
            <w:vAlign w:val="center"/>
          </w:tcPr>
          <w:p w14:paraId="0435965E">
            <w:pPr>
              <w:spacing w:beforeLines="25" w:afterLines="25"/>
              <w:jc w:val="left"/>
              <w:rPr>
                <w:rFonts w:ascii="宋体" w:hAnsi="宋体" w:eastAsia="宋体"/>
                <w:b/>
                <w:bCs/>
                <w:szCs w:val="21"/>
                <w:highlight w:val="none"/>
              </w:rPr>
            </w:pPr>
            <w:r>
              <w:rPr>
                <w:rFonts w:hint="eastAsia" w:ascii="宋体" w:hAnsi="宋体" w:eastAsia="宋体"/>
                <w:b/>
                <w:bCs/>
                <w:szCs w:val="21"/>
                <w:highlight w:val="none"/>
              </w:rPr>
              <w:t>投标人应具备的特殊</w:t>
            </w:r>
          </w:p>
          <w:p w14:paraId="0321D848">
            <w:pPr>
              <w:spacing w:beforeLines="25" w:afterLines="25"/>
              <w:jc w:val="left"/>
              <w:rPr>
                <w:rFonts w:hint="eastAsia" w:ascii="宋体" w:hAnsi="宋体" w:cs="宋体" w:eastAsiaTheme="minorEastAsia"/>
                <w:b/>
                <w:bCs w:val="0"/>
                <w:kern w:val="2"/>
                <w:sz w:val="21"/>
                <w:szCs w:val="22"/>
                <w:highlight w:val="none"/>
                <w:lang w:val="en-US" w:eastAsia="zh-CN" w:bidi="ar-SA"/>
              </w:rPr>
            </w:pPr>
            <w:r>
              <w:rPr>
                <w:rFonts w:hint="eastAsia" w:ascii="宋体" w:hAnsi="宋体" w:eastAsia="宋体"/>
                <w:b/>
                <w:bCs/>
                <w:szCs w:val="21"/>
                <w:highlight w:val="none"/>
              </w:rPr>
              <w:t>要求</w:t>
            </w:r>
          </w:p>
        </w:tc>
        <w:tc>
          <w:tcPr>
            <w:tcW w:w="5954" w:type="dxa"/>
            <w:shd w:val="clear" w:color="auto" w:fill="auto"/>
            <w:vAlign w:val="center"/>
          </w:tcPr>
          <w:p w14:paraId="07001090">
            <w:pPr>
              <w:spacing w:beforeLines="25" w:afterLines="25" w:line="360" w:lineRule="auto"/>
              <w:jc w:val="left"/>
              <w:rPr>
                <w:rFonts w:hint="eastAsia" w:ascii="宋体" w:hAnsi="宋体" w:cs="宋体" w:eastAsiaTheme="minorEastAsia"/>
                <w:bCs/>
                <w:kern w:val="2"/>
                <w:sz w:val="21"/>
                <w:szCs w:val="22"/>
                <w:highlight w:val="none"/>
                <w:lang w:val="zh-CN" w:eastAsia="zh-CN" w:bidi="ar-SA"/>
              </w:rPr>
            </w:pPr>
            <w:r>
              <w:rPr>
                <w:rFonts w:hint="eastAsia" w:ascii="宋体" w:hAnsi="宋体" w:eastAsia="宋体"/>
                <w:bCs/>
                <w:szCs w:val="21"/>
                <w:highlight w:val="none"/>
                <w:lang w:val="en-US" w:eastAsia="zh-CN"/>
              </w:rPr>
              <w:t>无</w:t>
            </w:r>
          </w:p>
        </w:tc>
      </w:tr>
    </w:tbl>
    <w:p w14:paraId="55897D7F">
      <w:pPr>
        <w:pStyle w:val="17"/>
        <w:spacing w:line="360" w:lineRule="auto"/>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二、评标</w:t>
      </w:r>
    </w:p>
    <w:p w14:paraId="64D24ECD">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（一）评标方法</w:t>
      </w:r>
    </w:p>
    <w:p w14:paraId="46580695">
      <w:pPr>
        <w:pStyle w:val="17"/>
        <w:spacing w:line="360" w:lineRule="auto"/>
        <w:ind w:firstLine="480"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sz w:val="24"/>
          <w:szCs w:val="24"/>
          <w:highlight w:val="none"/>
          <w:lang w:val="zh-CN"/>
        </w:rPr>
        <w:t>本项目采用综合评分法。总分为100分。</w:t>
      </w:r>
    </w:p>
    <w:p w14:paraId="33380A2B">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（二）</w:t>
      </w:r>
      <w:r>
        <w:rPr>
          <w:rFonts w:cs="仿宋_GB2312" w:asciiTheme="minorEastAsia" w:hAnsiTheme="minorEastAsia" w:eastAsiaTheme="minorEastAsia"/>
          <w:b/>
          <w:sz w:val="24"/>
          <w:szCs w:val="24"/>
          <w:highlight w:val="none"/>
          <w:lang w:val="zh-CN"/>
        </w:rPr>
        <w:t>评标委员会负责具体评标事务，并独立履行下列职责</w:t>
      </w:r>
    </w:p>
    <w:p w14:paraId="12F10C86">
      <w:pPr>
        <w:pStyle w:val="17"/>
        <w:spacing w:line="360" w:lineRule="auto"/>
        <w:ind w:firstLine="482" w:firstLineChars="200"/>
        <w:contextualSpacing/>
        <w:jc w:val="left"/>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1、</w:t>
      </w:r>
      <w:r>
        <w:rPr>
          <w:rFonts w:cs="仿宋_GB2312" w:asciiTheme="minorEastAsia" w:hAnsiTheme="minorEastAsia" w:eastAsiaTheme="minorEastAsia"/>
          <w:b/>
          <w:sz w:val="24"/>
          <w:szCs w:val="24"/>
          <w:highlight w:val="none"/>
          <w:lang w:val="zh-CN"/>
        </w:rPr>
        <w:t>审查、评价投标文件是否符合招标文件的商务、技术等实质性要求；</w:t>
      </w:r>
    </w:p>
    <w:p w14:paraId="0F3AF0E6">
      <w:pPr>
        <w:pStyle w:val="17"/>
        <w:spacing w:line="360" w:lineRule="auto"/>
        <w:ind w:firstLine="480" w:firstLineChars="200"/>
        <w:contextualSpacing/>
        <w:jc w:val="left"/>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评标委员会对符合资格的投标人的投标文件进行符合性审查，以确定其是否满足招标文件的商务、技术等实质性要求。</w:t>
      </w:r>
    </w:p>
    <w:p w14:paraId="0271A024">
      <w:pPr>
        <w:pStyle w:val="17"/>
        <w:spacing w:line="360" w:lineRule="auto"/>
        <w:ind w:firstLine="480" w:firstLineChars="200"/>
        <w:contextualSpacing/>
        <w:jc w:val="left"/>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注：符合性审查中所涉及到的证书及材料，均应在电子投标文件中提供原件的扫描件或图片。</w:t>
      </w:r>
    </w:p>
    <w:p w14:paraId="588D47AC">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2、</w:t>
      </w:r>
      <w:r>
        <w:rPr>
          <w:rFonts w:cs="仿宋_GB2312" w:asciiTheme="minorEastAsia" w:hAnsiTheme="minorEastAsia" w:eastAsiaTheme="minorEastAsia"/>
          <w:b/>
          <w:sz w:val="24"/>
          <w:szCs w:val="24"/>
          <w:highlight w:val="none"/>
          <w:lang w:val="zh-CN"/>
        </w:rPr>
        <w:t>要求投标人对投标文件有关事项作出澄清或者说明；</w:t>
      </w:r>
    </w:p>
    <w:p w14:paraId="1700C2E6">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cs="仿宋_GB2312" w:asciiTheme="minorEastAsia" w:hAnsiTheme="minorEastAsia" w:eastAsiaTheme="minorEastAsia"/>
          <w:sz w:val="24"/>
          <w:szCs w:val="24"/>
          <w:highlight w:val="none"/>
          <w:lang w:val="zh-CN"/>
        </w:rPr>
        <w:t>对于投标文件中含义不明确、同类问题表述不一致或者有明显文字和计算错误的内容，评标委员会应当以书面形式要求投标人作出必要的澄清、说明或者补正。</w:t>
      </w:r>
    </w:p>
    <w:p w14:paraId="520F4460">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cs="仿宋_GB2312" w:asciiTheme="minorEastAsia" w:hAnsiTheme="minorEastAsia" w:eastAsiaTheme="minorEastAsia"/>
          <w:sz w:val="24"/>
          <w:szCs w:val="24"/>
          <w:highlight w:val="none"/>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3CF8DEBE">
      <w:pPr>
        <w:pStyle w:val="17"/>
        <w:spacing w:line="360" w:lineRule="auto"/>
        <w:ind w:firstLine="465"/>
        <w:contextualSpacing/>
        <w:jc w:val="left"/>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3、</w:t>
      </w:r>
      <w:r>
        <w:rPr>
          <w:rFonts w:cs="仿宋_GB2312" w:asciiTheme="minorEastAsia" w:hAnsiTheme="minorEastAsia" w:eastAsiaTheme="minorEastAsia"/>
          <w:b/>
          <w:sz w:val="24"/>
          <w:szCs w:val="24"/>
          <w:highlight w:val="none"/>
          <w:lang w:val="zh-CN"/>
        </w:rPr>
        <w:t>对投标文件进行比较和评价；</w:t>
      </w:r>
    </w:p>
    <w:p w14:paraId="05C5256A">
      <w:pPr>
        <w:pStyle w:val="17"/>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eastAsiaTheme="minorEastAsia"/>
          <w:sz w:val="24"/>
          <w:szCs w:val="24"/>
          <w:highlight w:val="none"/>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hint="eastAsia" w:cs="仿宋_GB2312" w:asciiTheme="minorEastAsia" w:hAnsiTheme="minorEastAsia"/>
          <w:sz w:val="24"/>
          <w:szCs w:val="24"/>
          <w:highlight w:val="none"/>
          <w:lang w:val="zh-CN"/>
        </w:rPr>
        <w:t>评标过程中，不得去掉报价中的最高报价和最低报价。</w:t>
      </w:r>
    </w:p>
    <w:p w14:paraId="665E878D">
      <w:pPr>
        <w:pStyle w:val="17"/>
        <w:spacing w:line="360" w:lineRule="auto"/>
        <w:ind w:firstLine="482" w:firstLineChars="200"/>
        <w:contextualSpacing/>
        <w:rPr>
          <w:rFonts w:cs="仿宋_GB2312" w:asciiTheme="minorEastAsia" w:hAnsiTheme="minorEastAsia"/>
          <w:b/>
          <w:sz w:val="24"/>
          <w:szCs w:val="24"/>
          <w:highlight w:val="none"/>
          <w:lang w:val="zh-CN"/>
        </w:rPr>
      </w:pPr>
      <w:r>
        <w:rPr>
          <w:rFonts w:hint="eastAsia" w:cs="仿宋_GB2312" w:asciiTheme="minorEastAsia" w:hAnsiTheme="minorEastAsia"/>
          <w:b/>
          <w:sz w:val="24"/>
          <w:szCs w:val="24"/>
          <w:highlight w:val="none"/>
          <w:lang w:val="zh-CN"/>
        </w:rPr>
        <w:t>注：评标标准中所涉及到的证书及业绩证明材料，均应在电子投标文件中提供原件的扫描件或图片。</w:t>
      </w:r>
    </w:p>
    <w:p w14:paraId="6FA93A0F">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（1）价格分计算</w:t>
      </w:r>
    </w:p>
    <w:p w14:paraId="2A1FAFC4">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价格分采用低价优先法计算，即满足招标文件要求且投标价格最低的投标报价为评标基准价，其价格分为满分。因落实政府采购政策进行价格调整的，以调整后的价格计算评标基准价和投标报价。</w:t>
      </w:r>
      <w:r>
        <w:rPr>
          <w:rFonts w:hint="eastAsia" w:ascii="宋体" w:hAnsi="宋体" w:cs="宋体"/>
          <w:b/>
          <w:bCs/>
          <w:kern w:val="0"/>
          <w:sz w:val="24"/>
          <w:szCs w:val="24"/>
          <w:highlight w:val="none"/>
          <w:lang w:val="zh-CN"/>
        </w:rPr>
        <w:t>（本项目为专门面向中、小、微型企业采购的项目，不再执行价格评审优惠的扶持政策。）</w:t>
      </w:r>
    </w:p>
    <w:p w14:paraId="7E50A37F">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1）如果本项目非专门面向中小企业采购，对符合《政府采购促进中小企业发展管理办法》(财库〔2020〕46号、《关于进一步加大政府采购支持中小企业力度的通知》（财库〔2022〕19号）规定的小微企业报价给予 20%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 向一家或者多家小微企业分包的采购项目，对于联合协议或者分包意向协议约定小微企业的合同份额占到合同总金额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按照本次采购标的所属行业的划型标准，符合条件的中小企业应按照招标文件格式要求提供《中小企业声明函》，否则不得享受相关中小企业扶持政策。</w:t>
      </w:r>
    </w:p>
    <w:p w14:paraId="268A9175">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小型和微型企业不包含民办非企业单位。</w:t>
      </w:r>
    </w:p>
    <w:p w14:paraId="135DAE4A">
      <w:pPr>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2）对监狱企业价格给予20%的扣除，用扣除后的价格参与评审。监狱企业应当提供由省级以上监狱管理局、戒毒管理局(含新疆生产建设兵团)出具的属于监狱企业的证明文件。</w:t>
      </w:r>
    </w:p>
    <w:p w14:paraId="12F8450E">
      <w:pPr>
        <w:pStyle w:val="17"/>
        <w:spacing w:line="360" w:lineRule="auto"/>
        <w:ind w:firstLine="480" w:firstLineChars="200"/>
        <w:contextualSpacing/>
        <w:rPr>
          <w:rFonts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lang w:val="zh-CN"/>
        </w:rPr>
        <w:t>3）对残疾人福利性单位提供本单位制造的货物、承担的工程或者服务，或者提供其他残疾人福利性单位制造的货物（不包括使用非残疾人福利性单位注册商标的货物）价格给予20%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sz w:val="24"/>
          <w:szCs w:val="24"/>
          <w:highlight w:val="none"/>
        </w:rPr>
        <w:t>残疾人福利性单位属于小型、微型企业的，不重复享受政策。</w:t>
      </w:r>
    </w:p>
    <w:p w14:paraId="69673804">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asciiTheme="minorEastAsia" w:hAnsiTheme="minorEastAsia" w:eastAsiaTheme="minorEastAsia"/>
          <w:b/>
          <w:sz w:val="24"/>
          <w:szCs w:val="24"/>
          <w:highlight w:val="none"/>
        </w:rPr>
        <w:t>（2）</w:t>
      </w:r>
      <w:r>
        <w:rPr>
          <w:rFonts w:cs="仿宋_GB2312" w:asciiTheme="minorEastAsia" w:hAnsiTheme="minorEastAsia" w:eastAsiaTheme="minorEastAsia"/>
          <w:b/>
          <w:sz w:val="24"/>
          <w:szCs w:val="24"/>
          <w:highlight w:val="none"/>
          <w:lang w:val="zh-CN"/>
        </w:rPr>
        <w:t>关于相同品牌产品</w:t>
      </w:r>
      <w:r>
        <w:rPr>
          <w:rFonts w:hint="eastAsia" w:cs="仿宋_GB2312" w:asciiTheme="minorEastAsia" w:hAnsiTheme="minorEastAsia" w:eastAsiaTheme="minorEastAsia"/>
          <w:b/>
          <w:sz w:val="24"/>
          <w:szCs w:val="24"/>
          <w:highlight w:val="none"/>
          <w:lang w:val="zh-CN"/>
        </w:rPr>
        <w:t>（服务类项目不适用本条款规定）</w:t>
      </w:r>
    </w:p>
    <w:p w14:paraId="3682FF78">
      <w:pPr>
        <w:pStyle w:val="17"/>
        <w:spacing w:line="360" w:lineRule="auto"/>
        <w:ind w:firstLine="465"/>
        <w:contextualSpacing/>
        <w:jc w:val="left"/>
        <w:rPr>
          <w:rFonts w:cs="仿宋_GB2312" w:asciiTheme="minorEastAsia" w:hAnsiTheme="minorEastAsia" w:eastAsiaTheme="minorEastAsia"/>
          <w:sz w:val="24"/>
          <w:szCs w:val="24"/>
          <w:highlight w:val="none"/>
          <w:lang w:val="zh-CN"/>
        </w:rPr>
      </w:pPr>
      <w:r>
        <w:rPr>
          <w:rFonts w:cs="仿宋_GB2312" w:asciiTheme="minorEastAsia" w:hAnsiTheme="minorEastAsia" w:eastAsiaTheme="minorEastAsia"/>
          <w:sz w:val="24"/>
          <w:szCs w:val="24"/>
          <w:highlight w:val="none"/>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cs="仿宋_GB2312" w:asciiTheme="minorEastAsia" w:hAnsiTheme="minorEastAsia" w:eastAsiaTheme="minorEastAsia"/>
          <w:sz w:val="24"/>
          <w:szCs w:val="24"/>
          <w:highlight w:val="none"/>
          <w:lang w:val="zh-CN"/>
        </w:rPr>
        <w:t>采取随机抽取</w:t>
      </w:r>
      <w:r>
        <w:rPr>
          <w:rFonts w:cs="仿宋_GB2312" w:asciiTheme="minorEastAsia" w:hAnsiTheme="minorEastAsia" w:eastAsiaTheme="minorEastAsia"/>
          <w:sz w:val="24"/>
          <w:szCs w:val="24"/>
          <w:highlight w:val="none"/>
          <w:lang w:val="zh-CN"/>
        </w:rPr>
        <w:t>方式确定一个参加评标的投标人，其他投标无效。</w:t>
      </w:r>
    </w:p>
    <w:p w14:paraId="200498E5">
      <w:pPr>
        <w:pStyle w:val="17"/>
        <w:spacing w:line="360" w:lineRule="auto"/>
        <w:ind w:firstLine="465"/>
        <w:contextualSpacing/>
        <w:jc w:val="left"/>
        <w:rPr>
          <w:rFonts w:cs="仿宋_GB2312" w:asciiTheme="minorEastAsia" w:hAnsiTheme="minorEastAsia" w:eastAsiaTheme="minorEastAsia"/>
          <w:sz w:val="24"/>
          <w:szCs w:val="24"/>
          <w:highlight w:val="none"/>
          <w:lang w:val="zh-CN"/>
        </w:rPr>
      </w:pPr>
      <w:r>
        <w:rPr>
          <w:rFonts w:cs="仿宋_GB2312" w:asciiTheme="minorEastAsia" w:hAnsiTheme="minorEastAsia" w:eastAsiaTheme="minorEastAsia"/>
          <w:sz w:val="24"/>
          <w:szCs w:val="24"/>
          <w:highlight w:val="none"/>
          <w:lang w:val="zh-CN"/>
        </w:rPr>
        <w:t>采用综合评分法的，提供相同品牌产品</w:t>
      </w:r>
      <w:r>
        <w:rPr>
          <w:rFonts w:hint="eastAsia" w:cs="仿宋_GB2312" w:asciiTheme="minorEastAsia" w:hAnsiTheme="minorEastAsia" w:eastAsiaTheme="minorEastAsia"/>
          <w:sz w:val="24"/>
          <w:szCs w:val="24"/>
          <w:highlight w:val="none"/>
          <w:lang w:val="zh-CN"/>
        </w:rPr>
        <w:t>（</w:t>
      </w:r>
      <w:r>
        <w:rPr>
          <w:rFonts w:cs="仿宋_GB2312" w:asciiTheme="minorEastAsia" w:hAnsiTheme="minorEastAsia" w:eastAsiaTheme="minorEastAsia"/>
          <w:sz w:val="24"/>
          <w:szCs w:val="24"/>
          <w:highlight w:val="none"/>
          <w:lang w:val="zh-CN"/>
        </w:rPr>
        <w:t>非单一产品采购项目，多家投标人提供的核心产品品牌相同</w:t>
      </w:r>
      <w:r>
        <w:rPr>
          <w:rFonts w:hint="eastAsia" w:cs="仿宋_GB2312" w:asciiTheme="minorEastAsia" w:hAnsiTheme="minorEastAsia" w:eastAsiaTheme="minorEastAsia"/>
          <w:sz w:val="24"/>
          <w:szCs w:val="24"/>
          <w:highlight w:val="none"/>
          <w:lang w:val="zh-CN"/>
        </w:rPr>
        <w:t>）</w:t>
      </w:r>
      <w:r>
        <w:rPr>
          <w:rFonts w:cs="仿宋_GB2312" w:asciiTheme="minorEastAsia" w:hAnsiTheme="minorEastAsia" w:eastAsiaTheme="minorEastAsia"/>
          <w:sz w:val="24"/>
          <w:szCs w:val="24"/>
          <w:highlight w:val="none"/>
          <w:lang w:val="zh-CN"/>
        </w:rPr>
        <w:t>且通过资格审查、符合性审查的不同投标人参加同一合同项下投标的，按一家投标人计算，评审后得分最高的同品牌投标人作为中标候选人推荐；评审得分相同的，</w:t>
      </w:r>
      <w:r>
        <w:rPr>
          <w:rFonts w:hint="eastAsia" w:cs="仿宋_GB2312" w:asciiTheme="minorEastAsia" w:hAnsiTheme="minorEastAsia" w:eastAsiaTheme="minorEastAsia"/>
          <w:sz w:val="24"/>
          <w:szCs w:val="24"/>
          <w:highlight w:val="none"/>
          <w:lang w:val="zh-CN"/>
        </w:rPr>
        <w:t>由采购人或者采购人委托评标委员会</w:t>
      </w:r>
      <w:r>
        <w:rPr>
          <w:rFonts w:cs="仿宋_GB2312" w:asciiTheme="minorEastAsia" w:hAnsiTheme="minorEastAsia" w:eastAsiaTheme="minorEastAsia"/>
          <w:sz w:val="24"/>
          <w:szCs w:val="24"/>
          <w:highlight w:val="none"/>
          <w:lang w:val="zh-CN"/>
        </w:rPr>
        <w:t>采取随机抽取方式确定</w:t>
      </w:r>
      <w:r>
        <w:rPr>
          <w:rFonts w:hint="eastAsia" w:cs="仿宋_GB2312" w:asciiTheme="minorEastAsia" w:hAnsiTheme="minorEastAsia" w:eastAsiaTheme="minorEastAsia"/>
          <w:sz w:val="24"/>
          <w:szCs w:val="24"/>
          <w:highlight w:val="none"/>
          <w:lang w:val="zh-CN"/>
        </w:rPr>
        <w:t>一个投标人获得中标人推荐资格</w:t>
      </w:r>
      <w:r>
        <w:rPr>
          <w:rFonts w:cs="仿宋_GB2312" w:asciiTheme="minorEastAsia" w:hAnsiTheme="minorEastAsia" w:eastAsiaTheme="minorEastAsia"/>
          <w:sz w:val="24"/>
          <w:szCs w:val="24"/>
          <w:highlight w:val="none"/>
          <w:lang w:val="zh-CN"/>
        </w:rPr>
        <w:t>，其他同品牌投标人不作为中标候选人。</w:t>
      </w:r>
    </w:p>
    <w:p w14:paraId="6743281D">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asciiTheme="minorEastAsia" w:hAnsiTheme="minorEastAsia" w:eastAsiaTheme="minorEastAsia"/>
          <w:b/>
          <w:sz w:val="24"/>
          <w:szCs w:val="24"/>
          <w:highlight w:val="none"/>
        </w:rPr>
        <w:t>（3）强制采购节能产品和优先采购节能产品、优先采购环保产品</w:t>
      </w:r>
    </w:p>
    <w:p w14:paraId="18E193EC">
      <w:pPr>
        <w:pStyle w:val="17"/>
        <w:spacing w:line="360" w:lineRule="auto"/>
        <w:ind w:firstLine="465"/>
        <w:contextualSpacing/>
        <w:jc w:val="left"/>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1）对《节能产品政府采购品目清单》所列的政府强制采购节能产品</w:t>
      </w:r>
      <w:r>
        <w:rPr>
          <w:rFonts w:hint="eastAsia" w:cs="仿宋_GB2312" w:asciiTheme="minorEastAsia" w:hAnsiTheme="minorEastAsia" w:eastAsiaTheme="minorEastAsia"/>
          <w:sz w:val="24"/>
          <w:szCs w:val="24"/>
          <w:highlight w:val="none"/>
        </w:rPr>
        <w:t>，</w:t>
      </w:r>
      <w:r>
        <w:rPr>
          <w:rFonts w:hint="eastAsia" w:cs="仿宋_GB2312" w:asciiTheme="minorEastAsia" w:hAnsiTheme="minorEastAsia" w:eastAsiaTheme="minorEastAsia"/>
          <w:sz w:val="24"/>
          <w:szCs w:val="24"/>
          <w:highlight w:val="none"/>
          <w:lang w:val="zh-CN"/>
        </w:rPr>
        <w:t>投标人投标文件中应提供具有国家确定的认证机构出具的、处于有效期之内的节能产品或环境标志产品认证证书，否则将承担其投标被视为非实质性响应投标的风险。</w:t>
      </w:r>
    </w:p>
    <w:p w14:paraId="7176B913">
      <w:pPr>
        <w:pStyle w:val="17"/>
        <w:spacing w:line="360" w:lineRule="auto"/>
        <w:ind w:firstLine="465"/>
        <w:contextualSpacing/>
        <w:jc w:val="left"/>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投标人所投其他产品若属于《节能产品政府采购品目清单》优先采购产品，</w:t>
      </w:r>
      <w:r>
        <w:rPr>
          <w:rFonts w:hint="eastAsia" w:cs="仿宋_GB2312" w:asciiTheme="minorEastAsia" w:hAnsiTheme="minorEastAsia"/>
          <w:sz w:val="24"/>
          <w:szCs w:val="24"/>
          <w:highlight w:val="none"/>
          <w:lang w:val="zh-CN"/>
        </w:rPr>
        <w:t>投标文件中应提供</w:t>
      </w:r>
      <w:r>
        <w:rPr>
          <w:rFonts w:hint="eastAsia" w:cs="仿宋_GB2312" w:asciiTheme="minorEastAsia" w:hAnsiTheme="minorEastAsia" w:eastAsiaTheme="minorEastAsia"/>
          <w:sz w:val="24"/>
          <w:szCs w:val="24"/>
          <w:highlight w:val="none"/>
          <w:lang w:val="zh-CN"/>
        </w:rPr>
        <w:t>具有国家确定的认证机构出具的、处于有效期之内的节能产品认证证书</w:t>
      </w:r>
      <w:r>
        <w:rPr>
          <w:rFonts w:hint="eastAsia" w:cs="仿宋_GB2312" w:asciiTheme="minorEastAsia" w:hAnsiTheme="minorEastAsia"/>
          <w:sz w:val="24"/>
          <w:szCs w:val="24"/>
          <w:highlight w:val="none"/>
          <w:lang w:val="zh-CN"/>
        </w:rPr>
        <w:t>，评标委员会根据本项目评标标准予以判定并赋分。</w:t>
      </w:r>
    </w:p>
    <w:p w14:paraId="25D46458">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2）</w:t>
      </w:r>
      <w:r>
        <w:rPr>
          <w:rFonts w:hint="eastAsia" w:cs="仿宋_GB2312" w:asciiTheme="minorEastAsia" w:hAnsiTheme="minorEastAsia"/>
          <w:sz w:val="24"/>
          <w:szCs w:val="24"/>
          <w:highlight w:val="none"/>
          <w:lang w:val="zh-CN"/>
        </w:rPr>
        <w:t>投标人所投产品若属于《环境标志产品政府采购品目清单》内产品，投标文件中应提供</w:t>
      </w:r>
      <w:r>
        <w:rPr>
          <w:rFonts w:hint="eastAsia" w:cs="仿宋_GB2312" w:asciiTheme="minorEastAsia" w:hAnsiTheme="minorEastAsia" w:eastAsiaTheme="minorEastAsia"/>
          <w:sz w:val="24"/>
          <w:szCs w:val="24"/>
          <w:highlight w:val="none"/>
          <w:lang w:val="zh-CN"/>
        </w:rPr>
        <w:t>具有国家确定的认证机构出具的、处于有效期之内的环境标志产品认证证书</w:t>
      </w:r>
      <w:r>
        <w:rPr>
          <w:rFonts w:hint="eastAsia" w:cs="仿宋_GB2312" w:asciiTheme="minorEastAsia" w:hAnsiTheme="minorEastAsia"/>
          <w:sz w:val="24"/>
          <w:szCs w:val="24"/>
          <w:highlight w:val="none"/>
          <w:lang w:val="zh-CN"/>
        </w:rPr>
        <w:t>，</w:t>
      </w:r>
      <w:r>
        <w:rPr>
          <w:rFonts w:hint="eastAsia" w:cs="仿宋_GB2312" w:asciiTheme="minorEastAsia" w:hAnsiTheme="minorEastAsia" w:eastAsiaTheme="minorEastAsia"/>
          <w:sz w:val="24"/>
          <w:szCs w:val="24"/>
          <w:highlight w:val="none"/>
          <w:lang w:val="zh-CN"/>
        </w:rPr>
        <w:t>评标委员会根据本项目评标标准予以判定并赋分。</w:t>
      </w:r>
    </w:p>
    <w:p w14:paraId="170F3C08">
      <w:pPr>
        <w:pStyle w:val="17"/>
        <w:spacing w:line="360" w:lineRule="auto"/>
        <w:ind w:firstLine="465"/>
        <w:contextualSpacing/>
        <w:jc w:val="left"/>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（4）关于强制性产品认证</w:t>
      </w:r>
    </w:p>
    <w:p w14:paraId="264D7535">
      <w:pPr>
        <w:pStyle w:val="17"/>
        <w:spacing w:after="0" w:line="360" w:lineRule="auto"/>
        <w:ind w:firstLine="465"/>
        <w:contextualSpacing/>
        <w:rPr>
          <w:rFonts w:hint="eastAsia" w:ascii="宋体" w:hAnsi="宋体" w:cs="仿宋_GB2312"/>
          <w:b/>
          <w:color w:val="auto"/>
          <w:szCs w:val="24"/>
          <w:highlight w:val="none"/>
          <w:lang w:val="zh-CN" w:eastAsia="zh-CN"/>
        </w:rPr>
      </w:pPr>
      <w:r>
        <w:rPr>
          <w:rFonts w:hint="eastAsia" w:ascii="宋体" w:hAnsi="宋体" w:cs="仿宋_GB2312"/>
          <w:color w:val="auto"/>
          <w:szCs w:val="24"/>
          <w:highlight w:val="none"/>
          <w:lang w:val="zh-CN" w:eastAsia="zh-CN"/>
        </w:rPr>
        <w:t>1）如投标人所投产品属于“中国强制性产品认证”（3C认证）范围内,则必须承诺采用《中华人民共和国实施强制性产品认证的产品目录》并在有效期内的产品，应在投标文件中提供“所投产品符合国家强制性要求承诺函”并加盖投标人公章，否则将承担其投标被视为非实质性响应投标的风险。</w:t>
      </w:r>
    </w:p>
    <w:p w14:paraId="4CF2EE99">
      <w:pPr>
        <w:pStyle w:val="17"/>
        <w:spacing w:after="0" w:line="360" w:lineRule="auto"/>
        <w:ind w:firstLine="465"/>
        <w:contextualSpacing/>
        <w:rPr>
          <w:rFonts w:hint="eastAsia" w:ascii="宋体" w:hAnsi="宋体" w:cs="仿宋_GB2312"/>
          <w:b/>
          <w:color w:val="auto"/>
          <w:szCs w:val="24"/>
          <w:highlight w:val="none"/>
          <w:lang w:eastAsia="zh-CN"/>
        </w:rPr>
      </w:pPr>
      <w:r>
        <w:rPr>
          <w:rFonts w:hint="eastAsia" w:ascii="宋体" w:hAnsi="宋体" w:cs="仿宋_GB2312"/>
          <w:b/>
          <w:color w:val="auto"/>
          <w:szCs w:val="24"/>
          <w:highlight w:val="none"/>
          <w:lang w:eastAsia="zh-CN"/>
        </w:rPr>
        <w:t>2）网络关键设备、网络安全专用产品要求</w:t>
      </w:r>
    </w:p>
    <w:p w14:paraId="0AEB652F">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本项目中涉及网络关键设备或网络安全专用产品的，执行国家互联网信息办公室、工业和信息化部、公安部和国家认证认可监督管理委员会2023年第2号《关于调整&lt;网络关键设备和网络安全专用产品目录&gt;的公告》及国家互联网信息办公室、工业和信息化部、公安部、财政部和国家认证认可监督管理委员会2023年第1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2BA9FF29">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提供资料（下列资料任意一项）</w:t>
      </w:r>
    </w:p>
    <w:p w14:paraId="31B2AF42">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①网络关键设备和网络安全专用产品安全认证证书；</w:t>
      </w:r>
    </w:p>
    <w:p w14:paraId="1ACB47E1">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②网络关键设备安全检测证书、网络安全专用产品安全检测证书；</w:t>
      </w:r>
    </w:p>
    <w:p w14:paraId="2D0419C2">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③计算机信息系统安全专用产品销售许可证；</w:t>
      </w:r>
    </w:p>
    <w:p w14:paraId="5B489311">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④中国网信网或工业和信息化部网站或公安部网站或国家认证认可监督管理委员会网站公布的认证、检测结果（提供公布安全认证、安全检测结果页面网址和安全认证、检测结果截图）。</w:t>
      </w:r>
    </w:p>
    <w:p w14:paraId="2793A823">
      <w:pPr>
        <w:tabs>
          <w:tab w:val="left" w:pos="1260"/>
        </w:tabs>
        <w:autoSpaceDE w:val="0"/>
        <w:autoSpaceDN w:val="0"/>
        <w:spacing w:line="360" w:lineRule="auto"/>
        <w:ind w:firstLine="482" w:firstLineChars="200"/>
        <w:contextualSpacing/>
        <w:rPr>
          <w:rFonts w:cs="仿宋_GB2312" w:asciiTheme="minorEastAsia" w:hAnsiTheme="minorEastAsia"/>
          <w:b/>
          <w:sz w:val="24"/>
          <w:szCs w:val="24"/>
          <w:highlight w:val="none"/>
          <w:lang w:val="zh-CN"/>
        </w:rPr>
      </w:pPr>
      <w:r>
        <w:rPr>
          <w:rFonts w:hint="eastAsia" w:cs="仿宋_GB2312" w:asciiTheme="minorEastAsia" w:hAnsiTheme="minorEastAsia"/>
          <w:b/>
          <w:sz w:val="24"/>
          <w:szCs w:val="24"/>
          <w:highlight w:val="none"/>
          <w:lang w:val="zh-CN"/>
        </w:rPr>
        <w:t>（5）投标无效情形</w:t>
      </w:r>
    </w:p>
    <w:p w14:paraId="6C293EEF">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14:paraId="01545B61">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2）符合性审查资料未按招标文件要求签署、盖章的。</w:t>
      </w:r>
    </w:p>
    <w:p w14:paraId="5C83EFED">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3）有下列情形之一的，视为投标人串通投标，其投标无效：</w:t>
      </w:r>
    </w:p>
    <w:p w14:paraId="1BCEC0B1">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a.不同投标人的投标文件由同一单位或者个人编制；</w:t>
      </w:r>
    </w:p>
    <w:p w14:paraId="0339404C">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b.不同投标人委托同一单位或者个人办理投标事宜；</w:t>
      </w:r>
    </w:p>
    <w:p w14:paraId="0FFDA112">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c.不同投标人的投标文件载明的项目管理成员或者联系人员为同一人；</w:t>
      </w:r>
    </w:p>
    <w:p w14:paraId="2CDA5B57">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d.不同投标人的投标文件异常一致或者投标报价呈规律性差异；</w:t>
      </w:r>
    </w:p>
    <w:p w14:paraId="4CF03221">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e.不同投标人的投标文件相互混装。</w:t>
      </w:r>
    </w:p>
    <w:p w14:paraId="5454CF85">
      <w:pPr>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CA6A51B">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5）</w:t>
      </w:r>
      <w:r>
        <w:rPr>
          <w:rFonts w:cs="仿宋_GB2312" w:asciiTheme="minorEastAsia" w:hAnsiTheme="minorEastAsia"/>
          <w:sz w:val="24"/>
          <w:szCs w:val="24"/>
          <w:highlight w:val="none"/>
          <w:lang w:val="zh-CN"/>
        </w:rPr>
        <w:t>法律、法规和招标文件规定的其他无效情形。</w:t>
      </w:r>
    </w:p>
    <w:p w14:paraId="19DD830A">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（6）评标标准</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392"/>
        <w:gridCol w:w="5856"/>
      </w:tblGrid>
      <w:tr w14:paraId="0573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268" w:type="dxa"/>
            <w:tcBorders>
              <w:top w:val="single" w:color="auto" w:sz="4" w:space="0"/>
              <w:left w:val="single" w:color="auto" w:sz="4" w:space="0"/>
              <w:bottom w:val="single" w:color="auto" w:sz="4" w:space="0"/>
              <w:right w:val="single" w:color="auto" w:sz="4" w:space="0"/>
            </w:tcBorders>
            <w:vAlign w:val="center"/>
          </w:tcPr>
          <w:p w14:paraId="375A3ABA">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分值构成</w:t>
            </w:r>
          </w:p>
          <w:p w14:paraId="6885FC1C">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(总分100分)</w:t>
            </w:r>
          </w:p>
        </w:tc>
        <w:tc>
          <w:tcPr>
            <w:tcW w:w="7248" w:type="dxa"/>
            <w:gridSpan w:val="2"/>
            <w:tcBorders>
              <w:top w:val="single" w:color="auto" w:sz="4" w:space="0"/>
              <w:left w:val="single" w:color="auto" w:sz="4" w:space="0"/>
              <w:bottom w:val="single" w:color="auto" w:sz="4" w:space="0"/>
              <w:right w:val="single" w:color="auto" w:sz="4" w:space="0"/>
            </w:tcBorders>
            <w:vAlign w:val="center"/>
          </w:tcPr>
          <w:p w14:paraId="20CBA09E">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rPr>
              <w:t>报价部分：</w:t>
            </w:r>
            <w:r>
              <w:rPr>
                <w:rFonts w:hint="eastAsia" w:ascii="宋体" w:hAnsi="宋体" w:eastAsia="宋体" w:cs="宋体"/>
                <w:sz w:val="21"/>
                <w:szCs w:val="21"/>
                <w:lang w:val="en-US" w:eastAsia="zh-CN"/>
              </w:rPr>
              <w:t>45</w:t>
            </w:r>
            <w:r>
              <w:rPr>
                <w:rFonts w:hint="eastAsia" w:ascii="宋体" w:hAnsi="宋体" w:eastAsia="宋体" w:cs="宋体"/>
                <w:sz w:val="21"/>
                <w:szCs w:val="21"/>
              </w:rPr>
              <w:t>分</w:t>
            </w:r>
          </w:p>
          <w:p w14:paraId="488EA96D">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rPr>
              <w:t>商务部分：</w:t>
            </w:r>
            <w:r>
              <w:rPr>
                <w:rFonts w:hint="eastAsia" w:ascii="宋体" w:hAnsi="宋体" w:eastAsia="宋体" w:cs="宋体"/>
                <w:sz w:val="21"/>
                <w:szCs w:val="21"/>
                <w:lang w:val="en-US" w:eastAsia="zh-CN"/>
              </w:rPr>
              <w:t>15</w:t>
            </w:r>
            <w:r>
              <w:rPr>
                <w:rFonts w:hint="eastAsia" w:ascii="宋体" w:hAnsi="宋体" w:eastAsia="宋体" w:cs="宋体"/>
                <w:sz w:val="21"/>
                <w:szCs w:val="21"/>
              </w:rPr>
              <w:t>分</w:t>
            </w:r>
          </w:p>
          <w:p w14:paraId="50856F3B">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rPr>
              <w:t>技术部分：</w:t>
            </w:r>
            <w:r>
              <w:rPr>
                <w:rFonts w:hint="eastAsia" w:ascii="宋体" w:hAnsi="宋体" w:eastAsia="宋体" w:cs="宋体"/>
                <w:sz w:val="21"/>
                <w:szCs w:val="21"/>
                <w:lang w:val="en-US" w:eastAsia="zh-CN"/>
              </w:rPr>
              <w:t>40</w:t>
            </w:r>
            <w:r>
              <w:rPr>
                <w:rFonts w:hint="eastAsia" w:ascii="宋体" w:hAnsi="宋体" w:eastAsia="宋体" w:cs="宋体"/>
                <w:sz w:val="21"/>
                <w:szCs w:val="21"/>
              </w:rPr>
              <w:t>分</w:t>
            </w:r>
          </w:p>
        </w:tc>
      </w:tr>
      <w:tr w14:paraId="1EEA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268" w:type="dxa"/>
            <w:tcBorders>
              <w:top w:val="single" w:color="auto" w:sz="4" w:space="0"/>
              <w:left w:val="single" w:color="auto" w:sz="4" w:space="0"/>
              <w:bottom w:val="single" w:color="auto" w:sz="4" w:space="0"/>
              <w:right w:val="single" w:color="auto" w:sz="4" w:space="0"/>
            </w:tcBorders>
            <w:vAlign w:val="center"/>
          </w:tcPr>
          <w:p w14:paraId="7F98F7DE">
            <w:pPr>
              <w:autoSpaceDE w:val="0"/>
              <w:spacing w:after="0"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评审项</w:t>
            </w:r>
          </w:p>
        </w:tc>
        <w:tc>
          <w:tcPr>
            <w:tcW w:w="1392" w:type="dxa"/>
            <w:tcBorders>
              <w:top w:val="single" w:color="auto" w:sz="4" w:space="0"/>
              <w:left w:val="single" w:color="auto" w:sz="4" w:space="0"/>
              <w:bottom w:val="single" w:color="auto" w:sz="4" w:space="0"/>
              <w:right w:val="single" w:color="auto" w:sz="4" w:space="0"/>
            </w:tcBorders>
            <w:vAlign w:val="center"/>
          </w:tcPr>
          <w:p w14:paraId="12723F66">
            <w:pPr>
              <w:autoSpaceDE w:val="0"/>
              <w:spacing w:after="0"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评分因素</w:t>
            </w:r>
          </w:p>
        </w:tc>
        <w:tc>
          <w:tcPr>
            <w:tcW w:w="5856" w:type="dxa"/>
            <w:tcBorders>
              <w:top w:val="single" w:color="auto" w:sz="4" w:space="0"/>
              <w:left w:val="single" w:color="auto" w:sz="4" w:space="0"/>
              <w:bottom w:val="single" w:color="auto" w:sz="4" w:space="0"/>
              <w:right w:val="single" w:color="auto" w:sz="4" w:space="0"/>
            </w:tcBorders>
            <w:vAlign w:val="center"/>
          </w:tcPr>
          <w:p w14:paraId="0722D581">
            <w:pPr>
              <w:autoSpaceDE w:val="0"/>
              <w:spacing w:after="0"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评标标准</w:t>
            </w:r>
          </w:p>
        </w:tc>
      </w:tr>
      <w:tr w14:paraId="0D95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Borders>
              <w:top w:val="single" w:color="auto" w:sz="4" w:space="0"/>
              <w:left w:val="single" w:color="auto" w:sz="4" w:space="0"/>
              <w:bottom w:val="single" w:color="auto" w:sz="4" w:space="0"/>
              <w:right w:val="single" w:color="auto" w:sz="4" w:space="0"/>
            </w:tcBorders>
            <w:vAlign w:val="center"/>
          </w:tcPr>
          <w:p w14:paraId="7BD153FC">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报价部分</w:t>
            </w:r>
          </w:p>
          <w:p w14:paraId="47BECFC7">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45</w:t>
            </w:r>
            <w:r>
              <w:rPr>
                <w:rFonts w:hint="eastAsia" w:ascii="宋体" w:hAnsi="宋体" w:eastAsia="宋体" w:cs="宋体"/>
                <w:sz w:val="21"/>
                <w:szCs w:val="21"/>
              </w:rPr>
              <w:t>分）</w:t>
            </w:r>
          </w:p>
        </w:tc>
        <w:tc>
          <w:tcPr>
            <w:tcW w:w="1392" w:type="dxa"/>
            <w:tcBorders>
              <w:top w:val="single" w:color="auto" w:sz="4" w:space="0"/>
              <w:left w:val="single" w:color="auto" w:sz="4" w:space="0"/>
              <w:bottom w:val="single" w:color="auto" w:sz="4" w:space="0"/>
              <w:right w:val="single" w:color="auto" w:sz="4" w:space="0"/>
            </w:tcBorders>
            <w:vAlign w:val="center"/>
          </w:tcPr>
          <w:p w14:paraId="73648DB2">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报价</w:t>
            </w:r>
          </w:p>
          <w:p w14:paraId="4F8CF928">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45</w:t>
            </w:r>
            <w:r>
              <w:rPr>
                <w:rFonts w:hint="eastAsia" w:ascii="宋体" w:hAnsi="宋体" w:eastAsia="宋体" w:cs="宋体"/>
                <w:sz w:val="21"/>
                <w:szCs w:val="21"/>
              </w:rPr>
              <w:t>分）</w:t>
            </w:r>
          </w:p>
        </w:tc>
        <w:tc>
          <w:tcPr>
            <w:tcW w:w="5856" w:type="dxa"/>
            <w:tcBorders>
              <w:top w:val="single" w:color="auto" w:sz="4" w:space="0"/>
              <w:left w:val="single" w:color="auto" w:sz="4" w:space="0"/>
              <w:bottom w:val="single" w:color="auto" w:sz="4" w:space="0"/>
              <w:right w:val="single" w:color="auto" w:sz="4" w:space="0"/>
            </w:tcBorders>
            <w:vAlign w:val="center"/>
          </w:tcPr>
          <w:p w14:paraId="1EE0B87A">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rPr>
              <w:t>评标基准价：满足招标文件要求的有效投标报价中，最低的投标报价为评标基准价。</w:t>
            </w:r>
          </w:p>
          <w:p w14:paraId="05494637">
            <w:pPr>
              <w:autoSpaceDE w:val="0"/>
              <w:spacing w:after="0" w:line="360" w:lineRule="auto"/>
              <w:rPr>
                <w:rFonts w:hint="default" w:ascii="宋体" w:hAnsi="宋体" w:eastAsia="宋体" w:cs="宋体"/>
                <w:sz w:val="21"/>
                <w:szCs w:val="21"/>
                <w:lang w:val="en-US" w:eastAsia="zh-CN"/>
              </w:rPr>
            </w:pPr>
            <w:r>
              <w:rPr>
                <w:rFonts w:hint="eastAsia" w:ascii="宋体" w:hAnsi="宋体" w:eastAsia="宋体" w:cs="宋体"/>
                <w:sz w:val="21"/>
                <w:szCs w:val="21"/>
              </w:rPr>
              <w:t>投标报价得分=（评标基准价/投标报价）×</w:t>
            </w:r>
            <w:r>
              <w:rPr>
                <w:rFonts w:hint="eastAsia" w:ascii="宋体" w:hAnsi="宋体" w:eastAsia="宋体" w:cs="宋体"/>
                <w:sz w:val="21"/>
                <w:szCs w:val="21"/>
                <w:lang w:val="en-US" w:eastAsia="zh-CN"/>
              </w:rPr>
              <w:t>45</w:t>
            </w:r>
          </w:p>
        </w:tc>
      </w:tr>
      <w:tr w14:paraId="4CBB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8" w:type="dxa"/>
            <w:vMerge w:val="restart"/>
            <w:tcBorders>
              <w:top w:val="nil"/>
              <w:left w:val="single" w:color="auto" w:sz="4" w:space="0"/>
              <w:bottom w:val="single" w:color="auto" w:sz="4" w:space="0"/>
              <w:right w:val="single" w:color="auto" w:sz="4" w:space="0"/>
            </w:tcBorders>
            <w:vAlign w:val="center"/>
          </w:tcPr>
          <w:p w14:paraId="1935C44F">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商务部分（</w:t>
            </w:r>
            <w:r>
              <w:rPr>
                <w:rFonts w:hint="eastAsia" w:ascii="宋体" w:hAnsi="宋体" w:eastAsia="宋体" w:cs="宋体"/>
                <w:sz w:val="21"/>
                <w:szCs w:val="21"/>
                <w:lang w:val="en-US" w:eastAsia="zh-CN"/>
              </w:rPr>
              <w:t>15</w:t>
            </w:r>
            <w:r>
              <w:rPr>
                <w:rFonts w:hint="eastAsia" w:ascii="宋体" w:hAnsi="宋体" w:eastAsia="宋体" w:cs="宋体"/>
                <w:sz w:val="21"/>
                <w:szCs w:val="21"/>
              </w:rPr>
              <w:t>分）</w:t>
            </w:r>
          </w:p>
        </w:tc>
        <w:tc>
          <w:tcPr>
            <w:tcW w:w="1392" w:type="dxa"/>
            <w:tcBorders>
              <w:top w:val="single" w:color="auto" w:sz="4" w:space="0"/>
              <w:left w:val="single" w:color="auto" w:sz="4" w:space="0"/>
              <w:right w:val="single" w:color="auto" w:sz="4" w:space="0"/>
            </w:tcBorders>
            <w:shd w:val="clear" w:color="auto" w:fill="auto"/>
            <w:vAlign w:val="center"/>
          </w:tcPr>
          <w:p w14:paraId="4BBA9CB1">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企业业绩</w:t>
            </w:r>
          </w:p>
          <w:p w14:paraId="5ADD81D2">
            <w:pPr>
              <w:autoSpaceDE w:val="0"/>
              <w:spacing w:after="0"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r>
              <w:rPr>
                <w:rFonts w:hint="eastAsia" w:ascii="宋体" w:hAnsi="宋体" w:eastAsia="宋体" w:cs="宋体"/>
                <w:sz w:val="21"/>
                <w:szCs w:val="21"/>
                <w:lang w:val="en-US" w:eastAsia="zh-CN"/>
              </w:rPr>
              <w:t>12</w:t>
            </w:r>
            <w:r>
              <w:rPr>
                <w:rFonts w:hint="eastAsia" w:ascii="宋体" w:hAnsi="宋体" w:eastAsia="宋体" w:cs="宋体"/>
                <w:sz w:val="21"/>
                <w:szCs w:val="21"/>
              </w:rPr>
              <w:t>分）</w:t>
            </w:r>
          </w:p>
        </w:tc>
        <w:tc>
          <w:tcPr>
            <w:tcW w:w="5856" w:type="dxa"/>
            <w:tcBorders>
              <w:top w:val="single" w:color="auto" w:sz="4" w:space="0"/>
              <w:left w:val="single" w:color="auto" w:sz="4" w:space="0"/>
              <w:bottom w:val="single" w:color="auto" w:sz="4" w:space="0"/>
              <w:right w:val="single" w:color="auto" w:sz="4" w:space="0"/>
            </w:tcBorders>
            <w:shd w:val="clear" w:color="auto" w:fill="auto"/>
            <w:vAlign w:val="center"/>
          </w:tcPr>
          <w:p w14:paraId="13285FDF">
            <w:pPr>
              <w:autoSpaceDE w:val="0"/>
              <w:spacing w:after="0" w:line="360" w:lineRule="auto"/>
              <w:jc w:val="left"/>
              <w:rPr>
                <w:rFonts w:hint="eastAsia" w:ascii="宋体" w:hAnsi="宋体" w:eastAsia="宋体" w:cs="宋体"/>
                <w:sz w:val="21"/>
                <w:szCs w:val="21"/>
              </w:rPr>
            </w:pPr>
            <w:r>
              <w:rPr>
                <w:rFonts w:hint="eastAsia" w:ascii="宋体" w:hAnsi="宋体" w:eastAsia="宋体" w:cs="宋体"/>
                <w:sz w:val="21"/>
                <w:szCs w:val="21"/>
              </w:rPr>
              <w:t>投标人自202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val="en-US" w:eastAsia="zh-CN"/>
              </w:rPr>
              <w:t>7</w:t>
            </w:r>
            <w:r>
              <w:rPr>
                <w:rFonts w:hint="eastAsia" w:ascii="宋体" w:hAnsi="宋体" w:eastAsia="宋体" w:cs="宋体"/>
                <w:sz w:val="21"/>
                <w:szCs w:val="21"/>
              </w:rPr>
              <w:t>月以来具有类似业绩的，每1项得</w:t>
            </w:r>
            <w:r>
              <w:rPr>
                <w:rFonts w:hint="eastAsia" w:ascii="宋体" w:hAnsi="宋体" w:eastAsia="宋体" w:cs="宋体"/>
                <w:sz w:val="21"/>
                <w:szCs w:val="21"/>
                <w:lang w:val="en-US" w:eastAsia="zh-CN"/>
              </w:rPr>
              <w:t>4</w:t>
            </w:r>
            <w:r>
              <w:rPr>
                <w:rFonts w:hint="eastAsia" w:ascii="宋体" w:hAnsi="宋体" w:eastAsia="宋体" w:cs="宋体"/>
                <w:sz w:val="21"/>
                <w:szCs w:val="21"/>
              </w:rPr>
              <w:t>分，本项最高得1</w:t>
            </w:r>
            <w:r>
              <w:rPr>
                <w:rFonts w:hint="eastAsia" w:ascii="宋体" w:hAnsi="宋体" w:eastAsia="宋体" w:cs="宋体"/>
                <w:sz w:val="21"/>
                <w:szCs w:val="21"/>
                <w:lang w:val="en-US" w:eastAsia="zh-CN"/>
              </w:rPr>
              <w:t>2</w:t>
            </w:r>
            <w:r>
              <w:rPr>
                <w:rFonts w:hint="eastAsia" w:ascii="宋体" w:hAnsi="宋体" w:eastAsia="宋体" w:cs="宋体"/>
                <w:sz w:val="21"/>
                <w:szCs w:val="21"/>
              </w:rPr>
              <w:t>分。</w:t>
            </w:r>
          </w:p>
          <w:p w14:paraId="453FCD0A">
            <w:pPr>
              <w:autoSpaceDE w:val="0"/>
              <w:spacing w:after="0"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（在投标文件中附类似业绩合同书或协议书原件的扫描件或图片，时间以合同书或协议书的签订时间为准。）</w:t>
            </w:r>
          </w:p>
        </w:tc>
      </w:tr>
      <w:tr w14:paraId="208E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8" w:type="dxa"/>
            <w:vMerge w:val="continue"/>
            <w:tcBorders>
              <w:left w:val="single" w:color="auto" w:sz="4" w:space="0"/>
              <w:right w:val="single" w:color="auto" w:sz="4" w:space="0"/>
            </w:tcBorders>
            <w:vAlign w:val="center"/>
          </w:tcPr>
          <w:p w14:paraId="7021FDF1">
            <w:pPr>
              <w:autoSpaceDE w:val="0"/>
              <w:spacing w:after="0" w:line="360" w:lineRule="auto"/>
              <w:jc w:val="center"/>
              <w:rPr>
                <w:rFonts w:hint="eastAsia" w:ascii="宋体" w:hAnsi="宋体" w:eastAsia="宋体" w:cs="宋体"/>
                <w:sz w:val="21"/>
                <w:szCs w:val="21"/>
              </w:rPr>
            </w:pPr>
          </w:p>
        </w:tc>
        <w:tc>
          <w:tcPr>
            <w:tcW w:w="1392" w:type="dxa"/>
            <w:tcBorders>
              <w:top w:val="single" w:color="auto" w:sz="4" w:space="0"/>
              <w:left w:val="single" w:color="auto" w:sz="4" w:space="0"/>
              <w:right w:val="single" w:color="auto" w:sz="4" w:space="0"/>
            </w:tcBorders>
            <w:shd w:val="clear" w:color="auto" w:fill="auto"/>
            <w:vAlign w:val="center"/>
          </w:tcPr>
          <w:p w14:paraId="6BC902E8">
            <w:pPr>
              <w:autoSpaceDE w:val="0"/>
              <w:spacing w:after="0"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节约能源、保护环境政策加分（3分）</w:t>
            </w:r>
          </w:p>
        </w:tc>
        <w:tc>
          <w:tcPr>
            <w:tcW w:w="5856" w:type="dxa"/>
            <w:tcBorders>
              <w:top w:val="single" w:color="auto" w:sz="4" w:space="0"/>
              <w:left w:val="single" w:color="auto" w:sz="4" w:space="0"/>
              <w:bottom w:val="single" w:color="auto" w:sz="4" w:space="0"/>
              <w:right w:val="single" w:color="auto" w:sz="4" w:space="0"/>
            </w:tcBorders>
            <w:shd w:val="clear" w:color="auto" w:fill="auto"/>
            <w:vAlign w:val="center"/>
          </w:tcPr>
          <w:p w14:paraId="212BB36D">
            <w:pPr>
              <w:autoSpaceDE w:val="0"/>
              <w:spacing w:after="0"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投标人所投产品属于“环境标志产品政府采购品目清单”内产品，投标文件中提供具有国家确定的认证机构出具的、处于有效期之内的环境标志产品认证证书。每个</w:t>
            </w:r>
            <w:r>
              <w:rPr>
                <w:rFonts w:hint="eastAsia" w:ascii="宋体" w:hAnsi="宋体" w:eastAsia="宋体" w:cs="宋体"/>
                <w:sz w:val="21"/>
                <w:szCs w:val="21"/>
                <w:lang w:val="en-US" w:eastAsia="zh-CN"/>
              </w:rPr>
              <w:t>1.5</w:t>
            </w:r>
            <w:r>
              <w:rPr>
                <w:rFonts w:hint="eastAsia" w:ascii="宋体" w:hAnsi="宋体" w:eastAsia="宋体" w:cs="宋体"/>
                <w:sz w:val="21"/>
                <w:szCs w:val="21"/>
                <w:lang w:val="en-GB" w:eastAsia="zh-CN"/>
              </w:rPr>
              <w:t>分，满分</w:t>
            </w:r>
            <w:r>
              <w:rPr>
                <w:rFonts w:hint="eastAsia" w:ascii="宋体" w:hAnsi="宋体" w:eastAsia="宋体" w:cs="宋体"/>
                <w:sz w:val="21"/>
                <w:szCs w:val="21"/>
                <w:lang w:val="en-US" w:eastAsia="zh-CN"/>
              </w:rPr>
              <w:t>3</w:t>
            </w:r>
            <w:r>
              <w:rPr>
                <w:rFonts w:hint="eastAsia" w:ascii="宋体" w:hAnsi="宋体" w:eastAsia="宋体" w:cs="宋体"/>
                <w:sz w:val="21"/>
                <w:szCs w:val="21"/>
                <w:lang w:val="en-GB" w:eastAsia="zh-CN"/>
              </w:rPr>
              <w:t>分。</w:t>
            </w:r>
          </w:p>
        </w:tc>
      </w:tr>
      <w:tr w14:paraId="4ECE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atLeast"/>
        </w:trPr>
        <w:tc>
          <w:tcPr>
            <w:tcW w:w="1268" w:type="dxa"/>
            <w:vMerge w:val="restart"/>
            <w:tcBorders>
              <w:top w:val="single" w:color="auto" w:sz="4" w:space="0"/>
              <w:left w:val="single" w:color="auto" w:sz="4" w:space="0"/>
              <w:right w:val="single" w:color="auto" w:sz="4" w:space="0"/>
            </w:tcBorders>
            <w:vAlign w:val="center"/>
          </w:tcPr>
          <w:p w14:paraId="4618CE2C">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技术部分（</w:t>
            </w:r>
            <w:r>
              <w:rPr>
                <w:rFonts w:hint="eastAsia" w:ascii="宋体" w:hAnsi="宋体" w:eastAsia="宋体" w:cs="宋体"/>
                <w:sz w:val="21"/>
                <w:szCs w:val="21"/>
                <w:lang w:val="en-US" w:eastAsia="zh-CN"/>
              </w:rPr>
              <w:t>40</w:t>
            </w:r>
            <w:r>
              <w:rPr>
                <w:rFonts w:hint="eastAsia" w:ascii="宋体" w:hAnsi="宋体" w:eastAsia="宋体" w:cs="宋体"/>
                <w:sz w:val="21"/>
                <w:szCs w:val="21"/>
              </w:rPr>
              <w:t>分）</w:t>
            </w:r>
          </w:p>
        </w:tc>
        <w:tc>
          <w:tcPr>
            <w:tcW w:w="1392" w:type="dxa"/>
            <w:tcBorders>
              <w:top w:val="single" w:color="auto" w:sz="4" w:space="0"/>
              <w:left w:val="single" w:color="auto" w:sz="4" w:space="0"/>
              <w:bottom w:val="single" w:color="auto" w:sz="4" w:space="0"/>
              <w:right w:val="single" w:color="auto" w:sz="4" w:space="0"/>
            </w:tcBorders>
            <w:vAlign w:val="center"/>
          </w:tcPr>
          <w:p w14:paraId="4071570E">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lang w:eastAsia="zh-CN"/>
              </w:rPr>
              <w:t>项目实施方案</w:t>
            </w:r>
            <w:r>
              <w:rPr>
                <w:rFonts w:hint="eastAsia" w:ascii="宋体" w:hAnsi="宋体" w:eastAsia="宋体" w:cs="宋体"/>
                <w:sz w:val="21"/>
                <w:szCs w:val="21"/>
              </w:rPr>
              <w:t>（</w:t>
            </w:r>
            <w:r>
              <w:rPr>
                <w:rFonts w:hint="eastAsia" w:ascii="宋体" w:hAnsi="宋体" w:eastAsia="宋体" w:cs="宋体"/>
                <w:sz w:val="21"/>
                <w:szCs w:val="21"/>
                <w:lang w:val="en-US" w:eastAsia="zh-CN"/>
              </w:rPr>
              <w:t>30</w:t>
            </w:r>
            <w:r>
              <w:rPr>
                <w:rFonts w:hint="eastAsia" w:ascii="宋体" w:hAnsi="宋体" w:eastAsia="宋体" w:cs="宋体"/>
                <w:sz w:val="21"/>
                <w:szCs w:val="21"/>
              </w:rPr>
              <w:t>分）</w:t>
            </w:r>
          </w:p>
        </w:tc>
        <w:tc>
          <w:tcPr>
            <w:tcW w:w="5856" w:type="dxa"/>
            <w:tcBorders>
              <w:top w:val="single" w:color="auto" w:sz="4" w:space="0"/>
              <w:left w:val="single" w:color="auto" w:sz="4" w:space="0"/>
              <w:bottom w:val="single" w:color="auto" w:sz="4" w:space="0"/>
              <w:right w:val="single" w:color="auto" w:sz="4" w:space="0"/>
            </w:tcBorders>
            <w:vAlign w:val="center"/>
          </w:tcPr>
          <w:p w14:paraId="6CC4E323">
            <w:pPr>
              <w:autoSpaceDE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1、货物配送方案及保障措施</w:t>
            </w:r>
          </w:p>
          <w:p w14:paraId="37059392">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依据投标人针对本项目所编制的货物配送方案及保障措施予以评分：</w:t>
            </w:r>
          </w:p>
          <w:p w14:paraId="1011933D">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）方案要素完备，阐述详尽充分，考虑严谨周全，具备科学实用性，保障措施精准得当，能够为执行者提供清晰明确的操作指南，可得 15 分。</w:t>
            </w:r>
          </w:p>
          <w:p w14:paraId="081EE78C">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）方案要素基本完备，阐述基本充分，整体考虑较为严谨周到且具有实用性，保障措施基本符合要求，基本能够保证执行者有章可循，可得 10 分。</w:t>
            </w:r>
          </w:p>
          <w:p w14:paraId="4599EB71">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）方案要素存在缺失，阐述不够充分，缺乏严谨性和实用性，保障措施不得当，无法确保执行者有章可循，可得 5 分。</w:t>
            </w:r>
          </w:p>
          <w:p w14:paraId="035F6BF2">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若未提供货物配送方案及保障措施，则不得分。本项最高得分 15 分。</w:t>
            </w:r>
          </w:p>
          <w:p w14:paraId="4D5D9942">
            <w:pPr>
              <w:autoSpaceDE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2、货物安装方案及保障措施</w:t>
            </w:r>
          </w:p>
          <w:p w14:paraId="5BAAA04A">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按照投标人针对本项目编制的货物安装方案及保障措施进行评分：</w:t>
            </w:r>
          </w:p>
          <w:p w14:paraId="3CA9736D">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）方案要素齐全，阐述充分到位，考虑严谨细致，具有科学合理的实用性，保障措施切实可行，能让执行者有明确的操作依据，可得 15 分。</w:t>
            </w:r>
          </w:p>
          <w:p w14:paraId="21AA1AB9">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）方案要素基本齐全，阐述基本充分，整体较为严谨周到且实用，保障措施基本合理，基本能使执行者有章可循，可得 10 分。</w:t>
            </w:r>
          </w:p>
          <w:p w14:paraId="75ACFC15">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）方案要素不全，阐述不充分，缺乏严谨性和实用性，保障措施不合理，无法保证执行者有章可循，可得 5 分。</w:t>
            </w:r>
          </w:p>
          <w:p w14:paraId="0E7A871C">
            <w:pPr>
              <w:autoSpaceDE w:val="0"/>
              <w:spacing w:after="0" w:line="360" w:lineRule="auto"/>
              <w:rPr>
                <w:rFonts w:hint="eastAsia" w:asciiTheme="minorEastAsia" w:hAnsiTheme="minorEastAsia" w:cstheme="minorEastAsia"/>
                <w:szCs w:val="21"/>
                <w:lang w:eastAsia="zh-CN"/>
              </w:rPr>
            </w:pPr>
            <w:r>
              <w:rPr>
                <w:rFonts w:hint="eastAsia" w:ascii="宋体" w:hAnsi="宋体" w:eastAsia="宋体" w:cs="宋体"/>
                <w:sz w:val="21"/>
                <w:szCs w:val="21"/>
                <w:lang w:eastAsia="zh-CN"/>
              </w:rPr>
              <w:t>若未提供货物安装方案及保障措施，则不得分。本项最高得分 15 分。</w:t>
            </w:r>
          </w:p>
        </w:tc>
      </w:tr>
      <w:tr w14:paraId="6718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8" w:type="dxa"/>
            <w:vMerge w:val="continue"/>
            <w:tcBorders>
              <w:left w:val="single" w:color="auto" w:sz="4" w:space="0"/>
              <w:bottom w:val="single" w:color="auto" w:sz="4" w:space="0"/>
              <w:right w:val="single" w:color="auto" w:sz="4" w:space="0"/>
            </w:tcBorders>
            <w:vAlign w:val="center"/>
          </w:tcPr>
          <w:p w14:paraId="724C128F">
            <w:pPr>
              <w:autoSpaceDE w:val="0"/>
              <w:spacing w:after="0" w:line="360" w:lineRule="auto"/>
              <w:jc w:val="center"/>
              <w:rPr>
                <w:rFonts w:hint="eastAsia" w:ascii="宋体" w:hAnsi="宋体" w:eastAsia="宋体" w:cs="宋体"/>
                <w:sz w:val="21"/>
                <w:szCs w:val="21"/>
              </w:rPr>
            </w:pPr>
          </w:p>
        </w:tc>
        <w:tc>
          <w:tcPr>
            <w:tcW w:w="1392" w:type="dxa"/>
            <w:tcBorders>
              <w:top w:val="single" w:color="auto" w:sz="4" w:space="0"/>
              <w:left w:val="single" w:color="auto" w:sz="4" w:space="0"/>
              <w:bottom w:val="single" w:color="auto" w:sz="4" w:space="0"/>
              <w:right w:val="single" w:color="auto" w:sz="4" w:space="0"/>
            </w:tcBorders>
            <w:vAlign w:val="center"/>
          </w:tcPr>
          <w:p w14:paraId="56627365">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售后服务方案及售后服务保障体系（10分）</w:t>
            </w:r>
          </w:p>
        </w:tc>
        <w:tc>
          <w:tcPr>
            <w:tcW w:w="5856" w:type="dxa"/>
            <w:tcBorders>
              <w:top w:val="single" w:color="auto" w:sz="4" w:space="0"/>
              <w:left w:val="single" w:color="auto" w:sz="4" w:space="0"/>
              <w:bottom w:val="single" w:color="auto" w:sz="4" w:space="0"/>
              <w:right w:val="single" w:color="auto" w:sz="4" w:space="0"/>
            </w:tcBorders>
            <w:vAlign w:val="center"/>
          </w:tcPr>
          <w:p w14:paraId="504FCD3B">
            <w:pPr>
              <w:autoSpaceDE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3、售后服务方案及售后服务保障体系</w:t>
            </w:r>
          </w:p>
          <w:p w14:paraId="2C9C614E">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根据投标人针对本项目编制的售后服务方案及售后服务保障体系进行评分：</w:t>
            </w:r>
          </w:p>
          <w:p w14:paraId="6D6F9678">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）售后服务方案完整无缺，阐述全面充分，具有科学实用性，保障体系健全完善，可得 1</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 xml:space="preserve"> 分。</w:t>
            </w:r>
          </w:p>
          <w:p w14:paraId="05C65C54">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 xml:space="preserve">）售后服务方案基本完整，阐述基本充分，具备一定实用性，保障体系基本健全，可得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分。</w:t>
            </w:r>
          </w:p>
          <w:p w14:paraId="3209C3A4">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 xml:space="preserve">）售后服务方案存在明显缺陷，阐述不充分，缺乏实用性，或保障体系不健全，可得 </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 xml:space="preserve"> 分。 </w:t>
            </w:r>
          </w:p>
          <w:p w14:paraId="5A5695FF">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lang w:eastAsia="zh-CN"/>
              </w:rPr>
              <w:t>若未提供售后服务方案及售后服务保障体系，则不得分。本项最高得分 1</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 xml:space="preserve"> 分。</w:t>
            </w:r>
          </w:p>
        </w:tc>
      </w:tr>
    </w:tbl>
    <w:p w14:paraId="6AE08F23">
      <w:pPr>
        <w:pStyle w:val="17"/>
        <w:spacing w:line="360" w:lineRule="auto"/>
        <w:ind w:firstLine="482"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b/>
          <w:sz w:val="24"/>
          <w:szCs w:val="24"/>
          <w:highlight w:val="none"/>
          <w:lang w:val="zh-CN"/>
        </w:rPr>
        <w:t>（7）</w:t>
      </w:r>
      <w:r>
        <w:rPr>
          <w:rFonts w:cs="仿宋_GB2312" w:asciiTheme="minorEastAsia" w:hAnsiTheme="minorEastAsia" w:eastAsiaTheme="minorEastAsia"/>
          <w:b/>
          <w:sz w:val="24"/>
          <w:szCs w:val="24"/>
          <w:highlight w:val="none"/>
          <w:lang w:val="zh-CN"/>
        </w:rPr>
        <w:t>评标结果汇总完成后，除下列情形外，任何人不得修改评标结果：</w:t>
      </w:r>
    </w:p>
    <w:p w14:paraId="768B4CF4">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1）</w:t>
      </w:r>
      <w:r>
        <w:rPr>
          <w:rFonts w:cs="仿宋_GB2312" w:asciiTheme="minorEastAsia" w:hAnsiTheme="minorEastAsia"/>
          <w:sz w:val="24"/>
          <w:szCs w:val="24"/>
          <w:highlight w:val="none"/>
          <w:lang w:val="zh-CN"/>
        </w:rPr>
        <w:t>分值汇总计算错误的；</w:t>
      </w:r>
    </w:p>
    <w:p w14:paraId="3C142B5C">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2）</w:t>
      </w:r>
      <w:r>
        <w:rPr>
          <w:rFonts w:cs="仿宋_GB2312" w:asciiTheme="minorEastAsia" w:hAnsiTheme="minorEastAsia"/>
          <w:sz w:val="24"/>
          <w:szCs w:val="24"/>
          <w:highlight w:val="none"/>
          <w:lang w:val="zh-CN"/>
        </w:rPr>
        <w:t>分项评分超出评分标准范围的；</w:t>
      </w:r>
    </w:p>
    <w:p w14:paraId="05004022">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3）</w:t>
      </w:r>
      <w:r>
        <w:rPr>
          <w:rFonts w:cs="仿宋_GB2312" w:asciiTheme="minorEastAsia" w:hAnsiTheme="minorEastAsia"/>
          <w:sz w:val="24"/>
          <w:szCs w:val="24"/>
          <w:highlight w:val="none"/>
          <w:lang w:val="zh-CN"/>
        </w:rPr>
        <w:t>评标委员会成员对客观评审因素评分不一致的；</w:t>
      </w:r>
    </w:p>
    <w:p w14:paraId="42AC3FDB">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4）</w:t>
      </w:r>
      <w:r>
        <w:rPr>
          <w:rFonts w:cs="仿宋_GB2312" w:asciiTheme="minorEastAsia" w:hAnsiTheme="minorEastAsia"/>
          <w:sz w:val="24"/>
          <w:szCs w:val="24"/>
          <w:highlight w:val="none"/>
          <w:lang w:val="zh-CN"/>
        </w:rPr>
        <w:t>经评标委员会认定评分畸高、畸低的。</w:t>
      </w:r>
    </w:p>
    <w:p w14:paraId="127DC0A0">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cs="仿宋_GB2312" w:asciiTheme="minorEastAsia" w:hAnsiTheme="minorEastAsia"/>
          <w:sz w:val="24"/>
          <w:szCs w:val="24"/>
          <w:highlight w:val="none"/>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1993CEE">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cs="仿宋_GB2312" w:asciiTheme="minorEastAsia" w:hAnsiTheme="minorEastAsia"/>
          <w:sz w:val="24"/>
          <w:szCs w:val="24"/>
          <w:highlight w:val="none"/>
          <w:lang w:val="zh-CN"/>
        </w:rPr>
        <w:t>投标人对本条第一款情形提出质疑的，采购人或者采购代理机构可以组织原评标委员会进行重新评审，重新评审改变评标结果的，应当书面报告本级财政部门。</w:t>
      </w:r>
    </w:p>
    <w:p w14:paraId="4E4D4BCE">
      <w:pPr>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（8）</w:t>
      </w:r>
      <w:r>
        <w:rPr>
          <w:rFonts w:hint="eastAsia" w:ascii="宋体" w:hAnsi="宋体" w:eastAsia="宋体" w:cs="仿宋_GB2312"/>
          <w:color w:val="auto"/>
          <w:sz w:val="24"/>
          <w:szCs w:val="24"/>
          <w:highlight w:val="none"/>
          <w:lang w:val="zh-CN" w:eastAsia="zh-CN"/>
        </w:rPr>
        <w:t>按照《关于推进全流程电子化交易和在线监管工作有关问题的通知》（许公管办[2019]3号）规定：评标专家应严格按照要求查看“文件制作机器码”相关信息并进行评审，在评审报告中显示“不同供应商电子投标文件制作机器码”是否雷同的分析及判定结果。</w:t>
      </w:r>
    </w:p>
    <w:p w14:paraId="6B29D90D">
      <w:pPr>
        <w:tabs>
          <w:tab w:val="left" w:pos="1260"/>
        </w:tabs>
        <w:autoSpaceDE w:val="0"/>
        <w:autoSpaceDN w:val="0"/>
        <w:spacing w:line="360" w:lineRule="auto"/>
        <w:ind w:firstLine="482" w:firstLineChars="200"/>
        <w:contextualSpacing/>
        <w:rPr>
          <w:rFonts w:cs="仿宋_GB2312" w:asciiTheme="minorEastAsia" w:hAnsiTheme="minorEastAsia"/>
          <w:b/>
          <w:sz w:val="24"/>
          <w:szCs w:val="24"/>
          <w:highlight w:val="none"/>
          <w:lang w:val="zh-CN"/>
        </w:rPr>
      </w:pPr>
      <w:r>
        <w:rPr>
          <w:rFonts w:hint="eastAsia" w:cs="仿宋_GB2312" w:asciiTheme="minorEastAsia" w:hAnsiTheme="minorEastAsia"/>
          <w:b/>
          <w:sz w:val="24"/>
          <w:szCs w:val="24"/>
          <w:highlight w:val="none"/>
          <w:lang w:val="zh-CN"/>
        </w:rPr>
        <w:t>（9）</w:t>
      </w:r>
      <w:r>
        <w:rPr>
          <w:rFonts w:cs="仿宋_GB2312" w:asciiTheme="minorEastAsia" w:hAnsiTheme="minorEastAsia"/>
          <w:b/>
          <w:sz w:val="24"/>
          <w:szCs w:val="24"/>
          <w:highlight w:val="none"/>
          <w:lang w:val="zh-CN"/>
        </w:rPr>
        <w:t>评标委员会</w:t>
      </w:r>
      <w:r>
        <w:rPr>
          <w:rFonts w:hint="eastAsia" w:cs="仿宋_GB2312" w:asciiTheme="minorEastAsia" w:hAnsiTheme="minorEastAsia"/>
          <w:b/>
          <w:sz w:val="24"/>
          <w:szCs w:val="24"/>
          <w:highlight w:val="none"/>
          <w:lang w:val="zh-CN"/>
        </w:rPr>
        <w:t>争议处理</w:t>
      </w:r>
    </w:p>
    <w:p w14:paraId="1BDD1306">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cs="仿宋_GB2312" w:asciiTheme="minorEastAsia" w:hAnsiTheme="minorEastAsia"/>
          <w:sz w:val="24"/>
          <w:szCs w:val="24"/>
          <w:highlight w:val="none"/>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38C3E12C">
      <w:pPr>
        <w:spacing w:line="360" w:lineRule="auto"/>
        <w:ind w:firstLine="482" w:firstLineChars="200"/>
        <w:contextualSpacing/>
        <w:rPr>
          <w:rFonts w:cs="宋体" w:asciiTheme="majorEastAsia" w:hAnsiTheme="majorEastAsia" w:eastAsiaTheme="majorEastAsia"/>
          <w:b/>
          <w:kern w:val="0"/>
          <w:sz w:val="32"/>
          <w:szCs w:val="32"/>
          <w:highlight w:val="none"/>
        </w:rPr>
      </w:pPr>
      <w:r>
        <w:rPr>
          <w:rFonts w:hint="eastAsia" w:cs="仿宋_GB2312" w:asciiTheme="minorEastAsia" w:hAnsiTheme="minorEastAsia"/>
          <w:b/>
          <w:sz w:val="24"/>
          <w:szCs w:val="24"/>
          <w:highlight w:val="none"/>
          <w:lang w:val="zh-CN"/>
        </w:rPr>
        <w:t>4、</w:t>
      </w:r>
      <w:r>
        <w:rPr>
          <w:rFonts w:cs="仿宋_GB2312" w:asciiTheme="minorEastAsia" w:hAnsiTheme="minorEastAsia"/>
          <w:b/>
          <w:sz w:val="24"/>
          <w:szCs w:val="24"/>
          <w:highlight w:val="none"/>
          <w:lang w:val="zh-CN"/>
        </w:rPr>
        <w:t>确定中标候选人名单，以及根据采购人委托直接确定中标人</w:t>
      </w:r>
      <w:r>
        <w:rPr>
          <w:rFonts w:hint="eastAsia" w:cs="仿宋_GB2312" w:asciiTheme="minorEastAsia" w:hAnsiTheme="minorEastAsia"/>
          <w:b/>
          <w:sz w:val="24"/>
          <w:szCs w:val="24"/>
          <w:highlight w:val="none"/>
          <w:lang w:val="zh-CN"/>
        </w:rPr>
        <w:t>。</w:t>
      </w:r>
      <w:r>
        <w:rPr>
          <w:rFonts w:cs="宋体" w:asciiTheme="majorEastAsia" w:hAnsiTheme="majorEastAsia" w:eastAsiaTheme="majorEastAsia"/>
          <w:b/>
          <w:kern w:val="0"/>
          <w:sz w:val="32"/>
          <w:szCs w:val="32"/>
          <w:highlight w:val="none"/>
        </w:rPr>
        <w:br w:type="page"/>
      </w:r>
    </w:p>
    <w:p w14:paraId="51824CB1">
      <w:pPr>
        <w:spacing w:afterLines="100"/>
        <w:jc w:val="center"/>
        <w:outlineLvl w:val="0"/>
        <w:rPr>
          <w:rFonts w:cs="宋体" w:asciiTheme="majorEastAsia" w:hAnsiTheme="majorEastAsia" w:eastAsiaTheme="majorEastAsia"/>
          <w:b/>
          <w:kern w:val="0"/>
          <w:sz w:val="36"/>
          <w:szCs w:val="36"/>
          <w:highlight w:val="none"/>
        </w:rPr>
      </w:pPr>
      <w:bookmarkStart w:id="36" w:name="_Toc55293562"/>
      <w:r>
        <w:rPr>
          <w:rFonts w:hint="eastAsia" w:cs="宋体" w:asciiTheme="majorEastAsia" w:hAnsiTheme="majorEastAsia" w:eastAsiaTheme="majorEastAsia"/>
          <w:b/>
          <w:kern w:val="0"/>
          <w:sz w:val="32"/>
          <w:szCs w:val="32"/>
          <w:highlight w:val="none"/>
        </w:rPr>
        <w:t>第七章 合同条款及格式</w:t>
      </w:r>
      <w:bookmarkEnd w:id="36"/>
    </w:p>
    <w:p w14:paraId="765657D7">
      <w:pPr>
        <w:spacing w:after="0" w:line="360" w:lineRule="auto"/>
        <w:jc w:val="center"/>
        <w:rPr>
          <w:rFonts w:ascii="宋体" w:hAnsi="宋体" w:eastAsia="宋体" w:cs="微软雅黑"/>
          <w:b/>
          <w:bCs/>
          <w:szCs w:val="21"/>
          <w:lang w:eastAsia="zh-CN"/>
        </w:rPr>
      </w:pPr>
      <w:bookmarkStart w:id="37" w:name="_Toc55293563"/>
      <w:r>
        <w:rPr>
          <w:rFonts w:hint="eastAsia" w:ascii="宋体" w:hAnsi="宋体" w:eastAsia="宋体" w:cs="微软雅黑"/>
          <w:b/>
          <w:bCs/>
          <w:szCs w:val="21"/>
          <w:lang w:eastAsia="zh-CN"/>
        </w:rPr>
        <w:t>（此合同仅供参考。以最终采购人与中标人签定的合同条款为准进行公示，</w:t>
      </w:r>
    </w:p>
    <w:p w14:paraId="488CB293">
      <w:pPr>
        <w:keepNext w:val="0"/>
        <w:keepLines w:val="0"/>
        <w:pageBreakBefore w:val="0"/>
        <w:widowControl/>
        <w:kinsoku/>
        <w:wordWrap/>
        <w:overflowPunct/>
        <w:topLinePunct w:val="0"/>
        <w:autoSpaceDE/>
        <w:autoSpaceDN/>
        <w:bidi w:val="0"/>
        <w:adjustRightInd/>
        <w:snapToGrid/>
        <w:spacing w:after="313" w:afterLines="100" w:line="360" w:lineRule="auto"/>
        <w:jc w:val="center"/>
        <w:textAlignment w:val="auto"/>
        <w:rPr>
          <w:rFonts w:ascii="宋体" w:hAnsi="宋体" w:eastAsia="宋体" w:cs="微软雅黑"/>
          <w:b/>
          <w:bCs/>
          <w:szCs w:val="21"/>
          <w:lang w:eastAsia="zh-CN"/>
        </w:rPr>
      </w:pPr>
      <w:r>
        <w:rPr>
          <w:rFonts w:hint="eastAsia" w:ascii="宋体" w:hAnsi="宋体" w:eastAsia="宋体" w:cs="微软雅黑"/>
          <w:b/>
          <w:bCs/>
          <w:szCs w:val="21"/>
          <w:lang w:eastAsia="zh-CN"/>
        </w:rPr>
        <w:t>最终签定合同的主要条款不能与招标文件有冲突）</w:t>
      </w:r>
    </w:p>
    <w:p w14:paraId="7E1DB488">
      <w:pPr>
        <w:pStyle w:val="25"/>
        <w:spacing w:after="0" w:line="360" w:lineRule="auto"/>
        <w:rPr>
          <w:rFonts w:ascii="宋体" w:hAnsi="宋体"/>
          <w:sz w:val="24"/>
          <w:szCs w:val="24"/>
          <w:lang w:eastAsia="zh-CN"/>
        </w:rPr>
      </w:pPr>
      <w:r>
        <w:rPr>
          <w:rFonts w:ascii="宋体" w:hAnsi="宋体"/>
          <w:sz w:val="24"/>
          <w:szCs w:val="24"/>
          <w:lang w:eastAsia="zh-CN"/>
        </w:rPr>
        <w:t>甲方：</w:t>
      </w:r>
      <w:r>
        <w:rPr>
          <w:rFonts w:ascii="宋体" w:hAnsi="宋体"/>
          <w:sz w:val="24"/>
          <w:szCs w:val="24"/>
          <w:u w:val="single"/>
          <w:lang w:eastAsia="zh-CN"/>
        </w:rPr>
        <w:t>（采购人全称）</w:t>
      </w:r>
    </w:p>
    <w:p w14:paraId="1302522B">
      <w:pPr>
        <w:pStyle w:val="25"/>
        <w:spacing w:after="0" w:line="360" w:lineRule="auto"/>
        <w:rPr>
          <w:rFonts w:ascii="宋体" w:hAnsi="宋体"/>
          <w:sz w:val="24"/>
          <w:szCs w:val="24"/>
          <w:lang w:eastAsia="zh-CN"/>
        </w:rPr>
      </w:pPr>
      <w:r>
        <w:rPr>
          <w:rFonts w:ascii="宋体" w:hAnsi="宋体"/>
          <w:sz w:val="24"/>
          <w:szCs w:val="24"/>
          <w:lang w:eastAsia="zh-CN"/>
        </w:rPr>
        <w:t>乙方：</w:t>
      </w:r>
      <w:r>
        <w:rPr>
          <w:rFonts w:ascii="宋体" w:hAnsi="宋体"/>
          <w:sz w:val="24"/>
          <w:szCs w:val="24"/>
          <w:u w:val="single"/>
          <w:lang w:eastAsia="zh-CN"/>
        </w:rPr>
        <w:t>（中标人全称）</w:t>
      </w:r>
    </w:p>
    <w:p w14:paraId="1D7697BF">
      <w:pPr>
        <w:pStyle w:val="25"/>
        <w:spacing w:after="0"/>
        <w:rPr>
          <w:rFonts w:ascii="宋体" w:hAnsi="宋体"/>
          <w:sz w:val="24"/>
          <w:szCs w:val="24"/>
          <w:lang w:eastAsia="zh-CN"/>
        </w:rPr>
      </w:pPr>
      <w:r>
        <w:rPr>
          <w:rFonts w:ascii="宋体" w:hAnsi="宋体"/>
          <w:sz w:val="24"/>
          <w:szCs w:val="24"/>
          <w:lang w:eastAsia="zh-CN"/>
        </w:rPr>
        <w:t> </w:t>
      </w:r>
    </w:p>
    <w:p w14:paraId="3F05C819">
      <w:pPr>
        <w:pStyle w:val="25"/>
        <w:spacing w:after="0" w:line="360" w:lineRule="auto"/>
        <w:ind w:firstLine="482"/>
        <w:rPr>
          <w:rFonts w:ascii="宋体" w:hAnsi="宋体"/>
          <w:sz w:val="24"/>
          <w:szCs w:val="24"/>
          <w:lang w:eastAsia="zh-CN"/>
        </w:rPr>
      </w:pPr>
      <w:r>
        <w:rPr>
          <w:rFonts w:ascii="宋体" w:hAnsi="宋体"/>
          <w:sz w:val="24"/>
          <w:szCs w:val="24"/>
          <w:lang w:eastAsia="zh-CN"/>
        </w:rPr>
        <w:t>根据招标编号为</w:t>
      </w:r>
      <w:r>
        <w:rPr>
          <w:rFonts w:ascii="宋体" w:hAnsi="宋体"/>
          <w:sz w:val="24"/>
          <w:szCs w:val="24"/>
          <w:u w:val="single"/>
          <w:lang w:eastAsia="zh-CN"/>
        </w:rPr>
        <w:t>            </w:t>
      </w:r>
      <w:r>
        <w:rPr>
          <w:rFonts w:ascii="宋体" w:hAnsi="宋体"/>
          <w:sz w:val="24"/>
          <w:szCs w:val="24"/>
          <w:lang w:eastAsia="zh-CN"/>
        </w:rPr>
        <w:t>的</w:t>
      </w:r>
      <w:r>
        <w:rPr>
          <w:rFonts w:ascii="宋体" w:hAnsi="宋体"/>
          <w:sz w:val="24"/>
          <w:szCs w:val="24"/>
          <w:u w:val="single"/>
          <w:lang w:eastAsia="zh-CN"/>
        </w:rPr>
        <w:t>（填写“项目名称”）</w:t>
      </w:r>
      <w:r>
        <w:rPr>
          <w:rFonts w:ascii="宋体" w:hAnsi="宋体"/>
          <w:sz w:val="24"/>
          <w:szCs w:val="24"/>
          <w:lang w:eastAsia="zh-CN"/>
        </w:rPr>
        <w:t>项目（以下简称：“本项目”）的招标结果，乙方为中标人。现经甲乙双方友好协商，就以下事项达成一致并签订本合同：</w:t>
      </w:r>
    </w:p>
    <w:p w14:paraId="0484FBD5">
      <w:pPr>
        <w:pStyle w:val="25"/>
        <w:spacing w:after="0" w:line="360" w:lineRule="auto"/>
        <w:ind w:firstLine="482"/>
        <w:rPr>
          <w:rFonts w:ascii="宋体" w:hAnsi="宋体"/>
          <w:sz w:val="24"/>
          <w:szCs w:val="24"/>
          <w:lang w:eastAsia="zh-CN"/>
        </w:rPr>
      </w:pPr>
      <w:r>
        <w:rPr>
          <w:rFonts w:ascii="宋体" w:hAnsi="宋体"/>
          <w:sz w:val="24"/>
          <w:szCs w:val="24"/>
          <w:lang w:eastAsia="zh-CN"/>
        </w:rPr>
        <w:t>1、下列合同文件是构成本合同不可分割的部分：</w:t>
      </w:r>
    </w:p>
    <w:p w14:paraId="7A2A5B47">
      <w:pPr>
        <w:pStyle w:val="25"/>
        <w:spacing w:after="0" w:line="360" w:lineRule="auto"/>
        <w:ind w:firstLine="482"/>
        <w:rPr>
          <w:rFonts w:ascii="宋体" w:hAnsi="宋体"/>
          <w:sz w:val="24"/>
          <w:szCs w:val="24"/>
          <w:lang w:eastAsia="zh-CN"/>
        </w:rPr>
      </w:pPr>
      <w:r>
        <w:rPr>
          <w:rFonts w:ascii="宋体" w:hAnsi="宋体"/>
          <w:sz w:val="24"/>
          <w:szCs w:val="24"/>
          <w:lang w:eastAsia="zh-CN"/>
        </w:rPr>
        <w:t>1.1合同条款；</w:t>
      </w:r>
    </w:p>
    <w:p w14:paraId="162C2017">
      <w:pPr>
        <w:pStyle w:val="25"/>
        <w:spacing w:after="0" w:line="360" w:lineRule="auto"/>
        <w:ind w:firstLine="482"/>
        <w:rPr>
          <w:rFonts w:ascii="宋体" w:hAnsi="宋体"/>
          <w:sz w:val="24"/>
          <w:szCs w:val="24"/>
          <w:lang w:eastAsia="zh-CN"/>
        </w:rPr>
      </w:pPr>
      <w:r>
        <w:rPr>
          <w:rFonts w:ascii="宋体" w:hAnsi="宋体"/>
          <w:sz w:val="24"/>
          <w:szCs w:val="24"/>
          <w:lang w:eastAsia="zh-CN"/>
        </w:rPr>
        <w:t>1.2招标文件、乙方的投标文件；</w:t>
      </w:r>
    </w:p>
    <w:p w14:paraId="1AB86EE7">
      <w:pPr>
        <w:pStyle w:val="25"/>
        <w:spacing w:after="0" w:line="360" w:lineRule="auto"/>
        <w:ind w:firstLine="482"/>
        <w:rPr>
          <w:rFonts w:ascii="宋体" w:hAnsi="宋体"/>
          <w:sz w:val="24"/>
          <w:szCs w:val="24"/>
          <w:lang w:eastAsia="zh-CN"/>
        </w:rPr>
      </w:pPr>
      <w:r>
        <w:rPr>
          <w:rFonts w:ascii="宋体" w:hAnsi="宋体"/>
          <w:sz w:val="24"/>
          <w:szCs w:val="24"/>
          <w:lang w:eastAsia="zh-CN"/>
        </w:rPr>
        <w:t>1.3其他文件或材料：□无。□</w:t>
      </w:r>
      <w:r>
        <w:rPr>
          <w:rFonts w:ascii="宋体" w:hAnsi="宋体"/>
          <w:sz w:val="24"/>
          <w:szCs w:val="24"/>
          <w:u w:val="single"/>
          <w:lang w:eastAsia="zh-CN"/>
        </w:rPr>
        <w:t>（按照实际情况编制填写需要增加的内容）</w:t>
      </w:r>
      <w:r>
        <w:rPr>
          <w:rFonts w:ascii="宋体" w:hAnsi="宋体"/>
          <w:sz w:val="24"/>
          <w:szCs w:val="24"/>
          <w:lang w:eastAsia="zh-CN"/>
        </w:rPr>
        <w:t>。</w:t>
      </w:r>
    </w:p>
    <w:p w14:paraId="1E906BF8">
      <w:pPr>
        <w:pStyle w:val="25"/>
        <w:spacing w:after="0" w:line="360" w:lineRule="auto"/>
        <w:ind w:firstLine="482"/>
        <w:rPr>
          <w:rFonts w:ascii="宋体" w:hAnsi="宋体"/>
          <w:sz w:val="24"/>
          <w:szCs w:val="24"/>
          <w:lang w:eastAsia="zh-CN"/>
        </w:rPr>
      </w:pPr>
      <w:r>
        <w:rPr>
          <w:rFonts w:ascii="宋体" w:hAnsi="宋体"/>
          <w:sz w:val="24"/>
          <w:szCs w:val="24"/>
          <w:lang w:eastAsia="zh-CN"/>
        </w:rPr>
        <w:t>2、合同标的</w:t>
      </w:r>
    </w:p>
    <w:p w14:paraId="0D159D1A">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01CEB69C">
      <w:pPr>
        <w:pStyle w:val="25"/>
        <w:spacing w:after="0" w:line="360" w:lineRule="auto"/>
        <w:ind w:firstLine="482"/>
        <w:rPr>
          <w:rFonts w:ascii="宋体" w:hAnsi="宋体"/>
          <w:sz w:val="24"/>
          <w:szCs w:val="24"/>
          <w:lang w:eastAsia="zh-CN"/>
        </w:rPr>
      </w:pPr>
      <w:r>
        <w:rPr>
          <w:rFonts w:ascii="宋体" w:hAnsi="宋体"/>
          <w:sz w:val="24"/>
          <w:szCs w:val="24"/>
          <w:lang w:eastAsia="zh-CN"/>
        </w:rPr>
        <w:t>3、合同总金额</w:t>
      </w:r>
    </w:p>
    <w:p w14:paraId="08B0AE4D">
      <w:pPr>
        <w:pStyle w:val="25"/>
        <w:spacing w:after="0" w:line="360" w:lineRule="auto"/>
        <w:ind w:firstLine="482"/>
        <w:rPr>
          <w:rFonts w:ascii="宋体" w:hAnsi="宋体"/>
          <w:sz w:val="24"/>
          <w:szCs w:val="24"/>
          <w:lang w:eastAsia="zh-CN"/>
        </w:rPr>
      </w:pPr>
      <w:r>
        <w:rPr>
          <w:rFonts w:ascii="宋体" w:hAnsi="宋体"/>
          <w:sz w:val="24"/>
          <w:szCs w:val="24"/>
          <w:lang w:eastAsia="zh-CN"/>
        </w:rPr>
        <w:t>3.1合同总金额为人民币大写：</w:t>
      </w:r>
      <w:r>
        <w:rPr>
          <w:rFonts w:ascii="宋体" w:hAnsi="宋体"/>
          <w:sz w:val="24"/>
          <w:szCs w:val="24"/>
          <w:u w:val="single"/>
          <w:lang w:eastAsia="zh-CN"/>
        </w:rPr>
        <w:t>           </w:t>
      </w:r>
      <w:r>
        <w:rPr>
          <w:rFonts w:ascii="宋体" w:hAnsi="宋体"/>
          <w:sz w:val="24"/>
          <w:szCs w:val="24"/>
          <w:lang w:eastAsia="zh-CN"/>
        </w:rPr>
        <w:t>元（￥</w:t>
      </w:r>
      <w:r>
        <w:rPr>
          <w:rFonts w:ascii="宋体" w:hAnsi="宋体"/>
          <w:sz w:val="24"/>
          <w:szCs w:val="24"/>
          <w:u w:val="single"/>
          <w:lang w:eastAsia="zh-CN"/>
        </w:rPr>
        <w:t>          </w:t>
      </w:r>
      <w:r>
        <w:rPr>
          <w:rFonts w:ascii="宋体" w:hAnsi="宋体"/>
          <w:sz w:val="24"/>
          <w:szCs w:val="24"/>
          <w:lang w:eastAsia="zh-CN"/>
        </w:rPr>
        <w:t>）。</w:t>
      </w:r>
    </w:p>
    <w:p w14:paraId="4266C085">
      <w:pPr>
        <w:pStyle w:val="25"/>
        <w:spacing w:after="0" w:line="360" w:lineRule="auto"/>
        <w:ind w:firstLine="482"/>
        <w:rPr>
          <w:rFonts w:ascii="宋体" w:hAnsi="宋体"/>
          <w:sz w:val="24"/>
          <w:szCs w:val="24"/>
          <w:lang w:eastAsia="zh-CN"/>
        </w:rPr>
      </w:pPr>
      <w:r>
        <w:rPr>
          <w:rFonts w:ascii="宋体" w:hAnsi="宋体"/>
          <w:sz w:val="24"/>
          <w:szCs w:val="24"/>
          <w:lang w:eastAsia="zh-CN"/>
        </w:rPr>
        <w:t>4、合同标的交付时间、地点和条件</w:t>
      </w:r>
    </w:p>
    <w:p w14:paraId="30795FE7">
      <w:pPr>
        <w:pStyle w:val="25"/>
        <w:spacing w:after="0" w:line="360" w:lineRule="auto"/>
        <w:ind w:firstLine="482"/>
        <w:rPr>
          <w:rFonts w:ascii="宋体" w:hAnsi="宋体"/>
          <w:sz w:val="24"/>
          <w:szCs w:val="24"/>
          <w:lang w:eastAsia="zh-CN"/>
        </w:rPr>
      </w:pPr>
      <w:r>
        <w:rPr>
          <w:rFonts w:ascii="宋体" w:hAnsi="宋体"/>
          <w:sz w:val="24"/>
          <w:szCs w:val="24"/>
          <w:lang w:eastAsia="zh-CN"/>
        </w:rPr>
        <w:t>4.1交付时间：</w:t>
      </w:r>
      <w:r>
        <w:rPr>
          <w:rFonts w:ascii="宋体" w:hAnsi="宋体"/>
          <w:sz w:val="24"/>
          <w:szCs w:val="24"/>
          <w:u w:val="single"/>
          <w:lang w:eastAsia="zh-CN"/>
        </w:rPr>
        <w:t>                     </w:t>
      </w:r>
      <w:r>
        <w:rPr>
          <w:rFonts w:ascii="宋体" w:hAnsi="宋体"/>
          <w:sz w:val="24"/>
          <w:szCs w:val="24"/>
          <w:lang w:eastAsia="zh-CN"/>
        </w:rPr>
        <w:t>；</w:t>
      </w:r>
    </w:p>
    <w:p w14:paraId="2693EFEB">
      <w:pPr>
        <w:pStyle w:val="25"/>
        <w:spacing w:after="0" w:line="360" w:lineRule="auto"/>
        <w:ind w:firstLine="482"/>
        <w:rPr>
          <w:rFonts w:ascii="宋体" w:hAnsi="宋体"/>
          <w:sz w:val="24"/>
          <w:szCs w:val="24"/>
          <w:lang w:eastAsia="zh-CN"/>
        </w:rPr>
      </w:pPr>
      <w:r>
        <w:rPr>
          <w:rFonts w:ascii="宋体" w:hAnsi="宋体"/>
          <w:sz w:val="24"/>
          <w:szCs w:val="24"/>
          <w:lang w:eastAsia="zh-CN"/>
        </w:rPr>
        <w:t>4.2交付地点：</w:t>
      </w:r>
      <w:r>
        <w:rPr>
          <w:rFonts w:ascii="宋体" w:hAnsi="宋体"/>
          <w:sz w:val="24"/>
          <w:szCs w:val="24"/>
          <w:u w:val="single"/>
          <w:lang w:eastAsia="zh-CN"/>
        </w:rPr>
        <w:t>                     </w:t>
      </w:r>
      <w:r>
        <w:rPr>
          <w:rFonts w:ascii="宋体" w:hAnsi="宋体"/>
          <w:sz w:val="24"/>
          <w:szCs w:val="24"/>
          <w:lang w:eastAsia="zh-CN"/>
        </w:rPr>
        <w:t>；</w:t>
      </w:r>
    </w:p>
    <w:p w14:paraId="42E33571">
      <w:pPr>
        <w:pStyle w:val="25"/>
        <w:spacing w:after="0" w:line="360" w:lineRule="auto"/>
        <w:ind w:firstLine="482"/>
        <w:rPr>
          <w:rFonts w:ascii="宋体" w:hAnsi="宋体"/>
          <w:sz w:val="24"/>
          <w:szCs w:val="24"/>
          <w:lang w:eastAsia="zh-CN"/>
        </w:rPr>
      </w:pPr>
      <w:r>
        <w:rPr>
          <w:rFonts w:ascii="宋体" w:hAnsi="宋体"/>
          <w:sz w:val="24"/>
          <w:szCs w:val="24"/>
          <w:lang w:eastAsia="zh-CN"/>
        </w:rPr>
        <w:t>4.3交付条件：</w:t>
      </w:r>
      <w:r>
        <w:rPr>
          <w:rFonts w:ascii="宋体" w:hAnsi="宋体"/>
          <w:sz w:val="24"/>
          <w:szCs w:val="24"/>
          <w:u w:val="single"/>
          <w:lang w:eastAsia="zh-CN"/>
        </w:rPr>
        <w:t>                     </w:t>
      </w:r>
      <w:r>
        <w:rPr>
          <w:rFonts w:ascii="宋体" w:hAnsi="宋体"/>
          <w:sz w:val="24"/>
          <w:szCs w:val="24"/>
          <w:lang w:eastAsia="zh-CN"/>
        </w:rPr>
        <w:t>。</w:t>
      </w:r>
    </w:p>
    <w:p w14:paraId="2D519623">
      <w:pPr>
        <w:pStyle w:val="25"/>
        <w:spacing w:after="0" w:line="360" w:lineRule="auto"/>
        <w:ind w:firstLine="482"/>
        <w:rPr>
          <w:rFonts w:ascii="宋体" w:hAnsi="宋体"/>
          <w:sz w:val="24"/>
          <w:szCs w:val="24"/>
          <w:lang w:eastAsia="zh-CN"/>
        </w:rPr>
      </w:pPr>
      <w:r>
        <w:rPr>
          <w:rFonts w:ascii="宋体" w:hAnsi="宋体"/>
          <w:sz w:val="24"/>
          <w:szCs w:val="24"/>
          <w:lang w:eastAsia="zh-CN"/>
        </w:rPr>
        <w:t>5、合同标的应符合招标文件、乙方投标文件的规定或约定，具体如下：</w:t>
      </w:r>
    </w:p>
    <w:p w14:paraId="5A36E5E8">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05E3C0FC">
      <w:pPr>
        <w:pStyle w:val="25"/>
        <w:spacing w:after="0" w:line="360" w:lineRule="auto"/>
        <w:ind w:firstLine="482"/>
        <w:rPr>
          <w:rFonts w:ascii="宋体" w:hAnsi="宋体"/>
          <w:sz w:val="24"/>
          <w:szCs w:val="24"/>
          <w:lang w:eastAsia="zh-CN"/>
        </w:rPr>
      </w:pPr>
      <w:r>
        <w:rPr>
          <w:rFonts w:ascii="宋体" w:hAnsi="宋体"/>
          <w:sz w:val="24"/>
          <w:szCs w:val="24"/>
          <w:lang w:eastAsia="zh-CN"/>
        </w:rPr>
        <w:t>6、验收</w:t>
      </w:r>
    </w:p>
    <w:p w14:paraId="3A8253ED">
      <w:pPr>
        <w:pStyle w:val="25"/>
        <w:spacing w:after="0" w:line="360" w:lineRule="auto"/>
        <w:ind w:firstLine="482"/>
        <w:rPr>
          <w:rFonts w:ascii="宋体" w:hAnsi="宋体"/>
          <w:sz w:val="24"/>
          <w:szCs w:val="24"/>
          <w:lang w:eastAsia="zh-CN"/>
        </w:rPr>
      </w:pPr>
      <w:r>
        <w:rPr>
          <w:rFonts w:ascii="宋体" w:hAnsi="宋体"/>
          <w:sz w:val="24"/>
          <w:szCs w:val="24"/>
          <w:lang w:eastAsia="zh-CN"/>
        </w:rPr>
        <w:t>6.1验收应按照招标文件、乙方投标文件的规定或约定进行，具体如下：</w:t>
      </w:r>
    </w:p>
    <w:p w14:paraId="35649A95">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75B96E27">
      <w:pPr>
        <w:pStyle w:val="25"/>
        <w:spacing w:after="0" w:line="360" w:lineRule="auto"/>
        <w:ind w:firstLine="482"/>
        <w:rPr>
          <w:rFonts w:ascii="宋体" w:hAnsi="宋体"/>
          <w:sz w:val="24"/>
          <w:szCs w:val="24"/>
          <w:lang w:eastAsia="zh-CN"/>
        </w:rPr>
      </w:pPr>
      <w:r>
        <w:rPr>
          <w:rFonts w:ascii="宋体" w:hAnsi="宋体"/>
          <w:sz w:val="24"/>
          <w:szCs w:val="24"/>
          <w:lang w:eastAsia="zh-CN"/>
        </w:rPr>
        <w:t>6.2本项目是否邀请其他投标人参与验收：</w:t>
      </w:r>
    </w:p>
    <w:p w14:paraId="344437DB">
      <w:pPr>
        <w:pStyle w:val="25"/>
        <w:spacing w:after="0" w:line="360" w:lineRule="auto"/>
        <w:ind w:firstLine="482"/>
        <w:rPr>
          <w:rFonts w:ascii="宋体" w:hAnsi="宋体"/>
          <w:sz w:val="24"/>
          <w:szCs w:val="24"/>
          <w:lang w:eastAsia="zh-CN"/>
        </w:rPr>
      </w:pPr>
      <w:r>
        <w:rPr>
          <w:rFonts w:ascii="宋体" w:hAnsi="宋体"/>
          <w:sz w:val="24"/>
          <w:szCs w:val="24"/>
          <w:lang w:eastAsia="zh-CN"/>
        </w:rPr>
        <w:t>□不邀请。□邀请，具体如下：</w:t>
      </w:r>
      <w:r>
        <w:rPr>
          <w:rFonts w:ascii="宋体" w:hAnsi="宋体"/>
          <w:sz w:val="24"/>
          <w:szCs w:val="24"/>
          <w:u w:val="single"/>
          <w:lang w:eastAsia="zh-CN"/>
        </w:rPr>
        <w:t>（按照招标文件规定填写）</w:t>
      </w:r>
      <w:r>
        <w:rPr>
          <w:rFonts w:ascii="宋体" w:hAnsi="宋体"/>
          <w:sz w:val="24"/>
          <w:szCs w:val="24"/>
          <w:lang w:eastAsia="zh-CN"/>
        </w:rPr>
        <w:t>。</w:t>
      </w:r>
    </w:p>
    <w:p w14:paraId="4ACF13FC">
      <w:pPr>
        <w:pStyle w:val="25"/>
        <w:spacing w:after="0" w:line="360" w:lineRule="auto"/>
        <w:ind w:firstLine="482"/>
        <w:rPr>
          <w:rFonts w:ascii="宋体" w:hAnsi="宋体"/>
          <w:sz w:val="24"/>
          <w:szCs w:val="24"/>
          <w:lang w:eastAsia="zh-CN"/>
        </w:rPr>
      </w:pPr>
      <w:r>
        <w:rPr>
          <w:rFonts w:ascii="宋体" w:hAnsi="宋体"/>
          <w:sz w:val="24"/>
          <w:szCs w:val="24"/>
          <w:lang w:eastAsia="zh-CN"/>
        </w:rPr>
        <w:t>7、合同款项的支付应按照招标文件的规定进行，具体如下：</w:t>
      </w:r>
    </w:p>
    <w:p w14:paraId="2D09D93C">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（按照实际情况编制填写，可以是表格或文字描述，包括一次性支付或分期支付等）</w:t>
      </w:r>
      <w:r>
        <w:rPr>
          <w:rFonts w:ascii="宋体" w:hAnsi="宋体"/>
          <w:sz w:val="24"/>
          <w:szCs w:val="24"/>
          <w:lang w:eastAsia="zh-CN"/>
        </w:rPr>
        <w:t>。</w:t>
      </w:r>
    </w:p>
    <w:p w14:paraId="6F7DBFD5">
      <w:pPr>
        <w:pStyle w:val="25"/>
        <w:spacing w:after="0" w:line="360" w:lineRule="auto"/>
        <w:ind w:firstLine="482"/>
        <w:rPr>
          <w:rFonts w:ascii="宋体" w:hAnsi="宋体"/>
          <w:sz w:val="24"/>
          <w:szCs w:val="24"/>
          <w:lang w:eastAsia="zh-CN"/>
        </w:rPr>
      </w:pPr>
      <w:r>
        <w:rPr>
          <w:rFonts w:ascii="宋体" w:hAnsi="宋体"/>
          <w:sz w:val="24"/>
          <w:szCs w:val="24"/>
          <w:lang w:eastAsia="zh-CN"/>
        </w:rPr>
        <w:t>8、履约保证金</w:t>
      </w:r>
    </w:p>
    <w:p w14:paraId="28BB624D">
      <w:pPr>
        <w:pStyle w:val="25"/>
        <w:spacing w:after="0" w:line="360" w:lineRule="auto"/>
        <w:ind w:firstLine="482"/>
        <w:rPr>
          <w:rFonts w:ascii="宋体" w:hAnsi="宋体"/>
          <w:sz w:val="24"/>
          <w:szCs w:val="24"/>
          <w:lang w:eastAsia="zh-CN"/>
        </w:rPr>
      </w:pPr>
      <w:r>
        <w:rPr>
          <w:rFonts w:ascii="宋体" w:hAnsi="宋体"/>
          <w:sz w:val="24"/>
          <w:szCs w:val="24"/>
          <w:lang w:eastAsia="zh-CN"/>
        </w:rPr>
        <w:t>□无。□有，具体如下：</w:t>
      </w:r>
      <w:r>
        <w:rPr>
          <w:rFonts w:ascii="宋体" w:hAnsi="宋体"/>
          <w:sz w:val="24"/>
          <w:szCs w:val="24"/>
          <w:u w:val="single"/>
          <w:lang w:eastAsia="zh-CN"/>
        </w:rPr>
        <w:t>（按照招标文件规定填写）</w:t>
      </w:r>
      <w:r>
        <w:rPr>
          <w:rFonts w:ascii="宋体" w:hAnsi="宋体"/>
          <w:sz w:val="24"/>
          <w:szCs w:val="24"/>
          <w:lang w:eastAsia="zh-CN"/>
        </w:rPr>
        <w:t>。</w:t>
      </w:r>
    </w:p>
    <w:p w14:paraId="74564B61">
      <w:pPr>
        <w:pStyle w:val="25"/>
        <w:spacing w:after="0" w:line="360" w:lineRule="auto"/>
        <w:ind w:firstLine="482"/>
        <w:rPr>
          <w:rFonts w:ascii="宋体" w:hAnsi="宋体"/>
          <w:sz w:val="24"/>
          <w:szCs w:val="24"/>
          <w:lang w:eastAsia="zh-CN"/>
        </w:rPr>
      </w:pPr>
      <w:r>
        <w:rPr>
          <w:rFonts w:ascii="宋体" w:hAnsi="宋体"/>
          <w:sz w:val="24"/>
          <w:szCs w:val="24"/>
          <w:lang w:eastAsia="zh-CN"/>
        </w:rPr>
        <w:t>9、合同有效期</w:t>
      </w:r>
    </w:p>
    <w:p w14:paraId="5DCAE9FB">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44FA138E">
      <w:pPr>
        <w:pStyle w:val="25"/>
        <w:spacing w:after="0" w:line="360" w:lineRule="auto"/>
        <w:ind w:firstLine="482"/>
        <w:rPr>
          <w:rFonts w:ascii="宋体" w:hAnsi="宋体"/>
          <w:sz w:val="24"/>
          <w:szCs w:val="24"/>
          <w:lang w:eastAsia="zh-CN"/>
        </w:rPr>
      </w:pPr>
      <w:r>
        <w:rPr>
          <w:rFonts w:ascii="宋体" w:hAnsi="宋体"/>
          <w:sz w:val="24"/>
          <w:szCs w:val="24"/>
          <w:lang w:eastAsia="zh-CN"/>
        </w:rPr>
        <w:t>10、违约责任</w:t>
      </w:r>
    </w:p>
    <w:p w14:paraId="42B5CA1C">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15A122D9">
      <w:pPr>
        <w:pStyle w:val="25"/>
        <w:spacing w:after="0" w:line="360" w:lineRule="auto"/>
        <w:ind w:firstLine="482"/>
        <w:rPr>
          <w:rFonts w:ascii="宋体" w:hAnsi="宋体"/>
          <w:sz w:val="24"/>
          <w:szCs w:val="24"/>
          <w:lang w:eastAsia="zh-CN"/>
        </w:rPr>
      </w:pPr>
      <w:r>
        <w:rPr>
          <w:rFonts w:ascii="宋体" w:hAnsi="宋体"/>
          <w:sz w:val="24"/>
          <w:szCs w:val="24"/>
          <w:lang w:eastAsia="zh-CN"/>
        </w:rPr>
        <w:t>11、知识产权</w:t>
      </w:r>
    </w:p>
    <w:p w14:paraId="083CA987">
      <w:pPr>
        <w:pStyle w:val="25"/>
        <w:spacing w:after="0" w:line="360" w:lineRule="auto"/>
        <w:ind w:firstLine="482"/>
        <w:rPr>
          <w:rFonts w:ascii="宋体" w:hAnsi="宋体"/>
          <w:sz w:val="24"/>
          <w:szCs w:val="24"/>
          <w:lang w:eastAsia="zh-CN"/>
        </w:rPr>
      </w:pPr>
      <w:r>
        <w:rPr>
          <w:rFonts w:ascii="宋体" w:hAnsi="宋体"/>
          <w:sz w:val="24"/>
          <w:szCs w:val="24"/>
          <w:lang w:eastAsia="zh-CN"/>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5012778C">
      <w:pPr>
        <w:pStyle w:val="25"/>
        <w:spacing w:after="0" w:line="360" w:lineRule="auto"/>
        <w:ind w:firstLine="482"/>
        <w:rPr>
          <w:rFonts w:ascii="宋体" w:hAnsi="宋体"/>
          <w:sz w:val="24"/>
          <w:szCs w:val="24"/>
          <w:lang w:eastAsia="zh-CN"/>
        </w:rPr>
      </w:pPr>
      <w:r>
        <w:rPr>
          <w:rFonts w:ascii="宋体" w:hAnsi="宋体"/>
          <w:sz w:val="24"/>
          <w:szCs w:val="24"/>
          <w:lang w:eastAsia="zh-CN"/>
        </w:rPr>
        <w:t>11.2若乙方提供的采购标的不符合国家知识产权法律、法规的规定或被有关主管机关认定为假冒伪劣品，则乙方中标资格将被取消；甲方还将按照有关法律、法规和规章的规定进行处理，具体如下：</w:t>
      </w:r>
      <w:r>
        <w:rPr>
          <w:rFonts w:ascii="宋体" w:hAnsi="宋体"/>
          <w:sz w:val="24"/>
          <w:szCs w:val="24"/>
          <w:u w:val="single"/>
          <w:lang w:eastAsia="zh-CN"/>
        </w:rPr>
        <w:t>（按照实际情况编制填写）</w:t>
      </w:r>
      <w:r>
        <w:rPr>
          <w:rFonts w:ascii="宋体" w:hAnsi="宋体"/>
          <w:sz w:val="24"/>
          <w:szCs w:val="24"/>
          <w:lang w:eastAsia="zh-CN"/>
        </w:rPr>
        <w:t>。</w:t>
      </w:r>
    </w:p>
    <w:p w14:paraId="5907AAD8">
      <w:pPr>
        <w:pStyle w:val="25"/>
        <w:spacing w:after="0" w:line="360" w:lineRule="auto"/>
        <w:ind w:firstLine="482"/>
        <w:rPr>
          <w:rFonts w:ascii="宋体" w:hAnsi="宋体"/>
          <w:sz w:val="24"/>
          <w:szCs w:val="24"/>
          <w:lang w:eastAsia="zh-CN"/>
        </w:rPr>
      </w:pPr>
      <w:r>
        <w:rPr>
          <w:rFonts w:ascii="宋体" w:hAnsi="宋体"/>
          <w:sz w:val="24"/>
          <w:szCs w:val="24"/>
          <w:lang w:eastAsia="zh-CN"/>
        </w:rPr>
        <w:t>12、解决争议的方法</w:t>
      </w:r>
    </w:p>
    <w:p w14:paraId="6543F4DB">
      <w:pPr>
        <w:pStyle w:val="25"/>
        <w:spacing w:after="0" w:line="360" w:lineRule="auto"/>
        <w:ind w:firstLine="482"/>
        <w:rPr>
          <w:rFonts w:ascii="宋体" w:hAnsi="宋体"/>
          <w:sz w:val="24"/>
          <w:szCs w:val="24"/>
          <w:lang w:eastAsia="zh-CN"/>
        </w:rPr>
      </w:pPr>
      <w:r>
        <w:rPr>
          <w:rFonts w:ascii="宋体" w:hAnsi="宋体"/>
          <w:sz w:val="24"/>
          <w:szCs w:val="24"/>
          <w:lang w:eastAsia="zh-CN"/>
        </w:rPr>
        <w:t>12.1甲、乙双方协商解决。</w:t>
      </w:r>
    </w:p>
    <w:p w14:paraId="28C6701C">
      <w:pPr>
        <w:pStyle w:val="25"/>
        <w:spacing w:after="0" w:line="360" w:lineRule="auto"/>
        <w:ind w:firstLine="482"/>
        <w:rPr>
          <w:rFonts w:ascii="宋体" w:hAnsi="宋体"/>
          <w:sz w:val="24"/>
          <w:szCs w:val="24"/>
          <w:lang w:eastAsia="zh-CN"/>
        </w:rPr>
      </w:pPr>
      <w:r>
        <w:rPr>
          <w:rFonts w:ascii="宋体" w:hAnsi="宋体"/>
          <w:sz w:val="24"/>
          <w:szCs w:val="24"/>
          <w:lang w:eastAsia="zh-CN"/>
        </w:rPr>
        <w:t>12.2若协商解决不成，则通过下列途径之一解决：</w:t>
      </w:r>
    </w:p>
    <w:p w14:paraId="03EE9C69">
      <w:pPr>
        <w:pStyle w:val="25"/>
        <w:spacing w:after="0" w:line="360" w:lineRule="auto"/>
        <w:ind w:firstLine="482"/>
        <w:rPr>
          <w:rFonts w:ascii="宋体" w:hAnsi="宋体"/>
          <w:sz w:val="24"/>
          <w:szCs w:val="24"/>
          <w:lang w:eastAsia="zh-CN"/>
        </w:rPr>
      </w:pPr>
      <w:r>
        <w:rPr>
          <w:rFonts w:ascii="宋体" w:hAnsi="宋体"/>
          <w:sz w:val="24"/>
          <w:szCs w:val="24"/>
          <w:lang w:eastAsia="zh-CN"/>
        </w:rPr>
        <w:t>□提交仲裁委员会仲裁，具体如下：</w:t>
      </w:r>
      <w:r>
        <w:rPr>
          <w:rFonts w:ascii="宋体" w:hAnsi="宋体"/>
          <w:sz w:val="24"/>
          <w:szCs w:val="24"/>
          <w:u w:val="single"/>
          <w:lang w:eastAsia="zh-CN"/>
        </w:rPr>
        <w:t>（按照实际情况编制填写）</w:t>
      </w:r>
      <w:r>
        <w:rPr>
          <w:rFonts w:ascii="宋体" w:hAnsi="宋体"/>
          <w:sz w:val="24"/>
          <w:szCs w:val="24"/>
          <w:lang w:eastAsia="zh-CN"/>
        </w:rPr>
        <w:t>。</w:t>
      </w:r>
    </w:p>
    <w:p w14:paraId="27687CF9">
      <w:pPr>
        <w:pStyle w:val="25"/>
        <w:spacing w:after="0" w:line="360" w:lineRule="auto"/>
        <w:ind w:firstLine="482"/>
        <w:rPr>
          <w:rFonts w:ascii="宋体" w:hAnsi="宋体"/>
          <w:sz w:val="24"/>
          <w:szCs w:val="24"/>
          <w:lang w:eastAsia="zh-CN"/>
        </w:rPr>
      </w:pPr>
      <w:r>
        <w:rPr>
          <w:rFonts w:ascii="宋体" w:hAnsi="宋体"/>
          <w:sz w:val="24"/>
          <w:szCs w:val="24"/>
          <w:lang w:eastAsia="zh-CN"/>
        </w:rPr>
        <w:t>□向人民法院提起诉讼，具体如下：</w:t>
      </w:r>
      <w:r>
        <w:rPr>
          <w:rFonts w:ascii="宋体" w:hAnsi="宋体"/>
          <w:sz w:val="24"/>
          <w:szCs w:val="24"/>
          <w:u w:val="single"/>
          <w:lang w:eastAsia="zh-CN"/>
        </w:rPr>
        <w:t>（按照实际情况编制填写）</w:t>
      </w:r>
      <w:r>
        <w:rPr>
          <w:rFonts w:ascii="宋体" w:hAnsi="宋体"/>
          <w:sz w:val="24"/>
          <w:szCs w:val="24"/>
          <w:lang w:eastAsia="zh-CN"/>
        </w:rPr>
        <w:t>。</w:t>
      </w:r>
    </w:p>
    <w:p w14:paraId="69D70E4F">
      <w:pPr>
        <w:pStyle w:val="25"/>
        <w:spacing w:after="0" w:line="360" w:lineRule="auto"/>
        <w:ind w:firstLine="482"/>
        <w:rPr>
          <w:rFonts w:ascii="宋体" w:hAnsi="宋体"/>
          <w:sz w:val="24"/>
          <w:szCs w:val="24"/>
          <w:lang w:eastAsia="zh-CN"/>
        </w:rPr>
      </w:pPr>
      <w:r>
        <w:rPr>
          <w:rFonts w:ascii="宋体" w:hAnsi="宋体"/>
          <w:sz w:val="24"/>
          <w:szCs w:val="24"/>
          <w:lang w:eastAsia="zh-CN"/>
        </w:rPr>
        <w:t>13、不可抗力</w:t>
      </w:r>
    </w:p>
    <w:p w14:paraId="60342088">
      <w:pPr>
        <w:pStyle w:val="25"/>
        <w:spacing w:after="0" w:line="360" w:lineRule="auto"/>
        <w:ind w:firstLine="482"/>
        <w:rPr>
          <w:rFonts w:ascii="宋体" w:hAnsi="宋体"/>
          <w:sz w:val="24"/>
          <w:szCs w:val="24"/>
          <w:lang w:eastAsia="zh-CN"/>
        </w:rPr>
      </w:pPr>
      <w:r>
        <w:rPr>
          <w:rFonts w:ascii="宋体" w:hAnsi="宋体"/>
          <w:sz w:val="24"/>
          <w:szCs w:val="24"/>
          <w:lang w:eastAsia="zh-CN"/>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1A861A42">
      <w:pPr>
        <w:pStyle w:val="25"/>
        <w:spacing w:after="0" w:line="360" w:lineRule="auto"/>
        <w:ind w:firstLine="482"/>
        <w:rPr>
          <w:rFonts w:ascii="宋体" w:hAnsi="宋体"/>
          <w:sz w:val="24"/>
          <w:szCs w:val="24"/>
          <w:lang w:eastAsia="zh-CN"/>
        </w:rPr>
      </w:pPr>
      <w:r>
        <w:rPr>
          <w:rFonts w:ascii="宋体" w:hAnsi="宋体"/>
          <w:sz w:val="24"/>
          <w:szCs w:val="24"/>
          <w:lang w:eastAsia="zh-CN"/>
        </w:rPr>
        <w:t>13.2本合同中的不可抗力指不能预见、不能避免、不能克服的客观情况，包括但不限于：自然灾害如地震、台风、洪水、火灾及政府行为、法律规定或其适用的变化或其他任何无法预见、避免或控制的事件。</w:t>
      </w:r>
    </w:p>
    <w:p w14:paraId="5F2F9B38">
      <w:pPr>
        <w:pStyle w:val="25"/>
        <w:spacing w:after="0" w:line="360" w:lineRule="auto"/>
        <w:ind w:firstLine="482"/>
        <w:rPr>
          <w:rFonts w:ascii="宋体" w:hAnsi="宋体"/>
          <w:sz w:val="24"/>
          <w:szCs w:val="24"/>
          <w:lang w:eastAsia="zh-CN"/>
        </w:rPr>
      </w:pPr>
      <w:r>
        <w:rPr>
          <w:rFonts w:ascii="宋体" w:hAnsi="宋体"/>
          <w:sz w:val="24"/>
          <w:szCs w:val="24"/>
          <w:lang w:eastAsia="zh-CN"/>
        </w:rPr>
        <w:t>14、合同条款</w:t>
      </w:r>
    </w:p>
    <w:p w14:paraId="7CC8AED3">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（按照实际情况编制填写。招标文件已有规定的，双方均不得变更或调整；招标文件未作规定的，双方可通过友好协商进行约定）</w:t>
      </w:r>
      <w:r>
        <w:rPr>
          <w:rFonts w:ascii="宋体" w:hAnsi="宋体"/>
          <w:sz w:val="24"/>
          <w:szCs w:val="24"/>
          <w:lang w:eastAsia="zh-CN"/>
        </w:rPr>
        <w:t>。</w:t>
      </w:r>
    </w:p>
    <w:p w14:paraId="49AFFEE4">
      <w:pPr>
        <w:pStyle w:val="25"/>
        <w:spacing w:after="0" w:line="360" w:lineRule="auto"/>
        <w:ind w:firstLine="482"/>
        <w:rPr>
          <w:rFonts w:ascii="宋体" w:hAnsi="宋体"/>
          <w:sz w:val="24"/>
          <w:szCs w:val="24"/>
          <w:lang w:eastAsia="zh-CN"/>
        </w:rPr>
      </w:pPr>
      <w:r>
        <w:rPr>
          <w:rFonts w:ascii="宋体" w:hAnsi="宋体"/>
          <w:sz w:val="24"/>
          <w:szCs w:val="24"/>
          <w:lang w:eastAsia="zh-CN"/>
        </w:rPr>
        <w:t>15、其他约定</w:t>
      </w:r>
    </w:p>
    <w:p w14:paraId="554C2B35">
      <w:pPr>
        <w:pStyle w:val="25"/>
        <w:spacing w:after="0" w:line="360" w:lineRule="auto"/>
        <w:ind w:firstLine="482"/>
        <w:rPr>
          <w:rFonts w:ascii="宋体" w:hAnsi="宋体"/>
          <w:sz w:val="24"/>
          <w:szCs w:val="24"/>
          <w:lang w:eastAsia="zh-CN"/>
        </w:rPr>
      </w:pPr>
      <w:r>
        <w:rPr>
          <w:rFonts w:ascii="宋体" w:hAnsi="宋体"/>
          <w:sz w:val="24"/>
          <w:szCs w:val="24"/>
          <w:lang w:eastAsia="zh-CN"/>
        </w:rPr>
        <w:t>15.1合同文件与本合同具有同等法律效力。</w:t>
      </w:r>
    </w:p>
    <w:p w14:paraId="35725498">
      <w:pPr>
        <w:pStyle w:val="25"/>
        <w:spacing w:after="0" w:line="360" w:lineRule="auto"/>
        <w:ind w:firstLine="482"/>
        <w:rPr>
          <w:rFonts w:ascii="宋体" w:hAnsi="宋体"/>
          <w:sz w:val="24"/>
          <w:szCs w:val="24"/>
          <w:lang w:eastAsia="zh-CN"/>
        </w:rPr>
      </w:pPr>
      <w:r>
        <w:rPr>
          <w:rFonts w:ascii="宋体" w:hAnsi="宋体"/>
          <w:sz w:val="24"/>
          <w:szCs w:val="24"/>
          <w:lang w:eastAsia="zh-CN"/>
        </w:rPr>
        <w:t>15.2本合同未尽事宜，双方可另行补充。</w:t>
      </w:r>
    </w:p>
    <w:p w14:paraId="6C6B9783">
      <w:pPr>
        <w:pStyle w:val="25"/>
        <w:spacing w:after="0" w:line="360" w:lineRule="auto"/>
        <w:ind w:firstLine="482"/>
        <w:rPr>
          <w:rFonts w:ascii="宋体" w:hAnsi="宋体"/>
          <w:sz w:val="24"/>
          <w:szCs w:val="24"/>
          <w:lang w:eastAsia="zh-CN"/>
        </w:rPr>
      </w:pPr>
      <w:r>
        <w:rPr>
          <w:rFonts w:ascii="宋体" w:hAnsi="宋体"/>
          <w:sz w:val="24"/>
          <w:szCs w:val="24"/>
          <w:lang w:eastAsia="zh-CN"/>
        </w:rPr>
        <w:t>15.3合同生效：自签订之日起生效。</w:t>
      </w:r>
    </w:p>
    <w:p w14:paraId="3458C3DB">
      <w:pPr>
        <w:pStyle w:val="25"/>
        <w:spacing w:after="0" w:line="360" w:lineRule="auto"/>
        <w:ind w:firstLine="482"/>
        <w:rPr>
          <w:rFonts w:ascii="宋体" w:hAnsi="宋体"/>
          <w:sz w:val="24"/>
          <w:szCs w:val="24"/>
          <w:lang w:eastAsia="zh-CN"/>
        </w:rPr>
      </w:pPr>
      <w:r>
        <w:rPr>
          <w:rFonts w:ascii="宋体" w:hAnsi="宋体"/>
          <w:sz w:val="24"/>
          <w:szCs w:val="24"/>
          <w:lang w:eastAsia="zh-CN"/>
        </w:rPr>
        <w:t>15.4本合同一式</w:t>
      </w:r>
      <w:r>
        <w:rPr>
          <w:rFonts w:ascii="宋体" w:hAnsi="宋体"/>
          <w:sz w:val="24"/>
          <w:szCs w:val="24"/>
          <w:u w:val="single"/>
          <w:lang w:eastAsia="zh-CN"/>
        </w:rPr>
        <w:t>（填写具体份数）</w:t>
      </w:r>
      <w:r>
        <w:rPr>
          <w:rFonts w:ascii="宋体" w:hAnsi="宋体"/>
          <w:sz w:val="24"/>
          <w:szCs w:val="24"/>
          <w:lang w:eastAsia="zh-CN"/>
        </w:rPr>
        <w:t>份，经双方授权代表签字并盖章后生效。甲方、乙方各执</w:t>
      </w:r>
      <w:r>
        <w:rPr>
          <w:rFonts w:ascii="宋体" w:hAnsi="宋体"/>
          <w:sz w:val="24"/>
          <w:szCs w:val="24"/>
          <w:u w:val="single"/>
          <w:lang w:eastAsia="zh-CN"/>
        </w:rPr>
        <w:t>（填写具体份数）</w:t>
      </w:r>
      <w:r>
        <w:rPr>
          <w:rFonts w:ascii="宋体" w:hAnsi="宋体"/>
          <w:sz w:val="24"/>
          <w:szCs w:val="24"/>
          <w:lang w:eastAsia="zh-CN"/>
        </w:rPr>
        <w:t>份，送</w:t>
      </w:r>
      <w:r>
        <w:rPr>
          <w:rFonts w:ascii="宋体" w:hAnsi="宋体"/>
          <w:sz w:val="24"/>
          <w:szCs w:val="24"/>
          <w:u w:val="single"/>
          <w:lang w:eastAsia="zh-CN"/>
        </w:rPr>
        <w:t>（填写需要备案的监管部门的全称）</w:t>
      </w:r>
      <w:r>
        <w:rPr>
          <w:rFonts w:ascii="宋体" w:hAnsi="宋体"/>
          <w:sz w:val="24"/>
          <w:szCs w:val="24"/>
          <w:lang w:eastAsia="zh-CN"/>
        </w:rPr>
        <w:t>备案</w:t>
      </w:r>
      <w:r>
        <w:rPr>
          <w:rFonts w:ascii="宋体" w:hAnsi="宋体"/>
          <w:sz w:val="24"/>
          <w:szCs w:val="24"/>
          <w:u w:val="single"/>
          <w:lang w:eastAsia="zh-CN"/>
        </w:rPr>
        <w:t>（填写具体份数）</w:t>
      </w:r>
      <w:r>
        <w:rPr>
          <w:rFonts w:ascii="宋体" w:hAnsi="宋体"/>
          <w:sz w:val="24"/>
          <w:szCs w:val="24"/>
          <w:lang w:eastAsia="zh-CN"/>
        </w:rPr>
        <w:t>份，具有同等效力。</w:t>
      </w:r>
    </w:p>
    <w:p w14:paraId="01C210E4">
      <w:pPr>
        <w:pStyle w:val="25"/>
        <w:spacing w:after="0" w:line="360" w:lineRule="auto"/>
        <w:ind w:firstLine="482"/>
        <w:rPr>
          <w:rFonts w:ascii="宋体" w:hAnsi="宋体"/>
          <w:sz w:val="24"/>
          <w:szCs w:val="24"/>
          <w:lang w:eastAsia="zh-CN"/>
        </w:rPr>
      </w:pPr>
      <w:r>
        <w:rPr>
          <w:rFonts w:ascii="宋体" w:hAnsi="宋体"/>
          <w:sz w:val="24"/>
          <w:szCs w:val="24"/>
          <w:lang w:eastAsia="zh-CN"/>
        </w:rPr>
        <w:t>15.5其他：□无。□</w:t>
      </w:r>
      <w:r>
        <w:rPr>
          <w:rFonts w:ascii="宋体" w:hAnsi="宋体"/>
          <w:sz w:val="24"/>
          <w:szCs w:val="24"/>
          <w:u w:val="single"/>
          <w:lang w:eastAsia="zh-CN"/>
        </w:rPr>
        <w:t>（按照实际情况编制填写需要增加的内容）</w:t>
      </w:r>
      <w:r>
        <w:rPr>
          <w:rFonts w:ascii="宋体" w:hAnsi="宋体"/>
          <w:sz w:val="24"/>
          <w:szCs w:val="24"/>
          <w:lang w:eastAsia="zh-CN"/>
        </w:rPr>
        <w:t>。</w:t>
      </w:r>
    </w:p>
    <w:p w14:paraId="0281B9D0">
      <w:pPr>
        <w:pStyle w:val="25"/>
        <w:spacing w:after="0"/>
        <w:rPr>
          <w:rFonts w:ascii="宋体" w:hAnsi="宋体"/>
          <w:sz w:val="24"/>
          <w:szCs w:val="24"/>
          <w:lang w:eastAsia="zh-CN"/>
        </w:rPr>
      </w:pPr>
      <w:r>
        <w:rPr>
          <w:rFonts w:ascii="宋体" w:hAnsi="宋体"/>
          <w:sz w:val="21"/>
          <w:szCs w:val="21"/>
          <w:lang w:eastAsia="zh-CN"/>
        </w:rPr>
        <w:t> </w:t>
      </w:r>
    </w:p>
    <w:p w14:paraId="75B89D62">
      <w:pPr>
        <w:pStyle w:val="25"/>
        <w:spacing w:after="0" w:line="360" w:lineRule="auto"/>
        <w:rPr>
          <w:rFonts w:ascii="宋体" w:hAnsi="宋体"/>
          <w:sz w:val="24"/>
          <w:szCs w:val="24"/>
        </w:rPr>
      </w:pPr>
      <w:r>
        <w:rPr>
          <w:rFonts w:ascii="宋体" w:hAnsi="宋体"/>
          <w:sz w:val="24"/>
          <w:szCs w:val="24"/>
        </w:rPr>
        <w:t>甲方：                    乙方：</w:t>
      </w:r>
    </w:p>
    <w:p w14:paraId="4D27E525">
      <w:pPr>
        <w:pStyle w:val="25"/>
        <w:spacing w:after="0" w:line="360" w:lineRule="auto"/>
        <w:rPr>
          <w:rFonts w:ascii="宋体" w:hAnsi="宋体"/>
          <w:sz w:val="24"/>
          <w:szCs w:val="24"/>
        </w:rPr>
      </w:pPr>
      <w:r>
        <w:rPr>
          <w:rFonts w:ascii="宋体" w:hAnsi="宋体"/>
          <w:sz w:val="24"/>
          <w:szCs w:val="24"/>
        </w:rPr>
        <w:t>住所：                    住所：</w:t>
      </w:r>
    </w:p>
    <w:p w14:paraId="1CB8F283">
      <w:pPr>
        <w:pStyle w:val="25"/>
        <w:spacing w:after="0" w:line="360" w:lineRule="auto"/>
        <w:rPr>
          <w:rFonts w:ascii="宋体" w:hAnsi="宋体"/>
          <w:sz w:val="24"/>
          <w:szCs w:val="24"/>
          <w:lang w:eastAsia="zh-CN"/>
        </w:rPr>
      </w:pPr>
      <w:r>
        <w:rPr>
          <w:rFonts w:hint="eastAsia" w:ascii="宋体" w:hAnsi="宋体"/>
          <w:sz w:val="24"/>
          <w:szCs w:val="24"/>
          <w:lang w:eastAsia="zh-CN"/>
        </w:rPr>
        <w:t>法定代表人（</w:t>
      </w:r>
      <w:r>
        <w:rPr>
          <w:rFonts w:ascii="宋体" w:hAnsi="宋体"/>
          <w:sz w:val="24"/>
          <w:szCs w:val="24"/>
          <w:lang w:eastAsia="zh-CN"/>
        </w:rPr>
        <w:t>单位负责人</w:t>
      </w:r>
      <w:r>
        <w:rPr>
          <w:rFonts w:hint="eastAsia" w:ascii="宋体" w:hAnsi="宋体"/>
          <w:sz w:val="24"/>
          <w:szCs w:val="24"/>
          <w:lang w:eastAsia="zh-CN"/>
        </w:rPr>
        <w:t>）</w:t>
      </w:r>
      <w:r>
        <w:rPr>
          <w:rFonts w:ascii="宋体" w:hAnsi="宋体"/>
          <w:sz w:val="24"/>
          <w:szCs w:val="24"/>
          <w:lang w:eastAsia="zh-CN"/>
        </w:rPr>
        <w:t>：           </w:t>
      </w:r>
      <w:r>
        <w:rPr>
          <w:rFonts w:hint="eastAsia" w:ascii="宋体" w:hAnsi="宋体"/>
          <w:sz w:val="24"/>
          <w:szCs w:val="24"/>
          <w:lang w:eastAsia="zh-CN"/>
        </w:rPr>
        <w:t>法定代表人（</w:t>
      </w:r>
      <w:r>
        <w:rPr>
          <w:rFonts w:ascii="宋体" w:hAnsi="宋体"/>
          <w:sz w:val="24"/>
          <w:szCs w:val="24"/>
          <w:lang w:eastAsia="zh-CN"/>
        </w:rPr>
        <w:t>单位负责人</w:t>
      </w:r>
      <w:r>
        <w:rPr>
          <w:rFonts w:hint="eastAsia" w:ascii="宋体" w:hAnsi="宋体"/>
          <w:sz w:val="24"/>
          <w:szCs w:val="24"/>
          <w:lang w:eastAsia="zh-CN"/>
        </w:rPr>
        <w:t>）</w:t>
      </w:r>
      <w:r>
        <w:rPr>
          <w:rFonts w:ascii="宋体" w:hAnsi="宋体"/>
          <w:sz w:val="24"/>
          <w:szCs w:val="24"/>
          <w:lang w:eastAsia="zh-CN"/>
        </w:rPr>
        <w:t>：</w:t>
      </w:r>
    </w:p>
    <w:p w14:paraId="467FABA2">
      <w:pPr>
        <w:pStyle w:val="25"/>
        <w:spacing w:after="0" w:line="360" w:lineRule="auto"/>
        <w:rPr>
          <w:rFonts w:ascii="宋体" w:hAnsi="宋体"/>
          <w:sz w:val="24"/>
          <w:szCs w:val="24"/>
          <w:lang w:eastAsia="zh-CN"/>
        </w:rPr>
      </w:pPr>
      <w:r>
        <w:rPr>
          <w:rFonts w:ascii="宋体" w:hAnsi="宋体"/>
          <w:sz w:val="24"/>
          <w:szCs w:val="24"/>
          <w:lang w:eastAsia="zh-CN"/>
        </w:rPr>
        <w:t>联系方法：                  联系方法：</w:t>
      </w:r>
    </w:p>
    <w:p w14:paraId="73E50747">
      <w:pPr>
        <w:pStyle w:val="25"/>
        <w:spacing w:after="0" w:line="360" w:lineRule="auto"/>
        <w:rPr>
          <w:rFonts w:ascii="宋体" w:hAnsi="宋体"/>
          <w:sz w:val="24"/>
          <w:szCs w:val="24"/>
          <w:lang w:eastAsia="zh-CN"/>
        </w:rPr>
      </w:pPr>
      <w:r>
        <w:rPr>
          <w:rFonts w:ascii="宋体" w:hAnsi="宋体"/>
          <w:sz w:val="24"/>
          <w:szCs w:val="24"/>
          <w:lang w:eastAsia="zh-CN"/>
        </w:rPr>
        <w:t>开户银行：                  开户银行：</w:t>
      </w:r>
    </w:p>
    <w:p w14:paraId="7D77D529">
      <w:pPr>
        <w:pStyle w:val="25"/>
        <w:spacing w:after="0" w:line="360" w:lineRule="auto"/>
        <w:rPr>
          <w:rFonts w:ascii="宋体" w:hAnsi="宋体"/>
          <w:sz w:val="24"/>
          <w:szCs w:val="24"/>
          <w:lang w:eastAsia="zh-CN"/>
        </w:rPr>
      </w:pPr>
      <w:r>
        <w:rPr>
          <w:rFonts w:ascii="宋体" w:hAnsi="宋体"/>
          <w:sz w:val="24"/>
          <w:szCs w:val="24"/>
          <w:lang w:eastAsia="zh-CN"/>
        </w:rPr>
        <w:t>账号：                    账号：</w:t>
      </w:r>
    </w:p>
    <w:p w14:paraId="1496016D">
      <w:pPr>
        <w:pStyle w:val="25"/>
        <w:spacing w:after="0" w:line="360" w:lineRule="auto"/>
        <w:rPr>
          <w:rFonts w:ascii="宋体" w:hAnsi="宋体"/>
          <w:sz w:val="24"/>
          <w:szCs w:val="24"/>
          <w:lang w:eastAsia="zh-CN"/>
        </w:rPr>
      </w:pPr>
      <w:r>
        <w:rPr>
          <w:rFonts w:ascii="宋体" w:hAnsi="宋体"/>
          <w:sz w:val="24"/>
          <w:szCs w:val="24"/>
          <w:lang w:eastAsia="zh-CN"/>
        </w:rPr>
        <w:t> </w:t>
      </w:r>
    </w:p>
    <w:p w14:paraId="3C8F9895">
      <w:pPr>
        <w:pStyle w:val="25"/>
        <w:spacing w:after="0" w:line="360" w:lineRule="auto"/>
        <w:rPr>
          <w:rFonts w:ascii="宋体" w:hAnsi="宋体"/>
          <w:sz w:val="24"/>
          <w:szCs w:val="24"/>
          <w:lang w:eastAsia="zh-CN"/>
        </w:rPr>
      </w:pPr>
      <w:r>
        <w:rPr>
          <w:rFonts w:ascii="宋体" w:hAnsi="宋体"/>
          <w:sz w:val="24"/>
          <w:szCs w:val="24"/>
          <w:lang w:eastAsia="zh-CN"/>
        </w:rPr>
        <w:t>签订地点：</w:t>
      </w:r>
      <w:r>
        <w:rPr>
          <w:rFonts w:ascii="宋体" w:hAnsi="宋体"/>
          <w:sz w:val="24"/>
          <w:szCs w:val="24"/>
          <w:u w:val="single"/>
          <w:lang w:eastAsia="zh-CN"/>
        </w:rPr>
        <w:t>                </w:t>
      </w:r>
    </w:p>
    <w:p w14:paraId="6E2AB038">
      <w:pPr>
        <w:pStyle w:val="25"/>
        <w:spacing w:after="0" w:line="360" w:lineRule="auto"/>
        <w:rPr>
          <w:rFonts w:ascii="宋体" w:hAnsi="宋体"/>
          <w:sz w:val="24"/>
          <w:szCs w:val="24"/>
          <w:lang w:eastAsia="zh-CN"/>
        </w:rPr>
      </w:pPr>
      <w:r>
        <w:rPr>
          <w:rFonts w:ascii="宋体" w:hAnsi="宋体"/>
          <w:sz w:val="24"/>
          <w:szCs w:val="24"/>
          <w:lang w:eastAsia="zh-CN"/>
        </w:rPr>
        <w:t>签订日期：</w:t>
      </w:r>
      <w:r>
        <w:rPr>
          <w:rFonts w:ascii="宋体" w:hAnsi="宋体"/>
          <w:sz w:val="24"/>
          <w:szCs w:val="24"/>
          <w:u w:val="single"/>
          <w:lang w:eastAsia="zh-CN"/>
        </w:rPr>
        <w:t>    </w:t>
      </w:r>
      <w:r>
        <w:rPr>
          <w:rFonts w:ascii="宋体" w:hAnsi="宋体"/>
          <w:sz w:val="24"/>
          <w:szCs w:val="24"/>
          <w:lang w:eastAsia="zh-CN"/>
        </w:rPr>
        <w:t>年</w:t>
      </w:r>
      <w:r>
        <w:rPr>
          <w:rFonts w:ascii="宋体" w:hAnsi="宋体"/>
          <w:sz w:val="24"/>
          <w:szCs w:val="24"/>
          <w:u w:val="single"/>
          <w:lang w:eastAsia="zh-CN"/>
        </w:rPr>
        <w:t>   </w:t>
      </w:r>
      <w:r>
        <w:rPr>
          <w:rFonts w:ascii="宋体" w:hAnsi="宋体"/>
          <w:sz w:val="24"/>
          <w:szCs w:val="24"/>
          <w:lang w:eastAsia="zh-CN"/>
        </w:rPr>
        <w:t>月</w:t>
      </w:r>
      <w:r>
        <w:rPr>
          <w:rFonts w:ascii="宋体" w:hAnsi="宋体"/>
          <w:sz w:val="24"/>
          <w:szCs w:val="24"/>
          <w:u w:val="single"/>
          <w:lang w:eastAsia="zh-CN"/>
        </w:rPr>
        <w:t>   </w:t>
      </w:r>
      <w:r>
        <w:rPr>
          <w:rFonts w:ascii="宋体" w:hAnsi="宋体"/>
          <w:sz w:val="24"/>
          <w:szCs w:val="24"/>
          <w:lang w:eastAsia="zh-CN"/>
        </w:rPr>
        <w:t>日</w:t>
      </w:r>
    </w:p>
    <w:p w14:paraId="47AE1C37">
      <w:pPr>
        <w:pStyle w:val="46"/>
        <w:ind w:left="360" w:firstLine="0" w:firstLineChars="0"/>
        <w:jc w:val="left"/>
        <w:rPr>
          <w:sz w:val="32"/>
          <w:szCs w:val="32"/>
        </w:rPr>
      </w:pPr>
    </w:p>
    <w:p w14:paraId="48EF9246">
      <w:pPr>
        <w:pStyle w:val="46"/>
        <w:keepNext w:val="0"/>
        <w:keepLines w:val="0"/>
        <w:pageBreakBefore w:val="0"/>
        <w:kinsoku/>
        <w:wordWrap/>
        <w:overflowPunct/>
        <w:topLinePunct w:val="0"/>
        <w:autoSpaceDE/>
        <w:autoSpaceDN/>
        <w:bidi w:val="0"/>
        <w:adjustRightInd/>
        <w:snapToGrid/>
        <w:spacing w:line="360" w:lineRule="auto"/>
        <w:ind w:left="360" w:firstLine="0" w:firstLineChars="0"/>
        <w:jc w:val="left"/>
        <w:textAlignment w:val="auto"/>
        <w:rPr>
          <w:rFonts w:hint="eastAsia"/>
          <w:b/>
          <w:bCs/>
          <w:sz w:val="24"/>
          <w:szCs w:val="24"/>
        </w:rPr>
      </w:pPr>
    </w:p>
    <w:p w14:paraId="7162CE2A">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33C0CC92">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49E06B57">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65B0855D">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602602DE">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6F06E87C">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79BEAC0E">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3EDF546D">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第八章 投标文件有关格式</w:t>
      </w:r>
      <w:bookmarkEnd w:id="37"/>
    </w:p>
    <w:p w14:paraId="6B64A392">
      <w:pPr>
        <w:widowControl/>
        <w:jc w:val="left"/>
        <w:rPr>
          <w:rFonts w:ascii="宋体" w:hAnsi="宋体" w:eastAsia="黑体" w:cs="黑体"/>
          <w:b/>
          <w:bCs/>
          <w:sz w:val="32"/>
          <w:szCs w:val="32"/>
          <w:highlight w:val="none"/>
        </w:rPr>
      </w:pPr>
      <w:r>
        <w:rPr>
          <w:rFonts w:ascii="宋体" w:hAnsi="宋体" w:eastAsia="黑体" w:cs="黑体"/>
          <w:b/>
          <w:bCs/>
          <w:sz w:val="32"/>
          <w:szCs w:val="32"/>
          <w:highlight w:val="none"/>
        </w:rPr>
        <w:br w:type="page"/>
      </w:r>
    </w:p>
    <w:p w14:paraId="24D5A6C2">
      <w:pPr>
        <w:jc w:val="left"/>
        <w:rPr>
          <w:rFonts w:ascii="宋体" w:hAnsi="宋体" w:eastAsia="黑体" w:cs="黑体"/>
          <w:b/>
          <w:bCs/>
          <w:sz w:val="32"/>
          <w:szCs w:val="32"/>
          <w:highlight w:val="none"/>
        </w:rPr>
      </w:pPr>
    </w:p>
    <w:p w14:paraId="79B20A10">
      <w:pPr>
        <w:rPr>
          <w:rFonts w:ascii="宋体" w:hAnsi="宋体" w:eastAsia="宋体" w:cs="微软雅黑"/>
          <w:b/>
          <w:sz w:val="28"/>
          <w:szCs w:val="28"/>
          <w:highlight w:val="none"/>
          <w:u w:val="single"/>
        </w:rPr>
      </w:pPr>
    </w:p>
    <w:p w14:paraId="285B190C">
      <w:pPr>
        <w:spacing w:line="276" w:lineRule="auto"/>
        <w:jc w:val="center"/>
        <w:rPr>
          <w:rFonts w:ascii="宋体" w:hAnsi="宋体" w:eastAsia="宋体" w:cs="宋体"/>
          <w:b/>
          <w:bCs/>
          <w:sz w:val="40"/>
          <w:szCs w:val="40"/>
          <w:highlight w:val="none"/>
          <w:u w:val="single"/>
        </w:rPr>
      </w:pPr>
      <w:r>
        <w:rPr>
          <w:rFonts w:hint="eastAsia" w:ascii="宋体" w:hAnsi="宋体" w:eastAsia="宋体" w:cs="宋体"/>
          <w:b/>
          <w:bCs/>
          <w:sz w:val="40"/>
          <w:szCs w:val="40"/>
          <w:highlight w:val="none"/>
          <w:u w:val="single"/>
        </w:rPr>
        <w:t xml:space="preserve">                     （项目名称</w:t>
      </w:r>
      <w:r>
        <w:rPr>
          <w:rFonts w:hint="eastAsia" w:ascii="宋体" w:hAnsi="宋体" w:eastAsia="宋体" w:cs="宋体"/>
          <w:b/>
          <w:bCs/>
          <w:sz w:val="40"/>
          <w:szCs w:val="40"/>
          <w:highlight w:val="none"/>
          <w:u w:val="single"/>
          <w:lang w:eastAsia="zh-CN"/>
        </w:rPr>
        <w:t>、标段</w:t>
      </w:r>
      <w:r>
        <w:rPr>
          <w:rFonts w:hint="eastAsia" w:ascii="宋体" w:hAnsi="宋体" w:eastAsia="宋体" w:cs="宋体"/>
          <w:b/>
          <w:bCs/>
          <w:sz w:val="40"/>
          <w:szCs w:val="40"/>
          <w:highlight w:val="none"/>
          <w:u w:val="single"/>
        </w:rPr>
        <w:t>）</w:t>
      </w:r>
    </w:p>
    <w:p w14:paraId="340A6BA0">
      <w:pPr>
        <w:jc w:val="center"/>
        <w:rPr>
          <w:rFonts w:ascii="宋体" w:hAnsi="宋体" w:eastAsia="宋体" w:cs="微软雅黑"/>
          <w:b/>
          <w:sz w:val="28"/>
          <w:szCs w:val="28"/>
          <w:highlight w:val="none"/>
          <w:u w:val="single"/>
        </w:rPr>
      </w:pPr>
    </w:p>
    <w:p w14:paraId="34BE87F4">
      <w:pPr>
        <w:rPr>
          <w:rFonts w:ascii="宋体" w:hAnsi="宋体" w:eastAsia="宋体" w:cs="微软雅黑"/>
          <w:b/>
          <w:sz w:val="20"/>
          <w:szCs w:val="20"/>
          <w:highlight w:val="none"/>
        </w:rPr>
      </w:pPr>
    </w:p>
    <w:p w14:paraId="3022197A">
      <w:pPr>
        <w:rPr>
          <w:rFonts w:ascii="宋体" w:hAnsi="宋体" w:eastAsia="宋体" w:cs="微软雅黑"/>
          <w:b/>
          <w:sz w:val="20"/>
          <w:szCs w:val="20"/>
          <w:highlight w:val="none"/>
        </w:rPr>
      </w:pPr>
    </w:p>
    <w:p w14:paraId="5BAF8EA0">
      <w:pPr>
        <w:jc w:val="center"/>
        <w:rPr>
          <w:rFonts w:ascii="宋体" w:hAnsi="宋体" w:eastAsia="宋体" w:cs="微软雅黑"/>
          <w:b/>
          <w:sz w:val="72"/>
          <w:szCs w:val="72"/>
          <w:highlight w:val="none"/>
        </w:rPr>
      </w:pPr>
      <w:r>
        <w:rPr>
          <w:rFonts w:hint="eastAsia" w:ascii="宋体" w:hAnsi="宋体" w:eastAsia="宋体" w:cs="微软雅黑"/>
          <w:b/>
          <w:sz w:val="72"/>
          <w:szCs w:val="72"/>
          <w:highlight w:val="none"/>
        </w:rPr>
        <w:t>投</w:t>
      </w:r>
      <w:r>
        <w:rPr>
          <w:rFonts w:ascii="宋体" w:hAnsi="宋体" w:eastAsia="宋体" w:cs="微软雅黑"/>
          <w:b/>
          <w:sz w:val="72"/>
          <w:szCs w:val="72"/>
          <w:highlight w:val="none"/>
        </w:rPr>
        <w:t xml:space="preserve"> </w:t>
      </w:r>
      <w:r>
        <w:rPr>
          <w:rFonts w:hint="eastAsia" w:ascii="宋体" w:hAnsi="宋体" w:eastAsia="宋体" w:cs="微软雅黑"/>
          <w:b/>
          <w:sz w:val="72"/>
          <w:szCs w:val="72"/>
          <w:highlight w:val="none"/>
        </w:rPr>
        <w:t>标</w:t>
      </w:r>
      <w:r>
        <w:rPr>
          <w:rFonts w:ascii="宋体" w:hAnsi="宋体" w:eastAsia="宋体" w:cs="微软雅黑"/>
          <w:b/>
          <w:sz w:val="72"/>
          <w:szCs w:val="72"/>
          <w:highlight w:val="none"/>
        </w:rPr>
        <w:t xml:space="preserve"> </w:t>
      </w:r>
      <w:r>
        <w:rPr>
          <w:rFonts w:hint="eastAsia" w:ascii="宋体" w:hAnsi="宋体" w:eastAsia="宋体" w:cs="微软雅黑"/>
          <w:b/>
          <w:sz w:val="72"/>
          <w:szCs w:val="72"/>
          <w:highlight w:val="none"/>
        </w:rPr>
        <w:t>文</w:t>
      </w:r>
      <w:r>
        <w:rPr>
          <w:rFonts w:ascii="宋体" w:hAnsi="宋体" w:eastAsia="宋体" w:cs="微软雅黑"/>
          <w:b/>
          <w:sz w:val="72"/>
          <w:szCs w:val="72"/>
          <w:highlight w:val="none"/>
        </w:rPr>
        <w:t xml:space="preserve"> </w:t>
      </w:r>
      <w:r>
        <w:rPr>
          <w:rFonts w:hint="eastAsia" w:ascii="宋体" w:hAnsi="宋体" w:eastAsia="宋体" w:cs="微软雅黑"/>
          <w:b/>
          <w:sz w:val="72"/>
          <w:szCs w:val="72"/>
          <w:highlight w:val="none"/>
        </w:rPr>
        <w:t>件</w:t>
      </w:r>
    </w:p>
    <w:p w14:paraId="5AC391F9">
      <w:pPr>
        <w:rPr>
          <w:rFonts w:ascii="宋体" w:hAnsi="宋体" w:eastAsia="宋体" w:cs="微软雅黑"/>
          <w:b/>
          <w:sz w:val="28"/>
          <w:szCs w:val="28"/>
          <w:highlight w:val="none"/>
        </w:rPr>
      </w:pPr>
    </w:p>
    <w:p w14:paraId="3EE72B10">
      <w:pPr>
        <w:ind w:firstLine="3092" w:firstLineChars="1100"/>
        <w:rPr>
          <w:rFonts w:ascii="宋体" w:hAnsi="宋体" w:eastAsia="宋体" w:cs="微软雅黑"/>
          <w:b/>
          <w:sz w:val="28"/>
          <w:szCs w:val="28"/>
          <w:highlight w:val="none"/>
        </w:rPr>
      </w:pPr>
      <w:r>
        <w:rPr>
          <w:rFonts w:hint="eastAsia" w:ascii="宋体" w:hAnsi="宋体" w:eastAsia="宋体" w:cs="微软雅黑"/>
          <w:b/>
          <w:sz w:val="28"/>
          <w:szCs w:val="28"/>
          <w:highlight w:val="none"/>
        </w:rPr>
        <w:t>项目编号：</w:t>
      </w:r>
    </w:p>
    <w:p w14:paraId="05C1121E">
      <w:pPr>
        <w:rPr>
          <w:rFonts w:ascii="宋体" w:hAnsi="宋体" w:eastAsia="宋体" w:cs="微软雅黑"/>
          <w:b/>
          <w:sz w:val="28"/>
          <w:szCs w:val="28"/>
          <w:highlight w:val="none"/>
        </w:rPr>
      </w:pPr>
    </w:p>
    <w:p w14:paraId="1CD10350">
      <w:pPr>
        <w:rPr>
          <w:rFonts w:ascii="宋体" w:hAnsi="宋体" w:eastAsia="宋体" w:cs="微软雅黑"/>
          <w:b/>
          <w:sz w:val="28"/>
          <w:szCs w:val="28"/>
          <w:highlight w:val="none"/>
        </w:rPr>
      </w:pPr>
    </w:p>
    <w:p w14:paraId="5E6E3D7A">
      <w:pPr>
        <w:spacing w:after="120"/>
        <w:ind w:firstLine="211" w:firstLineChars="100"/>
        <w:rPr>
          <w:rFonts w:ascii="Calibri" w:hAnsi="宋体" w:eastAsia="宋体" w:cs="黑体"/>
          <w:b/>
          <w:highlight w:val="none"/>
        </w:rPr>
      </w:pPr>
    </w:p>
    <w:p w14:paraId="1215985C">
      <w:pPr>
        <w:rPr>
          <w:rFonts w:ascii="宋体" w:hAnsi="宋体" w:eastAsia="宋体" w:cs="微软雅黑"/>
          <w:b/>
          <w:sz w:val="28"/>
          <w:szCs w:val="28"/>
          <w:highlight w:val="none"/>
        </w:rPr>
      </w:pPr>
    </w:p>
    <w:p w14:paraId="25C3606A">
      <w:pPr>
        <w:rPr>
          <w:rFonts w:ascii="宋体" w:hAnsi="宋体" w:eastAsia="宋体" w:cs="微软雅黑"/>
          <w:b/>
          <w:sz w:val="28"/>
          <w:szCs w:val="28"/>
          <w:highlight w:val="none"/>
        </w:rPr>
      </w:pPr>
    </w:p>
    <w:p w14:paraId="27CE127A">
      <w:pPr>
        <w:rPr>
          <w:rFonts w:ascii="宋体" w:hAnsi="宋体" w:eastAsia="宋体" w:cs="微软雅黑"/>
          <w:b/>
          <w:sz w:val="28"/>
          <w:szCs w:val="28"/>
          <w:highlight w:val="none"/>
        </w:rPr>
      </w:pPr>
    </w:p>
    <w:p w14:paraId="3287B83A">
      <w:pPr>
        <w:rPr>
          <w:rFonts w:ascii="宋体" w:hAnsi="宋体" w:eastAsia="宋体" w:cs="微软雅黑"/>
          <w:b/>
          <w:sz w:val="28"/>
          <w:szCs w:val="28"/>
          <w:highlight w:val="none"/>
        </w:rPr>
      </w:pPr>
    </w:p>
    <w:p w14:paraId="2839FF55">
      <w:pPr>
        <w:rPr>
          <w:rFonts w:ascii="宋体" w:hAnsi="宋体" w:eastAsia="宋体" w:cs="微软雅黑"/>
          <w:b/>
          <w:sz w:val="28"/>
          <w:szCs w:val="28"/>
          <w:highlight w:val="none"/>
        </w:rPr>
      </w:pPr>
    </w:p>
    <w:p w14:paraId="629D052E">
      <w:pPr>
        <w:rPr>
          <w:rFonts w:ascii="宋体" w:hAnsi="宋体" w:eastAsia="宋体" w:cs="微软雅黑"/>
          <w:b/>
          <w:sz w:val="28"/>
          <w:szCs w:val="28"/>
          <w:highlight w:val="none"/>
        </w:rPr>
      </w:pPr>
    </w:p>
    <w:p w14:paraId="5800371F">
      <w:pPr>
        <w:rPr>
          <w:rFonts w:ascii="宋体" w:hAnsi="宋体" w:eastAsia="宋体" w:cs="微软雅黑"/>
          <w:b/>
          <w:sz w:val="28"/>
          <w:szCs w:val="28"/>
          <w:highlight w:val="none"/>
        </w:rPr>
      </w:pPr>
    </w:p>
    <w:p w14:paraId="5EB1A812">
      <w:pPr>
        <w:rPr>
          <w:rFonts w:ascii="宋体" w:hAnsi="宋体" w:eastAsia="宋体" w:cs="微软雅黑"/>
          <w:b/>
          <w:sz w:val="28"/>
          <w:szCs w:val="28"/>
          <w:highlight w:val="none"/>
        </w:rPr>
      </w:pPr>
    </w:p>
    <w:p w14:paraId="4C95C281">
      <w:pPr>
        <w:rPr>
          <w:rFonts w:ascii="宋体" w:hAnsi="宋体" w:eastAsia="宋体" w:cs="微软雅黑"/>
          <w:b/>
          <w:sz w:val="28"/>
          <w:szCs w:val="28"/>
          <w:highlight w:val="none"/>
        </w:rPr>
      </w:pPr>
    </w:p>
    <w:p w14:paraId="1A2EAB5F">
      <w:pPr>
        <w:rPr>
          <w:rFonts w:ascii="宋体" w:hAnsi="宋体" w:eastAsia="宋体" w:cs="微软雅黑"/>
          <w:b/>
          <w:sz w:val="28"/>
          <w:szCs w:val="28"/>
          <w:highlight w:val="none"/>
        </w:rPr>
      </w:pPr>
    </w:p>
    <w:p w14:paraId="0E5D7449">
      <w:pPr>
        <w:rPr>
          <w:rFonts w:ascii="宋体" w:hAnsi="宋体" w:eastAsia="宋体" w:cs="微软雅黑"/>
          <w:b/>
          <w:sz w:val="28"/>
          <w:szCs w:val="28"/>
          <w:highlight w:val="none"/>
        </w:rPr>
      </w:pPr>
    </w:p>
    <w:p w14:paraId="0B43E797">
      <w:pPr>
        <w:rPr>
          <w:rFonts w:ascii="宋体" w:hAnsi="宋体" w:eastAsia="宋体" w:cs="微软雅黑"/>
          <w:b/>
          <w:sz w:val="28"/>
          <w:szCs w:val="28"/>
          <w:highlight w:val="none"/>
        </w:rPr>
      </w:pPr>
    </w:p>
    <w:p w14:paraId="089DCB98">
      <w:pPr>
        <w:rPr>
          <w:rFonts w:ascii="宋体" w:hAnsi="宋体" w:eastAsia="宋体" w:cs="微软雅黑"/>
          <w:b/>
          <w:sz w:val="28"/>
          <w:szCs w:val="28"/>
          <w:highlight w:val="none"/>
        </w:rPr>
      </w:pPr>
    </w:p>
    <w:p w14:paraId="5539C97F">
      <w:pPr>
        <w:rPr>
          <w:rFonts w:ascii="宋体" w:hAnsi="宋体" w:eastAsia="宋体" w:cs="微软雅黑"/>
          <w:b/>
          <w:sz w:val="28"/>
          <w:szCs w:val="28"/>
          <w:highlight w:val="none"/>
        </w:rPr>
      </w:pPr>
    </w:p>
    <w:p w14:paraId="6DC74617">
      <w:pPr>
        <w:spacing w:line="360" w:lineRule="auto"/>
        <w:ind w:left="1079" w:leftChars="474" w:hanging="84" w:hangingChars="30"/>
        <w:jc w:val="left"/>
        <w:rPr>
          <w:rFonts w:ascii="宋体" w:hAnsi="宋体" w:eastAsia="宋体" w:cs="微软雅黑"/>
          <w:b/>
          <w:sz w:val="28"/>
          <w:szCs w:val="28"/>
          <w:highlight w:val="none"/>
        </w:rPr>
      </w:pPr>
      <w:r>
        <w:rPr>
          <w:rFonts w:hint="eastAsia" w:ascii="宋体" w:hAnsi="宋体" w:eastAsia="宋体" w:cs="微软雅黑"/>
          <w:b/>
          <w:sz w:val="28"/>
          <w:szCs w:val="28"/>
          <w:highlight w:val="none"/>
        </w:rPr>
        <w:t>投</w:t>
      </w:r>
      <w:r>
        <w:rPr>
          <w:rFonts w:ascii="宋体" w:hAnsi="宋体" w:eastAsia="宋体" w:cs="微软雅黑"/>
          <w:b/>
          <w:sz w:val="28"/>
          <w:szCs w:val="28"/>
          <w:highlight w:val="none"/>
        </w:rPr>
        <w:t xml:space="preserve"> </w:t>
      </w:r>
      <w:r>
        <w:rPr>
          <w:rFonts w:hint="eastAsia" w:ascii="宋体" w:hAnsi="宋体" w:eastAsia="宋体" w:cs="微软雅黑"/>
          <w:b/>
          <w:sz w:val="28"/>
          <w:szCs w:val="28"/>
          <w:highlight w:val="none"/>
        </w:rPr>
        <w:t>标</w:t>
      </w:r>
      <w:r>
        <w:rPr>
          <w:rFonts w:ascii="宋体" w:hAnsi="宋体" w:eastAsia="宋体" w:cs="微软雅黑"/>
          <w:b/>
          <w:sz w:val="28"/>
          <w:szCs w:val="28"/>
          <w:highlight w:val="none"/>
        </w:rPr>
        <w:t xml:space="preserve"> </w:t>
      </w:r>
      <w:r>
        <w:rPr>
          <w:rFonts w:hint="eastAsia" w:ascii="宋体" w:hAnsi="宋体" w:eastAsia="宋体" w:cs="微软雅黑"/>
          <w:b/>
          <w:sz w:val="28"/>
          <w:szCs w:val="28"/>
          <w:highlight w:val="none"/>
        </w:rPr>
        <w:t>人：</w:t>
      </w:r>
      <w:r>
        <w:rPr>
          <w:rFonts w:hint="eastAsia"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（盖单位章）</w:t>
      </w:r>
    </w:p>
    <w:p w14:paraId="42A84D7C">
      <w:pPr>
        <w:spacing w:line="360" w:lineRule="auto"/>
        <w:ind w:left="1079" w:leftChars="474" w:hanging="84" w:hangingChars="30"/>
        <w:jc w:val="left"/>
        <w:rPr>
          <w:rFonts w:ascii="宋体" w:hAnsi="宋体" w:eastAsia="宋体" w:cs="微软雅黑"/>
          <w:b/>
          <w:sz w:val="28"/>
          <w:szCs w:val="28"/>
          <w:highlight w:val="none"/>
        </w:rPr>
      </w:pPr>
      <w:r>
        <w:rPr>
          <w:rFonts w:hint="eastAsia" w:ascii="宋体" w:hAnsi="宋体" w:eastAsia="宋体" w:cs="微软雅黑"/>
          <w:b/>
          <w:sz w:val="28"/>
          <w:szCs w:val="28"/>
          <w:highlight w:val="none"/>
        </w:rPr>
        <w:t>法定代表人或其委托代理人：</w:t>
      </w:r>
      <w:r>
        <w:rPr>
          <w:rFonts w:hint="eastAsia"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（签字或盖章）</w:t>
      </w:r>
    </w:p>
    <w:p w14:paraId="7EE40A63">
      <w:pPr>
        <w:spacing w:line="360" w:lineRule="auto"/>
        <w:ind w:left="1079" w:leftChars="474" w:hanging="84" w:hangingChars="30"/>
        <w:jc w:val="left"/>
        <w:rPr>
          <w:rFonts w:ascii="宋体" w:hAnsi="宋体" w:eastAsia="宋体" w:cs="微软雅黑"/>
          <w:b/>
          <w:sz w:val="28"/>
          <w:szCs w:val="28"/>
          <w:highlight w:val="none"/>
        </w:rPr>
      </w:pPr>
      <w:r>
        <w:rPr>
          <w:rFonts w:hint="eastAsia" w:ascii="宋体" w:hAnsi="宋体" w:eastAsia="宋体" w:cs="微软雅黑"/>
          <w:b/>
          <w:sz w:val="28"/>
          <w:szCs w:val="28"/>
          <w:highlight w:val="none"/>
        </w:rPr>
        <w:t xml:space="preserve">日 </w:t>
      </w:r>
      <w:r>
        <w:rPr>
          <w:rFonts w:hint="eastAsia" w:ascii="宋体" w:hAnsi="宋体" w:eastAsia="宋体" w:cs="微软雅黑"/>
          <w:b/>
          <w:sz w:val="28"/>
          <w:szCs w:val="28"/>
          <w:highlight w:val="none"/>
          <w:lang w:val="en-US" w:eastAsia="zh-CN"/>
        </w:rPr>
        <w:t xml:space="preserve">   </w:t>
      </w:r>
      <w:r>
        <w:rPr>
          <w:rFonts w:hint="eastAsia" w:ascii="宋体" w:hAnsi="宋体" w:eastAsia="宋体" w:cs="微软雅黑"/>
          <w:b/>
          <w:sz w:val="28"/>
          <w:szCs w:val="28"/>
          <w:highlight w:val="none"/>
        </w:rPr>
        <w:t>期：</w:t>
      </w:r>
      <w:r>
        <w:rPr>
          <w:rFonts w:hint="eastAsia"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年</w:t>
      </w:r>
      <w:r>
        <w:rPr>
          <w:rFonts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月</w:t>
      </w:r>
      <w:r>
        <w:rPr>
          <w:rFonts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日</w:t>
      </w:r>
    </w:p>
    <w:p w14:paraId="3A6511DE">
      <w:pPr>
        <w:widowControl/>
        <w:jc w:val="left"/>
        <w:rPr>
          <w:rFonts w:cs="黑体" w:asciiTheme="minorEastAsia" w:hAnsiTheme="minorEastAsia"/>
          <w:b/>
          <w:bCs/>
          <w:sz w:val="28"/>
          <w:szCs w:val="28"/>
          <w:highlight w:val="none"/>
          <w:lang w:val="zh-CN"/>
        </w:rPr>
      </w:pPr>
      <w:bookmarkStart w:id="38" w:name="_Toc174185203"/>
      <w:bookmarkStart w:id="39" w:name="_Toc184023138"/>
      <w:bookmarkStart w:id="40" w:name="_Toc186274126"/>
    </w:p>
    <w:p w14:paraId="72A5BA21">
      <w:pPr>
        <w:pStyle w:val="58"/>
        <w:numPr>
          <w:ilvl w:val="0"/>
          <w:numId w:val="0"/>
        </w:numPr>
        <w:tabs>
          <w:tab w:val="left" w:pos="660"/>
        </w:tabs>
        <w:snapToGrid w:val="0"/>
        <w:spacing w:before="0" w:line="400" w:lineRule="exact"/>
        <w:outlineLvl w:val="9"/>
        <w:rPr>
          <w:rFonts w:cs="黑体" w:asciiTheme="minorEastAsia" w:hAnsiTheme="minorEastAsia" w:eastAsiaTheme="minorEastAsia"/>
          <w:color w:val="auto"/>
          <w:kern w:val="2"/>
          <w:sz w:val="28"/>
          <w:szCs w:val="28"/>
          <w:highlight w:val="none"/>
          <w:lang w:val="zh-CN"/>
        </w:rPr>
      </w:pPr>
      <w:r>
        <w:rPr>
          <w:rFonts w:hint="eastAsia" w:cs="黑体" w:asciiTheme="minorEastAsia" w:hAnsiTheme="minorEastAsia" w:eastAsiaTheme="minorEastAsia"/>
          <w:color w:val="auto"/>
          <w:kern w:val="2"/>
          <w:sz w:val="28"/>
          <w:szCs w:val="28"/>
          <w:highlight w:val="none"/>
          <w:lang w:val="zh-CN"/>
        </w:rPr>
        <w:t>一、投标人应答索引表</w:t>
      </w:r>
      <w:bookmarkEnd w:id="38"/>
      <w:bookmarkEnd w:id="39"/>
      <w:bookmarkEnd w:id="40"/>
    </w:p>
    <w:tbl>
      <w:tblPr>
        <w:tblStyle w:val="29"/>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7803D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06642CF8">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序号</w:t>
            </w:r>
          </w:p>
        </w:tc>
        <w:tc>
          <w:tcPr>
            <w:tcW w:w="3751" w:type="dxa"/>
            <w:vAlign w:val="center"/>
          </w:tcPr>
          <w:p w14:paraId="226E476C">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项  目</w:t>
            </w:r>
          </w:p>
        </w:tc>
        <w:tc>
          <w:tcPr>
            <w:tcW w:w="1559" w:type="dxa"/>
            <w:vAlign w:val="center"/>
          </w:tcPr>
          <w:p w14:paraId="7DAC3CBC">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投标人应答</w:t>
            </w:r>
          </w:p>
          <w:p w14:paraId="5DB48D9F">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（有/没有）</w:t>
            </w:r>
          </w:p>
        </w:tc>
        <w:tc>
          <w:tcPr>
            <w:tcW w:w="1560" w:type="dxa"/>
            <w:vAlign w:val="center"/>
          </w:tcPr>
          <w:p w14:paraId="34BDC439">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投标文件中所在页码</w:t>
            </w:r>
          </w:p>
        </w:tc>
        <w:tc>
          <w:tcPr>
            <w:tcW w:w="2018" w:type="dxa"/>
            <w:vAlign w:val="center"/>
          </w:tcPr>
          <w:p w14:paraId="688CE942">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备注说明</w:t>
            </w:r>
          </w:p>
        </w:tc>
      </w:tr>
      <w:tr w14:paraId="27E74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79719D8">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w:t>
            </w:r>
          </w:p>
        </w:tc>
        <w:tc>
          <w:tcPr>
            <w:tcW w:w="3751" w:type="dxa"/>
            <w:vAlign w:val="center"/>
          </w:tcPr>
          <w:p w14:paraId="163A9512">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kern w:val="0"/>
                <w:sz w:val="21"/>
                <w:szCs w:val="21"/>
                <w:highlight w:val="none"/>
              </w:rPr>
              <w:t>投标人应答索引表</w:t>
            </w:r>
          </w:p>
        </w:tc>
        <w:tc>
          <w:tcPr>
            <w:tcW w:w="1559" w:type="dxa"/>
            <w:vAlign w:val="center"/>
          </w:tcPr>
          <w:p w14:paraId="322B023F">
            <w:pPr>
              <w:snapToGrid w:val="0"/>
              <w:spacing w:line="400" w:lineRule="exact"/>
              <w:jc w:val="center"/>
              <w:rPr>
                <w:rFonts w:ascii="宋体" w:hAnsi="宋体" w:cs="微软雅黑"/>
                <w:szCs w:val="21"/>
                <w:highlight w:val="none"/>
              </w:rPr>
            </w:pPr>
          </w:p>
        </w:tc>
        <w:tc>
          <w:tcPr>
            <w:tcW w:w="1560" w:type="dxa"/>
            <w:vAlign w:val="center"/>
          </w:tcPr>
          <w:p w14:paraId="43BE9868">
            <w:pPr>
              <w:snapToGrid w:val="0"/>
              <w:spacing w:line="400" w:lineRule="exact"/>
              <w:rPr>
                <w:rFonts w:ascii="宋体" w:hAnsi="宋体" w:cs="微软雅黑"/>
                <w:szCs w:val="21"/>
                <w:highlight w:val="none"/>
              </w:rPr>
            </w:pPr>
          </w:p>
        </w:tc>
        <w:tc>
          <w:tcPr>
            <w:tcW w:w="2018" w:type="dxa"/>
            <w:vAlign w:val="center"/>
          </w:tcPr>
          <w:p w14:paraId="42A0048E">
            <w:pPr>
              <w:snapToGrid w:val="0"/>
              <w:spacing w:line="400" w:lineRule="exact"/>
              <w:rPr>
                <w:rFonts w:ascii="宋体" w:hAnsi="宋体" w:cs="微软雅黑"/>
                <w:szCs w:val="21"/>
                <w:highlight w:val="none"/>
              </w:rPr>
            </w:pPr>
          </w:p>
        </w:tc>
      </w:tr>
      <w:tr w14:paraId="4B19C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EFFB17F">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w:t>
            </w:r>
          </w:p>
        </w:tc>
        <w:tc>
          <w:tcPr>
            <w:tcW w:w="3751" w:type="dxa"/>
            <w:vAlign w:val="center"/>
          </w:tcPr>
          <w:p w14:paraId="4AACC897">
            <w:pPr>
              <w:pStyle w:val="17"/>
              <w:kinsoku w:val="0"/>
              <w:overflowPunct w:val="0"/>
              <w:autoSpaceDE w:val="0"/>
              <w:autoSpaceDN w:val="0"/>
              <w:spacing w:line="320" w:lineRule="exact"/>
              <w:rPr>
                <w:rFonts w:hAnsi="宋体"/>
                <w:kern w:val="0"/>
                <w:sz w:val="21"/>
                <w:szCs w:val="21"/>
                <w:highlight w:val="none"/>
              </w:rPr>
            </w:pPr>
            <w:r>
              <w:rPr>
                <w:rFonts w:hint="eastAsia" w:hAnsi="宋体"/>
                <w:kern w:val="0"/>
                <w:sz w:val="21"/>
                <w:szCs w:val="21"/>
                <w:highlight w:val="none"/>
              </w:rPr>
              <w:t>开标一览表</w:t>
            </w:r>
          </w:p>
        </w:tc>
        <w:tc>
          <w:tcPr>
            <w:tcW w:w="1559" w:type="dxa"/>
            <w:vAlign w:val="center"/>
          </w:tcPr>
          <w:p w14:paraId="60EE7F0D">
            <w:pPr>
              <w:snapToGrid w:val="0"/>
              <w:spacing w:line="400" w:lineRule="exact"/>
              <w:jc w:val="center"/>
              <w:rPr>
                <w:rFonts w:ascii="宋体" w:hAnsi="宋体" w:cs="微软雅黑"/>
                <w:szCs w:val="21"/>
                <w:highlight w:val="none"/>
              </w:rPr>
            </w:pPr>
          </w:p>
        </w:tc>
        <w:tc>
          <w:tcPr>
            <w:tcW w:w="1560" w:type="dxa"/>
            <w:vAlign w:val="center"/>
          </w:tcPr>
          <w:p w14:paraId="30F69871">
            <w:pPr>
              <w:snapToGrid w:val="0"/>
              <w:spacing w:line="400" w:lineRule="exact"/>
              <w:rPr>
                <w:rFonts w:ascii="宋体" w:hAnsi="宋体" w:cs="微软雅黑"/>
                <w:szCs w:val="21"/>
                <w:highlight w:val="none"/>
              </w:rPr>
            </w:pPr>
          </w:p>
        </w:tc>
        <w:tc>
          <w:tcPr>
            <w:tcW w:w="2018" w:type="dxa"/>
            <w:vAlign w:val="center"/>
          </w:tcPr>
          <w:p w14:paraId="7D21F237">
            <w:pPr>
              <w:snapToGrid w:val="0"/>
              <w:spacing w:line="400" w:lineRule="exact"/>
              <w:rPr>
                <w:rFonts w:ascii="宋体" w:hAnsi="宋体" w:cs="微软雅黑"/>
                <w:szCs w:val="21"/>
                <w:highlight w:val="none"/>
              </w:rPr>
            </w:pPr>
          </w:p>
        </w:tc>
      </w:tr>
      <w:tr w14:paraId="4CFD0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43FAF0C3">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3</w:t>
            </w:r>
          </w:p>
        </w:tc>
        <w:tc>
          <w:tcPr>
            <w:tcW w:w="3751" w:type="dxa"/>
            <w:vAlign w:val="center"/>
          </w:tcPr>
          <w:p w14:paraId="34D3FF48">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kern w:val="0"/>
                <w:sz w:val="21"/>
                <w:szCs w:val="21"/>
                <w:highlight w:val="none"/>
              </w:rPr>
              <w:t>投标函</w:t>
            </w:r>
          </w:p>
        </w:tc>
        <w:tc>
          <w:tcPr>
            <w:tcW w:w="1559" w:type="dxa"/>
            <w:vAlign w:val="center"/>
          </w:tcPr>
          <w:p w14:paraId="14D5EA1A">
            <w:pPr>
              <w:snapToGrid w:val="0"/>
              <w:spacing w:line="400" w:lineRule="exact"/>
              <w:jc w:val="center"/>
              <w:rPr>
                <w:rFonts w:ascii="宋体" w:hAnsi="宋体" w:cs="微软雅黑"/>
                <w:szCs w:val="21"/>
                <w:highlight w:val="none"/>
              </w:rPr>
            </w:pPr>
          </w:p>
        </w:tc>
        <w:tc>
          <w:tcPr>
            <w:tcW w:w="1560" w:type="dxa"/>
            <w:vAlign w:val="center"/>
          </w:tcPr>
          <w:p w14:paraId="11BE5158">
            <w:pPr>
              <w:snapToGrid w:val="0"/>
              <w:spacing w:line="400" w:lineRule="exact"/>
              <w:rPr>
                <w:rFonts w:ascii="宋体" w:hAnsi="宋体" w:cs="微软雅黑"/>
                <w:szCs w:val="21"/>
                <w:highlight w:val="none"/>
              </w:rPr>
            </w:pPr>
          </w:p>
        </w:tc>
        <w:tc>
          <w:tcPr>
            <w:tcW w:w="2018" w:type="dxa"/>
            <w:vAlign w:val="center"/>
          </w:tcPr>
          <w:p w14:paraId="6FDC9703">
            <w:pPr>
              <w:snapToGrid w:val="0"/>
              <w:spacing w:line="400" w:lineRule="exact"/>
              <w:rPr>
                <w:rFonts w:ascii="宋体" w:hAnsi="宋体" w:cs="微软雅黑"/>
                <w:szCs w:val="21"/>
                <w:highlight w:val="none"/>
              </w:rPr>
            </w:pPr>
          </w:p>
        </w:tc>
      </w:tr>
      <w:tr w14:paraId="464D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50F7761">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4</w:t>
            </w:r>
          </w:p>
        </w:tc>
        <w:tc>
          <w:tcPr>
            <w:tcW w:w="3751" w:type="dxa"/>
            <w:vAlign w:val="center"/>
          </w:tcPr>
          <w:p w14:paraId="288B8429">
            <w:pPr>
              <w:pStyle w:val="17"/>
              <w:kinsoku w:val="0"/>
              <w:overflowPunct w:val="0"/>
              <w:autoSpaceDE w:val="0"/>
              <w:autoSpaceDN w:val="0"/>
              <w:spacing w:line="320" w:lineRule="exact"/>
              <w:rPr>
                <w:rFonts w:hAnsi="宋体"/>
                <w:kern w:val="0"/>
                <w:sz w:val="21"/>
                <w:szCs w:val="21"/>
                <w:highlight w:val="none"/>
              </w:rPr>
            </w:pPr>
            <w:r>
              <w:rPr>
                <w:rFonts w:hint="eastAsia" w:asciiTheme="majorEastAsia" w:hAnsiTheme="majorEastAsia" w:eastAsiaTheme="majorEastAsia" w:cstheme="majorEastAsia"/>
                <w:bCs/>
                <w:sz w:val="21"/>
                <w:szCs w:val="21"/>
                <w:highlight w:val="none"/>
                <w:lang w:val="zh-CN"/>
              </w:rPr>
              <w:t>法定代表人（单位负责人）</w:t>
            </w:r>
            <w:r>
              <w:rPr>
                <w:rFonts w:asciiTheme="majorEastAsia" w:hAnsiTheme="majorEastAsia" w:eastAsiaTheme="majorEastAsia" w:cstheme="majorEastAsia"/>
                <w:bCs/>
                <w:sz w:val="21"/>
                <w:szCs w:val="21"/>
                <w:highlight w:val="none"/>
                <w:lang w:val="zh-CN"/>
              </w:rPr>
              <w:t>资</w:t>
            </w:r>
            <w:r>
              <w:rPr>
                <w:rFonts w:hint="eastAsia" w:asciiTheme="majorEastAsia" w:hAnsiTheme="majorEastAsia" w:eastAsiaTheme="majorEastAsia" w:cstheme="majorEastAsia"/>
                <w:bCs/>
                <w:sz w:val="21"/>
                <w:szCs w:val="21"/>
                <w:highlight w:val="none"/>
                <w:lang w:val="zh-CN"/>
              </w:rPr>
              <w:t>格</w:t>
            </w:r>
            <w:r>
              <w:rPr>
                <w:rFonts w:asciiTheme="majorEastAsia" w:hAnsiTheme="majorEastAsia" w:eastAsiaTheme="majorEastAsia" w:cstheme="majorEastAsia"/>
                <w:bCs/>
                <w:sz w:val="21"/>
                <w:szCs w:val="21"/>
                <w:highlight w:val="none"/>
                <w:lang w:val="zh-CN"/>
              </w:rPr>
              <w:t>证</w:t>
            </w:r>
            <w:r>
              <w:rPr>
                <w:rFonts w:hint="eastAsia" w:asciiTheme="majorEastAsia" w:hAnsiTheme="majorEastAsia" w:eastAsiaTheme="majorEastAsia" w:cstheme="majorEastAsia"/>
                <w:bCs/>
                <w:sz w:val="21"/>
                <w:szCs w:val="21"/>
                <w:highlight w:val="none"/>
                <w:lang w:val="zh-CN"/>
              </w:rPr>
              <w:t>明</w:t>
            </w:r>
            <w:r>
              <w:rPr>
                <w:rFonts w:asciiTheme="majorEastAsia" w:hAnsiTheme="majorEastAsia" w:eastAsiaTheme="majorEastAsia" w:cstheme="majorEastAsia"/>
                <w:bCs/>
                <w:sz w:val="21"/>
                <w:szCs w:val="21"/>
                <w:highlight w:val="none"/>
                <w:lang w:val="zh-CN"/>
              </w:rPr>
              <w:t>书</w:t>
            </w:r>
          </w:p>
        </w:tc>
        <w:tc>
          <w:tcPr>
            <w:tcW w:w="1559" w:type="dxa"/>
            <w:vAlign w:val="center"/>
          </w:tcPr>
          <w:p w14:paraId="75098CA4">
            <w:pPr>
              <w:snapToGrid w:val="0"/>
              <w:spacing w:line="400" w:lineRule="exact"/>
              <w:jc w:val="center"/>
              <w:rPr>
                <w:rFonts w:ascii="宋体" w:hAnsi="宋体" w:cs="微软雅黑"/>
                <w:szCs w:val="21"/>
                <w:highlight w:val="none"/>
              </w:rPr>
            </w:pPr>
          </w:p>
        </w:tc>
        <w:tc>
          <w:tcPr>
            <w:tcW w:w="1560" w:type="dxa"/>
            <w:vAlign w:val="center"/>
          </w:tcPr>
          <w:p w14:paraId="056CC3F8">
            <w:pPr>
              <w:snapToGrid w:val="0"/>
              <w:spacing w:line="400" w:lineRule="exact"/>
              <w:rPr>
                <w:rFonts w:ascii="宋体" w:hAnsi="宋体" w:cs="微软雅黑"/>
                <w:szCs w:val="21"/>
                <w:highlight w:val="none"/>
              </w:rPr>
            </w:pPr>
          </w:p>
        </w:tc>
        <w:tc>
          <w:tcPr>
            <w:tcW w:w="2018" w:type="dxa"/>
            <w:vAlign w:val="center"/>
          </w:tcPr>
          <w:p w14:paraId="13086096">
            <w:pPr>
              <w:snapToGrid w:val="0"/>
              <w:spacing w:line="400" w:lineRule="exact"/>
              <w:rPr>
                <w:rFonts w:ascii="宋体" w:hAnsi="宋体" w:cs="微软雅黑"/>
                <w:szCs w:val="21"/>
                <w:highlight w:val="none"/>
              </w:rPr>
            </w:pPr>
          </w:p>
        </w:tc>
      </w:tr>
      <w:tr w14:paraId="4AAD3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241EA595">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5</w:t>
            </w:r>
          </w:p>
        </w:tc>
        <w:tc>
          <w:tcPr>
            <w:tcW w:w="3751" w:type="dxa"/>
            <w:vAlign w:val="center"/>
          </w:tcPr>
          <w:p w14:paraId="566FFCE8">
            <w:pPr>
              <w:pStyle w:val="17"/>
              <w:kinsoku w:val="0"/>
              <w:overflowPunct w:val="0"/>
              <w:autoSpaceDE w:val="0"/>
              <w:autoSpaceDN w:val="0"/>
              <w:spacing w:line="320" w:lineRule="exact"/>
              <w:rPr>
                <w:rFonts w:hAnsi="宋体"/>
                <w:kern w:val="0"/>
                <w:sz w:val="21"/>
                <w:szCs w:val="21"/>
                <w:highlight w:val="none"/>
              </w:rPr>
            </w:pPr>
            <w:r>
              <w:rPr>
                <w:rFonts w:hint="eastAsia" w:hAnsi="宋体"/>
                <w:kern w:val="0"/>
                <w:sz w:val="21"/>
                <w:szCs w:val="21"/>
                <w:highlight w:val="none"/>
              </w:rPr>
              <w:t>法定代表人（单位负责人）授权书</w:t>
            </w:r>
          </w:p>
        </w:tc>
        <w:tc>
          <w:tcPr>
            <w:tcW w:w="1559" w:type="dxa"/>
            <w:vAlign w:val="center"/>
          </w:tcPr>
          <w:p w14:paraId="395E946E">
            <w:pPr>
              <w:snapToGrid w:val="0"/>
              <w:spacing w:line="400" w:lineRule="exact"/>
              <w:jc w:val="center"/>
              <w:rPr>
                <w:rFonts w:ascii="宋体" w:hAnsi="宋体" w:cs="微软雅黑"/>
                <w:szCs w:val="21"/>
                <w:highlight w:val="none"/>
              </w:rPr>
            </w:pPr>
          </w:p>
        </w:tc>
        <w:tc>
          <w:tcPr>
            <w:tcW w:w="1560" w:type="dxa"/>
            <w:vAlign w:val="center"/>
          </w:tcPr>
          <w:p w14:paraId="2B391DE6">
            <w:pPr>
              <w:snapToGrid w:val="0"/>
              <w:spacing w:line="400" w:lineRule="exact"/>
              <w:rPr>
                <w:rFonts w:ascii="宋体" w:hAnsi="宋体" w:cs="微软雅黑"/>
                <w:szCs w:val="21"/>
                <w:highlight w:val="none"/>
              </w:rPr>
            </w:pPr>
          </w:p>
        </w:tc>
        <w:tc>
          <w:tcPr>
            <w:tcW w:w="2018" w:type="dxa"/>
            <w:vAlign w:val="center"/>
          </w:tcPr>
          <w:p w14:paraId="42AB16FF">
            <w:pPr>
              <w:snapToGrid w:val="0"/>
              <w:spacing w:line="400" w:lineRule="exact"/>
              <w:rPr>
                <w:rFonts w:ascii="宋体" w:hAnsi="宋体" w:cs="微软雅黑"/>
                <w:szCs w:val="21"/>
                <w:highlight w:val="none"/>
              </w:rPr>
            </w:pPr>
          </w:p>
        </w:tc>
      </w:tr>
      <w:tr w14:paraId="527EE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CE50E14">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6</w:t>
            </w:r>
          </w:p>
        </w:tc>
        <w:tc>
          <w:tcPr>
            <w:tcW w:w="3751" w:type="dxa"/>
            <w:vAlign w:val="center"/>
          </w:tcPr>
          <w:p w14:paraId="6908142D">
            <w:pPr>
              <w:pStyle w:val="17"/>
              <w:kinsoku w:val="0"/>
              <w:overflowPunct w:val="0"/>
              <w:autoSpaceDE w:val="0"/>
              <w:autoSpaceDN w:val="0"/>
              <w:spacing w:line="320" w:lineRule="exact"/>
              <w:rPr>
                <w:rFonts w:hAnsi="宋体" w:cs="微软雅黑"/>
                <w:bCs/>
                <w:kern w:val="0"/>
                <w:sz w:val="21"/>
                <w:szCs w:val="21"/>
                <w:highlight w:val="none"/>
              </w:rPr>
            </w:pPr>
            <w:r>
              <w:rPr>
                <w:rFonts w:hint="eastAsia" w:asciiTheme="majorEastAsia" w:hAnsiTheme="majorEastAsia" w:eastAsiaTheme="majorEastAsia" w:cstheme="majorEastAsia"/>
                <w:bCs/>
                <w:sz w:val="21"/>
                <w:szCs w:val="21"/>
                <w:highlight w:val="none"/>
                <w:lang w:val="zh-CN"/>
              </w:rPr>
              <w:t>投标承诺函</w:t>
            </w:r>
          </w:p>
        </w:tc>
        <w:tc>
          <w:tcPr>
            <w:tcW w:w="1559" w:type="dxa"/>
            <w:vAlign w:val="center"/>
          </w:tcPr>
          <w:p w14:paraId="3E209BED">
            <w:pPr>
              <w:jc w:val="center"/>
              <w:rPr>
                <w:szCs w:val="21"/>
                <w:highlight w:val="none"/>
              </w:rPr>
            </w:pPr>
          </w:p>
        </w:tc>
        <w:tc>
          <w:tcPr>
            <w:tcW w:w="1560" w:type="dxa"/>
            <w:vAlign w:val="center"/>
          </w:tcPr>
          <w:p w14:paraId="75CF47B5">
            <w:pPr>
              <w:snapToGrid w:val="0"/>
              <w:spacing w:line="400" w:lineRule="exact"/>
              <w:rPr>
                <w:rFonts w:ascii="宋体" w:hAnsi="宋体" w:cs="微软雅黑"/>
                <w:szCs w:val="21"/>
                <w:highlight w:val="none"/>
              </w:rPr>
            </w:pPr>
          </w:p>
        </w:tc>
        <w:tc>
          <w:tcPr>
            <w:tcW w:w="2018" w:type="dxa"/>
            <w:vAlign w:val="center"/>
          </w:tcPr>
          <w:p w14:paraId="38634206">
            <w:pPr>
              <w:snapToGrid w:val="0"/>
              <w:spacing w:line="400" w:lineRule="exact"/>
              <w:rPr>
                <w:rFonts w:ascii="宋体" w:hAnsi="宋体" w:cs="微软雅黑"/>
                <w:szCs w:val="21"/>
                <w:highlight w:val="none"/>
              </w:rPr>
            </w:pPr>
          </w:p>
        </w:tc>
      </w:tr>
      <w:tr w14:paraId="04546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748BCC6">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7</w:t>
            </w:r>
          </w:p>
        </w:tc>
        <w:tc>
          <w:tcPr>
            <w:tcW w:w="3751" w:type="dxa"/>
            <w:vAlign w:val="center"/>
          </w:tcPr>
          <w:p w14:paraId="04B52DA3">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asciiTheme="majorEastAsia" w:hAnsiTheme="majorEastAsia" w:eastAsiaTheme="majorEastAsia" w:cstheme="majorEastAsia"/>
                <w:bCs/>
                <w:sz w:val="21"/>
                <w:szCs w:val="21"/>
                <w:highlight w:val="none"/>
                <w:lang w:val="zh-CN"/>
              </w:rPr>
              <w:t>襄城县政府采购供应商信用承诺函</w:t>
            </w:r>
          </w:p>
        </w:tc>
        <w:tc>
          <w:tcPr>
            <w:tcW w:w="1559" w:type="dxa"/>
            <w:vAlign w:val="center"/>
          </w:tcPr>
          <w:p w14:paraId="2D46BC71">
            <w:pPr>
              <w:jc w:val="center"/>
              <w:rPr>
                <w:szCs w:val="21"/>
                <w:highlight w:val="none"/>
              </w:rPr>
            </w:pPr>
          </w:p>
        </w:tc>
        <w:tc>
          <w:tcPr>
            <w:tcW w:w="1560" w:type="dxa"/>
            <w:vAlign w:val="center"/>
          </w:tcPr>
          <w:p w14:paraId="3FE6ACAA">
            <w:pPr>
              <w:snapToGrid w:val="0"/>
              <w:spacing w:line="400" w:lineRule="exact"/>
              <w:rPr>
                <w:rFonts w:ascii="宋体" w:hAnsi="宋体" w:cs="微软雅黑"/>
                <w:szCs w:val="21"/>
                <w:highlight w:val="none"/>
              </w:rPr>
            </w:pPr>
          </w:p>
        </w:tc>
        <w:tc>
          <w:tcPr>
            <w:tcW w:w="2018" w:type="dxa"/>
            <w:vAlign w:val="center"/>
          </w:tcPr>
          <w:p w14:paraId="2A38615D">
            <w:pPr>
              <w:snapToGrid w:val="0"/>
              <w:spacing w:line="400" w:lineRule="exact"/>
              <w:rPr>
                <w:rFonts w:ascii="宋体" w:hAnsi="宋体" w:cs="微软雅黑"/>
                <w:szCs w:val="21"/>
                <w:highlight w:val="none"/>
              </w:rPr>
            </w:pPr>
          </w:p>
        </w:tc>
      </w:tr>
      <w:tr w14:paraId="415B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6B0BABD">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8</w:t>
            </w:r>
          </w:p>
        </w:tc>
        <w:tc>
          <w:tcPr>
            <w:tcW w:w="3751" w:type="dxa"/>
            <w:vAlign w:val="center"/>
          </w:tcPr>
          <w:p w14:paraId="3149183B">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asciiTheme="majorEastAsia" w:hAnsiTheme="majorEastAsia" w:eastAsiaTheme="majorEastAsia" w:cstheme="majorEastAsia"/>
                <w:bCs/>
                <w:sz w:val="21"/>
                <w:szCs w:val="21"/>
                <w:highlight w:val="none"/>
                <w:lang w:val="zh-CN"/>
              </w:rPr>
              <w:t>供应商须具备的特殊要求</w:t>
            </w:r>
          </w:p>
        </w:tc>
        <w:tc>
          <w:tcPr>
            <w:tcW w:w="1559" w:type="dxa"/>
            <w:vAlign w:val="center"/>
          </w:tcPr>
          <w:p w14:paraId="2AAD0B0A">
            <w:pPr>
              <w:jc w:val="center"/>
              <w:rPr>
                <w:szCs w:val="21"/>
                <w:highlight w:val="none"/>
              </w:rPr>
            </w:pPr>
          </w:p>
        </w:tc>
        <w:tc>
          <w:tcPr>
            <w:tcW w:w="1560" w:type="dxa"/>
            <w:vAlign w:val="center"/>
          </w:tcPr>
          <w:p w14:paraId="02D385CC">
            <w:pPr>
              <w:snapToGrid w:val="0"/>
              <w:spacing w:line="400" w:lineRule="exact"/>
              <w:rPr>
                <w:rFonts w:ascii="宋体" w:hAnsi="宋体" w:cs="微软雅黑"/>
                <w:szCs w:val="21"/>
                <w:highlight w:val="none"/>
              </w:rPr>
            </w:pPr>
          </w:p>
        </w:tc>
        <w:tc>
          <w:tcPr>
            <w:tcW w:w="2018" w:type="dxa"/>
            <w:vAlign w:val="center"/>
          </w:tcPr>
          <w:p w14:paraId="033F91B2">
            <w:pPr>
              <w:snapToGrid w:val="0"/>
              <w:spacing w:line="400" w:lineRule="exact"/>
              <w:rPr>
                <w:rFonts w:ascii="宋体" w:hAnsi="宋体" w:cs="微软雅黑"/>
                <w:szCs w:val="21"/>
                <w:highlight w:val="none"/>
              </w:rPr>
            </w:pPr>
          </w:p>
        </w:tc>
      </w:tr>
      <w:tr w14:paraId="3C249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55972F1">
            <w:pPr>
              <w:adjustRightInd w:val="0"/>
              <w:snapToGrid w:val="0"/>
              <w:spacing w:line="400" w:lineRule="exact"/>
              <w:jc w:val="center"/>
              <w:textAlignment w:val="baseline"/>
              <w:rPr>
                <w:rFonts w:asciiTheme="majorEastAsia" w:hAnsiTheme="majorEastAsia" w:eastAsiaTheme="majorEastAsia" w:cstheme="majorEastAsia"/>
                <w:bCs/>
                <w:szCs w:val="21"/>
                <w:highlight w:val="none"/>
                <w:lang w:val="zh-CN"/>
              </w:rPr>
            </w:pPr>
            <w:r>
              <w:rPr>
                <w:rFonts w:hint="eastAsia" w:asciiTheme="majorEastAsia" w:hAnsiTheme="majorEastAsia" w:eastAsiaTheme="majorEastAsia" w:cstheme="majorEastAsia"/>
                <w:bCs/>
                <w:szCs w:val="21"/>
                <w:highlight w:val="none"/>
                <w:lang w:val="zh-CN"/>
              </w:rPr>
              <w:t>9</w:t>
            </w:r>
          </w:p>
        </w:tc>
        <w:tc>
          <w:tcPr>
            <w:tcW w:w="3751" w:type="dxa"/>
            <w:vAlign w:val="center"/>
          </w:tcPr>
          <w:p w14:paraId="30F0F99D">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asciiTheme="majorEastAsia" w:hAnsiTheme="majorEastAsia" w:eastAsiaTheme="majorEastAsia" w:cstheme="majorEastAsia"/>
                <w:bCs/>
                <w:sz w:val="21"/>
                <w:szCs w:val="21"/>
                <w:highlight w:val="none"/>
                <w:lang w:val="zh-CN"/>
              </w:rPr>
              <w:t>联合体协议</w:t>
            </w:r>
          </w:p>
        </w:tc>
        <w:tc>
          <w:tcPr>
            <w:tcW w:w="1559" w:type="dxa"/>
            <w:vAlign w:val="center"/>
          </w:tcPr>
          <w:p w14:paraId="68119AB3">
            <w:pPr>
              <w:jc w:val="center"/>
              <w:rPr>
                <w:szCs w:val="21"/>
                <w:highlight w:val="none"/>
              </w:rPr>
            </w:pPr>
          </w:p>
        </w:tc>
        <w:tc>
          <w:tcPr>
            <w:tcW w:w="1560" w:type="dxa"/>
            <w:vAlign w:val="center"/>
          </w:tcPr>
          <w:p w14:paraId="444999F9">
            <w:pPr>
              <w:snapToGrid w:val="0"/>
              <w:spacing w:line="400" w:lineRule="exact"/>
              <w:rPr>
                <w:rFonts w:ascii="宋体" w:hAnsi="宋体" w:cs="微软雅黑"/>
                <w:szCs w:val="21"/>
                <w:highlight w:val="none"/>
              </w:rPr>
            </w:pPr>
          </w:p>
        </w:tc>
        <w:tc>
          <w:tcPr>
            <w:tcW w:w="2018" w:type="dxa"/>
            <w:vAlign w:val="center"/>
          </w:tcPr>
          <w:p w14:paraId="150DD257">
            <w:pPr>
              <w:snapToGrid w:val="0"/>
              <w:spacing w:line="400" w:lineRule="exact"/>
              <w:rPr>
                <w:rFonts w:ascii="宋体" w:hAnsi="宋体" w:cs="微软雅黑"/>
                <w:szCs w:val="21"/>
                <w:highlight w:val="none"/>
              </w:rPr>
            </w:pPr>
          </w:p>
        </w:tc>
      </w:tr>
      <w:tr w14:paraId="51F48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7EC7C70">
            <w:pPr>
              <w:adjustRightInd w:val="0"/>
              <w:snapToGrid w:val="0"/>
              <w:spacing w:line="400" w:lineRule="exact"/>
              <w:jc w:val="center"/>
              <w:textAlignment w:val="baseline"/>
              <w:rPr>
                <w:rFonts w:asciiTheme="majorEastAsia" w:hAnsiTheme="majorEastAsia" w:eastAsiaTheme="majorEastAsia" w:cstheme="majorEastAsia"/>
                <w:bCs/>
                <w:szCs w:val="21"/>
                <w:highlight w:val="none"/>
                <w:lang w:val="zh-CN"/>
              </w:rPr>
            </w:pPr>
            <w:r>
              <w:rPr>
                <w:rFonts w:hint="eastAsia" w:asciiTheme="majorEastAsia" w:hAnsiTheme="majorEastAsia" w:eastAsiaTheme="majorEastAsia" w:cstheme="majorEastAsia"/>
                <w:bCs/>
                <w:szCs w:val="21"/>
                <w:highlight w:val="none"/>
                <w:lang w:val="zh-CN"/>
              </w:rPr>
              <w:t>10</w:t>
            </w:r>
          </w:p>
        </w:tc>
        <w:tc>
          <w:tcPr>
            <w:tcW w:w="3751" w:type="dxa"/>
            <w:vAlign w:val="center"/>
          </w:tcPr>
          <w:p w14:paraId="66E8D1AF">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asciiTheme="majorEastAsia" w:hAnsiTheme="majorEastAsia" w:eastAsiaTheme="majorEastAsia" w:cstheme="majorEastAsia"/>
                <w:bCs/>
                <w:sz w:val="21"/>
                <w:szCs w:val="21"/>
                <w:highlight w:val="none"/>
                <w:lang w:val="zh-CN"/>
              </w:rPr>
              <w:t>投标人与参加本项目投标的其他供应商之间，单位负责人不为同一人并且不存在直接控股、管理关系证明材料</w:t>
            </w:r>
          </w:p>
        </w:tc>
        <w:tc>
          <w:tcPr>
            <w:tcW w:w="1559" w:type="dxa"/>
            <w:vAlign w:val="center"/>
          </w:tcPr>
          <w:p w14:paraId="506C2A4B">
            <w:pPr>
              <w:jc w:val="center"/>
              <w:rPr>
                <w:szCs w:val="21"/>
                <w:highlight w:val="none"/>
              </w:rPr>
            </w:pPr>
          </w:p>
        </w:tc>
        <w:tc>
          <w:tcPr>
            <w:tcW w:w="1560" w:type="dxa"/>
            <w:vAlign w:val="center"/>
          </w:tcPr>
          <w:p w14:paraId="30E2F1C2">
            <w:pPr>
              <w:snapToGrid w:val="0"/>
              <w:spacing w:line="400" w:lineRule="exact"/>
              <w:rPr>
                <w:rFonts w:ascii="宋体" w:hAnsi="宋体" w:cs="微软雅黑"/>
                <w:szCs w:val="21"/>
                <w:highlight w:val="none"/>
              </w:rPr>
            </w:pPr>
          </w:p>
        </w:tc>
        <w:tc>
          <w:tcPr>
            <w:tcW w:w="2018" w:type="dxa"/>
            <w:vAlign w:val="center"/>
          </w:tcPr>
          <w:p w14:paraId="18F54F8F">
            <w:pPr>
              <w:snapToGrid w:val="0"/>
              <w:spacing w:line="400" w:lineRule="exact"/>
              <w:rPr>
                <w:rFonts w:ascii="宋体" w:hAnsi="宋体" w:cs="微软雅黑"/>
                <w:szCs w:val="21"/>
                <w:highlight w:val="none"/>
              </w:rPr>
            </w:pPr>
          </w:p>
        </w:tc>
      </w:tr>
      <w:tr w14:paraId="713EF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60BCBAA">
            <w:pPr>
              <w:adjustRightInd w:val="0"/>
              <w:snapToGrid w:val="0"/>
              <w:spacing w:line="400" w:lineRule="exact"/>
              <w:jc w:val="center"/>
              <w:textAlignment w:val="baseline"/>
              <w:rPr>
                <w:rFonts w:asciiTheme="majorEastAsia" w:hAnsiTheme="majorEastAsia" w:eastAsiaTheme="majorEastAsia" w:cstheme="majorEastAsia"/>
                <w:bCs/>
                <w:szCs w:val="21"/>
                <w:highlight w:val="none"/>
                <w:lang w:val="zh-CN"/>
              </w:rPr>
            </w:pPr>
            <w:r>
              <w:rPr>
                <w:rFonts w:hint="eastAsia" w:asciiTheme="majorEastAsia" w:hAnsiTheme="majorEastAsia" w:eastAsiaTheme="majorEastAsia" w:cstheme="majorEastAsia"/>
                <w:bCs/>
                <w:szCs w:val="21"/>
                <w:highlight w:val="none"/>
                <w:lang w:val="zh-CN"/>
              </w:rPr>
              <w:t>11</w:t>
            </w:r>
          </w:p>
        </w:tc>
        <w:tc>
          <w:tcPr>
            <w:tcW w:w="3751" w:type="dxa"/>
            <w:vAlign w:val="center"/>
          </w:tcPr>
          <w:p w14:paraId="70D97543">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cs="仿宋_GB2312" w:asciiTheme="minorEastAsia" w:hAnsiTheme="minorEastAsia"/>
                <w:sz w:val="21"/>
                <w:szCs w:val="21"/>
                <w:highlight w:val="none"/>
                <w:lang w:val="zh-CN"/>
              </w:rPr>
              <w:t>投标人未为本项目提供整体设计、规范编制或者项目管理、监理、检测等服务承诺函</w:t>
            </w:r>
          </w:p>
        </w:tc>
        <w:tc>
          <w:tcPr>
            <w:tcW w:w="1559" w:type="dxa"/>
            <w:vAlign w:val="center"/>
          </w:tcPr>
          <w:p w14:paraId="08420525">
            <w:pPr>
              <w:jc w:val="center"/>
              <w:rPr>
                <w:szCs w:val="21"/>
                <w:highlight w:val="none"/>
              </w:rPr>
            </w:pPr>
          </w:p>
        </w:tc>
        <w:tc>
          <w:tcPr>
            <w:tcW w:w="1560" w:type="dxa"/>
            <w:vAlign w:val="center"/>
          </w:tcPr>
          <w:p w14:paraId="2439F6F3">
            <w:pPr>
              <w:snapToGrid w:val="0"/>
              <w:spacing w:line="400" w:lineRule="exact"/>
              <w:rPr>
                <w:rFonts w:ascii="宋体" w:hAnsi="宋体" w:cs="微软雅黑"/>
                <w:szCs w:val="21"/>
                <w:highlight w:val="none"/>
              </w:rPr>
            </w:pPr>
          </w:p>
        </w:tc>
        <w:tc>
          <w:tcPr>
            <w:tcW w:w="2018" w:type="dxa"/>
            <w:vAlign w:val="center"/>
          </w:tcPr>
          <w:p w14:paraId="13898EFD">
            <w:pPr>
              <w:snapToGrid w:val="0"/>
              <w:spacing w:line="400" w:lineRule="exact"/>
              <w:rPr>
                <w:rFonts w:ascii="宋体" w:hAnsi="宋体" w:cs="微软雅黑"/>
                <w:szCs w:val="21"/>
                <w:highlight w:val="none"/>
              </w:rPr>
            </w:pPr>
          </w:p>
        </w:tc>
      </w:tr>
      <w:tr w14:paraId="0C181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F10A533">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12</w:t>
            </w:r>
          </w:p>
        </w:tc>
        <w:tc>
          <w:tcPr>
            <w:tcW w:w="3751" w:type="dxa"/>
            <w:vAlign w:val="center"/>
          </w:tcPr>
          <w:p w14:paraId="77D299E9">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投标分项报价表</w:t>
            </w:r>
          </w:p>
        </w:tc>
        <w:tc>
          <w:tcPr>
            <w:tcW w:w="1559" w:type="dxa"/>
            <w:vAlign w:val="center"/>
          </w:tcPr>
          <w:p w14:paraId="5A4527D2">
            <w:pPr>
              <w:jc w:val="center"/>
              <w:rPr>
                <w:szCs w:val="21"/>
                <w:highlight w:val="none"/>
              </w:rPr>
            </w:pPr>
          </w:p>
        </w:tc>
        <w:tc>
          <w:tcPr>
            <w:tcW w:w="1560" w:type="dxa"/>
            <w:vAlign w:val="center"/>
          </w:tcPr>
          <w:p w14:paraId="409EC43D">
            <w:pPr>
              <w:snapToGrid w:val="0"/>
              <w:spacing w:line="400" w:lineRule="exact"/>
              <w:rPr>
                <w:rFonts w:ascii="宋体" w:hAnsi="宋体" w:cs="微软雅黑"/>
                <w:szCs w:val="21"/>
                <w:highlight w:val="none"/>
              </w:rPr>
            </w:pPr>
          </w:p>
        </w:tc>
        <w:tc>
          <w:tcPr>
            <w:tcW w:w="2018" w:type="dxa"/>
            <w:vAlign w:val="center"/>
          </w:tcPr>
          <w:p w14:paraId="43E5A99C">
            <w:pPr>
              <w:snapToGrid w:val="0"/>
              <w:spacing w:line="400" w:lineRule="exact"/>
              <w:rPr>
                <w:rFonts w:ascii="宋体" w:hAnsi="宋体" w:cs="微软雅黑"/>
                <w:szCs w:val="21"/>
                <w:highlight w:val="none"/>
              </w:rPr>
            </w:pPr>
          </w:p>
        </w:tc>
      </w:tr>
      <w:tr w14:paraId="6649A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FBC0506">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13</w:t>
            </w:r>
          </w:p>
        </w:tc>
        <w:tc>
          <w:tcPr>
            <w:tcW w:w="3751" w:type="dxa"/>
            <w:vAlign w:val="center"/>
          </w:tcPr>
          <w:p w14:paraId="03FF9294">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技术规格偏离表</w:t>
            </w:r>
          </w:p>
        </w:tc>
        <w:tc>
          <w:tcPr>
            <w:tcW w:w="1559" w:type="dxa"/>
            <w:vAlign w:val="center"/>
          </w:tcPr>
          <w:p w14:paraId="57DB2332">
            <w:pPr>
              <w:jc w:val="center"/>
              <w:rPr>
                <w:szCs w:val="21"/>
                <w:highlight w:val="none"/>
              </w:rPr>
            </w:pPr>
          </w:p>
        </w:tc>
        <w:tc>
          <w:tcPr>
            <w:tcW w:w="1560" w:type="dxa"/>
            <w:vAlign w:val="center"/>
          </w:tcPr>
          <w:p w14:paraId="45178E19">
            <w:pPr>
              <w:snapToGrid w:val="0"/>
              <w:spacing w:line="400" w:lineRule="exact"/>
              <w:rPr>
                <w:rFonts w:ascii="宋体" w:hAnsi="宋体" w:cs="微软雅黑"/>
                <w:szCs w:val="21"/>
                <w:highlight w:val="none"/>
              </w:rPr>
            </w:pPr>
          </w:p>
        </w:tc>
        <w:tc>
          <w:tcPr>
            <w:tcW w:w="2018" w:type="dxa"/>
            <w:vAlign w:val="center"/>
          </w:tcPr>
          <w:p w14:paraId="58449B7D">
            <w:pPr>
              <w:snapToGrid w:val="0"/>
              <w:spacing w:line="400" w:lineRule="exact"/>
              <w:rPr>
                <w:rFonts w:ascii="宋体" w:hAnsi="宋体" w:cs="微软雅黑"/>
                <w:szCs w:val="21"/>
                <w:highlight w:val="none"/>
              </w:rPr>
            </w:pPr>
          </w:p>
        </w:tc>
      </w:tr>
      <w:tr w14:paraId="39FD5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9A1B808">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14</w:t>
            </w:r>
          </w:p>
        </w:tc>
        <w:tc>
          <w:tcPr>
            <w:tcW w:w="3751" w:type="dxa"/>
            <w:vAlign w:val="center"/>
          </w:tcPr>
          <w:p w14:paraId="2200D243">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服务承诺</w:t>
            </w:r>
          </w:p>
        </w:tc>
        <w:tc>
          <w:tcPr>
            <w:tcW w:w="1559" w:type="dxa"/>
            <w:vAlign w:val="center"/>
          </w:tcPr>
          <w:p w14:paraId="364FBAB9">
            <w:pPr>
              <w:jc w:val="center"/>
              <w:rPr>
                <w:szCs w:val="21"/>
                <w:highlight w:val="none"/>
              </w:rPr>
            </w:pPr>
          </w:p>
        </w:tc>
        <w:tc>
          <w:tcPr>
            <w:tcW w:w="1560" w:type="dxa"/>
            <w:tcBorders>
              <w:top w:val="single" w:color="auto" w:sz="4" w:space="0"/>
            </w:tcBorders>
            <w:vAlign w:val="center"/>
          </w:tcPr>
          <w:p w14:paraId="7448657B">
            <w:pPr>
              <w:snapToGrid w:val="0"/>
              <w:spacing w:line="400" w:lineRule="exact"/>
              <w:rPr>
                <w:rFonts w:ascii="宋体" w:hAnsi="宋体" w:cs="微软雅黑"/>
                <w:szCs w:val="21"/>
                <w:highlight w:val="none"/>
              </w:rPr>
            </w:pPr>
          </w:p>
        </w:tc>
        <w:tc>
          <w:tcPr>
            <w:tcW w:w="2018" w:type="dxa"/>
            <w:tcBorders>
              <w:top w:val="single" w:color="auto" w:sz="4" w:space="0"/>
            </w:tcBorders>
            <w:vAlign w:val="center"/>
          </w:tcPr>
          <w:p w14:paraId="03F6B30E">
            <w:pPr>
              <w:snapToGrid w:val="0"/>
              <w:spacing w:line="400" w:lineRule="exact"/>
              <w:rPr>
                <w:rFonts w:ascii="宋体" w:hAnsi="宋体" w:cs="微软雅黑"/>
                <w:szCs w:val="21"/>
                <w:highlight w:val="none"/>
              </w:rPr>
            </w:pPr>
          </w:p>
        </w:tc>
      </w:tr>
      <w:tr w14:paraId="11939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B40F5CC">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15</w:t>
            </w:r>
          </w:p>
        </w:tc>
        <w:tc>
          <w:tcPr>
            <w:tcW w:w="3751" w:type="dxa"/>
            <w:vAlign w:val="center"/>
          </w:tcPr>
          <w:p w14:paraId="0EDC9FC6">
            <w:pPr>
              <w:pStyle w:val="17"/>
              <w:kinsoku w:val="0"/>
              <w:overflowPunct w:val="0"/>
              <w:autoSpaceDE w:val="0"/>
              <w:autoSpaceDN w:val="0"/>
              <w:spacing w:line="320" w:lineRule="exact"/>
              <w:rPr>
                <w:rFonts w:hint="default" w:hAnsi="宋体" w:eastAsia="宋体" w:cs="微软雅黑"/>
                <w:bCs/>
                <w:kern w:val="0"/>
                <w:sz w:val="21"/>
                <w:szCs w:val="21"/>
                <w:highlight w:val="none"/>
                <w:lang w:val="en-US" w:eastAsia="zh-CN"/>
              </w:rPr>
            </w:pPr>
            <w:r>
              <w:rPr>
                <w:rFonts w:hint="eastAsia" w:hAnsi="宋体" w:cs="微软雅黑"/>
                <w:bCs/>
                <w:kern w:val="0"/>
                <w:sz w:val="21"/>
                <w:szCs w:val="21"/>
                <w:highlight w:val="none"/>
                <w:lang w:eastAsia="zh-CN"/>
              </w:rPr>
              <w:t>技术</w:t>
            </w:r>
            <w:r>
              <w:rPr>
                <w:rFonts w:hint="eastAsia" w:hAnsi="宋体" w:cs="微软雅黑"/>
                <w:bCs/>
                <w:kern w:val="0"/>
                <w:sz w:val="21"/>
                <w:szCs w:val="21"/>
                <w:highlight w:val="none"/>
                <w:lang w:val="en-US" w:eastAsia="zh-CN"/>
              </w:rPr>
              <w:t>方案（实施方案）</w:t>
            </w:r>
          </w:p>
        </w:tc>
        <w:tc>
          <w:tcPr>
            <w:tcW w:w="1559" w:type="dxa"/>
            <w:vAlign w:val="center"/>
          </w:tcPr>
          <w:p w14:paraId="35BE9DCA">
            <w:pPr>
              <w:jc w:val="center"/>
              <w:rPr>
                <w:szCs w:val="21"/>
                <w:highlight w:val="none"/>
              </w:rPr>
            </w:pPr>
          </w:p>
        </w:tc>
        <w:tc>
          <w:tcPr>
            <w:tcW w:w="1560" w:type="dxa"/>
            <w:vAlign w:val="center"/>
          </w:tcPr>
          <w:p w14:paraId="584E7A7C">
            <w:pPr>
              <w:snapToGrid w:val="0"/>
              <w:spacing w:line="400" w:lineRule="exact"/>
              <w:rPr>
                <w:rFonts w:ascii="宋体" w:hAnsi="宋体" w:cs="微软雅黑"/>
                <w:szCs w:val="21"/>
                <w:highlight w:val="none"/>
              </w:rPr>
            </w:pPr>
          </w:p>
        </w:tc>
        <w:tc>
          <w:tcPr>
            <w:tcW w:w="2018" w:type="dxa"/>
            <w:vAlign w:val="center"/>
          </w:tcPr>
          <w:p w14:paraId="64FC841D">
            <w:pPr>
              <w:snapToGrid w:val="0"/>
              <w:spacing w:line="400" w:lineRule="exact"/>
              <w:rPr>
                <w:rFonts w:ascii="宋体" w:hAnsi="宋体" w:cs="微软雅黑"/>
                <w:szCs w:val="21"/>
                <w:highlight w:val="none"/>
              </w:rPr>
            </w:pPr>
          </w:p>
        </w:tc>
      </w:tr>
      <w:tr w14:paraId="1E2C6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82D178B">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16</w:t>
            </w:r>
          </w:p>
        </w:tc>
        <w:tc>
          <w:tcPr>
            <w:tcW w:w="3751" w:type="dxa"/>
            <w:vAlign w:val="center"/>
          </w:tcPr>
          <w:p w14:paraId="4728BB52">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业绩情况表</w:t>
            </w:r>
          </w:p>
        </w:tc>
        <w:tc>
          <w:tcPr>
            <w:tcW w:w="1559" w:type="dxa"/>
            <w:vAlign w:val="center"/>
          </w:tcPr>
          <w:p w14:paraId="5959642D">
            <w:pPr>
              <w:jc w:val="center"/>
              <w:rPr>
                <w:szCs w:val="21"/>
                <w:highlight w:val="none"/>
              </w:rPr>
            </w:pPr>
          </w:p>
        </w:tc>
        <w:tc>
          <w:tcPr>
            <w:tcW w:w="1560" w:type="dxa"/>
            <w:vAlign w:val="center"/>
          </w:tcPr>
          <w:p w14:paraId="6DEBFA5C">
            <w:pPr>
              <w:snapToGrid w:val="0"/>
              <w:spacing w:line="400" w:lineRule="exact"/>
              <w:rPr>
                <w:rFonts w:ascii="宋体" w:hAnsi="宋体" w:cs="微软雅黑"/>
                <w:szCs w:val="21"/>
                <w:highlight w:val="none"/>
              </w:rPr>
            </w:pPr>
          </w:p>
        </w:tc>
        <w:tc>
          <w:tcPr>
            <w:tcW w:w="2018" w:type="dxa"/>
            <w:vAlign w:val="center"/>
          </w:tcPr>
          <w:p w14:paraId="0564602B">
            <w:pPr>
              <w:snapToGrid w:val="0"/>
              <w:spacing w:line="400" w:lineRule="exact"/>
              <w:rPr>
                <w:rFonts w:ascii="宋体" w:hAnsi="宋体" w:cs="微软雅黑"/>
                <w:szCs w:val="21"/>
                <w:highlight w:val="none"/>
              </w:rPr>
            </w:pPr>
          </w:p>
        </w:tc>
      </w:tr>
      <w:tr w14:paraId="3693B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3A03861">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17</w:t>
            </w:r>
          </w:p>
        </w:tc>
        <w:tc>
          <w:tcPr>
            <w:tcW w:w="3751" w:type="dxa"/>
            <w:vAlign w:val="center"/>
          </w:tcPr>
          <w:p w14:paraId="786DD4F1">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政府强制采购节能产品品目清单情况</w:t>
            </w:r>
          </w:p>
        </w:tc>
        <w:tc>
          <w:tcPr>
            <w:tcW w:w="1559" w:type="dxa"/>
            <w:vAlign w:val="center"/>
          </w:tcPr>
          <w:p w14:paraId="46FCE2CE">
            <w:pPr>
              <w:jc w:val="center"/>
              <w:rPr>
                <w:szCs w:val="21"/>
                <w:highlight w:val="none"/>
              </w:rPr>
            </w:pPr>
          </w:p>
        </w:tc>
        <w:tc>
          <w:tcPr>
            <w:tcW w:w="1560" w:type="dxa"/>
            <w:vAlign w:val="center"/>
          </w:tcPr>
          <w:p w14:paraId="3BBDE45F">
            <w:pPr>
              <w:snapToGrid w:val="0"/>
              <w:spacing w:line="400" w:lineRule="exact"/>
              <w:rPr>
                <w:rFonts w:ascii="宋体" w:hAnsi="宋体" w:cs="微软雅黑"/>
                <w:szCs w:val="21"/>
                <w:highlight w:val="none"/>
              </w:rPr>
            </w:pPr>
          </w:p>
        </w:tc>
        <w:tc>
          <w:tcPr>
            <w:tcW w:w="2018" w:type="dxa"/>
            <w:vAlign w:val="center"/>
          </w:tcPr>
          <w:p w14:paraId="3B619D98">
            <w:pPr>
              <w:snapToGrid w:val="0"/>
              <w:spacing w:line="400" w:lineRule="exact"/>
              <w:rPr>
                <w:rFonts w:ascii="宋体" w:hAnsi="宋体" w:cs="微软雅黑"/>
                <w:szCs w:val="21"/>
                <w:highlight w:val="none"/>
              </w:rPr>
            </w:pPr>
          </w:p>
        </w:tc>
      </w:tr>
      <w:tr w14:paraId="57C9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9231987">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18</w:t>
            </w:r>
          </w:p>
        </w:tc>
        <w:tc>
          <w:tcPr>
            <w:tcW w:w="3751" w:type="dxa"/>
            <w:vAlign w:val="center"/>
          </w:tcPr>
          <w:p w14:paraId="13F95C11">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优先采购节能产品政府采购品目清单情况</w:t>
            </w:r>
          </w:p>
        </w:tc>
        <w:tc>
          <w:tcPr>
            <w:tcW w:w="1559" w:type="dxa"/>
            <w:vAlign w:val="center"/>
          </w:tcPr>
          <w:p w14:paraId="216CF008">
            <w:pPr>
              <w:jc w:val="center"/>
              <w:rPr>
                <w:szCs w:val="21"/>
                <w:highlight w:val="none"/>
              </w:rPr>
            </w:pPr>
          </w:p>
        </w:tc>
        <w:tc>
          <w:tcPr>
            <w:tcW w:w="1560" w:type="dxa"/>
            <w:vAlign w:val="center"/>
          </w:tcPr>
          <w:p w14:paraId="7A64603A">
            <w:pPr>
              <w:snapToGrid w:val="0"/>
              <w:spacing w:line="400" w:lineRule="exact"/>
              <w:rPr>
                <w:rFonts w:ascii="宋体" w:hAnsi="宋体" w:cs="微软雅黑"/>
                <w:szCs w:val="21"/>
                <w:highlight w:val="none"/>
              </w:rPr>
            </w:pPr>
          </w:p>
        </w:tc>
        <w:tc>
          <w:tcPr>
            <w:tcW w:w="2018" w:type="dxa"/>
            <w:vAlign w:val="center"/>
          </w:tcPr>
          <w:p w14:paraId="520FA059">
            <w:pPr>
              <w:snapToGrid w:val="0"/>
              <w:spacing w:line="400" w:lineRule="exact"/>
              <w:rPr>
                <w:rFonts w:ascii="宋体" w:hAnsi="宋体" w:cs="微软雅黑"/>
                <w:szCs w:val="21"/>
                <w:highlight w:val="none"/>
              </w:rPr>
            </w:pPr>
          </w:p>
        </w:tc>
      </w:tr>
      <w:tr w14:paraId="6452B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6DAF8BF">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19</w:t>
            </w:r>
          </w:p>
        </w:tc>
        <w:tc>
          <w:tcPr>
            <w:tcW w:w="3751" w:type="dxa"/>
            <w:vAlign w:val="center"/>
          </w:tcPr>
          <w:p w14:paraId="4317AF0C">
            <w:pPr>
              <w:pStyle w:val="17"/>
              <w:kinsoku w:val="0"/>
              <w:overflowPunct w:val="0"/>
              <w:autoSpaceDE w:val="0"/>
              <w:autoSpaceDN w:val="0"/>
              <w:spacing w:line="320" w:lineRule="exact"/>
              <w:rPr>
                <w:rFonts w:hAnsi="宋体" w:cs="微软雅黑"/>
                <w:bCs/>
                <w:kern w:val="0"/>
                <w:sz w:val="21"/>
                <w:szCs w:val="21"/>
                <w:highlight w:val="none"/>
              </w:rPr>
            </w:pPr>
            <w:r>
              <w:rPr>
                <w:rFonts w:hint="eastAsia" w:ascii="宋体" w:hAnsi="宋体"/>
                <w:sz w:val="21"/>
                <w:szCs w:val="21"/>
                <w:highlight w:val="none"/>
                <w:lang w:val="en-GB"/>
              </w:rPr>
              <w:t>优先采购环境标志产品政府采购品目清单情况</w:t>
            </w:r>
          </w:p>
        </w:tc>
        <w:tc>
          <w:tcPr>
            <w:tcW w:w="1559" w:type="dxa"/>
            <w:vAlign w:val="center"/>
          </w:tcPr>
          <w:p w14:paraId="7BB3C1F3">
            <w:pPr>
              <w:jc w:val="center"/>
              <w:rPr>
                <w:szCs w:val="21"/>
                <w:highlight w:val="none"/>
              </w:rPr>
            </w:pPr>
          </w:p>
        </w:tc>
        <w:tc>
          <w:tcPr>
            <w:tcW w:w="1560" w:type="dxa"/>
            <w:vAlign w:val="center"/>
          </w:tcPr>
          <w:p w14:paraId="77E65D72">
            <w:pPr>
              <w:snapToGrid w:val="0"/>
              <w:spacing w:line="400" w:lineRule="exact"/>
              <w:rPr>
                <w:rFonts w:ascii="宋体" w:hAnsi="宋体" w:cs="微软雅黑"/>
                <w:szCs w:val="21"/>
                <w:highlight w:val="none"/>
              </w:rPr>
            </w:pPr>
          </w:p>
        </w:tc>
        <w:tc>
          <w:tcPr>
            <w:tcW w:w="2018" w:type="dxa"/>
            <w:vAlign w:val="center"/>
          </w:tcPr>
          <w:p w14:paraId="394301D6">
            <w:pPr>
              <w:snapToGrid w:val="0"/>
              <w:spacing w:line="400" w:lineRule="exact"/>
              <w:rPr>
                <w:rFonts w:ascii="宋体" w:hAnsi="宋体" w:cs="微软雅黑"/>
                <w:szCs w:val="21"/>
                <w:highlight w:val="none"/>
              </w:rPr>
            </w:pPr>
          </w:p>
        </w:tc>
      </w:tr>
      <w:tr w14:paraId="2CC56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E77C4E9">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20</w:t>
            </w:r>
          </w:p>
        </w:tc>
        <w:tc>
          <w:tcPr>
            <w:tcW w:w="3751" w:type="dxa"/>
            <w:vAlign w:val="center"/>
          </w:tcPr>
          <w:p w14:paraId="0E03B245">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中小企业声明函</w:t>
            </w:r>
          </w:p>
        </w:tc>
        <w:tc>
          <w:tcPr>
            <w:tcW w:w="1559" w:type="dxa"/>
            <w:vAlign w:val="center"/>
          </w:tcPr>
          <w:p w14:paraId="5254B550">
            <w:pPr>
              <w:jc w:val="center"/>
              <w:rPr>
                <w:szCs w:val="21"/>
                <w:highlight w:val="none"/>
              </w:rPr>
            </w:pPr>
          </w:p>
        </w:tc>
        <w:tc>
          <w:tcPr>
            <w:tcW w:w="1560" w:type="dxa"/>
            <w:vAlign w:val="center"/>
          </w:tcPr>
          <w:p w14:paraId="47CC8CCC">
            <w:pPr>
              <w:snapToGrid w:val="0"/>
              <w:spacing w:line="400" w:lineRule="exact"/>
              <w:rPr>
                <w:rFonts w:ascii="宋体" w:hAnsi="宋体" w:cs="微软雅黑"/>
                <w:szCs w:val="21"/>
                <w:highlight w:val="none"/>
              </w:rPr>
            </w:pPr>
          </w:p>
        </w:tc>
        <w:tc>
          <w:tcPr>
            <w:tcW w:w="2018" w:type="dxa"/>
            <w:vAlign w:val="center"/>
          </w:tcPr>
          <w:p w14:paraId="2B5A7FA5">
            <w:pPr>
              <w:snapToGrid w:val="0"/>
              <w:spacing w:line="400" w:lineRule="exact"/>
              <w:rPr>
                <w:rFonts w:ascii="宋体" w:hAnsi="宋体" w:cs="微软雅黑"/>
                <w:szCs w:val="21"/>
                <w:highlight w:val="none"/>
              </w:rPr>
            </w:pPr>
          </w:p>
        </w:tc>
      </w:tr>
      <w:tr w14:paraId="65A41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C516CA1">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21</w:t>
            </w:r>
          </w:p>
        </w:tc>
        <w:tc>
          <w:tcPr>
            <w:tcW w:w="3751" w:type="dxa"/>
            <w:vAlign w:val="center"/>
          </w:tcPr>
          <w:p w14:paraId="455A46EE">
            <w:pPr>
              <w:pStyle w:val="17"/>
              <w:kinsoku w:val="0"/>
              <w:overflowPunct w:val="0"/>
              <w:autoSpaceDE w:val="0"/>
              <w:autoSpaceDN w:val="0"/>
              <w:spacing w:line="320" w:lineRule="exact"/>
              <w:rPr>
                <w:rFonts w:hAnsi="宋体" w:cs="微软雅黑"/>
                <w:bCs/>
                <w:kern w:val="0"/>
                <w:sz w:val="21"/>
                <w:szCs w:val="21"/>
                <w:highlight w:val="none"/>
              </w:rPr>
            </w:pPr>
            <w:r>
              <w:rPr>
                <w:rFonts w:hint="eastAsia" w:cs="仿宋_GB2312" w:asciiTheme="minorEastAsia" w:hAnsiTheme="minorEastAsia" w:eastAsiaTheme="minorEastAsia"/>
                <w:sz w:val="21"/>
                <w:szCs w:val="21"/>
                <w:highlight w:val="none"/>
                <w:lang w:val="zh-CN"/>
              </w:rPr>
              <w:t>残疾人福利性单位声明函</w:t>
            </w:r>
          </w:p>
        </w:tc>
        <w:tc>
          <w:tcPr>
            <w:tcW w:w="1559" w:type="dxa"/>
            <w:vAlign w:val="center"/>
          </w:tcPr>
          <w:p w14:paraId="11C7F864">
            <w:pPr>
              <w:jc w:val="center"/>
              <w:rPr>
                <w:szCs w:val="21"/>
                <w:highlight w:val="none"/>
              </w:rPr>
            </w:pPr>
          </w:p>
        </w:tc>
        <w:tc>
          <w:tcPr>
            <w:tcW w:w="1560" w:type="dxa"/>
            <w:vAlign w:val="center"/>
          </w:tcPr>
          <w:p w14:paraId="1C4AA91E">
            <w:pPr>
              <w:snapToGrid w:val="0"/>
              <w:spacing w:line="400" w:lineRule="exact"/>
              <w:rPr>
                <w:rFonts w:ascii="宋体" w:hAnsi="宋体" w:cs="微软雅黑"/>
                <w:szCs w:val="21"/>
                <w:highlight w:val="none"/>
              </w:rPr>
            </w:pPr>
          </w:p>
        </w:tc>
        <w:tc>
          <w:tcPr>
            <w:tcW w:w="2018" w:type="dxa"/>
            <w:vAlign w:val="center"/>
          </w:tcPr>
          <w:p w14:paraId="52235405">
            <w:pPr>
              <w:snapToGrid w:val="0"/>
              <w:spacing w:line="400" w:lineRule="exact"/>
              <w:rPr>
                <w:rFonts w:ascii="宋体" w:hAnsi="宋体" w:cs="微软雅黑"/>
                <w:szCs w:val="21"/>
                <w:highlight w:val="none"/>
              </w:rPr>
            </w:pPr>
          </w:p>
        </w:tc>
      </w:tr>
      <w:tr w14:paraId="3DD50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83AE670">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22</w:t>
            </w:r>
          </w:p>
        </w:tc>
        <w:tc>
          <w:tcPr>
            <w:tcW w:w="3751" w:type="dxa"/>
            <w:vAlign w:val="center"/>
          </w:tcPr>
          <w:p w14:paraId="530DAD16">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监狱企业证明文件</w:t>
            </w:r>
          </w:p>
        </w:tc>
        <w:tc>
          <w:tcPr>
            <w:tcW w:w="1559" w:type="dxa"/>
            <w:vAlign w:val="center"/>
          </w:tcPr>
          <w:p w14:paraId="6CC6A89E">
            <w:pPr>
              <w:jc w:val="center"/>
              <w:rPr>
                <w:szCs w:val="21"/>
                <w:highlight w:val="none"/>
              </w:rPr>
            </w:pPr>
          </w:p>
        </w:tc>
        <w:tc>
          <w:tcPr>
            <w:tcW w:w="1560" w:type="dxa"/>
            <w:vAlign w:val="center"/>
          </w:tcPr>
          <w:p w14:paraId="14EE69A7">
            <w:pPr>
              <w:snapToGrid w:val="0"/>
              <w:spacing w:line="400" w:lineRule="exact"/>
              <w:rPr>
                <w:rFonts w:ascii="宋体" w:hAnsi="宋体" w:cs="微软雅黑"/>
                <w:szCs w:val="21"/>
                <w:highlight w:val="none"/>
              </w:rPr>
            </w:pPr>
          </w:p>
        </w:tc>
        <w:tc>
          <w:tcPr>
            <w:tcW w:w="2018" w:type="dxa"/>
            <w:vAlign w:val="center"/>
          </w:tcPr>
          <w:p w14:paraId="33890C2B">
            <w:pPr>
              <w:snapToGrid w:val="0"/>
              <w:spacing w:line="400" w:lineRule="exact"/>
              <w:rPr>
                <w:rFonts w:ascii="宋体" w:hAnsi="宋体" w:cs="微软雅黑"/>
                <w:szCs w:val="21"/>
                <w:highlight w:val="none"/>
              </w:rPr>
            </w:pPr>
          </w:p>
        </w:tc>
      </w:tr>
      <w:tr w14:paraId="1E548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33F6ABAA">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23</w:t>
            </w:r>
          </w:p>
        </w:tc>
        <w:tc>
          <w:tcPr>
            <w:tcW w:w="3751" w:type="dxa"/>
            <w:vAlign w:val="center"/>
          </w:tcPr>
          <w:p w14:paraId="6344887C">
            <w:pPr>
              <w:pStyle w:val="17"/>
              <w:kinsoku w:val="0"/>
              <w:overflowPunct w:val="0"/>
              <w:autoSpaceDE w:val="0"/>
              <w:autoSpaceDN w:val="0"/>
              <w:spacing w:line="320" w:lineRule="exact"/>
              <w:rPr>
                <w:rFonts w:hint="eastAsia" w:cs="宋体" w:asciiTheme="minorEastAsia" w:hAnsiTheme="minorEastAsia"/>
                <w:bCs/>
                <w:sz w:val="21"/>
                <w:szCs w:val="21"/>
                <w:highlight w:val="none"/>
                <w:lang w:val="zh-CN"/>
              </w:rPr>
            </w:pPr>
            <w:r>
              <w:rPr>
                <w:rFonts w:hint="eastAsia" w:cs="宋体" w:asciiTheme="minorEastAsia" w:hAnsiTheme="minorEastAsia"/>
                <w:bCs/>
                <w:sz w:val="21"/>
                <w:szCs w:val="21"/>
                <w:highlight w:val="none"/>
                <w:lang w:val="zh-CN"/>
              </w:rPr>
              <w:t>网络关键设备、网络安全专用产品提供资料（下列资料任意一项）</w:t>
            </w:r>
          </w:p>
          <w:p w14:paraId="5715AAE2">
            <w:pPr>
              <w:pStyle w:val="17"/>
              <w:kinsoku w:val="0"/>
              <w:overflowPunct w:val="0"/>
              <w:autoSpaceDE w:val="0"/>
              <w:autoSpaceDN w:val="0"/>
              <w:spacing w:line="320" w:lineRule="exact"/>
              <w:rPr>
                <w:rFonts w:hint="eastAsia" w:cs="宋体" w:asciiTheme="minorEastAsia" w:hAnsiTheme="minorEastAsia"/>
                <w:bCs/>
                <w:sz w:val="21"/>
                <w:szCs w:val="21"/>
                <w:highlight w:val="none"/>
                <w:lang w:val="zh-CN"/>
              </w:rPr>
            </w:pPr>
            <w:r>
              <w:rPr>
                <w:rFonts w:hint="eastAsia" w:cs="宋体" w:asciiTheme="minorEastAsia" w:hAnsiTheme="minorEastAsia"/>
                <w:bCs/>
                <w:sz w:val="21"/>
                <w:szCs w:val="21"/>
                <w:highlight w:val="none"/>
                <w:lang w:val="zh-CN"/>
              </w:rPr>
              <w:t>①网络关键设备和网络安全专用产品安全认证证书；</w:t>
            </w:r>
          </w:p>
          <w:p w14:paraId="0D54C185">
            <w:pPr>
              <w:pStyle w:val="17"/>
              <w:kinsoku w:val="0"/>
              <w:overflowPunct w:val="0"/>
              <w:autoSpaceDE w:val="0"/>
              <w:autoSpaceDN w:val="0"/>
              <w:spacing w:line="320" w:lineRule="exact"/>
              <w:rPr>
                <w:rFonts w:hint="eastAsia" w:cs="宋体" w:asciiTheme="minorEastAsia" w:hAnsiTheme="minorEastAsia"/>
                <w:bCs/>
                <w:sz w:val="21"/>
                <w:szCs w:val="21"/>
                <w:highlight w:val="none"/>
                <w:lang w:val="zh-CN"/>
              </w:rPr>
            </w:pPr>
            <w:r>
              <w:rPr>
                <w:rFonts w:hint="eastAsia" w:cs="宋体" w:asciiTheme="minorEastAsia" w:hAnsiTheme="minorEastAsia"/>
                <w:bCs/>
                <w:sz w:val="21"/>
                <w:szCs w:val="21"/>
                <w:highlight w:val="none"/>
                <w:lang w:val="zh-CN"/>
              </w:rPr>
              <w:t>②网络关键设备安全检测证书、网络安全专用产品安全检测证书；</w:t>
            </w:r>
          </w:p>
          <w:p w14:paraId="5D233C55">
            <w:pPr>
              <w:pStyle w:val="17"/>
              <w:kinsoku w:val="0"/>
              <w:overflowPunct w:val="0"/>
              <w:autoSpaceDE w:val="0"/>
              <w:autoSpaceDN w:val="0"/>
              <w:spacing w:line="320" w:lineRule="exact"/>
              <w:rPr>
                <w:rFonts w:hint="eastAsia" w:cs="宋体" w:asciiTheme="minorEastAsia" w:hAnsiTheme="minorEastAsia"/>
                <w:bCs/>
                <w:sz w:val="21"/>
                <w:szCs w:val="21"/>
                <w:highlight w:val="none"/>
                <w:lang w:val="zh-CN"/>
              </w:rPr>
            </w:pPr>
            <w:r>
              <w:rPr>
                <w:rFonts w:hint="eastAsia" w:cs="宋体" w:asciiTheme="minorEastAsia" w:hAnsiTheme="minorEastAsia"/>
                <w:bCs/>
                <w:sz w:val="21"/>
                <w:szCs w:val="21"/>
                <w:highlight w:val="none"/>
                <w:lang w:val="zh-CN"/>
              </w:rPr>
              <w:t>③计算机信息系统安全专用产品销售许可证；</w:t>
            </w:r>
          </w:p>
          <w:p w14:paraId="4277B0D1">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cs="宋体" w:asciiTheme="minorEastAsia" w:hAnsiTheme="minorEastAsia"/>
                <w:bCs/>
                <w:sz w:val="21"/>
                <w:szCs w:val="21"/>
                <w:highlight w:val="none"/>
                <w:lang w:val="zh-CN"/>
              </w:rPr>
              <w:t>④中国网信网或工业和信息化部网站或公安部网站或国家认证认可监督管理委员会网站公布的认证、检测结果（提供公布安全认证、安全检测结果页面网址和安全认证、检测结果截图）</w:t>
            </w:r>
          </w:p>
        </w:tc>
        <w:tc>
          <w:tcPr>
            <w:tcW w:w="1559" w:type="dxa"/>
            <w:vAlign w:val="center"/>
          </w:tcPr>
          <w:p w14:paraId="0C87ED2E">
            <w:pPr>
              <w:pStyle w:val="17"/>
              <w:rPr>
                <w:sz w:val="21"/>
                <w:szCs w:val="21"/>
                <w:highlight w:val="none"/>
              </w:rPr>
            </w:pPr>
          </w:p>
        </w:tc>
        <w:tc>
          <w:tcPr>
            <w:tcW w:w="1560" w:type="dxa"/>
            <w:vAlign w:val="center"/>
          </w:tcPr>
          <w:p w14:paraId="443BAD12">
            <w:pPr>
              <w:snapToGrid w:val="0"/>
              <w:spacing w:line="400" w:lineRule="exact"/>
              <w:rPr>
                <w:rFonts w:ascii="宋体" w:hAnsi="宋体" w:cs="微软雅黑"/>
                <w:szCs w:val="21"/>
                <w:highlight w:val="none"/>
              </w:rPr>
            </w:pPr>
          </w:p>
        </w:tc>
        <w:tc>
          <w:tcPr>
            <w:tcW w:w="2018" w:type="dxa"/>
            <w:vAlign w:val="center"/>
          </w:tcPr>
          <w:p w14:paraId="5CEC6B8B">
            <w:pPr>
              <w:snapToGrid w:val="0"/>
              <w:spacing w:line="400" w:lineRule="exact"/>
              <w:rPr>
                <w:rFonts w:ascii="宋体" w:hAnsi="宋体" w:cs="微软雅黑"/>
                <w:szCs w:val="21"/>
                <w:highlight w:val="none"/>
              </w:rPr>
            </w:pPr>
          </w:p>
        </w:tc>
      </w:tr>
      <w:tr w14:paraId="26962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64BC0BA">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24</w:t>
            </w:r>
          </w:p>
        </w:tc>
        <w:tc>
          <w:tcPr>
            <w:tcW w:w="3751" w:type="dxa"/>
            <w:vAlign w:val="center"/>
          </w:tcPr>
          <w:p w14:paraId="5E98C121">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其</w:t>
            </w:r>
            <w:r>
              <w:rPr>
                <w:rFonts w:hint="eastAsia" w:hAnsi="宋体" w:cs="微软雅黑"/>
                <w:bCs/>
                <w:kern w:val="0"/>
                <w:sz w:val="21"/>
                <w:szCs w:val="21"/>
                <w:highlight w:val="none"/>
                <w:lang w:eastAsia="zh-CN"/>
              </w:rPr>
              <w:t>他</w:t>
            </w:r>
            <w:r>
              <w:rPr>
                <w:rFonts w:hint="eastAsia" w:hAnsi="宋体" w:cs="微软雅黑"/>
                <w:bCs/>
                <w:kern w:val="0"/>
                <w:sz w:val="21"/>
                <w:szCs w:val="21"/>
                <w:highlight w:val="none"/>
              </w:rPr>
              <w:t>资料</w:t>
            </w:r>
          </w:p>
        </w:tc>
        <w:tc>
          <w:tcPr>
            <w:tcW w:w="1559" w:type="dxa"/>
            <w:vAlign w:val="center"/>
          </w:tcPr>
          <w:p w14:paraId="48766F3C">
            <w:pPr>
              <w:jc w:val="center"/>
              <w:rPr>
                <w:szCs w:val="21"/>
                <w:highlight w:val="none"/>
              </w:rPr>
            </w:pPr>
          </w:p>
        </w:tc>
        <w:tc>
          <w:tcPr>
            <w:tcW w:w="1560" w:type="dxa"/>
            <w:vAlign w:val="center"/>
          </w:tcPr>
          <w:p w14:paraId="795D3DD7">
            <w:pPr>
              <w:snapToGrid w:val="0"/>
              <w:spacing w:line="400" w:lineRule="exact"/>
              <w:rPr>
                <w:rFonts w:ascii="宋体" w:hAnsi="宋体" w:cs="微软雅黑"/>
                <w:szCs w:val="21"/>
                <w:highlight w:val="none"/>
              </w:rPr>
            </w:pPr>
          </w:p>
        </w:tc>
        <w:tc>
          <w:tcPr>
            <w:tcW w:w="2018" w:type="dxa"/>
            <w:vAlign w:val="center"/>
          </w:tcPr>
          <w:p w14:paraId="2A892936">
            <w:pPr>
              <w:snapToGrid w:val="0"/>
              <w:spacing w:line="400" w:lineRule="exact"/>
              <w:rPr>
                <w:rFonts w:ascii="宋体" w:hAnsi="宋体" w:cs="微软雅黑"/>
                <w:szCs w:val="21"/>
                <w:highlight w:val="none"/>
              </w:rPr>
            </w:pPr>
          </w:p>
        </w:tc>
      </w:tr>
    </w:tbl>
    <w:p w14:paraId="6EFB49B7">
      <w:pPr>
        <w:widowControl/>
        <w:jc w:val="left"/>
        <w:rPr>
          <w:rFonts w:asciiTheme="majorEastAsia" w:hAnsiTheme="majorEastAsia" w:eastAsiaTheme="majorEastAsia"/>
          <w:b/>
          <w:snapToGrid w:val="0"/>
          <w:kern w:val="0"/>
          <w:sz w:val="28"/>
          <w:szCs w:val="28"/>
          <w:highlight w:val="none"/>
        </w:rPr>
      </w:pPr>
      <w:r>
        <w:rPr>
          <w:rFonts w:asciiTheme="majorEastAsia" w:hAnsiTheme="majorEastAsia" w:eastAsiaTheme="majorEastAsia"/>
          <w:b/>
          <w:snapToGrid w:val="0"/>
          <w:kern w:val="0"/>
          <w:sz w:val="28"/>
          <w:szCs w:val="28"/>
          <w:highlight w:val="none"/>
        </w:rPr>
        <w:br w:type="page"/>
      </w:r>
    </w:p>
    <w:p w14:paraId="607226C3">
      <w:pPr>
        <w:pStyle w:val="17"/>
        <w:spacing w:line="360" w:lineRule="auto"/>
        <w:jc w:val="center"/>
        <w:rPr>
          <w:rFonts w:asciiTheme="majorEastAsia" w:hAnsiTheme="majorEastAsia" w:eastAsiaTheme="majorEastAsia"/>
          <w:b/>
          <w:snapToGrid w:val="0"/>
          <w:kern w:val="0"/>
          <w:sz w:val="28"/>
          <w:szCs w:val="28"/>
          <w:highlight w:val="none"/>
        </w:rPr>
      </w:pPr>
      <w:r>
        <w:rPr>
          <w:rFonts w:hint="eastAsia" w:asciiTheme="majorEastAsia" w:hAnsiTheme="majorEastAsia" w:eastAsiaTheme="majorEastAsia"/>
          <w:b/>
          <w:snapToGrid w:val="0"/>
          <w:kern w:val="0"/>
          <w:sz w:val="28"/>
          <w:szCs w:val="28"/>
          <w:highlight w:val="none"/>
        </w:rPr>
        <w:t>二、开标一览表</w:t>
      </w:r>
    </w:p>
    <w:p w14:paraId="070DBFC8">
      <w:pPr>
        <w:pStyle w:val="17"/>
        <w:spacing w:line="360" w:lineRule="auto"/>
        <w:jc w:val="center"/>
        <w:rPr>
          <w:rFonts w:asciiTheme="majorEastAsia" w:hAnsiTheme="majorEastAsia" w:eastAsiaTheme="majorEastAsia"/>
          <w:b/>
          <w:snapToGrid w:val="0"/>
          <w:kern w:val="0"/>
          <w:sz w:val="28"/>
          <w:szCs w:val="28"/>
          <w:highlight w:val="none"/>
        </w:rPr>
      </w:pPr>
    </w:p>
    <w:p w14:paraId="2DFDC76F">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721CE7B9">
      <w:pPr>
        <w:spacing w:line="360" w:lineRule="auto"/>
        <w:contextualSpacing/>
        <w:rPr>
          <w:rFonts w:asciiTheme="minorEastAsia" w:hAnsiTheme="minorEastAsia"/>
          <w:sz w:val="24"/>
          <w:szCs w:val="24"/>
          <w:highlight w:val="none"/>
        </w:rPr>
      </w:pPr>
      <w:r>
        <w:rPr>
          <w:rFonts w:hint="eastAsia" w:asciiTheme="minorEastAsia" w:hAnsiTheme="minorEastAsia"/>
          <w:sz w:val="24"/>
          <w:szCs w:val="24"/>
          <w:highlight w:val="none"/>
        </w:rPr>
        <w:t xml:space="preserve">项目名称：                                                </w:t>
      </w:r>
      <w:r>
        <w:rPr>
          <w:rFonts w:hint="eastAsia" w:cs="Arial" w:asciiTheme="minorEastAsia" w:hAnsiTheme="minorEastAsia"/>
          <w:sz w:val="24"/>
          <w:szCs w:val="24"/>
          <w:highlight w:val="none"/>
        </w:rPr>
        <w:t>单位：元（人民币）</w:t>
      </w:r>
    </w:p>
    <w:tbl>
      <w:tblPr>
        <w:tblStyle w:val="29"/>
        <w:tblW w:w="4998" w:type="pct"/>
        <w:tblInd w:w="0" w:type="dxa"/>
        <w:tblLayout w:type="autofit"/>
        <w:tblCellMar>
          <w:top w:w="0" w:type="dxa"/>
          <w:left w:w="108" w:type="dxa"/>
          <w:bottom w:w="0" w:type="dxa"/>
          <w:right w:w="108" w:type="dxa"/>
        </w:tblCellMar>
      </w:tblPr>
      <w:tblGrid>
        <w:gridCol w:w="1315"/>
        <w:gridCol w:w="2055"/>
        <w:gridCol w:w="1988"/>
        <w:gridCol w:w="2531"/>
        <w:gridCol w:w="1167"/>
      </w:tblGrid>
      <w:tr w14:paraId="60C18915">
        <w:tblPrEx>
          <w:tblCellMar>
            <w:top w:w="0" w:type="dxa"/>
            <w:left w:w="108" w:type="dxa"/>
            <w:bottom w:w="0" w:type="dxa"/>
            <w:right w:w="108" w:type="dxa"/>
          </w:tblCellMar>
        </w:tblPrEx>
        <w:trPr>
          <w:trHeight w:val="961" w:hRule="atLeast"/>
        </w:trPr>
        <w:tc>
          <w:tcPr>
            <w:tcW w:w="72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22EE941">
            <w:pPr>
              <w:autoSpaceDE w:val="0"/>
              <w:autoSpaceDN w:val="0"/>
              <w:adjustRightInd w:val="0"/>
              <w:spacing w:line="480" w:lineRule="exact"/>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标段</w:t>
            </w:r>
          </w:p>
        </w:tc>
        <w:tc>
          <w:tcPr>
            <w:tcW w:w="1134" w:type="pct"/>
            <w:tcBorders>
              <w:top w:val="single" w:color="auto" w:sz="6" w:space="0"/>
              <w:left w:val="single" w:color="auto" w:sz="6" w:space="0"/>
              <w:bottom w:val="single" w:color="auto" w:sz="6" w:space="0"/>
              <w:right w:val="single" w:color="auto" w:sz="4" w:space="0"/>
            </w:tcBorders>
            <w:shd w:val="clear" w:color="auto" w:fill="F1F1F1" w:themeFill="background1" w:themeFillShade="F2"/>
            <w:vAlign w:val="center"/>
          </w:tcPr>
          <w:p w14:paraId="35152110">
            <w:pPr>
              <w:autoSpaceDE w:val="0"/>
              <w:autoSpaceDN w:val="0"/>
              <w:adjustRightInd w:val="0"/>
              <w:spacing w:line="480" w:lineRule="exact"/>
              <w:jc w:val="center"/>
              <w:rPr>
                <w:rFonts w:hint="eastAsia" w:cs="宋体" w:asciiTheme="minorEastAsia" w:hAnsiTheme="minorEastAsia" w:eastAsiaTheme="minorEastAsia"/>
                <w:b/>
                <w:kern w:val="2"/>
                <w:sz w:val="21"/>
                <w:szCs w:val="21"/>
                <w:highlight w:val="none"/>
                <w:lang w:val="zh-CN" w:eastAsia="zh-CN" w:bidi="ar-SA"/>
              </w:rPr>
            </w:pPr>
            <w:r>
              <w:rPr>
                <w:rFonts w:hint="eastAsia" w:cs="宋体" w:asciiTheme="minorEastAsia" w:hAnsiTheme="minorEastAsia"/>
                <w:b/>
                <w:szCs w:val="21"/>
                <w:highlight w:val="none"/>
                <w:lang w:val="zh-CN"/>
              </w:rPr>
              <w:t>货物名称</w:t>
            </w:r>
          </w:p>
        </w:tc>
        <w:tc>
          <w:tcPr>
            <w:tcW w:w="109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14:paraId="11093C47">
            <w:pPr>
              <w:autoSpaceDE w:val="0"/>
              <w:autoSpaceDN w:val="0"/>
              <w:adjustRightInd w:val="0"/>
              <w:spacing w:line="480" w:lineRule="exact"/>
              <w:jc w:val="center"/>
              <w:rPr>
                <w:rFonts w:hint="eastAsia" w:cs="宋体" w:asciiTheme="minorEastAsia" w:hAnsiTheme="minorEastAsia" w:eastAsiaTheme="minorEastAsia"/>
                <w:b/>
                <w:kern w:val="2"/>
                <w:sz w:val="21"/>
                <w:szCs w:val="21"/>
                <w:highlight w:val="none"/>
                <w:lang w:val="zh-CN" w:eastAsia="zh-CN" w:bidi="ar-SA"/>
              </w:rPr>
            </w:pPr>
            <w:r>
              <w:rPr>
                <w:rFonts w:hint="eastAsia" w:cs="宋体" w:asciiTheme="minorEastAsia" w:hAnsiTheme="minorEastAsia"/>
                <w:b/>
                <w:szCs w:val="21"/>
                <w:highlight w:val="none"/>
                <w:lang w:val="zh-CN"/>
              </w:rPr>
              <w:t>投标总价（元）</w:t>
            </w:r>
          </w:p>
        </w:tc>
        <w:tc>
          <w:tcPr>
            <w:tcW w:w="13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3CE532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交付（服务、完工）时间</w:t>
            </w:r>
          </w:p>
        </w:tc>
        <w:tc>
          <w:tcPr>
            <w:tcW w:w="644"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F736DAB">
            <w:pPr>
              <w:autoSpaceDE w:val="0"/>
              <w:autoSpaceDN w:val="0"/>
              <w:adjustRightInd w:val="0"/>
              <w:spacing w:line="480" w:lineRule="exact"/>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备注</w:t>
            </w:r>
          </w:p>
        </w:tc>
      </w:tr>
      <w:tr w14:paraId="1E37F244">
        <w:tblPrEx>
          <w:tblCellMar>
            <w:top w:w="0" w:type="dxa"/>
            <w:left w:w="108" w:type="dxa"/>
            <w:bottom w:w="0" w:type="dxa"/>
            <w:right w:w="108" w:type="dxa"/>
          </w:tblCellMar>
        </w:tblPrEx>
        <w:trPr>
          <w:trHeight w:val="975" w:hRule="atLeast"/>
        </w:trPr>
        <w:tc>
          <w:tcPr>
            <w:tcW w:w="726" w:type="pct"/>
            <w:tcBorders>
              <w:top w:val="single" w:color="auto" w:sz="6" w:space="0"/>
              <w:left w:val="single" w:color="auto" w:sz="6" w:space="0"/>
              <w:bottom w:val="single" w:color="auto" w:sz="6" w:space="0"/>
              <w:right w:val="single" w:color="auto" w:sz="6" w:space="0"/>
            </w:tcBorders>
            <w:vAlign w:val="center"/>
          </w:tcPr>
          <w:p w14:paraId="3DA17563">
            <w:pPr>
              <w:autoSpaceDE w:val="0"/>
              <w:autoSpaceDN w:val="0"/>
              <w:adjustRightInd w:val="0"/>
              <w:spacing w:line="480" w:lineRule="exact"/>
              <w:rPr>
                <w:rFonts w:asciiTheme="minorEastAsia" w:hAnsiTheme="minorEastAsia"/>
                <w:szCs w:val="21"/>
                <w:highlight w:val="none"/>
              </w:rPr>
            </w:pPr>
          </w:p>
        </w:tc>
        <w:tc>
          <w:tcPr>
            <w:tcW w:w="1134" w:type="pct"/>
            <w:tcBorders>
              <w:top w:val="single" w:color="auto" w:sz="6" w:space="0"/>
              <w:left w:val="single" w:color="auto" w:sz="6" w:space="0"/>
              <w:bottom w:val="single" w:color="auto" w:sz="6" w:space="0"/>
              <w:right w:val="single" w:color="auto" w:sz="4" w:space="0"/>
            </w:tcBorders>
            <w:shd w:val="clear" w:color="auto" w:fill="auto"/>
            <w:vAlign w:val="center"/>
          </w:tcPr>
          <w:p w14:paraId="49AB28BF">
            <w:pPr>
              <w:autoSpaceDE w:val="0"/>
              <w:autoSpaceDN w:val="0"/>
              <w:adjustRightInd w:val="0"/>
              <w:spacing w:line="480" w:lineRule="exact"/>
              <w:rPr>
                <w:rFonts w:cs="宋体" w:asciiTheme="minorEastAsia" w:hAnsiTheme="minorEastAsia" w:eastAsiaTheme="minorEastAsia"/>
                <w:kern w:val="2"/>
                <w:sz w:val="21"/>
                <w:szCs w:val="21"/>
                <w:highlight w:val="none"/>
                <w:lang w:val="zh-CN" w:eastAsia="zh-CN" w:bidi="ar-SA"/>
              </w:rPr>
            </w:pP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14:paraId="2EAF5B17">
            <w:pPr>
              <w:autoSpaceDE w:val="0"/>
              <w:autoSpaceDN w:val="0"/>
              <w:adjustRightInd w:val="0"/>
              <w:spacing w:line="480" w:lineRule="exact"/>
              <w:rPr>
                <w:rFonts w:cs="宋体" w:asciiTheme="minorEastAsia" w:hAnsiTheme="minorEastAsia"/>
                <w:szCs w:val="21"/>
                <w:highlight w:val="none"/>
                <w:lang w:val="zh-CN"/>
              </w:rPr>
            </w:pPr>
            <w:r>
              <w:rPr>
                <w:rFonts w:hint="eastAsia" w:cs="宋体" w:asciiTheme="minorEastAsia" w:hAnsiTheme="minorEastAsia"/>
                <w:szCs w:val="21"/>
                <w:highlight w:val="none"/>
                <w:lang w:val="zh-CN"/>
              </w:rPr>
              <w:t>大写：</w:t>
            </w:r>
          </w:p>
          <w:p w14:paraId="2442C738">
            <w:pPr>
              <w:autoSpaceDE w:val="0"/>
              <w:autoSpaceDN w:val="0"/>
              <w:adjustRightInd w:val="0"/>
              <w:spacing w:line="480" w:lineRule="exact"/>
              <w:rPr>
                <w:rFonts w:cs="宋体" w:asciiTheme="minorEastAsia" w:hAnsiTheme="minorEastAsia" w:eastAsiaTheme="minorEastAsia"/>
                <w:kern w:val="2"/>
                <w:sz w:val="21"/>
                <w:szCs w:val="21"/>
                <w:highlight w:val="none"/>
                <w:lang w:val="zh-CN" w:eastAsia="zh-CN" w:bidi="ar-SA"/>
              </w:rPr>
            </w:pPr>
            <w:r>
              <w:rPr>
                <w:rFonts w:hint="eastAsia" w:cs="宋体" w:asciiTheme="minorEastAsia" w:hAnsiTheme="minorEastAsia"/>
                <w:szCs w:val="21"/>
                <w:highlight w:val="none"/>
                <w:lang w:val="zh-CN"/>
              </w:rPr>
              <w:t>小写：</w:t>
            </w:r>
          </w:p>
        </w:tc>
        <w:tc>
          <w:tcPr>
            <w:tcW w:w="1397" w:type="pct"/>
            <w:tcBorders>
              <w:top w:val="single" w:color="auto" w:sz="6" w:space="0"/>
              <w:left w:val="single" w:color="auto" w:sz="6" w:space="0"/>
              <w:bottom w:val="single" w:color="auto" w:sz="6" w:space="0"/>
              <w:right w:val="single" w:color="auto" w:sz="6" w:space="0"/>
            </w:tcBorders>
            <w:vAlign w:val="center"/>
          </w:tcPr>
          <w:p w14:paraId="62333003">
            <w:pPr>
              <w:autoSpaceDE w:val="0"/>
              <w:autoSpaceDN w:val="0"/>
              <w:adjustRightInd w:val="0"/>
              <w:spacing w:line="480" w:lineRule="exact"/>
              <w:rPr>
                <w:rFonts w:cs="宋体" w:asciiTheme="minorEastAsia" w:hAnsiTheme="minorEastAsia"/>
                <w:szCs w:val="21"/>
                <w:highlight w:val="none"/>
                <w:lang w:val="zh-CN"/>
              </w:rPr>
            </w:pPr>
          </w:p>
        </w:tc>
        <w:tc>
          <w:tcPr>
            <w:tcW w:w="644" w:type="pct"/>
            <w:tcBorders>
              <w:top w:val="single" w:color="auto" w:sz="6" w:space="0"/>
              <w:left w:val="single" w:color="auto" w:sz="6" w:space="0"/>
              <w:bottom w:val="single" w:color="auto" w:sz="6" w:space="0"/>
              <w:right w:val="single" w:color="auto" w:sz="6" w:space="0"/>
            </w:tcBorders>
            <w:vAlign w:val="center"/>
          </w:tcPr>
          <w:p w14:paraId="621E3099">
            <w:pPr>
              <w:autoSpaceDE w:val="0"/>
              <w:autoSpaceDN w:val="0"/>
              <w:adjustRightInd w:val="0"/>
              <w:spacing w:line="480" w:lineRule="exact"/>
              <w:rPr>
                <w:rFonts w:cs="宋体" w:asciiTheme="minorEastAsia" w:hAnsiTheme="minorEastAsia"/>
                <w:szCs w:val="21"/>
                <w:highlight w:val="none"/>
                <w:lang w:val="zh-CN"/>
              </w:rPr>
            </w:pPr>
          </w:p>
        </w:tc>
      </w:tr>
    </w:tbl>
    <w:p w14:paraId="7159596A">
      <w:pPr>
        <w:autoSpaceDE w:val="0"/>
        <w:autoSpaceDN w:val="0"/>
        <w:adjustRightInd w:val="0"/>
        <w:spacing w:line="480" w:lineRule="auto"/>
        <w:rPr>
          <w:rFonts w:hint="eastAsia" w:cs="宋体" w:asciiTheme="minorEastAsia" w:hAnsiTheme="minorEastAsia"/>
          <w:sz w:val="24"/>
          <w:szCs w:val="24"/>
          <w:highlight w:val="none"/>
          <w:lang w:val="zh-CN"/>
        </w:rPr>
      </w:pPr>
    </w:p>
    <w:p w14:paraId="5C34FDC3">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投标人名称：</w:t>
      </w:r>
      <w:r>
        <w:rPr>
          <w:rFonts w:hint="eastAsia" w:cs="宋体" w:asciiTheme="minorEastAsia" w:hAnsiTheme="minorEastAsia"/>
          <w:sz w:val="24"/>
          <w:szCs w:val="24"/>
          <w:highlight w:val="none"/>
          <w:u w:val="single"/>
          <w:lang w:val="zh-CN"/>
        </w:rPr>
        <w:t xml:space="preserve">     （全称）   </w:t>
      </w:r>
      <w:r>
        <w:rPr>
          <w:rFonts w:hint="eastAsia" w:cs="宋体" w:asciiTheme="minorEastAsia" w:hAnsiTheme="minorEastAsia"/>
          <w:sz w:val="24"/>
          <w:szCs w:val="24"/>
          <w:highlight w:val="none"/>
          <w:lang w:val="zh-CN"/>
        </w:rPr>
        <w:t>（公章）</w:t>
      </w:r>
    </w:p>
    <w:p w14:paraId="2F746616">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日期：    年  月  日</w:t>
      </w:r>
    </w:p>
    <w:p w14:paraId="26FAF851">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注：1、</w:t>
      </w:r>
      <w:r>
        <w:rPr>
          <w:rFonts w:hint="eastAsia" w:cs="宋体" w:asciiTheme="minorEastAsia" w:hAnsiTheme="minorEastAsia"/>
          <w:sz w:val="24"/>
          <w:szCs w:val="24"/>
          <w:highlight w:val="none"/>
          <w:lang w:val="en-US" w:eastAsia="zh-CN"/>
        </w:rPr>
        <w:t>交付（服务、完工）时间</w:t>
      </w:r>
      <w:r>
        <w:rPr>
          <w:rFonts w:hint="eastAsia" w:cs="宋体" w:asciiTheme="minorEastAsia" w:hAnsiTheme="minorEastAsia"/>
          <w:sz w:val="24"/>
          <w:szCs w:val="24"/>
          <w:highlight w:val="none"/>
          <w:lang w:val="zh-CN"/>
        </w:rPr>
        <w:t>指完成该项目的最终时间（日历天）。</w:t>
      </w:r>
    </w:p>
    <w:p w14:paraId="2FFE3D45">
      <w:pPr>
        <w:autoSpaceDE w:val="0"/>
        <w:autoSpaceDN w:val="0"/>
        <w:adjustRightInd w:val="0"/>
        <w:spacing w:line="480" w:lineRule="auto"/>
        <w:ind w:firstLine="480" w:firstLineChars="200"/>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2、如招标公告明确</w:t>
      </w:r>
      <w:r>
        <w:rPr>
          <w:rFonts w:hint="eastAsia" w:cs="宋体" w:asciiTheme="minorEastAsia" w:hAnsiTheme="minorEastAsia"/>
          <w:sz w:val="24"/>
          <w:szCs w:val="24"/>
          <w:highlight w:val="none"/>
          <w:lang w:val="en-US" w:eastAsia="zh-CN"/>
        </w:rPr>
        <w:t>交付（服务、完工）时间</w:t>
      </w:r>
      <w:r>
        <w:rPr>
          <w:rFonts w:hint="eastAsia" w:cs="宋体" w:asciiTheme="minorEastAsia" w:hAnsiTheme="minorEastAsia"/>
          <w:sz w:val="24"/>
          <w:szCs w:val="24"/>
          <w:highlight w:val="none"/>
          <w:lang w:val="zh-CN"/>
        </w:rPr>
        <w:t>以年为单位，本表应填写完成该项目的年限。</w:t>
      </w:r>
    </w:p>
    <w:p w14:paraId="62E9373A">
      <w:pPr>
        <w:autoSpaceDE w:val="0"/>
        <w:autoSpaceDN w:val="0"/>
        <w:adjustRightInd w:val="0"/>
        <w:spacing w:line="360" w:lineRule="auto"/>
        <w:rPr>
          <w:rFonts w:ascii="宋体" w:cs="宋体"/>
          <w:sz w:val="24"/>
          <w:highlight w:val="none"/>
          <w:lang w:val="zh-CN"/>
        </w:rPr>
      </w:pPr>
    </w:p>
    <w:p w14:paraId="35D408DD">
      <w:pPr>
        <w:widowControl/>
        <w:jc w:val="left"/>
        <w:rPr>
          <w:rFonts w:ascii="宋体" w:cs="宋体"/>
          <w:sz w:val="24"/>
          <w:highlight w:val="none"/>
          <w:lang w:val="zh-CN"/>
        </w:rPr>
      </w:pPr>
      <w:r>
        <w:rPr>
          <w:rFonts w:ascii="宋体" w:cs="宋体"/>
          <w:sz w:val="24"/>
          <w:highlight w:val="none"/>
          <w:lang w:val="zh-CN"/>
        </w:rPr>
        <w:br w:type="page"/>
      </w:r>
    </w:p>
    <w:p w14:paraId="2BF53748">
      <w:pPr>
        <w:autoSpaceDE w:val="0"/>
        <w:autoSpaceDN w:val="0"/>
        <w:adjustRightInd w:val="0"/>
        <w:spacing w:line="360" w:lineRule="auto"/>
        <w:jc w:val="center"/>
        <w:rPr>
          <w:rFonts w:cs="黑体" w:asciiTheme="minorEastAsia" w:hAnsiTheme="minorEastAsia"/>
          <w:b/>
          <w:bCs/>
          <w:sz w:val="28"/>
          <w:szCs w:val="28"/>
          <w:highlight w:val="none"/>
          <w:lang w:val="zh-CN"/>
        </w:rPr>
      </w:pPr>
      <w:r>
        <w:rPr>
          <w:rFonts w:hint="eastAsia" w:cs="黑体" w:asciiTheme="minorEastAsia" w:hAnsiTheme="minorEastAsia"/>
          <w:b/>
          <w:bCs/>
          <w:sz w:val="28"/>
          <w:szCs w:val="28"/>
          <w:highlight w:val="none"/>
          <w:lang w:val="zh-CN"/>
        </w:rPr>
        <w:t>三、资格审查证明材料</w:t>
      </w:r>
    </w:p>
    <w:p w14:paraId="508FC092">
      <w:pPr>
        <w:widowControl/>
        <w:jc w:val="left"/>
        <w:rPr>
          <w:rFonts w:asciiTheme="majorEastAsia" w:hAnsiTheme="majorEastAsia" w:eastAsiaTheme="majorEastAsia"/>
          <w:b/>
          <w:snapToGrid w:val="0"/>
          <w:kern w:val="0"/>
          <w:sz w:val="36"/>
          <w:szCs w:val="36"/>
          <w:highlight w:val="none"/>
        </w:rPr>
      </w:pPr>
      <w:r>
        <w:rPr>
          <w:rFonts w:asciiTheme="majorEastAsia" w:hAnsiTheme="majorEastAsia" w:eastAsiaTheme="majorEastAsia"/>
          <w:b/>
          <w:snapToGrid w:val="0"/>
          <w:kern w:val="0"/>
          <w:sz w:val="36"/>
          <w:szCs w:val="36"/>
          <w:highlight w:val="none"/>
        </w:rPr>
        <w:br w:type="page"/>
      </w:r>
    </w:p>
    <w:p w14:paraId="3F77A2CC">
      <w:pPr>
        <w:pStyle w:val="17"/>
        <w:spacing w:line="360" w:lineRule="auto"/>
        <w:jc w:val="center"/>
        <w:rPr>
          <w:rFonts w:asciiTheme="majorEastAsia" w:hAnsiTheme="majorEastAsia" w:eastAsiaTheme="majorEastAsia"/>
          <w:b/>
          <w:snapToGrid w:val="0"/>
          <w:kern w:val="0"/>
          <w:szCs w:val="24"/>
          <w:highlight w:val="none"/>
        </w:rPr>
      </w:pPr>
      <w:r>
        <w:rPr>
          <w:rFonts w:hint="eastAsia" w:asciiTheme="majorEastAsia" w:hAnsiTheme="majorEastAsia" w:eastAsiaTheme="majorEastAsia"/>
          <w:b/>
          <w:snapToGrid w:val="0"/>
          <w:kern w:val="0"/>
          <w:szCs w:val="24"/>
          <w:highlight w:val="none"/>
        </w:rPr>
        <w:t>3.1 投 标 函</w:t>
      </w:r>
    </w:p>
    <w:p w14:paraId="39939A98">
      <w:pPr>
        <w:adjustRightInd w:val="0"/>
        <w:spacing w:line="360" w:lineRule="auto"/>
        <w:contextualSpacing/>
        <w:rPr>
          <w:rFonts w:asciiTheme="minorEastAsia" w:hAnsiTheme="minorEastAsia"/>
          <w:b/>
          <w:snapToGrid w:val="0"/>
          <w:kern w:val="0"/>
          <w:sz w:val="24"/>
          <w:szCs w:val="24"/>
          <w:highlight w:val="none"/>
        </w:rPr>
      </w:pPr>
      <w:r>
        <w:rPr>
          <w:rFonts w:hint="eastAsia" w:asciiTheme="minorEastAsia" w:hAnsiTheme="minorEastAsia"/>
          <w:snapToGrid w:val="0"/>
          <w:kern w:val="0"/>
          <w:sz w:val="24"/>
          <w:szCs w:val="24"/>
          <w:highlight w:val="none"/>
        </w:rPr>
        <w:t>致：</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rPr>
        <w:t>（采购人名称）</w:t>
      </w:r>
    </w:p>
    <w:p w14:paraId="3986ED61">
      <w:pPr>
        <w:adjustRightInd w:val="0"/>
        <w:spacing w:line="360" w:lineRule="auto"/>
        <w:ind w:firstLine="480" w:firstLineChars="200"/>
        <w:contextualSpacing/>
        <w:rPr>
          <w:rFonts w:asciiTheme="minorEastAsia" w:hAnsiTheme="minorEastAsia"/>
          <w:snapToGrid w:val="0"/>
          <w:kern w:val="0"/>
          <w:sz w:val="24"/>
          <w:szCs w:val="24"/>
          <w:highlight w:val="none"/>
        </w:rPr>
      </w:pPr>
      <w:r>
        <w:rPr>
          <w:rFonts w:hint="eastAsia" w:asciiTheme="minorEastAsia" w:hAnsiTheme="minorEastAsia"/>
          <w:snapToGrid w:val="0"/>
          <w:kern w:val="0"/>
          <w:sz w:val="24"/>
          <w:szCs w:val="24"/>
          <w:highlight w:val="none"/>
        </w:rPr>
        <w:t>根据贵方</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u w:val="single"/>
          <w:lang w:val="en-US" w:eastAsia="zh-CN"/>
        </w:rPr>
        <w:t xml:space="preserve">   </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rPr>
        <w:t>（项目名称、</w:t>
      </w:r>
      <w:r>
        <w:rPr>
          <w:rFonts w:hint="eastAsia" w:asciiTheme="minorEastAsia" w:hAnsiTheme="minorEastAsia"/>
          <w:snapToGrid w:val="0"/>
          <w:kern w:val="0"/>
          <w:sz w:val="24"/>
          <w:szCs w:val="24"/>
          <w:highlight w:val="none"/>
          <w:lang w:eastAsia="zh-CN"/>
        </w:rPr>
        <w:t>项目</w:t>
      </w:r>
      <w:r>
        <w:rPr>
          <w:rFonts w:hint="eastAsia" w:asciiTheme="minorEastAsia" w:hAnsiTheme="minorEastAsia"/>
          <w:snapToGrid w:val="0"/>
          <w:kern w:val="0"/>
          <w:sz w:val="24"/>
          <w:szCs w:val="24"/>
          <w:highlight w:val="none"/>
        </w:rPr>
        <w:t>编号）采购的招标公告及投标邀请，</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rPr>
        <w:t>（姓名和职务）被正式授权并代表投标人</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rPr>
        <w:t>（投标人名称、地址）提交。</w:t>
      </w:r>
    </w:p>
    <w:p w14:paraId="0F39216B">
      <w:pPr>
        <w:pStyle w:val="17"/>
        <w:adjustRightInd w:val="0"/>
        <w:spacing w:line="360" w:lineRule="auto"/>
        <w:ind w:firstLine="480" w:firstLineChars="200"/>
        <w:contextualSpacing/>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我方确认收到贵方提供的</w:t>
      </w:r>
      <w:r>
        <w:rPr>
          <w:rFonts w:hint="eastAsia" w:asciiTheme="minorEastAsia" w:hAnsiTheme="minorEastAsia" w:eastAsiaTheme="minorEastAsia"/>
          <w:snapToGrid w:val="0"/>
          <w:kern w:val="0"/>
          <w:sz w:val="24"/>
          <w:szCs w:val="24"/>
          <w:highlight w:val="none"/>
          <w:u w:val="single"/>
        </w:rPr>
        <w:t xml:space="preserve">              </w:t>
      </w:r>
      <w:r>
        <w:rPr>
          <w:rFonts w:hint="eastAsia" w:asciiTheme="minorEastAsia" w:hAnsiTheme="minorEastAsia" w:eastAsiaTheme="minorEastAsia"/>
          <w:snapToGrid w:val="0"/>
          <w:kern w:val="0"/>
          <w:sz w:val="24"/>
          <w:szCs w:val="24"/>
          <w:highlight w:val="none"/>
        </w:rPr>
        <w:t>（项目名称、</w:t>
      </w:r>
      <w:r>
        <w:rPr>
          <w:rFonts w:hint="eastAsia" w:asciiTheme="minorEastAsia" w:hAnsiTheme="minorEastAsia" w:eastAsiaTheme="minorEastAsia"/>
          <w:snapToGrid w:val="0"/>
          <w:kern w:val="0"/>
          <w:sz w:val="24"/>
          <w:szCs w:val="24"/>
          <w:highlight w:val="none"/>
          <w:lang w:eastAsia="zh-CN"/>
        </w:rPr>
        <w:t>标段、项目</w:t>
      </w:r>
      <w:r>
        <w:rPr>
          <w:rFonts w:hint="eastAsia" w:asciiTheme="minorEastAsia" w:hAnsiTheme="minorEastAsia" w:eastAsiaTheme="minorEastAsia"/>
          <w:snapToGrid w:val="0"/>
          <w:kern w:val="0"/>
          <w:sz w:val="24"/>
          <w:szCs w:val="24"/>
          <w:highlight w:val="none"/>
        </w:rPr>
        <w:t>编号）招标文件的全部内容。</w:t>
      </w:r>
    </w:p>
    <w:p w14:paraId="77891821">
      <w:pPr>
        <w:pStyle w:val="17"/>
        <w:adjustRightInd w:val="0"/>
        <w:spacing w:line="360" w:lineRule="auto"/>
        <w:ind w:firstLine="480" w:firstLineChars="200"/>
        <w:contextualSpacing/>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Theme="minorEastAsia" w:hAnsiTheme="minorEastAsia" w:eastAsiaTheme="minorEastAsia"/>
          <w:sz w:val="24"/>
          <w:szCs w:val="24"/>
          <w:highlight w:val="none"/>
        </w:rPr>
        <w:t>已完全理解并接受招标文件的各项规定和要求及资金支付规定，对招标文件的合理性、合法性不再有异议，</w:t>
      </w:r>
      <w:r>
        <w:rPr>
          <w:rFonts w:hint="eastAsia" w:ascii="宋体" w:hAnsi="宋体"/>
          <w:sz w:val="24"/>
          <w:szCs w:val="24"/>
          <w:highlight w:val="none"/>
        </w:rPr>
        <w:t>并承诺在发生争议时不会以对《招标文件》存在误解、不明白的条款为由，对贵单位行使任何法律上的抗辩权。</w:t>
      </w:r>
    </w:p>
    <w:p w14:paraId="7DB63389">
      <w:pPr>
        <w:adjustRightInd w:val="0"/>
        <w:spacing w:line="360" w:lineRule="auto"/>
        <w:ind w:firstLine="480" w:firstLineChars="200"/>
        <w:contextualSpacing/>
        <w:rPr>
          <w:rFonts w:cs="Courier New" w:asciiTheme="minorEastAsia" w:hAnsiTheme="minorEastAsia"/>
          <w:sz w:val="24"/>
          <w:szCs w:val="24"/>
          <w:highlight w:val="none"/>
        </w:rPr>
      </w:pPr>
      <w:r>
        <w:rPr>
          <w:rFonts w:hint="eastAsia" w:cs="Courier New" w:asciiTheme="minorEastAsia" w:hAnsiTheme="minorEastAsia"/>
          <w:sz w:val="24"/>
          <w:szCs w:val="24"/>
          <w:highlight w:val="none"/>
        </w:rPr>
        <w:t>我方已完全明白招标文件的所有条款要求，并申明如下：</w:t>
      </w:r>
    </w:p>
    <w:p w14:paraId="6A2ECF1E">
      <w:pPr>
        <w:adjustRightInd w:val="0"/>
        <w:spacing w:line="360" w:lineRule="auto"/>
        <w:ind w:firstLine="480" w:firstLineChars="200"/>
        <w:contextualSpacing/>
        <w:rPr>
          <w:rFonts w:cs="Courier New" w:asciiTheme="minorEastAsia" w:hAnsiTheme="minorEastAsia"/>
          <w:sz w:val="24"/>
          <w:szCs w:val="24"/>
          <w:highlight w:val="none"/>
        </w:rPr>
      </w:pPr>
      <w:r>
        <w:rPr>
          <w:rFonts w:hint="eastAsia" w:cs="Courier New" w:asciiTheme="minorEastAsia" w:hAnsiTheme="minorEastAsia"/>
          <w:sz w:val="24"/>
          <w:szCs w:val="24"/>
          <w:highlight w:val="none"/>
        </w:rPr>
        <w:t>一、按招标文件提供的全部货物与相关服务的投标总价详见《开标一览表》。</w:t>
      </w:r>
    </w:p>
    <w:p w14:paraId="223F1DE7">
      <w:pPr>
        <w:adjustRightInd w:val="0"/>
        <w:spacing w:line="360" w:lineRule="auto"/>
        <w:ind w:firstLine="480" w:firstLineChars="200"/>
        <w:contextualSpacing/>
        <w:rPr>
          <w:rFonts w:cs="Courier New" w:asciiTheme="minorEastAsia" w:hAnsiTheme="minorEastAsia"/>
          <w:sz w:val="24"/>
          <w:szCs w:val="24"/>
          <w:highlight w:val="none"/>
        </w:rPr>
      </w:pPr>
      <w:r>
        <w:rPr>
          <w:rFonts w:hint="eastAsia" w:cs="Courier New" w:asciiTheme="minorEastAsia" w:hAnsiTheme="minorEastAsia"/>
          <w:sz w:val="24"/>
          <w:szCs w:val="24"/>
          <w:highlight w:val="none"/>
        </w:rPr>
        <w:t>二、</w:t>
      </w:r>
      <w:r>
        <w:rPr>
          <w:rFonts w:hint="eastAsia" w:ascii="宋体" w:hAnsi="宋体"/>
          <w:sz w:val="24"/>
          <w:szCs w:val="24"/>
          <w:highlight w:val="none"/>
        </w:rPr>
        <w:t>我方同意在本项目招标文件中规定的开标日起</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天内遵守本投标文件中的承诺且在此期限期满之前均具有约束力。我方同意并遵守本招标文件“投标人须知”中第十四条第三款关于延长投标有效期的规定。</w:t>
      </w:r>
      <w:r>
        <w:rPr>
          <w:rFonts w:hint="eastAsia" w:cs="Courier New" w:asciiTheme="minorEastAsia" w:hAnsiTheme="minorEastAsia"/>
          <w:sz w:val="24"/>
          <w:szCs w:val="24"/>
          <w:highlight w:val="none"/>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58C986FE">
      <w:pPr>
        <w:pStyle w:val="25"/>
        <w:adjustRightInd w:val="0"/>
        <w:spacing w:line="360" w:lineRule="auto"/>
        <w:ind w:firstLine="480" w:firstLineChars="200"/>
        <w:contextualSpacing/>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三、我方明白并同意，在规定的开标日之后，投标有效期之内撤销投标的，则我方承担违背投标承诺的责任追究。</w:t>
      </w:r>
    </w:p>
    <w:p w14:paraId="5AFDC7E9">
      <w:pPr>
        <w:pStyle w:val="25"/>
        <w:adjustRightInd w:val="0"/>
        <w:spacing w:line="360" w:lineRule="auto"/>
        <w:ind w:firstLine="480" w:firstLineChars="200"/>
        <w:contextualSpacing/>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四、我方同意按照贵方可能提出的要求而提供与投标有关的任何其它数据、信息或资料。</w:t>
      </w:r>
    </w:p>
    <w:p w14:paraId="3DA90E39">
      <w:pPr>
        <w:pStyle w:val="25"/>
        <w:adjustRightInd w:val="0"/>
        <w:spacing w:line="360" w:lineRule="auto"/>
        <w:ind w:firstLine="480" w:firstLineChars="200"/>
        <w:contextualSpacing/>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五、我方理解贵方不一定接受最低投标价或任何贵方可能收到的投标。</w:t>
      </w:r>
    </w:p>
    <w:p w14:paraId="6999D7B3">
      <w:pPr>
        <w:pStyle w:val="25"/>
        <w:adjustRightInd w:val="0"/>
        <w:spacing w:line="360" w:lineRule="auto"/>
        <w:ind w:firstLine="480" w:firstLineChars="200"/>
        <w:contextualSpacing/>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六、我方如果中标，将保证履行招标文件及其澄清、修改文件（如果有）中的全部责任和义务，按质、按量、按期完成《项目需求》及《合同书》中的全部任务。</w:t>
      </w:r>
    </w:p>
    <w:p w14:paraId="57AB6E20">
      <w:pPr>
        <w:pStyle w:val="17"/>
        <w:adjustRightInd w:val="0"/>
        <w:spacing w:line="360" w:lineRule="auto"/>
        <w:ind w:firstLine="480" w:firstLineChars="200"/>
        <w:contextualSpacing/>
        <w:rPr>
          <w:rFonts w:cs="Arial" w:asciiTheme="minorEastAsia" w:hAnsiTheme="minorEastAsia" w:eastAsiaTheme="minorEastAsia"/>
          <w:sz w:val="24"/>
          <w:szCs w:val="24"/>
          <w:highlight w:val="none"/>
        </w:rPr>
      </w:pPr>
      <w:r>
        <w:rPr>
          <w:rFonts w:hint="eastAsia" w:cs="Arial" w:asciiTheme="minorEastAsia" w:hAnsiTheme="minorEastAsia" w:eastAsiaTheme="minorEastAsia"/>
          <w:sz w:val="24"/>
          <w:szCs w:val="24"/>
          <w:highlight w:val="none"/>
        </w:rPr>
        <w:t>七、我方具备《政府采购法》第二十二条规定的条件；承诺如下：</w:t>
      </w:r>
    </w:p>
    <w:p w14:paraId="1EC6D394">
      <w:pPr>
        <w:pStyle w:val="17"/>
        <w:adjustRightInd w:val="0"/>
        <w:spacing w:line="360" w:lineRule="auto"/>
        <w:ind w:firstLine="480" w:firstLineChars="200"/>
        <w:contextualSpacing/>
        <w:rPr>
          <w:rFonts w:cs="Arial" w:asciiTheme="minorEastAsia" w:hAnsiTheme="minorEastAsia" w:eastAsiaTheme="minorEastAsia"/>
          <w:sz w:val="24"/>
          <w:szCs w:val="24"/>
          <w:highlight w:val="none"/>
        </w:rPr>
      </w:pPr>
      <w:r>
        <w:rPr>
          <w:rFonts w:hint="eastAsia" w:cs="Arial" w:asciiTheme="minorEastAsia" w:hAnsiTheme="minorEastAsia" w:eastAsiaTheme="minorEastAsia"/>
          <w:sz w:val="24"/>
          <w:szCs w:val="24"/>
          <w:highlight w:val="none"/>
        </w:rPr>
        <w:t>1. 具有独立承担民事责任能力的在中华人民共和国境内注册的法人或其他组织或自然人，有效的营业执照（或事业法人登记证或身份证等相关证明）。</w:t>
      </w:r>
    </w:p>
    <w:p w14:paraId="3BC3E18C">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2. 我方已依法缴纳了各项税费及社会保险费用，如有需要，可随时向采购人提供近六个月内的相关缴费证明，以便核查。</w:t>
      </w:r>
    </w:p>
    <w:p w14:paraId="0F9926ED">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3. 我方已依法建立健全的财务会计制度，如有需要，可随时向采购人提供相关证明材料，以便核查。</w:t>
      </w:r>
    </w:p>
    <w:p w14:paraId="3D7D291F">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4. 参加政府采购活动前三年内，在经营活动中没有重大违法记录。</w:t>
      </w:r>
    </w:p>
    <w:p w14:paraId="74D2221F">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5. 符合法律、行政法规规定的其他条件。</w:t>
      </w:r>
    </w:p>
    <w:p w14:paraId="3AAF38BF">
      <w:pPr>
        <w:adjustRightInd w:val="0"/>
        <w:spacing w:line="360" w:lineRule="auto"/>
        <w:ind w:firstLine="504" w:firstLineChars="210"/>
        <w:contextualSpacing/>
        <w:rPr>
          <w:rFonts w:cs="Arial" w:asciiTheme="minorEastAsia" w:hAnsiTheme="minorEastAsia"/>
          <w:sz w:val="24"/>
          <w:szCs w:val="24"/>
          <w:highlight w:val="none"/>
        </w:rPr>
      </w:pPr>
      <w:r>
        <w:rPr>
          <w:rFonts w:hint="eastAsia" w:cs="宋体" w:asciiTheme="minorEastAsia" w:hAnsiTheme="minorEastAsia"/>
          <w:sz w:val="24"/>
          <w:szCs w:val="24"/>
          <w:highlight w:val="none"/>
        </w:rPr>
        <w:t>以上内容如有虚假或与事实不符的，评审委员会可将</w:t>
      </w:r>
      <w:r>
        <w:rPr>
          <w:rFonts w:hint="eastAsia" w:cs="Arial" w:asciiTheme="minorEastAsia" w:hAnsiTheme="minorEastAsia"/>
          <w:sz w:val="24"/>
          <w:szCs w:val="24"/>
          <w:highlight w:val="none"/>
        </w:rPr>
        <w:t>我方做无效投标处理，我方愿意承担相应的法律责任。</w:t>
      </w:r>
    </w:p>
    <w:p w14:paraId="50DB33C0">
      <w:pPr>
        <w:pStyle w:val="17"/>
        <w:adjustRightInd w:val="0"/>
        <w:spacing w:line="360" w:lineRule="auto"/>
        <w:ind w:firstLine="480" w:firstLineChars="200"/>
        <w:contextualSpacing/>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八、我方具备履行合同所必需的设备和专业技术能力。</w:t>
      </w:r>
    </w:p>
    <w:p w14:paraId="2F23194C">
      <w:pPr>
        <w:pStyle w:val="17"/>
        <w:adjustRightInd w:val="0"/>
        <w:spacing w:line="360" w:lineRule="auto"/>
        <w:ind w:firstLine="480" w:firstLineChars="200"/>
        <w:contextualSpacing/>
        <w:rPr>
          <w:rFonts w:asciiTheme="minorEastAsia" w:hAnsiTheme="minorEastAsia" w:eastAsiaTheme="minorEastAsia"/>
          <w:sz w:val="24"/>
          <w:szCs w:val="24"/>
          <w:highlight w:val="none"/>
        </w:rPr>
      </w:pPr>
      <w:r>
        <w:rPr>
          <w:rFonts w:hint="eastAsia" w:asciiTheme="minorEastAsia" w:hAnsiTheme="minorEastAsia" w:eastAsiaTheme="minorEastAsia"/>
          <w:snapToGrid w:val="0"/>
          <w:kern w:val="0"/>
          <w:sz w:val="24"/>
          <w:szCs w:val="24"/>
          <w:highlight w:val="none"/>
        </w:rPr>
        <w:t>九、</w:t>
      </w:r>
      <w:r>
        <w:rPr>
          <w:rFonts w:hint="eastAsia" w:asciiTheme="minorEastAsia" w:hAnsiTheme="minorEastAsia" w:eastAsiaTheme="minorEastAsia"/>
          <w:sz w:val="24"/>
          <w:szCs w:val="24"/>
          <w:highlight w:val="none"/>
        </w:rPr>
        <w:t>我方对在本函及投标文件中所作的所有承诺承担法律责任。</w:t>
      </w:r>
    </w:p>
    <w:p w14:paraId="2C4FC25A">
      <w:pPr>
        <w:pStyle w:val="17"/>
        <w:adjustRightInd w:val="0"/>
        <w:snapToGrid w:val="0"/>
        <w:spacing w:line="360" w:lineRule="auto"/>
        <w:rPr>
          <w:rFonts w:asciiTheme="minorEastAsia" w:hAnsiTheme="minorEastAsia" w:eastAsiaTheme="minorEastAsia"/>
          <w:sz w:val="24"/>
          <w:szCs w:val="24"/>
          <w:highlight w:val="none"/>
        </w:rPr>
      </w:pPr>
    </w:p>
    <w:p w14:paraId="0F87A57B">
      <w:pPr>
        <w:pStyle w:val="17"/>
        <w:adjustRightInd w:val="0"/>
        <w:snapToGrid w:val="0"/>
        <w:spacing w:line="360" w:lineRule="auto"/>
        <w:rPr>
          <w:rFonts w:asciiTheme="minorEastAsia" w:hAnsiTheme="minorEastAsia" w:eastAsiaTheme="minorEastAsia"/>
          <w:sz w:val="24"/>
          <w:szCs w:val="24"/>
          <w:highlight w:val="none"/>
        </w:rPr>
      </w:pPr>
    </w:p>
    <w:p w14:paraId="361130B1">
      <w:pPr>
        <w:pStyle w:val="17"/>
        <w:adjustRightInd w:val="0"/>
        <w:snapToGrid w:val="0"/>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所有与本招标有关的一切正式往来请寄：</w:t>
      </w:r>
    </w:p>
    <w:p w14:paraId="7C01FE6D">
      <w:pPr>
        <w:adjustRightInd w:val="0"/>
        <w:snapToGrid w:val="0"/>
        <w:spacing w:line="360" w:lineRule="auto"/>
        <w:rPr>
          <w:rFonts w:cs="宋体" w:asciiTheme="minorEastAsia" w:hAnsiTheme="minorEastAsia"/>
          <w:sz w:val="24"/>
          <w:szCs w:val="24"/>
          <w:highlight w:val="none"/>
        </w:rPr>
      </w:pPr>
      <w:r>
        <w:rPr>
          <w:rFonts w:hint="eastAsia" w:cs="宋体" w:asciiTheme="minorEastAsia" w:hAnsiTheme="minorEastAsia"/>
          <w:sz w:val="24"/>
          <w:szCs w:val="24"/>
          <w:highlight w:val="none"/>
        </w:rPr>
        <w:t>地    址：</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 xml:space="preserve">     邮政编码：</w:t>
      </w:r>
      <w:r>
        <w:rPr>
          <w:rFonts w:hint="eastAsia" w:cs="宋体" w:asciiTheme="minorEastAsia" w:hAnsiTheme="minorEastAsia"/>
          <w:sz w:val="24"/>
          <w:szCs w:val="24"/>
          <w:highlight w:val="none"/>
          <w:u w:val="single"/>
        </w:rPr>
        <w:t xml:space="preserve">          </w:t>
      </w:r>
    </w:p>
    <w:p w14:paraId="1517C501">
      <w:pPr>
        <w:adjustRightInd w:val="0"/>
        <w:snapToGrid w:val="0"/>
        <w:spacing w:line="360" w:lineRule="auto"/>
        <w:rPr>
          <w:rFonts w:cs="宋体" w:asciiTheme="minorEastAsia" w:hAnsiTheme="minorEastAsia"/>
          <w:sz w:val="24"/>
          <w:szCs w:val="24"/>
          <w:highlight w:val="none"/>
        </w:rPr>
      </w:pPr>
      <w:r>
        <w:rPr>
          <w:rFonts w:hint="eastAsia" w:cs="宋体" w:asciiTheme="minorEastAsia" w:hAnsiTheme="minorEastAsia"/>
          <w:sz w:val="24"/>
          <w:szCs w:val="24"/>
          <w:highlight w:val="none"/>
        </w:rPr>
        <w:t>电    话：</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 xml:space="preserve">     传    真：</w:t>
      </w:r>
      <w:r>
        <w:rPr>
          <w:rFonts w:hint="eastAsia" w:cs="宋体" w:asciiTheme="minorEastAsia" w:hAnsiTheme="minorEastAsia"/>
          <w:sz w:val="24"/>
          <w:szCs w:val="24"/>
          <w:highlight w:val="none"/>
          <w:u w:val="single"/>
        </w:rPr>
        <w:t xml:space="preserve">          </w:t>
      </w:r>
    </w:p>
    <w:p w14:paraId="2B892ACD">
      <w:pPr>
        <w:adjustRightInd w:val="0"/>
        <w:snapToGrid w:val="0"/>
        <w:spacing w:line="360" w:lineRule="auto"/>
        <w:rPr>
          <w:rFonts w:cs="宋体" w:asciiTheme="minorEastAsia" w:hAnsiTheme="minorEastAsia"/>
          <w:sz w:val="24"/>
          <w:szCs w:val="24"/>
          <w:highlight w:val="none"/>
          <w:u w:val="single"/>
        </w:rPr>
      </w:pPr>
      <w:r>
        <w:rPr>
          <w:rFonts w:hint="eastAsia" w:cs="宋体" w:asciiTheme="minorEastAsia" w:hAnsiTheme="minorEastAsia"/>
          <w:sz w:val="24"/>
          <w:szCs w:val="24"/>
          <w:highlight w:val="none"/>
        </w:rPr>
        <w:t>投标人代表姓名：</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 xml:space="preserve">     职    务：</w:t>
      </w:r>
      <w:r>
        <w:rPr>
          <w:rFonts w:hint="eastAsia" w:cs="宋体" w:asciiTheme="minorEastAsia" w:hAnsiTheme="minorEastAsia"/>
          <w:sz w:val="24"/>
          <w:szCs w:val="24"/>
          <w:highlight w:val="none"/>
          <w:u w:val="single"/>
        </w:rPr>
        <w:t xml:space="preserve">          </w:t>
      </w:r>
    </w:p>
    <w:p w14:paraId="378E3C42">
      <w:pPr>
        <w:adjustRightInd w:val="0"/>
        <w:snapToGrid w:val="0"/>
        <w:spacing w:line="360" w:lineRule="auto"/>
        <w:rPr>
          <w:rFonts w:cs="宋体" w:asciiTheme="minorEastAsia" w:hAnsiTheme="minorEastAsia"/>
          <w:sz w:val="24"/>
          <w:szCs w:val="24"/>
          <w:highlight w:val="none"/>
          <w:u w:val="single"/>
        </w:rPr>
      </w:pPr>
    </w:p>
    <w:p w14:paraId="6A3D7441">
      <w:pPr>
        <w:adjustRightInd w:val="0"/>
        <w:snapToGrid w:val="0"/>
        <w:spacing w:line="360" w:lineRule="auto"/>
        <w:ind w:firstLine="4920" w:firstLineChars="2050"/>
        <w:rPr>
          <w:rFonts w:cs="宋体" w:asciiTheme="minorEastAsia" w:hAnsiTheme="minorEastAsia"/>
          <w:sz w:val="24"/>
          <w:szCs w:val="24"/>
          <w:highlight w:val="none"/>
        </w:rPr>
      </w:pPr>
    </w:p>
    <w:p w14:paraId="405B3309">
      <w:pPr>
        <w:adjustRightInd w:val="0"/>
        <w:snapToGrid w:val="0"/>
        <w:spacing w:line="360" w:lineRule="auto"/>
        <w:ind w:firstLine="4920" w:firstLineChars="2050"/>
        <w:rPr>
          <w:rFonts w:cs="宋体" w:asciiTheme="minorEastAsia" w:hAnsiTheme="minorEastAsia"/>
          <w:sz w:val="24"/>
          <w:szCs w:val="24"/>
          <w:highlight w:val="none"/>
        </w:rPr>
      </w:pPr>
    </w:p>
    <w:p w14:paraId="6DCB116D">
      <w:pPr>
        <w:adjustRightInd w:val="0"/>
        <w:snapToGrid w:val="0"/>
        <w:spacing w:line="360" w:lineRule="auto"/>
        <w:ind w:firstLine="3600" w:firstLineChars="1500"/>
        <w:rPr>
          <w:rFonts w:cs="宋体" w:asciiTheme="minorEastAsia" w:hAnsiTheme="minorEastAsia"/>
          <w:sz w:val="24"/>
          <w:szCs w:val="24"/>
          <w:highlight w:val="none"/>
        </w:rPr>
      </w:pPr>
      <w:r>
        <w:rPr>
          <w:rFonts w:hint="eastAsia" w:cs="宋体" w:asciiTheme="minorEastAsia" w:hAnsiTheme="minorEastAsia"/>
          <w:sz w:val="24"/>
          <w:szCs w:val="24"/>
          <w:highlight w:val="none"/>
        </w:rPr>
        <w:t>投标人名称（并加盖公章）：</w:t>
      </w:r>
      <w:r>
        <w:rPr>
          <w:rFonts w:hint="eastAsia" w:cs="宋体" w:asciiTheme="minorEastAsia" w:hAnsiTheme="minorEastAsia"/>
          <w:sz w:val="24"/>
          <w:szCs w:val="24"/>
          <w:highlight w:val="none"/>
          <w:u w:val="single"/>
        </w:rPr>
        <w:t xml:space="preserve">                 </w:t>
      </w:r>
    </w:p>
    <w:p w14:paraId="4AFF192D">
      <w:pPr>
        <w:adjustRightInd w:val="0"/>
        <w:snapToGrid w:val="0"/>
        <w:spacing w:line="360" w:lineRule="auto"/>
        <w:ind w:firstLine="4920" w:firstLineChars="2050"/>
        <w:rPr>
          <w:rFonts w:cs="宋体" w:asciiTheme="minorEastAsia" w:hAnsiTheme="minorEastAsia"/>
          <w:sz w:val="24"/>
          <w:szCs w:val="24"/>
          <w:highlight w:val="none"/>
        </w:rPr>
      </w:pPr>
    </w:p>
    <w:p w14:paraId="2B8AC45B">
      <w:pPr>
        <w:adjustRightInd w:val="0"/>
        <w:snapToGrid w:val="0"/>
        <w:spacing w:line="360" w:lineRule="auto"/>
        <w:ind w:firstLine="4440" w:firstLineChars="1850"/>
        <w:rPr>
          <w:rFonts w:cs="宋体" w:asciiTheme="minorEastAsia" w:hAnsiTheme="minorEastAsia"/>
          <w:sz w:val="24"/>
          <w:szCs w:val="24"/>
          <w:highlight w:val="none"/>
        </w:rPr>
      </w:pPr>
      <w:r>
        <w:rPr>
          <w:rFonts w:hint="eastAsia" w:cs="宋体" w:asciiTheme="minorEastAsia" w:hAnsiTheme="minorEastAsia"/>
          <w:sz w:val="24"/>
          <w:szCs w:val="24"/>
          <w:highlight w:val="none"/>
        </w:rPr>
        <w:t>日期：</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年</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月</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日</w:t>
      </w:r>
    </w:p>
    <w:p w14:paraId="461A9715">
      <w:pPr>
        <w:adjustRightInd w:val="0"/>
        <w:snapToGrid w:val="0"/>
        <w:spacing w:line="360" w:lineRule="auto"/>
        <w:ind w:firstLine="4305" w:firstLineChars="2050"/>
        <w:rPr>
          <w:rFonts w:cs="宋体" w:asciiTheme="minorEastAsia" w:hAnsiTheme="minorEastAsia"/>
          <w:szCs w:val="21"/>
          <w:highlight w:val="none"/>
        </w:rPr>
      </w:pPr>
    </w:p>
    <w:p w14:paraId="7185C1DD">
      <w:pPr>
        <w:widowControl/>
        <w:jc w:val="left"/>
        <w:rPr>
          <w:rFonts w:asciiTheme="majorEastAsia" w:hAnsiTheme="majorEastAsia" w:eastAsiaTheme="majorEastAsia"/>
          <w:b/>
          <w:bCs/>
          <w:sz w:val="24"/>
          <w:szCs w:val="24"/>
          <w:highlight w:val="none"/>
        </w:rPr>
      </w:pPr>
      <w:r>
        <w:rPr>
          <w:rFonts w:asciiTheme="majorEastAsia" w:hAnsiTheme="majorEastAsia" w:eastAsiaTheme="majorEastAsia"/>
          <w:b/>
          <w:bCs/>
          <w:sz w:val="24"/>
          <w:szCs w:val="24"/>
          <w:highlight w:val="none"/>
        </w:rPr>
        <w:br w:type="page"/>
      </w:r>
    </w:p>
    <w:p w14:paraId="42C4EBAB">
      <w:pPr>
        <w:spacing w:line="480" w:lineRule="exact"/>
        <w:jc w:val="center"/>
        <w:rPr>
          <w:rFonts w:asciiTheme="majorEastAsia" w:hAnsiTheme="majorEastAsia" w:eastAsiaTheme="majorEastAsia"/>
          <w:b/>
          <w:bCs/>
          <w:sz w:val="24"/>
          <w:szCs w:val="24"/>
          <w:highlight w:val="none"/>
        </w:rPr>
      </w:pPr>
      <w:r>
        <w:rPr>
          <w:rFonts w:hint="eastAsia" w:asciiTheme="majorEastAsia" w:hAnsiTheme="majorEastAsia" w:eastAsiaTheme="majorEastAsia"/>
          <w:b/>
          <w:bCs/>
          <w:sz w:val="24"/>
          <w:szCs w:val="24"/>
          <w:highlight w:val="none"/>
        </w:rPr>
        <w:t>3.2 法定代表人（单位负责人）</w:t>
      </w:r>
      <w:r>
        <w:rPr>
          <w:rFonts w:asciiTheme="majorEastAsia" w:hAnsiTheme="majorEastAsia" w:eastAsiaTheme="majorEastAsia"/>
          <w:b/>
          <w:bCs/>
          <w:sz w:val="24"/>
          <w:szCs w:val="24"/>
          <w:highlight w:val="none"/>
        </w:rPr>
        <w:t>资</w:t>
      </w:r>
      <w:r>
        <w:rPr>
          <w:rFonts w:hint="eastAsia" w:asciiTheme="majorEastAsia" w:hAnsiTheme="majorEastAsia" w:eastAsiaTheme="majorEastAsia"/>
          <w:b/>
          <w:bCs/>
          <w:sz w:val="24"/>
          <w:szCs w:val="24"/>
          <w:highlight w:val="none"/>
        </w:rPr>
        <w:t>格</w:t>
      </w:r>
      <w:r>
        <w:rPr>
          <w:rFonts w:asciiTheme="majorEastAsia" w:hAnsiTheme="majorEastAsia" w:eastAsiaTheme="majorEastAsia"/>
          <w:b/>
          <w:bCs/>
          <w:sz w:val="24"/>
          <w:szCs w:val="24"/>
          <w:highlight w:val="none"/>
        </w:rPr>
        <w:t>证</w:t>
      </w:r>
      <w:r>
        <w:rPr>
          <w:rFonts w:hint="eastAsia" w:asciiTheme="majorEastAsia" w:hAnsiTheme="majorEastAsia" w:eastAsiaTheme="majorEastAsia"/>
          <w:b/>
          <w:bCs/>
          <w:sz w:val="24"/>
          <w:szCs w:val="24"/>
          <w:highlight w:val="none"/>
        </w:rPr>
        <w:t>明</w:t>
      </w:r>
      <w:r>
        <w:rPr>
          <w:rFonts w:asciiTheme="majorEastAsia" w:hAnsiTheme="majorEastAsia" w:eastAsiaTheme="majorEastAsia"/>
          <w:b/>
          <w:bCs/>
          <w:sz w:val="24"/>
          <w:szCs w:val="24"/>
          <w:highlight w:val="none"/>
        </w:rPr>
        <w:t>书</w:t>
      </w:r>
    </w:p>
    <w:p w14:paraId="4859287D">
      <w:pPr>
        <w:autoSpaceDE w:val="0"/>
        <w:autoSpaceDN w:val="0"/>
        <w:adjustRightInd w:val="0"/>
        <w:spacing w:line="480" w:lineRule="auto"/>
        <w:ind w:firstLine="616" w:firstLineChars="257"/>
        <w:rPr>
          <w:rFonts w:ascii="宋体" w:hAnsi="宋体"/>
          <w:sz w:val="24"/>
          <w:szCs w:val="24"/>
          <w:highlight w:val="none"/>
        </w:rPr>
      </w:pPr>
    </w:p>
    <w:p w14:paraId="0A0DE255">
      <w:pPr>
        <w:pStyle w:val="49"/>
        <w:spacing w:line="480" w:lineRule="auto"/>
        <w:ind w:firstLine="420"/>
        <w:jc w:val="left"/>
        <w:rPr>
          <w:rFonts w:asciiTheme="minorEastAsia" w:hAnsiTheme="minorEastAsia"/>
          <w:sz w:val="24"/>
          <w:szCs w:val="24"/>
          <w:highlight w:val="none"/>
        </w:rPr>
      </w:pPr>
      <w:r>
        <w:rPr>
          <w:rFonts w:asciiTheme="minorEastAsia" w:hAnsiTheme="minorEastAsia"/>
          <w:sz w:val="24"/>
          <w:szCs w:val="24"/>
          <w:highlight w:val="none"/>
        </w:rPr>
        <w:t>单</w:t>
      </w:r>
      <w:r>
        <w:rPr>
          <w:rFonts w:hint="eastAsia" w:asciiTheme="minorEastAsia" w:hAnsiTheme="minorEastAsia"/>
          <w:sz w:val="24"/>
          <w:szCs w:val="24"/>
          <w:highlight w:val="none"/>
        </w:rPr>
        <w:t>位名</w:t>
      </w:r>
      <w:r>
        <w:rPr>
          <w:rFonts w:asciiTheme="minorEastAsia" w:hAnsiTheme="minorEastAsia"/>
          <w:sz w:val="24"/>
          <w:szCs w:val="24"/>
          <w:highlight w:val="none"/>
        </w:rPr>
        <w:t>称</w:t>
      </w:r>
      <w:r>
        <w:rPr>
          <w:rFonts w:hint="eastAsia" w:asciiTheme="minorEastAsia" w:hAnsiTheme="minorEastAsia"/>
          <w:sz w:val="24"/>
          <w:szCs w:val="24"/>
          <w:highlight w:val="none"/>
        </w:rPr>
        <w:t>：</w:t>
      </w:r>
      <w:r>
        <w:rPr>
          <w:rFonts w:hint="eastAsia" w:asciiTheme="minorEastAsia" w:hAnsiTheme="minorEastAsia"/>
          <w:sz w:val="24"/>
          <w:szCs w:val="24"/>
          <w:highlight w:val="none"/>
          <w:u w:val="single"/>
        </w:rPr>
        <w:t xml:space="preserve">            </w:t>
      </w:r>
    </w:p>
    <w:p w14:paraId="4016DCA2">
      <w:pPr>
        <w:pStyle w:val="49"/>
        <w:spacing w:line="480" w:lineRule="auto"/>
        <w:ind w:firstLine="420"/>
        <w:jc w:val="left"/>
        <w:rPr>
          <w:rFonts w:asciiTheme="minorEastAsia" w:hAnsiTheme="minorEastAsia"/>
          <w:sz w:val="24"/>
          <w:szCs w:val="24"/>
          <w:highlight w:val="none"/>
        </w:rPr>
      </w:pPr>
      <w:r>
        <w:rPr>
          <w:rFonts w:hint="eastAsia" w:asciiTheme="minorEastAsia" w:hAnsiTheme="minorEastAsia"/>
          <w:sz w:val="24"/>
          <w:szCs w:val="24"/>
          <w:highlight w:val="none"/>
        </w:rPr>
        <w:t>地址：</w:t>
      </w:r>
      <w:r>
        <w:rPr>
          <w:rFonts w:hint="eastAsia" w:asciiTheme="minorEastAsia" w:hAnsiTheme="minorEastAsia"/>
          <w:sz w:val="24"/>
          <w:szCs w:val="24"/>
          <w:highlight w:val="none"/>
          <w:u w:val="single"/>
        </w:rPr>
        <w:t xml:space="preserve">            </w:t>
      </w:r>
    </w:p>
    <w:p w14:paraId="0C2AF03E">
      <w:pPr>
        <w:pStyle w:val="49"/>
        <w:spacing w:line="480" w:lineRule="auto"/>
        <w:ind w:firstLine="420"/>
        <w:jc w:val="left"/>
        <w:rPr>
          <w:rFonts w:asciiTheme="minorEastAsia" w:hAnsiTheme="minorEastAsia"/>
          <w:sz w:val="24"/>
          <w:szCs w:val="24"/>
          <w:highlight w:val="none"/>
        </w:rPr>
      </w:pPr>
      <w:r>
        <w:rPr>
          <w:rFonts w:hint="eastAsia" w:asciiTheme="minorEastAsia" w:hAnsiTheme="minorEastAsia"/>
          <w:sz w:val="24"/>
          <w:szCs w:val="24"/>
          <w:highlight w:val="none"/>
        </w:rPr>
        <w:t>姓名：</w:t>
      </w:r>
      <w:r>
        <w:rPr>
          <w:rFonts w:hint="eastAsia" w:asciiTheme="minorEastAsia" w:hAnsiTheme="minorEastAsia"/>
          <w:sz w:val="24"/>
          <w:szCs w:val="24"/>
          <w:highlight w:val="none"/>
          <w:u w:val="single"/>
        </w:rPr>
        <w:t xml:space="preserve">            </w:t>
      </w:r>
      <w:r>
        <w:rPr>
          <w:rFonts w:hint="eastAsia" w:asciiTheme="minorEastAsia" w:hAnsiTheme="minorEastAsia"/>
          <w:sz w:val="24"/>
          <w:szCs w:val="24"/>
          <w:highlight w:val="none"/>
        </w:rPr>
        <w:t xml:space="preserve"> 性</w:t>
      </w:r>
      <w:r>
        <w:rPr>
          <w:rFonts w:asciiTheme="minorEastAsia" w:hAnsiTheme="minorEastAsia"/>
          <w:sz w:val="24"/>
          <w:szCs w:val="24"/>
          <w:highlight w:val="none"/>
        </w:rPr>
        <w:t>别</w:t>
      </w:r>
      <w:r>
        <w:rPr>
          <w:rFonts w:hint="eastAsia" w:asciiTheme="minorEastAsia" w:hAnsiTheme="minorEastAsia"/>
          <w:sz w:val="24"/>
          <w:szCs w:val="24"/>
          <w:highlight w:val="none"/>
        </w:rPr>
        <w:t>：</w:t>
      </w:r>
      <w:r>
        <w:rPr>
          <w:rFonts w:hint="eastAsia" w:asciiTheme="minorEastAsia" w:hAnsiTheme="minorEastAsia"/>
          <w:sz w:val="24"/>
          <w:szCs w:val="24"/>
          <w:highlight w:val="none"/>
          <w:u w:val="single"/>
        </w:rPr>
        <w:t xml:space="preserve">            </w:t>
      </w:r>
      <w:r>
        <w:rPr>
          <w:rFonts w:hint="eastAsia" w:asciiTheme="minorEastAsia" w:hAnsiTheme="minorEastAsia"/>
          <w:sz w:val="24"/>
          <w:szCs w:val="24"/>
          <w:highlight w:val="none"/>
        </w:rPr>
        <w:t xml:space="preserve"> 年</w:t>
      </w:r>
      <w:r>
        <w:rPr>
          <w:rFonts w:asciiTheme="minorEastAsia" w:hAnsiTheme="minorEastAsia"/>
          <w:sz w:val="24"/>
          <w:szCs w:val="24"/>
          <w:highlight w:val="none"/>
        </w:rPr>
        <w:t>龄</w:t>
      </w:r>
      <w:r>
        <w:rPr>
          <w:rFonts w:hint="eastAsia" w:asciiTheme="minorEastAsia" w:hAnsiTheme="minorEastAsia"/>
          <w:sz w:val="24"/>
          <w:szCs w:val="24"/>
          <w:highlight w:val="none"/>
        </w:rPr>
        <w:t>：</w:t>
      </w:r>
      <w:r>
        <w:rPr>
          <w:rFonts w:hint="eastAsia" w:asciiTheme="minorEastAsia" w:hAnsiTheme="minorEastAsia"/>
          <w:sz w:val="24"/>
          <w:szCs w:val="24"/>
          <w:highlight w:val="none"/>
          <w:u w:val="single"/>
        </w:rPr>
        <w:t xml:space="preserve">            </w:t>
      </w:r>
      <w:r>
        <w:rPr>
          <w:rFonts w:asciiTheme="minorEastAsia" w:hAnsiTheme="minorEastAsia"/>
          <w:sz w:val="24"/>
          <w:szCs w:val="24"/>
          <w:highlight w:val="none"/>
        </w:rPr>
        <w:t xml:space="preserve"> 职务</w:t>
      </w:r>
      <w:r>
        <w:rPr>
          <w:rFonts w:hint="eastAsia" w:asciiTheme="minorEastAsia" w:hAnsiTheme="minorEastAsia"/>
          <w:sz w:val="24"/>
          <w:szCs w:val="24"/>
          <w:highlight w:val="none"/>
        </w:rPr>
        <w:t>：</w:t>
      </w:r>
      <w:r>
        <w:rPr>
          <w:rFonts w:hint="eastAsia" w:asciiTheme="minorEastAsia" w:hAnsiTheme="minorEastAsia"/>
          <w:sz w:val="24"/>
          <w:szCs w:val="24"/>
          <w:highlight w:val="none"/>
          <w:u w:val="single"/>
        </w:rPr>
        <w:t xml:space="preserve">           </w:t>
      </w:r>
    </w:p>
    <w:p w14:paraId="41D094D1">
      <w:pPr>
        <w:pStyle w:val="49"/>
        <w:spacing w:line="480" w:lineRule="auto"/>
        <w:ind w:firstLine="540" w:firstLineChars="225"/>
        <w:jc w:val="left"/>
        <w:rPr>
          <w:rFonts w:asciiTheme="minorEastAsia" w:hAnsiTheme="minorEastAsia"/>
          <w:sz w:val="24"/>
          <w:szCs w:val="24"/>
          <w:highlight w:val="none"/>
        </w:rPr>
      </w:pPr>
      <w:r>
        <w:rPr>
          <w:rFonts w:hint="eastAsia" w:asciiTheme="minorEastAsia" w:hAnsiTheme="minorEastAsia"/>
          <w:sz w:val="24"/>
          <w:szCs w:val="24"/>
          <w:highlight w:val="none"/>
        </w:rPr>
        <w:t>本人系</w:t>
      </w:r>
      <w:r>
        <w:rPr>
          <w:rFonts w:hint="eastAsia" w:asciiTheme="minorEastAsia" w:hAnsiTheme="minorEastAsia"/>
          <w:sz w:val="24"/>
          <w:szCs w:val="24"/>
          <w:highlight w:val="none"/>
          <w:u w:val="single"/>
        </w:rPr>
        <w:t xml:space="preserve">  </w:t>
      </w:r>
      <w:r>
        <w:rPr>
          <w:rFonts w:hint="eastAsia" w:asciiTheme="minorEastAsia" w:hAnsiTheme="minorEastAsia"/>
          <w:i/>
          <w:snapToGrid w:val="0"/>
          <w:sz w:val="24"/>
          <w:szCs w:val="24"/>
          <w:highlight w:val="none"/>
          <w:u w:val="single"/>
        </w:rPr>
        <w:t>投</w:t>
      </w:r>
      <w:r>
        <w:rPr>
          <w:rFonts w:asciiTheme="minorEastAsia" w:hAnsiTheme="minorEastAsia"/>
          <w:i/>
          <w:snapToGrid w:val="0"/>
          <w:sz w:val="24"/>
          <w:szCs w:val="24"/>
          <w:highlight w:val="none"/>
          <w:u w:val="single"/>
        </w:rPr>
        <w:t>标</w:t>
      </w:r>
      <w:r>
        <w:rPr>
          <w:rFonts w:hint="eastAsia" w:asciiTheme="minorEastAsia" w:hAnsiTheme="minorEastAsia"/>
          <w:i/>
          <w:snapToGrid w:val="0"/>
          <w:sz w:val="24"/>
          <w:szCs w:val="24"/>
          <w:highlight w:val="none"/>
          <w:u w:val="single"/>
        </w:rPr>
        <w:t>人名</w:t>
      </w:r>
      <w:r>
        <w:rPr>
          <w:rFonts w:asciiTheme="minorEastAsia" w:hAnsiTheme="minorEastAsia"/>
          <w:i/>
          <w:snapToGrid w:val="0"/>
          <w:sz w:val="24"/>
          <w:szCs w:val="24"/>
          <w:highlight w:val="none"/>
          <w:u w:val="single"/>
        </w:rPr>
        <w:t>称</w:t>
      </w:r>
      <w:r>
        <w:rPr>
          <w:rFonts w:hint="eastAsia" w:asciiTheme="minorEastAsia" w:hAnsiTheme="minorEastAsia"/>
          <w:i/>
          <w:snapToGrid w:val="0"/>
          <w:sz w:val="24"/>
          <w:szCs w:val="24"/>
          <w:highlight w:val="none"/>
          <w:u w:val="single"/>
        </w:rPr>
        <w:t xml:space="preserve">  </w:t>
      </w:r>
      <w:r>
        <w:rPr>
          <w:rFonts w:hint="eastAsia" w:asciiTheme="minorEastAsia" w:hAnsiTheme="minorEastAsia"/>
          <w:sz w:val="24"/>
          <w:szCs w:val="24"/>
          <w:highlight w:val="none"/>
        </w:rPr>
        <w:t>的法定代表人（单位负责人）。就</w:t>
      </w:r>
      <w:r>
        <w:rPr>
          <w:rFonts w:asciiTheme="minorEastAsia" w:hAnsiTheme="minorEastAsia"/>
          <w:sz w:val="24"/>
          <w:szCs w:val="24"/>
          <w:highlight w:val="none"/>
        </w:rPr>
        <w:t>参</w:t>
      </w:r>
      <w:r>
        <w:rPr>
          <w:rFonts w:hint="eastAsia" w:asciiTheme="minorEastAsia" w:hAnsiTheme="minorEastAsia"/>
          <w:sz w:val="24"/>
          <w:szCs w:val="24"/>
          <w:highlight w:val="none"/>
        </w:rPr>
        <w:t>加贵方</w:t>
      </w:r>
      <w:r>
        <w:rPr>
          <w:rFonts w:hint="eastAsia" w:asciiTheme="minorEastAsia" w:hAnsiTheme="minorEastAsia"/>
          <w:sz w:val="24"/>
          <w:szCs w:val="24"/>
          <w:highlight w:val="none"/>
          <w:lang w:eastAsia="zh-CN"/>
        </w:rPr>
        <w:t>项目编号</w:t>
      </w:r>
      <w:r>
        <w:rPr>
          <w:rFonts w:asciiTheme="minorEastAsia" w:hAnsiTheme="minorEastAsia"/>
          <w:sz w:val="24"/>
          <w:szCs w:val="24"/>
          <w:highlight w:val="none"/>
        </w:rPr>
        <w:t>为</w:t>
      </w:r>
      <w:r>
        <w:rPr>
          <w:rFonts w:hint="eastAsia" w:asciiTheme="minorEastAsia" w:hAnsiTheme="minorEastAsia"/>
          <w:sz w:val="24"/>
          <w:szCs w:val="24"/>
          <w:highlight w:val="none"/>
          <w:u w:val="single"/>
        </w:rPr>
        <w:t xml:space="preserve">  </w:t>
      </w:r>
      <w:r>
        <w:rPr>
          <w:rFonts w:asciiTheme="minorEastAsia" w:hAnsiTheme="minorEastAsia"/>
          <w:i/>
          <w:sz w:val="24"/>
          <w:szCs w:val="24"/>
          <w:highlight w:val="none"/>
          <w:u w:val="single"/>
        </w:rPr>
        <w:t>项目编号</w:t>
      </w:r>
      <w:r>
        <w:rPr>
          <w:rFonts w:hint="eastAsia" w:asciiTheme="minorEastAsia" w:hAnsiTheme="minorEastAsia"/>
          <w:i/>
          <w:sz w:val="24"/>
          <w:szCs w:val="24"/>
          <w:highlight w:val="none"/>
          <w:u w:val="single"/>
        </w:rPr>
        <w:t xml:space="preserve">  </w:t>
      </w:r>
      <w:r>
        <w:rPr>
          <w:rFonts w:hint="eastAsia" w:asciiTheme="minorEastAsia" w:hAnsiTheme="minorEastAsia"/>
          <w:sz w:val="24"/>
          <w:szCs w:val="24"/>
          <w:highlight w:val="none"/>
        </w:rPr>
        <w:t>的</w:t>
      </w:r>
      <w:r>
        <w:rPr>
          <w:rFonts w:hint="eastAsia" w:asciiTheme="minorEastAsia" w:hAnsiTheme="minorEastAsia"/>
          <w:sz w:val="24"/>
          <w:szCs w:val="24"/>
          <w:highlight w:val="none"/>
          <w:u w:val="single"/>
        </w:rPr>
        <w:t xml:space="preserve">  </w:t>
      </w:r>
      <w:r>
        <w:rPr>
          <w:rFonts w:asciiTheme="minorEastAsia" w:hAnsiTheme="minorEastAsia"/>
          <w:i/>
          <w:sz w:val="24"/>
          <w:szCs w:val="24"/>
          <w:highlight w:val="none"/>
          <w:u w:val="single"/>
        </w:rPr>
        <w:t>项目</w:t>
      </w:r>
      <w:r>
        <w:rPr>
          <w:rFonts w:hint="eastAsia" w:asciiTheme="minorEastAsia" w:hAnsiTheme="minorEastAsia"/>
          <w:i/>
          <w:sz w:val="24"/>
          <w:szCs w:val="24"/>
          <w:highlight w:val="none"/>
          <w:u w:val="single"/>
        </w:rPr>
        <w:t>名</w:t>
      </w:r>
      <w:r>
        <w:rPr>
          <w:rFonts w:asciiTheme="minorEastAsia" w:hAnsiTheme="minorEastAsia"/>
          <w:i/>
          <w:sz w:val="24"/>
          <w:szCs w:val="24"/>
          <w:highlight w:val="none"/>
          <w:u w:val="single"/>
        </w:rPr>
        <w:t>称</w:t>
      </w:r>
      <w:r>
        <w:rPr>
          <w:rFonts w:hint="eastAsia" w:asciiTheme="minorEastAsia" w:hAnsiTheme="minorEastAsia"/>
          <w:i/>
          <w:sz w:val="24"/>
          <w:szCs w:val="24"/>
          <w:highlight w:val="none"/>
          <w:u w:val="single"/>
          <w:lang w:eastAsia="zh-CN"/>
        </w:rPr>
        <w:t>、标段</w:t>
      </w:r>
      <w:r>
        <w:rPr>
          <w:rFonts w:hint="eastAsia" w:asciiTheme="minorEastAsia" w:hAnsiTheme="minorEastAsia"/>
          <w:i/>
          <w:sz w:val="24"/>
          <w:szCs w:val="24"/>
          <w:highlight w:val="none"/>
          <w:u w:val="single"/>
        </w:rPr>
        <w:t xml:space="preserve"> </w:t>
      </w:r>
      <w:r>
        <w:rPr>
          <w:rFonts w:hint="eastAsia" w:asciiTheme="minorEastAsia" w:hAnsiTheme="minorEastAsia"/>
          <w:i/>
          <w:sz w:val="24"/>
          <w:szCs w:val="24"/>
          <w:highlight w:val="none"/>
          <w:u w:val="single"/>
          <w:lang w:val="en-US" w:eastAsia="zh-CN"/>
        </w:rPr>
        <w:t xml:space="preserve"> </w:t>
      </w:r>
      <w:r>
        <w:rPr>
          <w:rFonts w:hint="eastAsia" w:asciiTheme="minorEastAsia" w:hAnsiTheme="minorEastAsia"/>
          <w:sz w:val="24"/>
          <w:szCs w:val="24"/>
          <w:highlight w:val="none"/>
        </w:rPr>
        <w:t>公</w:t>
      </w:r>
      <w:r>
        <w:rPr>
          <w:rFonts w:asciiTheme="minorEastAsia" w:hAnsiTheme="minorEastAsia"/>
          <w:sz w:val="24"/>
          <w:szCs w:val="24"/>
          <w:highlight w:val="none"/>
        </w:rPr>
        <w:t>开</w:t>
      </w:r>
      <w:r>
        <w:rPr>
          <w:rFonts w:hint="eastAsia" w:asciiTheme="minorEastAsia" w:hAnsiTheme="minorEastAsia"/>
          <w:sz w:val="24"/>
          <w:szCs w:val="24"/>
          <w:highlight w:val="none"/>
        </w:rPr>
        <w:t>招</w:t>
      </w:r>
      <w:r>
        <w:rPr>
          <w:rFonts w:asciiTheme="minorEastAsia" w:hAnsiTheme="minorEastAsia"/>
          <w:sz w:val="24"/>
          <w:szCs w:val="24"/>
          <w:highlight w:val="none"/>
        </w:rPr>
        <w:t>标项目</w:t>
      </w:r>
      <w:r>
        <w:rPr>
          <w:rFonts w:hint="eastAsia" w:asciiTheme="minorEastAsia" w:hAnsiTheme="minorEastAsia"/>
          <w:sz w:val="24"/>
          <w:szCs w:val="24"/>
          <w:highlight w:val="none"/>
        </w:rPr>
        <w:t>的投</w:t>
      </w:r>
      <w:r>
        <w:rPr>
          <w:rFonts w:asciiTheme="minorEastAsia" w:hAnsiTheme="minorEastAsia"/>
          <w:sz w:val="24"/>
          <w:szCs w:val="24"/>
          <w:highlight w:val="none"/>
        </w:rPr>
        <w:t>标报价</w:t>
      </w:r>
      <w:r>
        <w:rPr>
          <w:rFonts w:hint="eastAsia" w:asciiTheme="minorEastAsia" w:hAnsiTheme="minorEastAsia"/>
          <w:sz w:val="24"/>
          <w:szCs w:val="24"/>
          <w:highlight w:val="none"/>
        </w:rPr>
        <w:t>，</w:t>
      </w:r>
      <w:r>
        <w:rPr>
          <w:rFonts w:asciiTheme="minorEastAsia" w:hAnsiTheme="minorEastAsia"/>
          <w:sz w:val="24"/>
          <w:szCs w:val="24"/>
          <w:highlight w:val="none"/>
        </w:rPr>
        <w:t>签</w:t>
      </w:r>
      <w:r>
        <w:rPr>
          <w:rFonts w:hint="eastAsia" w:asciiTheme="minorEastAsia" w:hAnsiTheme="minorEastAsia"/>
          <w:sz w:val="24"/>
          <w:szCs w:val="24"/>
          <w:highlight w:val="none"/>
        </w:rPr>
        <w:t>署上</w:t>
      </w:r>
      <w:r>
        <w:rPr>
          <w:rFonts w:asciiTheme="minorEastAsia" w:hAnsiTheme="minorEastAsia"/>
          <w:sz w:val="24"/>
          <w:szCs w:val="24"/>
          <w:highlight w:val="none"/>
        </w:rPr>
        <w:t>述项目</w:t>
      </w:r>
      <w:r>
        <w:rPr>
          <w:rFonts w:hint="eastAsia" w:asciiTheme="minorEastAsia" w:hAnsiTheme="minorEastAsia"/>
          <w:sz w:val="24"/>
          <w:szCs w:val="24"/>
          <w:highlight w:val="none"/>
        </w:rPr>
        <w:t>的投</w:t>
      </w:r>
      <w:r>
        <w:rPr>
          <w:rFonts w:asciiTheme="minorEastAsia" w:hAnsiTheme="minorEastAsia"/>
          <w:sz w:val="24"/>
          <w:szCs w:val="24"/>
          <w:highlight w:val="none"/>
        </w:rPr>
        <w:t>标</w:t>
      </w:r>
      <w:r>
        <w:rPr>
          <w:rFonts w:hint="eastAsia" w:asciiTheme="minorEastAsia" w:hAnsiTheme="minorEastAsia"/>
          <w:sz w:val="24"/>
          <w:szCs w:val="24"/>
          <w:highlight w:val="none"/>
        </w:rPr>
        <w:t>文件及合同的</w:t>
      </w:r>
      <w:r>
        <w:rPr>
          <w:rFonts w:asciiTheme="minorEastAsia" w:hAnsiTheme="minorEastAsia"/>
          <w:sz w:val="24"/>
          <w:szCs w:val="24"/>
          <w:highlight w:val="none"/>
        </w:rPr>
        <w:t>执</w:t>
      </w:r>
      <w:r>
        <w:rPr>
          <w:rFonts w:hint="eastAsia" w:asciiTheme="minorEastAsia" w:hAnsiTheme="minorEastAsia"/>
          <w:sz w:val="24"/>
          <w:szCs w:val="24"/>
          <w:highlight w:val="none"/>
        </w:rPr>
        <w:t>行、完成、服</w:t>
      </w:r>
      <w:r>
        <w:rPr>
          <w:rFonts w:asciiTheme="minorEastAsia" w:hAnsiTheme="minorEastAsia"/>
          <w:sz w:val="24"/>
          <w:szCs w:val="24"/>
          <w:highlight w:val="none"/>
        </w:rPr>
        <w:t>务</w:t>
      </w:r>
      <w:r>
        <w:rPr>
          <w:rFonts w:hint="eastAsia" w:asciiTheme="minorEastAsia" w:hAnsiTheme="minorEastAsia"/>
          <w:sz w:val="24"/>
          <w:szCs w:val="24"/>
          <w:highlight w:val="none"/>
        </w:rPr>
        <w:t>和保修，</w:t>
      </w:r>
      <w:r>
        <w:rPr>
          <w:rFonts w:asciiTheme="minorEastAsia" w:hAnsiTheme="minorEastAsia"/>
          <w:sz w:val="24"/>
          <w:szCs w:val="24"/>
          <w:highlight w:val="none"/>
        </w:rPr>
        <w:t>签</w:t>
      </w:r>
      <w:r>
        <w:rPr>
          <w:rFonts w:hint="eastAsia" w:asciiTheme="minorEastAsia" w:hAnsiTheme="minorEastAsia"/>
          <w:sz w:val="24"/>
          <w:szCs w:val="24"/>
          <w:highlight w:val="none"/>
        </w:rPr>
        <w:t>署合同和</w:t>
      </w:r>
      <w:r>
        <w:rPr>
          <w:rFonts w:asciiTheme="minorEastAsia" w:hAnsiTheme="minorEastAsia"/>
          <w:sz w:val="24"/>
          <w:szCs w:val="24"/>
          <w:highlight w:val="none"/>
        </w:rPr>
        <w:t>处</w:t>
      </w:r>
      <w:r>
        <w:rPr>
          <w:rFonts w:hint="eastAsia" w:asciiTheme="minorEastAsia" w:hAnsiTheme="minorEastAsia"/>
          <w:sz w:val="24"/>
          <w:szCs w:val="24"/>
          <w:highlight w:val="none"/>
        </w:rPr>
        <w:t>理与之有</w:t>
      </w:r>
      <w:r>
        <w:rPr>
          <w:rFonts w:asciiTheme="minorEastAsia" w:hAnsiTheme="minorEastAsia"/>
          <w:sz w:val="24"/>
          <w:szCs w:val="24"/>
          <w:highlight w:val="none"/>
        </w:rPr>
        <w:t>关的</w:t>
      </w:r>
      <w:r>
        <w:rPr>
          <w:rFonts w:hint="eastAsia" w:asciiTheme="minorEastAsia" w:hAnsiTheme="minorEastAsia"/>
          <w:sz w:val="24"/>
          <w:szCs w:val="24"/>
          <w:highlight w:val="none"/>
        </w:rPr>
        <w:t>一切事</w:t>
      </w:r>
      <w:r>
        <w:rPr>
          <w:rFonts w:asciiTheme="minorEastAsia" w:hAnsiTheme="minorEastAsia"/>
          <w:sz w:val="24"/>
          <w:szCs w:val="24"/>
          <w:highlight w:val="none"/>
        </w:rPr>
        <w:t>务</w:t>
      </w:r>
      <w:r>
        <w:rPr>
          <w:rFonts w:hint="eastAsia" w:asciiTheme="minorEastAsia" w:hAnsiTheme="minorEastAsia"/>
          <w:sz w:val="24"/>
          <w:szCs w:val="24"/>
          <w:highlight w:val="none"/>
        </w:rPr>
        <w:t>。</w:t>
      </w:r>
    </w:p>
    <w:p w14:paraId="0FAD04E4">
      <w:pPr>
        <w:pStyle w:val="49"/>
        <w:spacing w:line="480" w:lineRule="auto"/>
        <w:ind w:firstLine="540" w:firstLineChars="225"/>
        <w:jc w:val="left"/>
        <w:rPr>
          <w:rFonts w:asciiTheme="minorEastAsia" w:hAnsiTheme="minorEastAsia"/>
          <w:sz w:val="24"/>
          <w:szCs w:val="24"/>
          <w:highlight w:val="none"/>
        </w:rPr>
      </w:pPr>
      <w:r>
        <w:rPr>
          <w:rFonts w:hint="eastAsia" w:asciiTheme="minorEastAsia" w:hAnsiTheme="minorEastAsia"/>
          <w:sz w:val="24"/>
          <w:szCs w:val="24"/>
          <w:highlight w:val="none"/>
        </w:rPr>
        <w:t>特此</w:t>
      </w:r>
      <w:r>
        <w:rPr>
          <w:rFonts w:asciiTheme="minorEastAsia" w:hAnsiTheme="minorEastAsia"/>
          <w:sz w:val="24"/>
          <w:szCs w:val="24"/>
          <w:highlight w:val="none"/>
        </w:rPr>
        <w:t>证</w:t>
      </w:r>
      <w:r>
        <w:rPr>
          <w:rFonts w:hint="eastAsia" w:asciiTheme="minorEastAsia" w:hAnsiTheme="minorEastAsia"/>
          <w:sz w:val="24"/>
          <w:szCs w:val="24"/>
          <w:highlight w:val="none"/>
        </w:rPr>
        <w:t>明。</w:t>
      </w:r>
    </w:p>
    <w:p w14:paraId="7D9F9A8A">
      <w:pPr>
        <w:pStyle w:val="49"/>
        <w:spacing w:line="480" w:lineRule="auto"/>
        <w:ind w:firstLine="540" w:firstLineChars="225"/>
        <w:jc w:val="left"/>
        <w:rPr>
          <w:rFonts w:asciiTheme="minorEastAsia" w:hAnsiTheme="minorEastAsia"/>
          <w:sz w:val="24"/>
          <w:szCs w:val="24"/>
          <w:highlight w:val="none"/>
        </w:rPr>
      </w:pPr>
      <w:r>
        <w:rPr>
          <w:rFonts w:hint="eastAsia" w:asciiTheme="minorEastAsia" w:hAnsiTheme="minorEastAsia"/>
          <w:sz w:val="24"/>
          <w:szCs w:val="24"/>
          <w:highlight w:val="none"/>
        </w:rPr>
        <w:t>法定代表人（单位负责人）联系电话（手机）：</w:t>
      </w:r>
      <w:r>
        <w:rPr>
          <w:rFonts w:hint="eastAsia" w:cs="Arial" w:asciiTheme="minorEastAsia" w:hAnsiTheme="minorEastAsia"/>
          <w:sz w:val="24"/>
          <w:szCs w:val="24"/>
          <w:highlight w:val="none"/>
          <w:u w:val="single"/>
        </w:rPr>
        <w:t xml:space="preserve">            </w:t>
      </w:r>
    </w:p>
    <w:p w14:paraId="184AA35C">
      <w:pPr>
        <w:pStyle w:val="49"/>
        <w:spacing w:line="480" w:lineRule="auto"/>
        <w:ind w:firstLine="540" w:firstLineChars="225"/>
        <w:jc w:val="left"/>
        <w:rPr>
          <w:rFonts w:asciiTheme="minorEastAsia" w:hAnsiTheme="minorEastAsia"/>
          <w:sz w:val="24"/>
          <w:szCs w:val="24"/>
          <w:highlight w:val="none"/>
        </w:rPr>
      </w:pPr>
    </w:p>
    <w:p w14:paraId="5D6E4E6C">
      <w:pPr>
        <w:pStyle w:val="49"/>
        <w:spacing w:line="480" w:lineRule="auto"/>
        <w:ind w:firstLine="540" w:firstLineChars="225"/>
        <w:jc w:val="left"/>
        <w:rPr>
          <w:rFonts w:asciiTheme="minorEastAsia" w:hAnsiTheme="minorEastAsia"/>
          <w:sz w:val="24"/>
          <w:szCs w:val="24"/>
          <w:highlight w:val="none"/>
        </w:rPr>
      </w:pPr>
    </w:p>
    <w:p w14:paraId="3D0C0ED4">
      <w:pPr>
        <w:pStyle w:val="49"/>
        <w:spacing w:line="480" w:lineRule="auto"/>
        <w:ind w:left="-538" w:leftChars="-256" w:firstLine="616" w:firstLineChars="257"/>
        <w:jc w:val="center"/>
        <w:rPr>
          <w:rFonts w:asciiTheme="minorEastAsia" w:hAnsiTheme="minorEastAsia"/>
          <w:bCs/>
          <w:sz w:val="24"/>
          <w:szCs w:val="24"/>
          <w:highlight w:val="none"/>
        </w:rPr>
      </w:pPr>
      <w:r>
        <w:rPr>
          <w:rFonts w:hint="eastAsia" w:asciiTheme="minorEastAsia" w:hAnsiTheme="minorEastAsia"/>
          <w:bCs/>
          <w:sz w:val="24"/>
          <w:szCs w:val="24"/>
          <w:highlight w:val="none"/>
        </w:rPr>
        <w:t>【此</w:t>
      </w:r>
      <w:r>
        <w:rPr>
          <w:rFonts w:asciiTheme="minorEastAsia" w:hAnsiTheme="minorEastAsia"/>
          <w:bCs/>
          <w:sz w:val="24"/>
          <w:szCs w:val="24"/>
          <w:highlight w:val="none"/>
        </w:rPr>
        <w:t>处请</w:t>
      </w:r>
      <w:r>
        <w:rPr>
          <w:rFonts w:hint="eastAsia" w:asciiTheme="minorEastAsia" w:hAnsiTheme="minorEastAsia"/>
          <w:bCs/>
          <w:sz w:val="24"/>
          <w:szCs w:val="24"/>
          <w:highlight w:val="none"/>
        </w:rPr>
        <w:t>粘</w:t>
      </w:r>
      <w:r>
        <w:rPr>
          <w:rFonts w:asciiTheme="minorEastAsia" w:hAnsiTheme="minorEastAsia"/>
          <w:bCs/>
          <w:sz w:val="24"/>
          <w:szCs w:val="24"/>
          <w:highlight w:val="none"/>
        </w:rPr>
        <w:t>贴</w:t>
      </w:r>
      <w:r>
        <w:rPr>
          <w:rFonts w:hint="eastAsia" w:asciiTheme="minorEastAsia" w:hAnsiTheme="minorEastAsia"/>
          <w:bCs/>
          <w:sz w:val="24"/>
          <w:szCs w:val="24"/>
          <w:highlight w:val="none"/>
        </w:rPr>
        <w:t>法定代表人（单位负责人）身份</w:t>
      </w:r>
      <w:r>
        <w:rPr>
          <w:rFonts w:asciiTheme="minorEastAsia" w:hAnsiTheme="minorEastAsia"/>
          <w:bCs/>
          <w:sz w:val="24"/>
          <w:szCs w:val="24"/>
          <w:highlight w:val="none"/>
        </w:rPr>
        <w:t>证</w:t>
      </w:r>
      <w:r>
        <w:rPr>
          <w:rFonts w:hint="eastAsia" w:asciiTheme="minorEastAsia" w:hAnsiTheme="minorEastAsia"/>
          <w:bCs/>
          <w:sz w:val="24"/>
          <w:szCs w:val="24"/>
          <w:highlight w:val="none"/>
        </w:rPr>
        <w:t>原件的扫描件（或图片），需清晰反映身份证有效期限】</w:t>
      </w:r>
    </w:p>
    <w:p w14:paraId="356CBCE3">
      <w:pPr>
        <w:pStyle w:val="49"/>
        <w:spacing w:line="480" w:lineRule="auto"/>
        <w:ind w:left="-538" w:leftChars="-256" w:firstLine="616" w:firstLineChars="257"/>
        <w:jc w:val="center"/>
        <w:rPr>
          <w:rFonts w:asciiTheme="minorEastAsia" w:hAnsiTheme="minorEastAsia"/>
          <w:bCs/>
          <w:sz w:val="24"/>
          <w:szCs w:val="24"/>
          <w:highlight w:val="none"/>
        </w:rPr>
      </w:pPr>
    </w:p>
    <w:p w14:paraId="260185C9">
      <w:pPr>
        <w:autoSpaceDE w:val="0"/>
        <w:autoSpaceDN w:val="0"/>
        <w:adjustRightInd w:val="0"/>
        <w:spacing w:line="360" w:lineRule="auto"/>
        <w:ind w:right="-11"/>
        <w:rPr>
          <w:rFonts w:cs="宋体" w:asciiTheme="minorEastAsia" w:hAnsiTheme="minorEastAsia"/>
          <w:sz w:val="24"/>
          <w:szCs w:val="24"/>
          <w:highlight w:val="none"/>
          <w:lang w:val="zh-CN"/>
        </w:rPr>
      </w:pPr>
    </w:p>
    <w:p w14:paraId="745B7105">
      <w:pPr>
        <w:autoSpaceDE w:val="0"/>
        <w:autoSpaceDN w:val="0"/>
        <w:adjustRightInd w:val="0"/>
        <w:spacing w:line="360" w:lineRule="auto"/>
        <w:ind w:right="-11"/>
        <w:rPr>
          <w:rFonts w:cs="宋体" w:asciiTheme="minorEastAsia" w:hAnsiTheme="minorEastAsia"/>
          <w:sz w:val="24"/>
          <w:szCs w:val="24"/>
          <w:highlight w:val="none"/>
          <w:lang w:val="zh-CN"/>
        </w:rPr>
      </w:pPr>
    </w:p>
    <w:p w14:paraId="7C1577BE">
      <w:pPr>
        <w:spacing w:line="480" w:lineRule="auto"/>
        <w:ind w:firstLine="4500" w:firstLineChars="1875"/>
        <w:rPr>
          <w:rFonts w:cs="Arial" w:asciiTheme="minorEastAsia" w:hAnsiTheme="minorEastAsia"/>
          <w:sz w:val="24"/>
          <w:szCs w:val="24"/>
          <w:highlight w:val="none"/>
          <w:u w:val="single"/>
        </w:rPr>
      </w:pPr>
      <w:r>
        <w:rPr>
          <w:rFonts w:hint="eastAsia" w:cs="Arial" w:asciiTheme="minorEastAsia" w:hAnsiTheme="minorEastAsia"/>
          <w:sz w:val="24"/>
          <w:szCs w:val="24"/>
          <w:highlight w:val="none"/>
        </w:rPr>
        <w:t>投标人名称（并加盖公章）：</w:t>
      </w:r>
      <w:r>
        <w:rPr>
          <w:rFonts w:hint="eastAsia" w:asciiTheme="minorEastAsia" w:hAnsiTheme="minorEastAsia"/>
          <w:sz w:val="24"/>
          <w:szCs w:val="24"/>
          <w:highlight w:val="none"/>
          <w:u w:val="single"/>
        </w:rPr>
        <w:t xml:space="preserve">            </w:t>
      </w:r>
    </w:p>
    <w:p w14:paraId="5AA58804">
      <w:pPr>
        <w:pStyle w:val="52"/>
        <w:spacing w:before="60" w:line="480" w:lineRule="auto"/>
        <w:ind w:firstLine="4500" w:firstLineChars="1875"/>
        <w:rPr>
          <w:rFonts w:cs="Arial" w:asciiTheme="minorEastAsia" w:hAnsiTheme="minorEastAsia" w:eastAsiaTheme="minorEastAsia"/>
          <w:sz w:val="24"/>
          <w:szCs w:val="24"/>
          <w:highlight w:val="none"/>
        </w:rPr>
      </w:pPr>
      <w:r>
        <w:rPr>
          <w:rFonts w:hint="eastAsia" w:cs="Arial" w:asciiTheme="minorEastAsia" w:hAnsiTheme="minorEastAsia" w:eastAsiaTheme="minorEastAsia"/>
          <w:sz w:val="24"/>
          <w:szCs w:val="24"/>
          <w:highlight w:val="none"/>
        </w:rPr>
        <w:t>签署日期：</w:t>
      </w:r>
      <w:r>
        <w:rPr>
          <w:rFonts w:hint="eastAsia" w:cs="Arial" w:asciiTheme="minorEastAsia" w:hAnsiTheme="minorEastAsia" w:eastAsiaTheme="minorEastAsia"/>
          <w:sz w:val="24"/>
          <w:szCs w:val="24"/>
          <w:highlight w:val="none"/>
          <w:u w:val="single"/>
        </w:rPr>
        <w:t xml:space="preserve">      </w:t>
      </w:r>
      <w:r>
        <w:rPr>
          <w:rFonts w:hint="eastAsia" w:cs="Arial" w:asciiTheme="minorEastAsia" w:hAnsiTheme="minorEastAsia" w:eastAsiaTheme="minorEastAsia"/>
          <w:sz w:val="24"/>
          <w:szCs w:val="24"/>
          <w:highlight w:val="none"/>
        </w:rPr>
        <w:t>年</w:t>
      </w:r>
      <w:r>
        <w:rPr>
          <w:rFonts w:hint="eastAsia" w:cs="Arial" w:asciiTheme="minorEastAsia" w:hAnsiTheme="minorEastAsia" w:eastAsiaTheme="minorEastAsia"/>
          <w:sz w:val="24"/>
          <w:szCs w:val="24"/>
          <w:highlight w:val="none"/>
          <w:u w:val="single"/>
        </w:rPr>
        <w:t xml:space="preserve">   </w:t>
      </w:r>
      <w:r>
        <w:rPr>
          <w:rFonts w:hint="eastAsia" w:cs="Arial" w:asciiTheme="minorEastAsia" w:hAnsiTheme="minorEastAsia" w:eastAsiaTheme="minorEastAsia"/>
          <w:sz w:val="24"/>
          <w:szCs w:val="24"/>
          <w:highlight w:val="none"/>
        </w:rPr>
        <w:t>月</w:t>
      </w:r>
      <w:r>
        <w:rPr>
          <w:rFonts w:hint="eastAsia" w:cs="Arial" w:asciiTheme="minorEastAsia" w:hAnsiTheme="minorEastAsia" w:eastAsiaTheme="minorEastAsia"/>
          <w:sz w:val="24"/>
          <w:szCs w:val="24"/>
          <w:highlight w:val="none"/>
          <w:u w:val="single"/>
        </w:rPr>
        <w:t xml:space="preserve">   </w:t>
      </w:r>
      <w:r>
        <w:rPr>
          <w:rFonts w:hint="eastAsia" w:cs="Arial" w:asciiTheme="minorEastAsia" w:hAnsiTheme="minorEastAsia" w:eastAsiaTheme="minorEastAsia"/>
          <w:sz w:val="24"/>
          <w:szCs w:val="24"/>
          <w:highlight w:val="none"/>
        </w:rPr>
        <w:t>日</w:t>
      </w:r>
    </w:p>
    <w:p w14:paraId="2FA90CB7">
      <w:pPr>
        <w:pStyle w:val="51"/>
        <w:spacing w:line="480" w:lineRule="auto"/>
        <w:rPr>
          <w:rFonts w:cs="Arial" w:asciiTheme="minorEastAsia" w:hAnsiTheme="minorEastAsia"/>
          <w:sz w:val="24"/>
          <w:szCs w:val="24"/>
          <w:highlight w:val="none"/>
        </w:rPr>
      </w:pPr>
    </w:p>
    <w:p w14:paraId="16365CF4">
      <w:pPr>
        <w:rPr>
          <w:sz w:val="24"/>
          <w:szCs w:val="24"/>
          <w:highlight w:val="none"/>
        </w:rPr>
      </w:pPr>
    </w:p>
    <w:p w14:paraId="7B4A4DCD">
      <w:pPr>
        <w:spacing w:line="320" w:lineRule="exact"/>
        <w:ind w:firstLine="480" w:firstLineChars="200"/>
        <w:rPr>
          <w:rFonts w:asciiTheme="minorEastAsia" w:hAnsiTheme="minorEastAsia"/>
          <w:bCs/>
          <w:kern w:val="12"/>
          <w:sz w:val="24"/>
          <w:szCs w:val="24"/>
          <w:highlight w:val="none"/>
        </w:rPr>
      </w:pPr>
      <w:r>
        <w:rPr>
          <w:rFonts w:hint="eastAsia" w:asciiTheme="minorEastAsia" w:hAnsiTheme="minorEastAsia"/>
          <w:bCs/>
          <w:kern w:val="12"/>
          <w:sz w:val="24"/>
          <w:szCs w:val="24"/>
          <w:highlight w:val="none"/>
        </w:rPr>
        <w:t>说明：法定代表人（单位负责人）</w:t>
      </w:r>
      <w:r>
        <w:rPr>
          <w:rFonts w:asciiTheme="minorEastAsia" w:hAnsiTheme="minorEastAsia"/>
          <w:bCs/>
          <w:kern w:val="12"/>
          <w:sz w:val="24"/>
          <w:szCs w:val="24"/>
          <w:highlight w:val="none"/>
        </w:rPr>
        <w:t>参</w:t>
      </w:r>
      <w:r>
        <w:rPr>
          <w:rFonts w:hint="eastAsia" w:asciiTheme="minorEastAsia" w:hAnsiTheme="minorEastAsia"/>
          <w:bCs/>
          <w:kern w:val="12"/>
          <w:sz w:val="24"/>
          <w:szCs w:val="24"/>
          <w:highlight w:val="none"/>
        </w:rPr>
        <w:t>加本招</w:t>
      </w:r>
      <w:r>
        <w:rPr>
          <w:rFonts w:asciiTheme="minorEastAsia" w:hAnsiTheme="minorEastAsia"/>
          <w:bCs/>
          <w:kern w:val="12"/>
          <w:sz w:val="24"/>
          <w:szCs w:val="24"/>
          <w:highlight w:val="none"/>
        </w:rPr>
        <w:t>标项目</w:t>
      </w:r>
      <w:r>
        <w:rPr>
          <w:rFonts w:hint="eastAsia" w:asciiTheme="minorEastAsia" w:hAnsiTheme="minorEastAsia"/>
          <w:bCs/>
          <w:kern w:val="12"/>
          <w:sz w:val="24"/>
          <w:szCs w:val="24"/>
          <w:highlight w:val="none"/>
        </w:rPr>
        <w:t>投</w:t>
      </w:r>
      <w:r>
        <w:rPr>
          <w:rFonts w:asciiTheme="minorEastAsia" w:hAnsiTheme="minorEastAsia"/>
          <w:bCs/>
          <w:kern w:val="12"/>
          <w:sz w:val="24"/>
          <w:szCs w:val="24"/>
          <w:highlight w:val="none"/>
        </w:rPr>
        <w:t>标</w:t>
      </w:r>
      <w:r>
        <w:rPr>
          <w:rFonts w:hint="eastAsia" w:asciiTheme="minorEastAsia" w:hAnsiTheme="minorEastAsia"/>
          <w:bCs/>
          <w:kern w:val="12"/>
          <w:sz w:val="24"/>
          <w:szCs w:val="24"/>
          <w:highlight w:val="none"/>
        </w:rPr>
        <w:t>的，</w:t>
      </w:r>
      <w:r>
        <w:rPr>
          <w:rFonts w:asciiTheme="minorEastAsia" w:hAnsiTheme="minorEastAsia"/>
          <w:bCs/>
          <w:kern w:val="12"/>
          <w:sz w:val="24"/>
          <w:szCs w:val="24"/>
          <w:highlight w:val="none"/>
        </w:rPr>
        <w:t>仅须</w:t>
      </w:r>
      <w:r>
        <w:rPr>
          <w:rFonts w:hint="eastAsia" w:asciiTheme="minorEastAsia" w:hAnsiTheme="minorEastAsia"/>
          <w:bCs/>
          <w:kern w:val="12"/>
          <w:sz w:val="24"/>
          <w:szCs w:val="24"/>
          <w:highlight w:val="none"/>
        </w:rPr>
        <w:t>出具此</w:t>
      </w:r>
      <w:r>
        <w:rPr>
          <w:rFonts w:asciiTheme="minorEastAsia" w:hAnsiTheme="minorEastAsia"/>
          <w:bCs/>
          <w:kern w:val="12"/>
          <w:sz w:val="24"/>
          <w:szCs w:val="24"/>
          <w:highlight w:val="none"/>
        </w:rPr>
        <w:t>证</w:t>
      </w:r>
      <w:r>
        <w:rPr>
          <w:rFonts w:hint="eastAsia" w:asciiTheme="minorEastAsia" w:hAnsiTheme="minorEastAsia"/>
          <w:bCs/>
          <w:kern w:val="12"/>
          <w:sz w:val="24"/>
          <w:szCs w:val="24"/>
          <w:highlight w:val="none"/>
        </w:rPr>
        <w:t>明</w:t>
      </w:r>
      <w:r>
        <w:rPr>
          <w:rFonts w:asciiTheme="minorEastAsia" w:hAnsiTheme="minorEastAsia"/>
          <w:bCs/>
          <w:kern w:val="12"/>
          <w:sz w:val="24"/>
          <w:szCs w:val="24"/>
          <w:highlight w:val="none"/>
        </w:rPr>
        <w:t>书</w:t>
      </w:r>
      <w:r>
        <w:rPr>
          <w:rFonts w:hint="eastAsia" w:asciiTheme="minorEastAsia" w:hAnsiTheme="minorEastAsia"/>
          <w:bCs/>
          <w:kern w:val="12"/>
          <w:sz w:val="24"/>
          <w:szCs w:val="24"/>
          <w:highlight w:val="none"/>
        </w:rPr>
        <w:t>。</w:t>
      </w:r>
    </w:p>
    <w:p w14:paraId="07F40584">
      <w:pPr>
        <w:widowControl/>
        <w:jc w:val="left"/>
        <w:rPr>
          <w:rFonts w:ascii="宋体" w:hAnsi="宋体"/>
          <w:b/>
          <w:bCs/>
          <w:sz w:val="24"/>
          <w:szCs w:val="24"/>
          <w:highlight w:val="none"/>
        </w:rPr>
      </w:pPr>
      <w:r>
        <w:rPr>
          <w:rFonts w:ascii="宋体" w:hAnsi="宋体"/>
          <w:b/>
          <w:bCs/>
          <w:sz w:val="24"/>
          <w:szCs w:val="24"/>
          <w:highlight w:val="none"/>
        </w:rPr>
        <w:br w:type="page"/>
      </w:r>
    </w:p>
    <w:p w14:paraId="2BE83322">
      <w:pPr>
        <w:spacing w:line="480" w:lineRule="exact"/>
        <w:jc w:val="center"/>
        <w:rPr>
          <w:rFonts w:ascii="宋体" w:hAnsi="宋体"/>
          <w:b/>
          <w:bCs/>
          <w:sz w:val="24"/>
          <w:szCs w:val="24"/>
          <w:highlight w:val="none"/>
        </w:rPr>
      </w:pPr>
      <w:r>
        <w:rPr>
          <w:rFonts w:hint="eastAsia" w:ascii="宋体" w:hAnsi="宋体"/>
          <w:b/>
          <w:bCs/>
          <w:sz w:val="24"/>
          <w:szCs w:val="24"/>
          <w:highlight w:val="none"/>
        </w:rPr>
        <w:t>3.3 法定代表人（单位负责人）授权书</w:t>
      </w:r>
    </w:p>
    <w:p w14:paraId="57F49D25">
      <w:pPr>
        <w:spacing w:line="480" w:lineRule="exact"/>
        <w:jc w:val="center"/>
        <w:rPr>
          <w:rFonts w:ascii="宋体" w:hAnsi="宋体"/>
          <w:b/>
          <w:bCs/>
          <w:sz w:val="36"/>
          <w:szCs w:val="36"/>
          <w:highlight w:val="none"/>
        </w:rPr>
      </w:pPr>
    </w:p>
    <w:p w14:paraId="62CD71BB">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本人</w:t>
      </w:r>
      <w:r>
        <w:rPr>
          <w:rFonts w:hint="eastAsia" w:cs="Arial" w:asciiTheme="minorEastAsia" w:hAnsiTheme="minorEastAsia"/>
          <w:sz w:val="24"/>
          <w:szCs w:val="24"/>
          <w:highlight w:val="none"/>
          <w:u w:val="single"/>
        </w:rPr>
        <w:t xml:space="preserve">　 </w:t>
      </w:r>
      <w:r>
        <w:rPr>
          <w:rFonts w:hint="eastAsia" w:asciiTheme="minorEastAsia" w:hAnsiTheme="minorEastAsia"/>
          <w:i/>
          <w:snapToGrid w:val="0"/>
          <w:sz w:val="24"/>
          <w:szCs w:val="24"/>
          <w:highlight w:val="none"/>
          <w:u w:val="single"/>
        </w:rPr>
        <w:t xml:space="preserve">法人姓名  </w:t>
      </w:r>
      <w:r>
        <w:rPr>
          <w:rFonts w:hint="eastAsia" w:cs="Arial" w:asciiTheme="minorEastAsia" w:hAnsiTheme="minorEastAsia"/>
          <w:sz w:val="24"/>
          <w:szCs w:val="24"/>
          <w:highlight w:val="none"/>
        </w:rPr>
        <w:t>系</w:t>
      </w:r>
      <w:r>
        <w:rPr>
          <w:rFonts w:hint="eastAsia" w:cs="Arial" w:asciiTheme="minorEastAsia" w:hAnsiTheme="minorEastAsia"/>
          <w:sz w:val="24"/>
          <w:szCs w:val="24"/>
          <w:highlight w:val="none"/>
          <w:u w:val="single"/>
        </w:rPr>
        <w:t>　</w:t>
      </w:r>
      <w:r>
        <w:rPr>
          <w:rFonts w:hint="eastAsia" w:asciiTheme="minorEastAsia" w:hAnsiTheme="minorEastAsia"/>
          <w:i/>
          <w:snapToGrid w:val="0"/>
          <w:sz w:val="24"/>
          <w:szCs w:val="24"/>
          <w:highlight w:val="none"/>
          <w:u w:val="single"/>
        </w:rPr>
        <w:t xml:space="preserve">投标人名称  </w:t>
      </w:r>
      <w:r>
        <w:rPr>
          <w:rFonts w:hint="eastAsia" w:cs="Arial" w:asciiTheme="minorEastAsia" w:hAnsiTheme="minorEastAsia"/>
          <w:sz w:val="24"/>
          <w:szCs w:val="24"/>
          <w:highlight w:val="none"/>
        </w:rPr>
        <w:t>的法定代表人（单位负责人），现委托</w:t>
      </w:r>
      <w:r>
        <w:rPr>
          <w:rFonts w:hint="eastAsia" w:cs="Arial" w:asciiTheme="minorEastAsia" w:hAnsiTheme="minorEastAsia"/>
          <w:sz w:val="24"/>
          <w:szCs w:val="24"/>
          <w:highlight w:val="none"/>
          <w:u w:val="single"/>
        </w:rPr>
        <w:t xml:space="preserve">　 </w:t>
      </w:r>
      <w:r>
        <w:rPr>
          <w:rFonts w:hint="eastAsia" w:asciiTheme="minorEastAsia" w:hAnsiTheme="minorEastAsia"/>
          <w:i/>
          <w:snapToGrid w:val="0"/>
          <w:sz w:val="24"/>
          <w:szCs w:val="24"/>
          <w:highlight w:val="none"/>
          <w:u w:val="single"/>
        </w:rPr>
        <w:t xml:space="preserve">姓名，职务  </w:t>
      </w:r>
      <w:r>
        <w:rPr>
          <w:rFonts w:hint="eastAsia" w:cs="Arial" w:asciiTheme="minorEastAsia" w:hAnsiTheme="minorEastAsia"/>
          <w:sz w:val="24"/>
          <w:szCs w:val="24"/>
          <w:highlight w:val="none"/>
        </w:rPr>
        <w:t>以我方的名义参加贵方</w:t>
      </w:r>
      <w:r>
        <w:rPr>
          <w:rFonts w:hint="eastAsia" w:cs="Arial" w:asciiTheme="minorEastAsia" w:hAnsiTheme="minorEastAsia"/>
          <w:sz w:val="24"/>
          <w:szCs w:val="24"/>
          <w:highlight w:val="none"/>
          <w:u w:val="none"/>
        </w:rPr>
        <w:t>______________________</w:t>
      </w:r>
      <w:r>
        <w:rPr>
          <w:rFonts w:hint="eastAsia" w:cs="Arial" w:asciiTheme="minorEastAsia" w:hAnsiTheme="minorEastAsia"/>
          <w:sz w:val="24"/>
          <w:szCs w:val="24"/>
          <w:highlight w:val="none"/>
        </w:rPr>
        <w:t>（项目名称</w:t>
      </w:r>
      <w:r>
        <w:rPr>
          <w:rFonts w:hint="eastAsia" w:cs="Arial" w:asciiTheme="minorEastAsia" w:hAnsiTheme="minorEastAsia"/>
          <w:sz w:val="24"/>
          <w:szCs w:val="24"/>
          <w:highlight w:val="none"/>
          <w:lang w:eastAsia="zh-CN"/>
        </w:rPr>
        <w:t>、标段</w:t>
      </w:r>
      <w:r>
        <w:rPr>
          <w:rFonts w:hint="eastAsia" w:cs="Arial" w:asciiTheme="minorEastAsia" w:hAnsiTheme="minorEastAsia"/>
          <w:sz w:val="24"/>
          <w:szCs w:val="24"/>
          <w:highlight w:val="none"/>
        </w:rPr>
        <w:t>）的投标活动，并代表我方全权办理针对上述项目的投标、开标、投标文件澄清、签约等一切具体事务和签署相关文件。</w:t>
      </w:r>
    </w:p>
    <w:p w14:paraId="7E4B8F5C">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我方对被授权人的签名事项负全部责任。</w:t>
      </w:r>
    </w:p>
    <w:p w14:paraId="45125A3A">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24535679">
      <w:pPr>
        <w:keepNext w:val="0"/>
        <w:keepLines w:val="0"/>
        <w:pageBreakBefore w:val="0"/>
        <w:widowControl w:val="0"/>
        <w:kinsoku/>
        <w:wordWrap/>
        <w:overflowPunct/>
        <w:topLinePunct w:val="0"/>
        <w:autoSpaceDE/>
        <w:autoSpaceDN/>
        <w:bidi w:val="0"/>
        <w:adjustRightInd w:val="0"/>
        <w:snapToGrid/>
        <w:spacing w:line="360" w:lineRule="auto"/>
        <w:ind w:firstLine="504" w:firstLineChars="210"/>
        <w:contextualSpacing/>
        <w:textAlignment w:val="auto"/>
        <w:rPr>
          <w:rFonts w:cs="Arial" w:asciiTheme="minorEastAsia" w:hAnsiTheme="minorEastAsia"/>
          <w:sz w:val="24"/>
          <w:szCs w:val="24"/>
          <w:highlight w:val="none"/>
        </w:rPr>
      </w:pPr>
      <w:r>
        <w:rPr>
          <w:rFonts w:hint="eastAsia" w:cs="Arial" w:asciiTheme="minorEastAsia" w:hAnsiTheme="minorEastAsia"/>
          <w:sz w:val="24"/>
          <w:szCs w:val="24"/>
          <w:highlight w:val="none"/>
        </w:rPr>
        <w:t>被授权人无转委托权，特此委托。</w:t>
      </w:r>
    </w:p>
    <w:p w14:paraId="2776C69E">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heme="minorEastAsia" w:hAnsiTheme="minorEastAsia"/>
          <w:sz w:val="24"/>
          <w:szCs w:val="24"/>
          <w:highlight w:val="none"/>
        </w:rPr>
      </w:pPr>
      <w:r>
        <w:rPr>
          <w:rFonts w:hint="eastAsia" w:asciiTheme="minorEastAsia" w:hAnsiTheme="minorEastAsia"/>
          <w:sz w:val="24"/>
          <w:szCs w:val="24"/>
          <w:highlight w:val="none"/>
        </w:rPr>
        <w:t xml:space="preserve">投标人名称： </w:t>
      </w:r>
      <w:r>
        <w:rPr>
          <w:rFonts w:hint="eastAsia" w:asciiTheme="minorEastAsia" w:hAnsiTheme="minorEastAsia"/>
          <w:sz w:val="24"/>
          <w:szCs w:val="24"/>
          <w:highlight w:val="none"/>
          <w:u w:val="single"/>
        </w:rPr>
        <w:t xml:space="preserve">       （全称）       </w:t>
      </w:r>
      <w:r>
        <w:rPr>
          <w:rFonts w:hint="eastAsia" w:asciiTheme="minorEastAsia" w:hAnsiTheme="minorEastAsia"/>
          <w:sz w:val="24"/>
          <w:szCs w:val="24"/>
          <w:highlight w:val="none"/>
        </w:rPr>
        <w:t xml:space="preserve"> （盖单位公章）</w:t>
      </w:r>
    </w:p>
    <w:p w14:paraId="6797EB7E">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cs="Arial" w:asciiTheme="minorEastAsia" w:hAnsiTheme="minorEastAsia"/>
          <w:sz w:val="24"/>
          <w:szCs w:val="24"/>
          <w:highlight w:val="none"/>
        </w:rPr>
      </w:pPr>
      <w:r>
        <w:rPr>
          <w:rFonts w:hint="eastAsia" w:cs="Arial" w:asciiTheme="minorEastAsia" w:hAnsiTheme="minorEastAsia"/>
          <w:sz w:val="24"/>
          <w:szCs w:val="24"/>
          <w:highlight w:val="none"/>
        </w:rPr>
        <w:t xml:space="preserve">法定代表人（单位负责人）： </w:t>
      </w:r>
      <w:r>
        <w:rPr>
          <w:rFonts w:hint="eastAsia" w:asciiTheme="minorEastAsia" w:hAnsiTheme="minorEastAsia"/>
          <w:sz w:val="24"/>
          <w:szCs w:val="24"/>
          <w:highlight w:val="none"/>
          <w:u w:val="single"/>
        </w:rPr>
        <w:t xml:space="preserve">            </w:t>
      </w:r>
      <w:r>
        <w:rPr>
          <w:rFonts w:hint="eastAsia" w:cs="Arial" w:asciiTheme="minorEastAsia" w:hAnsiTheme="minorEastAsia"/>
          <w:sz w:val="24"/>
          <w:szCs w:val="24"/>
          <w:highlight w:val="none"/>
        </w:rPr>
        <w:t>（签字或加盖名章）</w:t>
      </w:r>
    </w:p>
    <w:p w14:paraId="7BBACFD1">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heme="minorEastAsia" w:hAnsiTheme="minorEastAsia"/>
          <w:sz w:val="24"/>
          <w:szCs w:val="24"/>
          <w:highlight w:val="none"/>
        </w:rPr>
      </w:pPr>
      <w:r>
        <w:rPr>
          <w:rFonts w:hint="eastAsia" w:cs="Arial" w:asciiTheme="minorEastAsia" w:hAnsiTheme="minorEastAsia"/>
          <w:sz w:val="24"/>
          <w:szCs w:val="24"/>
          <w:highlight w:val="none"/>
        </w:rPr>
        <w:t>法定代表人（单位负责人）</w:t>
      </w:r>
      <w:r>
        <w:rPr>
          <w:rFonts w:hint="eastAsia" w:asciiTheme="minorEastAsia" w:hAnsiTheme="minorEastAsia"/>
          <w:sz w:val="24"/>
          <w:szCs w:val="24"/>
          <w:highlight w:val="none"/>
        </w:rPr>
        <w:t>授权代表：</w:t>
      </w:r>
      <w:r>
        <w:rPr>
          <w:rFonts w:hint="eastAsia" w:asciiTheme="minorEastAsia" w:hAnsiTheme="minorEastAsia"/>
          <w:sz w:val="24"/>
          <w:szCs w:val="24"/>
          <w:highlight w:val="none"/>
          <w:u w:val="single"/>
        </w:rPr>
        <w:t xml:space="preserve">            </w:t>
      </w:r>
      <w:r>
        <w:rPr>
          <w:rFonts w:hint="eastAsia" w:asciiTheme="minorEastAsia" w:hAnsiTheme="minorEastAsia"/>
          <w:sz w:val="24"/>
          <w:szCs w:val="24"/>
          <w:highlight w:val="none"/>
        </w:rPr>
        <w:t>（签字或加盖名章）</w:t>
      </w:r>
    </w:p>
    <w:p w14:paraId="43FB46CD">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heme="minorEastAsia" w:hAnsiTheme="minorEastAsia"/>
          <w:sz w:val="24"/>
          <w:szCs w:val="24"/>
          <w:highlight w:val="none"/>
        </w:rPr>
      </w:pPr>
      <w:r>
        <w:rPr>
          <w:rFonts w:hint="eastAsia" w:cs="Arial" w:asciiTheme="minorEastAsia" w:hAnsiTheme="minorEastAsia"/>
          <w:sz w:val="24"/>
          <w:szCs w:val="24"/>
          <w:highlight w:val="none"/>
        </w:rPr>
        <w:t>法定代表人（单位负责人）</w:t>
      </w:r>
      <w:r>
        <w:rPr>
          <w:rFonts w:hint="eastAsia" w:asciiTheme="minorEastAsia" w:hAnsiTheme="minorEastAsia"/>
          <w:sz w:val="24"/>
          <w:szCs w:val="24"/>
          <w:highlight w:val="none"/>
        </w:rPr>
        <w:t>授权代表联系电话（手机）：</w:t>
      </w:r>
      <w:r>
        <w:rPr>
          <w:rFonts w:hint="eastAsia" w:asciiTheme="minorEastAsia" w:hAnsiTheme="minorEastAsia"/>
          <w:sz w:val="24"/>
          <w:szCs w:val="24"/>
          <w:highlight w:val="none"/>
          <w:u w:val="single"/>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52A4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674E7B82">
            <w:pPr>
              <w:jc w:val="center"/>
              <w:rPr>
                <w:rFonts w:asciiTheme="minorEastAsia" w:hAnsiTheme="minorEastAsia"/>
                <w:szCs w:val="21"/>
                <w:highlight w:val="none"/>
              </w:rPr>
            </w:pPr>
            <w:r>
              <w:rPr>
                <w:rFonts w:hint="eastAsia" w:asciiTheme="minorEastAsia" w:hAnsiTheme="minorEastAsia"/>
                <w:szCs w:val="21"/>
                <w:highlight w:val="none"/>
              </w:rPr>
              <w:t>法定代表人（单位负责人）身份证（正面）</w:t>
            </w:r>
          </w:p>
        </w:tc>
        <w:tc>
          <w:tcPr>
            <w:tcW w:w="4485" w:type="dxa"/>
            <w:gridSpan w:val="2"/>
            <w:vAlign w:val="center"/>
          </w:tcPr>
          <w:p w14:paraId="435AA4C7">
            <w:pPr>
              <w:jc w:val="center"/>
              <w:rPr>
                <w:rFonts w:asciiTheme="minorEastAsia" w:hAnsiTheme="minorEastAsia"/>
                <w:szCs w:val="21"/>
                <w:highlight w:val="none"/>
              </w:rPr>
            </w:pPr>
            <w:r>
              <w:rPr>
                <w:rFonts w:hint="eastAsia" w:asciiTheme="minorEastAsia" w:hAnsiTheme="minorEastAsia"/>
                <w:szCs w:val="21"/>
                <w:highlight w:val="none"/>
              </w:rPr>
              <w:t>法定代表人（单位负责人）身份证（反面）</w:t>
            </w:r>
          </w:p>
        </w:tc>
      </w:tr>
      <w:tr w14:paraId="7291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70C6B6A6">
            <w:pPr>
              <w:jc w:val="center"/>
              <w:rPr>
                <w:rFonts w:asciiTheme="minorEastAsia" w:hAnsiTheme="minorEastAsia"/>
                <w:szCs w:val="21"/>
                <w:highlight w:val="none"/>
              </w:rPr>
            </w:pPr>
            <w:bookmarkStart w:id="41" w:name="_资格证明文件"/>
            <w:bookmarkEnd w:id="41"/>
            <w:bookmarkStart w:id="42" w:name="_Toc364329026"/>
            <w:r>
              <w:rPr>
                <w:rFonts w:hint="eastAsia" w:asciiTheme="minorEastAsia" w:hAnsiTheme="minorEastAsia"/>
                <w:szCs w:val="21"/>
                <w:highlight w:val="none"/>
              </w:rPr>
              <w:t>法定代表人（单位负责人）授权代表身份证</w:t>
            </w:r>
          </w:p>
          <w:p w14:paraId="23E0F7A1">
            <w:pPr>
              <w:jc w:val="center"/>
              <w:rPr>
                <w:rFonts w:asciiTheme="minorEastAsia" w:hAnsiTheme="minorEastAsia"/>
                <w:szCs w:val="21"/>
                <w:highlight w:val="none"/>
              </w:rPr>
            </w:pPr>
            <w:r>
              <w:rPr>
                <w:rFonts w:hint="eastAsia" w:asciiTheme="minorEastAsia" w:hAnsiTheme="minorEastAsia"/>
                <w:szCs w:val="21"/>
                <w:highlight w:val="none"/>
              </w:rPr>
              <w:t>（正面）</w:t>
            </w:r>
            <w:bookmarkEnd w:id="42"/>
          </w:p>
        </w:tc>
        <w:tc>
          <w:tcPr>
            <w:tcW w:w="4492" w:type="dxa"/>
            <w:gridSpan w:val="2"/>
            <w:vAlign w:val="center"/>
          </w:tcPr>
          <w:p w14:paraId="45B03B96">
            <w:pPr>
              <w:jc w:val="center"/>
              <w:rPr>
                <w:rFonts w:asciiTheme="minorEastAsia" w:hAnsiTheme="minorEastAsia"/>
                <w:szCs w:val="21"/>
                <w:highlight w:val="none"/>
              </w:rPr>
            </w:pPr>
            <w:bookmarkStart w:id="43" w:name="_Toc364329027"/>
            <w:r>
              <w:rPr>
                <w:rFonts w:hint="eastAsia" w:asciiTheme="minorEastAsia" w:hAnsiTheme="minorEastAsia"/>
                <w:szCs w:val="21"/>
                <w:highlight w:val="none"/>
              </w:rPr>
              <w:t>法定代表人（单位负责人）授权代表身份证</w:t>
            </w:r>
          </w:p>
          <w:p w14:paraId="06002D85">
            <w:pPr>
              <w:jc w:val="center"/>
              <w:rPr>
                <w:rFonts w:asciiTheme="minorEastAsia" w:hAnsiTheme="minorEastAsia"/>
                <w:szCs w:val="21"/>
                <w:highlight w:val="none"/>
              </w:rPr>
            </w:pPr>
            <w:r>
              <w:rPr>
                <w:rFonts w:hint="eastAsia" w:asciiTheme="minorEastAsia" w:hAnsiTheme="minorEastAsia"/>
                <w:szCs w:val="21"/>
                <w:highlight w:val="none"/>
              </w:rPr>
              <w:t>（反面）</w:t>
            </w:r>
            <w:bookmarkEnd w:id="43"/>
          </w:p>
        </w:tc>
      </w:tr>
    </w:tbl>
    <w:p w14:paraId="3810695A">
      <w:pPr>
        <w:autoSpaceDE w:val="0"/>
        <w:autoSpaceDN w:val="0"/>
        <w:adjustRightInd w:val="0"/>
        <w:spacing w:line="360" w:lineRule="auto"/>
        <w:jc w:val="center"/>
        <w:rPr>
          <w:rFonts w:hint="eastAsia" w:ascii="宋体" w:hAnsi="宋体"/>
          <w:b/>
          <w:bCs/>
          <w:sz w:val="24"/>
          <w:szCs w:val="24"/>
          <w:highlight w:val="none"/>
        </w:rPr>
      </w:pPr>
    </w:p>
    <w:p w14:paraId="31BF3228">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3.4 投标承诺函</w:t>
      </w:r>
    </w:p>
    <w:p w14:paraId="5874AC2F">
      <w:pPr>
        <w:autoSpaceDE w:val="0"/>
        <w:autoSpaceDN w:val="0"/>
        <w:snapToGrid w:val="0"/>
        <w:spacing w:line="360" w:lineRule="auto"/>
        <w:jc w:val="center"/>
        <w:rPr>
          <w:rFonts w:ascii="宋体" w:hAnsi="宋体"/>
          <w:b/>
          <w:bCs/>
          <w:sz w:val="24"/>
          <w:szCs w:val="24"/>
          <w:highlight w:val="none"/>
        </w:rPr>
      </w:pPr>
    </w:p>
    <w:p w14:paraId="01155A27">
      <w:pPr>
        <w:spacing w:beforeLines="50" w:afterLines="50" w:line="360" w:lineRule="auto"/>
        <w:contextualSpacing/>
        <w:rPr>
          <w:rFonts w:ascii="宋体" w:hAnsi="宋体" w:eastAsia="宋体" w:cs="宋体"/>
          <w:sz w:val="24"/>
          <w:szCs w:val="24"/>
          <w:highlight w:val="none"/>
          <w:lang w:val="zh-CN"/>
        </w:rPr>
      </w:pPr>
      <w:r>
        <w:rPr>
          <w:rFonts w:hint="eastAsia" w:ascii="宋体" w:hAnsi="宋体" w:eastAsia="宋体" w:cs="宋体"/>
          <w:sz w:val="24"/>
          <w:szCs w:val="24"/>
          <w:highlight w:val="none"/>
          <w:u w:val="single"/>
          <w:lang w:val="zh-CN"/>
        </w:rPr>
        <w:t xml:space="preserve">       （采购人名称）</w:t>
      </w:r>
      <w:r>
        <w:rPr>
          <w:rFonts w:ascii="宋体" w:hAnsi="宋体" w:eastAsia="宋体" w:cs="宋体"/>
          <w:sz w:val="24"/>
          <w:szCs w:val="24"/>
          <w:highlight w:val="none"/>
          <w:lang w:val="zh-CN"/>
        </w:rPr>
        <w:t>：</w:t>
      </w:r>
    </w:p>
    <w:p w14:paraId="2989EE9D">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ascii="宋体" w:hAnsi="宋体" w:eastAsia="宋体" w:cs="宋体"/>
          <w:sz w:val="24"/>
          <w:szCs w:val="24"/>
          <w:highlight w:val="none"/>
          <w:lang w:val="zh-CN"/>
        </w:rPr>
        <w:t>经研究，我</w:t>
      </w:r>
      <w:r>
        <w:rPr>
          <w:rFonts w:hint="eastAsia" w:cs="宋体" w:asciiTheme="minorEastAsia" w:hAnsiTheme="minorEastAsia"/>
          <w:sz w:val="24"/>
          <w:szCs w:val="24"/>
          <w:highlight w:val="none"/>
          <w:lang w:val="zh-CN"/>
        </w:rPr>
        <w:t>方自愿参与贵方</w:t>
      </w:r>
      <w:r>
        <w:rPr>
          <w:rFonts w:hint="eastAsia" w:cs="宋体" w:asciiTheme="minorEastAsia" w:hAnsiTheme="minorEastAsia"/>
          <w:sz w:val="24"/>
          <w:szCs w:val="24"/>
          <w:highlight w:val="none"/>
          <w:u w:val="single"/>
          <w:lang w:val="zh-CN"/>
        </w:rPr>
        <w:t xml:space="preserve">    </w:t>
      </w:r>
      <w:r>
        <w:rPr>
          <w:rFonts w:ascii="宋体" w:hAnsi="宋体" w:eastAsia="宋体" w:cs="宋体"/>
          <w:sz w:val="24"/>
          <w:szCs w:val="24"/>
          <w:highlight w:val="none"/>
          <w:lang w:val="zh-CN"/>
        </w:rPr>
        <w:t>年</w:t>
      </w:r>
      <w:r>
        <w:rPr>
          <w:rFonts w:hint="eastAsia" w:cs="宋体" w:asciiTheme="minorEastAsia" w:hAnsiTheme="minorEastAsia"/>
          <w:sz w:val="24"/>
          <w:szCs w:val="24"/>
          <w:highlight w:val="none"/>
          <w:u w:val="single"/>
          <w:lang w:val="zh-CN"/>
        </w:rPr>
        <w:t xml:space="preserve">    </w:t>
      </w:r>
      <w:r>
        <w:rPr>
          <w:rFonts w:ascii="宋体" w:hAnsi="宋体" w:eastAsia="宋体" w:cs="宋体"/>
          <w:sz w:val="24"/>
          <w:szCs w:val="24"/>
          <w:highlight w:val="none"/>
          <w:lang w:val="zh-CN"/>
        </w:rPr>
        <w:t>月</w:t>
      </w:r>
      <w:r>
        <w:rPr>
          <w:rFonts w:hint="eastAsia" w:cs="宋体" w:asciiTheme="minorEastAsia" w:hAnsiTheme="minorEastAsia"/>
          <w:sz w:val="24"/>
          <w:szCs w:val="24"/>
          <w:highlight w:val="none"/>
          <w:u w:val="single"/>
          <w:lang w:val="zh-CN"/>
        </w:rPr>
        <w:t xml:space="preserve">    </w:t>
      </w:r>
      <w:r>
        <w:rPr>
          <w:rFonts w:ascii="宋体" w:hAnsi="宋体" w:eastAsia="宋体" w:cs="宋体"/>
          <w:sz w:val="24"/>
          <w:szCs w:val="24"/>
          <w:highlight w:val="none"/>
          <w:lang w:val="zh-CN"/>
        </w:rPr>
        <w:t>日</w:t>
      </w:r>
      <w:r>
        <w:rPr>
          <w:rFonts w:hint="eastAsia" w:cs="宋体" w:asciiTheme="minorEastAsia" w:hAnsiTheme="minorEastAsia"/>
          <w:sz w:val="24"/>
          <w:szCs w:val="24"/>
          <w:highlight w:val="none"/>
          <w:u w:val="single"/>
          <w:lang w:val="zh-CN"/>
        </w:rPr>
        <w:t xml:space="preserve">        </w:t>
      </w:r>
      <w:r>
        <w:rPr>
          <w:rFonts w:hint="eastAsia" w:cs="宋体" w:asciiTheme="minorEastAsia" w:hAnsiTheme="minorEastAsia"/>
          <w:sz w:val="24"/>
          <w:szCs w:val="24"/>
          <w:highlight w:val="none"/>
          <w:lang w:val="zh-CN"/>
        </w:rPr>
        <w:t>（项目编号、项目名称、标段）的</w:t>
      </w:r>
      <w:r>
        <w:rPr>
          <w:rFonts w:ascii="宋体" w:hAnsi="宋体" w:eastAsia="宋体" w:cs="宋体"/>
          <w:sz w:val="24"/>
          <w:szCs w:val="24"/>
          <w:highlight w:val="none"/>
          <w:lang w:val="zh-CN"/>
        </w:rPr>
        <w:t>投标，</w:t>
      </w:r>
      <w:r>
        <w:rPr>
          <w:rFonts w:hint="eastAsia" w:cs="宋体" w:asciiTheme="minorEastAsia" w:hAnsiTheme="minorEastAsia"/>
          <w:sz w:val="24"/>
          <w:szCs w:val="24"/>
          <w:highlight w:val="none"/>
          <w:lang w:val="zh-CN"/>
        </w:rPr>
        <w:t>将</w:t>
      </w:r>
      <w:r>
        <w:rPr>
          <w:rFonts w:ascii="宋体" w:hAnsi="宋体" w:eastAsia="宋体" w:cs="宋体"/>
          <w:sz w:val="24"/>
          <w:szCs w:val="24"/>
          <w:highlight w:val="none"/>
          <w:lang w:val="zh-CN"/>
        </w:rPr>
        <w:t>严格</w:t>
      </w:r>
      <w:r>
        <w:rPr>
          <w:rFonts w:hint="eastAsia" w:cs="宋体" w:asciiTheme="minorEastAsia" w:hAnsiTheme="minorEastAsia"/>
          <w:sz w:val="24"/>
          <w:szCs w:val="24"/>
          <w:highlight w:val="none"/>
          <w:lang w:val="zh-CN"/>
        </w:rPr>
        <w:t>遵守</w:t>
      </w:r>
      <w:r>
        <w:rPr>
          <w:rFonts w:ascii="宋体" w:hAnsi="宋体" w:eastAsia="宋体" w:cs="宋体"/>
          <w:sz w:val="24"/>
          <w:szCs w:val="24"/>
          <w:highlight w:val="none"/>
          <w:lang w:val="zh-CN"/>
        </w:rPr>
        <w:t>《</w:t>
      </w:r>
      <w:r>
        <w:rPr>
          <w:rFonts w:hint="eastAsia" w:cs="宋体" w:asciiTheme="minorEastAsia" w:hAnsiTheme="minorEastAsia"/>
          <w:sz w:val="24"/>
          <w:szCs w:val="24"/>
          <w:highlight w:val="none"/>
          <w:lang w:val="zh-CN"/>
        </w:rPr>
        <w:t>中华人民共和国政府采购</w:t>
      </w:r>
      <w:r>
        <w:rPr>
          <w:rFonts w:ascii="宋体" w:hAnsi="宋体" w:eastAsia="宋体" w:cs="宋体"/>
          <w:sz w:val="24"/>
          <w:szCs w:val="24"/>
          <w:highlight w:val="none"/>
          <w:lang w:val="zh-CN"/>
        </w:rPr>
        <w:t>法》等</w:t>
      </w:r>
      <w:r>
        <w:rPr>
          <w:rFonts w:hint="eastAsia" w:cs="宋体" w:asciiTheme="minorEastAsia" w:hAnsiTheme="minorEastAsia"/>
          <w:sz w:val="24"/>
          <w:szCs w:val="24"/>
          <w:highlight w:val="none"/>
          <w:lang w:val="zh-CN"/>
        </w:rPr>
        <w:t>相关</w:t>
      </w:r>
      <w:r>
        <w:rPr>
          <w:rFonts w:ascii="宋体" w:hAnsi="宋体" w:eastAsia="宋体" w:cs="宋体"/>
          <w:sz w:val="24"/>
          <w:szCs w:val="24"/>
          <w:highlight w:val="none"/>
          <w:lang w:val="zh-CN"/>
        </w:rPr>
        <w:t>法律法规</w:t>
      </w:r>
      <w:r>
        <w:rPr>
          <w:rFonts w:hint="eastAsia" w:cs="宋体" w:asciiTheme="minorEastAsia" w:hAnsiTheme="minorEastAsia"/>
          <w:sz w:val="24"/>
          <w:szCs w:val="24"/>
          <w:highlight w:val="none"/>
          <w:lang w:val="zh-CN"/>
        </w:rPr>
        <w:t>规定</w:t>
      </w:r>
      <w:r>
        <w:rPr>
          <w:rFonts w:cs="宋体" w:asciiTheme="minorEastAsia" w:hAnsiTheme="minorEastAsia"/>
          <w:sz w:val="24"/>
          <w:szCs w:val="24"/>
          <w:highlight w:val="none"/>
          <w:lang w:val="zh-CN"/>
        </w:rPr>
        <w:t>，并无条件地遵守本次采购活动各项规定。</w:t>
      </w:r>
    </w:p>
    <w:p w14:paraId="3A8D0FA4">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cs="宋体" w:asciiTheme="minorEastAsia" w:hAnsiTheme="minorEastAsia"/>
          <w:sz w:val="24"/>
          <w:szCs w:val="24"/>
          <w:highlight w:val="none"/>
          <w:lang w:val="zh-CN"/>
        </w:rPr>
        <w:t>我们郑重承诺：</w:t>
      </w:r>
      <w:r>
        <w:rPr>
          <w:rFonts w:hint="eastAsia" w:cs="宋体" w:asciiTheme="minorEastAsia" w:hAnsiTheme="minorEastAsia"/>
          <w:sz w:val="24"/>
          <w:szCs w:val="24"/>
          <w:highlight w:val="none"/>
          <w:lang w:val="zh-CN"/>
        </w:rPr>
        <w:t>我方</w:t>
      </w:r>
      <w:r>
        <w:rPr>
          <w:rFonts w:cs="宋体" w:asciiTheme="minorEastAsia" w:hAnsiTheme="minorEastAsia"/>
          <w:sz w:val="24"/>
          <w:szCs w:val="24"/>
          <w:highlight w:val="none"/>
          <w:lang w:val="zh-CN"/>
        </w:rPr>
        <w:t>如果在本次</w:t>
      </w:r>
      <w:r>
        <w:rPr>
          <w:rFonts w:hint="eastAsia" w:cs="宋体" w:asciiTheme="minorEastAsia" w:hAnsiTheme="minorEastAsia"/>
          <w:sz w:val="24"/>
          <w:szCs w:val="24"/>
          <w:highlight w:val="none"/>
          <w:lang w:val="zh-CN"/>
        </w:rPr>
        <w:t>投标</w:t>
      </w:r>
      <w:r>
        <w:rPr>
          <w:rFonts w:cs="宋体" w:asciiTheme="minorEastAsia" w:hAnsiTheme="minorEastAsia"/>
          <w:sz w:val="24"/>
          <w:szCs w:val="24"/>
          <w:highlight w:val="none"/>
          <w:lang w:val="zh-CN"/>
        </w:rPr>
        <w:t>活动中有</w:t>
      </w:r>
      <w:r>
        <w:rPr>
          <w:rFonts w:hint="eastAsia" w:cs="宋体" w:asciiTheme="minorEastAsia" w:hAnsiTheme="minorEastAsia"/>
          <w:sz w:val="24"/>
          <w:szCs w:val="24"/>
          <w:highlight w:val="none"/>
          <w:lang w:val="zh-CN"/>
        </w:rPr>
        <w:t>下列</w:t>
      </w:r>
      <w:r>
        <w:rPr>
          <w:rFonts w:cs="宋体" w:asciiTheme="minorEastAsia" w:hAnsiTheme="minorEastAsia"/>
          <w:sz w:val="24"/>
          <w:szCs w:val="24"/>
          <w:highlight w:val="none"/>
          <w:lang w:val="zh-CN"/>
        </w:rPr>
        <w:t>情形</w:t>
      </w:r>
      <w:r>
        <w:rPr>
          <w:rFonts w:hint="eastAsia" w:cs="宋体" w:asciiTheme="minorEastAsia" w:hAnsiTheme="minorEastAsia"/>
          <w:sz w:val="24"/>
          <w:szCs w:val="24"/>
          <w:highlight w:val="none"/>
          <w:lang w:val="zh-CN"/>
        </w:rPr>
        <w:t>之一</w:t>
      </w:r>
      <w:r>
        <w:rPr>
          <w:rFonts w:cs="宋体" w:asciiTheme="minorEastAsia" w:hAnsiTheme="minorEastAsia"/>
          <w:sz w:val="24"/>
          <w:szCs w:val="24"/>
          <w:highlight w:val="none"/>
          <w:lang w:val="zh-CN"/>
        </w:rPr>
        <w:t>的，愿接受政府采购</w:t>
      </w:r>
      <w:r>
        <w:rPr>
          <w:rFonts w:hint="eastAsia" w:cs="宋体" w:asciiTheme="minorEastAsia" w:hAnsiTheme="minorEastAsia"/>
          <w:sz w:val="24"/>
          <w:szCs w:val="24"/>
          <w:highlight w:val="none"/>
          <w:lang w:val="zh-CN"/>
        </w:rPr>
        <w:t>监督管理</w:t>
      </w:r>
      <w:r>
        <w:rPr>
          <w:rFonts w:cs="宋体" w:asciiTheme="minorEastAsia" w:hAnsiTheme="minorEastAsia"/>
          <w:sz w:val="24"/>
          <w:szCs w:val="24"/>
          <w:highlight w:val="none"/>
          <w:lang w:val="zh-CN"/>
        </w:rPr>
        <w:t>部门给予相关处罚并</w:t>
      </w:r>
      <w:r>
        <w:rPr>
          <w:rFonts w:hint="eastAsia" w:cs="宋体" w:asciiTheme="minorEastAsia" w:hAnsiTheme="minorEastAsia"/>
          <w:sz w:val="24"/>
          <w:szCs w:val="24"/>
          <w:highlight w:val="none"/>
          <w:lang w:val="zh-CN"/>
        </w:rPr>
        <w:t>承诺依法</w:t>
      </w:r>
      <w:r>
        <w:rPr>
          <w:rFonts w:cs="宋体" w:asciiTheme="minorEastAsia" w:hAnsiTheme="minorEastAsia"/>
          <w:sz w:val="24"/>
          <w:szCs w:val="24"/>
          <w:highlight w:val="none"/>
          <w:lang w:val="zh-CN"/>
        </w:rPr>
        <w:t>承担</w:t>
      </w:r>
      <w:r>
        <w:rPr>
          <w:rFonts w:hint="eastAsia" w:cs="宋体" w:asciiTheme="minorEastAsia" w:hAnsiTheme="minorEastAsia"/>
          <w:sz w:val="24"/>
          <w:szCs w:val="24"/>
          <w:highlight w:val="none"/>
          <w:lang w:val="zh-CN"/>
        </w:rPr>
        <w:t>相关的经济赔偿责任和</w:t>
      </w:r>
      <w:r>
        <w:rPr>
          <w:rFonts w:cs="宋体" w:asciiTheme="minorEastAsia" w:hAnsiTheme="minorEastAsia"/>
          <w:sz w:val="24"/>
          <w:szCs w:val="24"/>
          <w:highlight w:val="none"/>
          <w:lang w:val="zh-CN"/>
        </w:rPr>
        <w:t>法律责任。</w:t>
      </w:r>
    </w:p>
    <w:p w14:paraId="7D5DCD92">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一、在投标有效期内撤销投标文件；</w:t>
      </w:r>
    </w:p>
    <w:p w14:paraId="2B184A65">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二、在投标文件中提供虚假材料；</w:t>
      </w:r>
    </w:p>
    <w:p w14:paraId="156C7ED5">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三、除因不可抗力或招标文件认可的情形以外，中标后不与采购人签订合同；</w:t>
      </w:r>
    </w:p>
    <w:p w14:paraId="6A61853A">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四、与采购人、其他投标人或者采购代理机构恶意串通；</w:t>
      </w:r>
    </w:p>
    <w:p w14:paraId="5893CEA9">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五、法律法规及本招标文件规定的其他严重违法行为。</w:t>
      </w:r>
    </w:p>
    <w:p w14:paraId="1C4E5123">
      <w:pPr>
        <w:rPr>
          <w:sz w:val="24"/>
          <w:szCs w:val="24"/>
          <w:highlight w:val="none"/>
          <w:u w:val="single"/>
        </w:rPr>
      </w:pPr>
    </w:p>
    <w:p w14:paraId="35620D56">
      <w:pPr>
        <w:rPr>
          <w:sz w:val="24"/>
          <w:szCs w:val="24"/>
          <w:highlight w:val="none"/>
          <w:u w:val="single"/>
        </w:rPr>
      </w:pPr>
    </w:p>
    <w:p w14:paraId="37DA869D">
      <w:pPr>
        <w:spacing w:line="480" w:lineRule="auto"/>
        <w:ind w:firstLine="4980" w:firstLineChars="2075"/>
        <w:rPr>
          <w:rFonts w:cs="Arial" w:asciiTheme="minorEastAsia" w:hAnsiTheme="minorEastAsia"/>
          <w:sz w:val="24"/>
          <w:szCs w:val="24"/>
          <w:highlight w:val="none"/>
        </w:rPr>
      </w:pPr>
      <w:r>
        <w:rPr>
          <w:rFonts w:hint="eastAsia" w:cs="Arial" w:asciiTheme="minorEastAsia" w:hAnsiTheme="minorEastAsia"/>
          <w:sz w:val="24"/>
          <w:szCs w:val="24"/>
          <w:highlight w:val="none"/>
        </w:rPr>
        <w:t>投标人名称（并加盖公章）：</w:t>
      </w:r>
      <w:r>
        <w:rPr>
          <w:rFonts w:hint="eastAsia" w:cs="Arial" w:asciiTheme="minorEastAsia" w:hAnsiTheme="minorEastAsia"/>
          <w:sz w:val="24"/>
          <w:szCs w:val="24"/>
          <w:highlight w:val="none"/>
          <w:u w:val="single"/>
        </w:rPr>
        <w:t>　　　　　　　　　</w:t>
      </w:r>
    </w:p>
    <w:p w14:paraId="754D5483">
      <w:pPr>
        <w:spacing w:line="480" w:lineRule="auto"/>
        <w:ind w:firstLine="4980" w:firstLineChars="2075"/>
        <w:rPr>
          <w:rFonts w:cs="Arial" w:asciiTheme="minorEastAsia" w:hAnsiTheme="minorEastAsia"/>
          <w:sz w:val="24"/>
          <w:szCs w:val="24"/>
          <w:highlight w:val="none"/>
        </w:rPr>
      </w:pPr>
      <w:r>
        <w:rPr>
          <w:rFonts w:hint="eastAsia" w:cs="Arial" w:asciiTheme="minorEastAsia" w:hAnsiTheme="minorEastAsia"/>
          <w:sz w:val="24"/>
          <w:szCs w:val="24"/>
          <w:highlight w:val="none"/>
        </w:rPr>
        <w:t>日　  期：</w:t>
      </w:r>
      <w:r>
        <w:rPr>
          <w:rFonts w:hint="eastAsia" w:cs="宋体" w:asciiTheme="minorEastAsia" w:hAnsiTheme="minorEastAsia"/>
          <w:sz w:val="24"/>
          <w:szCs w:val="24"/>
          <w:highlight w:val="none"/>
          <w:u w:val="single"/>
          <w:lang w:val="zh-CN"/>
        </w:rPr>
        <w:t xml:space="preserve">     </w:t>
      </w:r>
      <w:r>
        <w:rPr>
          <w:rFonts w:hint="eastAsia" w:cs="宋体" w:asciiTheme="minorEastAsia" w:hAnsiTheme="minorEastAsia"/>
          <w:sz w:val="24"/>
          <w:szCs w:val="24"/>
          <w:highlight w:val="none"/>
        </w:rPr>
        <w:t>年</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月</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日</w:t>
      </w:r>
    </w:p>
    <w:p w14:paraId="4EB535E4">
      <w:pPr>
        <w:widowControl/>
        <w:jc w:val="left"/>
        <w:rPr>
          <w:rFonts w:hAnsi="宋体" w:eastAsia="宋体"/>
          <w:b/>
          <w:snapToGrid w:val="0"/>
          <w:kern w:val="0"/>
          <w:sz w:val="36"/>
          <w:szCs w:val="36"/>
          <w:highlight w:val="none"/>
        </w:rPr>
      </w:pPr>
      <w:r>
        <w:rPr>
          <w:rFonts w:hAnsi="宋体" w:eastAsia="宋体"/>
          <w:b/>
          <w:snapToGrid w:val="0"/>
          <w:kern w:val="0"/>
          <w:sz w:val="36"/>
          <w:szCs w:val="36"/>
          <w:highlight w:val="none"/>
        </w:rPr>
        <w:br w:type="page"/>
      </w:r>
    </w:p>
    <w:p w14:paraId="48719F38">
      <w:pPr>
        <w:widowControl/>
        <w:spacing w:before="100" w:beforeAutospacing="1" w:after="100" w:afterAutospacing="1" w:line="360" w:lineRule="auto"/>
        <w:jc w:val="center"/>
        <w:rPr>
          <w:rFonts w:ascii="宋体" w:hAnsi="宋体"/>
          <w:b/>
          <w:bCs/>
          <w:sz w:val="24"/>
          <w:szCs w:val="24"/>
          <w:highlight w:val="none"/>
        </w:rPr>
      </w:pPr>
      <w:r>
        <w:rPr>
          <w:rFonts w:hint="eastAsia" w:ascii="宋体" w:hAnsi="宋体"/>
          <w:b/>
          <w:bCs/>
          <w:sz w:val="24"/>
          <w:szCs w:val="24"/>
          <w:highlight w:val="none"/>
        </w:rPr>
        <w:t>3.5 襄城县政府采购供应商信用承诺函</w:t>
      </w:r>
    </w:p>
    <w:p w14:paraId="60FE2E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（采购人）</w:t>
      </w:r>
    </w:p>
    <w:p w14:paraId="4F2E28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highlight w:val="none"/>
          <w:u w:val="single"/>
        </w:rPr>
      </w:pPr>
      <w:r>
        <w:rPr>
          <w:rFonts w:hint="eastAsia" w:cs="宋体" w:asciiTheme="minorEastAsia" w:hAnsiTheme="minorEastAsia"/>
          <w:sz w:val="24"/>
          <w:szCs w:val="24"/>
          <w:highlight w:val="none"/>
          <w:lang w:val="zh-CN"/>
        </w:rPr>
        <w:t>单位名称（自然人姓名）</w:t>
      </w:r>
      <w:r>
        <w:rPr>
          <w:rFonts w:hint="eastAsia" w:cs="宋体" w:asciiTheme="minorEastAsia" w:hAnsiTheme="minorEastAsia"/>
          <w:sz w:val="24"/>
          <w:szCs w:val="24"/>
          <w:highlight w:val="none"/>
          <w:lang w:val="zh-CN" w:eastAsia="zh-CN"/>
        </w:rPr>
        <w:t>：</w:t>
      </w:r>
      <w:r>
        <w:rPr>
          <w:rFonts w:hint="eastAsia" w:ascii="宋体" w:hAnsi="宋体" w:eastAsia="宋体" w:cs="宋体"/>
          <w:spacing w:val="-11"/>
          <w:sz w:val="24"/>
          <w:szCs w:val="24"/>
          <w:highlight w:val="none"/>
          <w:u w:val="single"/>
        </w:rPr>
        <w:t xml:space="preserve">                             </w:t>
      </w:r>
    </w:p>
    <w:p w14:paraId="171C75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highlight w:val="none"/>
          <w:u w:val="single"/>
        </w:rPr>
      </w:pPr>
      <w:r>
        <w:rPr>
          <w:rFonts w:hint="eastAsia" w:cs="宋体" w:asciiTheme="minorEastAsia" w:hAnsiTheme="minorEastAsia"/>
          <w:sz w:val="24"/>
          <w:szCs w:val="24"/>
          <w:highlight w:val="none"/>
          <w:lang w:val="zh-CN"/>
        </w:rPr>
        <w:t>统一社会信用代码（身份证号码）</w:t>
      </w:r>
      <w:r>
        <w:rPr>
          <w:rFonts w:hint="eastAsia" w:cs="宋体" w:asciiTheme="minorEastAsia" w:hAnsiTheme="minorEastAsia"/>
          <w:sz w:val="24"/>
          <w:szCs w:val="24"/>
          <w:highlight w:val="none"/>
          <w:lang w:val="zh-CN" w:eastAsia="zh-CN"/>
        </w:rPr>
        <w:t>：</w:t>
      </w:r>
      <w:r>
        <w:rPr>
          <w:rFonts w:hint="eastAsia" w:ascii="宋体" w:hAnsi="宋体" w:eastAsia="宋体" w:cs="宋体"/>
          <w:spacing w:val="-11"/>
          <w:sz w:val="24"/>
          <w:szCs w:val="24"/>
          <w:highlight w:val="none"/>
          <w:u w:val="single"/>
        </w:rPr>
        <w:t xml:space="preserve">                     </w:t>
      </w:r>
    </w:p>
    <w:p w14:paraId="698E96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highlight w:val="none"/>
          <w:u w:val="single"/>
        </w:rPr>
      </w:pPr>
      <w:r>
        <w:rPr>
          <w:rFonts w:hint="eastAsia" w:cs="宋体" w:asciiTheme="minorEastAsia" w:hAnsiTheme="minorEastAsia"/>
          <w:sz w:val="24"/>
          <w:szCs w:val="24"/>
          <w:highlight w:val="none"/>
          <w:lang w:val="zh-CN"/>
        </w:rPr>
        <w:t>法定代表人（负责人）</w:t>
      </w:r>
      <w:r>
        <w:rPr>
          <w:rFonts w:hint="eastAsia" w:cs="宋体" w:asciiTheme="minorEastAsia" w:hAnsiTheme="minorEastAsia"/>
          <w:sz w:val="24"/>
          <w:szCs w:val="24"/>
          <w:highlight w:val="none"/>
          <w:lang w:val="zh-CN" w:eastAsia="zh-CN"/>
        </w:rPr>
        <w:t>：</w:t>
      </w:r>
      <w:r>
        <w:rPr>
          <w:rFonts w:hint="eastAsia" w:ascii="宋体" w:hAnsi="宋体" w:eastAsia="宋体" w:cs="宋体"/>
          <w:spacing w:val="-11"/>
          <w:sz w:val="24"/>
          <w:szCs w:val="24"/>
          <w:highlight w:val="none"/>
          <w:u w:val="single"/>
        </w:rPr>
        <w:t xml:space="preserve">                               </w:t>
      </w:r>
    </w:p>
    <w:p w14:paraId="149CAF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highlight w:val="none"/>
          <w:u w:val="single"/>
        </w:rPr>
      </w:pPr>
      <w:r>
        <w:rPr>
          <w:rFonts w:hint="eastAsia" w:cs="宋体" w:asciiTheme="minorEastAsia" w:hAnsiTheme="minorEastAsia"/>
          <w:sz w:val="24"/>
          <w:szCs w:val="24"/>
          <w:highlight w:val="none"/>
          <w:lang w:val="zh-CN"/>
        </w:rPr>
        <w:t>联系地址和电话：</w:t>
      </w:r>
      <w:r>
        <w:rPr>
          <w:rFonts w:hint="eastAsia" w:ascii="宋体" w:hAnsi="宋体" w:eastAsia="宋体" w:cs="宋体"/>
          <w:spacing w:val="-11"/>
          <w:sz w:val="24"/>
          <w:szCs w:val="24"/>
          <w:highlight w:val="none"/>
          <w:u w:val="single"/>
        </w:rPr>
        <w:t xml:space="preserve">                                    </w:t>
      </w:r>
    </w:p>
    <w:p w14:paraId="0DDF7D83">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为维护公平、公正、公开的政府采购市场秩序，树立诚实守信的政府采购供应商形象，我单位（本人）自愿作出以下承诺：</w:t>
      </w:r>
    </w:p>
    <w:p w14:paraId="282915C3">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1D3E560F">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（一）具有独立承担民事责任的能力；</w:t>
      </w:r>
    </w:p>
    <w:p w14:paraId="77C6FD38">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（二）具有良好的商业信誉和健全的财务会计制度；</w:t>
      </w:r>
    </w:p>
    <w:p w14:paraId="51F0A989">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（三）具有履行合同所必需的设备和专业技术能力；</w:t>
      </w:r>
    </w:p>
    <w:p w14:paraId="13B6D056">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（四）有依法缴纳税收和社会保障资金的良好记录；</w:t>
      </w:r>
    </w:p>
    <w:p w14:paraId="47C69118">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（五）参加政府采购活动前三年内，在经营活动中没有重大违法记录；</w:t>
      </w:r>
    </w:p>
    <w:p w14:paraId="0C96A673">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（六）未被列入经营异常名录或者严重违法失信名单、失信被执行人，重大税收违法案件当事人名单、政府采购严重违法失信行为记录名单；</w:t>
      </w:r>
    </w:p>
    <w:p w14:paraId="2816015A">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（七）未被相关监管部门作出行政处罚且尚在处罚有效期的；</w:t>
      </w:r>
    </w:p>
    <w:p w14:paraId="3D65DD66">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（八）未曾作出虚假采购承诺；</w:t>
      </w:r>
    </w:p>
    <w:p w14:paraId="1328490E">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（九）符合法律、行政法规规定的其他条件。</w:t>
      </w:r>
    </w:p>
    <w:p w14:paraId="39DD7EC4">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4A9E8842">
      <w:pPr>
        <w:keepNext w:val="0"/>
        <w:keepLines w:val="0"/>
        <w:pageBreakBefore w:val="0"/>
        <w:widowControl w:val="0"/>
        <w:kinsoku/>
        <w:wordWrap/>
        <w:overflowPunct/>
        <w:topLinePunct w:val="0"/>
        <w:autoSpaceDE/>
        <w:autoSpaceDN/>
        <w:bidi w:val="0"/>
        <w:adjustRightInd/>
        <w:snapToGrid/>
        <w:spacing w:line="360" w:lineRule="auto"/>
        <w:ind w:left="0" w:leftChars="0" w:firstLine="2099" w:firstLineChars="963"/>
        <w:textAlignment w:val="auto"/>
        <w:rPr>
          <w:rFonts w:hint="eastAsia" w:ascii="宋体" w:hAnsi="宋体" w:eastAsia="宋体" w:cs="宋体"/>
          <w:spacing w:val="-11"/>
          <w:sz w:val="24"/>
          <w:szCs w:val="24"/>
          <w:highlight w:val="none"/>
          <w:u w:val="single"/>
          <w:lang w:val="en-US" w:eastAsia="zh-CN"/>
        </w:rPr>
      </w:pPr>
      <w:r>
        <w:rPr>
          <w:rFonts w:hint="eastAsia" w:ascii="宋体" w:hAnsi="宋体" w:eastAsia="宋体" w:cs="宋体"/>
          <w:spacing w:val="-11"/>
          <w:sz w:val="24"/>
          <w:szCs w:val="24"/>
          <w:highlight w:val="none"/>
        </w:rPr>
        <w:t>供应商（电子章）：</w:t>
      </w:r>
      <w:r>
        <w:rPr>
          <w:rFonts w:hint="eastAsia" w:ascii="宋体" w:hAnsi="宋体" w:eastAsia="宋体" w:cs="宋体"/>
          <w:spacing w:val="-11"/>
          <w:sz w:val="24"/>
          <w:szCs w:val="24"/>
          <w:highlight w:val="none"/>
          <w:u w:val="single"/>
          <w:lang w:val="en-US" w:eastAsia="zh-CN"/>
        </w:rPr>
        <w:t xml:space="preserve">      </w:t>
      </w:r>
    </w:p>
    <w:p w14:paraId="402D698D">
      <w:pPr>
        <w:keepNext w:val="0"/>
        <w:keepLines w:val="0"/>
        <w:pageBreakBefore w:val="0"/>
        <w:widowControl w:val="0"/>
        <w:kinsoku/>
        <w:wordWrap/>
        <w:overflowPunct/>
        <w:topLinePunct w:val="0"/>
        <w:autoSpaceDE/>
        <w:autoSpaceDN/>
        <w:bidi w:val="0"/>
        <w:adjustRightInd/>
        <w:snapToGrid/>
        <w:spacing w:line="360" w:lineRule="auto"/>
        <w:ind w:left="0" w:leftChars="0" w:firstLine="2099" w:firstLineChars="963"/>
        <w:textAlignment w:val="auto"/>
        <w:rPr>
          <w:rFonts w:hint="eastAsia" w:ascii="宋体" w:hAnsi="宋体" w:eastAsia="宋体" w:cs="宋体"/>
          <w:spacing w:val="-11"/>
          <w:sz w:val="24"/>
          <w:szCs w:val="24"/>
          <w:highlight w:val="none"/>
        </w:rPr>
      </w:pPr>
      <w:r>
        <w:rPr>
          <w:rFonts w:hint="eastAsia" w:ascii="宋体" w:hAnsi="宋体" w:eastAsia="宋体" w:cs="宋体"/>
          <w:spacing w:val="-11"/>
          <w:sz w:val="24"/>
          <w:szCs w:val="24"/>
          <w:highlight w:val="none"/>
        </w:rPr>
        <w:t>法定代表人、负责人、本人、或授权代表（签字或电子印章）：</w:t>
      </w:r>
      <w:r>
        <w:rPr>
          <w:rFonts w:hint="eastAsia" w:ascii="宋体" w:hAnsi="宋体" w:eastAsia="宋体" w:cs="宋体"/>
          <w:spacing w:val="-11"/>
          <w:sz w:val="24"/>
          <w:szCs w:val="24"/>
          <w:highlight w:val="none"/>
          <w:u w:val="single"/>
          <w:lang w:val="en-US" w:eastAsia="zh-CN"/>
        </w:rPr>
        <w:t xml:space="preserve">      </w:t>
      </w:r>
    </w:p>
    <w:p w14:paraId="52E11832">
      <w:pPr>
        <w:keepNext w:val="0"/>
        <w:keepLines w:val="0"/>
        <w:pageBreakBefore w:val="0"/>
        <w:widowControl w:val="0"/>
        <w:kinsoku/>
        <w:wordWrap/>
        <w:overflowPunct/>
        <w:topLinePunct w:val="0"/>
        <w:autoSpaceDE/>
        <w:autoSpaceDN/>
        <w:bidi w:val="0"/>
        <w:adjustRightInd/>
        <w:snapToGrid/>
        <w:spacing w:line="360" w:lineRule="auto"/>
        <w:ind w:left="0" w:leftChars="0" w:firstLine="2099" w:firstLineChars="963"/>
        <w:textAlignment w:val="auto"/>
        <w:rPr>
          <w:rFonts w:hint="eastAsia" w:ascii="宋体" w:hAnsi="宋体" w:eastAsia="宋体" w:cs="宋体"/>
          <w:spacing w:val="-11"/>
          <w:sz w:val="24"/>
          <w:szCs w:val="24"/>
          <w:highlight w:val="none"/>
        </w:rPr>
      </w:pPr>
      <w:r>
        <w:rPr>
          <w:rFonts w:hint="eastAsia" w:ascii="宋体" w:hAnsi="宋体" w:eastAsia="宋体" w:cs="宋体"/>
          <w:spacing w:val="-11"/>
          <w:sz w:val="24"/>
          <w:szCs w:val="24"/>
          <w:highlight w:val="none"/>
        </w:rPr>
        <w:t>日期：</w:t>
      </w:r>
      <w:r>
        <w:rPr>
          <w:rFonts w:hint="eastAsia" w:ascii="宋体" w:hAnsi="宋体" w:eastAsia="宋体" w:cs="宋体"/>
          <w:spacing w:val="-11"/>
          <w:sz w:val="24"/>
          <w:szCs w:val="24"/>
          <w:highlight w:val="none"/>
          <w:u w:val="single"/>
        </w:rPr>
        <w:t xml:space="preserve">       </w:t>
      </w:r>
      <w:r>
        <w:rPr>
          <w:rFonts w:hint="eastAsia" w:ascii="宋体" w:hAnsi="宋体" w:eastAsia="宋体" w:cs="宋体"/>
          <w:spacing w:val="-11"/>
          <w:sz w:val="24"/>
          <w:szCs w:val="24"/>
          <w:highlight w:val="none"/>
        </w:rPr>
        <w:t>年</w:t>
      </w:r>
      <w:r>
        <w:rPr>
          <w:rFonts w:hint="eastAsia" w:ascii="宋体" w:hAnsi="宋体" w:eastAsia="宋体" w:cs="宋体"/>
          <w:spacing w:val="-11"/>
          <w:sz w:val="24"/>
          <w:szCs w:val="24"/>
          <w:highlight w:val="none"/>
          <w:u w:val="single"/>
        </w:rPr>
        <w:t xml:space="preserve">   </w:t>
      </w:r>
      <w:r>
        <w:rPr>
          <w:rFonts w:hint="eastAsia" w:ascii="宋体" w:hAnsi="宋体" w:eastAsia="宋体" w:cs="宋体"/>
          <w:spacing w:val="-11"/>
          <w:sz w:val="24"/>
          <w:szCs w:val="24"/>
          <w:highlight w:val="none"/>
        </w:rPr>
        <w:t>月</w:t>
      </w:r>
      <w:r>
        <w:rPr>
          <w:rFonts w:hint="eastAsia" w:ascii="宋体" w:hAnsi="宋体" w:eastAsia="宋体" w:cs="宋体"/>
          <w:i/>
          <w:spacing w:val="-11"/>
          <w:sz w:val="24"/>
          <w:szCs w:val="24"/>
          <w:highlight w:val="none"/>
          <w:u w:val="single"/>
        </w:rPr>
        <w:t xml:space="preserve">  </w:t>
      </w:r>
      <w:r>
        <w:rPr>
          <w:rFonts w:hint="eastAsia" w:ascii="宋体" w:hAnsi="宋体" w:eastAsia="宋体" w:cs="宋体"/>
          <w:spacing w:val="-11"/>
          <w:sz w:val="24"/>
          <w:szCs w:val="24"/>
          <w:highlight w:val="none"/>
        </w:rPr>
        <w:t>日</w:t>
      </w:r>
    </w:p>
    <w:p w14:paraId="5C4F2EC6">
      <w:pPr>
        <w:rPr>
          <w:rFonts w:hint="eastAsia" w:ascii="宋体" w:hAnsi="宋体" w:eastAsia="宋体" w:cs="宋体"/>
          <w:sz w:val="32"/>
          <w:szCs w:val="32"/>
          <w:highlight w:val="none"/>
        </w:rPr>
      </w:pPr>
    </w:p>
    <w:p w14:paraId="52E27C4A">
      <w:pPr>
        <w:rPr>
          <w:rFonts w:hint="eastAsia" w:ascii="宋体" w:hAnsi="宋体" w:eastAsia="宋体" w:cs="宋体"/>
          <w:spacing w:val="-11"/>
          <w:sz w:val="24"/>
          <w:szCs w:val="24"/>
          <w:highlight w:val="none"/>
        </w:rPr>
      </w:pPr>
    </w:p>
    <w:p w14:paraId="687E1469">
      <w:pPr>
        <w:spacing w:beforeLines="50" w:afterLines="50" w:line="360" w:lineRule="auto"/>
        <w:ind w:left="0" w:leftChars="0" w:firstLine="0" w:firstLineChars="0"/>
        <w:contextualSpacing/>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注：</w:t>
      </w:r>
    </w:p>
    <w:p w14:paraId="6B1F6241">
      <w:pPr>
        <w:spacing w:beforeLines="50" w:afterLines="50" w:line="360" w:lineRule="auto"/>
        <w:ind w:left="0" w:leftChars="0" w:firstLine="0" w:firstLineChars="0"/>
        <w:contextualSpacing/>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1.投标人须在投标文件中按此模板提供承诺函，未提供视为未实质性响应招标文件要求，按无效投标处理。</w:t>
      </w:r>
    </w:p>
    <w:p w14:paraId="119F5A03">
      <w:pPr>
        <w:spacing w:beforeLines="50" w:afterLines="50" w:line="360" w:lineRule="auto"/>
        <w:ind w:left="0" w:leftChars="0" w:firstLine="0" w:firstLineChars="0"/>
        <w:contextualSpacing/>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2.投标人的法定代表人或者授权代表的签字或盖章应真实、有效，如由授权代表签字或盖章的，应提供“法定代表人授权书”。</w:t>
      </w:r>
    </w:p>
    <w:p w14:paraId="2C60DD0B">
      <w:pPr>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br w:type="page"/>
      </w:r>
    </w:p>
    <w:p w14:paraId="4486F102">
      <w:pPr>
        <w:spacing w:line="360" w:lineRule="auto"/>
        <w:rPr>
          <w:rFonts w:ascii="宋体" w:hAnsi="宋体"/>
          <w:b/>
          <w:bCs/>
          <w:color w:val="000000"/>
          <w:sz w:val="24"/>
          <w:szCs w:val="24"/>
        </w:rPr>
      </w:pPr>
      <w:r>
        <w:rPr>
          <w:rFonts w:hint="eastAsia" w:ascii="宋体" w:hAnsi="宋体"/>
          <w:b/>
          <w:bCs/>
          <w:sz w:val="24"/>
          <w:szCs w:val="24"/>
          <w:highlight w:val="none"/>
          <w:lang w:val="en-US" w:eastAsia="zh-CN"/>
        </w:rPr>
        <w:t>3.6</w:t>
      </w:r>
      <w:r>
        <w:rPr>
          <w:rFonts w:hint="eastAsia" w:ascii="宋体" w:hAnsi="宋体"/>
          <w:b/>
          <w:bCs/>
          <w:color w:val="000000"/>
          <w:sz w:val="24"/>
          <w:szCs w:val="24"/>
        </w:rPr>
        <w:t xml:space="preserve"> 投标人提供与参加本项目投标的其他供应商之间，单位负责人不为同一人</w:t>
      </w:r>
    </w:p>
    <w:p w14:paraId="080BCEFB">
      <w:pPr>
        <w:spacing w:line="360" w:lineRule="auto"/>
        <w:ind w:firstLine="1928" w:firstLineChars="800"/>
        <w:rPr>
          <w:rFonts w:ascii="宋体" w:hAnsi="宋体"/>
          <w:b/>
          <w:bCs/>
          <w:color w:val="000000"/>
          <w:sz w:val="24"/>
          <w:szCs w:val="24"/>
        </w:rPr>
      </w:pPr>
      <w:r>
        <w:rPr>
          <w:rFonts w:hint="eastAsia" w:ascii="宋体" w:hAnsi="宋体"/>
          <w:b/>
          <w:bCs/>
          <w:color w:val="000000"/>
          <w:sz w:val="24"/>
          <w:szCs w:val="24"/>
        </w:rPr>
        <w:t>并且不存在直接控股、管理关系</w:t>
      </w:r>
    </w:p>
    <w:p w14:paraId="1B0FC399">
      <w:pPr>
        <w:spacing w:line="360" w:lineRule="auto"/>
        <w:ind w:firstLine="2891" w:firstLineChars="1200"/>
        <w:rPr>
          <w:rFonts w:ascii="Arial" w:hAnsi="Arial" w:cs="Arial"/>
          <w:b/>
          <w:sz w:val="24"/>
          <w:szCs w:val="24"/>
        </w:rPr>
      </w:pPr>
      <w:r>
        <w:rPr>
          <w:rFonts w:hint="eastAsia" w:ascii="Arial" w:hAnsi="Arial" w:cs="Arial"/>
          <w:b/>
          <w:sz w:val="24"/>
          <w:szCs w:val="24"/>
        </w:rPr>
        <w:t>（承诺函格式自拟）</w:t>
      </w:r>
    </w:p>
    <w:p w14:paraId="4CB6CEBF">
      <w:pPr>
        <w:spacing w:line="360" w:lineRule="auto"/>
        <w:ind w:firstLine="480" w:firstLineChars="200"/>
        <w:rPr>
          <w:rFonts w:ascii="宋体" w:hAnsi="宋体" w:cs="仿宋_GB2312"/>
          <w:bCs/>
          <w:sz w:val="24"/>
          <w:szCs w:val="24"/>
        </w:rPr>
      </w:pPr>
    </w:p>
    <w:p w14:paraId="16459BCF">
      <w:pPr>
        <w:spacing w:line="360" w:lineRule="auto"/>
        <w:jc w:val="center"/>
        <w:rPr>
          <w:rFonts w:ascii="宋体" w:hAnsi="宋体"/>
          <w:b/>
          <w:bCs/>
          <w:color w:val="000000"/>
          <w:sz w:val="24"/>
          <w:szCs w:val="24"/>
        </w:rPr>
      </w:pPr>
    </w:p>
    <w:p w14:paraId="67A75ADC">
      <w:pPr>
        <w:spacing w:line="360" w:lineRule="auto"/>
        <w:jc w:val="center"/>
        <w:rPr>
          <w:rFonts w:ascii="宋体" w:hAnsi="宋体"/>
          <w:b/>
          <w:bCs/>
          <w:color w:val="000000"/>
          <w:sz w:val="24"/>
          <w:szCs w:val="24"/>
        </w:rPr>
      </w:pPr>
    </w:p>
    <w:p w14:paraId="19D9C002">
      <w:pPr>
        <w:spacing w:line="360" w:lineRule="auto"/>
        <w:jc w:val="center"/>
        <w:rPr>
          <w:rFonts w:ascii="宋体" w:hAnsi="宋体"/>
          <w:b/>
          <w:bCs/>
          <w:color w:val="000000"/>
          <w:sz w:val="24"/>
          <w:szCs w:val="24"/>
        </w:rPr>
      </w:pPr>
    </w:p>
    <w:p w14:paraId="4FB452ED">
      <w:pPr>
        <w:spacing w:line="360" w:lineRule="auto"/>
        <w:jc w:val="center"/>
        <w:rPr>
          <w:rFonts w:ascii="宋体" w:hAnsi="宋体"/>
          <w:b/>
          <w:bCs/>
          <w:color w:val="000000"/>
          <w:sz w:val="24"/>
          <w:szCs w:val="24"/>
        </w:rPr>
      </w:pPr>
    </w:p>
    <w:p w14:paraId="6EEA0BA8">
      <w:pPr>
        <w:spacing w:line="360" w:lineRule="auto"/>
        <w:jc w:val="center"/>
        <w:rPr>
          <w:rFonts w:ascii="宋体" w:hAnsi="宋体"/>
          <w:b/>
          <w:bCs/>
          <w:color w:val="000000"/>
          <w:sz w:val="24"/>
          <w:szCs w:val="24"/>
        </w:rPr>
      </w:pPr>
    </w:p>
    <w:p w14:paraId="1A1CA4D1">
      <w:pPr>
        <w:spacing w:line="360" w:lineRule="auto"/>
        <w:jc w:val="center"/>
        <w:rPr>
          <w:rFonts w:ascii="宋体" w:hAnsi="宋体"/>
          <w:b/>
          <w:bCs/>
          <w:color w:val="000000"/>
          <w:sz w:val="24"/>
          <w:szCs w:val="24"/>
        </w:rPr>
      </w:pPr>
    </w:p>
    <w:p w14:paraId="5661B3E1">
      <w:pPr>
        <w:spacing w:line="360" w:lineRule="auto"/>
        <w:jc w:val="center"/>
        <w:rPr>
          <w:rFonts w:ascii="宋体" w:hAnsi="宋体"/>
          <w:b/>
          <w:bCs/>
          <w:color w:val="000000"/>
          <w:sz w:val="24"/>
          <w:szCs w:val="24"/>
        </w:rPr>
      </w:pPr>
    </w:p>
    <w:p w14:paraId="69CC0CBB">
      <w:pPr>
        <w:spacing w:line="360" w:lineRule="auto"/>
        <w:jc w:val="center"/>
        <w:rPr>
          <w:rFonts w:ascii="宋体" w:hAnsi="宋体"/>
          <w:b/>
          <w:bCs/>
          <w:color w:val="000000"/>
          <w:sz w:val="24"/>
          <w:szCs w:val="24"/>
        </w:rPr>
      </w:pPr>
    </w:p>
    <w:p w14:paraId="339B824E">
      <w:pPr>
        <w:spacing w:line="360" w:lineRule="auto"/>
        <w:jc w:val="center"/>
        <w:rPr>
          <w:rFonts w:ascii="宋体" w:hAnsi="宋体"/>
          <w:b/>
          <w:bCs/>
          <w:color w:val="000000"/>
          <w:sz w:val="24"/>
          <w:szCs w:val="24"/>
        </w:rPr>
      </w:pPr>
    </w:p>
    <w:p w14:paraId="3731B7B8">
      <w:pPr>
        <w:spacing w:line="360" w:lineRule="auto"/>
        <w:jc w:val="center"/>
        <w:rPr>
          <w:rFonts w:ascii="宋体" w:hAnsi="宋体"/>
          <w:b/>
          <w:bCs/>
          <w:color w:val="000000"/>
          <w:sz w:val="24"/>
          <w:szCs w:val="24"/>
        </w:rPr>
      </w:pPr>
    </w:p>
    <w:p w14:paraId="13C32DA2">
      <w:pPr>
        <w:spacing w:line="360" w:lineRule="auto"/>
        <w:jc w:val="center"/>
        <w:rPr>
          <w:rFonts w:ascii="宋体" w:hAnsi="宋体"/>
          <w:b/>
          <w:bCs/>
          <w:color w:val="000000"/>
          <w:sz w:val="24"/>
          <w:szCs w:val="24"/>
        </w:rPr>
      </w:pPr>
    </w:p>
    <w:p w14:paraId="0C7E15C9">
      <w:pPr>
        <w:spacing w:line="360" w:lineRule="auto"/>
        <w:jc w:val="center"/>
        <w:rPr>
          <w:rFonts w:ascii="宋体" w:hAnsi="宋体"/>
          <w:b/>
          <w:bCs/>
          <w:color w:val="000000"/>
          <w:sz w:val="24"/>
          <w:szCs w:val="24"/>
        </w:rPr>
      </w:pPr>
    </w:p>
    <w:p w14:paraId="28C7285B">
      <w:pPr>
        <w:spacing w:line="360" w:lineRule="auto"/>
        <w:jc w:val="center"/>
        <w:rPr>
          <w:rFonts w:ascii="宋体" w:hAnsi="宋体"/>
          <w:b/>
          <w:bCs/>
          <w:color w:val="000000"/>
          <w:sz w:val="24"/>
          <w:szCs w:val="24"/>
        </w:rPr>
      </w:pPr>
    </w:p>
    <w:p w14:paraId="0C0EF0EE">
      <w:pPr>
        <w:spacing w:line="360" w:lineRule="auto"/>
        <w:jc w:val="center"/>
        <w:rPr>
          <w:rFonts w:ascii="宋体" w:hAnsi="宋体"/>
          <w:b/>
          <w:bCs/>
          <w:color w:val="000000"/>
          <w:sz w:val="24"/>
          <w:szCs w:val="24"/>
        </w:rPr>
      </w:pPr>
    </w:p>
    <w:p w14:paraId="7E0965C2">
      <w:pPr>
        <w:spacing w:line="360" w:lineRule="auto"/>
        <w:jc w:val="center"/>
        <w:rPr>
          <w:rFonts w:ascii="宋体" w:hAnsi="宋体"/>
          <w:b/>
          <w:bCs/>
          <w:color w:val="000000"/>
          <w:sz w:val="24"/>
          <w:szCs w:val="24"/>
        </w:rPr>
      </w:pPr>
    </w:p>
    <w:p w14:paraId="1843F538">
      <w:pPr>
        <w:spacing w:line="360" w:lineRule="auto"/>
        <w:jc w:val="center"/>
        <w:rPr>
          <w:rFonts w:ascii="宋体" w:hAnsi="宋体"/>
          <w:b/>
          <w:bCs/>
          <w:color w:val="000000"/>
          <w:sz w:val="24"/>
          <w:szCs w:val="24"/>
        </w:rPr>
      </w:pPr>
    </w:p>
    <w:p w14:paraId="481D0022">
      <w:pPr>
        <w:spacing w:line="360" w:lineRule="auto"/>
        <w:jc w:val="center"/>
        <w:rPr>
          <w:rFonts w:ascii="宋体" w:hAnsi="宋体"/>
          <w:b/>
          <w:bCs/>
          <w:color w:val="000000"/>
          <w:sz w:val="24"/>
          <w:szCs w:val="24"/>
        </w:rPr>
      </w:pPr>
    </w:p>
    <w:p w14:paraId="378664A3">
      <w:pPr>
        <w:spacing w:line="360" w:lineRule="auto"/>
        <w:jc w:val="center"/>
        <w:rPr>
          <w:rFonts w:ascii="宋体" w:hAnsi="宋体"/>
          <w:b/>
          <w:bCs/>
          <w:color w:val="000000"/>
          <w:sz w:val="24"/>
          <w:szCs w:val="24"/>
        </w:rPr>
      </w:pPr>
    </w:p>
    <w:p w14:paraId="333A5731">
      <w:pPr>
        <w:spacing w:line="360" w:lineRule="auto"/>
        <w:jc w:val="center"/>
        <w:rPr>
          <w:rFonts w:ascii="宋体" w:hAnsi="宋体"/>
          <w:b/>
          <w:bCs/>
          <w:color w:val="000000"/>
          <w:sz w:val="24"/>
          <w:szCs w:val="24"/>
        </w:rPr>
      </w:pPr>
    </w:p>
    <w:p w14:paraId="0998EDC9">
      <w:pPr>
        <w:spacing w:line="360" w:lineRule="auto"/>
        <w:jc w:val="center"/>
        <w:rPr>
          <w:rFonts w:ascii="宋体" w:hAnsi="宋体"/>
          <w:b/>
          <w:bCs/>
          <w:color w:val="000000"/>
          <w:sz w:val="24"/>
          <w:szCs w:val="24"/>
        </w:rPr>
      </w:pPr>
    </w:p>
    <w:p w14:paraId="62300B5F">
      <w:pPr>
        <w:spacing w:line="360" w:lineRule="auto"/>
        <w:jc w:val="center"/>
        <w:rPr>
          <w:rFonts w:ascii="宋体" w:hAnsi="宋体"/>
          <w:b/>
          <w:bCs/>
          <w:color w:val="000000"/>
          <w:sz w:val="24"/>
          <w:szCs w:val="24"/>
        </w:rPr>
      </w:pPr>
    </w:p>
    <w:p w14:paraId="7D67671F">
      <w:pPr>
        <w:pStyle w:val="26"/>
        <w:spacing w:line="360" w:lineRule="auto"/>
        <w:ind w:firstLine="340"/>
      </w:pPr>
    </w:p>
    <w:p w14:paraId="443F5E0D">
      <w:pPr>
        <w:spacing w:line="360" w:lineRule="auto"/>
        <w:jc w:val="center"/>
        <w:rPr>
          <w:rFonts w:ascii="宋体" w:hAnsi="宋体"/>
          <w:b/>
          <w:bCs/>
          <w:color w:val="000000"/>
          <w:sz w:val="24"/>
          <w:szCs w:val="24"/>
        </w:rPr>
      </w:pPr>
    </w:p>
    <w:p w14:paraId="799C217A">
      <w:pPr>
        <w:spacing w:line="360" w:lineRule="auto"/>
        <w:jc w:val="center"/>
        <w:rPr>
          <w:rFonts w:ascii="宋体" w:hAnsi="宋体"/>
          <w:b/>
          <w:bCs/>
          <w:color w:val="000000"/>
          <w:sz w:val="24"/>
          <w:szCs w:val="24"/>
        </w:rPr>
      </w:pPr>
      <w:r>
        <w:rPr>
          <w:rFonts w:hint="eastAsia" w:ascii="宋体" w:hAnsi="宋体"/>
          <w:b/>
          <w:bCs/>
          <w:color w:val="000000"/>
          <w:sz w:val="24"/>
          <w:szCs w:val="24"/>
        </w:rPr>
        <w:t>3.7投标人提供未为本项目提供整体设计、规范编制或者项目管理、监理、检测等服务承诺函</w:t>
      </w:r>
    </w:p>
    <w:p w14:paraId="1CCBE3FB">
      <w:pPr>
        <w:spacing w:line="360" w:lineRule="auto"/>
        <w:jc w:val="center"/>
        <w:rPr>
          <w:rFonts w:ascii="宋体" w:hAnsi="宋体"/>
          <w:bCs/>
          <w:color w:val="000000"/>
          <w:sz w:val="24"/>
          <w:szCs w:val="24"/>
        </w:rPr>
      </w:pPr>
      <w:r>
        <w:rPr>
          <w:rFonts w:hint="eastAsia" w:ascii="宋体" w:hAnsi="宋体"/>
          <w:bCs/>
          <w:color w:val="000000"/>
          <w:sz w:val="24"/>
          <w:szCs w:val="24"/>
        </w:rPr>
        <w:t>（承诺函格式自拟）</w:t>
      </w:r>
    </w:p>
    <w:p w14:paraId="2254EADC">
      <w:pPr>
        <w:spacing w:line="360" w:lineRule="auto"/>
        <w:jc w:val="center"/>
        <w:rPr>
          <w:rFonts w:ascii="宋体" w:hAnsi="宋体"/>
          <w:bCs/>
          <w:color w:val="000000"/>
          <w:sz w:val="24"/>
          <w:szCs w:val="24"/>
        </w:rPr>
      </w:pPr>
    </w:p>
    <w:p w14:paraId="75D6AE0B">
      <w:pPr>
        <w:autoSpaceDE w:val="0"/>
        <w:autoSpaceDN w:val="0"/>
        <w:adjustRightInd w:val="0"/>
        <w:spacing w:line="360" w:lineRule="auto"/>
        <w:jc w:val="center"/>
        <w:rPr>
          <w:rFonts w:hint="eastAsia" w:ascii="宋体" w:hAnsi="宋体"/>
          <w:b/>
          <w:bCs/>
          <w:sz w:val="24"/>
          <w:szCs w:val="24"/>
          <w:highlight w:val="none"/>
        </w:rPr>
      </w:pPr>
    </w:p>
    <w:p w14:paraId="54F55C52">
      <w:pPr>
        <w:autoSpaceDE w:val="0"/>
        <w:autoSpaceDN w:val="0"/>
        <w:adjustRightInd w:val="0"/>
        <w:spacing w:line="360" w:lineRule="auto"/>
        <w:jc w:val="center"/>
        <w:rPr>
          <w:rFonts w:hint="eastAsia" w:ascii="宋体" w:hAnsi="宋体"/>
          <w:b/>
          <w:bCs/>
          <w:sz w:val="24"/>
          <w:szCs w:val="24"/>
          <w:highlight w:val="none"/>
        </w:rPr>
      </w:pPr>
    </w:p>
    <w:p w14:paraId="0CD38575">
      <w:pPr>
        <w:autoSpaceDE w:val="0"/>
        <w:autoSpaceDN w:val="0"/>
        <w:adjustRightInd w:val="0"/>
        <w:spacing w:line="360" w:lineRule="auto"/>
        <w:jc w:val="center"/>
        <w:rPr>
          <w:rFonts w:hint="eastAsia" w:ascii="宋体" w:hAnsi="宋体"/>
          <w:b/>
          <w:bCs/>
          <w:sz w:val="24"/>
          <w:szCs w:val="24"/>
          <w:highlight w:val="none"/>
        </w:rPr>
      </w:pPr>
    </w:p>
    <w:p w14:paraId="0E95711B">
      <w:pPr>
        <w:autoSpaceDE w:val="0"/>
        <w:autoSpaceDN w:val="0"/>
        <w:adjustRightInd w:val="0"/>
        <w:spacing w:line="360" w:lineRule="auto"/>
        <w:jc w:val="center"/>
        <w:rPr>
          <w:rFonts w:hint="eastAsia" w:ascii="宋体" w:hAnsi="宋体"/>
          <w:b/>
          <w:bCs/>
          <w:sz w:val="24"/>
          <w:szCs w:val="24"/>
          <w:highlight w:val="none"/>
        </w:rPr>
      </w:pPr>
    </w:p>
    <w:p w14:paraId="25974FD1">
      <w:pPr>
        <w:autoSpaceDE w:val="0"/>
        <w:autoSpaceDN w:val="0"/>
        <w:adjustRightInd w:val="0"/>
        <w:spacing w:line="360" w:lineRule="auto"/>
        <w:jc w:val="center"/>
        <w:rPr>
          <w:rFonts w:hint="eastAsia" w:ascii="宋体" w:hAnsi="宋体"/>
          <w:b/>
          <w:bCs/>
          <w:sz w:val="24"/>
          <w:szCs w:val="24"/>
          <w:highlight w:val="none"/>
        </w:rPr>
      </w:pPr>
    </w:p>
    <w:p w14:paraId="748670D5">
      <w:pPr>
        <w:autoSpaceDE w:val="0"/>
        <w:autoSpaceDN w:val="0"/>
        <w:adjustRightInd w:val="0"/>
        <w:spacing w:line="360" w:lineRule="auto"/>
        <w:jc w:val="center"/>
        <w:rPr>
          <w:rFonts w:hint="eastAsia" w:ascii="宋体" w:hAnsi="宋体"/>
          <w:b/>
          <w:bCs/>
          <w:sz w:val="24"/>
          <w:szCs w:val="24"/>
          <w:highlight w:val="none"/>
        </w:rPr>
      </w:pPr>
    </w:p>
    <w:p w14:paraId="6C5926AE">
      <w:pPr>
        <w:autoSpaceDE w:val="0"/>
        <w:autoSpaceDN w:val="0"/>
        <w:adjustRightInd w:val="0"/>
        <w:spacing w:line="360" w:lineRule="auto"/>
        <w:jc w:val="center"/>
        <w:rPr>
          <w:rFonts w:hint="eastAsia" w:ascii="宋体" w:hAnsi="宋体"/>
          <w:b/>
          <w:bCs/>
          <w:sz w:val="24"/>
          <w:szCs w:val="24"/>
          <w:highlight w:val="none"/>
        </w:rPr>
      </w:pPr>
    </w:p>
    <w:p w14:paraId="00FFC589">
      <w:pPr>
        <w:autoSpaceDE w:val="0"/>
        <w:autoSpaceDN w:val="0"/>
        <w:adjustRightInd w:val="0"/>
        <w:spacing w:line="360" w:lineRule="auto"/>
        <w:jc w:val="center"/>
        <w:rPr>
          <w:rFonts w:hint="eastAsia" w:ascii="宋体" w:hAnsi="宋体"/>
          <w:b/>
          <w:bCs/>
          <w:sz w:val="24"/>
          <w:szCs w:val="24"/>
          <w:highlight w:val="none"/>
        </w:rPr>
      </w:pPr>
    </w:p>
    <w:p w14:paraId="2C4787EA">
      <w:pPr>
        <w:autoSpaceDE w:val="0"/>
        <w:autoSpaceDN w:val="0"/>
        <w:adjustRightInd w:val="0"/>
        <w:spacing w:line="360" w:lineRule="auto"/>
        <w:jc w:val="center"/>
        <w:rPr>
          <w:rFonts w:hint="eastAsia" w:ascii="宋体" w:hAnsi="宋体"/>
          <w:b/>
          <w:bCs/>
          <w:sz w:val="24"/>
          <w:szCs w:val="24"/>
          <w:highlight w:val="none"/>
        </w:rPr>
      </w:pPr>
    </w:p>
    <w:p w14:paraId="6788F8E4">
      <w:pPr>
        <w:autoSpaceDE w:val="0"/>
        <w:autoSpaceDN w:val="0"/>
        <w:adjustRightInd w:val="0"/>
        <w:spacing w:line="360" w:lineRule="auto"/>
        <w:jc w:val="center"/>
        <w:rPr>
          <w:rFonts w:hint="eastAsia" w:ascii="宋体" w:hAnsi="宋体"/>
          <w:b/>
          <w:bCs/>
          <w:sz w:val="24"/>
          <w:szCs w:val="24"/>
          <w:highlight w:val="none"/>
        </w:rPr>
      </w:pPr>
    </w:p>
    <w:p w14:paraId="4D4379D4">
      <w:pPr>
        <w:autoSpaceDE w:val="0"/>
        <w:autoSpaceDN w:val="0"/>
        <w:adjustRightInd w:val="0"/>
        <w:spacing w:line="360" w:lineRule="auto"/>
        <w:jc w:val="center"/>
        <w:rPr>
          <w:rFonts w:hint="eastAsia" w:ascii="宋体" w:hAnsi="宋体"/>
          <w:b/>
          <w:bCs/>
          <w:sz w:val="24"/>
          <w:szCs w:val="24"/>
          <w:highlight w:val="none"/>
        </w:rPr>
      </w:pPr>
    </w:p>
    <w:p w14:paraId="3E05BC29">
      <w:pPr>
        <w:autoSpaceDE w:val="0"/>
        <w:autoSpaceDN w:val="0"/>
        <w:adjustRightInd w:val="0"/>
        <w:spacing w:line="360" w:lineRule="auto"/>
        <w:jc w:val="center"/>
        <w:rPr>
          <w:rFonts w:hint="eastAsia" w:ascii="宋体" w:hAnsi="宋体"/>
          <w:b/>
          <w:bCs/>
          <w:sz w:val="24"/>
          <w:szCs w:val="24"/>
          <w:highlight w:val="none"/>
        </w:rPr>
      </w:pPr>
    </w:p>
    <w:p w14:paraId="3163CC4B">
      <w:pPr>
        <w:autoSpaceDE w:val="0"/>
        <w:autoSpaceDN w:val="0"/>
        <w:adjustRightInd w:val="0"/>
        <w:spacing w:line="360" w:lineRule="auto"/>
        <w:jc w:val="center"/>
        <w:rPr>
          <w:rFonts w:hint="eastAsia" w:ascii="宋体" w:hAnsi="宋体"/>
          <w:b/>
          <w:bCs/>
          <w:sz w:val="24"/>
          <w:szCs w:val="24"/>
          <w:highlight w:val="none"/>
        </w:rPr>
      </w:pPr>
    </w:p>
    <w:p w14:paraId="24C19D86">
      <w:pPr>
        <w:autoSpaceDE w:val="0"/>
        <w:autoSpaceDN w:val="0"/>
        <w:adjustRightInd w:val="0"/>
        <w:spacing w:line="360" w:lineRule="auto"/>
        <w:jc w:val="center"/>
        <w:rPr>
          <w:rFonts w:hint="eastAsia" w:ascii="宋体" w:hAnsi="宋体"/>
          <w:b/>
          <w:bCs/>
          <w:sz w:val="24"/>
          <w:szCs w:val="24"/>
          <w:highlight w:val="none"/>
        </w:rPr>
      </w:pPr>
    </w:p>
    <w:p w14:paraId="43FF61D0">
      <w:pPr>
        <w:autoSpaceDE w:val="0"/>
        <w:autoSpaceDN w:val="0"/>
        <w:adjustRightInd w:val="0"/>
        <w:spacing w:line="360" w:lineRule="auto"/>
        <w:jc w:val="center"/>
        <w:rPr>
          <w:rFonts w:hint="eastAsia" w:ascii="宋体" w:hAnsi="宋体"/>
          <w:b/>
          <w:bCs/>
          <w:sz w:val="24"/>
          <w:szCs w:val="24"/>
          <w:highlight w:val="none"/>
        </w:rPr>
      </w:pPr>
    </w:p>
    <w:p w14:paraId="2D15B694">
      <w:pPr>
        <w:autoSpaceDE w:val="0"/>
        <w:autoSpaceDN w:val="0"/>
        <w:adjustRightInd w:val="0"/>
        <w:spacing w:line="360" w:lineRule="auto"/>
        <w:jc w:val="center"/>
        <w:rPr>
          <w:rFonts w:hint="eastAsia" w:ascii="宋体" w:hAnsi="宋体"/>
          <w:b/>
          <w:bCs/>
          <w:sz w:val="24"/>
          <w:szCs w:val="24"/>
          <w:highlight w:val="none"/>
        </w:rPr>
      </w:pPr>
    </w:p>
    <w:p w14:paraId="1DD28E55">
      <w:pPr>
        <w:autoSpaceDE w:val="0"/>
        <w:autoSpaceDN w:val="0"/>
        <w:adjustRightInd w:val="0"/>
        <w:spacing w:line="360" w:lineRule="auto"/>
        <w:jc w:val="center"/>
        <w:rPr>
          <w:rFonts w:hint="eastAsia" w:ascii="宋体" w:hAnsi="宋体"/>
          <w:b/>
          <w:bCs/>
          <w:sz w:val="24"/>
          <w:szCs w:val="24"/>
          <w:highlight w:val="none"/>
        </w:rPr>
      </w:pPr>
    </w:p>
    <w:p w14:paraId="700AFBF7">
      <w:pPr>
        <w:autoSpaceDE w:val="0"/>
        <w:autoSpaceDN w:val="0"/>
        <w:adjustRightInd w:val="0"/>
        <w:spacing w:line="360" w:lineRule="auto"/>
        <w:jc w:val="center"/>
        <w:rPr>
          <w:rFonts w:hint="eastAsia" w:ascii="宋体" w:hAnsi="宋体"/>
          <w:b/>
          <w:bCs/>
          <w:sz w:val="24"/>
          <w:szCs w:val="24"/>
          <w:highlight w:val="none"/>
        </w:rPr>
      </w:pPr>
    </w:p>
    <w:p w14:paraId="6EADB5FA">
      <w:pPr>
        <w:autoSpaceDE w:val="0"/>
        <w:autoSpaceDN w:val="0"/>
        <w:adjustRightInd w:val="0"/>
        <w:spacing w:line="360" w:lineRule="auto"/>
        <w:jc w:val="center"/>
        <w:rPr>
          <w:rFonts w:hint="eastAsia" w:ascii="宋体" w:hAnsi="宋体"/>
          <w:b/>
          <w:bCs/>
          <w:sz w:val="24"/>
          <w:szCs w:val="24"/>
          <w:highlight w:val="none"/>
        </w:rPr>
      </w:pPr>
    </w:p>
    <w:p w14:paraId="61FC61CB">
      <w:pPr>
        <w:autoSpaceDE w:val="0"/>
        <w:autoSpaceDN w:val="0"/>
        <w:adjustRightInd w:val="0"/>
        <w:spacing w:line="360" w:lineRule="auto"/>
        <w:jc w:val="center"/>
        <w:rPr>
          <w:rFonts w:hint="eastAsia" w:ascii="宋体" w:hAnsi="宋体"/>
          <w:b/>
          <w:bCs/>
          <w:sz w:val="24"/>
          <w:szCs w:val="24"/>
          <w:highlight w:val="none"/>
        </w:rPr>
      </w:pPr>
    </w:p>
    <w:p w14:paraId="70DA56F4">
      <w:pPr>
        <w:autoSpaceDE w:val="0"/>
        <w:autoSpaceDN w:val="0"/>
        <w:adjustRightInd w:val="0"/>
        <w:spacing w:line="360" w:lineRule="auto"/>
        <w:jc w:val="center"/>
        <w:rPr>
          <w:rFonts w:hint="eastAsia" w:ascii="宋体" w:hAnsi="宋体"/>
          <w:b/>
          <w:bCs/>
          <w:sz w:val="24"/>
          <w:szCs w:val="24"/>
          <w:highlight w:val="none"/>
        </w:rPr>
      </w:pPr>
    </w:p>
    <w:p w14:paraId="58FAC95E">
      <w:pPr>
        <w:autoSpaceDE w:val="0"/>
        <w:autoSpaceDN w:val="0"/>
        <w:adjustRightInd w:val="0"/>
        <w:spacing w:line="360" w:lineRule="auto"/>
        <w:jc w:val="center"/>
        <w:rPr>
          <w:rFonts w:hint="eastAsia" w:ascii="宋体" w:hAnsi="宋体"/>
          <w:b/>
          <w:bCs/>
          <w:sz w:val="24"/>
          <w:szCs w:val="24"/>
          <w:highlight w:val="none"/>
        </w:rPr>
      </w:pPr>
    </w:p>
    <w:p w14:paraId="300E22C8">
      <w:pPr>
        <w:autoSpaceDE w:val="0"/>
        <w:autoSpaceDN w:val="0"/>
        <w:adjustRightInd w:val="0"/>
        <w:spacing w:line="360" w:lineRule="auto"/>
        <w:jc w:val="center"/>
        <w:rPr>
          <w:rFonts w:hint="eastAsia" w:ascii="宋体" w:hAnsi="宋体"/>
          <w:b/>
          <w:bCs/>
          <w:sz w:val="24"/>
          <w:szCs w:val="24"/>
          <w:highlight w:val="none"/>
        </w:rPr>
      </w:pPr>
    </w:p>
    <w:p w14:paraId="2BB82B4E">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lang w:val="en-US" w:eastAsia="zh-CN"/>
        </w:rPr>
        <w:t xml:space="preserve">3.8 </w:t>
      </w:r>
      <w:r>
        <w:rPr>
          <w:rFonts w:hint="eastAsia" w:ascii="宋体" w:hAnsi="宋体"/>
          <w:b/>
          <w:bCs/>
          <w:sz w:val="24"/>
          <w:szCs w:val="24"/>
          <w:highlight w:val="none"/>
        </w:rPr>
        <w:t>中小企业声明函（货物）</w:t>
      </w:r>
    </w:p>
    <w:p w14:paraId="5E8C11FF">
      <w:pPr>
        <w:spacing w:line="360" w:lineRule="auto"/>
        <w:jc w:val="center"/>
        <w:rPr>
          <w:rFonts w:ascii="宋体" w:hAnsi="宋体"/>
          <w:b/>
          <w:bCs/>
          <w:szCs w:val="21"/>
          <w:highlight w:val="none"/>
        </w:rPr>
      </w:pPr>
    </w:p>
    <w:p w14:paraId="07D6D56C">
      <w:pPr>
        <w:autoSpaceDE w:val="0"/>
        <w:autoSpaceDN w:val="0"/>
        <w:adjustRightInd w:val="0"/>
        <w:spacing w:line="360" w:lineRule="auto"/>
        <w:ind w:firstLine="480" w:firstLineChars="200"/>
        <w:jc w:val="left"/>
        <w:rPr>
          <w:rFonts w:ascii="宋体" w:hAnsi="宋体" w:eastAsia="宋体" w:cs="Times New Roman"/>
          <w:sz w:val="24"/>
          <w:szCs w:val="24"/>
          <w:highlight w:val="none"/>
        </w:rPr>
      </w:pPr>
      <w:bookmarkStart w:id="44" w:name="OLE_LINK13"/>
      <w:bookmarkStart w:id="45" w:name="OLE_LINK14"/>
      <w:r>
        <w:rPr>
          <w:rFonts w:ascii="宋体" w:hAnsi="宋体" w:eastAsia="宋体" w:cs="Times New Roman"/>
          <w:sz w:val="24"/>
          <w:szCs w:val="24"/>
          <w:highlight w:val="none"/>
        </w:rPr>
        <w:t>本公司（联合体）郑重声明，根据《政府采购促进中小企业发展管理办法》（财库﹝2020﹞46 号）的规定，本公司（联合体）参加（</w:t>
      </w:r>
      <w:r>
        <w:rPr>
          <w:rFonts w:ascii="宋体" w:hAnsi="宋体" w:eastAsia="宋体" w:cs="Times New Roman"/>
          <w:sz w:val="24"/>
          <w:szCs w:val="24"/>
          <w:highlight w:val="none"/>
          <w:u w:val="single"/>
        </w:rPr>
        <w:t>单位名称</w:t>
      </w:r>
      <w:r>
        <w:rPr>
          <w:rFonts w:ascii="宋体" w:hAnsi="宋体" w:eastAsia="宋体" w:cs="Times New Roman"/>
          <w:sz w:val="24"/>
          <w:szCs w:val="24"/>
          <w:highlight w:val="none"/>
        </w:rPr>
        <w:t>）的（</w:t>
      </w:r>
      <w:r>
        <w:rPr>
          <w:rFonts w:ascii="宋体" w:hAnsi="宋体" w:eastAsia="宋体" w:cs="Times New Roman"/>
          <w:sz w:val="24"/>
          <w:szCs w:val="24"/>
          <w:highlight w:val="none"/>
          <w:u w:val="single"/>
        </w:rPr>
        <w:t>项目名称</w:t>
      </w:r>
      <w:r>
        <w:rPr>
          <w:rFonts w:ascii="宋体" w:hAnsi="宋体" w:eastAsia="宋体" w:cs="Times New Roman"/>
          <w:sz w:val="24"/>
          <w:szCs w:val="24"/>
          <w:highlight w:val="none"/>
        </w:rPr>
        <w:t>）采购活动，</w:t>
      </w:r>
      <w:r>
        <w:rPr>
          <w:rFonts w:hint="eastAsia" w:ascii="宋体" w:hAnsi="宋体" w:eastAsia="宋体" w:cs="Times New Roman"/>
          <w:sz w:val="24"/>
          <w:szCs w:val="24"/>
          <w:highlight w:val="none"/>
        </w:rPr>
        <w:t>提供的货物全部由符合政策要求的中小企业制造。</w:t>
      </w:r>
      <w:r>
        <w:rPr>
          <w:rFonts w:ascii="宋体" w:hAnsi="宋体" w:eastAsia="宋体" w:cs="Times New Roman"/>
          <w:sz w:val="24"/>
          <w:szCs w:val="24"/>
          <w:highlight w:val="none"/>
        </w:rPr>
        <w:t>相关企业（含联合体中的中小企业、签订分包意向协议的中小企业）的具体情况如下：</w:t>
      </w:r>
    </w:p>
    <w:p w14:paraId="27CA6106">
      <w:pPr>
        <w:autoSpaceDE w:val="0"/>
        <w:autoSpaceDN w:val="0"/>
        <w:adjustRightInd w:val="0"/>
        <w:spacing w:line="360" w:lineRule="auto"/>
        <w:ind w:firstLine="480" w:firstLineChars="200"/>
        <w:jc w:val="left"/>
        <w:rPr>
          <w:rFonts w:ascii="宋体" w:hAnsi="宋体" w:eastAsia="宋体" w:cs="Times New Roman"/>
          <w:sz w:val="24"/>
          <w:szCs w:val="24"/>
          <w:highlight w:val="none"/>
          <w:u w:val="single"/>
        </w:rPr>
      </w:pPr>
      <w:r>
        <w:rPr>
          <w:rFonts w:ascii="宋体" w:hAnsi="宋体" w:eastAsia="宋体" w:cs="Times New Roman"/>
          <w:sz w:val="24"/>
          <w:szCs w:val="24"/>
          <w:highlight w:val="none"/>
        </w:rPr>
        <w:t>1. （</w:t>
      </w:r>
      <w:r>
        <w:rPr>
          <w:rFonts w:ascii="宋体" w:hAnsi="宋体" w:eastAsia="宋体" w:cs="Times New Roman"/>
          <w:sz w:val="24"/>
          <w:szCs w:val="24"/>
          <w:highlight w:val="none"/>
          <w:u w:val="single"/>
        </w:rPr>
        <w:t>标的名称</w:t>
      </w:r>
      <w:r>
        <w:rPr>
          <w:rFonts w:ascii="宋体" w:hAnsi="宋体" w:eastAsia="宋体" w:cs="Times New Roman"/>
          <w:sz w:val="24"/>
          <w:szCs w:val="24"/>
          <w:highlight w:val="none"/>
        </w:rPr>
        <w:t>），属于（</w:t>
      </w:r>
      <w:r>
        <w:rPr>
          <w:rFonts w:ascii="宋体" w:hAnsi="宋体" w:eastAsia="宋体" w:cs="Times New Roman"/>
          <w:sz w:val="24"/>
          <w:szCs w:val="24"/>
          <w:highlight w:val="none"/>
          <w:u w:val="single"/>
        </w:rPr>
        <w:t>采购文件中明确的所属行业</w:t>
      </w:r>
      <w:r>
        <w:rPr>
          <w:rFonts w:ascii="宋体" w:hAnsi="宋体" w:eastAsia="宋体" w:cs="Times New Roman"/>
          <w:sz w:val="24"/>
          <w:szCs w:val="24"/>
          <w:highlight w:val="none"/>
        </w:rPr>
        <w:t>）行业；</w:t>
      </w:r>
      <w:r>
        <w:rPr>
          <w:rFonts w:hint="eastAsia" w:ascii="宋体" w:hAnsi="宋体" w:eastAsia="宋体" w:cs="Times New Roman"/>
          <w:sz w:val="24"/>
          <w:szCs w:val="24"/>
          <w:highlight w:val="none"/>
        </w:rPr>
        <w:t>制造商为</w:t>
      </w:r>
      <w:r>
        <w:rPr>
          <w:rFonts w:hint="eastAsia" w:ascii="宋体" w:hAnsi="宋体" w:eastAsia="宋体" w:cs="Times New Roman"/>
          <w:snapToGrid w:val="0"/>
          <w:kern w:val="0"/>
          <w:sz w:val="24"/>
          <w:szCs w:val="24"/>
          <w:highlight w:val="none"/>
          <w:u w:val="single"/>
        </w:rPr>
        <w:t xml:space="preserve">企业名称       </w:t>
      </w:r>
      <w:r>
        <w:rPr>
          <w:rFonts w:ascii="宋体" w:hAnsi="宋体" w:eastAsia="宋体" w:cs="Times New Roman"/>
          <w:sz w:val="24"/>
          <w:szCs w:val="24"/>
          <w:highlight w:val="none"/>
        </w:rPr>
        <w:t>，从业人员</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人，营业收入为</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万元，资产总额为</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万元，属于（</w:t>
      </w:r>
      <w:r>
        <w:rPr>
          <w:rFonts w:ascii="宋体" w:hAnsi="宋体" w:eastAsia="宋体" w:cs="Times New Roman"/>
          <w:sz w:val="24"/>
          <w:szCs w:val="24"/>
          <w:highlight w:val="none"/>
          <w:u w:val="single"/>
        </w:rPr>
        <w:t>中型企业、小型企业、微型企业</w:t>
      </w:r>
      <w:r>
        <w:rPr>
          <w:rFonts w:ascii="宋体" w:hAnsi="宋体" w:eastAsia="宋体" w:cs="Times New Roman"/>
          <w:sz w:val="24"/>
          <w:szCs w:val="24"/>
          <w:highlight w:val="none"/>
        </w:rPr>
        <w:t xml:space="preserve">）； </w:t>
      </w:r>
    </w:p>
    <w:p w14:paraId="063984A0">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ascii="宋体" w:hAnsi="宋体" w:eastAsia="宋体" w:cs="Times New Roman"/>
          <w:sz w:val="24"/>
          <w:szCs w:val="24"/>
          <w:highlight w:val="none"/>
        </w:rPr>
        <w:t>2. （</w:t>
      </w:r>
      <w:r>
        <w:rPr>
          <w:rFonts w:ascii="宋体" w:hAnsi="宋体" w:eastAsia="宋体" w:cs="Times New Roman"/>
          <w:sz w:val="24"/>
          <w:szCs w:val="24"/>
          <w:highlight w:val="none"/>
          <w:u w:val="single"/>
        </w:rPr>
        <w:t>标的名称</w:t>
      </w:r>
      <w:r>
        <w:rPr>
          <w:rFonts w:ascii="宋体" w:hAnsi="宋体" w:eastAsia="宋体" w:cs="Times New Roman"/>
          <w:sz w:val="24"/>
          <w:szCs w:val="24"/>
          <w:highlight w:val="none"/>
        </w:rPr>
        <w:t>），属于（</w:t>
      </w:r>
      <w:r>
        <w:rPr>
          <w:rFonts w:ascii="宋体" w:hAnsi="宋体" w:eastAsia="宋体" w:cs="Times New Roman"/>
          <w:sz w:val="24"/>
          <w:szCs w:val="24"/>
          <w:highlight w:val="none"/>
          <w:u w:val="single"/>
        </w:rPr>
        <w:t>采购文件中明确的所属行业</w:t>
      </w:r>
      <w:r>
        <w:rPr>
          <w:rFonts w:ascii="宋体" w:hAnsi="宋体" w:eastAsia="宋体" w:cs="Times New Roman"/>
          <w:sz w:val="24"/>
          <w:szCs w:val="24"/>
          <w:highlight w:val="none"/>
        </w:rPr>
        <w:t>）行业；</w:t>
      </w:r>
      <w:r>
        <w:rPr>
          <w:rFonts w:hint="eastAsia" w:ascii="宋体" w:hAnsi="宋体" w:eastAsia="宋体" w:cs="Times New Roman"/>
          <w:sz w:val="24"/>
          <w:szCs w:val="24"/>
          <w:highlight w:val="none"/>
        </w:rPr>
        <w:t>制造商为</w:t>
      </w:r>
      <w:r>
        <w:rPr>
          <w:rFonts w:hint="eastAsia" w:ascii="宋体" w:hAnsi="宋体" w:eastAsia="宋体" w:cs="Times New Roman"/>
          <w:snapToGrid w:val="0"/>
          <w:kern w:val="0"/>
          <w:sz w:val="24"/>
          <w:szCs w:val="24"/>
          <w:highlight w:val="none"/>
          <w:u w:val="single"/>
        </w:rPr>
        <w:t xml:space="preserve">企业名称       </w:t>
      </w:r>
      <w:r>
        <w:rPr>
          <w:rFonts w:ascii="宋体" w:hAnsi="宋体" w:eastAsia="宋体" w:cs="Times New Roman"/>
          <w:sz w:val="24"/>
          <w:szCs w:val="24"/>
          <w:highlight w:val="none"/>
        </w:rPr>
        <w:t>，从业人员</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人，营业收入为</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万元，资产总额为</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万元，属于（</w:t>
      </w:r>
      <w:r>
        <w:rPr>
          <w:rFonts w:ascii="宋体" w:hAnsi="宋体" w:eastAsia="宋体" w:cs="Times New Roman"/>
          <w:sz w:val="24"/>
          <w:szCs w:val="24"/>
          <w:highlight w:val="none"/>
          <w:u w:val="single"/>
        </w:rPr>
        <w:t>中型企业、小型企业、微型企业</w:t>
      </w:r>
      <w:r>
        <w:rPr>
          <w:rFonts w:ascii="宋体" w:hAnsi="宋体" w:eastAsia="宋体" w:cs="Times New Roman"/>
          <w:sz w:val="24"/>
          <w:szCs w:val="24"/>
          <w:highlight w:val="none"/>
        </w:rPr>
        <w:t>）；</w:t>
      </w:r>
    </w:p>
    <w:p w14:paraId="5DC74F14">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ascii="宋体" w:hAnsi="宋体" w:eastAsia="宋体" w:cs="Times New Roman"/>
          <w:sz w:val="24"/>
          <w:szCs w:val="24"/>
          <w:highlight w:val="none"/>
        </w:rPr>
        <w:t xml:space="preserve">…… </w:t>
      </w:r>
    </w:p>
    <w:p w14:paraId="52F3D84F">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ascii="宋体" w:hAnsi="宋体" w:eastAsia="宋体" w:cs="Times New Roman"/>
          <w:sz w:val="24"/>
          <w:szCs w:val="24"/>
          <w:highlight w:val="none"/>
        </w:rPr>
        <w:t xml:space="preserve">以上企业，不属于大企业的分支机构，不存在控股股东为大企业的情形，也不存在与大企 业的负责人为同一人的情形。 </w:t>
      </w:r>
    </w:p>
    <w:p w14:paraId="31479340">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ascii="宋体" w:hAnsi="宋体" w:eastAsia="宋体" w:cs="Times New Roman"/>
          <w:sz w:val="24"/>
          <w:szCs w:val="24"/>
          <w:highlight w:val="none"/>
        </w:rPr>
        <w:t>本企业对上述声明内容的真实性负责。如有虚假，将依法承担相应责任。</w:t>
      </w:r>
    </w:p>
    <w:p w14:paraId="2F6BE027">
      <w:pPr>
        <w:widowControl/>
        <w:spacing w:before="100" w:beforeAutospacing="1" w:after="100" w:afterAutospacing="1" w:line="360" w:lineRule="auto"/>
        <w:ind w:left="3885" w:leftChars="1850"/>
        <w:jc w:val="left"/>
        <w:rPr>
          <w:rFonts w:ascii="宋体" w:hAnsi="宋体" w:cs="Arial"/>
          <w:kern w:val="0"/>
          <w:sz w:val="24"/>
          <w:szCs w:val="24"/>
          <w:highlight w:val="none"/>
        </w:rPr>
      </w:pPr>
    </w:p>
    <w:p w14:paraId="03254616">
      <w:pPr>
        <w:adjustRightInd w:val="0"/>
        <w:snapToGrid w:val="0"/>
        <w:spacing w:line="360" w:lineRule="auto"/>
        <w:ind w:left="0" w:leftChars="0" w:firstLine="4800" w:firstLineChars="2000"/>
        <w:rPr>
          <w:rFonts w:cs="宋体" w:asciiTheme="minorEastAsia" w:hAnsiTheme="minorEastAsia"/>
          <w:sz w:val="24"/>
          <w:szCs w:val="24"/>
          <w:highlight w:val="none"/>
        </w:rPr>
      </w:pPr>
      <w:r>
        <w:rPr>
          <w:rFonts w:hint="eastAsia" w:cs="宋体" w:asciiTheme="minorEastAsia" w:hAnsiTheme="minorEastAsia"/>
          <w:sz w:val="24"/>
          <w:szCs w:val="24"/>
          <w:highlight w:val="none"/>
        </w:rPr>
        <w:t>企业名称（盖章）：</w:t>
      </w:r>
    </w:p>
    <w:p w14:paraId="48A1EB93">
      <w:pPr>
        <w:adjustRightInd w:val="0"/>
        <w:snapToGrid w:val="0"/>
        <w:spacing w:line="360" w:lineRule="auto"/>
        <w:ind w:left="0" w:leftChars="0" w:firstLine="4800" w:firstLineChars="2000"/>
        <w:rPr>
          <w:rFonts w:cs="Arial" w:asciiTheme="minorEastAsia" w:hAnsiTheme="minorEastAsia"/>
          <w:sz w:val="24"/>
          <w:szCs w:val="24"/>
          <w:highlight w:val="none"/>
        </w:rPr>
      </w:pPr>
      <w:r>
        <w:rPr>
          <w:rFonts w:hint="eastAsia" w:cs="Arial" w:asciiTheme="minorEastAsia" w:hAnsiTheme="minorEastAsia"/>
          <w:sz w:val="24"/>
          <w:szCs w:val="24"/>
          <w:highlight w:val="none"/>
        </w:rPr>
        <w:t>日　  期：      年    月    日</w:t>
      </w:r>
    </w:p>
    <w:p w14:paraId="7E1003AE">
      <w:pPr>
        <w:spacing w:line="480" w:lineRule="auto"/>
        <w:ind w:left="4358" w:leftChars="2075"/>
        <w:rPr>
          <w:rFonts w:cs="Arial" w:asciiTheme="minorEastAsia" w:hAnsiTheme="minorEastAsia"/>
          <w:szCs w:val="21"/>
          <w:highlight w:val="none"/>
        </w:rPr>
      </w:pPr>
    </w:p>
    <w:p w14:paraId="4906A35B">
      <w:pPr>
        <w:widowControl/>
        <w:spacing w:before="100" w:beforeAutospacing="1" w:after="100" w:afterAutospacing="1" w:line="360" w:lineRule="auto"/>
        <w:contextualSpacing/>
        <w:jc w:val="left"/>
        <w:rPr>
          <w:rFonts w:ascii="宋体" w:hAnsi="宋体"/>
          <w:sz w:val="24"/>
          <w:szCs w:val="24"/>
          <w:highlight w:val="none"/>
        </w:rPr>
      </w:pPr>
      <w:r>
        <w:rPr>
          <w:rFonts w:hint="eastAsia" w:ascii="宋体" w:hAnsi="宋体"/>
          <w:sz w:val="24"/>
          <w:szCs w:val="24"/>
          <w:highlight w:val="none"/>
        </w:rPr>
        <w:t>说明：</w:t>
      </w:r>
    </w:p>
    <w:p w14:paraId="7EC5D9A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Arial"/>
          <w:kern w:val="0"/>
          <w:sz w:val="24"/>
          <w:szCs w:val="24"/>
          <w:highlight w:val="none"/>
        </w:rPr>
      </w:pPr>
      <w:r>
        <w:rPr>
          <w:rFonts w:hint="eastAsia" w:ascii="宋体" w:hAnsi="宋体" w:cs="Arial"/>
          <w:kern w:val="0"/>
          <w:sz w:val="24"/>
          <w:szCs w:val="24"/>
          <w:highlight w:val="none"/>
        </w:rPr>
        <w:t>1、从业人员、营业收入、资产总额填报上一年度数据，无上一年度数据的新成立企业可不填报。</w:t>
      </w:r>
    </w:p>
    <w:p w14:paraId="39163A1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Arial"/>
          <w:kern w:val="0"/>
          <w:sz w:val="24"/>
          <w:szCs w:val="24"/>
          <w:highlight w:val="none"/>
        </w:rPr>
      </w:pPr>
      <w:r>
        <w:rPr>
          <w:rFonts w:hint="eastAsia" w:ascii="宋体" w:hAnsi="宋体" w:cs="Arial"/>
          <w:kern w:val="0"/>
          <w:sz w:val="24"/>
          <w:szCs w:val="24"/>
          <w:highlight w:val="none"/>
        </w:rPr>
        <w:t>2、中小企业参加政府采购活动，应当出具《中小企业声明函》，否则不得享受相关中小企业扶持政策。</w:t>
      </w:r>
    </w:p>
    <w:p w14:paraId="1B68B7B6">
      <w:pPr>
        <w:widowControl/>
        <w:ind w:firstLine="420"/>
        <w:jc w:val="left"/>
        <w:rPr>
          <w:rFonts w:ascii="宋体" w:hAnsi="宋体" w:cs="Arial"/>
          <w:kern w:val="0"/>
          <w:szCs w:val="21"/>
          <w:highlight w:val="none"/>
        </w:rPr>
      </w:pPr>
      <w:r>
        <w:rPr>
          <w:rFonts w:ascii="宋体" w:hAnsi="宋体" w:cs="Arial"/>
          <w:kern w:val="0"/>
          <w:szCs w:val="21"/>
          <w:highlight w:val="none"/>
        </w:rPr>
        <w:br w:type="page"/>
      </w:r>
    </w:p>
    <w:p w14:paraId="2D52279F">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lang w:val="en-US" w:eastAsia="zh-CN"/>
        </w:rPr>
        <w:t>3.8.1</w:t>
      </w:r>
      <w:r>
        <w:rPr>
          <w:rFonts w:hint="eastAsia" w:ascii="宋体" w:hAnsi="宋体"/>
          <w:b/>
          <w:bCs/>
          <w:sz w:val="24"/>
          <w:szCs w:val="24"/>
          <w:highlight w:val="none"/>
        </w:rPr>
        <w:t xml:space="preserve"> 残疾人福利性单位声明函</w:t>
      </w:r>
    </w:p>
    <w:bookmarkEnd w:id="44"/>
    <w:bookmarkEnd w:id="45"/>
    <w:p w14:paraId="49EF4452">
      <w:pPr>
        <w:spacing w:line="360" w:lineRule="auto"/>
        <w:rPr>
          <w:rFonts w:ascii="宋体" w:hAnsi="宋体"/>
          <w:szCs w:val="21"/>
          <w:highlight w:val="none"/>
        </w:rPr>
      </w:pPr>
    </w:p>
    <w:p w14:paraId="35808D49">
      <w:pPr>
        <w:spacing w:line="360" w:lineRule="auto"/>
        <w:ind w:firstLine="480" w:firstLineChars="200"/>
        <w:rPr>
          <w:rFonts w:ascii="宋体" w:hAnsi="宋体"/>
          <w:sz w:val="24"/>
          <w:szCs w:val="24"/>
          <w:highlight w:val="none"/>
        </w:rPr>
      </w:pPr>
      <w:r>
        <w:rPr>
          <w:rFonts w:hint="eastAsia" w:ascii="宋体" w:hAnsi="宋体"/>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 w:val="24"/>
          <w:szCs w:val="24"/>
          <w:highlight w:val="none"/>
          <w:u w:val="single"/>
        </w:rPr>
        <w:t xml:space="preserve">              </w:t>
      </w:r>
      <w:r>
        <w:rPr>
          <w:rFonts w:hint="eastAsia" w:ascii="宋体" w:hAnsi="宋体"/>
          <w:sz w:val="24"/>
          <w:szCs w:val="24"/>
          <w:highlight w:val="none"/>
        </w:rPr>
        <w:t>单位的</w:t>
      </w:r>
      <w:r>
        <w:rPr>
          <w:rFonts w:hint="eastAsia" w:ascii="宋体" w:hAnsi="宋体"/>
          <w:sz w:val="24"/>
          <w:szCs w:val="24"/>
          <w:highlight w:val="none"/>
          <w:u w:val="single"/>
        </w:rPr>
        <w:t xml:space="preserve">            </w:t>
      </w:r>
      <w:r>
        <w:rPr>
          <w:rFonts w:hint="eastAsia" w:ascii="宋体" w:hAnsi="宋体"/>
          <w:sz w:val="24"/>
          <w:szCs w:val="24"/>
          <w:highlight w:val="none"/>
        </w:rPr>
        <w:t>项目采购活动提供本单位制造的货物（由本单位承担工程/提供服务），或者提供其他残疾人福利性单位制造的货物（不包括使用非残疾人福利性单位注册商标的货物）。</w:t>
      </w:r>
    </w:p>
    <w:p w14:paraId="5D9B22BC">
      <w:pPr>
        <w:spacing w:line="360" w:lineRule="auto"/>
        <w:ind w:firstLine="480" w:firstLineChars="200"/>
        <w:rPr>
          <w:rFonts w:ascii="宋体" w:hAnsi="宋体"/>
          <w:sz w:val="24"/>
          <w:szCs w:val="24"/>
          <w:highlight w:val="none"/>
        </w:rPr>
      </w:pPr>
      <w:r>
        <w:rPr>
          <w:rFonts w:hint="eastAsia" w:ascii="宋体" w:hAnsi="宋体"/>
          <w:sz w:val="24"/>
          <w:szCs w:val="24"/>
          <w:highlight w:val="none"/>
        </w:rPr>
        <w:t>本单位对上述声明的真实性负责。如有虚假，将依法承担相应责任。</w:t>
      </w:r>
    </w:p>
    <w:p w14:paraId="3CC3D74B">
      <w:pPr>
        <w:spacing w:line="360" w:lineRule="auto"/>
        <w:rPr>
          <w:rFonts w:ascii="宋体" w:hAnsi="宋体"/>
          <w:sz w:val="24"/>
          <w:szCs w:val="24"/>
          <w:highlight w:val="none"/>
        </w:rPr>
      </w:pPr>
    </w:p>
    <w:p w14:paraId="3D69C2F1">
      <w:pPr>
        <w:spacing w:line="360" w:lineRule="auto"/>
        <w:rPr>
          <w:rFonts w:ascii="宋体" w:hAnsi="宋体"/>
          <w:sz w:val="24"/>
          <w:szCs w:val="24"/>
          <w:highlight w:val="none"/>
        </w:rPr>
      </w:pPr>
    </w:p>
    <w:p w14:paraId="7DA2D8B1">
      <w:pPr>
        <w:spacing w:line="360" w:lineRule="auto"/>
        <w:rPr>
          <w:rFonts w:ascii="宋体" w:hAnsi="宋体"/>
          <w:sz w:val="24"/>
          <w:szCs w:val="24"/>
          <w:highlight w:val="none"/>
        </w:rPr>
      </w:pPr>
    </w:p>
    <w:p w14:paraId="731FAE3E">
      <w:pPr>
        <w:adjustRightInd w:val="0"/>
        <w:snapToGrid w:val="0"/>
        <w:spacing w:line="360" w:lineRule="auto"/>
        <w:ind w:left="0" w:leftChars="0" w:firstLine="4418" w:firstLineChars="1841"/>
        <w:rPr>
          <w:rFonts w:cs="宋体" w:asciiTheme="minorEastAsia" w:hAnsiTheme="minorEastAsia"/>
          <w:sz w:val="24"/>
          <w:szCs w:val="24"/>
          <w:highlight w:val="none"/>
        </w:rPr>
      </w:pPr>
      <w:r>
        <w:rPr>
          <w:rFonts w:hint="eastAsia" w:ascii="宋体" w:hAnsi="宋体"/>
          <w:sz w:val="24"/>
          <w:szCs w:val="24"/>
          <w:highlight w:val="none"/>
        </w:rPr>
        <w:t>单位名称（盖章）</w:t>
      </w:r>
      <w:r>
        <w:rPr>
          <w:rFonts w:hint="eastAsia" w:cs="宋体" w:asciiTheme="minorEastAsia" w:hAnsiTheme="minorEastAsia"/>
          <w:sz w:val="24"/>
          <w:szCs w:val="24"/>
          <w:highlight w:val="none"/>
        </w:rPr>
        <w:t>：</w:t>
      </w:r>
    </w:p>
    <w:p w14:paraId="0C9629DC">
      <w:pPr>
        <w:spacing w:line="480" w:lineRule="auto"/>
        <w:ind w:left="4358" w:leftChars="2075"/>
        <w:rPr>
          <w:rFonts w:cs="Arial" w:asciiTheme="minorEastAsia" w:hAnsiTheme="minorEastAsia"/>
          <w:sz w:val="24"/>
          <w:szCs w:val="24"/>
          <w:highlight w:val="none"/>
        </w:rPr>
      </w:pPr>
      <w:r>
        <w:rPr>
          <w:rFonts w:hint="eastAsia" w:cs="Arial" w:asciiTheme="minorEastAsia" w:hAnsiTheme="minorEastAsia"/>
          <w:sz w:val="24"/>
          <w:szCs w:val="24"/>
          <w:highlight w:val="none"/>
        </w:rPr>
        <w:t>日    期：      年    月    日</w:t>
      </w:r>
    </w:p>
    <w:p w14:paraId="2C7DCB37">
      <w:pPr>
        <w:spacing w:line="480" w:lineRule="auto"/>
        <w:ind w:left="4358" w:leftChars="2075"/>
        <w:rPr>
          <w:rFonts w:cs="Arial" w:asciiTheme="minorEastAsia" w:hAnsiTheme="minorEastAsia"/>
          <w:szCs w:val="21"/>
          <w:highlight w:val="none"/>
        </w:rPr>
      </w:pPr>
    </w:p>
    <w:p w14:paraId="3FC118D8">
      <w:pPr>
        <w:autoSpaceDE w:val="0"/>
        <w:autoSpaceDN w:val="0"/>
        <w:adjustRightInd w:val="0"/>
        <w:spacing w:line="360" w:lineRule="auto"/>
        <w:jc w:val="center"/>
        <w:outlineLvl w:val="0"/>
        <w:rPr>
          <w:rFonts w:hint="eastAsia" w:ascii="宋体" w:hAnsi="宋体" w:eastAsia="宋体"/>
          <w:b/>
          <w:bCs/>
          <w:sz w:val="24"/>
          <w:szCs w:val="24"/>
        </w:rPr>
      </w:pPr>
      <w:r>
        <w:rPr>
          <w:rFonts w:ascii="宋体" w:hAnsi="宋体"/>
          <w:b/>
          <w:bCs/>
          <w:sz w:val="24"/>
          <w:szCs w:val="24"/>
          <w:highlight w:val="none"/>
        </w:rPr>
        <w:br w:type="page"/>
      </w:r>
      <w:r>
        <w:rPr>
          <w:rFonts w:hint="eastAsia" w:ascii="宋体" w:hAnsi="宋体"/>
          <w:b/>
          <w:bCs/>
          <w:color w:val="0000FF"/>
          <w:sz w:val="24"/>
          <w:szCs w:val="24"/>
          <w:highlight w:val="none"/>
          <w:lang w:val="en-US" w:eastAsia="zh-CN"/>
        </w:rPr>
        <w:t>3.8.2</w:t>
      </w:r>
      <w:r>
        <w:rPr>
          <w:rFonts w:hint="eastAsia" w:ascii="宋体" w:hAnsi="宋体" w:eastAsia="宋体"/>
          <w:b/>
          <w:bCs/>
          <w:sz w:val="24"/>
          <w:szCs w:val="24"/>
        </w:rPr>
        <w:t>监狱企业证明函</w:t>
      </w:r>
    </w:p>
    <w:p w14:paraId="266AC4C4">
      <w:pPr>
        <w:autoSpaceDE w:val="0"/>
        <w:autoSpaceDN w:val="0"/>
        <w:adjustRightInd w:val="0"/>
        <w:spacing w:line="360" w:lineRule="auto"/>
        <w:ind w:firstLine="562"/>
        <w:jc w:val="left"/>
        <w:rPr>
          <w:rFonts w:ascii="宋体" w:hAnsi="宋体"/>
          <w:sz w:val="24"/>
          <w:szCs w:val="24"/>
        </w:rPr>
      </w:pPr>
    </w:p>
    <w:p w14:paraId="18C3B383">
      <w:pPr>
        <w:autoSpaceDE w:val="0"/>
        <w:autoSpaceDN w:val="0"/>
        <w:adjustRightInd w:val="0"/>
        <w:spacing w:line="360" w:lineRule="auto"/>
        <w:ind w:firstLine="562"/>
        <w:jc w:val="left"/>
        <w:rPr>
          <w:rFonts w:hint="eastAsia" w:ascii="宋体" w:hAnsi="宋体" w:eastAsia="宋体" w:cs="黑体"/>
          <w:sz w:val="24"/>
          <w:szCs w:val="24"/>
          <w:lang w:eastAsia="zh-CN"/>
        </w:rPr>
      </w:pPr>
      <w:r>
        <w:rPr>
          <w:rFonts w:hint="eastAsia" w:ascii="宋体" w:hAnsi="宋体"/>
          <w:sz w:val="24"/>
          <w:szCs w:val="24"/>
        </w:rPr>
        <w:t>根据《财政部司法部关于政府采购支持监狱企业发展有关问题的通知》（财库[2014]68号）的规定，</w:t>
      </w:r>
      <w:r>
        <w:rPr>
          <w:rFonts w:hint="eastAsia" w:ascii="宋体" w:hAnsi="宋体" w:cs="黑体"/>
          <w:sz w:val="24"/>
          <w:szCs w:val="24"/>
          <w:u w:val="single"/>
        </w:rPr>
        <w:t>（填写供应商全称）</w:t>
      </w:r>
      <w:r>
        <w:rPr>
          <w:rFonts w:hint="eastAsia" w:ascii="宋体" w:hAnsi="宋体" w:cs="黑体"/>
          <w:sz w:val="24"/>
          <w:szCs w:val="24"/>
        </w:rPr>
        <w:t>为监狱企业。</w:t>
      </w:r>
    </w:p>
    <w:p w14:paraId="389638E1">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14:paraId="69ED0B1A">
      <w:pPr>
        <w:autoSpaceDE w:val="0"/>
        <w:autoSpaceDN w:val="0"/>
        <w:adjustRightInd w:val="0"/>
        <w:spacing w:line="360" w:lineRule="auto"/>
        <w:ind w:firstLine="880" w:firstLineChars="367"/>
        <w:jc w:val="left"/>
        <w:rPr>
          <w:rFonts w:ascii="宋体" w:hAnsi="宋体" w:cs="黑体"/>
          <w:sz w:val="24"/>
          <w:szCs w:val="24"/>
        </w:rPr>
      </w:pPr>
    </w:p>
    <w:p w14:paraId="2FBFBFC5">
      <w:pPr>
        <w:autoSpaceDE w:val="0"/>
        <w:autoSpaceDN w:val="0"/>
        <w:adjustRightInd w:val="0"/>
        <w:spacing w:line="360" w:lineRule="auto"/>
        <w:jc w:val="left"/>
        <w:rPr>
          <w:rFonts w:ascii="宋体" w:hAnsi="宋体" w:cs="黑体"/>
          <w:sz w:val="24"/>
          <w:szCs w:val="24"/>
        </w:rPr>
      </w:pPr>
      <w:r>
        <w:rPr>
          <w:rFonts w:hint="eastAsia" w:ascii="宋体" w:hAnsi="宋体" w:cs="黑体"/>
          <w:sz w:val="24"/>
          <w:szCs w:val="24"/>
        </w:rPr>
        <w:t>省级以上监狱管理局、戒毒管理局（含新疆生产建设兵团）（盖单位公章）：</w:t>
      </w:r>
    </w:p>
    <w:p w14:paraId="0A1F3735">
      <w:pPr>
        <w:autoSpaceDE w:val="0"/>
        <w:autoSpaceDN w:val="0"/>
        <w:adjustRightInd w:val="0"/>
        <w:spacing w:line="360" w:lineRule="auto"/>
        <w:ind w:firstLine="2880" w:firstLineChars="1200"/>
        <w:jc w:val="left"/>
        <w:rPr>
          <w:rFonts w:hint="eastAsia" w:ascii="宋体" w:hAnsi="宋体" w:eastAsia="宋体" w:cs="黑体"/>
          <w:sz w:val="24"/>
          <w:szCs w:val="24"/>
          <w:lang w:eastAsia="zh-CN"/>
        </w:rPr>
      </w:pPr>
      <w:r>
        <w:rPr>
          <w:rFonts w:hint="eastAsia" w:ascii="宋体" w:hAnsi="宋体" w:cs="黑体"/>
          <w:sz w:val="24"/>
          <w:szCs w:val="24"/>
        </w:rPr>
        <w:t>日期：年月日</w:t>
      </w:r>
    </w:p>
    <w:p w14:paraId="33E2A031">
      <w:pPr>
        <w:autoSpaceDE w:val="0"/>
        <w:autoSpaceDN w:val="0"/>
        <w:adjustRightInd w:val="0"/>
        <w:spacing w:line="360" w:lineRule="auto"/>
        <w:ind w:firstLine="880" w:firstLineChars="367"/>
        <w:jc w:val="left"/>
        <w:rPr>
          <w:rFonts w:ascii="宋体" w:hAnsi="宋体" w:cs="黑体"/>
          <w:sz w:val="24"/>
          <w:szCs w:val="24"/>
        </w:rPr>
      </w:pPr>
    </w:p>
    <w:p w14:paraId="5C3A470D">
      <w:pPr>
        <w:autoSpaceDE w:val="0"/>
        <w:autoSpaceDN w:val="0"/>
        <w:adjustRightInd w:val="0"/>
        <w:spacing w:line="360" w:lineRule="auto"/>
        <w:ind w:firstLine="482" w:firstLineChars="200"/>
        <w:jc w:val="left"/>
        <w:rPr>
          <w:rFonts w:hint="eastAsia" w:ascii="宋体" w:hAnsi="宋体" w:cs="黑体"/>
          <w:b/>
          <w:bCs/>
          <w:sz w:val="24"/>
          <w:szCs w:val="24"/>
        </w:rPr>
      </w:pPr>
    </w:p>
    <w:p w14:paraId="022F6BBB">
      <w:pPr>
        <w:autoSpaceDE w:val="0"/>
        <w:autoSpaceDN w:val="0"/>
        <w:adjustRightInd w:val="0"/>
        <w:spacing w:line="360" w:lineRule="auto"/>
        <w:ind w:firstLine="482" w:firstLineChars="200"/>
        <w:jc w:val="left"/>
        <w:rPr>
          <w:rFonts w:hint="eastAsia" w:ascii="宋体" w:hAnsi="宋体" w:cs="黑体"/>
          <w:b/>
          <w:bCs/>
          <w:sz w:val="24"/>
          <w:szCs w:val="24"/>
        </w:rPr>
      </w:pPr>
    </w:p>
    <w:p w14:paraId="253682E1">
      <w:pPr>
        <w:autoSpaceDE w:val="0"/>
        <w:autoSpaceDN w:val="0"/>
        <w:adjustRightInd w:val="0"/>
        <w:spacing w:line="360" w:lineRule="auto"/>
        <w:ind w:firstLine="482" w:firstLineChars="200"/>
        <w:jc w:val="left"/>
        <w:rPr>
          <w:rFonts w:hint="eastAsia" w:ascii="宋体" w:hAnsi="宋体" w:cs="黑体"/>
          <w:b/>
          <w:bCs/>
          <w:sz w:val="24"/>
          <w:szCs w:val="24"/>
        </w:rPr>
      </w:pPr>
    </w:p>
    <w:p w14:paraId="1A550AC0">
      <w:pPr>
        <w:autoSpaceDE w:val="0"/>
        <w:autoSpaceDN w:val="0"/>
        <w:adjustRightInd w:val="0"/>
        <w:spacing w:line="360" w:lineRule="auto"/>
        <w:ind w:firstLine="482" w:firstLineChars="200"/>
        <w:jc w:val="left"/>
        <w:rPr>
          <w:rFonts w:hint="eastAsia" w:ascii="宋体" w:hAnsi="宋体" w:cs="黑体"/>
          <w:b/>
          <w:bCs/>
          <w:sz w:val="24"/>
          <w:szCs w:val="24"/>
        </w:rPr>
      </w:pPr>
      <w:r>
        <w:rPr>
          <w:rFonts w:hint="eastAsia" w:ascii="宋体" w:hAnsi="宋体" w:cs="黑体"/>
          <w:b/>
          <w:bCs/>
          <w:sz w:val="24"/>
          <w:szCs w:val="24"/>
        </w:rPr>
        <w:t>注：符合条件的监狱企业请提供本函，不符合的不提供本函。</w:t>
      </w:r>
    </w:p>
    <w:p w14:paraId="2A80279F">
      <w:pPr>
        <w:widowControl/>
        <w:jc w:val="left"/>
        <w:rPr>
          <w:rFonts w:hint="default" w:ascii="宋体" w:hAnsi="宋体" w:eastAsiaTheme="minorEastAsia"/>
          <w:b/>
          <w:bCs/>
          <w:sz w:val="24"/>
          <w:szCs w:val="24"/>
          <w:highlight w:val="none"/>
          <w:lang w:val="en-US" w:eastAsia="zh-CN"/>
        </w:rPr>
      </w:pPr>
    </w:p>
    <w:p w14:paraId="5740BD7A">
      <w:pPr>
        <w:widowControl/>
        <w:jc w:val="left"/>
        <w:rPr>
          <w:rFonts w:cs="宋体" w:asciiTheme="minorEastAsia" w:hAnsiTheme="minorEastAsia"/>
          <w:sz w:val="24"/>
          <w:szCs w:val="24"/>
          <w:highlight w:val="none"/>
          <w:lang w:val="zh-CN"/>
        </w:rPr>
      </w:pPr>
    </w:p>
    <w:p w14:paraId="2865D6B1">
      <w:pPr>
        <w:autoSpaceDE w:val="0"/>
        <w:autoSpaceDN w:val="0"/>
        <w:adjustRightInd w:val="0"/>
        <w:spacing w:line="360" w:lineRule="auto"/>
        <w:jc w:val="center"/>
        <w:rPr>
          <w:rFonts w:hint="eastAsia" w:ascii="宋体" w:hAnsi="宋体"/>
          <w:b/>
          <w:bCs/>
          <w:sz w:val="24"/>
          <w:szCs w:val="24"/>
          <w:highlight w:val="none"/>
        </w:rPr>
      </w:pPr>
    </w:p>
    <w:p w14:paraId="3ECCBBD1">
      <w:pPr>
        <w:autoSpaceDE w:val="0"/>
        <w:autoSpaceDN w:val="0"/>
        <w:adjustRightInd w:val="0"/>
        <w:spacing w:line="360" w:lineRule="auto"/>
        <w:jc w:val="center"/>
        <w:rPr>
          <w:rFonts w:hint="eastAsia" w:ascii="宋体" w:hAnsi="宋体"/>
          <w:b/>
          <w:bCs/>
          <w:sz w:val="24"/>
          <w:szCs w:val="24"/>
          <w:highlight w:val="none"/>
        </w:rPr>
      </w:pPr>
    </w:p>
    <w:p w14:paraId="2287DFB5">
      <w:pPr>
        <w:autoSpaceDE w:val="0"/>
        <w:autoSpaceDN w:val="0"/>
        <w:adjustRightInd w:val="0"/>
        <w:spacing w:line="360" w:lineRule="auto"/>
        <w:jc w:val="center"/>
        <w:rPr>
          <w:rFonts w:hint="eastAsia" w:ascii="宋体" w:hAnsi="宋体"/>
          <w:b/>
          <w:bCs/>
          <w:sz w:val="24"/>
          <w:szCs w:val="24"/>
          <w:highlight w:val="none"/>
        </w:rPr>
      </w:pPr>
    </w:p>
    <w:p w14:paraId="3BB3ADE0">
      <w:pPr>
        <w:autoSpaceDE w:val="0"/>
        <w:autoSpaceDN w:val="0"/>
        <w:adjustRightInd w:val="0"/>
        <w:spacing w:line="360" w:lineRule="auto"/>
        <w:jc w:val="center"/>
        <w:rPr>
          <w:rFonts w:hint="eastAsia" w:ascii="宋体" w:hAnsi="宋体"/>
          <w:b/>
          <w:bCs/>
          <w:sz w:val="24"/>
          <w:szCs w:val="24"/>
          <w:highlight w:val="none"/>
        </w:rPr>
      </w:pPr>
    </w:p>
    <w:p w14:paraId="71FAE029">
      <w:pPr>
        <w:autoSpaceDE w:val="0"/>
        <w:autoSpaceDN w:val="0"/>
        <w:adjustRightInd w:val="0"/>
        <w:spacing w:line="360" w:lineRule="auto"/>
        <w:jc w:val="center"/>
        <w:rPr>
          <w:rFonts w:hint="eastAsia" w:ascii="宋体" w:hAnsi="宋体"/>
          <w:b/>
          <w:bCs/>
          <w:sz w:val="24"/>
          <w:szCs w:val="24"/>
          <w:highlight w:val="none"/>
        </w:rPr>
      </w:pPr>
    </w:p>
    <w:p w14:paraId="3C1C7B34">
      <w:pPr>
        <w:autoSpaceDE w:val="0"/>
        <w:autoSpaceDN w:val="0"/>
        <w:adjustRightInd w:val="0"/>
        <w:spacing w:line="360" w:lineRule="auto"/>
        <w:jc w:val="center"/>
        <w:rPr>
          <w:rFonts w:hint="eastAsia" w:ascii="宋体" w:hAnsi="宋体"/>
          <w:b/>
          <w:bCs/>
          <w:sz w:val="24"/>
          <w:szCs w:val="24"/>
          <w:highlight w:val="none"/>
        </w:rPr>
      </w:pPr>
    </w:p>
    <w:p w14:paraId="2EDBD604">
      <w:pPr>
        <w:autoSpaceDE w:val="0"/>
        <w:autoSpaceDN w:val="0"/>
        <w:adjustRightInd w:val="0"/>
        <w:spacing w:line="360" w:lineRule="auto"/>
        <w:jc w:val="center"/>
        <w:rPr>
          <w:rFonts w:hint="eastAsia" w:ascii="宋体" w:hAnsi="宋体"/>
          <w:b/>
          <w:bCs/>
          <w:sz w:val="24"/>
          <w:szCs w:val="24"/>
          <w:highlight w:val="none"/>
        </w:rPr>
      </w:pPr>
    </w:p>
    <w:p w14:paraId="2F525493">
      <w:pPr>
        <w:autoSpaceDE w:val="0"/>
        <w:autoSpaceDN w:val="0"/>
        <w:adjustRightInd w:val="0"/>
        <w:spacing w:line="360" w:lineRule="auto"/>
        <w:jc w:val="center"/>
        <w:rPr>
          <w:rFonts w:hint="eastAsia" w:ascii="宋体" w:hAnsi="宋体"/>
          <w:b/>
          <w:bCs/>
          <w:sz w:val="24"/>
          <w:szCs w:val="24"/>
          <w:highlight w:val="none"/>
        </w:rPr>
      </w:pPr>
    </w:p>
    <w:p w14:paraId="5F37C9DB">
      <w:pPr>
        <w:autoSpaceDE w:val="0"/>
        <w:autoSpaceDN w:val="0"/>
        <w:adjustRightInd w:val="0"/>
        <w:spacing w:line="360" w:lineRule="auto"/>
        <w:jc w:val="center"/>
        <w:rPr>
          <w:rFonts w:hint="eastAsia" w:ascii="宋体" w:hAnsi="宋体"/>
          <w:b/>
          <w:bCs/>
          <w:sz w:val="24"/>
          <w:szCs w:val="24"/>
          <w:highlight w:val="none"/>
        </w:rPr>
      </w:pPr>
    </w:p>
    <w:p w14:paraId="1691903B">
      <w:pPr>
        <w:autoSpaceDE w:val="0"/>
        <w:autoSpaceDN w:val="0"/>
        <w:adjustRightInd w:val="0"/>
        <w:spacing w:line="360" w:lineRule="auto"/>
        <w:jc w:val="center"/>
        <w:rPr>
          <w:rFonts w:hint="eastAsia" w:ascii="宋体" w:hAnsi="宋体"/>
          <w:b/>
          <w:bCs/>
          <w:sz w:val="24"/>
          <w:szCs w:val="24"/>
          <w:highlight w:val="none"/>
        </w:rPr>
      </w:pPr>
    </w:p>
    <w:p w14:paraId="03151D88">
      <w:pPr>
        <w:autoSpaceDE w:val="0"/>
        <w:autoSpaceDN w:val="0"/>
        <w:adjustRightInd w:val="0"/>
        <w:spacing w:line="360" w:lineRule="auto"/>
        <w:jc w:val="center"/>
        <w:rPr>
          <w:rFonts w:hint="eastAsia" w:ascii="宋体" w:hAnsi="宋体"/>
          <w:b/>
          <w:bCs/>
          <w:sz w:val="24"/>
          <w:szCs w:val="24"/>
          <w:highlight w:val="none"/>
        </w:rPr>
      </w:pPr>
    </w:p>
    <w:p w14:paraId="417C148D">
      <w:pPr>
        <w:autoSpaceDE w:val="0"/>
        <w:autoSpaceDN w:val="0"/>
        <w:adjustRightInd w:val="0"/>
        <w:spacing w:line="360" w:lineRule="auto"/>
        <w:jc w:val="center"/>
        <w:rPr>
          <w:rFonts w:hint="eastAsia" w:ascii="宋体" w:hAnsi="宋体"/>
          <w:b/>
          <w:bCs/>
          <w:sz w:val="24"/>
          <w:szCs w:val="24"/>
          <w:highlight w:val="none"/>
        </w:rPr>
      </w:pPr>
    </w:p>
    <w:p w14:paraId="7C48D75C">
      <w:pPr>
        <w:autoSpaceDE w:val="0"/>
        <w:autoSpaceDN w:val="0"/>
        <w:adjustRightInd w:val="0"/>
        <w:spacing w:line="360" w:lineRule="auto"/>
        <w:jc w:val="center"/>
        <w:rPr>
          <w:rFonts w:hint="eastAsia" w:ascii="宋体" w:hAnsi="宋体"/>
          <w:b/>
          <w:bCs/>
          <w:sz w:val="24"/>
          <w:szCs w:val="24"/>
          <w:highlight w:val="none"/>
        </w:rPr>
      </w:pPr>
    </w:p>
    <w:p w14:paraId="043F7CFC">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3.</w:t>
      </w:r>
      <w:r>
        <w:rPr>
          <w:rFonts w:hint="eastAsia" w:ascii="宋体" w:hAnsi="宋体"/>
          <w:b/>
          <w:bCs/>
          <w:sz w:val="24"/>
          <w:szCs w:val="24"/>
          <w:highlight w:val="none"/>
          <w:lang w:val="en-US" w:eastAsia="zh-CN"/>
        </w:rPr>
        <w:t>9</w:t>
      </w:r>
      <w:r>
        <w:rPr>
          <w:rFonts w:hint="eastAsia" w:ascii="宋体" w:hAnsi="宋体"/>
          <w:b/>
          <w:bCs/>
          <w:sz w:val="24"/>
          <w:szCs w:val="24"/>
          <w:highlight w:val="none"/>
        </w:rPr>
        <w:t xml:space="preserve"> 其他资格证明材料</w:t>
      </w:r>
    </w:p>
    <w:p w14:paraId="7C9A5B84">
      <w:pPr>
        <w:widowControl/>
        <w:jc w:val="left"/>
        <w:rPr>
          <w:rFonts w:hAnsi="宋体" w:eastAsia="宋体"/>
          <w:b/>
          <w:snapToGrid w:val="0"/>
          <w:kern w:val="0"/>
          <w:sz w:val="36"/>
          <w:szCs w:val="36"/>
          <w:highlight w:val="none"/>
        </w:rPr>
      </w:pPr>
      <w:r>
        <w:rPr>
          <w:rFonts w:hAnsi="宋体" w:eastAsia="宋体"/>
          <w:b/>
          <w:snapToGrid w:val="0"/>
          <w:kern w:val="0"/>
          <w:sz w:val="36"/>
          <w:szCs w:val="36"/>
          <w:highlight w:val="none"/>
        </w:rPr>
        <w:br w:type="page"/>
      </w:r>
    </w:p>
    <w:p w14:paraId="7B6A6D7B">
      <w:pPr>
        <w:numPr>
          <w:ilvl w:val="0"/>
          <w:numId w:val="0"/>
        </w:numPr>
        <w:autoSpaceDE w:val="0"/>
        <w:autoSpaceDN w:val="0"/>
        <w:adjustRightInd w:val="0"/>
        <w:spacing w:line="360" w:lineRule="auto"/>
        <w:jc w:val="center"/>
        <w:rPr>
          <w:rFonts w:hint="eastAsia" w:cs="黑体" w:asciiTheme="minorEastAsia" w:hAnsiTheme="minorEastAsia"/>
          <w:b/>
          <w:bCs/>
          <w:sz w:val="28"/>
          <w:szCs w:val="28"/>
          <w:highlight w:val="none"/>
          <w:lang w:val="zh-CN"/>
        </w:rPr>
      </w:pPr>
      <w:r>
        <w:rPr>
          <w:rFonts w:hint="eastAsia" w:cs="黑体" w:asciiTheme="minorEastAsia" w:hAnsiTheme="minorEastAsia"/>
          <w:b/>
          <w:bCs/>
          <w:sz w:val="28"/>
          <w:szCs w:val="28"/>
          <w:highlight w:val="none"/>
          <w:lang w:val="en-US" w:eastAsia="zh-CN"/>
        </w:rPr>
        <w:t>四、</w:t>
      </w:r>
      <w:r>
        <w:rPr>
          <w:rFonts w:hint="eastAsia" w:cs="黑体" w:asciiTheme="minorEastAsia" w:hAnsiTheme="minorEastAsia"/>
          <w:b/>
          <w:bCs/>
          <w:sz w:val="28"/>
          <w:szCs w:val="28"/>
          <w:highlight w:val="none"/>
          <w:lang w:val="zh-CN"/>
        </w:rPr>
        <w:t>符合性审查证明材料</w:t>
      </w:r>
    </w:p>
    <w:p w14:paraId="753BCC0A">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4.1 投标分项报价表</w:t>
      </w:r>
    </w:p>
    <w:p w14:paraId="5587E70E">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14FFE3E0">
      <w:pPr>
        <w:autoSpaceDE w:val="0"/>
        <w:autoSpaceDN w:val="0"/>
        <w:adjustRightInd w:val="0"/>
        <w:spacing w:line="360" w:lineRule="auto"/>
        <w:rPr>
          <w:rFonts w:hAnsi="宋体" w:eastAsia="宋体"/>
          <w:b/>
          <w:snapToGrid w:val="0"/>
          <w:kern w:val="0"/>
          <w:sz w:val="24"/>
          <w:szCs w:val="24"/>
          <w:highlight w:val="none"/>
        </w:rPr>
      </w:pPr>
      <w:r>
        <w:rPr>
          <w:rFonts w:hint="eastAsia" w:asciiTheme="minorEastAsia" w:hAnsiTheme="minorEastAsia"/>
          <w:sz w:val="24"/>
          <w:szCs w:val="24"/>
          <w:highlight w:val="none"/>
        </w:rPr>
        <w:t>项目名称</w:t>
      </w:r>
      <w:r>
        <w:rPr>
          <w:rFonts w:hint="eastAsia" w:asciiTheme="minorEastAsia" w:hAnsiTheme="minorEastAsia"/>
          <w:sz w:val="24"/>
          <w:szCs w:val="24"/>
          <w:highlight w:val="none"/>
          <w:lang w:eastAsia="zh-CN"/>
        </w:rPr>
        <w:t>：</w:t>
      </w:r>
    </w:p>
    <w:tbl>
      <w:tblPr>
        <w:tblStyle w:val="29"/>
        <w:tblpPr w:leftFromText="180" w:rightFromText="180" w:vertAnchor="text" w:horzAnchor="page" w:tblpX="1797" w:tblpY="444"/>
        <w:tblOverlap w:val="never"/>
        <w:tblW w:w="4996" w:type="pct"/>
        <w:tblInd w:w="0" w:type="dxa"/>
        <w:tblLayout w:type="autofit"/>
        <w:tblCellMar>
          <w:top w:w="0" w:type="dxa"/>
          <w:left w:w="108" w:type="dxa"/>
          <w:bottom w:w="0" w:type="dxa"/>
          <w:right w:w="108" w:type="dxa"/>
        </w:tblCellMar>
      </w:tblPr>
      <w:tblGrid>
        <w:gridCol w:w="638"/>
        <w:gridCol w:w="1071"/>
        <w:gridCol w:w="1422"/>
        <w:gridCol w:w="1192"/>
        <w:gridCol w:w="638"/>
        <w:gridCol w:w="933"/>
        <w:gridCol w:w="1006"/>
        <w:gridCol w:w="1019"/>
        <w:gridCol w:w="1134"/>
      </w:tblGrid>
      <w:tr w14:paraId="42C4A0E0">
        <w:tblPrEx>
          <w:tblCellMar>
            <w:top w:w="0" w:type="dxa"/>
            <w:left w:w="108" w:type="dxa"/>
            <w:bottom w:w="0" w:type="dxa"/>
            <w:right w:w="108" w:type="dxa"/>
          </w:tblCellMar>
        </w:tblPrEx>
        <w:trPr>
          <w:trHeight w:val="851" w:hRule="atLeast"/>
        </w:trPr>
        <w:tc>
          <w:tcPr>
            <w:tcW w:w="283"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0A89A5CD">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序号</w:t>
            </w:r>
          </w:p>
        </w:tc>
        <w:tc>
          <w:tcPr>
            <w:tcW w:w="603"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3FB112E3">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名称</w:t>
            </w:r>
          </w:p>
        </w:tc>
        <w:tc>
          <w:tcPr>
            <w:tcW w:w="797"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37CE4D92">
            <w:pPr>
              <w:autoSpaceDE w:val="0"/>
              <w:autoSpaceDN w:val="0"/>
              <w:adjustRightInd w:val="0"/>
              <w:spacing w:line="360" w:lineRule="auto"/>
              <w:ind w:firstLine="120"/>
              <w:jc w:val="center"/>
              <w:rPr>
                <w:rFonts w:ascii="宋体" w:hAnsi="宋体" w:cs="宋体"/>
                <w:b/>
                <w:szCs w:val="21"/>
                <w:lang w:val="zh-CN"/>
              </w:rPr>
            </w:pPr>
            <w:r>
              <w:rPr>
                <w:rFonts w:hint="eastAsia" w:ascii="宋体" w:hAnsi="宋体" w:cs="宋体"/>
                <w:b/>
                <w:szCs w:val="21"/>
                <w:lang w:val="zh-CN"/>
              </w:rPr>
              <w:t>品牌</w:t>
            </w:r>
          </w:p>
          <w:p w14:paraId="141FE586">
            <w:pPr>
              <w:autoSpaceDE w:val="0"/>
              <w:autoSpaceDN w:val="0"/>
              <w:adjustRightInd w:val="0"/>
              <w:spacing w:line="360" w:lineRule="auto"/>
              <w:ind w:firstLine="120"/>
              <w:jc w:val="center"/>
              <w:rPr>
                <w:rFonts w:ascii="宋体" w:hAnsi="宋体" w:cs="宋体"/>
                <w:b/>
                <w:szCs w:val="21"/>
                <w:lang w:val="zh-CN"/>
              </w:rPr>
            </w:pPr>
            <w:r>
              <w:rPr>
                <w:rFonts w:hint="eastAsia" w:ascii="宋体" w:hAnsi="宋体" w:cs="宋体"/>
                <w:b/>
                <w:szCs w:val="21"/>
                <w:lang w:val="zh-CN"/>
              </w:rPr>
              <w:t>规格型号</w:t>
            </w:r>
          </w:p>
        </w:tc>
        <w:tc>
          <w:tcPr>
            <w:tcW w:w="670"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63FAF89D">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技术</w:t>
            </w:r>
          </w:p>
          <w:p w14:paraId="25C95B3E">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参数</w:t>
            </w:r>
          </w:p>
        </w:tc>
        <w:tc>
          <w:tcPr>
            <w:tcW w:w="341"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28296EC9">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单位</w:t>
            </w:r>
          </w:p>
        </w:tc>
        <w:tc>
          <w:tcPr>
            <w:tcW w:w="527"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45666628">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数量</w:t>
            </w:r>
          </w:p>
        </w:tc>
        <w:tc>
          <w:tcPr>
            <w:tcW w:w="567"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3102C80F">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单价</w:t>
            </w:r>
          </w:p>
        </w:tc>
        <w:tc>
          <w:tcPr>
            <w:tcW w:w="574"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6F4898A9">
            <w:pPr>
              <w:autoSpaceDE w:val="0"/>
              <w:autoSpaceDN w:val="0"/>
              <w:adjustRightInd w:val="0"/>
              <w:spacing w:line="360" w:lineRule="auto"/>
              <w:ind w:firstLine="120"/>
              <w:jc w:val="center"/>
              <w:rPr>
                <w:rFonts w:ascii="宋体" w:hAnsi="宋体" w:cs="宋体"/>
                <w:b/>
                <w:szCs w:val="21"/>
                <w:lang w:val="zh-CN"/>
              </w:rPr>
            </w:pPr>
            <w:r>
              <w:rPr>
                <w:rFonts w:hint="eastAsia" w:ascii="宋体" w:hAnsi="宋体" w:cs="宋体"/>
                <w:b/>
                <w:szCs w:val="21"/>
                <w:lang w:val="zh-CN"/>
              </w:rPr>
              <w:t>总价</w:t>
            </w:r>
          </w:p>
        </w:tc>
        <w:tc>
          <w:tcPr>
            <w:tcW w:w="633"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50089BBC">
            <w:pPr>
              <w:autoSpaceDE w:val="0"/>
              <w:autoSpaceDN w:val="0"/>
              <w:adjustRightInd w:val="0"/>
              <w:spacing w:line="360" w:lineRule="auto"/>
              <w:ind w:left="120" w:hanging="120"/>
              <w:jc w:val="center"/>
              <w:rPr>
                <w:rFonts w:ascii="宋体" w:hAnsi="宋体" w:cs="宋体"/>
                <w:b/>
                <w:szCs w:val="21"/>
                <w:lang w:val="zh-CN"/>
              </w:rPr>
            </w:pPr>
            <w:r>
              <w:rPr>
                <w:rFonts w:hint="eastAsia" w:ascii="宋体" w:hAnsi="宋体" w:cs="宋体"/>
                <w:b/>
                <w:szCs w:val="21"/>
                <w:lang w:val="zh-CN"/>
              </w:rPr>
              <w:t>厂家</w:t>
            </w:r>
          </w:p>
        </w:tc>
      </w:tr>
      <w:tr w14:paraId="0EAADC1E">
        <w:tblPrEx>
          <w:tblCellMar>
            <w:top w:w="0" w:type="dxa"/>
            <w:left w:w="108" w:type="dxa"/>
            <w:bottom w:w="0" w:type="dxa"/>
            <w:right w:w="108" w:type="dxa"/>
          </w:tblCellMar>
        </w:tblPrEx>
        <w:trPr>
          <w:trHeight w:val="851" w:hRule="atLeast"/>
        </w:trPr>
        <w:tc>
          <w:tcPr>
            <w:tcW w:w="283" w:type="pct"/>
            <w:tcBorders>
              <w:top w:val="single" w:color="auto" w:sz="6" w:space="0"/>
              <w:left w:val="single" w:color="auto" w:sz="6" w:space="0"/>
              <w:bottom w:val="single" w:color="auto" w:sz="6" w:space="0"/>
              <w:right w:val="single" w:color="auto" w:sz="6" w:space="0"/>
            </w:tcBorders>
            <w:noWrap/>
            <w:vAlign w:val="center"/>
          </w:tcPr>
          <w:p w14:paraId="661C65B0">
            <w:pPr>
              <w:autoSpaceDE w:val="0"/>
              <w:autoSpaceDN w:val="0"/>
              <w:adjustRightInd w:val="0"/>
              <w:spacing w:line="360" w:lineRule="auto"/>
              <w:jc w:val="center"/>
              <w:rPr>
                <w:rFonts w:ascii="宋体" w:hAnsi="宋体"/>
                <w:szCs w:val="21"/>
              </w:rPr>
            </w:pPr>
            <w:r>
              <w:rPr>
                <w:rFonts w:hint="eastAsia" w:ascii="宋体" w:hAnsi="宋体"/>
                <w:szCs w:val="21"/>
              </w:rPr>
              <w:t>1</w:t>
            </w:r>
          </w:p>
        </w:tc>
        <w:tc>
          <w:tcPr>
            <w:tcW w:w="603" w:type="pct"/>
            <w:tcBorders>
              <w:top w:val="single" w:color="auto" w:sz="6" w:space="0"/>
              <w:left w:val="single" w:color="auto" w:sz="6" w:space="0"/>
              <w:bottom w:val="single" w:color="auto" w:sz="6" w:space="0"/>
              <w:right w:val="single" w:color="auto" w:sz="6" w:space="0"/>
            </w:tcBorders>
            <w:noWrap/>
          </w:tcPr>
          <w:p w14:paraId="12AC0462">
            <w:pPr>
              <w:autoSpaceDE w:val="0"/>
              <w:autoSpaceDN w:val="0"/>
              <w:adjustRightInd w:val="0"/>
              <w:spacing w:line="360" w:lineRule="auto"/>
              <w:rPr>
                <w:rFonts w:ascii="宋体" w:hAnsi="宋体"/>
                <w:szCs w:val="21"/>
              </w:rPr>
            </w:pPr>
          </w:p>
        </w:tc>
        <w:tc>
          <w:tcPr>
            <w:tcW w:w="797" w:type="pct"/>
            <w:tcBorders>
              <w:top w:val="single" w:color="auto" w:sz="6" w:space="0"/>
              <w:left w:val="single" w:color="auto" w:sz="6" w:space="0"/>
              <w:bottom w:val="single" w:color="auto" w:sz="6" w:space="0"/>
              <w:right w:val="single" w:color="auto" w:sz="6" w:space="0"/>
            </w:tcBorders>
            <w:noWrap/>
          </w:tcPr>
          <w:p w14:paraId="278B33CF">
            <w:pPr>
              <w:autoSpaceDE w:val="0"/>
              <w:autoSpaceDN w:val="0"/>
              <w:adjustRightInd w:val="0"/>
              <w:spacing w:line="360" w:lineRule="auto"/>
              <w:rPr>
                <w:rFonts w:ascii="宋体" w:hAnsi="宋体"/>
                <w:szCs w:val="21"/>
              </w:rPr>
            </w:pPr>
          </w:p>
        </w:tc>
        <w:tc>
          <w:tcPr>
            <w:tcW w:w="670" w:type="pct"/>
            <w:tcBorders>
              <w:top w:val="single" w:color="auto" w:sz="6" w:space="0"/>
              <w:left w:val="single" w:color="auto" w:sz="6" w:space="0"/>
              <w:bottom w:val="single" w:color="auto" w:sz="6" w:space="0"/>
              <w:right w:val="single" w:color="auto" w:sz="6" w:space="0"/>
            </w:tcBorders>
            <w:noWrap/>
          </w:tcPr>
          <w:p w14:paraId="5B74D8D2">
            <w:pPr>
              <w:autoSpaceDE w:val="0"/>
              <w:autoSpaceDN w:val="0"/>
              <w:adjustRightInd w:val="0"/>
              <w:spacing w:line="360" w:lineRule="auto"/>
              <w:rPr>
                <w:rFonts w:ascii="宋体" w:hAnsi="宋体"/>
                <w:szCs w:val="21"/>
              </w:rPr>
            </w:pPr>
          </w:p>
        </w:tc>
        <w:tc>
          <w:tcPr>
            <w:tcW w:w="341" w:type="pct"/>
            <w:tcBorders>
              <w:top w:val="single" w:color="auto" w:sz="6" w:space="0"/>
              <w:left w:val="single" w:color="auto" w:sz="6" w:space="0"/>
              <w:bottom w:val="single" w:color="auto" w:sz="6" w:space="0"/>
              <w:right w:val="single" w:color="auto" w:sz="6" w:space="0"/>
            </w:tcBorders>
            <w:noWrap/>
          </w:tcPr>
          <w:p w14:paraId="07AE1D9B">
            <w:pPr>
              <w:autoSpaceDE w:val="0"/>
              <w:autoSpaceDN w:val="0"/>
              <w:adjustRightInd w:val="0"/>
              <w:spacing w:line="360" w:lineRule="auto"/>
              <w:rPr>
                <w:rFonts w:ascii="宋体" w:hAnsi="宋体"/>
                <w:szCs w:val="21"/>
              </w:rPr>
            </w:pPr>
          </w:p>
        </w:tc>
        <w:tc>
          <w:tcPr>
            <w:tcW w:w="527" w:type="pct"/>
            <w:tcBorders>
              <w:top w:val="single" w:color="auto" w:sz="6" w:space="0"/>
              <w:left w:val="single" w:color="auto" w:sz="6" w:space="0"/>
              <w:bottom w:val="single" w:color="auto" w:sz="6" w:space="0"/>
              <w:right w:val="single" w:color="auto" w:sz="6" w:space="0"/>
            </w:tcBorders>
            <w:noWrap/>
          </w:tcPr>
          <w:p w14:paraId="2542FED8">
            <w:pPr>
              <w:autoSpaceDE w:val="0"/>
              <w:autoSpaceDN w:val="0"/>
              <w:adjustRightInd w:val="0"/>
              <w:spacing w:line="360" w:lineRule="auto"/>
              <w:rPr>
                <w:rFonts w:ascii="宋体" w:hAnsi="宋体"/>
                <w:szCs w:val="21"/>
              </w:rPr>
            </w:pPr>
          </w:p>
        </w:tc>
        <w:tc>
          <w:tcPr>
            <w:tcW w:w="567" w:type="pct"/>
            <w:tcBorders>
              <w:top w:val="single" w:color="auto" w:sz="6" w:space="0"/>
              <w:left w:val="single" w:color="auto" w:sz="6" w:space="0"/>
              <w:bottom w:val="single" w:color="auto" w:sz="6" w:space="0"/>
              <w:right w:val="single" w:color="auto" w:sz="6" w:space="0"/>
            </w:tcBorders>
            <w:noWrap/>
          </w:tcPr>
          <w:p w14:paraId="579B8279">
            <w:pPr>
              <w:autoSpaceDE w:val="0"/>
              <w:autoSpaceDN w:val="0"/>
              <w:adjustRightInd w:val="0"/>
              <w:spacing w:line="360" w:lineRule="auto"/>
              <w:rPr>
                <w:rFonts w:ascii="宋体" w:hAnsi="宋体"/>
                <w:szCs w:val="21"/>
              </w:rPr>
            </w:pPr>
          </w:p>
        </w:tc>
        <w:tc>
          <w:tcPr>
            <w:tcW w:w="574" w:type="pct"/>
            <w:tcBorders>
              <w:top w:val="single" w:color="auto" w:sz="6" w:space="0"/>
              <w:left w:val="single" w:color="auto" w:sz="6" w:space="0"/>
              <w:bottom w:val="single" w:color="auto" w:sz="6" w:space="0"/>
              <w:right w:val="single" w:color="auto" w:sz="6" w:space="0"/>
            </w:tcBorders>
            <w:noWrap/>
          </w:tcPr>
          <w:p w14:paraId="0F4322B3">
            <w:pPr>
              <w:autoSpaceDE w:val="0"/>
              <w:autoSpaceDN w:val="0"/>
              <w:adjustRightInd w:val="0"/>
              <w:spacing w:line="360" w:lineRule="auto"/>
              <w:rPr>
                <w:rFonts w:ascii="宋体" w:hAnsi="宋体"/>
                <w:szCs w:val="21"/>
              </w:rPr>
            </w:pPr>
          </w:p>
        </w:tc>
        <w:tc>
          <w:tcPr>
            <w:tcW w:w="633" w:type="pct"/>
            <w:tcBorders>
              <w:top w:val="single" w:color="auto" w:sz="6" w:space="0"/>
              <w:left w:val="single" w:color="auto" w:sz="6" w:space="0"/>
              <w:bottom w:val="single" w:color="auto" w:sz="6" w:space="0"/>
              <w:right w:val="single" w:color="auto" w:sz="6" w:space="0"/>
            </w:tcBorders>
            <w:noWrap/>
          </w:tcPr>
          <w:p w14:paraId="41B601A7">
            <w:pPr>
              <w:autoSpaceDE w:val="0"/>
              <w:autoSpaceDN w:val="0"/>
              <w:adjustRightInd w:val="0"/>
              <w:spacing w:line="360" w:lineRule="auto"/>
              <w:rPr>
                <w:rFonts w:ascii="宋体" w:hAnsi="宋体"/>
                <w:szCs w:val="21"/>
              </w:rPr>
            </w:pPr>
          </w:p>
        </w:tc>
      </w:tr>
      <w:tr w14:paraId="16084CE9">
        <w:tblPrEx>
          <w:tblCellMar>
            <w:top w:w="0" w:type="dxa"/>
            <w:left w:w="108" w:type="dxa"/>
            <w:bottom w:w="0" w:type="dxa"/>
            <w:right w:w="108" w:type="dxa"/>
          </w:tblCellMar>
        </w:tblPrEx>
        <w:trPr>
          <w:trHeight w:val="851" w:hRule="atLeast"/>
        </w:trPr>
        <w:tc>
          <w:tcPr>
            <w:tcW w:w="283" w:type="pct"/>
            <w:tcBorders>
              <w:top w:val="single" w:color="auto" w:sz="6" w:space="0"/>
              <w:left w:val="single" w:color="auto" w:sz="6" w:space="0"/>
              <w:bottom w:val="single" w:color="auto" w:sz="6" w:space="0"/>
              <w:right w:val="single" w:color="auto" w:sz="6" w:space="0"/>
            </w:tcBorders>
            <w:noWrap/>
            <w:vAlign w:val="center"/>
          </w:tcPr>
          <w:p w14:paraId="73C68740">
            <w:pPr>
              <w:autoSpaceDE w:val="0"/>
              <w:autoSpaceDN w:val="0"/>
              <w:adjustRightInd w:val="0"/>
              <w:spacing w:line="360" w:lineRule="auto"/>
              <w:jc w:val="center"/>
              <w:rPr>
                <w:rFonts w:ascii="宋体" w:hAnsi="宋体"/>
                <w:szCs w:val="21"/>
              </w:rPr>
            </w:pPr>
            <w:r>
              <w:rPr>
                <w:rFonts w:hint="eastAsia" w:ascii="宋体" w:hAnsi="宋体"/>
                <w:szCs w:val="21"/>
              </w:rPr>
              <w:t>2</w:t>
            </w:r>
          </w:p>
        </w:tc>
        <w:tc>
          <w:tcPr>
            <w:tcW w:w="603" w:type="pct"/>
            <w:tcBorders>
              <w:top w:val="single" w:color="auto" w:sz="6" w:space="0"/>
              <w:left w:val="single" w:color="auto" w:sz="6" w:space="0"/>
              <w:bottom w:val="single" w:color="auto" w:sz="6" w:space="0"/>
              <w:right w:val="single" w:color="auto" w:sz="6" w:space="0"/>
            </w:tcBorders>
            <w:noWrap/>
          </w:tcPr>
          <w:p w14:paraId="18213724">
            <w:pPr>
              <w:autoSpaceDE w:val="0"/>
              <w:autoSpaceDN w:val="0"/>
              <w:adjustRightInd w:val="0"/>
              <w:spacing w:line="360" w:lineRule="auto"/>
              <w:rPr>
                <w:rFonts w:ascii="宋体" w:hAnsi="宋体"/>
                <w:szCs w:val="21"/>
              </w:rPr>
            </w:pPr>
          </w:p>
        </w:tc>
        <w:tc>
          <w:tcPr>
            <w:tcW w:w="797" w:type="pct"/>
            <w:tcBorders>
              <w:top w:val="single" w:color="auto" w:sz="6" w:space="0"/>
              <w:left w:val="single" w:color="auto" w:sz="6" w:space="0"/>
              <w:bottom w:val="single" w:color="auto" w:sz="6" w:space="0"/>
              <w:right w:val="single" w:color="auto" w:sz="6" w:space="0"/>
            </w:tcBorders>
            <w:noWrap/>
          </w:tcPr>
          <w:p w14:paraId="1B3F0E3B">
            <w:pPr>
              <w:autoSpaceDE w:val="0"/>
              <w:autoSpaceDN w:val="0"/>
              <w:adjustRightInd w:val="0"/>
              <w:spacing w:line="360" w:lineRule="auto"/>
              <w:rPr>
                <w:rFonts w:ascii="宋体" w:hAnsi="宋体"/>
                <w:szCs w:val="21"/>
              </w:rPr>
            </w:pPr>
          </w:p>
        </w:tc>
        <w:tc>
          <w:tcPr>
            <w:tcW w:w="670" w:type="pct"/>
            <w:tcBorders>
              <w:top w:val="single" w:color="auto" w:sz="6" w:space="0"/>
              <w:left w:val="single" w:color="auto" w:sz="6" w:space="0"/>
              <w:bottom w:val="single" w:color="auto" w:sz="6" w:space="0"/>
              <w:right w:val="single" w:color="auto" w:sz="6" w:space="0"/>
            </w:tcBorders>
            <w:noWrap/>
          </w:tcPr>
          <w:p w14:paraId="41BC80E8">
            <w:pPr>
              <w:autoSpaceDE w:val="0"/>
              <w:autoSpaceDN w:val="0"/>
              <w:adjustRightInd w:val="0"/>
              <w:spacing w:line="360" w:lineRule="auto"/>
              <w:rPr>
                <w:rFonts w:ascii="宋体" w:hAnsi="宋体"/>
                <w:szCs w:val="21"/>
              </w:rPr>
            </w:pPr>
          </w:p>
        </w:tc>
        <w:tc>
          <w:tcPr>
            <w:tcW w:w="341" w:type="pct"/>
            <w:tcBorders>
              <w:top w:val="single" w:color="auto" w:sz="6" w:space="0"/>
              <w:left w:val="single" w:color="auto" w:sz="6" w:space="0"/>
              <w:bottom w:val="single" w:color="auto" w:sz="6" w:space="0"/>
              <w:right w:val="single" w:color="auto" w:sz="6" w:space="0"/>
            </w:tcBorders>
            <w:noWrap/>
          </w:tcPr>
          <w:p w14:paraId="44A664D1">
            <w:pPr>
              <w:autoSpaceDE w:val="0"/>
              <w:autoSpaceDN w:val="0"/>
              <w:adjustRightInd w:val="0"/>
              <w:spacing w:line="360" w:lineRule="auto"/>
              <w:rPr>
                <w:rFonts w:ascii="宋体" w:hAnsi="宋体"/>
                <w:szCs w:val="21"/>
              </w:rPr>
            </w:pPr>
          </w:p>
        </w:tc>
        <w:tc>
          <w:tcPr>
            <w:tcW w:w="527" w:type="pct"/>
            <w:tcBorders>
              <w:top w:val="single" w:color="auto" w:sz="6" w:space="0"/>
              <w:left w:val="single" w:color="auto" w:sz="6" w:space="0"/>
              <w:bottom w:val="single" w:color="auto" w:sz="6" w:space="0"/>
              <w:right w:val="single" w:color="auto" w:sz="6" w:space="0"/>
            </w:tcBorders>
            <w:noWrap/>
          </w:tcPr>
          <w:p w14:paraId="694A67E8">
            <w:pPr>
              <w:autoSpaceDE w:val="0"/>
              <w:autoSpaceDN w:val="0"/>
              <w:adjustRightInd w:val="0"/>
              <w:spacing w:line="360" w:lineRule="auto"/>
              <w:rPr>
                <w:rFonts w:ascii="宋体" w:hAnsi="宋体"/>
                <w:szCs w:val="21"/>
              </w:rPr>
            </w:pPr>
          </w:p>
        </w:tc>
        <w:tc>
          <w:tcPr>
            <w:tcW w:w="567" w:type="pct"/>
            <w:tcBorders>
              <w:top w:val="single" w:color="auto" w:sz="6" w:space="0"/>
              <w:left w:val="single" w:color="auto" w:sz="6" w:space="0"/>
              <w:bottom w:val="single" w:color="auto" w:sz="6" w:space="0"/>
              <w:right w:val="single" w:color="auto" w:sz="6" w:space="0"/>
            </w:tcBorders>
            <w:noWrap/>
          </w:tcPr>
          <w:p w14:paraId="0B5266A8">
            <w:pPr>
              <w:autoSpaceDE w:val="0"/>
              <w:autoSpaceDN w:val="0"/>
              <w:adjustRightInd w:val="0"/>
              <w:spacing w:line="360" w:lineRule="auto"/>
              <w:rPr>
                <w:rFonts w:ascii="宋体" w:hAnsi="宋体"/>
                <w:szCs w:val="21"/>
              </w:rPr>
            </w:pPr>
          </w:p>
        </w:tc>
        <w:tc>
          <w:tcPr>
            <w:tcW w:w="574" w:type="pct"/>
            <w:tcBorders>
              <w:top w:val="single" w:color="auto" w:sz="6" w:space="0"/>
              <w:left w:val="single" w:color="auto" w:sz="6" w:space="0"/>
              <w:bottom w:val="single" w:color="auto" w:sz="6" w:space="0"/>
              <w:right w:val="single" w:color="auto" w:sz="6" w:space="0"/>
            </w:tcBorders>
            <w:noWrap/>
          </w:tcPr>
          <w:p w14:paraId="463440AD">
            <w:pPr>
              <w:autoSpaceDE w:val="0"/>
              <w:autoSpaceDN w:val="0"/>
              <w:adjustRightInd w:val="0"/>
              <w:spacing w:line="360" w:lineRule="auto"/>
              <w:rPr>
                <w:rFonts w:ascii="宋体" w:hAnsi="宋体"/>
                <w:szCs w:val="21"/>
              </w:rPr>
            </w:pPr>
          </w:p>
        </w:tc>
        <w:tc>
          <w:tcPr>
            <w:tcW w:w="633" w:type="pct"/>
            <w:tcBorders>
              <w:top w:val="single" w:color="auto" w:sz="6" w:space="0"/>
              <w:left w:val="single" w:color="auto" w:sz="6" w:space="0"/>
              <w:bottom w:val="single" w:color="auto" w:sz="6" w:space="0"/>
              <w:right w:val="single" w:color="auto" w:sz="6" w:space="0"/>
            </w:tcBorders>
            <w:noWrap/>
          </w:tcPr>
          <w:p w14:paraId="75226C17">
            <w:pPr>
              <w:autoSpaceDE w:val="0"/>
              <w:autoSpaceDN w:val="0"/>
              <w:adjustRightInd w:val="0"/>
              <w:spacing w:line="360" w:lineRule="auto"/>
              <w:rPr>
                <w:rFonts w:ascii="宋体" w:hAnsi="宋体"/>
                <w:szCs w:val="21"/>
              </w:rPr>
            </w:pPr>
          </w:p>
        </w:tc>
      </w:tr>
      <w:tr w14:paraId="685DC86B">
        <w:tblPrEx>
          <w:tblCellMar>
            <w:top w:w="0" w:type="dxa"/>
            <w:left w:w="108" w:type="dxa"/>
            <w:bottom w:w="0" w:type="dxa"/>
            <w:right w:w="108" w:type="dxa"/>
          </w:tblCellMar>
        </w:tblPrEx>
        <w:trPr>
          <w:trHeight w:val="851" w:hRule="atLeast"/>
        </w:trPr>
        <w:tc>
          <w:tcPr>
            <w:tcW w:w="283" w:type="pct"/>
            <w:tcBorders>
              <w:top w:val="single" w:color="auto" w:sz="6" w:space="0"/>
              <w:left w:val="single" w:color="auto" w:sz="6" w:space="0"/>
              <w:bottom w:val="single" w:color="auto" w:sz="6" w:space="0"/>
              <w:right w:val="single" w:color="auto" w:sz="6" w:space="0"/>
            </w:tcBorders>
            <w:noWrap/>
            <w:vAlign w:val="center"/>
          </w:tcPr>
          <w:p w14:paraId="612CB602">
            <w:pPr>
              <w:autoSpaceDE w:val="0"/>
              <w:autoSpaceDN w:val="0"/>
              <w:adjustRightInd w:val="0"/>
              <w:spacing w:line="360" w:lineRule="auto"/>
              <w:jc w:val="center"/>
              <w:rPr>
                <w:rFonts w:ascii="宋体" w:hAnsi="宋体"/>
                <w:szCs w:val="21"/>
              </w:rPr>
            </w:pPr>
            <w:r>
              <w:rPr>
                <w:rFonts w:hint="eastAsia" w:ascii="宋体" w:hAnsi="宋体"/>
                <w:szCs w:val="21"/>
              </w:rPr>
              <w:t>…</w:t>
            </w:r>
          </w:p>
        </w:tc>
        <w:tc>
          <w:tcPr>
            <w:tcW w:w="603" w:type="pct"/>
            <w:tcBorders>
              <w:top w:val="single" w:color="auto" w:sz="6" w:space="0"/>
              <w:left w:val="single" w:color="auto" w:sz="6" w:space="0"/>
              <w:bottom w:val="single" w:color="auto" w:sz="6" w:space="0"/>
              <w:right w:val="single" w:color="auto" w:sz="6" w:space="0"/>
            </w:tcBorders>
            <w:noWrap/>
          </w:tcPr>
          <w:p w14:paraId="70291FB3">
            <w:pPr>
              <w:autoSpaceDE w:val="0"/>
              <w:autoSpaceDN w:val="0"/>
              <w:adjustRightInd w:val="0"/>
              <w:spacing w:line="360" w:lineRule="auto"/>
              <w:rPr>
                <w:rFonts w:ascii="宋体" w:hAnsi="宋体"/>
                <w:szCs w:val="21"/>
              </w:rPr>
            </w:pPr>
          </w:p>
        </w:tc>
        <w:tc>
          <w:tcPr>
            <w:tcW w:w="797" w:type="pct"/>
            <w:tcBorders>
              <w:top w:val="single" w:color="auto" w:sz="6" w:space="0"/>
              <w:left w:val="single" w:color="auto" w:sz="6" w:space="0"/>
              <w:bottom w:val="single" w:color="auto" w:sz="6" w:space="0"/>
              <w:right w:val="single" w:color="auto" w:sz="6" w:space="0"/>
            </w:tcBorders>
            <w:noWrap/>
          </w:tcPr>
          <w:p w14:paraId="7C435245">
            <w:pPr>
              <w:autoSpaceDE w:val="0"/>
              <w:autoSpaceDN w:val="0"/>
              <w:adjustRightInd w:val="0"/>
              <w:spacing w:line="360" w:lineRule="auto"/>
              <w:rPr>
                <w:rFonts w:ascii="宋体" w:hAnsi="宋体"/>
                <w:szCs w:val="21"/>
              </w:rPr>
            </w:pPr>
          </w:p>
        </w:tc>
        <w:tc>
          <w:tcPr>
            <w:tcW w:w="670" w:type="pct"/>
            <w:tcBorders>
              <w:top w:val="single" w:color="auto" w:sz="6" w:space="0"/>
              <w:left w:val="single" w:color="auto" w:sz="6" w:space="0"/>
              <w:bottom w:val="single" w:color="auto" w:sz="6" w:space="0"/>
              <w:right w:val="single" w:color="auto" w:sz="6" w:space="0"/>
            </w:tcBorders>
            <w:noWrap/>
          </w:tcPr>
          <w:p w14:paraId="4021DBAB">
            <w:pPr>
              <w:autoSpaceDE w:val="0"/>
              <w:autoSpaceDN w:val="0"/>
              <w:adjustRightInd w:val="0"/>
              <w:spacing w:line="360" w:lineRule="auto"/>
              <w:rPr>
                <w:rFonts w:ascii="宋体" w:hAnsi="宋体"/>
                <w:szCs w:val="21"/>
              </w:rPr>
            </w:pPr>
          </w:p>
        </w:tc>
        <w:tc>
          <w:tcPr>
            <w:tcW w:w="341" w:type="pct"/>
            <w:tcBorders>
              <w:top w:val="single" w:color="auto" w:sz="6" w:space="0"/>
              <w:left w:val="single" w:color="auto" w:sz="6" w:space="0"/>
              <w:bottom w:val="single" w:color="auto" w:sz="6" w:space="0"/>
              <w:right w:val="single" w:color="auto" w:sz="6" w:space="0"/>
            </w:tcBorders>
            <w:noWrap/>
          </w:tcPr>
          <w:p w14:paraId="50432215">
            <w:pPr>
              <w:autoSpaceDE w:val="0"/>
              <w:autoSpaceDN w:val="0"/>
              <w:adjustRightInd w:val="0"/>
              <w:spacing w:line="360" w:lineRule="auto"/>
              <w:rPr>
                <w:rFonts w:ascii="宋体" w:hAnsi="宋体"/>
                <w:szCs w:val="21"/>
              </w:rPr>
            </w:pPr>
          </w:p>
        </w:tc>
        <w:tc>
          <w:tcPr>
            <w:tcW w:w="527" w:type="pct"/>
            <w:tcBorders>
              <w:top w:val="single" w:color="auto" w:sz="6" w:space="0"/>
              <w:left w:val="single" w:color="auto" w:sz="6" w:space="0"/>
              <w:bottom w:val="single" w:color="auto" w:sz="6" w:space="0"/>
              <w:right w:val="single" w:color="auto" w:sz="6" w:space="0"/>
            </w:tcBorders>
            <w:noWrap/>
          </w:tcPr>
          <w:p w14:paraId="4CEA816B">
            <w:pPr>
              <w:autoSpaceDE w:val="0"/>
              <w:autoSpaceDN w:val="0"/>
              <w:adjustRightInd w:val="0"/>
              <w:spacing w:line="360" w:lineRule="auto"/>
              <w:rPr>
                <w:rFonts w:ascii="宋体" w:hAnsi="宋体"/>
                <w:szCs w:val="21"/>
              </w:rPr>
            </w:pPr>
          </w:p>
        </w:tc>
        <w:tc>
          <w:tcPr>
            <w:tcW w:w="567" w:type="pct"/>
            <w:tcBorders>
              <w:top w:val="single" w:color="auto" w:sz="6" w:space="0"/>
              <w:left w:val="single" w:color="auto" w:sz="6" w:space="0"/>
              <w:bottom w:val="single" w:color="auto" w:sz="6" w:space="0"/>
              <w:right w:val="single" w:color="auto" w:sz="6" w:space="0"/>
            </w:tcBorders>
            <w:noWrap/>
          </w:tcPr>
          <w:p w14:paraId="1AA2B871">
            <w:pPr>
              <w:autoSpaceDE w:val="0"/>
              <w:autoSpaceDN w:val="0"/>
              <w:adjustRightInd w:val="0"/>
              <w:spacing w:line="360" w:lineRule="auto"/>
              <w:rPr>
                <w:rFonts w:ascii="宋体" w:hAnsi="宋体"/>
                <w:szCs w:val="21"/>
              </w:rPr>
            </w:pPr>
          </w:p>
        </w:tc>
        <w:tc>
          <w:tcPr>
            <w:tcW w:w="574" w:type="pct"/>
            <w:tcBorders>
              <w:top w:val="single" w:color="auto" w:sz="6" w:space="0"/>
              <w:left w:val="single" w:color="auto" w:sz="6" w:space="0"/>
              <w:bottom w:val="single" w:color="auto" w:sz="6" w:space="0"/>
              <w:right w:val="single" w:color="auto" w:sz="6" w:space="0"/>
            </w:tcBorders>
            <w:noWrap/>
          </w:tcPr>
          <w:p w14:paraId="57BA5289">
            <w:pPr>
              <w:autoSpaceDE w:val="0"/>
              <w:autoSpaceDN w:val="0"/>
              <w:adjustRightInd w:val="0"/>
              <w:spacing w:line="360" w:lineRule="auto"/>
              <w:rPr>
                <w:rFonts w:ascii="宋体" w:hAnsi="宋体"/>
                <w:szCs w:val="21"/>
              </w:rPr>
            </w:pPr>
          </w:p>
        </w:tc>
        <w:tc>
          <w:tcPr>
            <w:tcW w:w="633" w:type="pct"/>
            <w:tcBorders>
              <w:top w:val="single" w:color="auto" w:sz="6" w:space="0"/>
              <w:left w:val="single" w:color="auto" w:sz="6" w:space="0"/>
              <w:bottom w:val="single" w:color="auto" w:sz="6" w:space="0"/>
              <w:right w:val="single" w:color="auto" w:sz="6" w:space="0"/>
            </w:tcBorders>
            <w:noWrap/>
          </w:tcPr>
          <w:p w14:paraId="0E76F7B9">
            <w:pPr>
              <w:autoSpaceDE w:val="0"/>
              <w:autoSpaceDN w:val="0"/>
              <w:adjustRightInd w:val="0"/>
              <w:spacing w:line="360" w:lineRule="auto"/>
              <w:rPr>
                <w:rFonts w:ascii="宋体" w:hAnsi="宋体"/>
                <w:szCs w:val="21"/>
              </w:rPr>
            </w:pPr>
          </w:p>
        </w:tc>
      </w:tr>
      <w:tr w14:paraId="480F7235">
        <w:tblPrEx>
          <w:tblCellMar>
            <w:top w:w="0" w:type="dxa"/>
            <w:left w:w="108" w:type="dxa"/>
            <w:bottom w:w="0" w:type="dxa"/>
            <w:right w:w="108" w:type="dxa"/>
          </w:tblCellMar>
        </w:tblPrEx>
        <w:trPr>
          <w:trHeight w:val="851" w:hRule="atLeast"/>
        </w:trPr>
        <w:tc>
          <w:tcPr>
            <w:tcW w:w="886" w:type="pct"/>
            <w:gridSpan w:val="2"/>
            <w:tcBorders>
              <w:top w:val="single" w:color="auto" w:sz="6" w:space="0"/>
              <w:left w:val="single" w:color="auto" w:sz="6" w:space="0"/>
              <w:bottom w:val="single" w:color="auto" w:sz="6" w:space="0"/>
              <w:right w:val="single" w:color="auto" w:sz="6" w:space="0"/>
            </w:tcBorders>
            <w:noWrap/>
            <w:vAlign w:val="center"/>
          </w:tcPr>
          <w:p w14:paraId="3143018F">
            <w:pPr>
              <w:autoSpaceDE w:val="0"/>
              <w:autoSpaceDN w:val="0"/>
              <w:adjustRightInd w:val="0"/>
              <w:spacing w:line="360" w:lineRule="auto"/>
              <w:jc w:val="center"/>
              <w:rPr>
                <w:rFonts w:ascii="宋体" w:hAnsi="宋体"/>
                <w:szCs w:val="21"/>
              </w:rPr>
            </w:pPr>
            <w:r>
              <w:rPr>
                <w:rFonts w:hint="eastAsia" w:ascii="宋体" w:hAnsi="宋体" w:cs="宋体"/>
                <w:szCs w:val="21"/>
                <w:lang w:val="zh-CN"/>
              </w:rPr>
              <w:t>合计</w:t>
            </w:r>
          </w:p>
        </w:tc>
        <w:tc>
          <w:tcPr>
            <w:tcW w:w="4113" w:type="pct"/>
            <w:gridSpan w:val="7"/>
            <w:tcBorders>
              <w:top w:val="single" w:color="auto" w:sz="6" w:space="0"/>
              <w:left w:val="single" w:color="auto" w:sz="6" w:space="0"/>
              <w:bottom w:val="single" w:color="auto" w:sz="6" w:space="0"/>
              <w:right w:val="single" w:color="auto" w:sz="6" w:space="0"/>
            </w:tcBorders>
            <w:noWrap/>
            <w:vAlign w:val="center"/>
          </w:tcPr>
          <w:p w14:paraId="323AF99D">
            <w:pPr>
              <w:autoSpaceDE w:val="0"/>
              <w:autoSpaceDN w:val="0"/>
              <w:adjustRightInd w:val="0"/>
              <w:spacing w:line="360" w:lineRule="auto"/>
              <w:ind w:firstLine="105" w:firstLineChars="50"/>
              <w:rPr>
                <w:rFonts w:ascii="宋体" w:hAnsi="宋体" w:cs="宋体"/>
                <w:szCs w:val="21"/>
                <w:lang w:val="zh-CN"/>
              </w:rPr>
            </w:pPr>
            <w:r>
              <w:rPr>
                <w:rFonts w:hint="eastAsia" w:ascii="宋体" w:hAnsi="宋体" w:cs="宋体"/>
                <w:szCs w:val="21"/>
                <w:lang w:val="zh-CN"/>
              </w:rPr>
              <w:t>大写：　　　　　　小写：</w:t>
            </w:r>
          </w:p>
        </w:tc>
      </w:tr>
    </w:tbl>
    <w:p w14:paraId="5B326D7D">
      <w:pPr>
        <w:autoSpaceDE w:val="0"/>
        <w:autoSpaceDN w:val="0"/>
        <w:adjustRightInd w:val="0"/>
        <w:spacing w:line="480" w:lineRule="auto"/>
        <w:rPr>
          <w:rFonts w:cs="宋体" w:asciiTheme="minorEastAsia" w:hAnsiTheme="minorEastAsia"/>
          <w:szCs w:val="21"/>
          <w:highlight w:val="none"/>
          <w:lang w:val="zh-CN"/>
        </w:rPr>
      </w:pPr>
    </w:p>
    <w:p w14:paraId="63C98E84">
      <w:pPr>
        <w:tabs>
          <w:tab w:val="left" w:pos="3064"/>
        </w:tabs>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r>
        <w:rPr>
          <w:rFonts w:cs="宋体" w:asciiTheme="minorEastAsia" w:hAnsiTheme="minorEastAsia"/>
          <w:sz w:val="24"/>
          <w:szCs w:val="24"/>
          <w:highlight w:val="none"/>
          <w:lang w:val="zh-CN"/>
        </w:rPr>
        <w:tab/>
      </w:r>
    </w:p>
    <w:p w14:paraId="5F67FAB4">
      <w:pPr>
        <w:widowControl/>
        <w:jc w:val="left"/>
        <w:rPr>
          <w:rFonts w:cs="宋体" w:asciiTheme="minorEastAsia" w:hAnsiTheme="minorEastAsia"/>
          <w:szCs w:val="21"/>
          <w:highlight w:val="none"/>
          <w:lang w:val="zh-CN"/>
        </w:rPr>
      </w:pPr>
      <w:r>
        <w:rPr>
          <w:rFonts w:cs="宋体" w:asciiTheme="minorEastAsia" w:hAnsiTheme="minorEastAsia"/>
          <w:szCs w:val="21"/>
          <w:highlight w:val="none"/>
          <w:lang w:val="zh-CN"/>
        </w:rPr>
        <w:br w:type="page"/>
      </w:r>
    </w:p>
    <w:p w14:paraId="26D6C5C0">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4.2 技术规格偏离表</w:t>
      </w:r>
    </w:p>
    <w:p w14:paraId="22EC90C9">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40A4E068">
      <w:pPr>
        <w:autoSpaceDE w:val="0"/>
        <w:autoSpaceDN w:val="0"/>
        <w:adjustRightInd w:val="0"/>
        <w:spacing w:line="360" w:lineRule="auto"/>
        <w:rPr>
          <w:rFonts w:hint="eastAsia" w:asciiTheme="minorEastAsia" w:hAnsiTheme="minorEastAsia"/>
          <w:sz w:val="24"/>
          <w:szCs w:val="24"/>
          <w:highlight w:val="none"/>
          <w:lang w:eastAsia="zh-CN"/>
        </w:rPr>
      </w:pPr>
      <w:r>
        <w:rPr>
          <w:rFonts w:hint="eastAsia" w:asciiTheme="minorEastAsia" w:hAnsiTheme="minorEastAsia"/>
          <w:sz w:val="24"/>
          <w:szCs w:val="24"/>
          <w:highlight w:val="none"/>
        </w:rPr>
        <w:t>项目名称：</w:t>
      </w:r>
    </w:p>
    <w:p w14:paraId="3F1C4188">
      <w:pPr>
        <w:autoSpaceDE w:val="0"/>
        <w:autoSpaceDN w:val="0"/>
        <w:adjustRightInd w:val="0"/>
        <w:spacing w:line="360" w:lineRule="auto"/>
        <w:rPr>
          <w:rFonts w:asciiTheme="minorEastAsia" w:hAnsiTheme="minorEastAsia"/>
          <w:sz w:val="24"/>
          <w:szCs w:val="24"/>
          <w:highlight w:val="none"/>
        </w:rPr>
      </w:pPr>
      <w:r>
        <w:rPr>
          <w:rFonts w:hint="eastAsia" w:asciiTheme="minorEastAsia" w:hAnsiTheme="minorEastAsia"/>
          <w:sz w:val="24"/>
          <w:szCs w:val="24"/>
          <w:highlight w:val="none"/>
          <w:lang w:eastAsia="zh-CN"/>
        </w:rPr>
        <w:t>标段</w:t>
      </w:r>
      <w:r>
        <w:rPr>
          <w:rFonts w:hint="eastAsia" w:asciiTheme="minorEastAsia" w:hAnsiTheme="minorEastAsia"/>
          <w:sz w:val="24"/>
          <w:szCs w:val="24"/>
          <w:highlight w:val="none"/>
        </w:rPr>
        <w:t>：</w:t>
      </w:r>
    </w:p>
    <w:tbl>
      <w:tblPr>
        <w:tblStyle w:val="29"/>
        <w:tblW w:w="9323" w:type="dxa"/>
        <w:jc w:val="center"/>
        <w:tblLayout w:type="fixed"/>
        <w:tblCellMar>
          <w:top w:w="0" w:type="dxa"/>
          <w:left w:w="108" w:type="dxa"/>
          <w:bottom w:w="0" w:type="dxa"/>
          <w:right w:w="108" w:type="dxa"/>
        </w:tblCellMar>
      </w:tblPr>
      <w:tblGrid>
        <w:gridCol w:w="665"/>
        <w:gridCol w:w="2311"/>
        <w:gridCol w:w="1692"/>
        <w:gridCol w:w="1692"/>
        <w:gridCol w:w="1693"/>
        <w:gridCol w:w="1270"/>
      </w:tblGrid>
      <w:tr w14:paraId="0528B0CA">
        <w:tblPrEx>
          <w:tblCellMar>
            <w:top w:w="0" w:type="dxa"/>
            <w:left w:w="108" w:type="dxa"/>
            <w:bottom w:w="0" w:type="dxa"/>
            <w:right w:w="108" w:type="dxa"/>
          </w:tblCellMar>
        </w:tblPrEx>
        <w:trPr>
          <w:trHeight w:val="841" w:hRule="atLeast"/>
          <w:jc w:val="center"/>
        </w:trPr>
        <w:tc>
          <w:tcPr>
            <w:tcW w:w="66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62A2488">
            <w:pPr>
              <w:jc w:val="center"/>
              <w:rPr>
                <w:rFonts w:ascii="宋体" w:hAnsi="宋体" w:eastAsia="宋体" w:cs="宋体"/>
                <w:b/>
                <w:bCs/>
                <w:szCs w:val="21"/>
                <w:highlight w:val="none"/>
              </w:rPr>
            </w:pPr>
            <w:r>
              <w:rPr>
                <w:rFonts w:hint="eastAsia" w:ascii="宋体" w:hAnsi="宋体" w:eastAsia="宋体" w:cs="宋体"/>
                <w:b/>
                <w:bCs/>
                <w:szCs w:val="21"/>
                <w:highlight w:val="none"/>
              </w:rPr>
              <w:t>序号</w:t>
            </w:r>
          </w:p>
        </w:tc>
        <w:tc>
          <w:tcPr>
            <w:tcW w:w="2311" w:type="dxa"/>
            <w:tcBorders>
              <w:top w:val="single" w:color="auto" w:sz="6" w:space="0"/>
              <w:left w:val="single" w:color="auto" w:sz="6" w:space="0"/>
              <w:bottom w:val="single" w:color="auto" w:sz="6" w:space="0"/>
              <w:right w:val="single" w:color="auto" w:sz="4" w:space="0"/>
            </w:tcBorders>
            <w:shd w:val="clear" w:color="auto" w:fill="F1F1F1" w:themeFill="background1" w:themeFillShade="F2"/>
            <w:vAlign w:val="center"/>
          </w:tcPr>
          <w:p w14:paraId="706352ED">
            <w:pPr>
              <w:jc w:val="center"/>
              <w:rPr>
                <w:rFonts w:ascii="宋体" w:hAnsi="宋体" w:eastAsia="宋体" w:cs="宋体"/>
                <w:b/>
                <w:bCs/>
                <w:szCs w:val="21"/>
                <w:highlight w:val="none"/>
              </w:rPr>
            </w:pPr>
            <w:r>
              <w:rPr>
                <w:rFonts w:hint="eastAsia" w:cs="宋体" w:asciiTheme="minorEastAsia" w:hAnsiTheme="minorEastAsia"/>
                <w:b/>
                <w:bCs/>
                <w:szCs w:val="21"/>
                <w:highlight w:val="none"/>
              </w:rPr>
              <w:t>货物</w:t>
            </w:r>
            <w:r>
              <w:rPr>
                <w:rFonts w:hint="eastAsia" w:ascii="宋体" w:hAnsi="宋体" w:eastAsia="宋体" w:cs="宋体"/>
                <w:b/>
                <w:bCs/>
                <w:szCs w:val="21"/>
                <w:highlight w:val="none"/>
              </w:rPr>
              <w:t>名称</w:t>
            </w:r>
          </w:p>
        </w:tc>
        <w:tc>
          <w:tcPr>
            <w:tcW w:w="1692" w:type="dxa"/>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14:paraId="27BA01EB">
            <w:pPr>
              <w:jc w:val="center"/>
              <w:rPr>
                <w:rFonts w:ascii="宋体" w:hAnsi="宋体" w:eastAsia="宋体" w:cs="宋体"/>
                <w:b/>
                <w:bCs/>
                <w:szCs w:val="21"/>
                <w:highlight w:val="none"/>
              </w:rPr>
            </w:pPr>
            <w:r>
              <w:rPr>
                <w:rFonts w:hint="eastAsia" w:ascii="宋体" w:hAnsi="宋体" w:eastAsia="宋体" w:cs="宋体"/>
                <w:b/>
                <w:bCs/>
                <w:szCs w:val="21"/>
                <w:highlight w:val="none"/>
              </w:rPr>
              <w:t>招标文件技术规格及主要参数</w:t>
            </w:r>
          </w:p>
        </w:tc>
        <w:tc>
          <w:tcPr>
            <w:tcW w:w="16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14C095C">
            <w:pPr>
              <w:jc w:val="center"/>
              <w:rPr>
                <w:rFonts w:ascii="宋体" w:hAnsi="宋体" w:eastAsia="宋体" w:cs="宋体"/>
                <w:b/>
                <w:bCs/>
                <w:szCs w:val="21"/>
                <w:highlight w:val="none"/>
              </w:rPr>
            </w:pPr>
            <w:r>
              <w:rPr>
                <w:rFonts w:hint="eastAsia" w:ascii="宋体" w:hAnsi="宋体" w:eastAsia="宋体" w:cs="宋体"/>
                <w:b/>
                <w:bCs/>
                <w:szCs w:val="21"/>
                <w:highlight w:val="none"/>
              </w:rPr>
              <w:t>投标技术规格</w:t>
            </w:r>
          </w:p>
          <w:p w14:paraId="71BEE3B3">
            <w:pPr>
              <w:jc w:val="center"/>
              <w:rPr>
                <w:rFonts w:ascii="宋体" w:hAnsi="宋体" w:eastAsia="宋体" w:cs="宋体"/>
                <w:b/>
                <w:bCs/>
                <w:szCs w:val="21"/>
                <w:highlight w:val="none"/>
              </w:rPr>
            </w:pPr>
            <w:r>
              <w:rPr>
                <w:rFonts w:hint="eastAsia" w:ascii="宋体" w:hAnsi="宋体" w:eastAsia="宋体" w:cs="宋体"/>
                <w:b/>
                <w:bCs/>
                <w:szCs w:val="21"/>
                <w:highlight w:val="none"/>
              </w:rPr>
              <w:t>及主要参数</w:t>
            </w:r>
          </w:p>
        </w:tc>
        <w:tc>
          <w:tcPr>
            <w:tcW w:w="169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69000F9">
            <w:pPr>
              <w:jc w:val="center"/>
              <w:rPr>
                <w:rFonts w:ascii="宋体" w:hAnsi="宋体" w:eastAsia="宋体" w:cs="宋体"/>
                <w:b/>
                <w:bCs/>
                <w:szCs w:val="21"/>
                <w:highlight w:val="none"/>
              </w:rPr>
            </w:pPr>
            <w:r>
              <w:rPr>
                <w:rFonts w:hint="eastAsia" w:ascii="宋体" w:hAnsi="宋体" w:eastAsia="宋体" w:cs="宋体"/>
                <w:b/>
                <w:bCs/>
                <w:szCs w:val="21"/>
                <w:highlight w:val="none"/>
              </w:rPr>
              <w:t>偏离</w:t>
            </w:r>
          </w:p>
          <w:p w14:paraId="5C261C52">
            <w:pPr>
              <w:jc w:val="center"/>
              <w:rPr>
                <w:rFonts w:ascii="宋体" w:hAnsi="宋体" w:eastAsia="宋体" w:cs="宋体"/>
                <w:b/>
                <w:bCs/>
                <w:szCs w:val="21"/>
                <w:highlight w:val="none"/>
              </w:rPr>
            </w:pPr>
            <w:r>
              <w:rPr>
                <w:rFonts w:hint="eastAsia" w:ascii="宋体" w:hAnsi="宋体" w:eastAsia="宋体" w:cs="宋体"/>
                <w:b/>
                <w:bCs/>
                <w:szCs w:val="21"/>
                <w:highlight w:val="none"/>
              </w:rPr>
              <w:t>（无偏离/正偏离/负偏离）</w:t>
            </w:r>
          </w:p>
        </w:tc>
        <w:tc>
          <w:tcPr>
            <w:tcW w:w="127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C32D02E">
            <w:pPr>
              <w:jc w:val="center"/>
              <w:rPr>
                <w:rFonts w:ascii="宋体" w:hAnsi="宋体" w:eastAsia="宋体" w:cs="宋体"/>
                <w:b/>
                <w:bCs/>
                <w:szCs w:val="21"/>
                <w:highlight w:val="none"/>
              </w:rPr>
            </w:pPr>
            <w:r>
              <w:rPr>
                <w:rFonts w:hint="eastAsia" w:ascii="宋体" w:hAnsi="宋体" w:eastAsia="宋体" w:cs="宋体"/>
                <w:b/>
                <w:bCs/>
                <w:szCs w:val="21"/>
                <w:highlight w:val="none"/>
              </w:rPr>
              <w:t>偏离内容</w:t>
            </w:r>
          </w:p>
          <w:p w14:paraId="0E617CCB">
            <w:pPr>
              <w:jc w:val="center"/>
              <w:rPr>
                <w:rFonts w:ascii="宋体" w:hAnsi="宋体" w:eastAsia="宋体" w:cs="宋体"/>
                <w:b/>
                <w:bCs/>
                <w:szCs w:val="21"/>
                <w:highlight w:val="none"/>
              </w:rPr>
            </w:pPr>
            <w:r>
              <w:rPr>
                <w:rFonts w:hint="eastAsia" w:ascii="宋体" w:hAnsi="宋体" w:eastAsia="宋体" w:cs="宋体"/>
                <w:b/>
                <w:bCs/>
                <w:szCs w:val="21"/>
                <w:highlight w:val="none"/>
              </w:rPr>
              <w:t>说明</w:t>
            </w:r>
          </w:p>
        </w:tc>
      </w:tr>
      <w:tr w14:paraId="59DDB794">
        <w:tblPrEx>
          <w:tblCellMar>
            <w:top w:w="0" w:type="dxa"/>
            <w:left w:w="108" w:type="dxa"/>
            <w:bottom w:w="0" w:type="dxa"/>
            <w:right w:w="108" w:type="dxa"/>
          </w:tblCellMar>
        </w:tblPrEx>
        <w:trPr>
          <w:trHeight w:val="841" w:hRule="atLeast"/>
          <w:jc w:val="center"/>
        </w:trPr>
        <w:tc>
          <w:tcPr>
            <w:tcW w:w="665" w:type="dxa"/>
            <w:tcBorders>
              <w:top w:val="single" w:color="auto" w:sz="6" w:space="0"/>
              <w:left w:val="single" w:color="auto" w:sz="6" w:space="0"/>
              <w:bottom w:val="single" w:color="auto" w:sz="6" w:space="0"/>
              <w:right w:val="single" w:color="auto" w:sz="6" w:space="0"/>
            </w:tcBorders>
            <w:vAlign w:val="center"/>
          </w:tcPr>
          <w:p w14:paraId="47898F9F">
            <w:pPr>
              <w:autoSpaceDE w:val="0"/>
              <w:autoSpaceDN w:val="0"/>
              <w:adjustRightInd w:val="0"/>
              <w:jc w:val="center"/>
              <w:rPr>
                <w:rFonts w:asciiTheme="minorEastAsia" w:hAnsiTheme="minorEastAsia"/>
                <w:bCs/>
                <w:szCs w:val="21"/>
                <w:highlight w:val="none"/>
              </w:rPr>
            </w:pPr>
            <w:r>
              <w:rPr>
                <w:rFonts w:hint="eastAsia" w:asciiTheme="minorEastAsia" w:hAnsiTheme="minorEastAsia"/>
                <w:bCs/>
                <w:szCs w:val="21"/>
                <w:highlight w:val="none"/>
              </w:rPr>
              <w:t>1</w:t>
            </w:r>
          </w:p>
        </w:tc>
        <w:tc>
          <w:tcPr>
            <w:tcW w:w="2311" w:type="dxa"/>
            <w:tcBorders>
              <w:top w:val="single" w:color="auto" w:sz="6" w:space="0"/>
              <w:left w:val="single" w:color="auto" w:sz="6" w:space="0"/>
              <w:bottom w:val="single" w:color="auto" w:sz="6" w:space="0"/>
              <w:right w:val="single" w:color="auto" w:sz="4" w:space="0"/>
            </w:tcBorders>
            <w:vAlign w:val="center"/>
          </w:tcPr>
          <w:p w14:paraId="420EFE8A">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4" w:space="0"/>
              <w:bottom w:val="single" w:color="auto" w:sz="6" w:space="0"/>
              <w:right w:val="single" w:color="auto" w:sz="6" w:space="0"/>
            </w:tcBorders>
            <w:vAlign w:val="center"/>
          </w:tcPr>
          <w:p w14:paraId="46550CE1">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6" w:space="0"/>
              <w:bottom w:val="single" w:color="auto" w:sz="6" w:space="0"/>
              <w:right w:val="single" w:color="auto" w:sz="6" w:space="0"/>
            </w:tcBorders>
            <w:vAlign w:val="center"/>
          </w:tcPr>
          <w:p w14:paraId="76315A6F">
            <w:pPr>
              <w:autoSpaceDE w:val="0"/>
              <w:autoSpaceDN w:val="0"/>
              <w:adjustRightInd w:val="0"/>
              <w:jc w:val="center"/>
              <w:rPr>
                <w:rFonts w:asciiTheme="minorEastAsia" w:hAnsiTheme="minorEastAsia"/>
                <w:b/>
                <w:bCs/>
                <w:szCs w:val="21"/>
                <w:highlight w:val="none"/>
              </w:rPr>
            </w:pPr>
          </w:p>
        </w:tc>
        <w:tc>
          <w:tcPr>
            <w:tcW w:w="1693" w:type="dxa"/>
            <w:tcBorders>
              <w:top w:val="single" w:color="auto" w:sz="6" w:space="0"/>
              <w:left w:val="single" w:color="auto" w:sz="6" w:space="0"/>
              <w:bottom w:val="single" w:color="auto" w:sz="6" w:space="0"/>
              <w:right w:val="single" w:color="auto" w:sz="6" w:space="0"/>
            </w:tcBorders>
            <w:vAlign w:val="center"/>
          </w:tcPr>
          <w:p w14:paraId="0CB5ED25">
            <w:pPr>
              <w:autoSpaceDE w:val="0"/>
              <w:autoSpaceDN w:val="0"/>
              <w:adjustRightInd w:val="0"/>
              <w:jc w:val="center"/>
              <w:rPr>
                <w:rFonts w:asciiTheme="minorEastAsia" w:hAnsiTheme="minorEastAsia"/>
                <w:b/>
                <w:bCs/>
                <w:szCs w:val="21"/>
                <w:highlight w:val="none"/>
              </w:rPr>
            </w:pPr>
          </w:p>
        </w:tc>
        <w:tc>
          <w:tcPr>
            <w:tcW w:w="1270" w:type="dxa"/>
            <w:tcBorders>
              <w:top w:val="single" w:color="auto" w:sz="6" w:space="0"/>
              <w:left w:val="single" w:color="auto" w:sz="6" w:space="0"/>
              <w:bottom w:val="single" w:color="auto" w:sz="6" w:space="0"/>
              <w:right w:val="single" w:color="auto" w:sz="6" w:space="0"/>
            </w:tcBorders>
            <w:vAlign w:val="center"/>
          </w:tcPr>
          <w:p w14:paraId="614FE1E6">
            <w:pPr>
              <w:autoSpaceDE w:val="0"/>
              <w:autoSpaceDN w:val="0"/>
              <w:adjustRightInd w:val="0"/>
              <w:jc w:val="center"/>
              <w:rPr>
                <w:rFonts w:asciiTheme="minorEastAsia" w:hAnsiTheme="minorEastAsia"/>
                <w:b/>
                <w:bCs/>
                <w:szCs w:val="21"/>
                <w:highlight w:val="none"/>
              </w:rPr>
            </w:pPr>
          </w:p>
        </w:tc>
      </w:tr>
      <w:tr w14:paraId="45681CE6">
        <w:tblPrEx>
          <w:tblCellMar>
            <w:top w:w="0" w:type="dxa"/>
            <w:left w:w="108" w:type="dxa"/>
            <w:bottom w:w="0" w:type="dxa"/>
            <w:right w:w="108" w:type="dxa"/>
          </w:tblCellMar>
        </w:tblPrEx>
        <w:trPr>
          <w:trHeight w:val="841" w:hRule="atLeast"/>
          <w:jc w:val="center"/>
        </w:trPr>
        <w:tc>
          <w:tcPr>
            <w:tcW w:w="665" w:type="dxa"/>
            <w:tcBorders>
              <w:top w:val="single" w:color="auto" w:sz="6" w:space="0"/>
              <w:left w:val="single" w:color="auto" w:sz="6" w:space="0"/>
              <w:bottom w:val="single" w:color="auto" w:sz="6" w:space="0"/>
              <w:right w:val="single" w:color="auto" w:sz="6" w:space="0"/>
            </w:tcBorders>
            <w:vAlign w:val="center"/>
          </w:tcPr>
          <w:p w14:paraId="58ED442E">
            <w:pPr>
              <w:autoSpaceDE w:val="0"/>
              <w:autoSpaceDN w:val="0"/>
              <w:adjustRightInd w:val="0"/>
              <w:jc w:val="center"/>
              <w:rPr>
                <w:rFonts w:asciiTheme="minorEastAsia" w:hAnsiTheme="minorEastAsia"/>
                <w:bCs/>
                <w:szCs w:val="21"/>
                <w:highlight w:val="none"/>
              </w:rPr>
            </w:pPr>
            <w:r>
              <w:rPr>
                <w:rFonts w:hint="eastAsia" w:asciiTheme="minorEastAsia" w:hAnsiTheme="minorEastAsia"/>
                <w:bCs/>
                <w:szCs w:val="21"/>
                <w:highlight w:val="none"/>
              </w:rPr>
              <w:t>2</w:t>
            </w:r>
          </w:p>
        </w:tc>
        <w:tc>
          <w:tcPr>
            <w:tcW w:w="2311" w:type="dxa"/>
            <w:tcBorders>
              <w:top w:val="single" w:color="auto" w:sz="6" w:space="0"/>
              <w:left w:val="single" w:color="auto" w:sz="6" w:space="0"/>
              <w:bottom w:val="single" w:color="auto" w:sz="6" w:space="0"/>
              <w:right w:val="single" w:color="auto" w:sz="4" w:space="0"/>
            </w:tcBorders>
            <w:vAlign w:val="center"/>
          </w:tcPr>
          <w:p w14:paraId="08A466EC">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4" w:space="0"/>
              <w:bottom w:val="single" w:color="auto" w:sz="6" w:space="0"/>
              <w:right w:val="single" w:color="auto" w:sz="6" w:space="0"/>
            </w:tcBorders>
            <w:vAlign w:val="center"/>
          </w:tcPr>
          <w:p w14:paraId="74E1E8A8">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6" w:space="0"/>
              <w:bottom w:val="single" w:color="auto" w:sz="6" w:space="0"/>
              <w:right w:val="single" w:color="auto" w:sz="6" w:space="0"/>
            </w:tcBorders>
            <w:vAlign w:val="center"/>
          </w:tcPr>
          <w:p w14:paraId="55C3AB17">
            <w:pPr>
              <w:autoSpaceDE w:val="0"/>
              <w:autoSpaceDN w:val="0"/>
              <w:adjustRightInd w:val="0"/>
              <w:jc w:val="center"/>
              <w:rPr>
                <w:rFonts w:asciiTheme="minorEastAsia" w:hAnsiTheme="minorEastAsia"/>
                <w:b/>
                <w:bCs/>
                <w:szCs w:val="21"/>
                <w:highlight w:val="none"/>
              </w:rPr>
            </w:pPr>
          </w:p>
        </w:tc>
        <w:tc>
          <w:tcPr>
            <w:tcW w:w="1693" w:type="dxa"/>
            <w:tcBorders>
              <w:top w:val="single" w:color="auto" w:sz="6" w:space="0"/>
              <w:left w:val="single" w:color="auto" w:sz="6" w:space="0"/>
              <w:bottom w:val="single" w:color="auto" w:sz="6" w:space="0"/>
              <w:right w:val="single" w:color="auto" w:sz="6" w:space="0"/>
            </w:tcBorders>
            <w:vAlign w:val="center"/>
          </w:tcPr>
          <w:p w14:paraId="1D3E9E9A">
            <w:pPr>
              <w:autoSpaceDE w:val="0"/>
              <w:autoSpaceDN w:val="0"/>
              <w:adjustRightInd w:val="0"/>
              <w:jc w:val="center"/>
              <w:rPr>
                <w:rFonts w:asciiTheme="minorEastAsia" w:hAnsiTheme="minorEastAsia"/>
                <w:b/>
                <w:bCs/>
                <w:szCs w:val="21"/>
                <w:highlight w:val="none"/>
              </w:rPr>
            </w:pPr>
          </w:p>
        </w:tc>
        <w:tc>
          <w:tcPr>
            <w:tcW w:w="1270" w:type="dxa"/>
            <w:tcBorders>
              <w:top w:val="single" w:color="auto" w:sz="6" w:space="0"/>
              <w:left w:val="single" w:color="auto" w:sz="6" w:space="0"/>
              <w:bottom w:val="single" w:color="auto" w:sz="6" w:space="0"/>
              <w:right w:val="single" w:color="auto" w:sz="6" w:space="0"/>
            </w:tcBorders>
            <w:vAlign w:val="center"/>
          </w:tcPr>
          <w:p w14:paraId="4F1C2A85">
            <w:pPr>
              <w:autoSpaceDE w:val="0"/>
              <w:autoSpaceDN w:val="0"/>
              <w:adjustRightInd w:val="0"/>
              <w:jc w:val="center"/>
              <w:rPr>
                <w:rFonts w:asciiTheme="minorEastAsia" w:hAnsiTheme="minorEastAsia"/>
                <w:b/>
                <w:bCs/>
                <w:szCs w:val="21"/>
                <w:highlight w:val="none"/>
              </w:rPr>
            </w:pPr>
          </w:p>
        </w:tc>
      </w:tr>
      <w:tr w14:paraId="0421EAE0">
        <w:tblPrEx>
          <w:tblCellMar>
            <w:top w:w="0" w:type="dxa"/>
            <w:left w:w="108" w:type="dxa"/>
            <w:bottom w:w="0" w:type="dxa"/>
            <w:right w:w="108" w:type="dxa"/>
          </w:tblCellMar>
        </w:tblPrEx>
        <w:trPr>
          <w:trHeight w:val="841" w:hRule="atLeast"/>
          <w:jc w:val="center"/>
        </w:trPr>
        <w:tc>
          <w:tcPr>
            <w:tcW w:w="665" w:type="dxa"/>
            <w:tcBorders>
              <w:top w:val="single" w:color="auto" w:sz="6" w:space="0"/>
              <w:left w:val="single" w:color="auto" w:sz="6" w:space="0"/>
              <w:bottom w:val="single" w:color="auto" w:sz="6" w:space="0"/>
              <w:right w:val="single" w:color="auto" w:sz="6" w:space="0"/>
            </w:tcBorders>
            <w:vAlign w:val="center"/>
          </w:tcPr>
          <w:p w14:paraId="5EF68F6D">
            <w:pPr>
              <w:autoSpaceDE w:val="0"/>
              <w:autoSpaceDN w:val="0"/>
              <w:adjustRightInd w:val="0"/>
              <w:jc w:val="center"/>
              <w:rPr>
                <w:rFonts w:asciiTheme="minorEastAsia" w:hAnsiTheme="minorEastAsia"/>
                <w:bCs/>
                <w:szCs w:val="21"/>
                <w:highlight w:val="none"/>
              </w:rPr>
            </w:pPr>
            <w:r>
              <w:rPr>
                <w:rFonts w:hint="eastAsia" w:asciiTheme="minorEastAsia" w:hAnsiTheme="minorEastAsia"/>
                <w:szCs w:val="21"/>
                <w:highlight w:val="none"/>
              </w:rPr>
              <w:t>...</w:t>
            </w:r>
          </w:p>
        </w:tc>
        <w:tc>
          <w:tcPr>
            <w:tcW w:w="2311" w:type="dxa"/>
            <w:tcBorders>
              <w:top w:val="single" w:color="auto" w:sz="6" w:space="0"/>
              <w:left w:val="single" w:color="auto" w:sz="6" w:space="0"/>
              <w:bottom w:val="single" w:color="auto" w:sz="6" w:space="0"/>
              <w:right w:val="single" w:color="auto" w:sz="4" w:space="0"/>
            </w:tcBorders>
            <w:vAlign w:val="center"/>
          </w:tcPr>
          <w:p w14:paraId="4CFC04FA">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4" w:space="0"/>
              <w:bottom w:val="single" w:color="auto" w:sz="6" w:space="0"/>
              <w:right w:val="single" w:color="auto" w:sz="6" w:space="0"/>
            </w:tcBorders>
            <w:vAlign w:val="center"/>
          </w:tcPr>
          <w:p w14:paraId="41B9EF5C">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6" w:space="0"/>
              <w:bottom w:val="single" w:color="auto" w:sz="6" w:space="0"/>
              <w:right w:val="single" w:color="auto" w:sz="6" w:space="0"/>
            </w:tcBorders>
            <w:vAlign w:val="center"/>
          </w:tcPr>
          <w:p w14:paraId="519004AF">
            <w:pPr>
              <w:autoSpaceDE w:val="0"/>
              <w:autoSpaceDN w:val="0"/>
              <w:adjustRightInd w:val="0"/>
              <w:jc w:val="center"/>
              <w:rPr>
                <w:rFonts w:asciiTheme="minorEastAsia" w:hAnsiTheme="minorEastAsia"/>
                <w:b/>
                <w:bCs/>
                <w:szCs w:val="21"/>
                <w:highlight w:val="none"/>
              </w:rPr>
            </w:pPr>
          </w:p>
        </w:tc>
        <w:tc>
          <w:tcPr>
            <w:tcW w:w="1693" w:type="dxa"/>
            <w:tcBorders>
              <w:top w:val="single" w:color="auto" w:sz="6" w:space="0"/>
              <w:left w:val="single" w:color="auto" w:sz="6" w:space="0"/>
              <w:bottom w:val="single" w:color="auto" w:sz="6" w:space="0"/>
              <w:right w:val="single" w:color="auto" w:sz="6" w:space="0"/>
            </w:tcBorders>
            <w:vAlign w:val="center"/>
          </w:tcPr>
          <w:p w14:paraId="7D3224CF">
            <w:pPr>
              <w:autoSpaceDE w:val="0"/>
              <w:autoSpaceDN w:val="0"/>
              <w:adjustRightInd w:val="0"/>
              <w:jc w:val="center"/>
              <w:rPr>
                <w:rFonts w:asciiTheme="minorEastAsia" w:hAnsiTheme="minorEastAsia"/>
                <w:b/>
                <w:bCs/>
                <w:szCs w:val="21"/>
                <w:highlight w:val="none"/>
              </w:rPr>
            </w:pPr>
          </w:p>
        </w:tc>
        <w:tc>
          <w:tcPr>
            <w:tcW w:w="1270" w:type="dxa"/>
            <w:tcBorders>
              <w:top w:val="single" w:color="auto" w:sz="6" w:space="0"/>
              <w:left w:val="single" w:color="auto" w:sz="6" w:space="0"/>
              <w:bottom w:val="single" w:color="auto" w:sz="6" w:space="0"/>
              <w:right w:val="single" w:color="auto" w:sz="6" w:space="0"/>
            </w:tcBorders>
            <w:vAlign w:val="center"/>
          </w:tcPr>
          <w:p w14:paraId="0A3772B8">
            <w:pPr>
              <w:autoSpaceDE w:val="0"/>
              <w:autoSpaceDN w:val="0"/>
              <w:adjustRightInd w:val="0"/>
              <w:jc w:val="center"/>
              <w:rPr>
                <w:rFonts w:asciiTheme="minorEastAsia" w:hAnsiTheme="minorEastAsia"/>
                <w:b/>
                <w:bCs/>
                <w:szCs w:val="21"/>
                <w:highlight w:val="none"/>
              </w:rPr>
            </w:pPr>
          </w:p>
        </w:tc>
      </w:tr>
    </w:tbl>
    <w:p w14:paraId="1A81B73F">
      <w:pPr>
        <w:autoSpaceDE w:val="0"/>
        <w:autoSpaceDN w:val="0"/>
        <w:adjustRightInd w:val="0"/>
        <w:spacing w:line="480" w:lineRule="auto"/>
        <w:rPr>
          <w:rFonts w:cs="宋体" w:asciiTheme="minorEastAsia" w:hAnsiTheme="minorEastAsia"/>
          <w:szCs w:val="21"/>
          <w:highlight w:val="none"/>
          <w:lang w:val="zh-CN"/>
        </w:rPr>
      </w:pPr>
    </w:p>
    <w:p w14:paraId="17B34FC7">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p>
    <w:p w14:paraId="015C13A7">
      <w:pPr>
        <w:autoSpaceDE w:val="0"/>
        <w:autoSpaceDN w:val="0"/>
        <w:adjustRightInd w:val="0"/>
        <w:spacing w:line="480" w:lineRule="auto"/>
        <w:rPr>
          <w:rFonts w:cs="宋体" w:asciiTheme="minorEastAsia" w:hAnsiTheme="minorEastAsia"/>
          <w:szCs w:val="21"/>
          <w:highlight w:val="none"/>
          <w:lang w:val="zh-CN"/>
        </w:rPr>
      </w:pPr>
    </w:p>
    <w:p w14:paraId="1EF0EA65">
      <w:pPr>
        <w:autoSpaceDE w:val="0"/>
        <w:autoSpaceDN w:val="0"/>
        <w:adjustRightInd w:val="0"/>
        <w:spacing w:line="480" w:lineRule="auto"/>
        <w:rPr>
          <w:rFonts w:cs="宋体" w:asciiTheme="minorEastAsia" w:hAnsiTheme="minorEastAsia"/>
          <w:szCs w:val="21"/>
          <w:highlight w:val="none"/>
          <w:lang w:val="zh-CN"/>
        </w:rPr>
      </w:pPr>
    </w:p>
    <w:p w14:paraId="3802C900">
      <w:pPr>
        <w:widowControl/>
        <w:jc w:val="left"/>
        <w:rPr>
          <w:rFonts w:ascii="宋体" w:hAnsi="宋体"/>
          <w:b/>
          <w:bCs/>
          <w:sz w:val="24"/>
          <w:szCs w:val="24"/>
          <w:highlight w:val="none"/>
        </w:rPr>
      </w:pPr>
      <w:r>
        <w:rPr>
          <w:rFonts w:ascii="宋体" w:hAnsi="宋体"/>
          <w:b/>
          <w:bCs/>
          <w:sz w:val="24"/>
          <w:szCs w:val="24"/>
          <w:highlight w:val="none"/>
        </w:rPr>
        <w:br w:type="page"/>
      </w:r>
    </w:p>
    <w:p w14:paraId="2E93A4DC">
      <w:pPr>
        <w:autoSpaceDE w:val="0"/>
        <w:autoSpaceDN w:val="0"/>
        <w:adjustRightInd w:val="0"/>
        <w:spacing w:line="360" w:lineRule="auto"/>
        <w:jc w:val="center"/>
        <w:rPr>
          <w:rFonts w:ascii="宋体" w:hAnsi="宋体"/>
          <w:b/>
          <w:bCs/>
          <w:sz w:val="24"/>
          <w:szCs w:val="24"/>
          <w:highlight w:val="none"/>
        </w:rPr>
        <w:sectPr>
          <w:footerReference r:id="rId3" w:type="default"/>
          <w:pgSz w:w="11906" w:h="16838"/>
          <w:pgMar w:top="2098" w:right="1474" w:bottom="1928" w:left="1588" w:header="851" w:footer="992" w:gutter="0"/>
          <w:cols w:space="425" w:num="1"/>
          <w:docGrid w:linePitch="312" w:charSpace="0"/>
        </w:sectPr>
      </w:pPr>
    </w:p>
    <w:p w14:paraId="5CC4D6D9">
      <w:pPr>
        <w:widowControl/>
        <w:jc w:val="left"/>
        <w:rPr>
          <w:rFonts w:ascii="宋体" w:hAnsi="宋体"/>
          <w:b/>
          <w:bCs/>
          <w:sz w:val="24"/>
          <w:szCs w:val="24"/>
          <w:highlight w:val="none"/>
        </w:rPr>
      </w:pPr>
    </w:p>
    <w:p w14:paraId="2BA56338">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4.3 技术方案（实施方案）</w:t>
      </w:r>
    </w:p>
    <w:p w14:paraId="5907F854">
      <w:pPr>
        <w:snapToGrid w:val="0"/>
        <w:spacing w:line="360" w:lineRule="auto"/>
        <w:jc w:val="center"/>
        <w:rPr>
          <w:rFonts w:hAnsi="宋体"/>
          <w:b/>
          <w:snapToGrid w:val="0"/>
          <w:kern w:val="0"/>
          <w:sz w:val="36"/>
          <w:szCs w:val="36"/>
        </w:rPr>
      </w:pPr>
    </w:p>
    <w:p w14:paraId="6C7F617C">
      <w:pPr>
        <w:snapToGrid w:val="0"/>
        <w:spacing w:line="360" w:lineRule="auto"/>
        <w:jc w:val="center"/>
        <w:rPr>
          <w:rFonts w:hAnsi="宋体"/>
          <w:b/>
          <w:snapToGrid w:val="0"/>
          <w:kern w:val="0"/>
          <w:sz w:val="36"/>
          <w:szCs w:val="36"/>
        </w:rPr>
      </w:pPr>
    </w:p>
    <w:p w14:paraId="4D797F10">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（投标人根据招标文件要求自行编制）</w:t>
      </w:r>
    </w:p>
    <w:p w14:paraId="66D729E7">
      <w:pPr>
        <w:snapToGrid w:val="0"/>
        <w:spacing w:line="360" w:lineRule="auto"/>
        <w:jc w:val="center"/>
        <w:rPr>
          <w:rFonts w:hAnsi="宋体"/>
          <w:b/>
          <w:snapToGrid w:val="0"/>
          <w:kern w:val="0"/>
          <w:sz w:val="36"/>
          <w:szCs w:val="36"/>
        </w:rPr>
      </w:pPr>
    </w:p>
    <w:p w14:paraId="66AC9540">
      <w:pPr>
        <w:snapToGrid w:val="0"/>
        <w:spacing w:line="360" w:lineRule="auto"/>
        <w:jc w:val="center"/>
        <w:rPr>
          <w:rFonts w:hAnsi="宋体"/>
          <w:b/>
          <w:snapToGrid w:val="0"/>
          <w:kern w:val="0"/>
          <w:sz w:val="36"/>
          <w:szCs w:val="36"/>
        </w:rPr>
      </w:pPr>
    </w:p>
    <w:p w14:paraId="53EBBFAD">
      <w:pPr>
        <w:snapToGrid w:val="0"/>
        <w:spacing w:line="360" w:lineRule="auto"/>
        <w:jc w:val="center"/>
        <w:rPr>
          <w:rFonts w:hAnsi="宋体"/>
          <w:b/>
          <w:snapToGrid w:val="0"/>
          <w:kern w:val="0"/>
          <w:sz w:val="36"/>
          <w:szCs w:val="36"/>
        </w:rPr>
      </w:pPr>
    </w:p>
    <w:p w14:paraId="5076C232">
      <w:pPr>
        <w:snapToGrid w:val="0"/>
        <w:spacing w:line="360" w:lineRule="auto"/>
        <w:jc w:val="center"/>
        <w:rPr>
          <w:rFonts w:hAnsi="宋体"/>
          <w:b/>
          <w:snapToGrid w:val="0"/>
          <w:kern w:val="0"/>
          <w:sz w:val="36"/>
          <w:szCs w:val="36"/>
        </w:rPr>
      </w:pPr>
    </w:p>
    <w:p w14:paraId="2AF7E5C1">
      <w:pPr>
        <w:snapToGrid w:val="0"/>
        <w:spacing w:line="360" w:lineRule="auto"/>
        <w:jc w:val="center"/>
        <w:rPr>
          <w:rFonts w:hAnsi="宋体"/>
          <w:b/>
          <w:snapToGrid w:val="0"/>
          <w:kern w:val="0"/>
          <w:sz w:val="36"/>
          <w:szCs w:val="36"/>
        </w:rPr>
      </w:pPr>
    </w:p>
    <w:p w14:paraId="3B2CE231">
      <w:pPr>
        <w:snapToGrid w:val="0"/>
        <w:spacing w:line="360" w:lineRule="auto"/>
        <w:jc w:val="center"/>
        <w:rPr>
          <w:rFonts w:hAnsi="宋体"/>
          <w:b/>
          <w:snapToGrid w:val="0"/>
          <w:kern w:val="0"/>
          <w:sz w:val="36"/>
          <w:szCs w:val="36"/>
        </w:rPr>
      </w:pPr>
    </w:p>
    <w:p w14:paraId="5DB94661">
      <w:pPr>
        <w:snapToGrid w:val="0"/>
        <w:spacing w:line="360" w:lineRule="auto"/>
        <w:jc w:val="center"/>
        <w:rPr>
          <w:rFonts w:hAnsi="宋体"/>
          <w:b/>
          <w:snapToGrid w:val="0"/>
          <w:kern w:val="0"/>
          <w:sz w:val="36"/>
          <w:szCs w:val="36"/>
        </w:rPr>
      </w:pPr>
    </w:p>
    <w:p w14:paraId="2423AA39">
      <w:pPr>
        <w:snapToGrid w:val="0"/>
        <w:spacing w:line="360" w:lineRule="auto"/>
        <w:jc w:val="center"/>
        <w:rPr>
          <w:rFonts w:hAnsi="宋体"/>
          <w:b/>
          <w:snapToGrid w:val="0"/>
          <w:kern w:val="0"/>
          <w:sz w:val="36"/>
          <w:szCs w:val="36"/>
        </w:rPr>
      </w:pPr>
    </w:p>
    <w:p w14:paraId="4B9EC6AA">
      <w:pPr>
        <w:snapToGrid w:val="0"/>
        <w:spacing w:line="360" w:lineRule="auto"/>
        <w:jc w:val="center"/>
        <w:rPr>
          <w:rFonts w:hAnsi="宋体"/>
          <w:b/>
          <w:snapToGrid w:val="0"/>
          <w:kern w:val="0"/>
          <w:sz w:val="36"/>
          <w:szCs w:val="36"/>
        </w:rPr>
      </w:pPr>
    </w:p>
    <w:p w14:paraId="703F299A">
      <w:pPr>
        <w:snapToGrid w:val="0"/>
        <w:spacing w:line="360" w:lineRule="auto"/>
        <w:jc w:val="center"/>
        <w:rPr>
          <w:rFonts w:hAnsi="宋体"/>
          <w:b/>
          <w:snapToGrid w:val="0"/>
          <w:kern w:val="0"/>
          <w:sz w:val="36"/>
          <w:szCs w:val="36"/>
        </w:rPr>
      </w:pPr>
    </w:p>
    <w:p w14:paraId="7BFA737F">
      <w:pPr>
        <w:snapToGrid w:val="0"/>
        <w:spacing w:line="360" w:lineRule="auto"/>
        <w:jc w:val="center"/>
        <w:rPr>
          <w:rFonts w:hAnsi="宋体"/>
          <w:b/>
          <w:snapToGrid w:val="0"/>
          <w:kern w:val="0"/>
          <w:sz w:val="36"/>
          <w:szCs w:val="36"/>
        </w:rPr>
      </w:pPr>
    </w:p>
    <w:p w14:paraId="68FF1BC4">
      <w:pPr>
        <w:snapToGrid w:val="0"/>
        <w:spacing w:line="360" w:lineRule="auto"/>
        <w:jc w:val="center"/>
        <w:rPr>
          <w:rFonts w:hAnsi="宋体"/>
          <w:b/>
          <w:snapToGrid w:val="0"/>
          <w:kern w:val="0"/>
          <w:sz w:val="36"/>
          <w:szCs w:val="36"/>
        </w:rPr>
      </w:pPr>
    </w:p>
    <w:p w14:paraId="6F46CFD1">
      <w:pPr>
        <w:snapToGrid w:val="0"/>
        <w:spacing w:line="360" w:lineRule="auto"/>
        <w:jc w:val="center"/>
        <w:rPr>
          <w:rFonts w:hAnsi="宋体"/>
          <w:b/>
          <w:snapToGrid w:val="0"/>
          <w:kern w:val="0"/>
          <w:sz w:val="36"/>
          <w:szCs w:val="36"/>
        </w:rPr>
      </w:pPr>
    </w:p>
    <w:p w14:paraId="06C842EF">
      <w:pPr>
        <w:pStyle w:val="26"/>
        <w:spacing w:line="360" w:lineRule="auto"/>
        <w:ind w:firstLine="340"/>
      </w:pPr>
    </w:p>
    <w:p w14:paraId="3D4F2497">
      <w:pPr>
        <w:pStyle w:val="28"/>
        <w:ind w:firstLine="480"/>
      </w:pPr>
    </w:p>
    <w:p w14:paraId="6D7A1095">
      <w:pPr>
        <w:spacing w:line="360" w:lineRule="auto"/>
      </w:pPr>
    </w:p>
    <w:p w14:paraId="3E7A4D91">
      <w:pPr>
        <w:autoSpaceDE w:val="0"/>
        <w:autoSpaceDN w:val="0"/>
        <w:adjustRightInd w:val="0"/>
        <w:spacing w:line="360" w:lineRule="auto"/>
        <w:jc w:val="center"/>
        <w:outlineLvl w:val="0"/>
        <w:rPr>
          <w:rFonts w:ascii="宋体" w:hAnsi="宋体"/>
          <w:b/>
          <w:bCs/>
          <w:color w:val="000000"/>
          <w:sz w:val="24"/>
          <w:szCs w:val="24"/>
        </w:rPr>
      </w:pPr>
      <w:r>
        <w:rPr>
          <w:rFonts w:ascii="宋体" w:hAnsi="宋体"/>
          <w:b/>
          <w:bCs/>
          <w:color w:val="000000"/>
          <w:sz w:val="24"/>
          <w:szCs w:val="24"/>
        </w:rPr>
        <w:br w:type="page"/>
      </w:r>
      <w:r>
        <w:rPr>
          <w:rFonts w:hint="eastAsia" w:ascii="宋体" w:hAnsi="宋体"/>
          <w:b/>
          <w:bCs/>
          <w:color w:val="000000"/>
          <w:sz w:val="24"/>
          <w:szCs w:val="24"/>
        </w:rPr>
        <w:t>4.4 业绩情况表</w:t>
      </w:r>
    </w:p>
    <w:p w14:paraId="5676445D">
      <w:pPr>
        <w:autoSpaceDE w:val="0"/>
        <w:autoSpaceDN w:val="0"/>
        <w:adjustRightInd w:val="0"/>
        <w:spacing w:line="360" w:lineRule="auto"/>
        <w:jc w:val="center"/>
        <w:outlineLvl w:val="0"/>
        <w:rPr>
          <w:rFonts w:ascii="宋体" w:hAnsi="宋体"/>
          <w:b/>
          <w:bCs/>
          <w:color w:val="000000"/>
          <w:sz w:val="28"/>
          <w:szCs w:val="28"/>
        </w:rPr>
      </w:pPr>
    </w:p>
    <w:p w14:paraId="6530BC2D">
      <w:pPr>
        <w:spacing w:before="50" w:afterLines="50" w:line="360" w:lineRule="auto"/>
        <w:contextualSpacing/>
        <w:jc w:val="left"/>
        <w:rPr>
          <w:rFonts w:ascii="宋体" w:hAnsi="宋体"/>
          <w:color w:val="000000"/>
          <w:szCs w:val="21"/>
        </w:rPr>
      </w:pPr>
      <w:r>
        <w:rPr>
          <w:rFonts w:hint="eastAsia" w:ascii="宋体" w:hAnsi="宋体"/>
          <w:color w:val="000000"/>
          <w:szCs w:val="21"/>
        </w:rPr>
        <w:t>项目编号：</w:t>
      </w:r>
    </w:p>
    <w:p w14:paraId="6AC8E272">
      <w:pPr>
        <w:snapToGrid w:val="0"/>
        <w:spacing w:line="360" w:lineRule="auto"/>
        <w:rPr>
          <w:rFonts w:ascii="宋体" w:hAnsi="宋体"/>
          <w:color w:val="000000"/>
          <w:szCs w:val="21"/>
        </w:rPr>
      </w:pPr>
      <w:r>
        <w:rPr>
          <w:rFonts w:hint="eastAsia" w:ascii="宋体" w:hAnsi="宋体"/>
          <w:color w:val="000000"/>
          <w:szCs w:val="21"/>
        </w:rPr>
        <w:t xml:space="preserve">项目名称：   </w:t>
      </w:r>
    </w:p>
    <w:p w14:paraId="367AF0A7">
      <w:pPr>
        <w:snapToGrid w:val="0"/>
        <w:spacing w:line="360" w:lineRule="auto"/>
        <w:rPr>
          <w:rFonts w:hAnsi="宋体"/>
          <w:b/>
          <w:snapToGrid w:val="0"/>
          <w:kern w:val="0"/>
          <w:szCs w:val="21"/>
        </w:rPr>
      </w:pPr>
    </w:p>
    <w:tbl>
      <w:tblPr>
        <w:tblStyle w:val="29"/>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3BB5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ign w:val="center"/>
          </w:tcPr>
          <w:p w14:paraId="19FD5A60">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noWrap/>
            <w:vAlign w:val="center"/>
          </w:tcPr>
          <w:p w14:paraId="4C0C0CAE">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noWrap/>
            <w:vAlign w:val="center"/>
          </w:tcPr>
          <w:p w14:paraId="51BFED07">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noWrap/>
            <w:vAlign w:val="center"/>
          </w:tcPr>
          <w:p w14:paraId="487B1849">
            <w:pPr>
              <w:pStyle w:val="9"/>
              <w:spacing w:line="360" w:lineRule="auto"/>
              <w:jc w:val="center"/>
              <w:rPr>
                <w:rFonts w:ascii="宋体" w:hAnsi="宋体" w:eastAsia="宋体" w:cs="宋体"/>
                <w:b/>
                <w:bCs/>
                <w:sz w:val="21"/>
                <w:szCs w:val="21"/>
              </w:rPr>
            </w:pPr>
            <w:r>
              <w:rPr>
                <w:rFonts w:hint="eastAsia" w:ascii="宋体" w:hAnsi="宋体" w:eastAsia="宋体" w:cs="宋体"/>
                <w:b/>
                <w:bCs/>
                <w:sz w:val="21"/>
                <w:szCs w:val="21"/>
              </w:rPr>
              <w:t>合同金额</w:t>
            </w:r>
          </w:p>
          <w:p w14:paraId="775968F4">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noWrap/>
            <w:vAlign w:val="center"/>
          </w:tcPr>
          <w:p w14:paraId="5C35C819">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53C0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4F2A7710">
            <w:pPr>
              <w:pStyle w:val="9"/>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noWrap/>
            <w:vAlign w:val="center"/>
          </w:tcPr>
          <w:p w14:paraId="2E69AB00">
            <w:pPr>
              <w:pStyle w:val="9"/>
              <w:spacing w:line="360" w:lineRule="auto"/>
              <w:rPr>
                <w:rFonts w:ascii="宋体" w:hAnsi="宋体" w:eastAsia="宋体" w:cs="Times New Roman"/>
                <w:sz w:val="21"/>
                <w:szCs w:val="21"/>
              </w:rPr>
            </w:pPr>
          </w:p>
        </w:tc>
        <w:tc>
          <w:tcPr>
            <w:tcW w:w="3579" w:type="dxa"/>
            <w:noWrap/>
            <w:vAlign w:val="center"/>
          </w:tcPr>
          <w:p w14:paraId="3728EFB0">
            <w:pPr>
              <w:pStyle w:val="9"/>
              <w:spacing w:line="360" w:lineRule="auto"/>
              <w:rPr>
                <w:rFonts w:ascii="宋体" w:hAnsi="宋体" w:eastAsia="宋体" w:cs="Times New Roman"/>
                <w:sz w:val="21"/>
                <w:szCs w:val="21"/>
              </w:rPr>
            </w:pPr>
          </w:p>
        </w:tc>
        <w:tc>
          <w:tcPr>
            <w:tcW w:w="1440" w:type="dxa"/>
            <w:noWrap/>
            <w:vAlign w:val="center"/>
          </w:tcPr>
          <w:p w14:paraId="68949478">
            <w:pPr>
              <w:pStyle w:val="9"/>
              <w:spacing w:line="360" w:lineRule="auto"/>
              <w:rPr>
                <w:rFonts w:ascii="宋体" w:hAnsi="宋体" w:eastAsia="宋体" w:cs="Times New Roman"/>
                <w:sz w:val="21"/>
                <w:szCs w:val="21"/>
              </w:rPr>
            </w:pPr>
          </w:p>
        </w:tc>
        <w:tc>
          <w:tcPr>
            <w:tcW w:w="1706" w:type="dxa"/>
            <w:noWrap/>
            <w:vAlign w:val="center"/>
          </w:tcPr>
          <w:p w14:paraId="29A1D46D">
            <w:pPr>
              <w:pStyle w:val="9"/>
              <w:spacing w:line="360" w:lineRule="auto"/>
              <w:rPr>
                <w:rFonts w:ascii="宋体" w:hAnsi="宋体" w:eastAsia="宋体" w:cs="Times New Roman"/>
                <w:sz w:val="21"/>
                <w:szCs w:val="21"/>
              </w:rPr>
            </w:pPr>
          </w:p>
        </w:tc>
      </w:tr>
      <w:tr w14:paraId="194E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329BEBA2">
            <w:pPr>
              <w:pStyle w:val="9"/>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noWrap/>
            <w:vAlign w:val="center"/>
          </w:tcPr>
          <w:p w14:paraId="54A97D63">
            <w:pPr>
              <w:pStyle w:val="9"/>
              <w:spacing w:line="360" w:lineRule="auto"/>
              <w:rPr>
                <w:rFonts w:ascii="宋体" w:hAnsi="宋体" w:eastAsia="宋体" w:cs="Times New Roman"/>
                <w:sz w:val="21"/>
                <w:szCs w:val="21"/>
              </w:rPr>
            </w:pPr>
          </w:p>
        </w:tc>
        <w:tc>
          <w:tcPr>
            <w:tcW w:w="3579" w:type="dxa"/>
            <w:noWrap/>
            <w:vAlign w:val="center"/>
          </w:tcPr>
          <w:p w14:paraId="6D14243C">
            <w:pPr>
              <w:pStyle w:val="9"/>
              <w:spacing w:line="360" w:lineRule="auto"/>
              <w:rPr>
                <w:rFonts w:ascii="宋体" w:hAnsi="宋体" w:eastAsia="宋体" w:cs="Times New Roman"/>
                <w:sz w:val="21"/>
                <w:szCs w:val="21"/>
              </w:rPr>
            </w:pPr>
          </w:p>
        </w:tc>
        <w:tc>
          <w:tcPr>
            <w:tcW w:w="1440" w:type="dxa"/>
            <w:noWrap/>
            <w:vAlign w:val="center"/>
          </w:tcPr>
          <w:p w14:paraId="1839376D">
            <w:pPr>
              <w:pStyle w:val="9"/>
              <w:spacing w:line="360" w:lineRule="auto"/>
              <w:rPr>
                <w:rFonts w:ascii="宋体" w:hAnsi="宋体" w:eastAsia="宋体" w:cs="Times New Roman"/>
                <w:sz w:val="21"/>
                <w:szCs w:val="21"/>
              </w:rPr>
            </w:pPr>
          </w:p>
        </w:tc>
        <w:tc>
          <w:tcPr>
            <w:tcW w:w="1706" w:type="dxa"/>
            <w:noWrap/>
            <w:vAlign w:val="center"/>
          </w:tcPr>
          <w:p w14:paraId="1F7B357E">
            <w:pPr>
              <w:pStyle w:val="9"/>
              <w:spacing w:line="360" w:lineRule="auto"/>
              <w:rPr>
                <w:rFonts w:ascii="宋体" w:hAnsi="宋体" w:eastAsia="宋体" w:cs="Times New Roman"/>
                <w:sz w:val="21"/>
                <w:szCs w:val="21"/>
              </w:rPr>
            </w:pPr>
          </w:p>
        </w:tc>
      </w:tr>
      <w:tr w14:paraId="59A3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5B5A2919">
            <w:pPr>
              <w:pStyle w:val="9"/>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noWrap/>
            <w:vAlign w:val="center"/>
          </w:tcPr>
          <w:p w14:paraId="3C492B6E">
            <w:pPr>
              <w:pStyle w:val="9"/>
              <w:spacing w:line="360" w:lineRule="auto"/>
              <w:rPr>
                <w:rFonts w:ascii="宋体" w:hAnsi="宋体" w:eastAsia="宋体" w:cs="Times New Roman"/>
                <w:sz w:val="21"/>
                <w:szCs w:val="21"/>
              </w:rPr>
            </w:pPr>
          </w:p>
        </w:tc>
        <w:tc>
          <w:tcPr>
            <w:tcW w:w="3579" w:type="dxa"/>
            <w:noWrap/>
            <w:vAlign w:val="center"/>
          </w:tcPr>
          <w:p w14:paraId="3668A099">
            <w:pPr>
              <w:pStyle w:val="9"/>
              <w:spacing w:line="360" w:lineRule="auto"/>
              <w:rPr>
                <w:rFonts w:ascii="宋体" w:hAnsi="宋体" w:eastAsia="宋体" w:cs="Times New Roman"/>
                <w:sz w:val="21"/>
                <w:szCs w:val="21"/>
              </w:rPr>
            </w:pPr>
          </w:p>
        </w:tc>
        <w:tc>
          <w:tcPr>
            <w:tcW w:w="1440" w:type="dxa"/>
            <w:noWrap/>
            <w:vAlign w:val="center"/>
          </w:tcPr>
          <w:p w14:paraId="25DAAB07">
            <w:pPr>
              <w:pStyle w:val="9"/>
              <w:spacing w:line="360" w:lineRule="auto"/>
              <w:rPr>
                <w:rFonts w:ascii="宋体" w:hAnsi="宋体" w:eastAsia="宋体" w:cs="Times New Roman"/>
                <w:sz w:val="21"/>
                <w:szCs w:val="21"/>
              </w:rPr>
            </w:pPr>
          </w:p>
        </w:tc>
        <w:tc>
          <w:tcPr>
            <w:tcW w:w="1706" w:type="dxa"/>
            <w:noWrap/>
            <w:vAlign w:val="center"/>
          </w:tcPr>
          <w:p w14:paraId="76657216">
            <w:pPr>
              <w:pStyle w:val="9"/>
              <w:spacing w:line="360" w:lineRule="auto"/>
              <w:rPr>
                <w:rFonts w:ascii="宋体" w:hAnsi="宋体" w:eastAsia="宋体" w:cs="Times New Roman"/>
                <w:sz w:val="21"/>
                <w:szCs w:val="21"/>
              </w:rPr>
            </w:pPr>
          </w:p>
        </w:tc>
      </w:tr>
      <w:tr w14:paraId="1FB2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3D5AE17A">
            <w:pPr>
              <w:pStyle w:val="9"/>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noWrap/>
            <w:vAlign w:val="center"/>
          </w:tcPr>
          <w:p w14:paraId="17CDBF7F">
            <w:pPr>
              <w:spacing w:line="360" w:lineRule="auto"/>
              <w:rPr>
                <w:rFonts w:ascii="宋体"/>
                <w:szCs w:val="21"/>
              </w:rPr>
            </w:pPr>
          </w:p>
        </w:tc>
        <w:tc>
          <w:tcPr>
            <w:tcW w:w="3579" w:type="dxa"/>
            <w:noWrap/>
            <w:vAlign w:val="center"/>
          </w:tcPr>
          <w:p w14:paraId="55250FB1">
            <w:pPr>
              <w:spacing w:line="360" w:lineRule="auto"/>
              <w:rPr>
                <w:rFonts w:ascii="宋体"/>
                <w:szCs w:val="21"/>
              </w:rPr>
            </w:pPr>
          </w:p>
        </w:tc>
        <w:tc>
          <w:tcPr>
            <w:tcW w:w="1440" w:type="dxa"/>
            <w:noWrap/>
            <w:vAlign w:val="center"/>
          </w:tcPr>
          <w:p w14:paraId="132193A0">
            <w:pPr>
              <w:spacing w:line="360" w:lineRule="auto"/>
              <w:rPr>
                <w:rFonts w:ascii="宋体"/>
                <w:szCs w:val="21"/>
              </w:rPr>
            </w:pPr>
          </w:p>
        </w:tc>
        <w:tc>
          <w:tcPr>
            <w:tcW w:w="1706" w:type="dxa"/>
            <w:noWrap/>
            <w:vAlign w:val="center"/>
          </w:tcPr>
          <w:p w14:paraId="3D7D2481">
            <w:pPr>
              <w:spacing w:line="360" w:lineRule="auto"/>
              <w:rPr>
                <w:rFonts w:ascii="宋体"/>
                <w:szCs w:val="21"/>
              </w:rPr>
            </w:pPr>
          </w:p>
        </w:tc>
      </w:tr>
      <w:tr w14:paraId="4551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2E2AD817">
            <w:pPr>
              <w:pStyle w:val="9"/>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noWrap/>
            <w:vAlign w:val="center"/>
          </w:tcPr>
          <w:p w14:paraId="3581AFC3">
            <w:pPr>
              <w:spacing w:line="360" w:lineRule="auto"/>
              <w:rPr>
                <w:rFonts w:ascii="宋体"/>
                <w:szCs w:val="21"/>
              </w:rPr>
            </w:pPr>
          </w:p>
        </w:tc>
        <w:tc>
          <w:tcPr>
            <w:tcW w:w="3579" w:type="dxa"/>
            <w:noWrap/>
            <w:vAlign w:val="center"/>
          </w:tcPr>
          <w:p w14:paraId="1F951F8D">
            <w:pPr>
              <w:spacing w:line="360" w:lineRule="auto"/>
              <w:rPr>
                <w:rFonts w:ascii="宋体"/>
                <w:szCs w:val="21"/>
              </w:rPr>
            </w:pPr>
          </w:p>
        </w:tc>
        <w:tc>
          <w:tcPr>
            <w:tcW w:w="1440" w:type="dxa"/>
            <w:noWrap/>
            <w:vAlign w:val="center"/>
          </w:tcPr>
          <w:p w14:paraId="12BB1A6B">
            <w:pPr>
              <w:spacing w:line="360" w:lineRule="auto"/>
              <w:rPr>
                <w:rFonts w:ascii="宋体"/>
                <w:szCs w:val="21"/>
              </w:rPr>
            </w:pPr>
          </w:p>
        </w:tc>
        <w:tc>
          <w:tcPr>
            <w:tcW w:w="1706" w:type="dxa"/>
            <w:noWrap/>
            <w:vAlign w:val="center"/>
          </w:tcPr>
          <w:p w14:paraId="37FFFCF8">
            <w:pPr>
              <w:spacing w:line="360" w:lineRule="auto"/>
              <w:rPr>
                <w:rFonts w:ascii="宋体"/>
                <w:szCs w:val="21"/>
              </w:rPr>
            </w:pPr>
          </w:p>
        </w:tc>
      </w:tr>
    </w:tbl>
    <w:p w14:paraId="39457E9D">
      <w:pPr>
        <w:autoSpaceDE w:val="0"/>
        <w:autoSpaceDN w:val="0"/>
        <w:adjustRightInd w:val="0"/>
        <w:spacing w:line="360" w:lineRule="auto"/>
        <w:rPr>
          <w:rFonts w:ascii="宋体" w:hAnsi="宋体" w:cs="宋体"/>
          <w:sz w:val="24"/>
          <w:lang w:val="zh-CN"/>
        </w:rPr>
      </w:pPr>
      <w:r>
        <w:rPr>
          <w:rFonts w:hint="eastAsia" w:ascii="宋体" w:hAnsi="宋体" w:cs="宋体"/>
          <w:sz w:val="24"/>
          <w:lang w:val="zh-CN"/>
        </w:rPr>
        <w:t>投标人名称（并加盖公章）：</w:t>
      </w:r>
    </w:p>
    <w:p w14:paraId="2A0EFE3E">
      <w:pPr>
        <w:autoSpaceDE w:val="0"/>
        <w:autoSpaceDN w:val="0"/>
        <w:adjustRightInd w:val="0"/>
        <w:spacing w:line="360" w:lineRule="auto"/>
        <w:rPr>
          <w:rFonts w:ascii="宋体" w:hAnsi="宋体" w:cs="宋体"/>
          <w:szCs w:val="21"/>
          <w:lang w:val="zh-CN"/>
        </w:rPr>
      </w:pPr>
      <w:r>
        <w:rPr>
          <w:rFonts w:hint="eastAsia" w:ascii="宋体" w:hAnsi="宋体" w:cs="宋体"/>
          <w:sz w:val="24"/>
          <w:lang w:val="zh-CN"/>
        </w:rPr>
        <w:t>（此表投标人如无业绩可不提供）</w:t>
      </w:r>
    </w:p>
    <w:p w14:paraId="29E1810A">
      <w:pPr>
        <w:autoSpaceDE w:val="0"/>
        <w:autoSpaceDN w:val="0"/>
        <w:adjustRightInd w:val="0"/>
        <w:spacing w:line="360" w:lineRule="auto"/>
        <w:rPr>
          <w:rFonts w:ascii="宋体" w:hAnsi="宋体" w:cs="宋体"/>
          <w:szCs w:val="21"/>
          <w:lang w:val="zh-CN"/>
        </w:rPr>
      </w:pPr>
    </w:p>
    <w:p w14:paraId="30BB7E61">
      <w:pPr>
        <w:autoSpaceDE w:val="0"/>
        <w:autoSpaceDN w:val="0"/>
        <w:adjustRightInd w:val="0"/>
        <w:spacing w:line="360" w:lineRule="auto"/>
        <w:rPr>
          <w:rFonts w:ascii="宋体" w:hAnsi="宋体" w:cs="宋体"/>
          <w:sz w:val="24"/>
          <w:szCs w:val="24"/>
          <w:lang w:val="zh-CN"/>
        </w:rPr>
      </w:pPr>
    </w:p>
    <w:p w14:paraId="61FD503F">
      <w:pPr>
        <w:autoSpaceDE w:val="0"/>
        <w:autoSpaceDN w:val="0"/>
        <w:adjustRightInd w:val="0"/>
        <w:spacing w:line="360" w:lineRule="auto"/>
        <w:jc w:val="center"/>
        <w:outlineLvl w:val="0"/>
        <w:rPr>
          <w:rFonts w:ascii="宋体" w:hAnsi="宋体"/>
          <w:b/>
          <w:bCs/>
          <w:color w:val="000000"/>
          <w:sz w:val="24"/>
          <w:szCs w:val="24"/>
        </w:rPr>
      </w:pPr>
    </w:p>
    <w:p w14:paraId="33222804">
      <w:pPr>
        <w:autoSpaceDE w:val="0"/>
        <w:autoSpaceDN w:val="0"/>
        <w:adjustRightInd w:val="0"/>
        <w:spacing w:line="360" w:lineRule="auto"/>
        <w:jc w:val="center"/>
        <w:outlineLvl w:val="0"/>
        <w:rPr>
          <w:rFonts w:ascii="宋体" w:hAnsi="宋体"/>
          <w:b/>
          <w:bCs/>
          <w:color w:val="000000"/>
          <w:sz w:val="24"/>
          <w:szCs w:val="24"/>
        </w:rPr>
      </w:pPr>
    </w:p>
    <w:p w14:paraId="671843D5">
      <w:pPr>
        <w:autoSpaceDE w:val="0"/>
        <w:autoSpaceDN w:val="0"/>
        <w:adjustRightInd w:val="0"/>
        <w:spacing w:line="360" w:lineRule="auto"/>
        <w:jc w:val="center"/>
        <w:outlineLvl w:val="0"/>
        <w:rPr>
          <w:rFonts w:ascii="宋体" w:hAnsi="宋体"/>
          <w:b/>
          <w:bCs/>
          <w:color w:val="000000"/>
          <w:sz w:val="24"/>
          <w:szCs w:val="24"/>
        </w:rPr>
      </w:pPr>
    </w:p>
    <w:p w14:paraId="1EB30689">
      <w:pPr>
        <w:autoSpaceDE w:val="0"/>
        <w:autoSpaceDN w:val="0"/>
        <w:adjustRightInd w:val="0"/>
        <w:spacing w:line="360" w:lineRule="auto"/>
        <w:jc w:val="center"/>
        <w:outlineLvl w:val="0"/>
        <w:rPr>
          <w:rFonts w:ascii="宋体" w:hAnsi="宋体"/>
          <w:b/>
          <w:bCs/>
          <w:color w:val="000000"/>
          <w:sz w:val="24"/>
          <w:szCs w:val="24"/>
        </w:rPr>
      </w:pPr>
    </w:p>
    <w:p w14:paraId="623C164D">
      <w:pPr>
        <w:autoSpaceDE w:val="0"/>
        <w:autoSpaceDN w:val="0"/>
        <w:adjustRightInd w:val="0"/>
        <w:spacing w:line="360" w:lineRule="auto"/>
        <w:jc w:val="center"/>
        <w:outlineLvl w:val="0"/>
        <w:rPr>
          <w:rFonts w:ascii="宋体" w:hAnsi="宋体"/>
          <w:b/>
          <w:bCs/>
          <w:color w:val="000000"/>
          <w:sz w:val="24"/>
          <w:szCs w:val="24"/>
        </w:rPr>
      </w:pPr>
    </w:p>
    <w:p w14:paraId="11CEF300">
      <w:pPr>
        <w:pStyle w:val="26"/>
        <w:spacing w:line="360" w:lineRule="auto"/>
        <w:ind w:firstLine="340"/>
      </w:pPr>
    </w:p>
    <w:p w14:paraId="2634A2A7">
      <w:pPr>
        <w:pStyle w:val="28"/>
        <w:ind w:firstLine="480"/>
      </w:pPr>
    </w:p>
    <w:p w14:paraId="3A3CDCF4">
      <w:pPr>
        <w:autoSpaceDE w:val="0"/>
        <w:autoSpaceDN w:val="0"/>
        <w:adjustRightInd w:val="0"/>
        <w:spacing w:line="360" w:lineRule="auto"/>
        <w:jc w:val="center"/>
        <w:outlineLvl w:val="0"/>
        <w:rPr>
          <w:rFonts w:ascii="宋体" w:hAnsi="宋体"/>
          <w:b/>
          <w:bCs/>
          <w:color w:val="000000"/>
          <w:sz w:val="24"/>
          <w:szCs w:val="24"/>
        </w:rPr>
      </w:pPr>
    </w:p>
    <w:p w14:paraId="4B9E386D">
      <w:pPr>
        <w:autoSpaceDE w:val="0"/>
        <w:autoSpaceDN w:val="0"/>
        <w:adjustRightInd w:val="0"/>
        <w:spacing w:line="360" w:lineRule="auto"/>
        <w:jc w:val="center"/>
        <w:outlineLvl w:val="0"/>
        <w:rPr>
          <w:rFonts w:ascii="宋体" w:hAnsi="宋体"/>
          <w:b/>
          <w:bCs/>
          <w:color w:val="000000"/>
          <w:sz w:val="24"/>
          <w:szCs w:val="24"/>
        </w:rPr>
      </w:pPr>
    </w:p>
    <w:p w14:paraId="275350A3">
      <w:pPr>
        <w:autoSpaceDE w:val="0"/>
        <w:autoSpaceDN w:val="0"/>
        <w:adjustRightInd w:val="0"/>
        <w:spacing w:line="360" w:lineRule="auto"/>
        <w:jc w:val="center"/>
        <w:outlineLvl w:val="0"/>
        <w:rPr>
          <w:rFonts w:ascii="宋体" w:hAnsi="宋体"/>
          <w:b/>
          <w:bCs/>
          <w:color w:val="000000"/>
          <w:sz w:val="24"/>
          <w:szCs w:val="24"/>
        </w:rPr>
      </w:pPr>
    </w:p>
    <w:p w14:paraId="16A9B8E1">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4.5 售后服务方案</w:t>
      </w:r>
    </w:p>
    <w:p w14:paraId="04320328">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（投标人根据招标文件要求自行编制）</w:t>
      </w:r>
    </w:p>
    <w:p w14:paraId="58581C02">
      <w:pPr>
        <w:autoSpaceDE w:val="0"/>
        <w:autoSpaceDN w:val="0"/>
        <w:adjustRightInd w:val="0"/>
        <w:spacing w:line="360" w:lineRule="auto"/>
        <w:jc w:val="center"/>
        <w:rPr>
          <w:rFonts w:ascii="宋体" w:hAnsi="宋体"/>
          <w:b/>
          <w:bCs/>
          <w:color w:val="000000"/>
          <w:sz w:val="24"/>
          <w:szCs w:val="24"/>
        </w:rPr>
      </w:pPr>
    </w:p>
    <w:p w14:paraId="7A558121">
      <w:pPr>
        <w:autoSpaceDE w:val="0"/>
        <w:autoSpaceDN w:val="0"/>
        <w:adjustRightInd w:val="0"/>
        <w:spacing w:line="360" w:lineRule="auto"/>
        <w:jc w:val="center"/>
        <w:rPr>
          <w:rFonts w:ascii="宋体" w:hAnsi="宋体"/>
          <w:b/>
          <w:bCs/>
          <w:color w:val="000000"/>
          <w:sz w:val="24"/>
          <w:szCs w:val="24"/>
        </w:rPr>
      </w:pPr>
    </w:p>
    <w:p w14:paraId="66F6D797">
      <w:pPr>
        <w:autoSpaceDE w:val="0"/>
        <w:autoSpaceDN w:val="0"/>
        <w:adjustRightInd w:val="0"/>
        <w:spacing w:line="360" w:lineRule="auto"/>
        <w:jc w:val="center"/>
        <w:rPr>
          <w:rFonts w:ascii="宋体" w:hAnsi="宋体"/>
          <w:b/>
          <w:bCs/>
          <w:color w:val="000000"/>
          <w:sz w:val="24"/>
          <w:szCs w:val="24"/>
        </w:rPr>
      </w:pPr>
    </w:p>
    <w:p w14:paraId="06E37AC3">
      <w:pPr>
        <w:autoSpaceDE w:val="0"/>
        <w:autoSpaceDN w:val="0"/>
        <w:adjustRightInd w:val="0"/>
        <w:spacing w:line="360" w:lineRule="auto"/>
        <w:jc w:val="center"/>
        <w:rPr>
          <w:rFonts w:ascii="宋体" w:hAnsi="宋体"/>
          <w:b/>
          <w:bCs/>
          <w:color w:val="000000"/>
          <w:sz w:val="24"/>
          <w:szCs w:val="24"/>
        </w:rPr>
      </w:pPr>
    </w:p>
    <w:p w14:paraId="25C8DBB9">
      <w:pPr>
        <w:autoSpaceDE w:val="0"/>
        <w:autoSpaceDN w:val="0"/>
        <w:adjustRightInd w:val="0"/>
        <w:spacing w:line="360" w:lineRule="auto"/>
        <w:jc w:val="center"/>
        <w:rPr>
          <w:rFonts w:ascii="宋体" w:hAnsi="宋体"/>
          <w:b/>
          <w:bCs/>
          <w:color w:val="000000"/>
          <w:sz w:val="24"/>
          <w:szCs w:val="24"/>
        </w:rPr>
      </w:pPr>
    </w:p>
    <w:p w14:paraId="14CA7EC5">
      <w:pPr>
        <w:autoSpaceDE w:val="0"/>
        <w:autoSpaceDN w:val="0"/>
        <w:adjustRightInd w:val="0"/>
        <w:spacing w:line="360" w:lineRule="auto"/>
        <w:jc w:val="center"/>
        <w:rPr>
          <w:rFonts w:ascii="宋体" w:hAnsi="宋体"/>
          <w:b/>
          <w:bCs/>
          <w:color w:val="000000"/>
          <w:sz w:val="24"/>
          <w:szCs w:val="24"/>
        </w:rPr>
      </w:pPr>
    </w:p>
    <w:p w14:paraId="780837F5">
      <w:pPr>
        <w:autoSpaceDE w:val="0"/>
        <w:autoSpaceDN w:val="0"/>
        <w:adjustRightInd w:val="0"/>
        <w:spacing w:line="360" w:lineRule="auto"/>
        <w:jc w:val="center"/>
        <w:rPr>
          <w:rFonts w:ascii="宋体" w:hAnsi="宋体"/>
          <w:b/>
          <w:bCs/>
          <w:color w:val="000000"/>
          <w:sz w:val="24"/>
          <w:szCs w:val="24"/>
        </w:rPr>
      </w:pPr>
    </w:p>
    <w:p w14:paraId="6B0EA386">
      <w:pPr>
        <w:autoSpaceDE w:val="0"/>
        <w:autoSpaceDN w:val="0"/>
        <w:adjustRightInd w:val="0"/>
        <w:spacing w:line="360" w:lineRule="auto"/>
        <w:jc w:val="center"/>
        <w:rPr>
          <w:rFonts w:ascii="宋体" w:hAnsi="宋体"/>
          <w:b/>
          <w:bCs/>
          <w:color w:val="000000"/>
          <w:sz w:val="24"/>
          <w:szCs w:val="24"/>
        </w:rPr>
      </w:pPr>
    </w:p>
    <w:p w14:paraId="152EC38E">
      <w:pPr>
        <w:autoSpaceDE w:val="0"/>
        <w:autoSpaceDN w:val="0"/>
        <w:adjustRightInd w:val="0"/>
        <w:spacing w:line="360" w:lineRule="auto"/>
        <w:jc w:val="center"/>
        <w:rPr>
          <w:rFonts w:ascii="宋体" w:hAnsi="宋体"/>
          <w:b/>
          <w:bCs/>
          <w:color w:val="000000"/>
          <w:sz w:val="24"/>
          <w:szCs w:val="24"/>
        </w:rPr>
      </w:pPr>
    </w:p>
    <w:p w14:paraId="11B36A95">
      <w:pPr>
        <w:autoSpaceDE w:val="0"/>
        <w:autoSpaceDN w:val="0"/>
        <w:adjustRightInd w:val="0"/>
        <w:spacing w:line="360" w:lineRule="auto"/>
        <w:jc w:val="center"/>
        <w:rPr>
          <w:rFonts w:ascii="宋体" w:hAnsi="宋体"/>
          <w:b/>
          <w:bCs/>
          <w:color w:val="000000"/>
          <w:sz w:val="24"/>
          <w:szCs w:val="24"/>
        </w:rPr>
      </w:pPr>
    </w:p>
    <w:p w14:paraId="2148B673">
      <w:pPr>
        <w:autoSpaceDE w:val="0"/>
        <w:autoSpaceDN w:val="0"/>
        <w:adjustRightInd w:val="0"/>
        <w:spacing w:line="360" w:lineRule="auto"/>
        <w:jc w:val="center"/>
        <w:rPr>
          <w:rFonts w:ascii="宋体" w:hAnsi="宋体"/>
          <w:b/>
          <w:bCs/>
          <w:color w:val="000000"/>
          <w:sz w:val="24"/>
          <w:szCs w:val="24"/>
        </w:rPr>
      </w:pPr>
    </w:p>
    <w:p w14:paraId="6A82F816">
      <w:pPr>
        <w:autoSpaceDE w:val="0"/>
        <w:autoSpaceDN w:val="0"/>
        <w:adjustRightInd w:val="0"/>
        <w:spacing w:line="360" w:lineRule="auto"/>
        <w:jc w:val="center"/>
        <w:rPr>
          <w:rFonts w:ascii="宋体" w:hAnsi="宋体"/>
          <w:b/>
          <w:bCs/>
          <w:color w:val="000000"/>
          <w:sz w:val="24"/>
          <w:szCs w:val="24"/>
        </w:rPr>
      </w:pPr>
    </w:p>
    <w:p w14:paraId="3061331D">
      <w:pPr>
        <w:autoSpaceDE w:val="0"/>
        <w:autoSpaceDN w:val="0"/>
        <w:adjustRightInd w:val="0"/>
        <w:spacing w:line="360" w:lineRule="auto"/>
        <w:jc w:val="center"/>
        <w:rPr>
          <w:rFonts w:ascii="宋体" w:hAnsi="宋体"/>
          <w:b/>
          <w:bCs/>
          <w:color w:val="000000"/>
          <w:sz w:val="24"/>
          <w:szCs w:val="24"/>
        </w:rPr>
      </w:pPr>
    </w:p>
    <w:p w14:paraId="1A526E8E">
      <w:pPr>
        <w:autoSpaceDE w:val="0"/>
        <w:autoSpaceDN w:val="0"/>
        <w:adjustRightInd w:val="0"/>
        <w:spacing w:line="360" w:lineRule="auto"/>
        <w:jc w:val="center"/>
        <w:rPr>
          <w:rFonts w:ascii="宋体" w:hAnsi="宋体"/>
          <w:b/>
          <w:bCs/>
          <w:color w:val="000000"/>
          <w:sz w:val="24"/>
          <w:szCs w:val="24"/>
        </w:rPr>
      </w:pPr>
    </w:p>
    <w:p w14:paraId="64B6A073">
      <w:pPr>
        <w:autoSpaceDE w:val="0"/>
        <w:autoSpaceDN w:val="0"/>
        <w:adjustRightInd w:val="0"/>
        <w:spacing w:line="360" w:lineRule="auto"/>
        <w:jc w:val="center"/>
        <w:rPr>
          <w:rFonts w:ascii="宋体" w:hAnsi="宋体"/>
          <w:b/>
          <w:bCs/>
          <w:color w:val="000000"/>
          <w:sz w:val="24"/>
          <w:szCs w:val="24"/>
        </w:rPr>
      </w:pPr>
    </w:p>
    <w:p w14:paraId="277B5D24">
      <w:pPr>
        <w:widowControl/>
        <w:jc w:val="left"/>
        <w:rPr>
          <w:rFonts w:cs="宋体" w:asciiTheme="minorEastAsia" w:hAnsiTheme="minorEastAsia"/>
          <w:sz w:val="24"/>
          <w:szCs w:val="24"/>
          <w:highlight w:val="none"/>
          <w:lang w:val="zh-CN"/>
        </w:rPr>
      </w:pPr>
      <w:r>
        <w:rPr>
          <w:rFonts w:cs="宋体" w:asciiTheme="minorEastAsia" w:hAnsiTheme="minorEastAsia"/>
          <w:sz w:val="24"/>
          <w:szCs w:val="24"/>
          <w:highlight w:val="none"/>
          <w:lang w:val="zh-CN"/>
        </w:rPr>
        <w:br w:type="page"/>
      </w:r>
    </w:p>
    <w:p w14:paraId="7906F25E">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w:t>
      </w:r>
      <w:r>
        <w:rPr>
          <w:rFonts w:hint="eastAsia" w:ascii="宋体" w:hAnsi="宋体"/>
          <w:b/>
          <w:bCs/>
          <w:sz w:val="24"/>
          <w:szCs w:val="24"/>
          <w:highlight w:val="none"/>
          <w:lang w:val="en-US" w:eastAsia="zh-CN"/>
        </w:rPr>
        <w:t xml:space="preserve">6 </w:t>
      </w:r>
      <w:r>
        <w:rPr>
          <w:rFonts w:hint="eastAsia" w:ascii="宋体" w:hAnsi="宋体"/>
          <w:b/>
          <w:bCs/>
          <w:sz w:val="24"/>
          <w:szCs w:val="24"/>
          <w:highlight w:val="none"/>
        </w:rPr>
        <w:t>“节能产品政府采购品目清单”强制节能产品情况</w:t>
      </w:r>
    </w:p>
    <w:p w14:paraId="5DD26951">
      <w:pPr>
        <w:autoSpaceDE w:val="0"/>
        <w:autoSpaceDN w:val="0"/>
        <w:adjustRightInd w:val="0"/>
        <w:spacing w:line="360" w:lineRule="auto"/>
        <w:jc w:val="center"/>
        <w:rPr>
          <w:rFonts w:ascii="宋体" w:hAnsi="宋体"/>
          <w:b/>
          <w:bCs/>
          <w:sz w:val="28"/>
          <w:szCs w:val="28"/>
          <w:highlight w:val="none"/>
        </w:rPr>
      </w:pPr>
    </w:p>
    <w:p w14:paraId="086DDA33">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1F54EDF1">
      <w:pPr>
        <w:autoSpaceDE w:val="0"/>
        <w:autoSpaceDN w:val="0"/>
        <w:adjustRightInd w:val="0"/>
        <w:spacing w:line="360" w:lineRule="auto"/>
        <w:rPr>
          <w:rFonts w:hint="eastAsia" w:asciiTheme="minorEastAsia" w:hAnsiTheme="minorEastAsia"/>
          <w:sz w:val="24"/>
          <w:szCs w:val="24"/>
          <w:highlight w:val="none"/>
          <w:lang w:eastAsia="zh-CN"/>
        </w:rPr>
      </w:pPr>
      <w:r>
        <w:rPr>
          <w:rFonts w:hint="eastAsia" w:asciiTheme="minorEastAsia" w:hAnsiTheme="minorEastAsia"/>
          <w:sz w:val="24"/>
          <w:szCs w:val="24"/>
          <w:highlight w:val="none"/>
        </w:rPr>
        <w:t>项目名称：</w:t>
      </w:r>
    </w:p>
    <w:p w14:paraId="4A926CC0">
      <w:pPr>
        <w:tabs>
          <w:tab w:val="left" w:pos="1800"/>
          <w:tab w:val="left" w:pos="5580"/>
        </w:tabs>
        <w:spacing w:line="360" w:lineRule="auto"/>
        <w:rPr>
          <w:rFonts w:ascii="宋体" w:hAnsi="宋体"/>
          <w:sz w:val="24"/>
          <w:szCs w:val="24"/>
          <w:highlight w:val="none"/>
        </w:rPr>
      </w:pPr>
      <w:r>
        <w:rPr>
          <w:rFonts w:hint="eastAsia" w:asciiTheme="minorEastAsia" w:hAnsiTheme="minorEastAsia"/>
          <w:sz w:val="24"/>
          <w:szCs w:val="24"/>
          <w:highlight w:val="none"/>
          <w:lang w:eastAsia="zh-CN"/>
        </w:rPr>
        <w:t>标段</w:t>
      </w:r>
      <w:r>
        <w:rPr>
          <w:rFonts w:hint="eastAsia" w:asciiTheme="minorEastAsia" w:hAnsiTheme="minorEastAsia"/>
          <w:sz w:val="24"/>
          <w:szCs w:val="24"/>
          <w:highlight w:val="none"/>
        </w:rPr>
        <w:t>：</w:t>
      </w:r>
    </w:p>
    <w:tbl>
      <w:tblPr>
        <w:tblStyle w:val="2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25A6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7FB17FEA">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737" w:type="pct"/>
            <w:shd w:val="clear" w:color="auto" w:fill="F1F1F1" w:themeFill="background1" w:themeFillShade="F2"/>
            <w:vAlign w:val="center"/>
          </w:tcPr>
          <w:p w14:paraId="061722B2">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产品名称</w:t>
            </w:r>
          </w:p>
        </w:tc>
        <w:tc>
          <w:tcPr>
            <w:tcW w:w="814" w:type="pct"/>
            <w:shd w:val="clear" w:color="auto" w:fill="F1F1F1" w:themeFill="background1" w:themeFillShade="F2"/>
            <w:vAlign w:val="center"/>
          </w:tcPr>
          <w:p w14:paraId="285E3919">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品牌</w:t>
            </w:r>
          </w:p>
        </w:tc>
        <w:tc>
          <w:tcPr>
            <w:tcW w:w="665" w:type="pct"/>
            <w:shd w:val="clear" w:color="auto" w:fill="F1F1F1" w:themeFill="background1" w:themeFillShade="F2"/>
            <w:vAlign w:val="center"/>
          </w:tcPr>
          <w:p w14:paraId="05740A7C">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产品型号</w:t>
            </w:r>
          </w:p>
        </w:tc>
        <w:tc>
          <w:tcPr>
            <w:tcW w:w="884" w:type="pct"/>
            <w:shd w:val="clear" w:color="auto" w:fill="F1F1F1" w:themeFill="background1" w:themeFillShade="F2"/>
            <w:vAlign w:val="center"/>
          </w:tcPr>
          <w:p w14:paraId="5ABB6390">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认证证书编号</w:t>
            </w:r>
          </w:p>
        </w:tc>
        <w:tc>
          <w:tcPr>
            <w:tcW w:w="858" w:type="pct"/>
            <w:shd w:val="clear" w:color="auto" w:fill="F1F1F1" w:themeFill="background1" w:themeFillShade="F2"/>
            <w:vAlign w:val="center"/>
          </w:tcPr>
          <w:p w14:paraId="4C8C537A">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证书有效期</w:t>
            </w:r>
          </w:p>
        </w:tc>
        <w:tc>
          <w:tcPr>
            <w:tcW w:w="760" w:type="pct"/>
            <w:shd w:val="clear" w:color="auto" w:fill="F1F1F1" w:themeFill="background1" w:themeFillShade="F2"/>
            <w:vAlign w:val="center"/>
          </w:tcPr>
          <w:p w14:paraId="5B55BC1A">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认证机构</w:t>
            </w:r>
          </w:p>
        </w:tc>
      </w:tr>
      <w:tr w14:paraId="3FD3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9D7EF58">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1</w:t>
            </w:r>
          </w:p>
        </w:tc>
        <w:tc>
          <w:tcPr>
            <w:tcW w:w="737" w:type="pct"/>
            <w:vAlign w:val="center"/>
          </w:tcPr>
          <w:p w14:paraId="5E5E3F8A">
            <w:pPr>
              <w:pStyle w:val="9"/>
              <w:spacing w:line="360" w:lineRule="auto"/>
              <w:rPr>
                <w:rFonts w:ascii="宋体" w:hAnsi="宋体" w:eastAsia="宋体" w:cs="Times New Roman"/>
                <w:sz w:val="21"/>
                <w:szCs w:val="21"/>
                <w:highlight w:val="none"/>
              </w:rPr>
            </w:pPr>
          </w:p>
        </w:tc>
        <w:tc>
          <w:tcPr>
            <w:tcW w:w="814" w:type="pct"/>
            <w:vAlign w:val="center"/>
          </w:tcPr>
          <w:p w14:paraId="661EA1A6">
            <w:pPr>
              <w:pStyle w:val="9"/>
              <w:spacing w:line="360" w:lineRule="auto"/>
              <w:rPr>
                <w:rFonts w:ascii="宋体" w:hAnsi="宋体" w:eastAsia="宋体" w:cs="Times New Roman"/>
                <w:sz w:val="21"/>
                <w:szCs w:val="21"/>
                <w:highlight w:val="none"/>
              </w:rPr>
            </w:pPr>
          </w:p>
        </w:tc>
        <w:tc>
          <w:tcPr>
            <w:tcW w:w="665" w:type="pct"/>
          </w:tcPr>
          <w:p w14:paraId="7A535C84">
            <w:pPr>
              <w:pStyle w:val="9"/>
              <w:spacing w:line="360" w:lineRule="auto"/>
              <w:rPr>
                <w:rFonts w:ascii="宋体" w:hAnsi="宋体" w:eastAsia="宋体" w:cs="Times New Roman"/>
                <w:sz w:val="21"/>
                <w:szCs w:val="21"/>
                <w:highlight w:val="none"/>
              </w:rPr>
            </w:pPr>
          </w:p>
        </w:tc>
        <w:tc>
          <w:tcPr>
            <w:tcW w:w="884" w:type="pct"/>
          </w:tcPr>
          <w:p w14:paraId="723FC828">
            <w:pPr>
              <w:pStyle w:val="9"/>
              <w:spacing w:line="360" w:lineRule="auto"/>
              <w:rPr>
                <w:rFonts w:ascii="宋体" w:hAnsi="宋体" w:eastAsia="宋体" w:cs="Times New Roman"/>
                <w:sz w:val="21"/>
                <w:szCs w:val="21"/>
                <w:highlight w:val="none"/>
              </w:rPr>
            </w:pPr>
          </w:p>
        </w:tc>
        <w:tc>
          <w:tcPr>
            <w:tcW w:w="858" w:type="pct"/>
          </w:tcPr>
          <w:p w14:paraId="136DD322">
            <w:pPr>
              <w:pStyle w:val="9"/>
              <w:spacing w:line="360" w:lineRule="auto"/>
              <w:rPr>
                <w:rFonts w:ascii="宋体" w:hAnsi="宋体" w:eastAsia="宋体" w:cs="Times New Roman"/>
                <w:sz w:val="21"/>
                <w:szCs w:val="21"/>
                <w:highlight w:val="none"/>
              </w:rPr>
            </w:pPr>
          </w:p>
        </w:tc>
        <w:tc>
          <w:tcPr>
            <w:tcW w:w="760" w:type="pct"/>
          </w:tcPr>
          <w:p w14:paraId="764DFB79">
            <w:pPr>
              <w:pStyle w:val="9"/>
              <w:spacing w:line="360" w:lineRule="auto"/>
              <w:rPr>
                <w:rFonts w:ascii="宋体" w:hAnsi="宋体" w:eastAsia="宋体" w:cs="Times New Roman"/>
                <w:sz w:val="21"/>
                <w:szCs w:val="21"/>
                <w:highlight w:val="none"/>
              </w:rPr>
            </w:pPr>
          </w:p>
        </w:tc>
      </w:tr>
      <w:tr w14:paraId="4FA5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74411EC4">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2</w:t>
            </w:r>
          </w:p>
        </w:tc>
        <w:tc>
          <w:tcPr>
            <w:tcW w:w="737" w:type="pct"/>
            <w:vAlign w:val="center"/>
          </w:tcPr>
          <w:p w14:paraId="6F1E5345">
            <w:pPr>
              <w:pStyle w:val="9"/>
              <w:spacing w:line="360" w:lineRule="auto"/>
              <w:rPr>
                <w:rFonts w:ascii="宋体" w:hAnsi="宋体" w:eastAsia="宋体" w:cs="Times New Roman"/>
                <w:sz w:val="21"/>
                <w:szCs w:val="21"/>
                <w:highlight w:val="none"/>
              </w:rPr>
            </w:pPr>
          </w:p>
        </w:tc>
        <w:tc>
          <w:tcPr>
            <w:tcW w:w="814" w:type="pct"/>
            <w:vAlign w:val="center"/>
          </w:tcPr>
          <w:p w14:paraId="4D5F9ABE">
            <w:pPr>
              <w:pStyle w:val="9"/>
              <w:spacing w:line="360" w:lineRule="auto"/>
              <w:rPr>
                <w:rFonts w:ascii="宋体" w:hAnsi="宋体" w:eastAsia="宋体" w:cs="Times New Roman"/>
                <w:sz w:val="21"/>
                <w:szCs w:val="21"/>
                <w:highlight w:val="none"/>
              </w:rPr>
            </w:pPr>
          </w:p>
        </w:tc>
        <w:tc>
          <w:tcPr>
            <w:tcW w:w="665" w:type="pct"/>
          </w:tcPr>
          <w:p w14:paraId="0B203C2B">
            <w:pPr>
              <w:pStyle w:val="9"/>
              <w:spacing w:line="360" w:lineRule="auto"/>
              <w:rPr>
                <w:rFonts w:ascii="宋体" w:hAnsi="宋体" w:eastAsia="宋体" w:cs="Times New Roman"/>
                <w:sz w:val="21"/>
                <w:szCs w:val="21"/>
                <w:highlight w:val="none"/>
              </w:rPr>
            </w:pPr>
          </w:p>
        </w:tc>
        <w:tc>
          <w:tcPr>
            <w:tcW w:w="884" w:type="pct"/>
          </w:tcPr>
          <w:p w14:paraId="203CB58B">
            <w:pPr>
              <w:pStyle w:val="9"/>
              <w:spacing w:line="360" w:lineRule="auto"/>
              <w:rPr>
                <w:rFonts w:ascii="宋体" w:hAnsi="宋体" w:eastAsia="宋体" w:cs="Times New Roman"/>
                <w:sz w:val="21"/>
                <w:szCs w:val="21"/>
                <w:highlight w:val="none"/>
              </w:rPr>
            </w:pPr>
          </w:p>
        </w:tc>
        <w:tc>
          <w:tcPr>
            <w:tcW w:w="858" w:type="pct"/>
          </w:tcPr>
          <w:p w14:paraId="5CB90846">
            <w:pPr>
              <w:pStyle w:val="9"/>
              <w:spacing w:line="360" w:lineRule="auto"/>
              <w:rPr>
                <w:rFonts w:ascii="宋体" w:hAnsi="宋体" w:eastAsia="宋体" w:cs="Times New Roman"/>
                <w:sz w:val="21"/>
                <w:szCs w:val="21"/>
                <w:highlight w:val="none"/>
              </w:rPr>
            </w:pPr>
          </w:p>
        </w:tc>
        <w:tc>
          <w:tcPr>
            <w:tcW w:w="760" w:type="pct"/>
          </w:tcPr>
          <w:p w14:paraId="382F8463">
            <w:pPr>
              <w:pStyle w:val="9"/>
              <w:spacing w:line="360" w:lineRule="auto"/>
              <w:rPr>
                <w:rFonts w:ascii="宋体" w:hAnsi="宋体" w:eastAsia="宋体" w:cs="Times New Roman"/>
                <w:sz w:val="21"/>
                <w:szCs w:val="21"/>
                <w:highlight w:val="none"/>
              </w:rPr>
            </w:pPr>
          </w:p>
        </w:tc>
      </w:tr>
      <w:tr w14:paraId="7AB8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76637F1A">
            <w:pPr>
              <w:pStyle w:val="9"/>
              <w:spacing w:line="360" w:lineRule="auto"/>
              <w:jc w:val="center"/>
              <w:rPr>
                <w:rFonts w:ascii="宋体" w:hAnsi="宋体" w:eastAsia="宋体" w:cs="Times New Roman"/>
                <w:sz w:val="21"/>
                <w:szCs w:val="21"/>
                <w:highlight w:val="none"/>
              </w:rPr>
            </w:pPr>
            <w:r>
              <w:rPr>
                <w:rFonts w:hint="eastAsia" w:ascii="宋体" w:hAnsi="宋体" w:eastAsia="宋体" w:cs="宋体"/>
                <w:sz w:val="21"/>
                <w:szCs w:val="21"/>
                <w:highlight w:val="none"/>
              </w:rPr>
              <w:t>…</w:t>
            </w:r>
          </w:p>
        </w:tc>
        <w:tc>
          <w:tcPr>
            <w:tcW w:w="737" w:type="pct"/>
            <w:vAlign w:val="center"/>
          </w:tcPr>
          <w:p w14:paraId="14AC5E82">
            <w:pPr>
              <w:pStyle w:val="9"/>
              <w:spacing w:line="360" w:lineRule="auto"/>
              <w:rPr>
                <w:rFonts w:ascii="宋体" w:hAnsi="宋体" w:eastAsia="宋体" w:cs="Times New Roman"/>
                <w:sz w:val="21"/>
                <w:szCs w:val="21"/>
                <w:highlight w:val="none"/>
              </w:rPr>
            </w:pPr>
          </w:p>
        </w:tc>
        <w:tc>
          <w:tcPr>
            <w:tcW w:w="814" w:type="pct"/>
            <w:vAlign w:val="center"/>
          </w:tcPr>
          <w:p w14:paraId="1076BE04">
            <w:pPr>
              <w:pStyle w:val="9"/>
              <w:spacing w:line="360" w:lineRule="auto"/>
              <w:rPr>
                <w:rFonts w:ascii="宋体" w:hAnsi="宋体" w:eastAsia="宋体" w:cs="Times New Roman"/>
                <w:sz w:val="21"/>
                <w:szCs w:val="21"/>
                <w:highlight w:val="none"/>
              </w:rPr>
            </w:pPr>
          </w:p>
        </w:tc>
        <w:tc>
          <w:tcPr>
            <w:tcW w:w="665" w:type="pct"/>
          </w:tcPr>
          <w:p w14:paraId="3AB49A43">
            <w:pPr>
              <w:pStyle w:val="9"/>
              <w:spacing w:line="360" w:lineRule="auto"/>
              <w:rPr>
                <w:rFonts w:ascii="宋体" w:hAnsi="宋体" w:eastAsia="宋体" w:cs="Times New Roman"/>
                <w:sz w:val="21"/>
                <w:szCs w:val="21"/>
                <w:highlight w:val="none"/>
              </w:rPr>
            </w:pPr>
          </w:p>
        </w:tc>
        <w:tc>
          <w:tcPr>
            <w:tcW w:w="884" w:type="pct"/>
          </w:tcPr>
          <w:p w14:paraId="5FD8F3D4">
            <w:pPr>
              <w:pStyle w:val="9"/>
              <w:spacing w:line="360" w:lineRule="auto"/>
              <w:rPr>
                <w:rFonts w:ascii="宋体" w:hAnsi="宋体" w:eastAsia="宋体" w:cs="Times New Roman"/>
                <w:sz w:val="21"/>
                <w:szCs w:val="21"/>
                <w:highlight w:val="none"/>
              </w:rPr>
            </w:pPr>
          </w:p>
        </w:tc>
        <w:tc>
          <w:tcPr>
            <w:tcW w:w="858" w:type="pct"/>
          </w:tcPr>
          <w:p w14:paraId="356A67DB">
            <w:pPr>
              <w:pStyle w:val="9"/>
              <w:spacing w:line="360" w:lineRule="auto"/>
              <w:rPr>
                <w:rFonts w:ascii="宋体" w:hAnsi="宋体" w:eastAsia="宋体" w:cs="Times New Roman"/>
                <w:sz w:val="21"/>
                <w:szCs w:val="21"/>
                <w:highlight w:val="none"/>
              </w:rPr>
            </w:pPr>
          </w:p>
        </w:tc>
        <w:tc>
          <w:tcPr>
            <w:tcW w:w="760" w:type="pct"/>
          </w:tcPr>
          <w:p w14:paraId="7F38A9B9">
            <w:pPr>
              <w:pStyle w:val="9"/>
              <w:spacing w:line="360" w:lineRule="auto"/>
              <w:rPr>
                <w:rFonts w:ascii="宋体" w:hAnsi="宋体" w:eastAsia="宋体" w:cs="Times New Roman"/>
                <w:sz w:val="21"/>
                <w:szCs w:val="21"/>
                <w:highlight w:val="none"/>
              </w:rPr>
            </w:pPr>
          </w:p>
        </w:tc>
      </w:tr>
    </w:tbl>
    <w:p w14:paraId="10DB981B">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p>
    <w:p w14:paraId="5661C675">
      <w:pPr>
        <w:autoSpaceDE w:val="0"/>
        <w:autoSpaceDN w:val="0"/>
        <w:adjustRightInd w:val="0"/>
        <w:spacing w:line="480" w:lineRule="auto"/>
        <w:rPr>
          <w:rFonts w:cs="宋体" w:asciiTheme="minorEastAsia" w:hAnsiTheme="minorEastAsia"/>
          <w:sz w:val="24"/>
          <w:szCs w:val="24"/>
          <w:highlight w:val="none"/>
          <w:lang w:val="zh-CN"/>
        </w:rPr>
      </w:pPr>
    </w:p>
    <w:p w14:paraId="04AEC4CF">
      <w:pPr>
        <w:snapToGrid w:val="0"/>
        <w:spacing w:line="500" w:lineRule="exact"/>
        <w:rPr>
          <w:rFonts w:cs="宋体" w:asciiTheme="minorEastAsia" w:hAnsiTheme="minorEastAsia"/>
          <w:sz w:val="24"/>
          <w:szCs w:val="24"/>
          <w:highlight w:val="none"/>
          <w:lang w:val="zh-CN"/>
        </w:rPr>
      </w:pPr>
    </w:p>
    <w:p w14:paraId="74463ADE">
      <w:pPr>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说明：所投产品节能认证证书须附后。</w:t>
      </w:r>
    </w:p>
    <w:p w14:paraId="7366B494">
      <w:pPr>
        <w:widowControl/>
        <w:jc w:val="left"/>
        <w:rPr>
          <w:rFonts w:ascii="宋体" w:hAnsi="宋体"/>
          <w:b/>
          <w:bCs/>
          <w:sz w:val="24"/>
          <w:szCs w:val="24"/>
          <w:highlight w:val="none"/>
        </w:rPr>
      </w:pPr>
      <w:r>
        <w:rPr>
          <w:rFonts w:ascii="宋体" w:hAnsi="宋体"/>
          <w:b/>
          <w:bCs/>
          <w:sz w:val="24"/>
          <w:szCs w:val="24"/>
          <w:highlight w:val="none"/>
        </w:rPr>
        <w:br w:type="page"/>
      </w:r>
    </w:p>
    <w:p w14:paraId="2073151B">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w:t>
      </w:r>
      <w:r>
        <w:rPr>
          <w:rFonts w:hint="eastAsia" w:ascii="宋体" w:hAnsi="宋体"/>
          <w:b/>
          <w:bCs/>
          <w:sz w:val="24"/>
          <w:szCs w:val="24"/>
          <w:highlight w:val="none"/>
          <w:lang w:val="en-US" w:eastAsia="zh-CN"/>
        </w:rPr>
        <w:t xml:space="preserve">7 </w:t>
      </w:r>
      <w:r>
        <w:rPr>
          <w:rFonts w:hint="eastAsia" w:ascii="宋体" w:hAnsi="宋体"/>
          <w:b/>
          <w:bCs/>
          <w:sz w:val="24"/>
          <w:szCs w:val="24"/>
          <w:highlight w:val="none"/>
        </w:rPr>
        <w:t>“节能产品政府采购品目清单”优先采购节能产品情况</w:t>
      </w:r>
    </w:p>
    <w:p w14:paraId="1B4A0273">
      <w:pPr>
        <w:autoSpaceDE w:val="0"/>
        <w:autoSpaceDN w:val="0"/>
        <w:adjustRightInd w:val="0"/>
        <w:spacing w:line="360" w:lineRule="auto"/>
        <w:jc w:val="center"/>
        <w:rPr>
          <w:rFonts w:ascii="宋体" w:hAnsi="宋体"/>
          <w:b/>
          <w:bCs/>
          <w:sz w:val="28"/>
          <w:szCs w:val="28"/>
          <w:highlight w:val="none"/>
        </w:rPr>
      </w:pPr>
    </w:p>
    <w:p w14:paraId="2AAFD712">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78D6670A">
      <w:pPr>
        <w:autoSpaceDE w:val="0"/>
        <w:autoSpaceDN w:val="0"/>
        <w:adjustRightInd w:val="0"/>
        <w:spacing w:line="360" w:lineRule="auto"/>
        <w:rPr>
          <w:rFonts w:hint="eastAsia" w:asciiTheme="minorEastAsia" w:hAnsiTheme="minorEastAsia"/>
          <w:sz w:val="24"/>
          <w:szCs w:val="24"/>
          <w:highlight w:val="none"/>
          <w:lang w:eastAsia="zh-CN"/>
        </w:rPr>
      </w:pPr>
      <w:r>
        <w:rPr>
          <w:rFonts w:hint="eastAsia" w:asciiTheme="minorEastAsia" w:hAnsiTheme="minorEastAsia"/>
          <w:sz w:val="24"/>
          <w:szCs w:val="24"/>
          <w:highlight w:val="none"/>
        </w:rPr>
        <w:t>项目名称：</w:t>
      </w:r>
    </w:p>
    <w:p w14:paraId="475E5F69">
      <w:pPr>
        <w:tabs>
          <w:tab w:val="left" w:pos="1800"/>
          <w:tab w:val="left" w:pos="5580"/>
        </w:tabs>
        <w:spacing w:line="360" w:lineRule="auto"/>
        <w:rPr>
          <w:rFonts w:ascii="宋体" w:hAnsi="宋体"/>
          <w:sz w:val="24"/>
          <w:szCs w:val="24"/>
          <w:highlight w:val="none"/>
        </w:rPr>
      </w:pPr>
      <w:r>
        <w:rPr>
          <w:rFonts w:hint="eastAsia" w:asciiTheme="minorEastAsia" w:hAnsiTheme="minorEastAsia"/>
          <w:sz w:val="24"/>
          <w:szCs w:val="24"/>
          <w:highlight w:val="none"/>
          <w:lang w:eastAsia="zh-CN"/>
        </w:rPr>
        <w:t>标段</w:t>
      </w:r>
      <w:r>
        <w:rPr>
          <w:rFonts w:hint="eastAsia" w:asciiTheme="minorEastAsia" w:hAnsiTheme="minorEastAsia"/>
          <w:sz w:val="24"/>
          <w:szCs w:val="24"/>
          <w:highlight w:val="none"/>
        </w:rPr>
        <w:t>：</w:t>
      </w:r>
    </w:p>
    <w:tbl>
      <w:tblPr>
        <w:tblStyle w:val="2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07FF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25D961C6">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737" w:type="pct"/>
            <w:shd w:val="clear" w:color="auto" w:fill="F1F1F1" w:themeFill="background1" w:themeFillShade="F2"/>
            <w:vAlign w:val="center"/>
          </w:tcPr>
          <w:p w14:paraId="5A52488B">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产品名称</w:t>
            </w:r>
          </w:p>
        </w:tc>
        <w:tc>
          <w:tcPr>
            <w:tcW w:w="814" w:type="pct"/>
            <w:shd w:val="clear" w:color="auto" w:fill="F1F1F1" w:themeFill="background1" w:themeFillShade="F2"/>
            <w:vAlign w:val="center"/>
          </w:tcPr>
          <w:p w14:paraId="5A78C329">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品牌</w:t>
            </w:r>
          </w:p>
        </w:tc>
        <w:tc>
          <w:tcPr>
            <w:tcW w:w="665" w:type="pct"/>
            <w:shd w:val="clear" w:color="auto" w:fill="F1F1F1" w:themeFill="background1" w:themeFillShade="F2"/>
            <w:vAlign w:val="center"/>
          </w:tcPr>
          <w:p w14:paraId="20048E86">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产品型号</w:t>
            </w:r>
          </w:p>
        </w:tc>
        <w:tc>
          <w:tcPr>
            <w:tcW w:w="884" w:type="pct"/>
            <w:shd w:val="clear" w:color="auto" w:fill="F1F1F1" w:themeFill="background1" w:themeFillShade="F2"/>
            <w:vAlign w:val="center"/>
          </w:tcPr>
          <w:p w14:paraId="0C0CC164">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认证证书编号</w:t>
            </w:r>
          </w:p>
        </w:tc>
        <w:tc>
          <w:tcPr>
            <w:tcW w:w="858" w:type="pct"/>
            <w:shd w:val="clear" w:color="auto" w:fill="F1F1F1" w:themeFill="background1" w:themeFillShade="F2"/>
            <w:vAlign w:val="center"/>
          </w:tcPr>
          <w:p w14:paraId="2AA978ED">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证书有效期</w:t>
            </w:r>
          </w:p>
        </w:tc>
        <w:tc>
          <w:tcPr>
            <w:tcW w:w="760" w:type="pct"/>
            <w:shd w:val="clear" w:color="auto" w:fill="F1F1F1" w:themeFill="background1" w:themeFillShade="F2"/>
            <w:vAlign w:val="center"/>
          </w:tcPr>
          <w:p w14:paraId="7E9ACFBD">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认证机构</w:t>
            </w:r>
          </w:p>
        </w:tc>
      </w:tr>
      <w:tr w14:paraId="468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27AABDAF">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1</w:t>
            </w:r>
          </w:p>
        </w:tc>
        <w:tc>
          <w:tcPr>
            <w:tcW w:w="737" w:type="pct"/>
            <w:vAlign w:val="center"/>
          </w:tcPr>
          <w:p w14:paraId="286E70A3">
            <w:pPr>
              <w:pStyle w:val="9"/>
              <w:spacing w:line="360" w:lineRule="auto"/>
              <w:rPr>
                <w:rFonts w:ascii="宋体" w:hAnsi="宋体" w:eastAsia="宋体" w:cs="Times New Roman"/>
                <w:sz w:val="21"/>
                <w:szCs w:val="21"/>
                <w:highlight w:val="none"/>
              </w:rPr>
            </w:pPr>
          </w:p>
        </w:tc>
        <w:tc>
          <w:tcPr>
            <w:tcW w:w="814" w:type="pct"/>
            <w:vAlign w:val="center"/>
          </w:tcPr>
          <w:p w14:paraId="4BDCD2C5">
            <w:pPr>
              <w:pStyle w:val="9"/>
              <w:spacing w:line="360" w:lineRule="auto"/>
              <w:rPr>
                <w:rFonts w:ascii="宋体" w:hAnsi="宋体" w:eastAsia="宋体" w:cs="Times New Roman"/>
                <w:sz w:val="21"/>
                <w:szCs w:val="21"/>
                <w:highlight w:val="none"/>
              </w:rPr>
            </w:pPr>
          </w:p>
        </w:tc>
        <w:tc>
          <w:tcPr>
            <w:tcW w:w="665" w:type="pct"/>
          </w:tcPr>
          <w:p w14:paraId="1A6C9196">
            <w:pPr>
              <w:pStyle w:val="9"/>
              <w:spacing w:line="360" w:lineRule="auto"/>
              <w:rPr>
                <w:rFonts w:ascii="宋体" w:hAnsi="宋体" w:eastAsia="宋体" w:cs="Times New Roman"/>
                <w:sz w:val="21"/>
                <w:szCs w:val="21"/>
                <w:highlight w:val="none"/>
              </w:rPr>
            </w:pPr>
          </w:p>
        </w:tc>
        <w:tc>
          <w:tcPr>
            <w:tcW w:w="884" w:type="pct"/>
          </w:tcPr>
          <w:p w14:paraId="3A2AFEA4">
            <w:pPr>
              <w:pStyle w:val="9"/>
              <w:spacing w:line="360" w:lineRule="auto"/>
              <w:rPr>
                <w:rFonts w:ascii="宋体" w:hAnsi="宋体" w:eastAsia="宋体" w:cs="Times New Roman"/>
                <w:sz w:val="21"/>
                <w:szCs w:val="21"/>
                <w:highlight w:val="none"/>
              </w:rPr>
            </w:pPr>
          </w:p>
        </w:tc>
        <w:tc>
          <w:tcPr>
            <w:tcW w:w="858" w:type="pct"/>
          </w:tcPr>
          <w:p w14:paraId="11ED34A7">
            <w:pPr>
              <w:pStyle w:val="9"/>
              <w:spacing w:line="360" w:lineRule="auto"/>
              <w:rPr>
                <w:rFonts w:ascii="宋体" w:hAnsi="宋体" w:eastAsia="宋体" w:cs="Times New Roman"/>
                <w:sz w:val="21"/>
                <w:szCs w:val="21"/>
                <w:highlight w:val="none"/>
              </w:rPr>
            </w:pPr>
          </w:p>
        </w:tc>
        <w:tc>
          <w:tcPr>
            <w:tcW w:w="760" w:type="pct"/>
          </w:tcPr>
          <w:p w14:paraId="203B788E">
            <w:pPr>
              <w:pStyle w:val="9"/>
              <w:spacing w:line="360" w:lineRule="auto"/>
              <w:rPr>
                <w:rFonts w:ascii="宋体" w:hAnsi="宋体" w:eastAsia="宋体" w:cs="Times New Roman"/>
                <w:sz w:val="21"/>
                <w:szCs w:val="21"/>
                <w:highlight w:val="none"/>
              </w:rPr>
            </w:pPr>
          </w:p>
        </w:tc>
      </w:tr>
      <w:tr w14:paraId="750E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72924689">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2</w:t>
            </w:r>
          </w:p>
        </w:tc>
        <w:tc>
          <w:tcPr>
            <w:tcW w:w="737" w:type="pct"/>
            <w:vAlign w:val="center"/>
          </w:tcPr>
          <w:p w14:paraId="48798A35">
            <w:pPr>
              <w:pStyle w:val="9"/>
              <w:spacing w:line="360" w:lineRule="auto"/>
              <w:rPr>
                <w:rFonts w:ascii="宋体" w:hAnsi="宋体" w:eastAsia="宋体" w:cs="Times New Roman"/>
                <w:sz w:val="21"/>
                <w:szCs w:val="21"/>
                <w:highlight w:val="none"/>
              </w:rPr>
            </w:pPr>
          </w:p>
        </w:tc>
        <w:tc>
          <w:tcPr>
            <w:tcW w:w="814" w:type="pct"/>
            <w:vAlign w:val="center"/>
          </w:tcPr>
          <w:p w14:paraId="508E2C41">
            <w:pPr>
              <w:pStyle w:val="9"/>
              <w:spacing w:line="360" w:lineRule="auto"/>
              <w:rPr>
                <w:rFonts w:ascii="宋体" w:hAnsi="宋体" w:eastAsia="宋体" w:cs="Times New Roman"/>
                <w:sz w:val="21"/>
                <w:szCs w:val="21"/>
                <w:highlight w:val="none"/>
              </w:rPr>
            </w:pPr>
          </w:p>
        </w:tc>
        <w:tc>
          <w:tcPr>
            <w:tcW w:w="665" w:type="pct"/>
          </w:tcPr>
          <w:p w14:paraId="75FC0553">
            <w:pPr>
              <w:pStyle w:val="9"/>
              <w:spacing w:line="360" w:lineRule="auto"/>
              <w:rPr>
                <w:rFonts w:ascii="宋体" w:hAnsi="宋体" w:eastAsia="宋体" w:cs="Times New Roman"/>
                <w:sz w:val="21"/>
                <w:szCs w:val="21"/>
                <w:highlight w:val="none"/>
              </w:rPr>
            </w:pPr>
          </w:p>
        </w:tc>
        <w:tc>
          <w:tcPr>
            <w:tcW w:w="884" w:type="pct"/>
          </w:tcPr>
          <w:p w14:paraId="7D46F746">
            <w:pPr>
              <w:pStyle w:val="9"/>
              <w:spacing w:line="360" w:lineRule="auto"/>
              <w:rPr>
                <w:rFonts w:ascii="宋体" w:hAnsi="宋体" w:eastAsia="宋体" w:cs="Times New Roman"/>
                <w:sz w:val="21"/>
                <w:szCs w:val="21"/>
                <w:highlight w:val="none"/>
              </w:rPr>
            </w:pPr>
          </w:p>
        </w:tc>
        <w:tc>
          <w:tcPr>
            <w:tcW w:w="858" w:type="pct"/>
          </w:tcPr>
          <w:p w14:paraId="1CBCC754">
            <w:pPr>
              <w:pStyle w:val="9"/>
              <w:spacing w:line="360" w:lineRule="auto"/>
              <w:rPr>
                <w:rFonts w:ascii="宋体" w:hAnsi="宋体" w:eastAsia="宋体" w:cs="Times New Roman"/>
                <w:sz w:val="21"/>
                <w:szCs w:val="21"/>
                <w:highlight w:val="none"/>
              </w:rPr>
            </w:pPr>
          </w:p>
        </w:tc>
        <w:tc>
          <w:tcPr>
            <w:tcW w:w="760" w:type="pct"/>
          </w:tcPr>
          <w:p w14:paraId="74C60F40">
            <w:pPr>
              <w:pStyle w:val="9"/>
              <w:spacing w:line="360" w:lineRule="auto"/>
              <w:rPr>
                <w:rFonts w:ascii="宋体" w:hAnsi="宋体" w:eastAsia="宋体" w:cs="Times New Roman"/>
                <w:sz w:val="21"/>
                <w:szCs w:val="21"/>
                <w:highlight w:val="none"/>
              </w:rPr>
            </w:pPr>
          </w:p>
        </w:tc>
      </w:tr>
      <w:tr w14:paraId="4828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4B1A6E40">
            <w:pPr>
              <w:pStyle w:val="9"/>
              <w:spacing w:line="360" w:lineRule="auto"/>
              <w:jc w:val="center"/>
              <w:rPr>
                <w:rFonts w:ascii="宋体" w:hAnsi="宋体" w:eastAsia="宋体" w:cs="Times New Roman"/>
                <w:sz w:val="21"/>
                <w:szCs w:val="21"/>
                <w:highlight w:val="none"/>
              </w:rPr>
            </w:pPr>
            <w:r>
              <w:rPr>
                <w:rFonts w:hint="eastAsia" w:ascii="宋体" w:hAnsi="宋体" w:eastAsia="宋体" w:cs="宋体"/>
                <w:sz w:val="21"/>
                <w:szCs w:val="21"/>
                <w:highlight w:val="none"/>
              </w:rPr>
              <w:t>…</w:t>
            </w:r>
          </w:p>
        </w:tc>
        <w:tc>
          <w:tcPr>
            <w:tcW w:w="737" w:type="pct"/>
            <w:vAlign w:val="center"/>
          </w:tcPr>
          <w:p w14:paraId="479680D6">
            <w:pPr>
              <w:pStyle w:val="9"/>
              <w:spacing w:line="360" w:lineRule="auto"/>
              <w:rPr>
                <w:rFonts w:ascii="宋体" w:hAnsi="宋体" w:eastAsia="宋体" w:cs="Times New Roman"/>
                <w:sz w:val="21"/>
                <w:szCs w:val="21"/>
                <w:highlight w:val="none"/>
              </w:rPr>
            </w:pPr>
          </w:p>
        </w:tc>
        <w:tc>
          <w:tcPr>
            <w:tcW w:w="814" w:type="pct"/>
            <w:vAlign w:val="center"/>
          </w:tcPr>
          <w:p w14:paraId="44357DF7">
            <w:pPr>
              <w:pStyle w:val="9"/>
              <w:spacing w:line="360" w:lineRule="auto"/>
              <w:rPr>
                <w:rFonts w:ascii="宋体" w:hAnsi="宋体" w:eastAsia="宋体" w:cs="Times New Roman"/>
                <w:sz w:val="21"/>
                <w:szCs w:val="21"/>
                <w:highlight w:val="none"/>
              </w:rPr>
            </w:pPr>
          </w:p>
        </w:tc>
        <w:tc>
          <w:tcPr>
            <w:tcW w:w="665" w:type="pct"/>
          </w:tcPr>
          <w:p w14:paraId="6B82DB84">
            <w:pPr>
              <w:pStyle w:val="9"/>
              <w:spacing w:line="360" w:lineRule="auto"/>
              <w:rPr>
                <w:rFonts w:ascii="宋体" w:hAnsi="宋体" w:eastAsia="宋体" w:cs="Times New Roman"/>
                <w:sz w:val="21"/>
                <w:szCs w:val="21"/>
                <w:highlight w:val="none"/>
              </w:rPr>
            </w:pPr>
          </w:p>
        </w:tc>
        <w:tc>
          <w:tcPr>
            <w:tcW w:w="884" w:type="pct"/>
          </w:tcPr>
          <w:p w14:paraId="1BED7C60">
            <w:pPr>
              <w:pStyle w:val="9"/>
              <w:spacing w:line="360" w:lineRule="auto"/>
              <w:rPr>
                <w:rFonts w:ascii="宋体" w:hAnsi="宋体" w:eastAsia="宋体" w:cs="Times New Roman"/>
                <w:sz w:val="21"/>
                <w:szCs w:val="21"/>
                <w:highlight w:val="none"/>
              </w:rPr>
            </w:pPr>
          </w:p>
        </w:tc>
        <w:tc>
          <w:tcPr>
            <w:tcW w:w="858" w:type="pct"/>
          </w:tcPr>
          <w:p w14:paraId="7EB93005">
            <w:pPr>
              <w:pStyle w:val="9"/>
              <w:spacing w:line="360" w:lineRule="auto"/>
              <w:rPr>
                <w:rFonts w:ascii="宋体" w:hAnsi="宋体" w:eastAsia="宋体" w:cs="Times New Roman"/>
                <w:sz w:val="21"/>
                <w:szCs w:val="21"/>
                <w:highlight w:val="none"/>
              </w:rPr>
            </w:pPr>
          </w:p>
        </w:tc>
        <w:tc>
          <w:tcPr>
            <w:tcW w:w="760" w:type="pct"/>
          </w:tcPr>
          <w:p w14:paraId="05CE380E">
            <w:pPr>
              <w:pStyle w:val="9"/>
              <w:spacing w:line="360" w:lineRule="auto"/>
              <w:rPr>
                <w:rFonts w:ascii="宋体" w:hAnsi="宋体" w:eastAsia="宋体" w:cs="Times New Roman"/>
                <w:sz w:val="21"/>
                <w:szCs w:val="21"/>
                <w:highlight w:val="none"/>
              </w:rPr>
            </w:pPr>
          </w:p>
        </w:tc>
      </w:tr>
    </w:tbl>
    <w:p w14:paraId="7790A934">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p>
    <w:p w14:paraId="4BA9596F">
      <w:pPr>
        <w:autoSpaceDE w:val="0"/>
        <w:autoSpaceDN w:val="0"/>
        <w:adjustRightInd w:val="0"/>
        <w:spacing w:line="480" w:lineRule="auto"/>
        <w:rPr>
          <w:rFonts w:cs="宋体" w:asciiTheme="minorEastAsia" w:hAnsiTheme="minorEastAsia"/>
          <w:sz w:val="24"/>
          <w:szCs w:val="24"/>
          <w:highlight w:val="none"/>
          <w:lang w:val="zh-CN"/>
        </w:rPr>
      </w:pPr>
    </w:p>
    <w:p w14:paraId="75DB5946">
      <w:pPr>
        <w:snapToGrid w:val="0"/>
        <w:spacing w:line="500" w:lineRule="exact"/>
        <w:rPr>
          <w:rFonts w:cs="宋体" w:asciiTheme="minorEastAsia" w:hAnsiTheme="minorEastAsia"/>
          <w:sz w:val="24"/>
          <w:szCs w:val="24"/>
          <w:highlight w:val="none"/>
          <w:lang w:val="zh-CN"/>
        </w:rPr>
      </w:pPr>
    </w:p>
    <w:p w14:paraId="781EB1D0">
      <w:pPr>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说明：所投产品节能认证证书须附后。</w:t>
      </w:r>
    </w:p>
    <w:p w14:paraId="03EDE2EA">
      <w:pPr>
        <w:widowControl/>
        <w:jc w:val="left"/>
        <w:rPr>
          <w:rFonts w:cs="宋体" w:asciiTheme="minorEastAsia" w:hAnsiTheme="minorEastAsia"/>
          <w:szCs w:val="21"/>
          <w:highlight w:val="none"/>
          <w:lang w:val="zh-CN"/>
        </w:rPr>
      </w:pPr>
      <w:r>
        <w:rPr>
          <w:rFonts w:cs="宋体" w:asciiTheme="minorEastAsia" w:hAnsiTheme="minorEastAsia"/>
          <w:szCs w:val="21"/>
          <w:highlight w:val="none"/>
          <w:lang w:val="zh-CN"/>
        </w:rPr>
        <w:br w:type="page"/>
      </w:r>
    </w:p>
    <w:p w14:paraId="6922178F">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w:t>
      </w:r>
      <w:r>
        <w:rPr>
          <w:rFonts w:hint="eastAsia" w:ascii="宋体" w:hAnsi="宋体"/>
          <w:b/>
          <w:bCs/>
          <w:sz w:val="24"/>
          <w:szCs w:val="24"/>
          <w:highlight w:val="none"/>
          <w:lang w:val="en-US" w:eastAsia="zh-CN"/>
        </w:rPr>
        <w:t>8</w:t>
      </w:r>
      <w:r>
        <w:rPr>
          <w:rFonts w:hint="eastAsia" w:ascii="宋体" w:hAnsi="宋体"/>
          <w:b/>
          <w:bCs/>
          <w:sz w:val="24"/>
          <w:szCs w:val="24"/>
          <w:highlight w:val="none"/>
        </w:rPr>
        <w:t xml:space="preserve"> “环境标志产品政府采购品目清单”优先采购产品情况</w:t>
      </w:r>
    </w:p>
    <w:p w14:paraId="73C0664E">
      <w:pPr>
        <w:autoSpaceDE w:val="0"/>
        <w:autoSpaceDN w:val="0"/>
        <w:adjustRightInd w:val="0"/>
        <w:spacing w:line="360" w:lineRule="auto"/>
        <w:jc w:val="center"/>
        <w:rPr>
          <w:rFonts w:ascii="宋体" w:hAnsi="宋体"/>
          <w:b/>
          <w:bCs/>
          <w:sz w:val="28"/>
          <w:szCs w:val="28"/>
          <w:highlight w:val="none"/>
        </w:rPr>
      </w:pPr>
    </w:p>
    <w:p w14:paraId="3A73B36A">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5B3A70C8">
      <w:pPr>
        <w:autoSpaceDE w:val="0"/>
        <w:autoSpaceDN w:val="0"/>
        <w:adjustRightInd w:val="0"/>
        <w:spacing w:line="360" w:lineRule="auto"/>
        <w:rPr>
          <w:rFonts w:hint="eastAsia" w:asciiTheme="minorEastAsia" w:hAnsiTheme="minorEastAsia"/>
          <w:sz w:val="24"/>
          <w:szCs w:val="24"/>
          <w:highlight w:val="none"/>
          <w:lang w:eastAsia="zh-CN"/>
        </w:rPr>
      </w:pPr>
      <w:r>
        <w:rPr>
          <w:rFonts w:hint="eastAsia" w:asciiTheme="minorEastAsia" w:hAnsiTheme="minorEastAsia"/>
          <w:sz w:val="24"/>
          <w:szCs w:val="24"/>
          <w:highlight w:val="none"/>
        </w:rPr>
        <w:t>项目名称：</w:t>
      </w:r>
    </w:p>
    <w:p w14:paraId="07092F9B">
      <w:pPr>
        <w:tabs>
          <w:tab w:val="left" w:pos="1800"/>
          <w:tab w:val="left" w:pos="5580"/>
        </w:tabs>
        <w:spacing w:line="360" w:lineRule="auto"/>
        <w:rPr>
          <w:rFonts w:asciiTheme="minorEastAsia" w:hAnsiTheme="minorEastAsia"/>
          <w:sz w:val="24"/>
          <w:szCs w:val="24"/>
          <w:highlight w:val="none"/>
        </w:rPr>
      </w:pPr>
      <w:r>
        <w:rPr>
          <w:rFonts w:hint="eastAsia" w:asciiTheme="minorEastAsia" w:hAnsiTheme="minorEastAsia"/>
          <w:sz w:val="24"/>
          <w:szCs w:val="24"/>
          <w:highlight w:val="none"/>
          <w:lang w:eastAsia="zh-CN"/>
        </w:rPr>
        <w:t>标段</w:t>
      </w:r>
      <w:r>
        <w:rPr>
          <w:rFonts w:hint="eastAsia" w:asciiTheme="minorEastAsia" w:hAnsiTheme="minorEastAsia"/>
          <w:sz w:val="24"/>
          <w:szCs w:val="24"/>
          <w:highlight w:val="none"/>
        </w:rPr>
        <w:t>：</w:t>
      </w:r>
    </w:p>
    <w:tbl>
      <w:tblPr>
        <w:tblStyle w:val="2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02D6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09A53DDD">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737" w:type="pct"/>
            <w:shd w:val="clear" w:color="auto" w:fill="F1F1F1" w:themeFill="background1" w:themeFillShade="F2"/>
            <w:vAlign w:val="center"/>
          </w:tcPr>
          <w:p w14:paraId="6F55793A">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产品名称</w:t>
            </w:r>
          </w:p>
        </w:tc>
        <w:tc>
          <w:tcPr>
            <w:tcW w:w="814" w:type="pct"/>
            <w:shd w:val="clear" w:color="auto" w:fill="F1F1F1" w:themeFill="background1" w:themeFillShade="F2"/>
            <w:vAlign w:val="center"/>
          </w:tcPr>
          <w:p w14:paraId="0124DC7E">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品牌</w:t>
            </w:r>
          </w:p>
        </w:tc>
        <w:tc>
          <w:tcPr>
            <w:tcW w:w="665" w:type="pct"/>
            <w:shd w:val="clear" w:color="auto" w:fill="F1F1F1" w:themeFill="background1" w:themeFillShade="F2"/>
            <w:vAlign w:val="center"/>
          </w:tcPr>
          <w:p w14:paraId="111F1CAC">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产品型号</w:t>
            </w:r>
          </w:p>
        </w:tc>
        <w:tc>
          <w:tcPr>
            <w:tcW w:w="884" w:type="pct"/>
            <w:shd w:val="clear" w:color="auto" w:fill="F1F1F1" w:themeFill="background1" w:themeFillShade="F2"/>
            <w:vAlign w:val="center"/>
          </w:tcPr>
          <w:p w14:paraId="2DCB8276">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认证证书编号</w:t>
            </w:r>
          </w:p>
        </w:tc>
        <w:tc>
          <w:tcPr>
            <w:tcW w:w="858" w:type="pct"/>
            <w:shd w:val="clear" w:color="auto" w:fill="F1F1F1" w:themeFill="background1" w:themeFillShade="F2"/>
            <w:vAlign w:val="center"/>
          </w:tcPr>
          <w:p w14:paraId="255F0925">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证书有效期</w:t>
            </w:r>
          </w:p>
        </w:tc>
        <w:tc>
          <w:tcPr>
            <w:tcW w:w="760" w:type="pct"/>
            <w:shd w:val="clear" w:color="auto" w:fill="F1F1F1" w:themeFill="background1" w:themeFillShade="F2"/>
            <w:vAlign w:val="center"/>
          </w:tcPr>
          <w:p w14:paraId="33C7917D">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认证机构</w:t>
            </w:r>
          </w:p>
        </w:tc>
      </w:tr>
      <w:tr w14:paraId="3172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07961808">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1</w:t>
            </w:r>
          </w:p>
        </w:tc>
        <w:tc>
          <w:tcPr>
            <w:tcW w:w="737" w:type="pct"/>
            <w:vAlign w:val="center"/>
          </w:tcPr>
          <w:p w14:paraId="0C42D303">
            <w:pPr>
              <w:pStyle w:val="9"/>
              <w:spacing w:line="360" w:lineRule="auto"/>
              <w:rPr>
                <w:rFonts w:ascii="宋体" w:hAnsi="宋体" w:eastAsia="宋体" w:cs="Times New Roman"/>
                <w:sz w:val="21"/>
                <w:szCs w:val="21"/>
                <w:highlight w:val="none"/>
              </w:rPr>
            </w:pPr>
          </w:p>
        </w:tc>
        <w:tc>
          <w:tcPr>
            <w:tcW w:w="814" w:type="pct"/>
            <w:vAlign w:val="center"/>
          </w:tcPr>
          <w:p w14:paraId="29C2734F">
            <w:pPr>
              <w:pStyle w:val="9"/>
              <w:spacing w:line="360" w:lineRule="auto"/>
              <w:rPr>
                <w:rFonts w:ascii="宋体" w:hAnsi="宋体" w:eastAsia="宋体" w:cs="Times New Roman"/>
                <w:sz w:val="21"/>
                <w:szCs w:val="21"/>
                <w:highlight w:val="none"/>
              </w:rPr>
            </w:pPr>
          </w:p>
        </w:tc>
        <w:tc>
          <w:tcPr>
            <w:tcW w:w="665" w:type="pct"/>
          </w:tcPr>
          <w:p w14:paraId="7959314B">
            <w:pPr>
              <w:pStyle w:val="9"/>
              <w:spacing w:line="360" w:lineRule="auto"/>
              <w:rPr>
                <w:rFonts w:ascii="宋体" w:hAnsi="宋体" w:eastAsia="宋体" w:cs="Times New Roman"/>
                <w:sz w:val="21"/>
                <w:szCs w:val="21"/>
                <w:highlight w:val="none"/>
              </w:rPr>
            </w:pPr>
          </w:p>
        </w:tc>
        <w:tc>
          <w:tcPr>
            <w:tcW w:w="884" w:type="pct"/>
          </w:tcPr>
          <w:p w14:paraId="3BC1665E">
            <w:pPr>
              <w:pStyle w:val="9"/>
              <w:spacing w:line="360" w:lineRule="auto"/>
              <w:rPr>
                <w:rFonts w:ascii="宋体" w:hAnsi="宋体" w:eastAsia="宋体" w:cs="Times New Roman"/>
                <w:sz w:val="21"/>
                <w:szCs w:val="21"/>
                <w:highlight w:val="none"/>
              </w:rPr>
            </w:pPr>
          </w:p>
        </w:tc>
        <w:tc>
          <w:tcPr>
            <w:tcW w:w="858" w:type="pct"/>
          </w:tcPr>
          <w:p w14:paraId="3958BFF2">
            <w:pPr>
              <w:pStyle w:val="9"/>
              <w:spacing w:line="360" w:lineRule="auto"/>
              <w:rPr>
                <w:rFonts w:ascii="宋体" w:hAnsi="宋体" w:eastAsia="宋体" w:cs="Times New Roman"/>
                <w:sz w:val="21"/>
                <w:szCs w:val="21"/>
                <w:highlight w:val="none"/>
              </w:rPr>
            </w:pPr>
          </w:p>
        </w:tc>
        <w:tc>
          <w:tcPr>
            <w:tcW w:w="760" w:type="pct"/>
          </w:tcPr>
          <w:p w14:paraId="4A72D0D1">
            <w:pPr>
              <w:pStyle w:val="9"/>
              <w:spacing w:line="360" w:lineRule="auto"/>
              <w:rPr>
                <w:rFonts w:ascii="宋体" w:hAnsi="宋体" w:eastAsia="宋体" w:cs="Times New Roman"/>
                <w:sz w:val="21"/>
                <w:szCs w:val="21"/>
                <w:highlight w:val="none"/>
              </w:rPr>
            </w:pPr>
          </w:p>
        </w:tc>
      </w:tr>
      <w:tr w14:paraId="77E4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D656AC4">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2</w:t>
            </w:r>
          </w:p>
        </w:tc>
        <w:tc>
          <w:tcPr>
            <w:tcW w:w="737" w:type="pct"/>
            <w:vAlign w:val="center"/>
          </w:tcPr>
          <w:p w14:paraId="08094AE6">
            <w:pPr>
              <w:pStyle w:val="9"/>
              <w:spacing w:line="360" w:lineRule="auto"/>
              <w:rPr>
                <w:rFonts w:ascii="宋体" w:hAnsi="宋体" w:eastAsia="宋体" w:cs="Times New Roman"/>
                <w:sz w:val="21"/>
                <w:szCs w:val="21"/>
                <w:highlight w:val="none"/>
              </w:rPr>
            </w:pPr>
          </w:p>
        </w:tc>
        <w:tc>
          <w:tcPr>
            <w:tcW w:w="814" w:type="pct"/>
            <w:vAlign w:val="center"/>
          </w:tcPr>
          <w:p w14:paraId="68B71E8D">
            <w:pPr>
              <w:pStyle w:val="9"/>
              <w:spacing w:line="360" w:lineRule="auto"/>
              <w:rPr>
                <w:rFonts w:ascii="宋体" w:hAnsi="宋体" w:eastAsia="宋体" w:cs="Times New Roman"/>
                <w:sz w:val="21"/>
                <w:szCs w:val="21"/>
                <w:highlight w:val="none"/>
              </w:rPr>
            </w:pPr>
          </w:p>
        </w:tc>
        <w:tc>
          <w:tcPr>
            <w:tcW w:w="665" w:type="pct"/>
          </w:tcPr>
          <w:p w14:paraId="7CFCC428">
            <w:pPr>
              <w:pStyle w:val="9"/>
              <w:spacing w:line="360" w:lineRule="auto"/>
              <w:rPr>
                <w:rFonts w:ascii="宋体" w:hAnsi="宋体" w:eastAsia="宋体" w:cs="Times New Roman"/>
                <w:sz w:val="21"/>
                <w:szCs w:val="21"/>
                <w:highlight w:val="none"/>
              </w:rPr>
            </w:pPr>
          </w:p>
        </w:tc>
        <w:tc>
          <w:tcPr>
            <w:tcW w:w="884" w:type="pct"/>
          </w:tcPr>
          <w:p w14:paraId="591A8E7A">
            <w:pPr>
              <w:pStyle w:val="9"/>
              <w:spacing w:line="360" w:lineRule="auto"/>
              <w:rPr>
                <w:rFonts w:ascii="宋体" w:hAnsi="宋体" w:eastAsia="宋体" w:cs="Times New Roman"/>
                <w:sz w:val="21"/>
                <w:szCs w:val="21"/>
                <w:highlight w:val="none"/>
              </w:rPr>
            </w:pPr>
          </w:p>
        </w:tc>
        <w:tc>
          <w:tcPr>
            <w:tcW w:w="858" w:type="pct"/>
          </w:tcPr>
          <w:p w14:paraId="1EA5BB35">
            <w:pPr>
              <w:pStyle w:val="9"/>
              <w:spacing w:line="360" w:lineRule="auto"/>
              <w:rPr>
                <w:rFonts w:ascii="宋体" w:hAnsi="宋体" w:eastAsia="宋体" w:cs="Times New Roman"/>
                <w:sz w:val="21"/>
                <w:szCs w:val="21"/>
                <w:highlight w:val="none"/>
              </w:rPr>
            </w:pPr>
          </w:p>
        </w:tc>
        <w:tc>
          <w:tcPr>
            <w:tcW w:w="760" w:type="pct"/>
          </w:tcPr>
          <w:p w14:paraId="3FAF1A6C">
            <w:pPr>
              <w:pStyle w:val="9"/>
              <w:spacing w:line="360" w:lineRule="auto"/>
              <w:rPr>
                <w:rFonts w:ascii="宋体" w:hAnsi="宋体" w:eastAsia="宋体" w:cs="Times New Roman"/>
                <w:sz w:val="21"/>
                <w:szCs w:val="21"/>
                <w:highlight w:val="none"/>
              </w:rPr>
            </w:pPr>
          </w:p>
        </w:tc>
      </w:tr>
      <w:tr w14:paraId="1D40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1E86515B">
            <w:pPr>
              <w:pStyle w:val="9"/>
              <w:spacing w:line="360" w:lineRule="auto"/>
              <w:jc w:val="center"/>
              <w:rPr>
                <w:rFonts w:ascii="宋体" w:hAnsi="宋体" w:eastAsia="宋体" w:cs="Times New Roman"/>
                <w:sz w:val="21"/>
                <w:szCs w:val="21"/>
                <w:highlight w:val="none"/>
              </w:rPr>
            </w:pPr>
            <w:r>
              <w:rPr>
                <w:rFonts w:hint="eastAsia" w:ascii="宋体" w:hAnsi="宋体" w:eastAsia="宋体" w:cs="宋体"/>
                <w:sz w:val="21"/>
                <w:szCs w:val="21"/>
                <w:highlight w:val="none"/>
              </w:rPr>
              <w:t>…</w:t>
            </w:r>
          </w:p>
        </w:tc>
        <w:tc>
          <w:tcPr>
            <w:tcW w:w="737" w:type="pct"/>
            <w:vAlign w:val="center"/>
          </w:tcPr>
          <w:p w14:paraId="3ED6D247">
            <w:pPr>
              <w:pStyle w:val="9"/>
              <w:spacing w:line="360" w:lineRule="auto"/>
              <w:rPr>
                <w:rFonts w:ascii="宋体" w:hAnsi="宋体" w:eastAsia="宋体" w:cs="Times New Roman"/>
                <w:sz w:val="21"/>
                <w:szCs w:val="21"/>
                <w:highlight w:val="none"/>
              </w:rPr>
            </w:pPr>
          </w:p>
        </w:tc>
        <w:tc>
          <w:tcPr>
            <w:tcW w:w="814" w:type="pct"/>
            <w:vAlign w:val="center"/>
          </w:tcPr>
          <w:p w14:paraId="1DC1D729">
            <w:pPr>
              <w:pStyle w:val="9"/>
              <w:spacing w:line="360" w:lineRule="auto"/>
              <w:rPr>
                <w:rFonts w:ascii="宋体" w:hAnsi="宋体" w:eastAsia="宋体" w:cs="Times New Roman"/>
                <w:sz w:val="21"/>
                <w:szCs w:val="21"/>
                <w:highlight w:val="none"/>
              </w:rPr>
            </w:pPr>
          </w:p>
        </w:tc>
        <w:tc>
          <w:tcPr>
            <w:tcW w:w="665" w:type="pct"/>
          </w:tcPr>
          <w:p w14:paraId="13660105">
            <w:pPr>
              <w:pStyle w:val="9"/>
              <w:spacing w:line="360" w:lineRule="auto"/>
              <w:rPr>
                <w:rFonts w:ascii="宋体" w:hAnsi="宋体" w:eastAsia="宋体" w:cs="Times New Roman"/>
                <w:sz w:val="21"/>
                <w:szCs w:val="21"/>
                <w:highlight w:val="none"/>
              </w:rPr>
            </w:pPr>
          </w:p>
        </w:tc>
        <w:tc>
          <w:tcPr>
            <w:tcW w:w="884" w:type="pct"/>
          </w:tcPr>
          <w:p w14:paraId="0AF6E6A3">
            <w:pPr>
              <w:pStyle w:val="9"/>
              <w:spacing w:line="360" w:lineRule="auto"/>
              <w:rPr>
                <w:rFonts w:ascii="宋体" w:hAnsi="宋体" w:eastAsia="宋体" w:cs="Times New Roman"/>
                <w:sz w:val="21"/>
                <w:szCs w:val="21"/>
                <w:highlight w:val="none"/>
              </w:rPr>
            </w:pPr>
          </w:p>
        </w:tc>
        <w:tc>
          <w:tcPr>
            <w:tcW w:w="858" w:type="pct"/>
          </w:tcPr>
          <w:p w14:paraId="4D0270FF">
            <w:pPr>
              <w:pStyle w:val="9"/>
              <w:spacing w:line="360" w:lineRule="auto"/>
              <w:rPr>
                <w:rFonts w:ascii="宋体" w:hAnsi="宋体" w:eastAsia="宋体" w:cs="Times New Roman"/>
                <w:sz w:val="21"/>
                <w:szCs w:val="21"/>
                <w:highlight w:val="none"/>
              </w:rPr>
            </w:pPr>
          </w:p>
        </w:tc>
        <w:tc>
          <w:tcPr>
            <w:tcW w:w="760" w:type="pct"/>
          </w:tcPr>
          <w:p w14:paraId="1C80DE03">
            <w:pPr>
              <w:pStyle w:val="9"/>
              <w:spacing w:line="360" w:lineRule="auto"/>
              <w:rPr>
                <w:rFonts w:ascii="宋体" w:hAnsi="宋体" w:eastAsia="宋体" w:cs="Times New Roman"/>
                <w:sz w:val="21"/>
                <w:szCs w:val="21"/>
                <w:highlight w:val="none"/>
              </w:rPr>
            </w:pPr>
          </w:p>
        </w:tc>
      </w:tr>
    </w:tbl>
    <w:p w14:paraId="6549743D">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p>
    <w:p w14:paraId="06D4D494">
      <w:pPr>
        <w:autoSpaceDE w:val="0"/>
        <w:autoSpaceDN w:val="0"/>
        <w:adjustRightInd w:val="0"/>
        <w:spacing w:line="480" w:lineRule="auto"/>
        <w:rPr>
          <w:rFonts w:cs="宋体" w:asciiTheme="minorEastAsia" w:hAnsiTheme="minorEastAsia"/>
          <w:sz w:val="24"/>
          <w:szCs w:val="24"/>
          <w:highlight w:val="none"/>
          <w:lang w:val="zh-CN"/>
        </w:rPr>
      </w:pPr>
    </w:p>
    <w:p w14:paraId="729765CE">
      <w:pPr>
        <w:snapToGrid w:val="0"/>
        <w:spacing w:line="500" w:lineRule="exact"/>
        <w:rPr>
          <w:rFonts w:cs="宋体" w:asciiTheme="minorEastAsia" w:hAnsiTheme="minorEastAsia"/>
          <w:sz w:val="24"/>
          <w:szCs w:val="24"/>
          <w:highlight w:val="none"/>
          <w:lang w:val="zh-CN"/>
        </w:rPr>
      </w:pPr>
    </w:p>
    <w:p w14:paraId="0BE6376E">
      <w:pPr>
        <w:spacing w:line="360" w:lineRule="auto"/>
        <w:rPr>
          <w:rFonts w:ascii="宋体" w:hAnsi="宋体"/>
          <w:b/>
          <w:bCs/>
          <w:sz w:val="24"/>
          <w:szCs w:val="24"/>
          <w:highlight w:val="none"/>
        </w:rPr>
      </w:pPr>
      <w:r>
        <w:rPr>
          <w:rFonts w:hint="eastAsia" w:cs="宋体" w:asciiTheme="minorEastAsia" w:hAnsiTheme="minorEastAsia"/>
          <w:sz w:val="24"/>
          <w:szCs w:val="24"/>
          <w:highlight w:val="none"/>
          <w:lang w:val="zh-CN"/>
        </w:rPr>
        <w:t>说明：所投产品环境标志产品认证证书须附后。</w:t>
      </w:r>
    </w:p>
    <w:p w14:paraId="345758D5">
      <w:pPr>
        <w:widowControl/>
        <w:jc w:val="left"/>
        <w:rPr>
          <w:rFonts w:cs="宋体" w:asciiTheme="minorEastAsia" w:hAnsiTheme="minorEastAsia"/>
          <w:szCs w:val="21"/>
          <w:highlight w:val="none"/>
          <w:lang w:val="zh-CN"/>
        </w:rPr>
      </w:pPr>
      <w:r>
        <w:rPr>
          <w:rFonts w:cs="宋体" w:asciiTheme="minorEastAsia" w:hAnsiTheme="minorEastAsia"/>
          <w:szCs w:val="21"/>
          <w:highlight w:val="none"/>
          <w:lang w:val="zh-CN"/>
        </w:rPr>
        <w:br w:type="page"/>
      </w:r>
    </w:p>
    <w:p w14:paraId="4383A1F2">
      <w:pPr>
        <w:autoSpaceDE w:val="0"/>
        <w:autoSpaceDN w:val="0"/>
        <w:adjustRightInd w:val="0"/>
        <w:spacing w:line="360" w:lineRule="auto"/>
        <w:jc w:val="center"/>
        <w:rPr>
          <w:rFonts w:cs="黑体" w:asciiTheme="minorEastAsia" w:hAnsiTheme="minorEastAsia"/>
          <w:b/>
          <w:bCs/>
          <w:sz w:val="28"/>
          <w:szCs w:val="28"/>
          <w:highlight w:val="none"/>
          <w:lang w:val="zh-CN"/>
        </w:rPr>
      </w:pPr>
      <w:r>
        <w:rPr>
          <w:rFonts w:hint="eastAsia" w:cs="黑体" w:asciiTheme="minorEastAsia" w:hAnsiTheme="minorEastAsia"/>
          <w:b/>
          <w:bCs/>
          <w:sz w:val="28"/>
          <w:szCs w:val="28"/>
          <w:highlight w:val="none"/>
          <w:lang w:val="zh-CN"/>
        </w:rPr>
        <w:t>五、</w:t>
      </w:r>
      <w:r>
        <w:rPr>
          <w:rFonts w:cs="黑体" w:asciiTheme="minorEastAsia" w:hAnsiTheme="minorEastAsia"/>
          <w:b/>
          <w:bCs/>
          <w:sz w:val="28"/>
          <w:szCs w:val="28"/>
          <w:highlight w:val="none"/>
          <w:lang w:val="zh-CN"/>
        </w:rPr>
        <w:t>其他资料（若有）</w:t>
      </w:r>
    </w:p>
    <w:p w14:paraId="27DC4C7B">
      <w:pPr>
        <w:rPr>
          <w:highlight w:val="none"/>
        </w:rPr>
      </w:pPr>
    </w:p>
    <w:p w14:paraId="5A1776F1">
      <w:pPr>
        <w:rPr>
          <w:highlight w:val="none"/>
        </w:rPr>
      </w:pPr>
    </w:p>
    <w:p w14:paraId="4A6EDE63">
      <w:pPr>
        <w:rPr>
          <w:highlight w:val="none"/>
        </w:rPr>
      </w:pPr>
    </w:p>
    <w:p w14:paraId="34782418">
      <w:pPr>
        <w:spacing w:line="360" w:lineRule="auto"/>
        <w:jc w:val="left"/>
        <w:rPr>
          <w:rFonts w:ascii="宋体" w:hAnsi="宋体"/>
          <w:b/>
          <w:bCs/>
          <w:sz w:val="21"/>
          <w:szCs w:val="21"/>
          <w:highlight w:val="none"/>
        </w:rPr>
      </w:pPr>
      <w:r>
        <w:rPr>
          <w:rFonts w:hint="eastAsia" w:ascii="宋体" w:hAnsi="宋体"/>
          <w:b/>
          <w:bCs/>
          <w:sz w:val="21"/>
          <w:szCs w:val="21"/>
          <w:highlight w:val="none"/>
        </w:rPr>
        <w:t xml:space="preserve">    </w:t>
      </w:r>
      <w:r>
        <w:rPr>
          <w:rFonts w:ascii="宋体" w:hAnsi="宋体"/>
          <w:b/>
          <w:bCs/>
          <w:sz w:val="21"/>
          <w:szCs w:val="21"/>
          <w:highlight w:val="none"/>
        </w:rPr>
        <w:t>除招标文件另有规定外，投标人认为需要提交的其他证明材料或资料加盖投标人单位公章后应在此项下提交。</w:t>
      </w:r>
    </w:p>
    <w:p w14:paraId="7E148F85">
      <w:pPr>
        <w:pStyle w:val="45"/>
        <w:rPr>
          <w:color w:val="auto"/>
          <w:highlight w:val="none"/>
        </w:rPr>
      </w:pPr>
      <w:r>
        <w:rPr>
          <w:color w:val="auto"/>
          <w:highlight w:val="none"/>
        </w:rPr>
        <w:t> </w:t>
      </w:r>
    </w:p>
    <w:sectPr>
      <w:pgSz w:w="11906" w:h="16838"/>
      <w:pgMar w:top="2098" w:right="1474" w:bottom="1928" w:left="158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roman"/>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简隶书">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TimesNewRomanPSMT">
    <w:altName w:val="宋体"/>
    <w:panose1 w:val="00000000000000000000"/>
    <w:charset w:val="00"/>
    <w:family w:val="roman"/>
    <w:pitch w:val="default"/>
    <w:sig w:usb0="00000000" w:usb1="00000000" w:usb2="00000010" w:usb3="00000000" w:csb0="00040001" w:csb1="00000000"/>
  </w:font>
  <w:font w:name="新宋体">
    <w:panose1 w:val="02010609030101010101"/>
    <w:charset w:val="86"/>
    <w:family w:val="modern"/>
    <w:pitch w:val="default"/>
    <w:sig w:usb0="0000028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04322"/>
      <w:docPartObj>
        <w:docPartGallery w:val="autotext"/>
      </w:docPartObj>
    </w:sdtPr>
    <w:sdtEndPr>
      <w:rPr>
        <w:sz w:val="21"/>
        <w:szCs w:val="21"/>
      </w:rPr>
    </w:sdtEndPr>
    <w:sdtContent>
      <w:p w14:paraId="65EC10ED">
        <w:pPr>
          <w:pStyle w:val="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75</w:t>
        </w:r>
        <w:r>
          <w:rPr>
            <w:sz w:val="21"/>
            <w:szCs w:val="21"/>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3"/>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5"/>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00000014"/>
    <w:multiLevelType w:val="multilevel"/>
    <w:tmpl w:val="00000014"/>
    <w:lvl w:ilvl="0" w:tentative="0">
      <w:start w:val="1"/>
      <w:numFmt w:val="decimal"/>
      <w:pStyle w:val="53"/>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9F817E8"/>
    <w:multiLevelType w:val="singleLevel"/>
    <w:tmpl w:val="59F817E8"/>
    <w:lvl w:ilvl="0" w:tentative="0">
      <w:start w:val="1"/>
      <w:numFmt w:val="chineseCounting"/>
      <w:pStyle w:val="58"/>
      <w:suff w:val="nothing"/>
      <w:lvlText w:val="%1、"/>
      <w:lvlJc w:val="left"/>
    </w:lvl>
  </w:abstractNum>
  <w:abstractNum w:abstractNumId="3">
    <w:nsid w:val="7B18E6FD"/>
    <w:multiLevelType w:val="singleLevel"/>
    <w:tmpl w:val="7B18E6FD"/>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A955C2"/>
    <w:rsid w:val="000013C4"/>
    <w:rsid w:val="00001B96"/>
    <w:rsid w:val="00001BA0"/>
    <w:rsid w:val="0000320E"/>
    <w:rsid w:val="00005767"/>
    <w:rsid w:val="0000597F"/>
    <w:rsid w:val="00005E59"/>
    <w:rsid w:val="00006749"/>
    <w:rsid w:val="00006D95"/>
    <w:rsid w:val="00007562"/>
    <w:rsid w:val="000075D3"/>
    <w:rsid w:val="00007D25"/>
    <w:rsid w:val="00011B4C"/>
    <w:rsid w:val="0001503A"/>
    <w:rsid w:val="000155BE"/>
    <w:rsid w:val="000165B4"/>
    <w:rsid w:val="000174FB"/>
    <w:rsid w:val="00017A6C"/>
    <w:rsid w:val="00017AEB"/>
    <w:rsid w:val="00020608"/>
    <w:rsid w:val="00023709"/>
    <w:rsid w:val="0002486A"/>
    <w:rsid w:val="000250C1"/>
    <w:rsid w:val="000264AB"/>
    <w:rsid w:val="000351C1"/>
    <w:rsid w:val="000357EF"/>
    <w:rsid w:val="000375E1"/>
    <w:rsid w:val="0004091A"/>
    <w:rsid w:val="00043C89"/>
    <w:rsid w:val="00044B88"/>
    <w:rsid w:val="00050CDF"/>
    <w:rsid w:val="00052FC9"/>
    <w:rsid w:val="0005440A"/>
    <w:rsid w:val="00054A3A"/>
    <w:rsid w:val="00060974"/>
    <w:rsid w:val="000667F2"/>
    <w:rsid w:val="000717D6"/>
    <w:rsid w:val="000720AC"/>
    <w:rsid w:val="00075A0C"/>
    <w:rsid w:val="00077849"/>
    <w:rsid w:val="00077CC8"/>
    <w:rsid w:val="00081DDE"/>
    <w:rsid w:val="000831AE"/>
    <w:rsid w:val="00083413"/>
    <w:rsid w:val="00084C04"/>
    <w:rsid w:val="00084E77"/>
    <w:rsid w:val="00085367"/>
    <w:rsid w:val="00086B43"/>
    <w:rsid w:val="00091944"/>
    <w:rsid w:val="00092A01"/>
    <w:rsid w:val="00093214"/>
    <w:rsid w:val="000A2B02"/>
    <w:rsid w:val="000A360B"/>
    <w:rsid w:val="000A3CB8"/>
    <w:rsid w:val="000A61DF"/>
    <w:rsid w:val="000B1378"/>
    <w:rsid w:val="000B31A2"/>
    <w:rsid w:val="000B458E"/>
    <w:rsid w:val="000B4E4D"/>
    <w:rsid w:val="000B50DF"/>
    <w:rsid w:val="000B5EF2"/>
    <w:rsid w:val="000B7849"/>
    <w:rsid w:val="000B7A61"/>
    <w:rsid w:val="000C0B7C"/>
    <w:rsid w:val="000C1B4E"/>
    <w:rsid w:val="000C48B2"/>
    <w:rsid w:val="000C6666"/>
    <w:rsid w:val="000C6F31"/>
    <w:rsid w:val="000C7B9F"/>
    <w:rsid w:val="000D1680"/>
    <w:rsid w:val="000D177F"/>
    <w:rsid w:val="000D3096"/>
    <w:rsid w:val="000D61D1"/>
    <w:rsid w:val="000D6209"/>
    <w:rsid w:val="000D701D"/>
    <w:rsid w:val="000E069A"/>
    <w:rsid w:val="000E08EC"/>
    <w:rsid w:val="000E0D32"/>
    <w:rsid w:val="000E20C1"/>
    <w:rsid w:val="000E2BB7"/>
    <w:rsid w:val="000E2EF6"/>
    <w:rsid w:val="000E65DF"/>
    <w:rsid w:val="000E6A04"/>
    <w:rsid w:val="000E6CD7"/>
    <w:rsid w:val="000E7D5B"/>
    <w:rsid w:val="000F1774"/>
    <w:rsid w:val="000F2BBC"/>
    <w:rsid w:val="000F3933"/>
    <w:rsid w:val="000F6216"/>
    <w:rsid w:val="000F67D7"/>
    <w:rsid w:val="000F7474"/>
    <w:rsid w:val="000F7C7E"/>
    <w:rsid w:val="00101E60"/>
    <w:rsid w:val="001023AA"/>
    <w:rsid w:val="001025C1"/>
    <w:rsid w:val="00102944"/>
    <w:rsid w:val="0010295D"/>
    <w:rsid w:val="00104A19"/>
    <w:rsid w:val="0010536E"/>
    <w:rsid w:val="00105745"/>
    <w:rsid w:val="00106FFE"/>
    <w:rsid w:val="00111A89"/>
    <w:rsid w:val="00112C8C"/>
    <w:rsid w:val="00113339"/>
    <w:rsid w:val="0011458F"/>
    <w:rsid w:val="00115EB5"/>
    <w:rsid w:val="001210D8"/>
    <w:rsid w:val="001212DD"/>
    <w:rsid w:val="0012299D"/>
    <w:rsid w:val="0012388B"/>
    <w:rsid w:val="00123A0D"/>
    <w:rsid w:val="001260AF"/>
    <w:rsid w:val="001277DC"/>
    <w:rsid w:val="0012787A"/>
    <w:rsid w:val="0013252F"/>
    <w:rsid w:val="00132869"/>
    <w:rsid w:val="00133912"/>
    <w:rsid w:val="00135915"/>
    <w:rsid w:val="0013767E"/>
    <w:rsid w:val="0013773C"/>
    <w:rsid w:val="00137964"/>
    <w:rsid w:val="001415B7"/>
    <w:rsid w:val="0014473A"/>
    <w:rsid w:val="0014672D"/>
    <w:rsid w:val="0014728E"/>
    <w:rsid w:val="0014729D"/>
    <w:rsid w:val="001519A3"/>
    <w:rsid w:val="001527A5"/>
    <w:rsid w:val="00152831"/>
    <w:rsid w:val="00152B28"/>
    <w:rsid w:val="00156F31"/>
    <w:rsid w:val="00157527"/>
    <w:rsid w:val="00157C22"/>
    <w:rsid w:val="0016107B"/>
    <w:rsid w:val="001619D5"/>
    <w:rsid w:val="00162E58"/>
    <w:rsid w:val="00163B7F"/>
    <w:rsid w:val="00164BE1"/>
    <w:rsid w:val="00171813"/>
    <w:rsid w:val="001724A5"/>
    <w:rsid w:val="00173BFA"/>
    <w:rsid w:val="001805CC"/>
    <w:rsid w:val="00182440"/>
    <w:rsid w:val="001853D2"/>
    <w:rsid w:val="0018566C"/>
    <w:rsid w:val="00185702"/>
    <w:rsid w:val="00185EB2"/>
    <w:rsid w:val="00186162"/>
    <w:rsid w:val="00186434"/>
    <w:rsid w:val="0018757C"/>
    <w:rsid w:val="001877B3"/>
    <w:rsid w:val="00190D77"/>
    <w:rsid w:val="00191404"/>
    <w:rsid w:val="001919E7"/>
    <w:rsid w:val="001921F2"/>
    <w:rsid w:val="00192985"/>
    <w:rsid w:val="00192DA4"/>
    <w:rsid w:val="00193420"/>
    <w:rsid w:val="00194668"/>
    <w:rsid w:val="0019473A"/>
    <w:rsid w:val="001958E5"/>
    <w:rsid w:val="00195D14"/>
    <w:rsid w:val="001A2C23"/>
    <w:rsid w:val="001A48A1"/>
    <w:rsid w:val="001A7B82"/>
    <w:rsid w:val="001B032A"/>
    <w:rsid w:val="001B1D8B"/>
    <w:rsid w:val="001B2938"/>
    <w:rsid w:val="001B309F"/>
    <w:rsid w:val="001B38E7"/>
    <w:rsid w:val="001B3EA4"/>
    <w:rsid w:val="001B402B"/>
    <w:rsid w:val="001B4996"/>
    <w:rsid w:val="001B5936"/>
    <w:rsid w:val="001B61ED"/>
    <w:rsid w:val="001B7EA1"/>
    <w:rsid w:val="001C0C69"/>
    <w:rsid w:val="001C43C6"/>
    <w:rsid w:val="001C5444"/>
    <w:rsid w:val="001C5D9B"/>
    <w:rsid w:val="001C62B9"/>
    <w:rsid w:val="001C6C06"/>
    <w:rsid w:val="001D060B"/>
    <w:rsid w:val="001D204B"/>
    <w:rsid w:val="001D3387"/>
    <w:rsid w:val="001E04AC"/>
    <w:rsid w:val="001E1827"/>
    <w:rsid w:val="001E2789"/>
    <w:rsid w:val="001E30F3"/>
    <w:rsid w:val="001E40D6"/>
    <w:rsid w:val="001E48E2"/>
    <w:rsid w:val="001E4B85"/>
    <w:rsid w:val="001E4BAF"/>
    <w:rsid w:val="001E4CE3"/>
    <w:rsid w:val="001E7A18"/>
    <w:rsid w:val="001E7C4A"/>
    <w:rsid w:val="001E7FF7"/>
    <w:rsid w:val="001F0783"/>
    <w:rsid w:val="001F1DBB"/>
    <w:rsid w:val="001F2C21"/>
    <w:rsid w:val="001F2EA8"/>
    <w:rsid w:val="001F41F0"/>
    <w:rsid w:val="001F5CCE"/>
    <w:rsid w:val="001F61D6"/>
    <w:rsid w:val="001F63A9"/>
    <w:rsid w:val="001F7D07"/>
    <w:rsid w:val="00201B21"/>
    <w:rsid w:val="002041D0"/>
    <w:rsid w:val="002073B6"/>
    <w:rsid w:val="00207AD6"/>
    <w:rsid w:val="002128A9"/>
    <w:rsid w:val="002131A0"/>
    <w:rsid w:val="00214162"/>
    <w:rsid w:val="00214463"/>
    <w:rsid w:val="00214582"/>
    <w:rsid w:val="0021501A"/>
    <w:rsid w:val="002151BC"/>
    <w:rsid w:val="00215737"/>
    <w:rsid w:val="00216A0C"/>
    <w:rsid w:val="0021706F"/>
    <w:rsid w:val="002170AD"/>
    <w:rsid w:val="002203D1"/>
    <w:rsid w:val="00221033"/>
    <w:rsid w:val="0022113E"/>
    <w:rsid w:val="00222ED3"/>
    <w:rsid w:val="00224E2C"/>
    <w:rsid w:val="0022697F"/>
    <w:rsid w:val="00226FEE"/>
    <w:rsid w:val="00227BC6"/>
    <w:rsid w:val="00230723"/>
    <w:rsid w:val="002327B9"/>
    <w:rsid w:val="00233351"/>
    <w:rsid w:val="00233F7A"/>
    <w:rsid w:val="00234C45"/>
    <w:rsid w:val="00235536"/>
    <w:rsid w:val="0023569E"/>
    <w:rsid w:val="00235796"/>
    <w:rsid w:val="00236987"/>
    <w:rsid w:val="002375AB"/>
    <w:rsid w:val="00240E08"/>
    <w:rsid w:val="00243667"/>
    <w:rsid w:val="00243728"/>
    <w:rsid w:val="0024413B"/>
    <w:rsid w:val="00245D09"/>
    <w:rsid w:val="00245E21"/>
    <w:rsid w:val="002467B8"/>
    <w:rsid w:val="00250094"/>
    <w:rsid w:val="00251798"/>
    <w:rsid w:val="00251C34"/>
    <w:rsid w:val="00252EB5"/>
    <w:rsid w:val="00255192"/>
    <w:rsid w:val="00256F7C"/>
    <w:rsid w:val="002622C4"/>
    <w:rsid w:val="00264EF4"/>
    <w:rsid w:val="00265BE6"/>
    <w:rsid w:val="00266740"/>
    <w:rsid w:val="00266E66"/>
    <w:rsid w:val="00267C5D"/>
    <w:rsid w:val="00270A7F"/>
    <w:rsid w:val="00270B80"/>
    <w:rsid w:val="00270E2D"/>
    <w:rsid w:val="00272257"/>
    <w:rsid w:val="00272B6C"/>
    <w:rsid w:val="00272D92"/>
    <w:rsid w:val="00272F38"/>
    <w:rsid w:val="0027309E"/>
    <w:rsid w:val="00273D1E"/>
    <w:rsid w:val="0027509F"/>
    <w:rsid w:val="002751F7"/>
    <w:rsid w:val="00275783"/>
    <w:rsid w:val="00275E08"/>
    <w:rsid w:val="00276BF6"/>
    <w:rsid w:val="00277B00"/>
    <w:rsid w:val="002812CB"/>
    <w:rsid w:val="00283800"/>
    <w:rsid w:val="002854ED"/>
    <w:rsid w:val="00285A4A"/>
    <w:rsid w:val="00286B36"/>
    <w:rsid w:val="00287589"/>
    <w:rsid w:val="0029454D"/>
    <w:rsid w:val="00294A1F"/>
    <w:rsid w:val="00294DD0"/>
    <w:rsid w:val="00294E2F"/>
    <w:rsid w:val="002969F5"/>
    <w:rsid w:val="002A0C8A"/>
    <w:rsid w:val="002A57E1"/>
    <w:rsid w:val="002A5CED"/>
    <w:rsid w:val="002A62E4"/>
    <w:rsid w:val="002A6F5F"/>
    <w:rsid w:val="002B1515"/>
    <w:rsid w:val="002B343D"/>
    <w:rsid w:val="002B4184"/>
    <w:rsid w:val="002B43F5"/>
    <w:rsid w:val="002B72FA"/>
    <w:rsid w:val="002C0218"/>
    <w:rsid w:val="002C26F6"/>
    <w:rsid w:val="002C294C"/>
    <w:rsid w:val="002C4995"/>
    <w:rsid w:val="002C4B39"/>
    <w:rsid w:val="002C6063"/>
    <w:rsid w:val="002C7DDA"/>
    <w:rsid w:val="002C7F53"/>
    <w:rsid w:val="002D2178"/>
    <w:rsid w:val="002D22A0"/>
    <w:rsid w:val="002D39BE"/>
    <w:rsid w:val="002D5918"/>
    <w:rsid w:val="002D63DB"/>
    <w:rsid w:val="002D73F7"/>
    <w:rsid w:val="002D77B6"/>
    <w:rsid w:val="002D7D52"/>
    <w:rsid w:val="002E1088"/>
    <w:rsid w:val="002E262C"/>
    <w:rsid w:val="002E6DB8"/>
    <w:rsid w:val="002E6FF9"/>
    <w:rsid w:val="002F0927"/>
    <w:rsid w:val="002F2CB4"/>
    <w:rsid w:val="002F37A8"/>
    <w:rsid w:val="002F4DB1"/>
    <w:rsid w:val="002F751D"/>
    <w:rsid w:val="003004C7"/>
    <w:rsid w:val="00300D8B"/>
    <w:rsid w:val="00303BC9"/>
    <w:rsid w:val="00307004"/>
    <w:rsid w:val="00312D57"/>
    <w:rsid w:val="0031334E"/>
    <w:rsid w:val="0031458D"/>
    <w:rsid w:val="00314F55"/>
    <w:rsid w:val="00315089"/>
    <w:rsid w:val="00317D7B"/>
    <w:rsid w:val="00320035"/>
    <w:rsid w:val="00321184"/>
    <w:rsid w:val="0032121F"/>
    <w:rsid w:val="00321E4E"/>
    <w:rsid w:val="00322B8E"/>
    <w:rsid w:val="00322BFC"/>
    <w:rsid w:val="003232AF"/>
    <w:rsid w:val="0032491E"/>
    <w:rsid w:val="00324ACF"/>
    <w:rsid w:val="00326E8B"/>
    <w:rsid w:val="0032722D"/>
    <w:rsid w:val="003274EE"/>
    <w:rsid w:val="00332490"/>
    <w:rsid w:val="0033281B"/>
    <w:rsid w:val="003328B4"/>
    <w:rsid w:val="00334453"/>
    <w:rsid w:val="00335F02"/>
    <w:rsid w:val="00336DEA"/>
    <w:rsid w:val="00344FC6"/>
    <w:rsid w:val="00345318"/>
    <w:rsid w:val="00345383"/>
    <w:rsid w:val="003459C3"/>
    <w:rsid w:val="00351187"/>
    <w:rsid w:val="00351A1E"/>
    <w:rsid w:val="003523C3"/>
    <w:rsid w:val="003525E6"/>
    <w:rsid w:val="00353E56"/>
    <w:rsid w:val="00354107"/>
    <w:rsid w:val="00360063"/>
    <w:rsid w:val="003609D0"/>
    <w:rsid w:val="00360E58"/>
    <w:rsid w:val="00360ED8"/>
    <w:rsid w:val="003612CD"/>
    <w:rsid w:val="00363EA3"/>
    <w:rsid w:val="00364334"/>
    <w:rsid w:val="003655B6"/>
    <w:rsid w:val="00365B7C"/>
    <w:rsid w:val="0037479D"/>
    <w:rsid w:val="00377CA4"/>
    <w:rsid w:val="00381392"/>
    <w:rsid w:val="003815E1"/>
    <w:rsid w:val="0038169E"/>
    <w:rsid w:val="00382DE5"/>
    <w:rsid w:val="00384331"/>
    <w:rsid w:val="003843AB"/>
    <w:rsid w:val="003851CC"/>
    <w:rsid w:val="0038601B"/>
    <w:rsid w:val="00386BD9"/>
    <w:rsid w:val="00391455"/>
    <w:rsid w:val="00391944"/>
    <w:rsid w:val="00392509"/>
    <w:rsid w:val="00392612"/>
    <w:rsid w:val="0039302B"/>
    <w:rsid w:val="0039405E"/>
    <w:rsid w:val="003A0781"/>
    <w:rsid w:val="003A0A50"/>
    <w:rsid w:val="003A35E4"/>
    <w:rsid w:val="003A4EC2"/>
    <w:rsid w:val="003A5A84"/>
    <w:rsid w:val="003B1093"/>
    <w:rsid w:val="003B359B"/>
    <w:rsid w:val="003B3B45"/>
    <w:rsid w:val="003B46A9"/>
    <w:rsid w:val="003C07FF"/>
    <w:rsid w:val="003C1095"/>
    <w:rsid w:val="003C1272"/>
    <w:rsid w:val="003C1A76"/>
    <w:rsid w:val="003C1AA1"/>
    <w:rsid w:val="003C2E47"/>
    <w:rsid w:val="003C539C"/>
    <w:rsid w:val="003C56C5"/>
    <w:rsid w:val="003C57EE"/>
    <w:rsid w:val="003C5B73"/>
    <w:rsid w:val="003C64CC"/>
    <w:rsid w:val="003C6F99"/>
    <w:rsid w:val="003C7F62"/>
    <w:rsid w:val="003D029C"/>
    <w:rsid w:val="003D0309"/>
    <w:rsid w:val="003D0DE2"/>
    <w:rsid w:val="003D1765"/>
    <w:rsid w:val="003D43E4"/>
    <w:rsid w:val="003D56A6"/>
    <w:rsid w:val="003D7355"/>
    <w:rsid w:val="003E2203"/>
    <w:rsid w:val="003E25B5"/>
    <w:rsid w:val="003E2D43"/>
    <w:rsid w:val="003E3C67"/>
    <w:rsid w:val="003E4213"/>
    <w:rsid w:val="003E547E"/>
    <w:rsid w:val="003E5B3C"/>
    <w:rsid w:val="003E5D05"/>
    <w:rsid w:val="003E6472"/>
    <w:rsid w:val="003E7DE3"/>
    <w:rsid w:val="003F4AE9"/>
    <w:rsid w:val="003F57AA"/>
    <w:rsid w:val="003F5ACA"/>
    <w:rsid w:val="003F5EAE"/>
    <w:rsid w:val="00400586"/>
    <w:rsid w:val="00401158"/>
    <w:rsid w:val="00401889"/>
    <w:rsid w:val="0040219F"/>
    <w:rsid w:val="00403B36"/>
    <w:rsid w:val="0040415F"/>
    <w:rsid w:val="00404495"/>
    <w:rsid w:val="00406FAD"/>
    <w:rsid w:val="004079AB"/>
    <w:rsid w:val="004104F2"/>
    <w:rsid w:val="00411994"/>
    <w:rsid w:val="00411E06"/>
    <w:rsid w:val="004132CD"/>
    <w:rsid w:val="00413860"/>
    <w:rsid w:val="00414CC4"/>
    <w:rsid w:val="00416632"/>
    <w:rsid w:val="004173DF"/>
    <w:rsid w:val="00422C9F"/>
    <w:rsid w:val="00422EE6"/>
    <w:rsid w:val="00426FBF"/>
    <w:rsid w:val="004276BF"/>
    <w:rsid w:val="004279BB"/>
    <w:rsid w:val="00427FB0"/>
    <w:rsid w:val="00434C2B"/>
    <w:rsid w:val="004351D6"/>
    <w:rsid w:val="004353C4"/>
    <w:rsid w:val="004378B6"/>
    <w:rsid w:val="004379E9"/>
    <w:rsid w:val="004410E3"/>
    <w:rsid w:val="00441118"/>
    <w:rsid w:val="0044670C"/>
    <w:rsid w:val="00447D0C"/>
    <w:rsid w:val="00451E97"/>
    <w:rsid w:val="00452D1B"/>
    <w:rsid w:val="004538AE"/>
    <w:rsid w:val="00456DC1"/>
    <w:rsid w:val="00457158"/>
    <w:rsid w:val="00457EA5"/>
    <w:rsid w:val="00460968"/>
    <w:rsid w:val="00460AD5"/>
    <w:rsid w:val="00460C03"/>
    <w:rsid w:val="00462B5B"/>
    <w:rsid w:val="004676FE"/>
    <w:rsid w:val="00472466"/>
    <w:rsid w:val="00472C22"/>
    <w:rsid w:val="00474CF0"/>
    <w:rsid w:val="004763DD"/>
    <w:rsid w:val="004763F8"/>
    <w:rsid w:val="0047691B"/>
    <w:rsid w:val="00476A53"/>
    <w:rsid w:val="00476E21"/>
    <w:rsid w:val="004771B2"/>
    <w:rsid w:val="004806D2"/>
    <w:rsid w:val="00482D93"/>
    <w:rsid w:val="004840FE"/>
    <w:rsid w:val="00484C27"/>
    <w:rsid w:val="00487387"/>
    <w:rsid w:val="00490D74"/>
    <w:rsid w:val="00492C0A"/>
    <w:rsid w:val="00492DDA"/>
    <w:rsid w:val="00493559"/>
    <w:rsid w:val="00494638"/>
    <w:rsid w:val="00494CC8"/>
    <w:rsid w:val="004956EE"/>
    <w:rsid w:val="004960B7"/>
    <w:rsid w:val="00496A0F"/>
    <w:rsid w:val="00497576"/>
    <w:rsid w:val="004A05D9"/>
    <w:rsid w:val="004A07F1"/>
    <w:rsid w:val="004A5BBC"/>
    <w:rsid w:val="004A619C"/>
    <w:rsid w:val="004A6D7D"/>
    <w:rsid w:val="004A72BC"/>
    <w:rsid w:val="004A7371"/>
    <w:rsid w:val="004B2BA5"/>
    <w:rsid w:val="004C00FA"/>
    <w:rsid w:val="004C0F84"/>
    <w:rsid w:val="004C1D05"/>
    <w:rsid w:val="004C3886"/>
    <w:rsid w:val="004C4293"/>
    <w:rsid w:val="004C5498"/>
    <w:rsid w:val="004C6E1E"/>
    <w:rsid w:val="004C79DD"/>
    <w:rsid w:val="004D19DA"/>
    <w:rsid w:val="004D3738"/>
    <w:rsid w:val="004D37E0"/>
    <w:rsid w:val="004D41DD"/>
    <w:rsid w:val="004D6926"/>
    <w:rsid w:val="004D7EAE"/>
    <w:rsid w:val="004F02CC"/>
    <w:rsid w:val="004F1C33"/>
    <w:rsid w:val="004F1F3E"/>
    <w:rsid w:val="004F27BD"/>
    <w:rsid w:val="004F28F8"/>
    <w:rsid w:val="004F4CE4"/>
    <w:rsid w:val="00500358"/>
    <w:rsid w:val="00500CFB"/>
    <w:rsid w:val="00501DFA"/>
    <w:rsid w:val="00503985"/>
    <w:rsid w:val="00503C61"/>
    <w:rsid w:val="00503F0B"/>
    <w:rsid w:val="00504569"/>
    <w:rsid w:val="0050690E"/>
    <w:rsid w:val="005119C4"/>
    <w:rsid w:val="00511B0E"/>
    <w:rsid w:val="005120BC"/>
    <w:rsid w:val="00512613"/>
    <w:rsid w:val="00514673"/>
    <w:rsid w:val="0051488B"/>
    <w:rsid w:val="00514991"/>
    <w:rsid w:val="00514B88"/>
    <w:rsid w:val="0051586E"/>
    <w:rsid w:val="005166D9"/>
    <w:rsid w:val="00517550"/>
    <w:rsid w:val="00520562"/>
    <w:rsid w:val="00522504"/>
    <w:rsid w:val="00524DA4"/>
    <w:rsid w:val="005253DA"/>
    <w:rsid w:val="00526598"/>
    <w:rsid w:val="0053029E"/>
    <w:rsid w:val="00530798"/>
    <w:rsid w:val="00536238"/>
    <w:rsid w:val="00536B05"/>
    <w:rsid w:val="00540C5D"/>
    <w:rsid w:val="005410B7"/>
    <w:rsid w:val="00542446"/>
    <w:rsid w:val="00545D3E"/>
    <w:rsid w:val="00546661"/>
    <w:rsid w:val="00546F0F"/>
    <w:rsid w:val="0054787C"/>
    <w:rsid w:val="00550C25"/>
    <w:rsid w:val="005512A0"/>
    <w:rsid w:val="005532EC"/>
    <w:rsid w:val="00555BEC"/>
    <w:rsid w:val="00557931"/>
    <w:rsid w:val="00557D4F"/>
    <w:rsid w:val="0056006B"/>
    <w:rsid w:val="00561411"/>
    <w:rsid w:val="00562C62"/>
    <w:rsid w:val="005645FA"/>
    <w:rsid w:val="005656A9"/>
    <w:rsid w:val="00566D34"/>
    <w:rsid w:val="005763FC"/>
    <w:rsid w:val="00576C51"/>
    <w:rsid w:val="00576EE5"/>
    <w:rsid w:val="00580081"/>
    <w:rsid w:val="00580315"/>
    <w:rsid w:val="0058209E"/>
    <w:rsid w:val="005848C8"/>
    <w:rsid w:val="00584CD6"/>
    <w:rsid w:val="00584F97"/>
    <w:rsid w:val="00585C77"/>
    <w:rsid w:val="00587289"/>
    <w:rsid w:val="005902B4"/>
    <w:rsid w:val="005931FB"/>
    <w:rsid w:val="00593510"/>
    <w:rsid w:val="00595024"/>
    <w:rsid w:val="0059529A"/>
    <w:rsid w:val="00597E60"/>
    <w:rsid w:val="005A18BD"/>
    <w:rsid w:val="005A18FD"/>
    <w:rsid w:val="005A29C9"/>
    <w:rsid w:val="005A4986"/>
    <w:rsid w:val="005A5D25"/>
    <w:rsid w:val="005B0AA5"/>
    <w:rsid w:val="005B3D6F"/>
    <w:rsid w:val="005C09B6"/>
    <w:rsid w:val="005C13A4"/>
    <w:rsid w:val="005C43B4"/>
    <w:rsid w:val="005C65EF"/>
    <w:rsid w:val="005C681D"/>
    <w:rsid w:val="005D22B6"/>
    <w:rsid w:val="005D307F"/>
    <w:rsid w:val="005D463E"/>
    <w:rsid w:val="005D54F9"/>
    <w:rsid w:val="005D69FB"/>
    <w:rsid w:val="005E0AD4"/>
    <w:rsid w:val="005E0F1B"/>
    <w:rsid w:val="005E1C0B"/>
    <w:rsid w:val="005E38B6"/>
    <w:rsid w:val="005E74C6"/>
    <w:rsid w:val="005F0262"/>
    <w:rsid w:val="005F02DE"/>
    <w:rsid w:val="005F056E"/>
    <w:rsid w:val="005F15B9"/>
    <w:rsid w:val="005F23AE"/>
    <w:rsid w:val="005F44E0"/>
    <w:rsid w:val="00600AE2"/>
    <w:rsid w:val="00601609"/>
    <w:rsid w:val="0060202E"/>
    <w:rsid w:val="00603286"/>
    <w:rsid w:val="0060511C"/>
    <w:rsid w:val="006053AE"/>
    <w:rsid w:val="00606E8A"/>
    <w:rsid w:val="0060710A"/>
    <w:rsid w:val="0060711D"/>
    <w:rsid w:val="00607496"/>
    <w:rsid w:val="00610106"/>
    <w:rsid w:val="006103BD"/>
    <w:rsid w:val="006103FC"/>
    <w:rsid w:val="00611DB3"/>
    <w:rsid w:val="006123C5"/>
    <w:rsid w:val="00612E76"/>
    <w:rsid w:val="006135EE"/>
    <w:rsid w:val="00616F06"/>
    <w:rsid w:val="006234B8"/>
    <w:rsid w:val="006237FB"/>
    <w:rsid w:val="00624457"/>
    <w:rsid w:val="0062543E"/>
    <w:rsid w:val="00626194"/>
    <w:rsid w:val="006275EE"/>
    <w:rsid w:val="00627D16"/>
    <w:rsid w:val="00631AE0"/>
    <w:rsid w:val="0063241B"/>
    <w:rsid w:val="00632AB1"/>
    <w:rsid w:val="00634498"/>
    <w:rsid w:val="0063481F"/>
    <w:rsid w:val="00635B10"/>
    <w:rsid w:val="00635FA8"/>
    <w:rsid w:val="006369F1"/>
    <w:rsid w:val="00636AAD"/>
    <w:rsid w:val="00640E9C"/>
    <w:rsid w:val="0064327B"/>
    <w:rsid w:val="006470C7"/>
    <w:rsid w:val="0064732B"/>
    <w:rsid w:val="00651722"/>
    <w:rsid w:val="00654F63"/>
    <w:rsid w:val="00656124"/>
    <w:rsid w:val="00656873"/>
    <w:rsid w:val="00660DDE"/>
    <w:rsid w:val="00662F52"/>
    <w:rsid w:val="00665925"/>
    <w:rsid w:val="006720EC"/>
    <w:rsid w:val="00672D42"/>
    <w:rsid w:val="00673639"/>
    <w:rsid w:val="006738F1"/>
    <w:rsid w:val="006746E4"/>
    <w:rsid w:val="00674BC8"/>
    <w:rsid w:val="00676CF4"/>
    <w:rsid w:val="00680017"/>
    <w:rsid w:val="0068257C"/>
    <w:rsid w:val="006828CC"/>
    <w:rsid w:val="00683E55"/>
    <w:rsid w:val="00685101"/>
    <w:rsid w:val="0068545D"/>
    <w:rsid w:val="006858B6"/>
    <w:rsid w:val="00686677"/>
    <w:rsid w:val="00687229"/>
    <w:rsid w:val="0069098D"/>
    <w:rsid w:val="0069103B"/>
    <w:rsid w:val="0069216C"/>
    <w:rsid w:val="0069270C"/>
    <w:rsid w:val="006934C0"/>
    <w:rsid w:val="00695484"/>
    <w:rsid w:val="0069696B"/>
    <w:rsid w:val="00697105"/>
    <w:rsid w:val="0069738E"/>
    <w:rsid w:val="006A09EF"/>
    <w:rsid w:val="006A1478"/>
    <w:rsid w:val="006A2B23"/>
    <w:rsid w:val="006A7129"/>
    <w:rsid w:val="006B12D9"/>
    <w:rsid w:val="006B1406"/>
    <w:rsid w:val="006B14E0"/>
    <w:rsid w:val="006B2D41"/>
    <w:rsid w:val="006B3536"/>
    <w:rsid w:val="006B4786"/>
    <w:rsid w:val="006B4AE4"/>
    <w:rsid w:val="006B700D"/>
    <w:rsid w:val="006B776C"/>
    <w:rsid w:val="006C073C"/>
    <w:rsid w:val="006C0CCF"/>
    <w:rsid w:val="006C1A4E"/>
    <w:rsid w:val="006C30A6"/>
    <w:rsid w:val="006C4538"/>
    <w:rsid w:val="006C54EF"/>
    <w:rsid w:val="006C5824"/>
    <w:rsid w:val="006C7DEF"/>
    <w:rsid w:val="006D1855"/>
    <w:rsid w:val="006D2B5F"/>
    <w:rsid w:val="006D39DB"/>
    <w:rsid w:val="006D447B"/>
    <w:rsid w:val="006D47AF"/>
    <w:rsid w:val="006D6A79"/>
    <w:rsid w:val="006E005D"/>
    <w:rsid w:val="006E0119"/>
    <w:rsid w:val="006E02FB"/>
    <w:rsid w:val="006E0667"/>
    <w:rsid w:val="006E0E03"/>
    <w:rsid w:val="006E0ED7"/>
    <w:rsid w:val="006E11C2"/>
    <w:rsid w:val="006E1E01"/>
    <w:rsid w:val="006E2841"/>
    <w:rsid w:val="006E3030"/>
    <w:rsid w:val="006E31FA"/>
    <w:rsid w:val="006E4D1D"/>
    <w:rsid w:val="006E7650"/>
    <w:rsid w:val="006F0D5C"/>
    <w:rsid w:val="006F5945"/>
    <w:rsid w:val="006F5A5F"/>
    <w:rsid w:val="006F7286"/>
    <w:rsid w:val="0070414D"/>
    <w:rsid w:val="007041E2"/>
    <w:rsid w:val="00705060"/>
    <w:rsid w:val="007060F2"/>
    <w:rsid w:val="007101B9"/>
    <w:rsid w:val="0071100A"/>
    <w:rsid w:val="00712C1B"/>
    <w:rsid w:val="0071318E"/>
    <w:rsid w:val="00714B75"/>
    <w:rsid w:val="00720B83"/>
    <w:rsid w:val="007211F2"/>
    <w:rsid w:val="00721C78"/>
    <w:rsid w:val="00722FEE"/>
    <w:rsid w:val="00723D3E"/>
    <w:rsid w:val="00723DC2"/>
    <w:rsid w:val="007261F8"/>
    <w:rsid w:val="00726687"/>
    <w:rsid w:val="007302C5"/>
    <w:rsid w:val="00732C40"/>
    <w:rsid w:val="00733875"/>
    <w:rsid w:val="0073594E"/>
    <w:rsid w:val="007359A0"/>
    <w:rsid w:val="0073756D"/>
    <w:rsid w:val="0074067C"/>
    <w:rsid w:val="00744394"/>
    <w:rsid w:val="00744860"/>
    <w:rsid w:val="00746814"/>
    <w:rsid w:val="00751E61"/>
    <w:rsid w:val="00753546"/>
    <w:rsid w:val="00754809"/>
    <w:rsid w:val="007563F4"/>
    <w:rsid w:val="00760F17"/>
    <w:rsid w:val="00762583"/>
    <w:rsid w:val="007625CE"/>
    <w:rsid w:val="00765473"/>
    <w:rsid w:val="00765C05"/>
    <w:rsid w:val="007665FE"/>
    <w:rsid w:val="00766876"/>
    <w:rsid w:val="0076748B"/>
    <w:rsid w:val="00770DEF"/>
    <w:rsid w:val="007735C9"/>
    <w:rsid w:val="007742EF"/>
    <w:rsid w:val="00777E24"/>
    <w:rsid w:val="00780EB7"/>
    <w:rsid w:val="00783A24"/>
    <w:rsid w:val="00785095"/>
    <w:rsid w:val="00790B2C"/>
    <w:rsid w:val="007911C9"/>
    <w:rsid w:val="00792EA4"/>
    <w:rsid w:val="00792FA0"/>
    <w:rsid w:val="007944B5"/>
    <w:rsid w:val="00794741"/>
    <w:rsid w:val="007950D1"/>
    <w:rsid w:val="007964E6"/>
    <w:rsid w:val="007A1370"/>
    <w:rsid w:val="007A2B26"/>
    <w:rsid w:val="007A60BA"/>
    <w:rsid w:val="007A7206"/>
    <w:rsid w:val="007A7372"/>
    <w:rsid w:val="007B17B9"/>
    <w:rsid w:val="007B1B94"/>
    <w:rsid w:val="007B1F5A"/>
    <w:rsid w:val="007B300C"/>
    <w:rsid w:val="007B36B5"/>
    <w:rsid w:val="007B45E8"/>
    <w:rsid w:val="007B5353"/>
    <w:rsid w:val="007B70BE"/>
    <w:rsid w:val="007B71A0"/>
    <w:rsid w:val="007B7FD1"/>
    <w:rsid w:val="007C1C85"/>
    <w:rsid w:val="007C38F9"/>
    <w:rsid w:val="007C58F6"/>
    <w:rsid w:val="007D226D"/>
    <w:rsid w:val="007D2B15"/>
    <w:rsid w:val="007D4038"/>
    <w:rsid w:val="007D45B1"/>
    <w:rsid w:val="007E1E39"/>
    <w:rsid w:val="007E432B"/>
    <w:rsid w:val="007E6AD6"/>
    <w:rsid w:val="007E76FC"/>
    <w:rsid w:val="007F1FE1"/>
    <w:rsid w:val="007F2012"/>
    <w:rsid w:val="007F4B3F"/>
    <w:rsid w:val="00803ED5"/>
    <w:rsid w:val="008051CE"/>
    <w:rsid w:val="00806FF2"/>
    <w:rsid w:val="008072A2"/>
    <w:rsid w:val="00812181"/>
    <w:rsid w:val="00813A0C"/>
    <w:rsid w:val="008143E4"/>
    <w:rsid w:val="00814A56"/>
    <w:rsid w:val="00816364"/>
    <w:rsid w:val="00816E76"/>
    <w:rsid w:val="00817A00"/>
    <w:rsid w:val="00820413"/>
    <w:rsid w:val="0082060E"/>
    <w:rsid w:val="008225AB"/>
    <w:rsid w:val="008228A8"/>
    <w:rsid w:val="008247D9"/>
    <w:rsid w:val="0082785E"/>
    <w:rsid w:val="00830B83"/>
    <w:rsid w:val="0084512E"/>
    <w:rsid w:val="00845865"/>
    <w:rsid w:val="00847E9A"/>
    <w:rsid w:val="008513E5"/>
    <w:rsid w:val="00852B8D"/>
    <w:rsid w:val="00853E7F"/>
    <w:rsid w:val="00854947"/>
    <w:rsid w:val="00854D3F"/>
    <w:rsid w:val="0085554F"/>
    <w:rsid w:val="00857EF3"/>
    <w:rsid w:val="00860778"/>
    <w:rsid w:val="00860CE0"/>
    <w:rsid w:val="00861382"/>
    <w:rsid w:val="00862BB1"/>
    <w:rsid w:val="00863FEB"/>
    <w:rsid w:val="00865B2B"/>
    <w:rsid w:val="00867704"/>
    <w:rsid w:val="008677BD"/>
    <w:rsid w:val="00867A36"/>
    <w:rsid w:val="00870428"/>
    <w:rsid w:val="00871BF0"/>
    <w:rsid w:val="00872138"/>
    <w:rsid w:val="00872341"/>
    <w:rsid w:val="0087253B"/>
    <w:rsid w:val="0087266E"/>
    <w:rsid w:val="00875D11"/>
    <w:rsid w:val="00876267"/>
    <w:rsid w:val="00876A85"/>
    <w:rsid w:val="00877A57"/>
    <w:rsid w:val="008801A2"/>
    <w:rsid w:val="00880A98"/>
    <w:rsid w:val="00881C0F"/>
    <w:rsid w:val="00882AB1"/>
    <w:rsid w:val="00882EC3"/>
    <w:rsid w:val="00884A61"/>
    <w:rsid w:val="00884EF7"/>
    <w:rsid w:val="00886347"/>
    <w:rsid w:val="00886E16"/>
    <w:rsid w:val="00891ADA"/>
    <w:rsid w:val="00891FDF"/>
    <w:rsid w:val="0089416A"/>
    <w:rsid w:val="00896320"/>
    <w:rsid w:val="00896BFC"/>
    <w:rsid w:val="00897830"/>
    <w:rsid w:val="008A1916"/>
    <w:rsid w:val="008A7184"/>
    <w:rsid w:val="008A726B"/>
    <w:rsid w:val="008A7A0A"/>
    <w:rsid w:val="008A7F5E"/>
    <w:rsid w:val="008B0ED7"/>
    <w:rsid w:val="008B2095"/>
    <w:rsid w:val="008B52BB"/>
    <w:rsid w:val="008B5E92"/>
    <w:rsid w:val="008C1611"/>
    <w:rsid w:val="008C16C4"/>
    <w:rsid w:val="008C24C9"/>
    <w:rsid w:val="008C3ADB"/>
    <w:rsid w:val="008C3C3C"/>
    <w:rsid w:val="008C4399"/>
    <w:rsid w:val="008C4405"/>
    <w:rsid w:val="008C45D9"/>
    <w:rsid w:val="008C64AA"/>
    <w:rsid w:val="008C70F7"/>
    <w:rsid w:val="008D0117"/>
    <w:rsid w:val="008D3A6F"/>
    <w:rsid w:val="008D4389"/>
    <w:rsid w:val="008D5A19"/>
    <w:rsid w:val="008D7634"/>
    <w:rsid w:val="008D7C16"/>
    <w:rsid w:val="008E42C9"/>
    <w:rsid w:val="008F024C"/>
    <w:rsid w:val="008F04BD"/>
    <w:rsid w:val="008F2004"/>
    <w:rsid w:val="008F70B8"/>
    <w:rsid w:val="008F7544"/>
    <w:rsid w:val="00901229"/>
    <w:rsid w:val="00902BEA"/>
    <w:rsid w:val="009045D0"/>
    <w:rsid w:val="00905741"/>
    <w:rsid w:val="0090782D"/>
    <w:rsid w:val="00911F61"/>
    <w:rsid w:val="0091297E"/>
    <w:rsid w:val="009145B3"/>
    <w:rsid w:val="00914641"/>
    <w:rsid w:val="0091651A"/>
    <w:rsid w:val="00916C6B"/>
    <w:rsid w:val="00917F0A"/>
    <w:rsid w:val="00920866"/>
    <w:rsid w:val="0092112D"/>
    <w:rsid w:val="00921EED"/>
    <w:rsid w:val="009223FD"/>
    <w:rsid w:val="00923034"/>
    <w:rsid w:val="0092333B"/>
    <w:rsid w:val="00925AD4"/>
    <w:rsid w:val="009311BA"/>
    <w:rsid w:val="00931CCF"/>
    <w:rsid w:val="00931E7A"/>
    <w:rsid w:val="00934E9A"/>
    <w:rsid w:val="00936804"/>
    <w:rsid w:val="00936E8D"/>
    <w:rsid w:val="0094001A"/>
    <w:rsid w:val="009403BB"/>
    <w:rsid w:val="0094059A"/>
    <w:rsid w:val="00940ED5"/>
    <w:rsid w:val="00941792"/>
    <w:rsid w:val="00942A64"/>
    <w:rsid w:val="009528CC"/>
    <w:rsid w:val="0095351A"/>
    <w:rsid w:val="00954850"/>
    <w:rsid w:val="009551B0"/>
    <w:rsid w:val="009558FE"/>
    <w:rsid w:val="00956585"/>
    <w:rsid w:val="00962AF9"/>
    <w:rsid w:val="00963CAD"/>
    <w:rsid w:val="00964253"/>
    <w:rsid w:val="00966AEB"/>
    <w:rsid w:val="009672D4"/>
    <w:rsid w:val="00974097"/>
    <w:rsid w:val="009754D6"/>
    <w:rsid w:val="00975CB6"/>
    <w:rsid w:val="00976C78"/>
    <w:rsid w:val="0097719B"/>
    <w:rsid w:val="00980FF6"/>
    <w:rsid w:val="00983C60"/>
    <w:rsid w:val="009844CA"/>
    <w:rsid w:val="00985DC8"/>
    <w:rsid w:val="00986AF0"/>
    <w:rsid w:val="009871AC"/>
    <w:rsid w:val="00990BE5"/>
    <w:rsid w:val="009927BC"/>
    <w:rsid w:val="009964A8"/>
    <w:rsid w:val="00996E96"/>
    <w:rsid w:val="009A056D"/>
    <w:rsid w:val="009A0C14"/>
    <w:rsid w:val="009A340D"/>
    <w:rsid w:val="009A5E84"/>
    <w:rsid w:val="009B06C8"/>
    <w:rsid w:val="009B366E"/>
    <w:rsid w:val="009B5DE1"/>
    <w:rsid w:val="009B5F5F"/>
    <w:rsid w:val="009B7ACB"/>
    <w:rsid w:val="009C12AB"/>
    <w:rsid w:val="009C1D1A"/>
    <w:rsid w:val="009C21B9"/>
    <w:rsid w:val="009C42E1"/>
    <w:rsid w:val="009C5814"/>
    <w:rsid w:val="009C7AE5"/>
    <w:rsid w:val="009D073B"/>
    <w:rsid w:val="009D079E"/>
    <w:rsid w:val="009D1857"/>
    <w:rsid w:val="009D1BA2"/>
    <w:rsid w:val="009D4E5B"/>
    <w:rsid w:val="009E0729"/>
    <w:rsid w:val="009E082E"/>
    <w:rsid w:val="009E271D"/>
    <w:rsid w:val="009E5559"/>
    <w:rsid w:val="009E5DAD"/>
    <w:rsid w:val="009F1992"/>
    <w:rsid w:val="009F2E68"/>
    <w:rsid w:val="009F33E3"/>
    <w:rsid w:val="009F3CFF"/>
    <w:rsid w:val="009F5F1D"/>
    <w:rsid w:val="009F656B"/>
    <w:rsid w:val="00A00AF9"/>
    <w:rsid w:val="00A00D7B"/>
    <w:rsid w:val="00A02702"/>
    <w:rsid w:val="00A032BC"/>
    <w:rsid w:val="00A03BE9"/>
    <w:rsid w:val="00A041E6"/>
    <w:rsid w:val="00A0611E"/>
    <w:rsid w:val="00A1134D"/>
    <w:rsid w:val="00A1315B"/>
    <w:rsid w:val="00A15A4A"/>
    <w:rsid w:val="00A24115"/>
    <w:rsid w:val="00A2411F"/>
    <w:rsid w:val="00A27F9B"/>
    <w:rsid w:val="00A30B68"/>
    <w:rsid w:val="00A3199A"/>
    <w:rsid w:val="00A31EAC"/>
    <w:rsid w:val="00A330B7"/>
    <w:rsid w:val="00A34C61"/>
    <w:rsid w:val="00A36040"/>
    <w:rsid w:val="00A3613C"/>
    <w:rsid w:val="00A372D4"/>
    <w:rsid w:val="00A41519"/>
    <w:rsid w:val="00A41DD9"/>
    <w:rsid w:val="00A42FFF"/>
    <w:rsid w:val="00A43885"/>
    <w:rsid w:val="00A45D76"/>
    <w:rsid w:val="00A46AAB"/>
    <w:rsid w:val="00A46C8E"/>
    <w:rsid w:val="00A47B2B"/>
    <w:rsid w:val="00A51B74"/>
    <w:rsid w:val="00A539A6"/>
    <w:rsid w:val="00A53F3A"/>
    <w:rsid w:val="00A56380"/>
    <w:rsid w:val="00A56CF2"/>
    <w:rsid w:val="00A56EDD"/>
    <w:rsid w:val="00A57840"/>
    <w:rsid w:val="00A6004F"/>
    <w:rsid w:val="00A60074"/>
    <w:rsid w:val="00A61309"/>
    <w:rsid w:val="00A62404"/>
    <w:rsid w:val="00A62867"/>
    <w:rsid w:val="00A71610"/>
    <w:rsid w:val="00A71A85"/>
    <w:rsid w:val="00A71BEB"/>
    <w:rsid w:val="00A72C57"/>
    <w:rsid w:val="00A72CC6"/>
    <w:rsid w:val="00A735EA"/>
    <w:rsid w:val="00A74F47"/>
    <w:rsid w:val="00A75BE8"/>
    <w:rsid w:val="00A768D5"/>
    <w:rsid w:val="00A77420"/>
    <w:rsid w:val="00A8146C"/>
    <w:rsid w:val="00A83E77"/>
    <w:rsid w:val="00A85372"/>
    <w:rsid w:val="00A86074"/>
    <w:rsid w:val="00A8686B"/>
    <w:rsid w:val="00A869AA"/>
    <w:rsid w:val="00A87615"/>
    <w:rsid w:val="00A90D5C"/>
    <w:rsid w:val="00A91C8F"/>
    <w:rsid w:val="00A925AB"/>
    <w:rsid w:val="00A92E02"/>
    <w:rsid w:val="00A955C2"/>
    <w:rsid w:val="00AA0B8C"/>
    <w:rsid w:val="00AA10B4"/>
    <w:rsid w:val="00AA1355"/>
    <w:rsid w:val="00AA1DDA"/>
    <w:rsid w:val="00AA211E"/>
    <w:rsid w:val="00AA2791"/>
    <w:rsid w:val="00AA5E07"/>
    <w:rsid w:val="00AA6417"/>
    <w:rsid w:val="00AA7BEF"/>
    <w:rsid w:val="00AB08ED"/>
    <w:rsid w:val="00AB0BB2"/>
    <w:rsid w:val="00AB0E1C"/>
    <w:rsid w:val="00AB1150"/>
    <w:rsid w:val="00AB24E6"/>
    <w:rsid w:val="00AB284A"/>
    <w:rsid w:val="00AB5E2E"/>
    <w:rsid w:val="00AB64A7"/>
    <w:rsid w:val="00AB6A70"/>
    <w:rsid w:val="00AB6DE1"/>
    <w:rsid w:val="00AB7429"/>
    <w:rsid w:val="00AC0574"/>
    <w:rsid w:val="00AC092D"/>
    <w:rsid w:val="00AC0E7A"/>
    <w:rsid w:val="00AC384C"/>
    <w:rsid w:val="00AC414C"/>
    <w:rsid w:val="00AC634F"/>
    <w:rsid w:val="00AC6DED"/>
    <w:rsid w:val="00AD00BC"/>
    <w:rsid w:val="00AD1ED6"/>
    <w:rsid w:val="00AD2CB8"/>
    <w:rsid w:val="00AD344D"/>
    <w:rsid w:val="00AD3A44"/>
    <w:rsid w:val="00AD6B35"/>
    <w:rsid w:val="00AD723F"/>
    <w:rsid w:val="00AE17A4"/>
    <w:rsid w:val="00AE17AB"/>
    <w:rsid w:val="00AE2745"/>
    <w:rsid w:val="00AE3706"/>
    <w:rsid w:val="00AE61DA"/>
    <w:rsid w:val="00AE773C"/>
    <w:rsid w:val="00AF17CA"/>
    <w:rsid w:val="00AF1ACA"/>
    <w:rsid w:val="00AF5FA2"/>
    <w:rsid w:val="00AF64EE"/>
    <w:rsid w:val="00AF7C98"/>
    <w:rsid w:val="00B0024B"/>
    <w:rsid w:val="00B0197C"/>
    <w:rsid w:val="00B01A6B"/>
    <w:rsid w:val="00B0246D"/>
    <w:rsid w:val="00B030B2"/>
    <w:rsid w:val="00B032C9"/>
    <w:rsid w:val="00B07120"/>
    <w:rsid w:val="00B078AF"/>
    <w:rsid w:val="00B129D0"/>
    <w:rsid w:val="00B148FD"/>
    <w:rsid w:val="00B1496B"/>
    <w:rsid w:val="00B162E2"/>
    <w:rsid w:val="00B16722"/>
    <w:rsid w:val="00B22807"/>
    <w:rsid w:val="00B22FD0"/>
    <w:rsid w:val="00B260EF"/>
    <w:rsid w:val="00B2651A"/>
    <w:rsid w:val="00B27DED"/>
    <w:rsid w:val="00B32333"/>
    <w:rsid w:val="00B3680E"/>
    <w:rsid w:val="00B36831"/>
    <w:rsid w:val="00B41D12"/>
    <w:rsid w:val="00B426E2"/>
    <w:rsid w:val="00B43208"/>
    <w:rsid w:val="00B453CF"/>
    <w:rsid w:val="00B469B1"/>
    <w:rsid w:val="00B46D26"/>
    <w:rsid w:val="00B50898"/>
    <w:rsid w:val="00B5095B"/>
    <w:rsid w:val="00B54B59"/>
    <w:rsid w:val="00B54F8C"/>
    <w:rsid w:val="00B569F9"/>
    <w:rsid w:val="00B56D21"/>
    <w:rsid w:val="00B61156"/>
    <w:rsid w:val="00B6247A"/>
    <w:rsid w:val="00B632EA"/>
    <w:rsid w:val="00B636CD"/>
    <w:rsid w:val="00B6576E"/>
    <w:rsid w:val="00B65A2A"/>
    <w:rsid w:val="00B71FA5"/>
    <w:rsid w:val="00B72962"/>
    <w:rsid w:val="00B745D9"/>
    <w:rsid w:val="00B750A3"/>
    <w:rsid w:val="00B81307"/>
    <w:rsid w:val="00B82013"/>
    <w:rsid w:val="00B82A62"/>
    <w:rsid w:val="00B832E2"/>
    <w:rsid w:val="00B84E3E"/>
    <w:rsid w:val="00B85169"/>
    <w:rsid w:val="00B853D8"/>
    <w:rsid w:val="00B856D5"/>
    <w:rsid w:val="00B8728C"/>
    <w:rsid w:val="00B875D2"/>
    <w:rsid w:val="00B9068C"/>
    <w:rsid w:val="00B91A5A"/>
    <w:rsid w:val="00B94C1E"/>
    <w:rsid w:val="00B97646"/>
    <w:rsid w:val="00BA084B"/>
    <w:rsid w:val="00BA15F1"/>
    <w:rsid w:val="00BA3970"/>
    <w:rsid w:val="00BA45D4"/>
    <w:rsid w:val="00BA4E3D"/>
    <w:rsid w:val="00BA6010"/>
    <w:rsid w:val="00BA6AD0"/>
    <w:rsid w:val="00BB01D3"/>
    <w:rsid w:val="00BB0301"/>
    <w:rsid w:val="00BB0533"/>
    <w:rsid w:val="00BB2A40"/>
    <w:rsid w:val="00BB3AC9"/>
    <w:rsid w:val="00BB3DF0"/>
    <w:rsid w:val="00BB55E7"/>
    <w:rsid w:val="00BC0AA7"/>
    <w:rsid w:val="00BC31EB"/>
    <w:rsid w:val="00BC7041"/>
    <w:rsid w:val="00BD03E7"/>
    <w:rsid w:val="00BD0F4C"/>
    <w:rsid w:val="00BD5078"/>
    <w:rsid w:val="00BD6F4E"/>
    <w:rsid w:val="00BE7BF7"/>
    <w:rsid w:val="00BE7E04"/>
    <w:rsid w:val="00BF0242"/>
    <w:rsid w:val="00BF0711"/>
    <w:rsid w:val="00BF1735"/>
    <w:rsid w:val="00BF179E"/>
    <w:rsid w:val="00BF2737"/>
    <w:rsid w:val="00BF2A98"/>
    <w:rsid w:val="00BF4C14"/>
    <w:rsid w:val="00BF4EA9"/>
    <w:rsid w:val="00BF581E"/>
    <w:rsid w:val="00BF599F"/>
    <w:rsid w:val="00BF7A8A"/>
    <w:rsid w:val="00BF7B81"/>
    <w:rsid w:val="00C01C3C"/>
    <w:rsid w:val="00C0331F"/>
    <w:rsid w:val="00C033E3"/>
    <w:rsid w:val="00C04CAD"/>
    <w:rsid w:val="00C04FE3"/>
    <w:rsid w:val="00C05F5B"/>
    <w:rsid w:val="00C1025F"/>
    <w:rsid w:val="00C10691"/>
    <w:rsid w:val="00C120F6"/>
    <w:rsid w:val="00C12504"/>
    <w:rsid w:val="00C15799"/>
    <w:rsid w:val="00C15B45"/>
    <w:rsid w:val="00C15C6D"/>
    <w:rsid w:val="00C15FF2"/>
    <w:rsid w:val="00C16AD1"/>
    <w:rsid w:val="00C17410"/>
    <w:rsid w:val="00C17F98"/>
    <w:rsid w:val="00C2242C"/>
    <w:rsid w:val="00C22D19"/>
    <w:rsid w:val="00C22D7B"/>
    <w:rsid w:val="00C240EC"/>
    <w:rsid w:val="00C243EB"/>
    <w:rsid w:val="00C25EE3"/>
    <w:rsid w:val="00C2657D"/>
    <w:rsid w:val="00C30779"/>
    <w:rsid w:val="00C323B6"/>
    <w:rsid w:val="00C346B9"/>
    <w:rsid w:val="00C35DEC"/>
    <w:rsid w:val="00C37638"/>
    <w:rsid w:val="00C42270"/>
    <w:rsid w:val="00C428D0"/>
    <w:rsid w:val="00C42ABF"/>
    <w:rsid w:val="00C43E15"/>
    <w:rsid w:val="00C449D5"/>
    <w:rsid w:val="00C44A42"/>
    <w:rsid w:val="00C44B26"/>
    <w:rsid w:val="00C47E1E"/>
    <w:rsid w:val="00C5008D"/>
    <w:rsid w:val="00C53BAC"/>
    <w:rsid w:val="00C53D6D"/>
    <w:rsid w:val="00C55983"/>
    <w:rsid w:val="00C6009F"/>
    <w:rsid w:val="00C610FC"/>
    <w:rsid w:val="00C6207D"/>
    <w:rsid w:val="00C6245C"/>
    <w:rsid w:val="00C649AE"/>
    <w:rsid w:val="00C654C8"/>
    <w:rsid w:val="00C65759"/>
    <w:rsid w:val="00C713F8"/>
    <w:rsid w:val="00C714D0"/>
    <w:rsid w:val="00C71B69"/>
    <w:rsid w:val="00C72BDB"/>
    <w:rsid w:val="00C75FD9"/>
    <w:rsid w:val="00C77045"/>
    <w:rsid w:val="00C77ADD"/>
    <w:rsid w:val="00C82F27"/>
    <w:rsid w:val="00C832CF"/>
    <w:rsid w:val="00C83ABA"/>
    <w:rsid w:val="00C87967"/>
    <w:rsid w:val="00C87C62"/>
    <w:rsid w:val="00C87FF8"/>
    <w:rsid w:val="00C9179D"/>
    <w:rsid w:val="00C91940"/>
    <w:rsid w:val="00C92B61"/>
    <w:rsid w:val="00C92DEF"/>
    <w:rsid w:val="00C93FA4"/>
    <w:rsid w:val="00C952E1"/>
    <w:rsid w:val="00C95E45"/>
    <w:rsid w:val="00C96D50"/>
    <w:rsid w:val="00C975AA"/>
    <w:rsid w:val="00CA0571"/>
    <w:rsid w:val="00CA106E"/>
    <w:rsid w:val="00CA2182"/>
    <w:rsid w:val="00CA33E1"/>
    <w:rsid w:val="00CA3FAB"/>
    <w:rsid w:val="00CA4C1E"/>
    <w:rsid w:val="00CA6554"/>
    <w:rsid w:val="00CA6C5D"/>
    <w:rsid w:val="00CB3E1C"/>
    <w:rsid w:val="00CB3F52"/>
    <w:rsid w:val="00CB4630"/>
    <w:rsid w:val="00CB689C"/>
    <w:rsid w:val="00CC10CA"/>
    <w:rsid w:val="00CC2E4D"/>
    <w:rsid w:val="00CC4568"/>
    <w:rsid w:val="00CC4BBE"/>
    <w:rsid w:val="00CC7547"/>
    <w:rsid w:val="00CD00C2"/>
    <w:rsid w:val="00CD01AA"/>
    <w:rsid w:val="00CD260F"/>
    <w:rsid w:val="00CD4540"/>
    <w:rsid w:val="00CD65CB"/>
    <w:rsid w:val="00CE0191"/>
    <w:rsid w:val="00CE6F0C"/>
    <w:rsid w:val="00CF08AD"/>
    <w:rsid w:val="00CF0E41"/>
    <w:rsid w:val="00CF12C0"/>
    <w:rsid w:val="00CF4485"/>
    <w:rsid w:val="00D016EB"/>
    <w:rsid w:val="00D025DA"/>
    <w:rsid w:val="00D04E1E"/>
    <w:rsid w:val="00D06C82"/>
    <w:rsid w:val="00D06CB6"/>
    <w:rsid w:val="00D06EEE"/>
    <w:rsid w:val="00D13EDD"/>
    <w:rsid w:val="00D1498C"/>
    <w:rsid w:val="00D14F72"/>
    <w:rsid w:val="00D156BD"/>
    <w:rsid w:val="00D16243"/>
    <w:rsid w:val="00D17BD5"/>
    <w:rsid w:val="00D17FAF"/>
    <w:rsid w:val="00D204EF"/>
    <w:rsid w:val="00D23EE6"/>
    <w:rsid w:val="00D251EB"/>
    <w:rsid w:val="00D2550C"/>
    <w:rsid w:val="00D258BF"/>
    <w:rsid w:val="00D25921"/>
    <w:rsid w:val="00D2620D"/>
    <w:rsid w:val="00D266B1"/>
    <w:rsid w:val="00D3455F"/>
    <w:rsid w:val="00D3473F"/>
    <w:rsid w:val="00D350AE"/>
    <w:rsid w:val="00D36C94"/>
    <w:rsid w:val="00D3729E"/>
    <w:rsid w:val="00D374EA"/>
    <w:rsid w:val="00D460E2"/>
    <w:rsid w:val="00D52108"/>
    <w:rsid w:val="00D52BDB"/>
    <w:rsid w:val="00D54532"/>
    <w:rsid w:val="00D55E76"/>
    <w:rsid w:val="00D575D3"/>
    <w:rsid w:val="00D579F7"/>
    <w:rsid w:val="00D606CA"/>
    <w:rsid w:val="00D609A0"/>
    <w:rsid w:val="00D60BF6"/>
    <w:rsid w:val="00D639A4"/>
    <w:rsid w:val="00D649F7"/>
    <w:rsid w:val="00D64B01"/>
    <w:rsid w:val="00D64EC7"/>
    <w:rsid w:val="00D6782B"/>
    <w:rsid w:val="00D70220"/>
    <w:rsid w:val="00D712C9"/>
    <w:rsid w:val="00D715B8"/>
    <w:rsid w:val="00D7637A"/>
    <w:rsid w:val="00D77F59"/>
    <w:rsid w:val="00D81F54"/>
    <w:rsid w:val="00D83F90"/>
    <w:rsid w:val="00D90E84"/>
    <w:rsid w:val="00D930D2"/>
    <w:rsid w:val="00D93BAD"/>
    <w:rsid w:val="00D955FC"/>
    <w:rsid w:val="00D95C91"/>
    <w:rsid w:val="00D95F35"/>
    <w:rsid w:val="00D96B03"/>
    <w:rsid w:val="00DA5A82"/>
    <w:rsid w:val="00DA5DEB"/>
    <w:rsid w:val="00DA6051"/>
    <w:rsid w:val="00DB217F"/>
    <w:rsid w:val="00DB354F"/>
    <w:rsid w:val="00DB381F"/>
    <w:rsid w:val="00DB519B"/>
    <w:rsid w:val="00DB51C6"/>
    <w:rsid w:val="00DB54FD"/>
    <w:rsid w:val="00DB634E"/>
    <w:rsid w:val="00DB693A"/>
    <w:rsid w:val="00DB6A61"/>
    <w:rsid w:val="00DC1B5E"/>
    <w:rsid w:val="00DC1CC8"/>
    <w:rsid w:val="00DC36EE"/>
    <w:rsid w:val="00DC493E"/>
    <w:rsid w:val="00DC5952"/>
    <w:rsid w:val="00DD23EE"/>
    <w:rsid w:val="00DD268C"/>
    <w:rsid w:val="00DD5DA3"/>
    <w:rsid w:val="00DD695F"/>
    <w:rsid w:val="00DE14EF"/>
    <w:rsid w:val="00DE2723"/>
    <w:rsid w:val="00DE45CA"/>
    <w:rsid w:val="00DE6BCD"/>
    <w:rsid w:val="00DE7944"/>
    <w:rsid w:val="00DF3014"/>
    <w:rsid w:val="00DF3848"/>
    <w:rsid w:val="00DF40F7"/>
    <w:rsid w:val="00DF4D0C"/>
    <w:rsid w:val="00DF6830"/>
    <w:rsid w:val="00DF770B"/>
    <w:rsid w:val="00E00970"/>
    <w:rsid w:val="00E01862"/>
    <w:rsid w:val="00E020A0"/>
    <w:rsid w:val="00E0314F"/>
    <w:rsid w:val="00E055B0"/>
    <w:rsid w:val="00E0747D"/>
    <w:rsid w:val="00E07E98"/>
    <w:rsid w:val="00E13967"/>
    <w:rsid w:val="00E1416E"/>
    <w:rsid w:val="00E15CBF"/>
    <w:rsid w:val="00E17187"/>
    <w:rsid w:val="00E221AD"/>
    <w:rsid w:val="00E23803"/>
    <w:rsid w:val="00E25C52"/>
    <w:rsid w:val="00E3027E"/>
    <w:rsid w:val="00E32291"/>
    <w:rsid w:val="00E3243C"/>
    <w:rsid w:val="00E350EF"/>
    <w:rsid w:val="00E36115"/>
    <w:rsid w:val="00E40071"/>
    <w:rsid w:val="00E4173E"/>
    <w:rsid w:val="00E4395A"/>
    <w:rsid w:val="00E43DB8"/>
    <w:rsid w:val="00E44581"/>
    <w:rsid w:val="00E45411"/>
    <w:rsid w:val="00E46D2D"/>
    <w:rsid w:val="00E47A5D"/>
    <w:rsid w:val="00E47ED6"/>
    <w:rsid w:val="00E518D8"/>
    <w:rsid w:val="00E52112"/>
    <w:rsid w:val="00E524BA"/>
    <w:rsid w:val="00E52C56"/>
    <w:rsid w:val="00E539D0"/>
    <w:rsid w:val="00E55099"/>
    <w:rsid w:val="00E55BB0"/>
    <w:rsid w:val="00E56414"/>
    <w:rsid w:val="00E60806"/>
    <w:rsid w:val="00E60E3E"/>
    <w:rsid w:val="00E618F4"/>
    <w:rsid w:val="00E61CFC"/>
    <w:rsid w:val="00E63ECD"/>
    <w:rsid w:val="00E66926"/>
    <w:rsid w:val="00E66E07"/>
    <w:rsid w:val="00E6715F"/>
    <w:rsid w:val="00E7048F"/>
    <w:rsid w:val="00E715B7"/>
    <w:rsid w:val="00E73CC1"/>
    <w:rsid w:val="00E73EA1"/>
    <w:rsid w:val="00E751BA"/>
    <w:rsid w:val="00E75492"/>
    <w:rsid w:val="00E7579B"/>
    <w:rsid w:val="00E80C29"/>
    <w:rsid w:val="00E80EDA"/>
    <w:rsid w:val="00E81F27"/>
    <w:rsid w:val="00E828EC"/>
    <w:rsid w:val="00E835DF"/>
    <w:rsid w:val="00E87E43"/>
    <w:rsid w:val="00E90880"/>
    <w:rsid w:val="00E91D41"/>
    <w:rsid w:val="00E92193"/>
    <w:rsid w:val="00E92F97"/>
    <w:rsid w:val="00E96C2F"/>
    <w:rsid w:val="00E978E6"/>
    <w:rsid w:val="00EA2084"/>
    <w:rsid w:val="00EA2676"/>
    <w:rsid w:val="00EA4870"/>
    <w:rsid w:val="00EA4C32"/>
    <w:rsid w:val="00EA4D8A"/>
    <w:rsid w:val="00EA56CE"/>
    <w:rsid w:val="00EA6B50"/>
    <w:rsid w:val="00EB0366"/>
    <w:rsid w:val="00EB1677"/>
    <w:rsid w:val="00EB2224"/>
    <w:rsid w:val="00EB29C5"/>
    <w:rsid w:val="00EB44DC"/>
    <w:rsid w:val="00EB5478"/>
    <w:rsid w:val="00EC0056"/>
    <w:rsid w:val="00EC69CB"/>
    <w:rsid w:val="00EC7642"/>
    <w:rsid w:val="00ED17F9"/>
    <w:rsid w:val="00ED2FDC"/>
    <w:rsid w:val="00ED31D4"/>
    <w:rsid w:val="00ED37B2"/>
    <w:rsid w:val="00ED5055"/>
    <w:rsid w:val="00ED57D6"/>
    <w:rsid w:val="00ED5D7E"/>
    <w:rsid w:val="00ED710C"/>
    <w:rsid w:val="00EE39D8"/>
    <w:rsid w:val="00EE3F80"/>
    <w:rsid w:val="00EE40D1"/>
    <w:rsid w:val="00EE7CE1"/>
    <w:rsid w:val="00EE7DB6"/>
    <w:rsid w:val="00EF1110"/>
    <w:rsid w:val="00EF2536"/>
    <w:rsid w:val="00EF57CD"/>
    <w:rsid w:val="00EF6F4F"/>
    <w:rsid w:val="00F0259B"/>
    <w:rsid w:val="00F04D2D"/>
    <w:rsid w:val="00F0548C"/>
    <w:rsid w:val="00F05649"/>
    <w:rsid w:val="00F05C4A"/>
    <w:rsid w:val="00F06782"/>
    <w:rsid w:val="00F14EC4"/>
    <w:rsid w:val="00F16D40"/>
    <w:rsid w:val="00F17CEA"/>
    <w:rsid w:val="00F203BC"/>
    <w:rsid w:val="00F26BAE"/>
    <w:rsid w:val="00F26FB5"/>
    <w:rsid w:val="00F27065"/>
    <w:rsid w:val="00F307AD"/>
    <w:rsid w:val="00F34233"/>
    <w:rsid w:val="00F35DC7"/>
    <w:rsid w:val="00F36540"/>
    <w:rsid w:val="00F36BFB"/>
    <w:rsid w:val="00F36FE3"/>
    <w:rsid w:val="00F406B4"/>
    <w:rsid w:val="00F40955"/>
    <w:rsid w:val="00F42E60"/>
    <w:rsid w:val="00F4332E"/>
    <w:rsid w:val="00F47EAB"/>
    <w:rsid w:val="00F5043C"/>
    <w:rsid w:val="00F52C5E"/>
    <w:rsid w:val="00F539D3"/>
    <w:rsid w:val="00F55CA1"/>
    <w:rsid w:val="00F56310"/>
    <w:rsid w:val="00F56457"/>
    <w:rsid w:val="00F56CBA"/>
    <w:rsid w:val="00F56EA4"/>
    <w:rsid w:val="00F56F76"/>
    <w:rsid w:val="00F571B6"/>
    <w:rsid w:val="00F607D9"/>
    <w:rsid w:val="00F62777"/>
    <w:rsid w:val="00F62C16"/>
    <w:rsid w:val="00F63BBA"/>
    <w:rsid w:val="00F65E14"/>
    <w:rsid w:val="00F67F16"/>
    <w:rsid w:val="00F70781"/>
    <w:rsid w:val="00F71BDD"/>
    <w:rsid w:val="00F73A67"/>
    <w:rsid w:val="00F80361"/>
    <w:rsid w:val="00F8207E"/>
    <w:rsid w:val="00F82323"/>
    <w:rsid w:val="00F857E5"/>
    <w:rsid w:val="00F85C39"/>
    <w:rsid w:val="00F85CB8"/>
    <w:rsid w:val="00F862E3"/>
    <w:rsid w:val="00F92B45"/>
    <w:rsid w:val="00F94C93"/>
    <w:rsid w:val="00F95A5A"/>
    <w:rsid w:val="00FA24EC"/>
    <w:rsid w:val="00FA3FE8"/>
    <w:rsid w:val="00FA515B"/>
    <w:rsid w:val="00FA6D1B"/>
    <w:rsid w:val="00FB0560"/>
    <w:rsid w:val="00FB0FF7"/>
    <w:rsid w:val="00FB23E9"/>
    <w:rsid w:val="00FB4AA2"/>
    <w:rsid w:val="00FB5BEB"/>
    <w:rsid w:val="00FB685E"/>
    <w:rsid w:val="00FB7936"/>
    <w:rsid w:val="00FC1D0E"/>
    <w:rsid w:val="00FC47DB"/>
    <w:rsid w:val="00FC5855"/>
    <w:rsid w:val="00FC6267"/>
    <w:rsid w:val="00FD29FD"/>
    <w:rsid w:val="00FD2DC8"/>
    <w:rsid w:val="00FD3275"/>
    <w:rsid w:val="00FD330F"/>
    <w:rsid w:val="00FD4DDC"/>
    <w:rsid w:val="00FD609D"/>
    <w:rsid w:val="00FD67E0"/>
    <w:rsid w:val="00FD7B51"/>
    <w:rsid w:val="00FE215D"/>
    <w:rsid w:val="00FE320B"/>
    <w:rsid w:val="00FE33EB"/>
    <w:rsid w:val="00FE3626"/>
    <w:rsid w:val="00FE3783"/>
    <w:rsid w:val="00FE3D89"/>
    <w:rsid w:val="00FE3F4C"/>
    <w:rsid w:val="00FE485D"/>
    <w:rsid w:val="00FE5401"/>
    <w:rsid w:val="00FE5AAE"/>
    <w:rsid w:val="00FE6D4C"/>
    <w:rsid w:val="00FE6E8C"/>
    <w:rsid w:val="00FE723F"/>
    <w:rsid w:val="00FE764C"/>
    <w:rsid w:val="00FF194A"/>
    <w:rsid w:val="00FF3010"/>
    <w:rsid w:val="00FF5699"/>
    <w:rsid w:val="01C66DE3"/>
    <w:rsid w:val="02445A7A"/>
    <w:rsid w:val="02491784"/>
    <w:rsid w:val="02BD75DA"/>
    <w:rsid w:val="02E76C35"/>
    <w:rsid w:val="030D5699"/>
    <w:rsid w:val="0361265C"/>
    <w:rsid w:val="048E7480"/>
    <w:rsid w:val="053916B2"/>
    <w:rsid w:val="05797A3D"/>
    <w:rsid w:val="063641C4"/>
    <w:rsid w:val="068A27BC"/>
    <w:rsid w:val="06CC071E"/>
    <w:rsid w:val="08CE2541"/>
    <w:rsid w:val="091343F8"/>
    <w:rsid w:val="09B8216C"/>
    <w:rsid w:val="0A5E2710"/>
    <w:rsid w:val="0ACC485F"/>
    <w:rsid w:val="0B212DFC"/>
    <w:rsid w:val="0B580050"/>
    <w:rsid w:val="0B6E07A7"/>
    <w:rsid w:val="0B9B717C"/>
    <w:rsid w:val="0BBC4BB8"/>
    <w:rsid w:val="0C61547A"/>
    <w:rsid w:val="0D7F0108"/>
    <w:rsid w:val="0EA16002"/>
    <w:rsid w:val="0EC51CF1"/>
    <w:rsid w:val="0F6167BF"/>
    <w:rsid w:val="0F7C7F73"/>
    <w:rsid w:val="10AA2F95"/>
    <w:rsid w:val="117B2B3A"/>
    <w:rsid w:val="130F4FE6"/>
    <w:rsid w:val="1340228E"/>
    <w:rsid w:val="138C54D3"/>
    <w:rsid w:val="1472193D"/>
    <w:rsid w:val="14A3351B"/>
    <w:rsid w:val="14A95C11"/>
    <w:rsid w:val="155A2E8F"/>
    <w:rsid w:val="15910B7E"/>
    <w:rsid w:val="16510E78"/>
    <w:rsid w:val="17D157C9"/>
    <w:rsid w:val="17F5515A"/>
    <w:rsid w:val="17FE5B8E"/>
    <w:rsid w:val="18E726CE"/>
    <w:rsid w:val="190873AA"/>
    <w:rsid w:val="195D10F9"/>
    <w:rsid w:val="19D76D7C"/>
    <w:rsid w:val="1A7F47B4"/>
    <w:rsid w:val="1A932B11"/>
    <w:rsid w:val="1B4A3CA9"/>
    <w:rsid w:val="1DF223D6"/>
    <w:rsid w:val="1ED146E2"/>
    <w:rsid w:val="20564103"/>
    <w:rsid w:val="20CE7D5F"/>
    <w:rsid w:val="21052421"/>
    <w:rsid w:val="210C37AF"/>
    <w:rsid w:val="218B6DCA"/>
    <w:rsid w:val="23350B51"/>
    <w:rsid w:val="239034EE"/>
    <w:rsid w:val="24E16D01"/>
    <w:rsid w:val="24F03D19"/>
    <w:rsid w:val="271B67D1"/>
    <w:rsid w:val="27652098"/>
    <w:rsid w:val="283F446A"/>
    <w:rsid w:val="286B525F"/>
    <w:rsid w:val="28D63020"/>
    <w:rsid w:val="28DB7F14"/>
    <w:rsid w:val="2956427D"/>
    <w:rsid w:val="29EE3795"/>
    <w:rsid w:val="2A445ECF"/>
    <w:rsid w:val="2AC5140F"/>
    <w:rsid w:val="2AE5754B"/>
    <w:rsid w:val="2B91392E"/>
    <w:rsid w:val="2C307BAA"/>
    <w:rsid w:val="2C33078A"/>
    <w:rsid w:val="2C641A30"/>
    <w:rsid w:val="2E950A54"/>
    <w:rsid w:val="2EEC0449"/>
    <w:rsid w:val="2F05640D"/>
    <w:rsid w:val="2FE9188B"/>
    <w:rsid w:val="318047C0"/>
    <w:rsid w:val="31BC58B9"/>
    <w:rsid w:val="31EF5153"/>
    <w:rsid w:val="328C626F"/>
    <w:rsid w:val="33044C2E"/>
    <w:rsid w:val="341669C7"/>
    <w:rsid w:val="34473024"/>
    <w:rsid w:val="36CC15BF"/>
    <w:rsid w:val="38087D13"/>
    <w:rsid w:val="385F0069"/>
    <w:rsid w:val="390F1C37"/>
    <w:rsid w:val="39535FC7"/>
    <w:rsid w:val="3A237FDF"/>
    <w:rsid w:val="3B491430"/>
    <w:rsid w:val="3DA97C1E"/>
    <w:rsid w:val="3DC41242"/>
    <w:rsid w:val="3DDF607B"/>
    <w:rsid w:val="3E0C4997"/>
    <w:rsid w:val="3E714B24"/>
    <w:rsid w:val="3F187C29"/>
    <w:rsid w:val="40D21EC7"/>
    <w:rsid w:val="41A53138"/>
    <w:rsid w:val="42FC322C"/>
    <w:rsid w:val="43064D8B"/>
    <w:rsid w:val="43150261"/>
    <w:rsid w:val="43B57349"/>
    <w:rsid w:val="44B648CE"/>
    <w:rsid w:val="45A858ED"/>
    <w:rsid w:val="46CD0AAD"/>
    <w:rsid w:val="46EE732F"/>
    <w:rsid w:val="47EA3F9B"/>
    <w:rsid w:val="48194AAB"/>
    <w:rsid w:val="48DE7FAC"/>
    <w:rsid w:val="48F6071D"/>
    <w:rsid w:val="491D5CAA"/>
    <w:rsid w:val="493C25D4"/>
    <w:rsid w:val="4961028C"/>
    <w:rsid w:val="4A9F72BE"/>
    <w:rsid w:val="4AC1211E"/>
    <w:rsid w:val="4AE20EFA"/>
    <w:rsid w:val="4B6C4CC7"/>
    <w:rsid w:val="4CE641B5"/>
    <w:rsid w:val="4DB92B13"/>
    <w:rsid w:val="4DCD5EF0"/>
    <w:rsid w:val="4DDA02D9"/>
    <w:rsid w:val="4E830CA5"/>
    <w:rsid w:val="5120601B"/>
    <w:rsid w:val="51DB6702"/>
    <w:rsid w:val="53DF21E6"/>
    <w:rsid w:val="54F226E1"/>
    <w:rsid w:val="54F94081"/>
    <w:rsid w:val="55657DE4"/>
    <w:rsid w:val="564836DF"/>
    <w:rsid w:val="56796ABF"/>
    <w:rsid w:val="57F31E22"/>
    <w:rsid w:val="582E22F1"/>
    <w:rsid w:val="5A6000EC"/>
    <w:rsid w:val="5B2A25C0"/>
    <w:rsid w:val="5B745BFD"/>
    <w:rsid w:val="5BFC1748"/>
    <w:rsid w:val="5C0276AD"/>
    <w:rsid w:val="5C8F6A66"/>
    <w:rsid w:val="5D2D1FDB"/>
    <w:rsid w:val="5DC25D97"/>
    <w:rsid w:val="5DDC04E8"/>
    <w:rsid w:val="60F8745C"/>
    <w:rsid w:val="63660521"/>
    <w:rsid w:val="6422472C"/>
    <w:rsid w:val="64AF5EF8"/>
    <w:rsid w:val="657131AE"/>
    <w:rsid w:val="66925AD1"/>
    <w:rsid w:val="68430E0B"/>
    <w:rsid w:val="68701E42"/>
    <w:rsid w:val="68E92D5A"/>
    <w:rsid w:val="69317154"/>
    <w:rsid w:val="6AF44665"/>
    <w:rsid w:val="6BC06C3D"/>
    <w:rsid w:val="6C1E7194"/>
    <w:rsid w:val="6C215B5D"/>
    <w:rsid w:val="6CE81FA7"/>
    <w:rsid w:val="6D2F7BD6"/>
    <w:rsid w:val="6D4E76D6"/>
    <w:rsid w:val="6DE704B1"/>
    <w:rsid w:val="6E7361E8"/>
    <w:rsid w:val="6E9128A6"/>
    <w:rsid w:val="6EB0531D"/>
    <w:rsid w:val="6EDD18B4"/>
    <w:rsid w:val="6F2E2233"/>
    <w:rsid w:val="6F742218"/>
    <w:rsid w:val="6FEE2DAF"/>
    <w:rsid w:val="7071445F"/>
    <w:rsid w:val="71336DEA"/>
    <w:rsid w:val="713A7EDF"/>
    <w:rsid w:val="71681909"/>
    <w:rsid w:val="7344560E"/>
    <w:rsid w:val="73811C6B"/>
    <w:rsid w:val="738B7B30"/>
    <w:rsid w:val="74373814"/>
    <w:rsid w:val="745B39A7"/>
    <w:rsid w:val="74662C0E"/>
    <w:rsid w:val="75297256"/>
    <w:rsid w:val="778F713D"/>
    <w:rsid w:val="77925931"/>
    <w:rsid w:val="77CD0717"/>
    <w:rsid w:val="77EA0236"/>
    <w:rsid w:val="78411105"/>
    <w:rsid w:val="78B83D8E"/>
    <w:rsid w:val="7960504A"/>
    <w:rsid w:val="7A262C38"/>
    <w:rsid w:val="7B3E032F"/>
    <w:rsid w:val="7CD12A58"/>
    <w:rsid w:val="7E706329"/>
    <w:rsid w:val="7F1430D0"/>
    <w:rsid w:val="7FA22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3">
    <w:name w:val="heading 2"/>
    <w:basedOn w:val="1"/>
    <w:next w:val="1"/>
    <w:link w:val="37"/>
    <w:qFormat/>
    <w:uiPriority w:val="9"/>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4">
    <w:name w:val="heading 3"/>
    <w:basedOn w:val="1"/>
    <w:next w:val="1"/>
    <w:link w:val="38"/>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5">
    <w:name w:val="heading 4"/>
    <w:basedOn w:val="1"/>
    <w:next w:val="1"/>
    <w:link w:val="39"/>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link w:val="82"/>
    <w:qFormat/>
    <w:uiPriority w:val="0"/>
    <w:pPr>
      <w:ind w:firstLine="425"/>
    </w:pPr>
    <w:rPr>
      <w:rFonts w:ascii="Times New Roman" w:hAnsi="Times New Roman" w:eastAsia="宋体" w:cs="Times New Roman"/>
      <w:szCs w:val="20"/>
    </w:rPr>
  </w:style>
  <w:style w:type="paragraph" w:styleId="7">
    <w:name w:val="Body Text 2"/>
    <w:basedOn w:val="1"/>
    <w:next w:val="8"/>
    <w:qFormat/>
    <w:uiPriority w:val="0"/>
    <w:pPr>
      <w:spacing w:line="480" w:lineRule="auto"/>
    </w:pPr>
  </w:style>
  <w:style w:type="paragraph" w:styleId="8">
    <w:name w:val="Body Text"/>
    <w:basedOn w:val="1"/>
    <w:next w:val="1"/>
    <w:link w:val="59"/>
    <w:semiHidden/>
    <w:unhideWhenUsed/>
    <w:qFormat/>
    <w:uiPriority w:val="99"/>
    <w:pPr>
      <w:spacing w:after="120"/>
    </w:pPr>
  </w:style>
  <w:style w:type="paragraph" w:styleId="9">
    <w:name w:val="caption"/>
    <w:basedOn w:val="1"/>
    <w:next w:val="1"/>
    <w:qFormat/>
    <w:uiPriority w:val="0"/>
    <w:rPr>
      <w:rFonts w:ascii="Arial" w:hAnsi="Arial" w:eastAsia="黑体" w:cs="Arial"/>
      <w:sz w:val="20"/>
      <w:szCs w:val="20"/>
    </w:rPr>
  </w:style>
  <w:style w:type="paragraph" w:styleId="10">
    <w:name w:val="Document Map"/>
    <w:basedOn w:val="1"/>
    <w:link w:val="70"/>
    <w:semiHidden/>
    <w:unhideWhenUsed/>
    <w:qFormat/>
    <w:uiPriority w:val="99"/>
    <w:rPr>
      <w:rFonts w:ascii="宋体" w:eastAsia="宋体"/>
      <w:sz w:val="18"/>
      <w:szCs w:val="18"/>
    </w:rPr>
  </w:style>
  <w:style w:type="paragraph" w:styleId="11">
    <w:name w:val="annotation text"/>
    <w:basedOn w:val="1"/>
    <w:next w:val="1"/>
    <w:qFormat/>
    <w:uiPriority w:val="0"/>
    <w:pPr>
      <w:jc w:val="left"/>
    </w:pPr>
  </w:style>
  <w:style w:type="paragraph" w:styleId="12">
    <w:name w:val="Body Text 3"/>
    <w:basedOn w:val="1"/>
    <w:link w:val="55"/>
    <w:qFormat/>
    <w:uiPriority w:val="0"/>
    <w:rPr>
      <w:rFonts w:ascii="Times New Roman" w:hAnsi="Times New Roman" w:eastAsia="宋体" w:cs="Times New Roman"/>
      <w:color w:val="FF0000"/>
      <w:sz w:val="24"/>
      <w:szCs w:val="24"/>
    </w:rPr>
  </w:style>
  <w:style w:type="paragraph" w:styleId="13">
    <w:name w:val="Body Text Indent"/>
    <w:basedOn w:val="1"/>
    <w:next w:val="14"/>
    <w:link w:val="64"/>
    <w:qFormat/>
    <w:uiPriority w:val="0"/>
    <w:pPr>
      <w:adjustRightInd w:val="0"/>
      <w:spacing w:after="120" w:line="360" w:lineRule="atLeast"/>
      <w:ind w:left="420" w:leftChars="200"/>
      <w:jc w:val="left"/>
      <w:textAlignment w:val="baseline"/>
    </w:pPr>
    <w:rPr>
      <w:sz w:val="24"/>
    </w:rPr>
  </w:style>
  <w:style w:type="paragraph" w:styleId="14">
    <w:name w:val="envelope return"/>
    <w:basedOn w:val="1"/>
    <w:qFormat/>
    <w:uiPriority w:val="0"/>
    <w:pPr>
      <w:snapToGrid w:val="0"/>
    </w:pPr>
    <w:rPr>
      <w:rFonts w:ascii="Arial" w:hAnsi="Arial"/>
    </w:rPr>
  </w:style>
  <w:style w:type="paragraph" w:styleId="15">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6">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7">
    <w:name w:val="Plain Text"/>
    <w:basedOn w:val="1"/>
    <w:link w:val="40"/>
    <w:qFormat/>
    <w:uiPriority w:val="0"/>
    <w:rPr>
      <w:rFonts w:eastAsia="宋体"/>
      <w:sz w:val="24"/>
    </w:rPr>
  </w:style>
  <w:style w:type="paragraph" w:styleId="18">
    <w:name w:val="Date"/>
    <w:basedOn w:val="1"/>
    <w:next w:val="1"/>
    <w:link w:val="41"/>
    <w:unhideWhenUsed/>
    <w:qFormat/>
    <w:uiPriority w:val="99"/>
    <w:pPr>
      <w:ind w:left="100" w:leftChars="2500"/>
    </w:pPr>
  </w:style>
  <w:style w:type="paragraph" w:styleId="19">
    <w:name w:val="Balloon Text"/>
    <w:basedOn w:val="1"/>
    <w:link w:val="66"/>
    <w:semiHidden/>
    <w:unhideWhenUsed/>
    <w:qFormat/>
    <w:uiPriority w:val="99"/>
    <w:rPr>
      <w:sz w:val="18"/>
      <w:szCs w:val="18"/>
    </w:rPr>
  </w:style>
  <w:style w:type="paragraph" w:styleId="20">
    <w:name w:val="footer"/>
    <w:basedOn w:val="1"/>
    <w:link w:val="42"/>
    <w:unhideWhenUsed/>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3">
    <w:name w:val="toc 2"/>
    <w:basedOn w:val="1"/>
    <w:next w:val="1"/>
    <w:autoRedefine/>
    <w:unhideWhenUsed/>
    <w:qFormat/>
    <w:uiPriority w:val="39"/>
    <w:pPr>
      <w:ind w:left="420" w:leftChars="200"/>
    </w:pPr>
  </w:style>
  <w:style w:type="paragraph" w:styleId="24">
    <w:name w:val="HTML Preformatted"/>
    <w:basedOn w:val="1"/>
    <w:link w:val="62"/>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5">
    <w:name w:val="Normal (Web)"/>
    <w:basedOn w:val="1"/>
    <w:qFormat/>
    <w:uiPriority w:val="0"/>
    <w:rPr>
      <w:rFonts w:ascii="Calibri" w:hAnsi="Calibri" w:eastAsia="宋体" w:cs="Times New Roman"/>
      <w:sz w:val="24"/>
      <w:szCs w:val="24"/>
    </w:rPr>
  </w:style>
  <w:style w:type="paragraph" w:styleId="26">
    <w:name w:val="Body Text First Indent"/>
    <w:basedOn w:val="8"/>
    <w:next w:val="27"/>
    <w:link w:val="60"/>
    <w:qFormat/>
    <w:uiPriority w:val="0"/>
    <w:pPr>
      <w:ind w:firstLine="420" w:firstLineChars="100"/>
    </w:pPr>
    <w:rPr>
      <w:rFonts w:ascii="宋体" w:hAnsi="Times New Roman" w:eastAsia="宋体" w:cs="Times New Roman"/>
      <w:kern w:val="0"/>
      <w:sz w:val="34"/>
      <w:szCs w:val="20"/>
    </w:rPr>
  </w:style>
  <w:style w:type="paragraph" w:customStyle="1" w:styleId="27">
    <w:name w:val="List Paragraph1"/>
    <w:basedOn w:val="1"/>
    <w:next w:val="1"/>
    <w:autoRedefine/>
    <w:qFormat/>
    <w:uiPriority w:val="0"/>
    <w:pPr>
      <w:ind w:left="420" w:firstLine="3748"/>
    </w:pPr>
  </w:style>
  <w:style w:type="paragraph" w:styleId="28">
    <w:name w:val="Body Text First Indent 2"/>
    <w:basedOn w:val="13"/>
    <w:next w:val="1"/>
    <w:link w:val="83"/>
    <w:qFormat/>
    <w:uiPriority w:val="0"/>
    <w:pPr>
      <w:adjustRightInd/>
      <w:spacing w:line="240" w:lineRule="auto"/>
      <w:ind w:firstLine="420" w:firstLineChars="200"/>
      <w:jc w:val="both"/>
      <w:textAlignment w:val="auto"/>
    </w:pPr>
    <w:rPr>
      <w:rFonts w:ascii="Calibri" w:hAnsi="Calibri" w:eastAsia="宋体" w:cs="Times New Roman"/>
      <w:szCs w:val="24"/>
    </w:rPr>
  </w:style>
  <w:style w:type="table" w:styleId="30">
    <w:name w:val="Table Grid"/>
    <w:basedOn w:val="29"/>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22"/>
    <w:rPr>
      <w:b/>
      <w:bCs/>
    </w:rPr>
  </w:style>
  <w:style w:type="character" w:styleId="33">
    <w:name w:val="FollowedHyperlink"/>
    <w:basedOn w:val="31"/>
    <w:unhideWhenUsed/>
    <w:qFormat/>
    <w:uiPriority w:val="0"/>
    <w:rPr>
      <w:color w:val="800080" w:themeColor="followedHyperlink"/>
      <w:u w:val="single"/>
    </w:rPr>
  </w:style>
  <w:style w:type="character" w:styleId="34">
    <w:name w:val="Emphasis"/>
    <w:basedOn w:val="31"/>
    <w:qFormat/>
    <w:uiPriority w:val="0"/>
  </w:style>
  <w:style w:type="character" w:styleId="35">
    <w:name w:val="Hyperlink"/>
    <w:basedOn w:val="31"/>
    <w:unhideWhenUsed/>
    <w:qFormat/>
    <w:uiPriority w:val="0"/>
    <w:rPr>
      <w:color w:val="0000FF"/>
      <w:u w:val="single"/>
    </w:rPr>
  </w:style>
  <w:style w:type="character" w:customStyle="1" w:styleId="36">
    <w:name w:val="标题 1 Char"/>
    <w:basedOn w:val="31"/>
    <w:link w:val="2"/>
    <w:qFormat/>
    <w:uiPriority w:val="0"/>
    <w:rPr>
      <w:rFonts w:ascii="Calibri" w:hAnsi="Calibri" w:eastAsia="宋体" w:cs="Times New Roman"/>
      <w:b/>
      <w:bCs/>
      <w:kern w:val="44"/>
      <w:sz w:val="44"/>
      <w:szCs w:val="44"/>
    </w:rPr>
  </w:style>
  <w:style w:type="character" w:customStyle="1" w:styleId="37">
    <w:name w:val="标题 2 Char"/>
    <w:basedOn w:val="31"/>
    <w:link w:val="3"/>
    <w:qFormat/>
    <w:uiPriority w:val="9"/>
    <w:rPr>
      <w:rFonts w:ascii="Arial" w:hAnsi="Arial" w:eastAsia="黑体" w:cs="Times New Roman"/>
      <w:b/>
      <w:bCs/>
      <w:kern w:val="0"/>
      <w:sz w:val="32"/>
      <w:szCs w:val="32"/>
    </w:rPr>
  </w:style>
  <w:style w:type="character" w:customStyle="1" w:styleId="38">
    <w:name w:val="标题 3 Char"/>
    <w:basedOn w:val="31"/>
    <w:link w:val="4"/>
    <w:qFormat/>
    <w:uiPriority w:val="0"/>
    <w:rPr>
      <w:rFonts w:ascii="宋体" w:hAnsi="宋体" w:eastAsia="宋体" w:cs="Times New Roman"/>
      <w:b/>
      <w:color w:val="000000"/>
      <w:kern w:val="0"/>
      <w:sz w:val="24"/>
      <w:szCs w:val="20"/>
      <w:lang w:val="en-GB"/>
    </w:rPr>
  </w:style>
  <w:style w:type="character" w:customStyle="1" w:styleId="39">
    <w:name w:val="标题 4 Char"/>
    <w:basedOn w:val="31"/>
    <w:link w:val="5"/>
    <w:qFormat/>
    <w:uiPriority w:val="0"/>
    <w:rPr>
      <w:rFonts w:ascii="Arial" w:hAnsi="Arial" w:eastAsia="黑体" w:cs="Times New Roman"/>
      <w:b/>
      <w:bCs/>
      <w:kern w:val="0"/>
      <w:sz w:val="28"/>
      <w:szCs w:val="28"/>
    </w:rPr>
  </w:style>
  <w:style w:type="character" w:customStyle="1" w:styleId="40">
    <w:name w:val="纯文本 Char"/>
    <w:basedOn w:val="31"/>
    <w:link w:val="17"/>
    <w:qFormat/>
    <w:uiPriority w:val="0"/>
    <w:rPr>
      <w:rFonts w:eastAsia="宋体"/>
      <w:sz w:val="24"/>
    </w:rPr>
  </w:style>
  <w:style w:type="character" w:customStyle="1" w:styleId="41">
    <w:name w:val="日期 Char"/>
    <w:basedOn w:val="31"/>
    <w:link w:val="18"/>
    <w:qFormat/>
    <w:uiPriority w:val="99"/>
  </w:style>
  <w:style w:type="character" w:customStyle="1" w:styleId="42">
    <w:name w:val="页脚 Char"/>
    <w:basedOn w:val="31"/>
    <w:link w:val="20"/>
    <w:qFormat/>
    <w:uiPriority w:val="99"/>
    <w:rPr>
      <w:sz w:val="18"/>
      <w:szCs w:val="18"/>
    </w:rPr>
  </w:style>
  <w:style w:type="character" w:customStyle="1" w:styleId="43">
    <w:name w:val="页眉 Char"/>
    <w:basedOn w:val="31"/>
    <w:link w:val="21"/>
    <w:qFormat/>
    <w:uiPriority w:val="0"/>
    <w:rPr>
      <w:sz w:val="18"/>
      <w:szCs w:val="18"/>
    </w:rPr>
  </w:style>
  <w:style w:type="character" w:customStyle="1" w:styleId="44">
    <w:name w:val="纯文本 Char1"/>
    <w:qFormat/>
    <w:uiPriority w:val="0"/>
    <w:rPr>
      <w:rFonts w:eastAsia="宋体"/>
      <w:sz w:val="24"/>
    </w:rPr>
  </w:style>
  <w:style w:type="paragraph" w:customStyle="1" w:styleId="45">
    <w:name w:val="Default"/>
    <w:next w:val="11"/>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6">
    <w:name w:val="列出段落1"/>
    <w:basedOn w:val="1"/>
    <w:qFormat/>
    <w:uiPriority w:val="34"/>
    <w:pPr>
      <w:ind w:firstLine="420" w:firstLineChars="200"/>
    </w:pPr>
  </w:style>
  <w:style w:type="paragraph" w:styleId="47">
    <w:name w:val="List Paragraph"/>
    <w:basedOn w:val="1"/>
    <w:unhideWhenUsed/>
    <w:qFormat/>
    <w:uiPriority w:val="99"/>
    <w:pPr>
      <w:ind w:firstLine="420" w:firstLineChars="200"/>
    </w:pPr>
  </w:style>
  <w:style w:type="character" w:customStyle="1" w:styleId="48">
    <w:name w:val="正文文本缩进 Char Char"/>
    <w:link w:val="49"/>
    <w:qFormat/>
    <w:uiPriority w:val="0"/>
    <w:rPr>
      <w:rFonts w:ascii="宋体"/>
      <w:sz w:val="24"/>
    </w:rPr>
  </w:style>
  <w:style w:type="paragraph" w:customStyle="1" w:styleId="49">
    <w:name w:val="正文文本缩进1"/>
    <w:basedOn w:val="1"/>
    <w:link w:val="48"/>
    <w:qFormat/>
    <w:uiPriority w:val="0"/>
    <w:pPr>
      <w:spacing w:line="360" w:lineRule="auto"/>
      <w:ind w:firstLine="480" w:firstLineChars="200"/>
    </w:pPr>
    <w:rPr>
      <w:rFonts w:ascii="宋体"/>
      <w:sz w:val="24"/>
    </w:rPr>
  </w:style>
  <w:style w:type="character" w:customStyle="1" w:styleId="50">
    <w:name w:val="日期 Char Char"/>
    <w:link w:val="51"/>
    <w:qFormat/>
    <w:uiPriority w:val="0"/>
    <w:rPr>
      <w:sz w:val="24"/>
    </w:rPr>
  </w:style>
  <w:style w:type="paragraph" w:customStyle="1" w:styleId="51">
    <w:name w:val="日期1"/>
    <w:basedOn w:val="1"/>
    <w:next w:val="1"/>
    <w:link w:val="50"/>
    <w:qFormat/>
    <w:uiPriority w:val="0"/>
    <w:rPr>
      <w:sz w:val="24"/>
    </w:rPr>
  </w:style>
  <w:style w:type="paragraph" w:customStyle="1" w:styleId="52">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3">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5">
    <w:name w:val="正文文本 3 Char"/>
    <w:basedOn w:val="31"/>
    <w:link w:val="12"/>
    <w:qFormat/>
    <w:uiPriority w:val="0"/>
    <w:rPr>
      <w:rFonts w:ascii="Times New Roman" w:hAnsi="Times New Roman" w:eastAsia="宋体" w:cs="Times New Roman"/>
      <w:color w:val="FF0000"/>
      <w:sz w:val="24"/>
      <w:szCs w:val="24"/>
    </w:rPr>
  </w:style>
  <w:style w:type="character" w:customStyle="1" w:styleId="56">
    <w:name w:val="edittexttarea"/>
    <w:basedOn w:val="31"/>
    <w:qFormat/>
    <w:uiPriority w:val="0"/>
  </w:style>
  <w:style w:type="paragraph" w:customStyle="1" w:styleId="57">
    <w:name w:val="样式 标题 1 + 四号 居中 段前: 12 磅 段后: 12 磅 行距: 单倍行距"/>
    <w:basedOn w:val="2"/>
    <w:qFormat/>
    <w:uiPriority w:val="0"/>
    <w:pPr>
      <w:spacing w:before="240" w:after="240" w:line="240" w:lineRule="auto"/>
      <w:ind w:left="-288"/>
      <w:jc w:val="center"/>
    </w:pPr>
    <w:rPr>
      <w:rFonts w:cs="宋体"/>
      <w:sz w:val="28"/>
      <w:szCs w:val="20"/>
    </w:rPr>
  </w:style>
  <w:style w:type="paragraph" w:customStyle="1" w:styleId="58">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9">
    <w:name w:val="正文文本 Char"/>
    <w:basedOn w:val="31"/>
    <w:link w:val="8"/>
    <w:semiHidden/>
    <w:qFormat/>
    <w:uiPriority w:val="99"/>
  </w:style>
  <w:style w:type="character" w:customStyle="1" w:styleId="60">
    <w:name w:val="正文首行缩进 Char"/>
    <w:basedOn w:val="59"/>
    <w:link w:val="26"/>
    <w:qFormat/>
    <w:uiPriority w:val="0"/>
    <w:rPr>
      <w:rFonts w:ascii="宋体" w:hAnsi="Times New Roman" w:eastAsia="宋体" w:cs="Times New Roman"/>
      <w:kern w:val="0"/>
      <w:sz w:val="34"/>
      <w:szCs w:val="20"/>
    </w:rPr>
  </w:style>
  <w:style w:type="character" w:customStyle="1" w:styleId="61">
    <w:name w:val="HTML 预设格式 Char"/>
    <w:basedOn w:val="31"/>
    <w:link w:val="24"/>
    <w:semiHidden/>
    <w:qFormat/>
    <w:uiPriority w:val="99"/>
    <w:rPr>
      <w:rFonts w:ascii="宋体" w:hAnsi="宋体" w:eastAsia="宋体" w:cs="宋体"/>
      <w:kern w:val="0"/>
      <w:sz w:val="24"/>
      <w:szCs w:val="24"/>
    </w:rPr>
  </w:style>
  <w:style w:type="character" w:customStyle="1" w:styleId="62">
    <w:name w:val="HTML 预设格式 Char1"/>
    <w:basedOn w:val="31"/>
    <w:link w:val="24"/>
    <w:semiHidden/>
    <w:qFormat/>
    <w:uiPriority w:val="99"/>
    <w:rPr>
      <w:rFonts w:ascii="Courier New" w:hAnsi="Courier New" w:cs="Courier New"/>
      <w:sz w:val="20"/>
      <w:szCs w:val="20"/>
    </w:rPr>
  </w:style>
  <w:style w:type="character" w:customStyle="1" w:styleId="63">
    <w:name w:val="正文文本缩进 Char"/>
    <w:link w:val="13"/>
    <w:qFormat/>
    <w:uiPriority w:val="0"/>
    <w:rPr>
      <w:sz w:val="24"/>
    </w:rPr>
  </w:style>
  <w:style w:type="character" w:customStyle="1" w:styleId="64">
    <w:name w:val="正文文本缩进 Char1"/>
    <w:basedOn w:val="31"/>
    <w:link w:val="13"/>
    <w:semiHidden/>
    <w:qFormat/>
    <w:uiPriority w:val="99"/>
  </w:style>
  <w:style w:type="character" w:customStyle="1" w:styleId="65">
    <w:name w:val="批注框文本 Char"/>
    <w:basedOn w:val="31"/>
    <w:link w:val="19"/>
    <w:semiHidden/>
    <w:qFormat/>
    <w:uiPriority w:val="99"/>
    <w:rPr>
      <w:sz w:val="18"/>
      <w:szCs w:val="18"/>
    </w:rPr>
  </w:style>
  <w:style w:type="character" w:customStyle="1" w:styleId="66">
    <w:name w:val="批注框文本 Char1"/>
    <w:basedOn w:val="31"/>
    <w:link w:val="19"/>
    <w:semiHidden/>
    <w:qFormat/>
    <w:uiPriority w:val="99"/>
    <w:rPr>
      <w:sz w:val="18"/>
      <w:szCs w:val="18"/>
    </w:rPr>
  </w:style>
  <w:style w:type="character" w:customStyle="1" w:styleId="67">
    <w:name w:val="NormalCharacter"/>
    <w:qFormat/>
    <w:uiPriority w:val="0"/>
  </w:style>
  <w:style w:type="paragraph" w:customStyle="1" w:styleId="68">
    <w:name w:val="HtmlNormal"/>
    <w:basedOn w:val="1"/>
    <w:qFormat/>
    <w:uiPriority w:val="0"/>
    <w:pPr>
      <w:widowControl/>
      <w:textAlignment w:val="baseline"/>
    </w:pPr>
    <w:rPr>
      <w:rFonts w:ascii="Calibri" w:hAnsi="Calibri" w:eastAsia="宋体" w:cs="Times New Roman"/>
      <w:sz w:val="24"/>
      <w:szCs w:val="24"/>
    </w:rPr>
  </w:style>
  <w:style w:type="paragraph" w:customStyle="1" w:styleId="69">
    <w:name w:val="BodyText1I"/>
    <w:basedOn w:val="1"/>
    <w:qFormat/>
    <w:uiPriority w:val="0"/>
    <w:pPr>
      <w:widowControl/>
      <w:spacing w:after="120"/>
      <w:ind w:firstLine="420" w:firstLineChars="100"/>
      <w:textAlignment w:val="baseline"/>
    </w:pPr>
    <w:rPr>
      <w:rFonts w:ascii="宋体" w:hAnsi="Times New Roman" w:eastAsia="宋体" w:cs="Times New Roman"/>
      <w:kern w:val="0"/>
      <w:sz w:val="34"/>
      <w:szCs w:val="34"/>
    </w:rPr>
  </w:style>
  <w:style w:type="character" w:customStyle="1" w:styleId="70">
    <w:name w:val="文档结构图 Char"/>
    <w:basedOn w:val="31"/>
    <w:link w:val="10"/>
    <w:semiHidden/>
    <w:qFormat/>
    <w:uiPriority w:val="99"/>
    <w:rPr>
      <w:rFonts w:ascii="宋体" w:eastAsia="宋体"/>
      <w:kern w:val="2"/>
      <w:sz w:val="18"/>
      <w:szCs w:val="18"/>
    </w:rPr>
  </w:style>
  <w:style w:type="character" w:customStyle="1" w:styleId="71">
    <w:name w:val="hover25"/>
    <w:basedOn w:val="31"/>
    <w:qFormat/>
    <w:uiPriority w:val="0"/>
  </w:style>
  <w:style w:type="character" w:customStyle="1" w:styleId="72">
    <w:name w:val="green"/>
    <w:basedOn w:val="31"/>
    <w:qFormat/>
    <w:uiPriority w:val="0"/>
    <w:rPr>
      <w:color w:val="66AE00"/>
      <w:sz w:val="18"/>
      <w:szCs w:val="18"/>
    </w:rPr>
  </w:style>
  <w:style w:type="character" w:customStyle="1" w:styleId="73">
    <w:name w:val="green1"/>
    <w:basedOn w:val="31"/>
    <w:qFormat/>
    <w:uiPriority w:val="0"/>
    <w:rPr>
      <w:color w:val="66AE00"/>
      <w:sz w:val="18"/>
      <w:szCs w:val="18"/>
    </w:rPr>
  </w:style>
  <w:style w:type="character" w:customStyle="1" w:styleId="74">
    <w:name w:val="red"/>
    <w:basedOn w:val="31"/>
    <w:qFormat/>
    <w:uiPriority w:val="0"/>
    <w:rPr>
      <w:color w:val="FF0000"/>
      <w:sz w:val="18"/>
      <w:szCs w:val="18"/>
    </w:rPr>
  </w:style>
  <w:style w:type="character" w:customStyle="1" w:styleId="75">
    <w:name w:val="red1"/>
    <w:basedOn w:val="31"/>
    <w:qFormat/>
    <w:uiPriority w:val="0"/>
    <w:rPr>
      <w:color w:val="FF0000"/>
      <w:sz w:val="18"/>
      <w:szCs w:val="18"/>
    </w:rPr>
  </w:style>
  <w:style w:type="character" w:customStyle="1" w:styleId="76">
    <w:name w:val="red2"/>
    <w:basedOn w:val="31"/>
    <w:qFormat/>
    <w:uiPriority w:val="0"/>
    <w:rPr>
      <w:color w:val="FF0000"/>
    </w:rPr>
  </w:style>
  <w:style w:type="character" w:customStyle="1" w:styleId="77">
    <w:name w:val="blue"/>
    <w:basedOn w:val="31"/>
    <w:qFormat/>
    <w:uiPriority w:val="0"/>
    <w:rPr>
      <w:color w:val="0371C6"/>
      <w:sz w:val="21"/>
      <w:szCs w:val="21"/>
    </w:rPr>
  </w:style>
  <w:style w:type="character" w:customStyle="1" w:styleId="78">
    <w:name w:val="gb-jt"/>
    <w:basedOn w:val="31"/>
    <w:qFormat/>
    <w:uiPriority w:val="0"/>
  </w:style>
  <w:style w:type="character" w:customStyle="1" w:styleId="79">
    <w:name w:val="right"/>
    <w:basedOn w:val="31"/>
    <w:qFormat/>
    <w:uiPriority w:val="0"/>
    <w:rPr>
      <w:color w:val="999999"/>
      <w:sz w:val="18"/>
      <w:szCs w:val="18"/>
    </w:rPr>
  </w:style>
  <w:style w:type="paragraph" w:customStyle="1" w:styleId="80">
    <w:name w:val="无间隔1"/>
    <w:next w:val="81"/>
    <w:qFormat/>
    <w:uiPriority w:val="1"/>
    <w:pPr>
      <w:widowControl w:val="0"/>
      <w:spacing w:line="360" w:lineRule="auto"/>
      <w:jc w:val="center"/>
    </w:pPr>
    <w:rPr>
      <w:rFonts w:ascii="宋体" w:hAnsi="宋体" w:eastAsia="宋体" w:cstheme="minorBidi"/>
      <w:kern w:val="2"/>
      <w:sz w:val="24"/>
      <w:szCs w:val="22"/>
      <w:lang w:val="en-US" w:eastAsia="zh-CN" w:bidi="ar-SA"/>
    </w:rPr>
  </w:style>
  <w:style w:type="paragraph" w:styleId="81">
    <w:name w:val="No Spacing"/>
    <w:semiHidden/>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82">
    <w:name w:val="正文缩进 Char"/>
    <w:link w:val="6"/>
    <w:qFormat/>
    <w:uiPriority w:val="0"/>
    <w:rPr>
      <w:rFonts w:ascii="Times New Roman" w:hAnsi="Times New Roman" w:eastAsia="宋体" w:cs="Times New Roman"/>
      <w:kern w:val="2"/>
      <w:sz w:val="21"/>
    </w:rPr>
  </w:style>
  <w:style w:type="character" w:customStyle="1" w:styleId="83">
    <w:name w:val="正文首行缩进 2 Char"/>
    <w:basedOn w:val="64"/>
    <w:link w:val="28"/>
    <w:qFormat/>
    <w:uiPriority w:val="0"/>
    <w:rPr>
      <w:rFonts w:ascii="Calibri" w:hAnsi="Calibri" w:eastAsia="宋体" w:cs="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86</Pages>
  <Words>6860</Words>
  <Characters>8459</Characters>
  <Lines>323</Lines>
  <Paragraphs>91</Paragraphs>
  <TotalTime>8</TotalTime>
  <ScaleCrop>false</ScaleCrop>
  <LinksUpToDate>false</LinksUpToDate>
  <CharactersWithSpaces>8747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2020-06-28T07:51:00Z</dcterms:created>
  <dc:creator>Administrator</dc:creator>
  <cp:lastModifiedBy>襄城县政府采购中心</cp:lastModifiedBy>
  <cp:lastPrinted>2025-03-13T13:58:00Z</cp:lastPrinted>
  <dcterms:modified xsi:type="dcterms:W3CDTF">2025-07-18T06:41:54Z</dcterms:modified>
  <cp:revision>190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758A6EA918A14B1B91B9CD667A002D2C_12</vt:lpwstr>
  </property>
  <property fmtid="{D5CDD505-2E9C-101B-9397-08002B2CF9AE}" pid="4" name="KSOTemplateDocerSaveRecord">
    <vt:lpwstr>eyJoZGlkIjoiN2M5NWU2NDRmYjYzYTM1YWY4ZGFlMTJiZDVhMTM3ZWEiLCJ1c2VySWQiOiIzOTgxNTAwOTEifQ==</vt:lpwstr>
  </property>
</Properties>
</file>