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EA5B5">
      <w:pPr>
        <w:jc w:val="center"/>
        <w:rPr>
          <w:rFonts w:hint="eastAsia" w:ascii="黑体" w:hAnsi="黑体" w:eastAsia="黑体" w:cstheme="majorEastAsia"/>
          <w:b/>
          <w:bCs/>
          <w:sz w:val="44"/>
          <w:szCs w:val="44"/>
          <w:lang w:val="en-US" w:eastAsia="zh-CN"/>
        </w:rPr>
      </w:pPr>
      <w:r>
        <w:rPr>
          <w:rFonts w:hint="eastAsia" w:ascii="黑体" w:hAnsi="黑体" w:eastAsia="黑体" w:cstheme="majorEastAsia"/>
          <w:b/>
          <w:bCs/>
          <w:sz w:val="44"/>
          <w:szCs w:val="44"/>
          <w:lang w:val="en-US" w:eastAsia="zh-CN"/>
        </w:rPr>
        <w:t>禹州市第六实验学校校园文化设备采购项目（不见面开标）</w:t>
      </w:r>
    </w:p>
    <w:p w14:paraId="6F249195">
      <w:pPr>
        <w:jc w:val="center"/>
        <w:rPr>
          <w:rFonts w:hint="eastAsia" w:ascii="黑体" w:hAnsi="黑体" w:eastAsia="黑体" w:cstheme="majorEastAsia"/>
          <w:b/>
          <w:bCs/>
          <w:sz w:val="44"/>
          <w:szCs w:val="44"/>
        </w:rPr>
      </w:pPr>
    </w:p>
    <w:p w14:paraId="1325EA6B">
      <w:pPr>
        <w:jc w:val="center"/>
        <w:rPr>
          <w:rFonts w:hint="eastAsia" w:ascii="黑体" w:hAnsi="黑体" w:eastAsia="黑体" w:cstheme="majorEastAsia"/>
          <w:b/>
          <w:bCs/>
          <w:sz w:val="44"/>
          <w:szCs w:val="44"/>
        </w:rPr>
      </w:pPr>
    </w:p>
    <w:p w14:paraId="2DBA3044">
      <w:pPr>
        <w:rPr>
          <w:rFonts w:ascii="微软简隶书" w:eastAsia="微软简隶书"/>
        </w:rPr>
      </w:pPr>
    </w:p>
    <w:p w14:paraId="6CAE04DB">
      <w:pPr>
        <w:rPr>
          <w:rFonts w:ascii="微软简隶书" w:eastAsia="微软简隶书"/>
        </w:rPr>
      </w:pPr>
    </w:p>
    <w:p w14:paraId="34C6F4ED">
      <w:pPr>
        <w:rPr>
          <w:rFonts w:ascii="微软简隶书" w:eastAsia="微软简隶书"/>
        </w:rPr>
      </w:pPr>
    </w:p>
    <w:p w14:paraId="1AC3341E">
      <w:pPr>
        <w:rPr>
          <w:rFonts w:ascii="微软简隶书" w:eastAsia="微软简隶书"/>
        </w:rPr>
      </w:pPr>
    </w:p>
    <w:p w14:paraId="5AD57DC6">
      <w:pPr>
        <w:rPr>
          <w:rFonts w:ascii="微软简隶书" w:eastAsia="微软简隶书"/>
        </w:rPr>
      </w:pPr>
    </w:p>
    <w:p w14:paraId="45078420">
      <w:pPr>
        <w:jc w:val="center"/>
        <w:rPr>
          <w:rFonts w:hint="eastAsia" w:ascii="华文细黑" w:hAnsi="华文细黑" w:eastAsia="华文细黑" w:cs="华文细黑"/>
          <w:b/>
          <w:bCs w:val="0"/>
          <w:w w:val="90"/>
          <w:sz w:val="96"/>
        </w:rPr>
      </w:pPr>
      <w:r>
        <w:rPr>
          <w:rFonts w:hint="eastAsia" w:ascii="华文细黑" w:hAnsi="华文细黑" w:eastAsia="华文细黑" w:cs="华文细黑"/>
          <w:b/>
          <w:bCs w:val="0"/>
          <w:w w:val="90"/>
          <w:sz w:val="96"/>
        </w:rPr>
        <w:t>竞争性谈判文件</w:t>
      </w:r>
    </w:p>
    <w:p w14:paraId="334C5DF7">
      <w:pPr>
        <w:rPr>
          <w:rFonts w:ascii="微软简隶书" w:eastAsia="微软简隶书"/>
        </w:rPr>
      </w:pPr>
    </w:p>
    <w:p w14:paraId="3F3C6203">
      <w:pPr>
        <w:rPr>
          <w:rFonts w:ascii="微软简隶书" w:eastAsia="微软简隶书"/>
        </w:rPr>
      </w:pPr>
    </w:p>
    <w:p w14:paraId="4BDEFFC2">
      <w:pPr>
        <w:rPr>
          <w:rFonts w:ascii="微软简隶书" w:eastAsia="微软简隶书"/>
        </w:rPr>
      </w:pPr>
    </w:p>
    <w:p w14:paraId="75F0BDDA">
      <w:pPr>
        <w:rPr>
          <w:rFonts w:ascii="微软简隶书" w:eastAsia="微软简隶书"/>
        </w:rPr>
      </w:pPr>
    </w:p>
    <w:p w14:paraId="45F8944E">
      <w:pPr>
        <w:rPr>
          <w:rFonts w:ascii="微软简隶书" w:eastAsia="微软简隶书"/>
        </w:rPr>
      </w:pPr>
    </w:p>
    <w:p w14:paraId="5DDC0CCC">
      <w:pPr>
        <w:rPr>
          <w:rFonts w:ascii="微软简隶书" w:eastAsia="微软简隶书"/>
        </w:rPr>
      </w:pPr>
    </w:p>
    <w:p w14:paraId="748D240C">
      <w:pPr>
        <w:rPr>
          <w:rFonts w:ascii="微软简隶书" w:eastAsia="微软简隶书"/>
        </w:rPr>
      </w:pPr>
    </w:p>
    <w:p w14:paraId="44F6704E">
      <w:pPr>
        <w:rPr>
          <w:rFonts w:ascii="微软简隶书" w:eastAsia="微软简隶书"/>
        </w:rPr>
      </w:pPr>
    </w:p>
    <w:p w14:paraId="761DC65A">
      <w:pPr>
        <w:rPr>
          <w:rFonts w:ascii="微软简隶书" w:eastAsia="微软简隶书"/>
        </w:rPr>
      </w:pPr>
    </w:p>
    <w:p w14:paraId="6B12C1D9">
      <w:pPr>
        <w:rPr>
          <w:rFonts w:ascii="微软简隶书" w:eastAsia="微软简隶书"/>
        </w:rPr>
      </w:pPr>
    </w:p>
    <w:p w14:paraId="6B0FC36A">
      <w:pPr>
        <w:outlineLvl w:val="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采购编号：YZCG-T202</w:t>
      </w:r>
      <w:r>
        <w:rPr>
          <w:rFonts w:hint="eastAsia" w:asciiTheme="majorEastAsia" w:hAnsiTheme="majorEastAsia" w:eastAsiaTheme="majorEastAsia" w:cstheme="majorEastAsia"/>
          <w:b/>
          <w:bCs/>
          <w:sz w:val="36"/>
          <w:szCs w:val="36"/>
          <w:lang w:val="en-US" w:eastAsia="zh-CN"/>
        </w:rPr>
        <w:t>5021</w:t>
      </w:r>
    </w:p>
    <w:p w14:paraId="503052F3">
      <w:pPr>
        <w:ind w:firstLine="1084" w:firstLineChars="300"/>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采购单位：禹州市</w:t>
      </w:r>
      <w:r>
        <w:rPr>
          <w:rFonts w:hint="eastAsia" w:asciiTheme="majorEastAsia" w:hAnsiTheme="majorEastAsia" w:eastAsiaTheme="majorEastAsia" w:cstheme="majorEastAsia"/>
          <w:b/>
          <w:bCs/>
          <w:sz w:val="36"/>
          <w:szCs w:val="36"/>
          <w:lang w:val="en-US" w:eastAsia="zh-CN"/>
        </w:rPr>
        <w:t>教育体育局</w:t>
      </w:r>
    </w:p>
    <w:p w14:paraId="1DA116CB">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14:paraId="7E1A6713">
      <w:pPr>
        <w:rPr>
          <w:rFonts w:asciiTheme="majorEastAsia" w:hAnsiTheme="majorEastAsia" w:eastAsiaTheme="majorEastAsia" w:cstheme="majorEastAsia"/>
          <w:b/>
          <w:bCs/>
          <w:sz w:val="36"/>
          <w:szCs w:val="36"/>
        </w:rPr>
      </w:pPr>
    </w:p>
    <w:p w14:paraId="633DBA61">
      <w:pPr>
        <w:jc w:val="center"/>
        <w:rPr>
          <w:rFonts w:hint="eastAsia" w:asciiTheme="majorEastAsia" w:hAnsiTheme="majorEastAsia" w:eastAsiaTheme="majorEastAsia" w:cstheme="majorEastAsia"/>
          <w:b/>
          <w:bCs/>
          <w:sz w:val="36"/>
          <w:szCs w:val="36"/>
        </w:rPr>
      </w:pPr>
    </w:p>
    <w:p w14:paraId="2B8D0642">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五</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七</w:t>
      </w:r>
      <w:r>
        <w:rPr>
          <w:rFonts w:hint="eastAsia" w:asciiTheme="majorEastAsia" w:hAnsiTheme="majorEastAsia" w:eastAsiaTheme="majorEastAsia" w:cstheme="majorEastAsia"/>
          <w:b/>
          <w:bCs/>
          <w:sz w:val="36"/>
          <w:szCs w:val="36"/>
        </w:rPr>
        <w:t>月</w:t>
      </w:r>
    </w:p>
    <w:p w14:paraId="114516B4">
      <w:pPr>
        <w:jc w:val="center"/>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3CED735">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40893BB4">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4B43C4A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6EBD350A">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16851133">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05D05DE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2E6B2981">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34E1F40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2CC883F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6C176FB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14:paraId="2D3AF9EF">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70A43F76">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4F18D90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7B7034F3">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14:paraId="7AEDCC14">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E98E809">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752236DA">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C80E817">
      <w:pPr>
        <w:numPr>
          <w:ilvl w:val="0"/>
          <w:numId w:val="5"/>
        </w:numPr>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谈判邀请</w:t>
      </w:r>
    </w:p>
    <w:p w14:paraId="4AB04370">
      <w:pPr>
        <w:numPr>
          <w:ilvl w:val="0"/>
          <w:numId w:val="0"/>
        </w:numPr>
        <w:jc w:val="both"/>
        <w:rPr>
          <w:rFonts w:hint="eastAsia" w:cs="宋体" w:asciiTheme="majorEastAsia" w:hAnsiTheme="majorEastAsia" w:eastAsiaTheme="majorEastAsia"/>
          <w:b/>
          <w:kern w:val="0"/>
          <w:sz w:val="32"/>
          <w:szCs w:val="32"/>
        </w:rPr>
      </w:pPr>
    </w:p>
    <w:p w14:paraId="406A845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禹州市政府采购中心受禹州市教育体育局的委托，对“禹州市第六实验学校校园文化设备采购项目（不见面开标）”进行竞争性谈判，现邀请符合本文件规定条件的供应商前来投标。</w:t>
      </w:r>
    </w:p>
    <w:p w14:paraId="1497F01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：YZCG-T202</w:t>
      </w:r>
      <w:r>
        <w:rPr>
          <w:rFonts w:hint="eastAsia" w:asciiTheme="minorEastAsia" w:hAnsiTheme="minorEastAsia" w:cstheme="minorEastAsia"/>
          <w:kern w:val="2"/>
          <w:sz w:val="21"/>
          <w:szCs w:val="21"/>
          <w:lang w:val="en-US" w:eastAsia="zh-CN" w:bidi="ar-SA"/>
        </w:rPr>
        <w:t>5021</w:t>
      </w:r>
    </w:p>
    <w:p w14:paraId="4DE2D53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eastAsiaTheme="minorEastAsia" w:cstheme="minorEastAsia"/>
          <w:kern w:val="2"/>
          <w:sz w:val="21"/>
          <w:szCs w:val="21"/>
          <w:lang w:val="en-US" w:eastAsia="zh-CN" w:bidi="ar-SA"/>
        </w:rPr>
        <w:t>禹州市第六实验学校校园文化设备采购项目（不见面开标）</w:t>
      </w:r>
    </w:p>
    <w:p w14:paraId="6B24E0B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竞争性谈判</w:t>
      </w:r>
    </w:p>
    <w:p w14:paraId="21BEC79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货物</w:t>
      </w:r>
    </w:p>
    <w:p w14:paraId="780CCBB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1FF5394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1、采购人：禹州市教育体育局</w:t>
      </w:r>
    </w:p>
    <w:p w14:paraId="0D4FD15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2、项目主要内容、数量及要求：精工字、PVC雕刻字等一批（详见谈判文件）</w:t>
      </w:r>
    </w:p>
    <w:p w14:paraId="2CA1AD6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3、预算金额：760000.00元 </w:t>
      </w:r>
    </w:p>
    <w:p w14:paraId="46984B2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4、最高限价：760000.00元 </w:t>
      </w:r>
    </w:p>
    <w:p w14:paraId="1FE2CA5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5、履约时间 ：签订合同后</w:t>
      </w:r>
      <w:r>
        <w:rPr>
          <w:rFonts w:hint="eastAsia" w:asciiTheme="minorEastAsia" w:hAnsiTheme="minorEastAsia" w:cstheme="minorEastAsia"/>
          <w:kern w:val="2"/>
          <w:sz w:val="21"/>
          <w:szCs w:val="21"/>
          <w:lang w:val="en-US" w:eastAsia="zh-CN" w:bidi="ar-SA"/>
        </w:rPr>
        <w:t>15</w:t>
      </w:r>
      <w:r>
        <w:rPr>
          <w:rFonts w:hint="eastAsia" w:asciiTheme="minorEastAsia" w:hAnsiTheme="minorEastAsia" w:eastAsiaTheme="minorEastAsia" w:cstheme="minorEastAsia"/>
          <w:kern w:val="2"/>
          <w:sz w:val="21"/>
          <w:szCs w:val="21"/>
          <w:lang w:val="en-US" w:eastAsia="zh-CN" w:bidi="ar-SA"/>
        </w:rPr>
        <w:t>天内</w:t>
      </w:r>
      <w:r>
        <w:rPr>
          <w:rFonts w:hint="eastAsia" w:asciiTheme="minorEastAsia" w:hAnsiTheme="minorEastAsia" w:cstheme="minorEastAsia"/>
          <w:kern w:val="2"/>
          <w:sz w:val="21"/>
          <w:szCs w:val="21"/>
          <w:lang w:val="en-US" w:eastAsia="zh-CN" w:bidi="ar-SA"/>
        </w:rPr>
        <w:t>完成</w:t>
      </w:r>
    </w:p>
    <w:p w14:paraId="2B7C8E3F">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6、履约地点：禹州市第六实验学校</w:t>
      </w:r>
    </w:p>
    <w:p w14:paraId="5AD30CD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68D1BDD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8、是否面向中小企业采购：否</w:t>
      </w:r>
    </w:p>
    <w:p w14:paraId="40A0F67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200C06E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5C1D096E">
      <w:pPr>
        <w:widowControl/>
        <w:shd w:val="clear" w:color="auto" w:fill="FFFFFF"/>
        <w:spacing w:line="440" w:lineRule="exact"/>
        <w:ind w:firstLine="420" w:firstLineChars="200"/>
        <w:jc w:val="left"/>
        <w:rPr>
          <w:rFonts w:hint="eastAsia" w:ascii="仿宋" w:hAnsi="仿宋" w:eastAsia="仿宋" w:cs="仿宋"/>
          <w:kern w:val="0"/>
          <w:sz w:val="28"/>
          <w:szCs w:val="28"/>
          <w:lang w:val="en-US" w:eastAsia="zh-CN"/>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56A3AB3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6B9A7AE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七、谈判文件的获取：</w:t>
      </w:r>
    </w:p>
    <w:p w14:paraId="6D136AF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供应商使用CA数字证书或移动数字证书登录“全国公共资源交易平台（河南省·许昌市）”（下文所述“全国公共资源交易平台（河南省·许昌市）”的地址均为http://117.159.53.11:60632/）的“投标人”登录入口免费获取本项目采购文件。</w:t>
      </w:r>
    </w:p>
    <w:p w14:paraId="6274AE9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八、响应文件的提交方式及注意事项：</w:t>
      </w:r>
    </w:p>
    <w:p w14:paraId="3809C1D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377CCC9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九、谈判截止时间、谈判时间及地点：</w:t>
      </w:r>
    </w:p>
    <w:p w14:paraId="5394D99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1、谈判截止及谈判时间： 2025年7月30日8 时30分（北京时间），逾期提交或不符合规定的响应文件不予接受。</w:t>
      </w:r>
    </w:p>
    <w:p w14:paraId="51CBAFF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2、谈判文件开启地点：禹州市公共资源交易中心九楼第二开标室。（本项目采用远程不见面开标方式，投标人无须到现场）。</w:t>
      </w:r>
    </w:p>
    <w:p w14:paraId="3EE71E0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573F47C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24ED02E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38A9B04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0C2E433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采购人名称：禹州市教育体育局</w:t>
      </w:r>
    </w:p>
    <w:p w14:paraId="6AEA71F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地址：禹州市禹王大道东段111号</w:t>
      </w:r>
    </w:p>
    <w:p w14:paraId="1D493F4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:张先生</w:t>
      </w:r>
      <w:r>
        <w:rPr>
          <w:rFonts w:hint="eastAsia" w:asciiTheme="minorEastAsia" w:hAnsiTheme="minorEastAsia" w:eastAsiaTheme="minorEastAsia" w:cstheme="minorEastAsia"/>
          <w:color w:val="000000"/>
          <w:szCs w:val="21"/>
          <w:shd w:val="clear" w:color="auto" w:fill="FFFFFF"/>
          <w:lang w:val="en-US" w:eastAsia="zh-CN"/>
        </w:rPr>
        <w:t xml:space="preserve"> </w:t>
      </w:r>
      <w:r>
        <w:rPr>
          <w:rFonts w:hint="eastAsia" w:asciiTheme="minorEastAsia" w:hAnsiTheme="minorEastAsia" w:cstheme="minorEastAsia"/>
          <w:color w:val="000000"/>
          <w:szCs w:val="21"/>
          <w:shd w:val="clear" w:color="auto" w:fill="FFFFFF"/>
          <w:lang w:val="en-US" w:eastAsia="zh-CN"/>
        </w:rPr>
        <w:t xml:space="preserve">  </w:t>
      </w: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color w:val="000000"/>
          <w:szCs w:val="21"/>
          <w:shd w:val="clear" w:color="auto" w:fill="FFFFFF"/>
          <w:lang w:val="en-US" w:eastAsia="zh-CN"/>
        </w:rPr>
        <w:t>0374-88800</w:t>
      </w:r>
      <w:r>
        <w:rPr>
          <w:rFonts w:hint="eastAsia" w:asciiTheme="minorEastAsia" w:hAnsiTheme="minorEastAsia" w:cstheme="minorEastAsia"/>
          <w:color w:val="000000"/>
          <w:szCs w:val="21"/>
          <w:shd w:val="clear" w:color="auto" w:fill="FFFFFF"/>
          <w:lang w:val="en-US" w:eastAsia="zh-CN"/>
        </w:rPr>
        <w:t>23</w:t>
      </w:r>
    </w:p>
    <w:p w14:paraId="35CEFC4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218FBCA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78654A9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 方女士   联系电话：0374-2077111</w:t>
      </w:r>
    </w:p>
    <w:p w14:paraId="47EB95B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4480F1C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联系电话：0374-8112523</w:t>
      </w:r>
    </w:p>
    <w:p w14:paraId="086DDF54">
      <w:pPr>
        <w:spacing w:line="360" w:lineRule="auto"/>
        <w:rPr>
          <w:rFonts w:hint="eastAsia" w:asciiTheme="minorEastAsia" w:hAnsiTheme="minorEastAsia" w:eastAsiaTheme="minorEastAsia" w:cstheme="minorEastAsia"/>
          <w:b/>
          <w:sz w:val="28"/>
          <w:szCs w:val="28"/>
        </w:rPr>
      </w:pPr>
    </w:p>
    <w:p w14:paraId="7B539BC0">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033992E1"/>
    <w:p w14:paraId="06E72136">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235367F0">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温馨提示：</w:t>
      </w:r>
    </w:p>
    <w:p w14:paraId="4D7D8C10">
      <w:pPr>
        <w:pStyle w:val="23"/>
        <w:keepNext w:val="0"/>
        <w:keepLines w:val="0"/>
        <w:widowControl/>
        <w:suppressLineNumbers w:val="0"/>
        <w:spacing w:before="0" w:beforeAutospacing="0" w:after="0" w:afterAutospacing="0" w:line="23" w:lineRule="atLeast"/>
        <w:ind w:left="0" w:right="0" w:firstLine="42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本项目为全流程电子化交易项目，请注意以下事项。</w:t>
      </w:r>
    </w:p>
    <w:p w14:paraId="71714BA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供应商参加本项目投标，需提前自行联系CA数字证书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服务机构办理数字认证证书并进行电子签章。</w:t>
      </w:r>
    </w:p>
    <w:p w14:paraId="78CCCD0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outlineLvl w:val="2"/>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2.谈判文件下载、响应文件制作、提交、远程不见面开标（电子投标文件的解密）环节，供应商须使用同一个CA数字证书或移动数字证书（证书须在有效期内并可正常使用）。</w:t>
      </w:r>
    </w:p>
    <w:p w14:paraId="6201CB9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2"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rPr>
        <w:t>3.电子响应文件的制作</w:t>
      </w:r>
    </w:p>
    <w:p w14:paraId="54618C4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3.1</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68AE3F9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3.2</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1FAF90E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加密电子响应文件的提交</w:t>
      </w:r>
    </w:p>
    <w:p w14:paraId="6A92E36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4.1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供应商对同一项目多个标段进行响应的，加密电子响应文件应按标段分别提交。</w:t>
      </w:r>
    </w:p>
    <w:p w14:paraId="5ED6C4F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4.2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20C535A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远程不见面开标（电子响应文件的解密）</w:t>
      </w:r>
    </w:p>
    <w:p w14:paraId="28566F7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6A2FED2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供应商应按新交易平台使用手册提前设置好浏览器，并于开标时间前登录本项目网上开标大厅，按照规定的开标时间准时参加网上开标。</w:t>
      </w:r>
    </w:p>
    <w:p w14:paraId="3B2B1AB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5.3</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p>
    <w:p w14:paraId="50D031A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971F16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17C3B67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p>
    <w:p w14:paraId="62ED2F9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供应商对开标过程和开标记录如有异议，可在本项目开标大厅界面右下方“发起异议”中提出提出异议。</w:t>
      </w:r>
    </w:p>
    <w:p w14:paraId="1437E6F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评标依据</w:t>
      </w:r>
    </w:p>
    <w:p w14:paraId="76FB300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6.1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全流程电子化交易（不见面开标）项目，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小组以成功上传、解密的电子响应文件为评审依据。</w:t>
      </w:r>
    </w:p>
    <w:p w14:paraId="64954BE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6.2 </w:t>
      </w:r>
      <w:r>
        <w:rPr>
          <w:rFonts w:hint="eastAsia" w:asciiTheme="minorEastAsia" w:hAnsiTheme="minorEastAsia" w:eastAsiaTheme="minorEastAsia" w:cstheme="minorEastAsia"/>
          <w:b w:val="0"/>
          <w:bCs w:val="0"/>
          <w:i w:val="0"/>
          <w:iCs w:val="0"/>
          <w:color w:val="000000"/>
          <w:spacing w:val="0"/>
          <w:w w:val="100"/>
          <w:sz w:val="21"/>
          <w:szCs w:val="21"/>
          <w:vertAlign w:val="baseline"/>
        </w:rPr>
        <w:t>评审期间，供应商（参加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的法定代表人或其授权代表）应保持通讯手机畅通，并根据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小组要求在规定时间内提供：</w:t>
      </w:r>
    </w:p>
    <w:p w14:paraId="59C44E9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（1）最后报价（加盖公章，或者由法定代表人或其授权的代表签字）；</w:t>
      </w:r>
    </w:p>
    <w:p w14:paraId="020C8DC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提交方式：供应商须使用CA数字证书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登录“</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进行最后报价，最后报价应包括：①总报价②分项报价。</w:t>
      </w:r>
    </w:p>
    <w:p w14:paraId="1F7DB0B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8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4"/>
          <w:szCs w:val="24"/>
          <w:vertAlign w:val="baseline"/>
        </w:rPr>
        <w:t>注：①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小组要求供应商提交最后报价时，在</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小组规定时间内，供应商应提交最后报价（包括总报价及分项报价）。最后报价是供应商响应文件的有效组成部分。</w:t>
      </w:r>
    </w:p>
    <w:p w14:paraId="6365DD0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②</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文件第二章“采购需求”中“采购清单”以工程量清单提供的，供应商应以工程量清单方式提交最后报价。</w:t>
      </w:r>
    </w:p>
    <w:p w14:paraId="7331FAB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③请供应商根据项目情况，可提前准备分项报价。</w:t>
      </w:r>
    </w:p>
    <w:p w14:paraId="58E8D4D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（2）</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小组如要求供应商提供“澄清、说明或者更正”；“按照</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文件的变动情况和</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小组的要求重新提交响应文件”；“最终设计方案或解决方案”的，供应商提供的书面材料应加盖公章，或者由法定代表人或其授权的代表签字后通过电子邮件形式提供。</w:t>
      </w:r>
    </w:p>
    <w:p w14:paraId="598C912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6.3 </w:t>
      </w:r>
      <w:r>
        <w:rPr>
          <w:rFonts w:hint="eastAsia" w:asciiTheme="minorEastAsia" w:hAnsiTheme="minorEastAsia" w:eastAsiaTheme="minorEastAsia" w:cstheme="minorEastAsia"/>
          <w:b w:val="0"/>
          <w:bCs w:val="0"/>
          <w:i w:val="0"/>
          <w:iCs w:val="0"/>
          <w:color w:val="000000"/>
          <w:spacing w:val="0"/>
          <w:w w:val="100"/>
          <w:sz w:val="21"/>
          <w:szCs w:val="21"/>
          <w:vertAlign w:val="baseline"/>
        </w:rPr>
        <w:t>如因供应商（参加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的法定代表人或其授权代表）未按照本项目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小组无法联系供应商参加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最后报价）的，其风险由供应商自行承担，采购人与集中采购机构不承担任何责任。</w:t>
      </w:r>
    </w:p>
    <w:p w14:paraId="402C92B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7.</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FF0000"/>
          <w:spacing w:val="0"/>
          <w:w w:val="100"/>
          <w:sz w:val="21"/>
          <w:szCs w:val="21"/>
          <w:vertAlign w:val="baseline"/>
        </w:rPr>
        <w:t>相关事项</w:t>
      </w:r>
    </w:p>
    <w:p w14:paraId="2518266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b w:val="0"/>
          <w:bCs w:val="0"/>
          <w:i w:val="0"/>
          <w:iCs w:val="0"/>
          <w:color w:val="FF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7.1 </w:t>
      </w:r>
      <w:r>
        <w:rPr>
          <w:rFonts w:hint="eastAsia" w:asciiTheme="minorEastAsia" w:hAnsiTheme="minorEastAsia" w:eastAsiaTheme="minorEastAsia" w:cstheme="minorEastAsia"/>
          <w:b w:val="0"/>
          <w:bCs w:val="0"/>
          <w:i w:val="0"/>
          <w:iCs w:val="0"/>
          <w:color w:val="FF0000"/>
          <w:spacing w:val="0"/>
          <w:w w:val="100"/>
          <w:sz w:val="21"/>
          <w:szCs w:val="21"/>
          <w:vertAlign w:val="baseline"/>
        </w:rPr>
        <w:t>为使更多供应商能参加投标，本项目招标文件公告期限届满后仍允许下载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文件参加投标，但为提高采购效率，在公告期限届满之后下载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文件的质疑期限从公告期限届满之日起计算；在公告期限届满之前下载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文件的质疑期限从下载之日起计算。</w:t>
      </w:r>
    </w:p>
    <w:p w14:paraId="7F502B1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7.2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采购公告栏提供的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文件仅供浏览。供应商下载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文件应使用 CA 数字证书</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FF0000"/>
          <w:spacing w:val="0"/>
          <w:w w:val="100"/>
          <w:sz w:val="21"/>
          <w:szCs w:val="21"/>
          <w:vertAlign w:val="baseline"/>
        </w:rPr>
        <w:t>从</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lang w:eastAsia="zh-CN"/>
        </w:rPr>
        <w:t>供应商</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”登录入口获取本项目招标文件。</w:t>
      </w:r>
    </w:p>
    <w:p w14:paraId="487B5C5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49552F3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641E501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5CAF084">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8D5BEC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2B600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7B043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F252807">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1FD0A11E">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C38684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6284B5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BD18D9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53C172C">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8365C5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771966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DC36A2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5ADD7F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9C7A93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1462D95">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F1A4A30">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385AD8A5">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51A6CF9E">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1D132E04">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4336CBB3">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09598B73">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34508A45">
      <w:pPr>
        <w:pStyle w:val="55"/>
        <w:widowControl/>
        <w:numPr>
          <w:ilvl w:val="0"/>
          <w:numId w:val="0"/>
        </w:numPr>
        <w:ind w:leftChars="0" w:firstLine="3213" w:firstLineChars="1000"/>
        <w:outlineLvl w:val="0"/>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lang w:val="en-US" w:eastAsia="zh-CN"/>
        </w:rPr>
        <w:t xml:space="preserve">第二章  </w:t>
      </w:r>
      <w:r>
        <w:rPr>
          <w:rFonts w:hint="eastAsia" w:cs="宋体" w:asciiTheme="majorEastAsia" w:hAnsiTheme="majorEastAsia" w:eastAsiaTheme="majorEastAsia"/>
          <w:b/>
          <w:kern w:val="0"/>
          <w:sz w:val="32"/>
          <w:szCs w:val="32"/>
        </w:rPr>
        <w:t>采购需求</w:t>
      </w:r>
    </w:p>
    <w:p w14:paraId="78584948">
      <w:pPr>
        <w:pStyle w:val="55"/>
        <w:widowControl/>
        <w:numPr>
          <w:ilvl w:val="0"/>
          <w:numId w:val="0"/>
        </w:numPr>
        <w:ind w:leftChars="0" w:firstLine="3213" w:firstLineChars="1000"/>
        <w:outlineLvl w:val="0"/>
        <w:rPr>
          <w:rFonts w:hint="eastAsia" w:cs="宋体" w:asciiTheme="majorEastAsia" w:hAnsiTheme="majorEastAsia" w:eastAsiaTheme="majorEastAsia"/>
          <w:b/>
          <w:kern w:val="0"/>
          <w:sz w:val="32"/>
          <w:szCs w:val="32"/>
        </w:rPr>
      </w:pPr>
    </w:p>
    <w:p w14:paraId="4EA5F848">
      <w:pPr>
        <w:widowControl/>
        <w:shd w:val="clear" w:color="auto" w:fill="FFFFFF"/>
        <w:spacing w:line="560" w:lineRule="exact"/>
        <w:ind w:firstLine="482" w:firstLineChars="200"/>
        <w:jc w:val="left"/>
        <w:rPr>
          <w:rFonts w:hint="eastAsia" w:ascii="宋体" w:hAnsi="宋体"/>
          <w:lang w:eastAsia="zh-CN"/>
        </w:rPr>
      </w:pPr>
      <w:r>
        <w:rPr>
          <w:rFonts w:hint="eastAsia" w:ascii="宋体" w:hAnsi="宋体" w:eastAsia="宋体" w:cs="黑体"/>
          <w:b/>
          <w:bCs/>
          <w:sz w:val="24"/>
          <w:szCs w:val="24"/>
          <w:shd w:val="clear" w:color="auto" w:fill="FFFFFF"/>
        </w:rPr>
        <w:t>一、本项目需实现的功能或者目标</w:t>
      </w:r>
      <w:r>
        <w:rPr>
          <w:rFonts w:hint="eastAsia" w:ascii="宋体" w:hAnsi="宋体" w:eastAsia="宋体" w:cs="黑体"/>
          <w:b/>
          <w:bCs/>
          <w:sz w:val="24"/>
          <w:szCs w:val="24"/>
          <w:shd w:val="clear" w:color="auto" w:fill="FFFFFF"/>
          <w:lang w:eastAsia="zh-CN"/>
        </w:rPr>
        <w:t>：</w:t>
      </w:r>
      <w:r>
        <w:rPr>
          <w:rFonts w:hint="eastAsia" w:asciiTheme="minorEastAsia" w:hAnsiTheme="minorEastAsia" w:eastAsiaTheme="minorEastAsia" w:cstheme="minorEastAsia"/>
          <w:bCs/>
          <w:color w:val="000000"/>
          <w:sz w:val="21"/>
          <w:szCs w:val="21"/>
          <w:lang w:val="zh-CN" w:eastAsia="zh-CN"/>
        </w:rPr>
        <w:t>为了满足禹州市第六实验学校2025年秋季开学使用，满足办学需求。</w:t>
      </w:r>
    </w:p>
    <w:p w14:paraId="4D24EA2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黑体"/>
          <w:b/>
          <w:bCs/>
          <w:sz w:val="24"/>
          <w:szCs w:val="24"/>
          <w:shd w:val="clear" w:color="auto" w:fill="FFFFFF"/>
          <w:lang w:eastAsia="zh-CN"/>
        </w:rPr>
      </w:pPr>
      <w:r>
        <w:rPr>
          <w:rFonts w:hint="eastAsia" w:ascii="宋体" w:hAnsi="宋体" w:eastAsia="宋体" w:cs="黑体"/>
          <w:b/>
          <w:bCs/>
          <w:sz w:val="24"/>
          <w:szCs w:val="24"/>
          <w:shd w:val="clear" w:color="auto" w:fill="FFFFFF"/>
          <w:lang w:val="en-US" w:eastAsia="zh-CN"/>
        </w:rPr>
        <w:t>二、</w:t>
      </w:r>
      <w:r>
        <w:rPr>
          <w:rFonts w:hint="eastAsia" w:ascii="宋体" w:hAnsi="宋体" w:eastAsia="宋体" w:cs="黑体"/>
          <w:b/>
          <w:bCs/>
          <w:sz w:val="24"/>
          <w:szCs w:val="24"/>
          <w:shd w:val="clear" w:color="auto" w:fill="FFFFFF"/>
        </w:rPr>
        <w:t>采购清单</w:t>
      </w:r>
      <w:r>
        <w:rPr>
          <w:rFonts w:hint="eastAsia" w:ascii="宋体" w:hAnsi="宋体" w:eastAsia="宋体" w:cs="黑体"/>
          <w:b/>
          <w:bCs/>
          <w:sz w:val="24"/>
          <w:szCs w:val="24"/>
          <w:shd w:val="clear" w:color="auto" w:fill="FFFFFF"/>
          <w:lang w:eastAsia="zh-CN"/>
        </w:rPr>
        <w:t>：</w:t>
      </w:r>
    </w:p>
    <w:tbl>
      <w:tblPr>
        <w:tblStyle w:val="26"/>
        <w:tblW w:w="9129" w:type="dxa"/>
        <w:tblInd w:w="-691" w:type="dxa"/>
        <w:tblLayout w:type="fixed"/>
        <w:tblCellMar>
          <w:top w:w="0" w:type="dxa"/>
          <w:left w:w="0" w:type="dxa"/>
          <w:bottom w:w="0" w:type="dxa"/>
          <w:right w:w="0" w:type="dxa"/>
        </w:tblCellMar>
      </w:tblPr>
      <w:tblGrid>
        <w:gridCol w:w="551"/>
        <w:gridCol w:w="838"/>
        <w:gridCol w:w="6375"/>
        <w:gridCol w:w="630"/>
        <w:gridCol w:w="735"/>
      </w:tblGrid>
      <w:tr w14:paraId="37C48BA5">
        <w:tblPrEx>
          <w:tblCellMar>
            <w:top w:w="0" w:type="dxa"/>
            <w:left w:w="0" w:type="dxa"/>
            <w:bottom w:w="0" w:type="dxa"/>
            <w:right w:w="0" w:type="dxa"/>
          </w:tblCellMar>
        </w:tblPrEx>
        <w:trPr>
          <w:trHeight w:val="65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EA6B8">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Cs/>
                <w:w w:val="99"/>
                <w:kern w:val="0"/>
                <w:sz w:val="21"/>
                <w:szCs w:val="21"/>
                <w:lang w:bidi="ar"/>
              </w:rPr>
              <w:t>序号</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7DD16">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Cs/>
                <w:w w:val="99"/>
                <w:kern w:val="0"/>
                <w:sz w:val="21"/>
                <w:szCs w:val="21"/>
                <w:lang w:bidi="ar"/>
              </w:rPr>
              <w:t>名称</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828BE">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Cs/>
                <w:w w:val="99"/>
                <w:kern w:val="0"/>
                <w:sz w:val="21"/>
                <w:szCs w:val="21"/>
                <w:lang w:bidi="ar"/>
              </w:rPr>
              <w:t>配置规格和主要技术参数</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1FB22B">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Cs/>
                <w:w w:val="99"/>
                <w:kern w:val="0"/>
                <w:sz w:val="21"/>
                <w:szCs w:val="21"/>
                <w:lang w:bidi="ar"/>
              </w:rPr>
              <w:t>单位</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B59195">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Cs/>
                <w:w w:val="99"/>
                <w:kern w:val="0"/>
                <w:sz w:val="21"/>
                <w:szCs w:val="21"/>
                <w:lang w:bidi="ar"/>
              </w:rPr>
              <w:t>数量</w:t>
            </w:r>
          </w:p>
        </w:tc>
      </w:tr>
      <w:tr w14:paraId="1458B07D">
        <w:tblPrEx>
          <w:tblCellMar>
            <w:top w:w="0" w:type="dxa"/>
            <w:left w:w="0" w:type="dxa"/>
            <w:bottom w:w="0" w:type="dxa"/>
            <w:right w:w="0" w:type="dxa"/>
          </w:tblCellMar>
        </w:tblPrEx>
        <w:trPr>
          <w:trHeight w:val="52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EC275C">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Cs/>
                <w:w w:val="99"/>
                <w:kern w:val="0"/>
                <w:sz w:val="21"/>
                <w:szCs w:val="21"/>
                <w:lang w:bidi="ar"/>
              </w:rPr>
              <w:t>1</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D9D31">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精工字</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848A51">
            <w:pPr>
              <w:adjustRightInd w:val="0"/>
              <w:snapToGrid w:val="0"/>
              <w:spacing w:line="288" w:lineRule="auto"/>
              <w:ind w:left="105" w:leftChars="50" w:right="105" w:rightChars="5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尺寸：1.5米*1.8米；不锈钢精工字字体、内容根据学校需求制作；1mm厚不锈钢板围边开槽激光焊接，在接头处采用氩焊焊接后做打磨处理。</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3EFD8">
            <w:pPr>
              <w:pStyle w:val="68"/>
              <w:numPr>
                <w:ilvl w:val="0"/>
                <w:numId w:val="0"/>
              </w:numPr>
              <w:adjustRightInd w:val="0"/>
              <w:snapToGrid w:val="0"/>
              <w:spacing w:line="240" w:lineRule="auto"/>
              <w:ind w:left="105" w:leftChars="50" w:right="105" w:rightChars="50" w:firstLine="0" w:firstLineChars="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个</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47B6D">
            <w:pPr>
              <w:pStyle w:val="68"/>
              <w:numPr>
                <w:ilvl w:val="0"/>
                <w:numId w:val="0"/>
              </w:numPr>
              <w:adjustRightInd w:val="0"/>
              <w:snapToGrid w:val="0"/>
              <w:spacing w:line="240" w:lineRule="auto"/>
              <w:ind w:left="105" w:leftChars="50" w:right="105" w:rightChars="50" w:firstLine="0" w:firstLineChars="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8</w:t>
            </w:r>
          </w:p>
        </w:tc>
      </w:tr>
      <w:tr w14:paraId="0A8DD04C">
        <w:tblPrEx>
          <w:tblCellMar>
            <w:top w:w="0" w:type="dxa"/>
            <w:left w:w="0" w:type="dxa"/>
            <w:bottom w:w="0" w:type="dxa"/>
            <w:right w:w="0" w:type="dxa"/>
          </w:tblCellMar>
        </w:tblPrEx>
        <w:trPr>
          <w:trHeight w:val="345"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1EB53E">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Cs/>
                <w:w w:val="99"/>
                <w:kern w:val="0"/>
                <w:sz w:val="21"/>
                <w:szCs w:val="21"/>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46D94C">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精工字</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5F580">
            <w:pPr>
              <w:adjustRightInd w:val="0"/>
              <w:snapToGrid w:val="0"/>
              <w:spacing w:line="288" w:lineRule="auto"/>
              <w:ind w:left="105" w:leftChars="50" w:right="105" w:rightChars="5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尺寸：2米*2米；不锈钢精工字字体、内容根据学校需求制作；1mm厚不锈钢板围边开槽激光焊接，在接头处采用氩焊焊接后做打磨处理。</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2C7AD7">
            <w:pPr>
              <w:pStyle w:val="68"/>
              <w:numPr>
                <w:ilvl w:val="0"/>
                <w:numId w:val="0"/>
              </w:numPr>
              <w:adjustRightInd w:val="0"/>
              <w:snapToGrid w:val="0"/>
              <w:spacing w:line="240" w:lineRule="auto"/>
              <w:ind w:left="105" w:leftChars="50" w:right="105" w:rightChars="50" w:firstLine="0" w:firstLineChars="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个</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C8C7A">
            <w:pPr>
              <w:pStyle w:val="68"/>
              <w:numPr>
                <w:ilvl w:val="0"/>
                <w:numId w:val="0"/>
              </w:numPr>
              <w:adjustRightInd w:val="0"/>
              <w:snapToGrid w:val="0"/>
              <w:spacing w:line="240" w:lineRule="auto"/>
              <w:ind w:left="105" w:leftChars="50" w:right="105" w:rightChars="50" w:firstLine="0" w:firstLineChars="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15</w:t>
            </w:r>
          </w:p>
        </w:tc>
      </w:tr>
      <w:tr w14:paraId="59301C48">
        <w:tblPrEx>
          <w:tblCellMar>
            <w:top w:w="0" w:type="dxa"/>
            <w:left w:w="0" w:type="dxa"/>
            <w:bottom w:w="0" w:type="dxa"/>
            <w:right w:w="0" w:type="dxa"/>
          </w:tblCellMar>
        </w:tblPrEx>
        <w:trPr>
          <w:trHeight w:val="47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D7E70">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bCs/>
                <w:w w:val="99"/>
                <w:kern w:val="0"/>
                <w:sz w:val="21"/>
                <w:szCs w:val="21"/>
                <w:lang w:val="en-US" w:eastAsia="zh-CN" w:bidi="ar"/>
              </w:rPr>
              <w:t>3</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BD48C">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精工字</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A44F1">
            <w:pPr>
              <w:adjustRightInd w:val="0"/>
              <w:snapToGrid w:val="0"/>
              <w:spacing w:line="288" w:lineRule="auto"/>
              <w:ind w:left="105" w:leftChars="50" w:right="105" w:rightChars="5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尺寸：1.5米*1.5米；不锈钢精工字字体、内容根据学校需求制作；1mm厚不锈钢板围边开槽激光焊接，在接头处采用氩焊焊接后做打磨处理。</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93FA6">
            <w:pPr>
              <w:pStyle w:val="68"/>
              <w:numPr>
                <w:ilvl w:val="0"/>
                <w:numId w:val="0"/>
              </w:numPr>
              <w:adjustRightInd w:val="0"/>
              <w:snapToGrid w:val="0"/>
              <w:spacing w:line="240" w:lineRule="auto"/>
              <w:ind w:left="105" w:leftChars="50" w:right="105" w:rightChars="50" w:firstLine="0" w:firstLineChars="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个</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5A997">
            <w:pPr>
              <w:pStyle w:val="68"/>
              <w:numPr>
                <w:ilvl w:val="0"/>
                <w:numId w:val="0"/>
              </w:numPr>
              <w:adjustRightInd w:val="0"/>
              <w:snapToGrid w:val="0"/>
              <w:spacing w:line="240" w:lineRule="auto"/>
              <w:ind w:left="105" w:leftChars="50" w:right="105" w:rightChars="50" w:firstLine="0" w:firstLineChars="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6</w:t>
            </w:r>
          </w:p>
        </w:tc>
      </w:tr>
      <w:tr w14:paraId="10D01B4A">
        <w:tblPrEx>
          <w:tblCellMar>
            <w:top w:w="0" w:type="dxa"/>
            <w:left w:w="0" w:type="dxa"/>
            <w:bottom w:w="0" w:type="dxa"/>
            <w:right w:w="0" w:type="dxa"/>
          </w:tblCellMar>
        </w:tblPrEx>
        <w:trPr>
          <w:trHeight w:val="47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BBBF5">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2DD82">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钛金字</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D681A">
            <w:pPr>
              <w:adjustRightInd w:val="0"/>
              <w:snapToGrid w:val="0"/>
              <w:spacing w:line="288" w:lineRule="auto"/>
              <w:ind w:left="105" w:leftChars="50" w:right="105" w:rightChars="5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尺寸：2米*2米；字体、内容根据学校需求制作；1mm厚钛金板激光焊接。</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2F51F5">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个</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0F5E8">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w:t>
            </w:r>
          </w:p>
        </w:tc>
      </w:tr>
      <w:tr w14:paraId="3209B3A9">
        <w:tblPrEx>
          <w:tblCellMar>
            <w:top w:w="0" w:type="dxa"/>
            <w:left w:w="0" w:type="dxa"/>
            <w:bottom w:w="0" w:type="dxa"/>
            <w:right w:w="0" w:type="dxa"/>
          </w:tblCellMar>
        </w:tblPrEx>
        <w:trPr>
          <w:trHeight w:val="47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9EEC8">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41D73">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PVC雕刻字</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08ADB1">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尺寸：1.2米*1.2米；字体、内容根据学校需求制作；15mm厚度，高密PVC平板雕刻打印。</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843FEC">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个</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29222">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32</w:t>
            </w:r>
          </w:p>
        </w:tc>
      </w:tr>
      <w:tr w14:paraId="5312FC2E">
        <w:tblPrEx>
          <w:tblCellMar>
            <w:top w:w="0" w:type="dxa"/>
            <w:left w:w="0" w:type="dxa"/>
            <w:bottom w:w="0" w:type="dxa"/>
            <w:right w:w="0" w:type="dxa"/>
          </w:tblCellMar>
        </w:tblPrEx>
        <w:trPr>
          <w:trHeight w:val="47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95247">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02962C">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展板</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718C8">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尺寸：0.8米*1.2米；字体、内容根据学校需求制作；户外写真覆龙卡板加红木边框。</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52326">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块</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CEB6C0">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100</w:t>
            </w:r>
          </w:p>
        </w:tc>
      </w:tr>
      <w:tr w14:paraId="4E54C1BA">
        <w:tblPrEx>
          <w:tblCellMar>
            <w:top w:w="0" w:type="dxa"/>
            <w:left w:w="0" w:type="dxa"/>
            <w:bottom w:w="0" w:type="dxa"/>
            <w:right w:w="0" w:type="dxa"/>
          </w:tblCellMar>
        </w:tblPrEx>
        <w:trPr>
          <w:trHeight w:val="47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281C1">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BD809D">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展板</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97C0E">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尺寸：0.6米*0.9米；字体、内容根据学校需求制作；户外写真覆龙卡板加红木边框。</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D8978">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块</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AE782">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120</w:t>
            </w:r>
          </w:p>
        </w:tc>
      </w:tr>
      <w:tr w14:paraId="1987DC3E">
        <w:tblPrEx>
          <w:tblCellMar>
            <w:top w:w="0" w:type="dxa"/>
            <w:left w:w="0" w:type="dxa"/>
            <w:bottom w:w="0" w:type="dxa"/>
            <w:right w:w="0" w:type="dxa"/>
          </w:tblCellMar>
        </w:tblPrEx>
        <w:trPr>
          <w:trHeight w:val="47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D07B7">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DE8B3">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PVC雕刻加钢化膜字</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359642">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尺寸：1.2米*1.5米；字体、内容根据学校需求制作；15mm厚高密PVC造型平板打印加钢化膜。</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CC5C8">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块</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4AE69">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72</w:t>
            </w:r>
          </w:p>
        </w:tc>
      </w:tr>
      <w:tr w14:paraId="77B30787">
        <w:tblPrEx>
          <w:tblCellMar>
            <w:top w:w="0" w:type="dxa"/>
            <w:left w:w="0" w:type="dxa"/>
            <w:bottom w:w="0" w:type="dxa"/>
            <w:right w:w="0" w:type="dxa"/>
          </w:tblCellMar>
        </w:tblPrEx>
        <w:trPr>
          <w:trHeight w:val="47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99AA6">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C2A3D">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PVC雕刻加钢化膜字</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34075">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尺寸：1.2米*2.4米；字体、内容根据学校需求制作；15mm厚高密PVC造型平板打印加钢化膜。</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4AAE8C">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块</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D44B66">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w:t>
            </w:r>
          </w:p>
        </w:tc>
      </w:tr>
      <w:tr w14:paraId="197BF0C7">
        <w:tblPrEx>
          <w:tblCellMar>
            <w:top w:w="0" w:type="dxa"/>
            <w:left w:w="0" w:type="dxa"/>
            <w:bottom w:w="0" w:type="dxa"/>
            <w:right w:w="0" w:type="dxa"/>
          </w:tblCellMar>
        </w:tblPrEx>
        <w:trPr>
          <w:trHeight w:val="47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8E648A">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0A3641">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PVC雕刻加钢化膜字</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69408F">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尺寸：1.0米*1.0米；字体、内容根据学校需求制作；15mm厚高密PVC造型平板打印加钢化膜。</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DEB2DA">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块</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28AD0C">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85</w:t>
            </w:r>
          </w:p>
        </w:tc>
      </w:tr>
      <w:tr w14:paraId="764F6D2D">
        <w:tblPrEx>
          <w:tblCellMar>
            <w:top w:w="0" w:type="dxa"/>
            <w:left w:w="0" w:type="dxa"/>
            <w:bottom w:w="0" w:type="dxa"/>
            <w:right w:w="0" w:type="dxa"/>
          </w:tblCellMar>
        </w:tblPrEx>
        <w:trPr>
          <w:trHeight w:val="47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42B697">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62371">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PVC雕刻加钢化膜字</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4DAE59">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尺寸：1.2米*2.4米；字体、内容根据学校需求制作；15mm厚高密PVC造型平板打印加钢化膜。</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E1BD3">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块</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3D6044">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28</w:t>
            </w:r>
          </w:p>
        </w:tc>
      </w:tr>
      <w:tr w14:paraId="63E45D52">
        <w:tblPrEx>
          <w:tblCellMar>
            <w:top w:w="0" w:type="dxa"/>
            <w:left w:w="0" w:type="dxa"/>
            <w:bottom w:w="0" w:type="dxa"/>
            <w:right w:w="0" w:type="dxa"/>
          </w:tblCellMar>
        </w:tblPrEx>
        <w:trPr>
          <w:trHeight w:val="47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FFFA5">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4D7B7C">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铁艺造型牌</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43E82">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尺寸：2.5米*5.6米；字体、内容根据学校需求制作；整体造型采用国标1.5mm厚镀锌钢板激光切割折弯成型，前置玻璃，液压杆支撑。整体静电喷塑。吊装、混凝土预埋固定件膨胀丝固定。</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29DCD">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个</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78F41">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w:t>
            </w:r>
          </w:p>
        </w:tc>
      </w:tr>
      <w:tr w14:paraId="3EE11463">
        <w:tblPrEx>
          <w:tblCellMar>
            <w:top w:w="0" w:type="dxa"/>
            <w:left w:w="0" w:type="dxa"/>
            <w:bottom w:w="0" w:type="dxa"/>
            <w:right w:w="0" w:type="dxa"/>
          </w:tblCellMar>
        </w:tblPrEx>
        <w:trPr>
          <w:trHeight w:val="47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429BD">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13</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9BC75">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铁艺造型牌</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340A0E">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尺寸：1.2米*4.0米；字体、内容根据学校需求制作；整体造型采用国标1.5mm厚镀锌钢板激光切割折弯成型，花艺采用2mm厚钢板激光切割做防锈处理。整体静电喷塑。吊装、混凝土预埋固定件膨胀丝固定。</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7FC1E">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个</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572359">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w:t>
            </w:r>
          </w:p>
        </w:tc>
      </w:tr>
      <w:tr w14:paraId="259A7460">
        <w:tblPrEx>
          <w:tblCellMar>
            <w:top w:w="0" w:type="dxa"/>
            <w:left w:w="0" w:type="dxa"/>
            <w:bottom w:w="0" w:type="dxa"/>
            <w:right w:w="0" w:type="dxa"/>
          </w:tblCellMar>
        </w:tblPrEx>
        <w:trPr>
          <w:trHeight w:val="47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A7E0C4">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14</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99842">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铁艺造型牌</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D06C50">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尺寸：2.4米*6.0米；字体、内容根据学校需求制作；整体造型采用国标1.5mm厚镀锌钢板激光切割折弯成型，花艺采用2mm厚钢板激光切割做防锈处理。整体静电喷塑。吊装、混凝土预埋固定件膨胀丝固定。</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61115">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个</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CF5D90">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w:t>
            </w:r>
          </w:p>
        </w:tc>
      </w:tr>
      <w:tr w14:paraId="59F7E748">
        <w:tblPrEx>
          <w:tblCellMar>
            <w:top w:w="0" w:type="dxa"/>
            <w:left w:w="0" w:type="dxa"/>
            <w:bottom w:w="0" w:type="dxa"/>
            <w:right w:w="0" w:type="dxa"/>
          </w:tblCellMar>
        </w:tblPrEx>
        <w:trPr>
          <w:trHeight w:val="47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592716">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15</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4F43C0">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不锈钢报栏</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6DF7C0">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尺寸：2.5米*5.6米；字体、内容根据学校需求制作；柱子采用1.0mm厚101不锈钢圆管，箱体为1.0mm不锈钢板折成前置加玻璃。吊装、混凝土预埋。</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E7B71A">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个</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D6D5B">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w:t>
            </w:r>
          </w:p>
        </w:tc>
      </w:tr>
      <w:tr w14:paraId="7FCCD640">
        <w:tblPrEx>
          <w:tblCellMar>
            <w:top w:w="0" w:type="dxa"/>
            <w:left w:w="0" w:type="dxa"/>
            <w:bottom w:w="0" w:type="dxa"/>
            <w:right w:w="0" w:type="dxa"/>
          </w:tblCellMar>
        </w:tblPrEx>
        <w:trPr>
          <w:trHeight w:val="47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10EA7">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16</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265942">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宣传栏版面</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7F2F37">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尺寸：1.2米*2.4米；字体、内容根据学校需求制作；写真覆龙卡板展板</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9FE535">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个</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6B2CC5">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40</w:t>
            </w:r>
          </w:p>
        </w:tc>
      </w:tr>
      <w:tr w14:paraId="2FF41367">
        <w:tblPrEx>
          <w:tblCellMar>
            <w:top w:w="0" w:type="dxa"/>
            <w:left w:w="0" w:type="dxa"/>
            <w:bottom w:w="0" w:type="dxa"/>
            <w:right w:w="0" w:type="dxa"/>
          </w:tblCellMar>
        </w:tblPrEx>
        <w:trPr>
          <w:trHeight w:val="298"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7F2FBD">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17</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21285">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户外全彩电子屏</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ECEE4">
            <w:pPr>
              <w:widowControl/>
              <w:adjustRightInd w:val="0"/>
              <w:snapToGrid w:val="0"/>
              <w:ind w:left="105" w:leftChars="50" w:right="105" w:rightChars="50"/>
              <w:jc w:val="left"/>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1、整屏面积：≥38平方；</w:t>
            </w:r>
          </w:p>
          <w:p w14:paraId="626A2419">
            <w:pPr>
              <w:widowControl/>
              <w:adjustRightInd w:val="0"/>
              <w:snapToGrid w:val="0"/>
              <w:ind w:left="105" w:leftChars="50" w:right="105" w:rightChars="50"/>
              <w:jc w:val="left"/>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2、整屏：≥3040*800分辨率；</w:t>
            </w:r>
          </w:p>
          <w:p w14:paraId="2BAB0E1B">
            <w:pPr>
              <w:widowControl/>
              <w:adjustRightInd w:val="0"/>
              <w:snapToGrid w:val="0"/>
              <w:ind w:left="105" w:leftChars="50" w:right="105" w:rightChars="5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3、刷新率：≥1920Hz，支持通过配套控制软件调节刷新率设置选项（提供带有CNAS或CMA标志的检测报告扫描件并加盖投标人公章）</w:t>
            </w:r>
          </w:p>
          <w:p w14:paraId="57384AFD">
            <w:pPr>
              <w:widowControl/>
              <w:adjustRightInd w:val="0"/>
              <w:snapToGrid w:val="0"/>
              <w:ind w:left="105" w:leftChars="50" w:right="105" w:rightChars="5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4、封装方式：SMD表贴三合一；</w:t>
            </w:r>
          </w:p>
          <w:p w14:paraId="7158327D">
            <w:pPr>
              <w:widowControl/>
              <w:adjustRightInd w:val="0"/>
              <w:snapToGrid w:val="0"/>
              <w:ind w:left="105" w:leftChars="50" w:right="105" w:rightChars="5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5、驱动方式：恒流驱动；控制方式：同步控制系统；维护方式：后维护；</w:t>
            </w:r>
          </w:p>
          <w:p w14:paraId="2E421241">
            <w:pPr>
              <w:widowControl/>
              <w:adjustRightInd w:val="0"/>
              <w:snapToGrid w:val="0"/>
              <w:ind w:left="105" w:leftChars="50" w:right="105" w:rightChars="5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6、整屏平整度≤0.05mm；</w:t>
            </w:r>
          </w:p>
          <w:p w14:paraId="3E874143">
            <w:pPr>
              <w:widowControl/>
              <w:adjustRightInd w:val="0"/>
              <w:snapToGrid w:val="0"/>
              <w:ind w:left="105" w:leftChars="50" w:right="105" w:rightChars="5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7、白平衡亮度：0-6000cd/㎡可调，亮度调节；</w:t>
            </w:r>
          </w:p>
          <w:p w14:paraId="56BCF34D">
            <w:pPr>
              <w:widowControl/>
              <w:adjustRightInd w:val="0"/>
              <w:snapToGrid w:val="0"/>
              <w:ind w:left="105" w:leftChars="50" w:right="105" w:rightChars="5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8、色温800K-18000K可调；（提供带有CNAS或CMA标志的检测报告扫描件并加盖投标人公章）</w:t>
            </w:r>
          </w:p>
          <w:p w14:paraId="6C770F8E">
            <w:pPr>
              <w:widowControl/>
              <w:adjustRightInd w:val="0"/>
              <w:snapToGrid w:val="0"/>
              <w:ind w:left="105" w:leftChars="50" w:right="105" w:rightChars="5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9、对比度≥4000：1；</w:t>
            </w:r>
          </w:p>
          <w:p w14:paraId="52E74DAE">
            <w:pPr>
              <w:widowControl/>
              <w:adjustRightInd w:val="0"/>
              <w:snapToGrid w:val="0"/>
              <w:ind w:left="105" w:leftChars="50" w:right="105" w:rightChars="5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10、采用14bit技术；（提供带有CNAS或CMA标志的检测报告扫描件并加盖投标人公章）</w:t>
            </w:r>
          </w:p>
          <w:p w14:paraId="0C0CF317">
            <w:pPr>
              <w:widowControl/>
              <w:adjustRightInd w:val="0"/>
              <w:snapToGrid w:val="0"/>
              <w:ind w:left="105" w:leftChars="50" w:right="105" w:rightChars="5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11、智能节能：产品采用高端芯片，可智能调节正常工作与睡眠状态下的节能效果（动态节能，智能息屏），开启智能节电功能比没有开启节能45%以上；（提供带有CNAS或CMA标志的检测报告扫描件并加盖投标人公章）</w:t>
            </w:r>
          </w:p>
          <w:p w14:paraId="4707929E">
            <w:pPr>
              <w:widowControl/>
              <w:adjustRightInd w:val="0"/>
              <w:snapToGrid w:val="0"/>
              <w:ind w:left="105" w:leftChars="50" w:right="105" w:rightChars="5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12、高海拔工作：5000米海拔环境下，产品可正常工作；（提供带有CNAS或CMA标志的检测报告扫描件并加盖投标人公章）</w:t>
            </w:r>
          </w:p>
          <w:p w14:paraId="69F0FCC1">
            <w:pPr>
              <w:widowControl/>
              <w:adjustRightInd w:val="0"/>
              <w:snapToGrid w:val="0"/>
              <w:ind w:left="105" w:leftChars="50" w:right="105" w:rightChars="5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13、水平视角≥160°；垂直视角≥160°；</w:t>
            </w:r>
          </w:p>
          <w:p w14:paraId="28CC40F9">
            <w:pPr>
              <w:widowControl/>
              <w:adjustRightInd w:val="0"/>
              <w:snapToGrid w:val="0"/>
              <w:ind w:left="105" w:leftChars="50" w:right="105" w:rightChars="5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14、防护性能：具有防静电、防电磁干扰、防腐蚀、防霉菌、防虫、防潮、抗震动、抗雷击等功能；具有电源过压、过流、断电保护、分布上电措施；</w:t>
            </w:r>
          </w:p>
          <w:p w14:paraId="7074F59E">
            <w:pPr>
              <w:widowControl/>
              <w:adjustRightInd w:val="0"/>
              <w:snapToGrid w:val="0"/>
              <w:ind w:left="105" w:leftChars="50" w:right="105" w:rightChars="5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15、具有列下消隐功能、倍频刷新率提升2/4/8倍、低灰偏色改善；</w:t>
            </w:r>
          </w:p>
          <w:p w14:paraId="2CE50983">
            <w:pPr>
              <w:widowControl/>
              <w:adjustRightInd w:val="0"/>
              <w:snapToGrid w:val="0"/>
              <w:ind w:left="105" w:leftChars="50" w:right="105" w:rightChars="5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16、品采用高端芯片，可智能调节正常工作与睡眠状态下的节能效果（动态节能，智能息屏）；</w:t>
            </w:r>
          </w:p>
          <w:p w14:paraId="3B2DA525">
            <w:pPr>
              <w:widowControl/>
              <w:adjustRightInd w:val="0"/>
              <w:snapToGrid w:val="0"/>
              <w:ind w:left="105" w:leftChars="50" w:right="105" w:rightChars="5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17、具备防蓝光护眼功能，蓝光辐射能量≤20%。蓝光辐射能量值对人眼视网膜无伤害；</w:t>
            </w:r>
          </w:p>
          <w:p w14:paraId="68557F49">
            <w:pPr>
              <w:widowControl/>
              <w:adjustRightInd w:val="0"/>
              <w:snapToGrid w:val="0"/>
              <w:ind w:left="105" w:leftChars="50" w:right="105" w:rightChars="5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18、支持鬼影消除、首行暗亮消除、低灰偏色补偿、低灰均匀性、低灰横条纹消除、慢速开启、十字架消除、去坏点、毛毛虫消除、余辉消除、亮度缓慢变亮功能；</w:t>
            </w:r>
          </w:p>
          <w:p w14:paraId="1FE26276">
            <w:pPr>
              <w:widowControl/>
              <w:adjustRightInd w:val="0"/>
              <w:snapToGrid w:val="0"/>
              <w:ind w:left="105" w:leftChars="50" w:right="105" w:rightChars="5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19、使用寿命：通常≥100000小时；</w:t>
            </w:r>
          </w:p>
          <w:p w14:paraId="4FF8C285">
            <w:pPr>
              <w:widowControl/>
              <w:adjustRightInd w:val="0"/>
              <w:snapToGrid w:val="0"/>
              <w:ind w:left="105" w:leftChars="50" w:right="105" w:rightChars="5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20、附件包含：发送卡、控制器、排线、电源以及安装需要的钢结构等。</w:t>
            </w:r>
          </w:p>
          <w:p w14:paraId="6A8055BA">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color w:val="auto"/>
                <w:kern w:val="2"/>
                <w:sz w:val="21"/>
                <w:szCs w:val="21"/>
                <w:lang w:val="en-US" w:eastAsia="zh-CN" w:bidi="ar-SA"/>
              </w:rPr>
              <w:t>21、为保证所提供产品来源正规，投标人须提供针对本项目的质保承诺函。</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3C8CFB">
            <w:pPr>
              <w:spacing w:line="400" w:lineRule="exac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8395BF">
            <w:pPr>
              <w:widowControl/>
              <w:adjustRightInd w:val="0"/>
              <w:snapToGrid w:val="0"/>
              <w:ind w:left="105" w:leftChars="50" w:right="105" w:rightChars="5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r>
      <w:tr w14:paraId="3BD92397">
        <w:tblPrEx>
          <w:tblCellMar>
            <w:top w:w="0" w:type="dxa"/>
            <w:left w:w="0" w:type="dxa"/>
            <w:bottom w:w="0" w:type="dxa"/>
            <w:right w:w="0" w:type="dxa"/>
          </w:tblCellMar>
        </w:tblPrEx>
        <w:trPr>
          <w:trHeight w:val="47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13254">
            <w:pPr>
              <w:widowControl/>
              <w:adjustRightInd w:val="0"/>
              <w:snapToGrid w:val="0"/>
              <w:ind w:left="105" w:leftChars="50" w:right="105" w:rightChars="5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18</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A2C8E2">
            <w:pPr>
              <w:widowControl/>
              <w:adjustRightInd w:val="0"/>
              <w:snapToGrid w:val="0"/>
              <w:ind w:left="105" w:leftChars="50" w:right="105" w:rightChars="5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控制终端</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E059A6">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1．CPU：配置≥1 颗14纳米处理器，每颗CPU物理核心数≥八核，线程数量≥十六线程 ,CPU基础主频≥3.6GHz，最大睿频频率≥5.20 GHz，每颗CPU三级缓存≥16MB，热设计功耗(TDP)≥95W；</w:t>
            </w:r>
          </w:p>
          <w:p w14:paraId="663D731A">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2．内存：内存≥16GB，配置≥2个DDR4 内存插槽，内存速度≥3200MHz；</w:t>
            </w:r>
          </w:p>
          <w:p w14:paraId="6287A3AE">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3．主板：英特尔W580工作站专用芯片组，支持Intel vPro® Platform技术；</w:t>
            </w:r>
          </w:p>
          <w:p w14:paraId="54C0AF15">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4．硬盘：≥512GB M.2 NVME SSD，支持扩展1块3.5寸硬盘、1块2.5硬盘；</w:t>
            </w:r>
          </w:p>
          <w:p w14:paraId="251987E4">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5．扩展槽：≥1个PCI-E 4.0*16、≥1个PCI-E 3.0*4、≥2个PCI</w:t>
            </w:r>
          </w:p>
          <w:p w14:paraId="6AF183E1">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6、键盘、鼠标：防水键盘、抗菌鼠标；</w:t>
            </w:r>
          </w:p>
          <w:p w14:paraId="21F55B26">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7．接口：≥10个USB接口，为了方便外接扩展设备，其中后置USB口不少于8个、主板原生VGA+HDMI+DP三视频输出、≥1个PS2接口、≥1个RS232接口；</w:t>
            </w:r>
          </w:p>
          <w:p w14:paraId="1424675D">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8．电源：≥110/220V 350W 85%节能电源</w:t>
            </w:r>
          </w:p>
          <w:p w14:paraId="62206A12">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9．安全特性：255位看门狗，当BIOS检查到系统死机时可触发系统自动重启功能，以保证业务连续；</w:t>
            </w:r>
          </w:p>
          <w:p w14:paraId="0175F727">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 显示器≥23.8寸低蓝光，分辨率≥1920x1080，与主机同一品牌；</w:t>
            </w:r>
          </w:p>
          <w:p w14:paraId="5AA352E7">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11．机箱：标准MATX立式机箱，采用蜂窝结构，散热更为有效；机箱≥17L，方便搬运，顶置电源开关键，方便使用；</w:t>
            </w:r>
          </w:p>
          <w:p w14:paraId="0F96A830">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12.操作系统：出厂预装Windows操作系统 ，出厂内置安装同品牌的电脑管理软件，实现对桌面进行安全防护，深度查杀，弹窗管理等功能，保护数据安全和防止终端中毒；</w:t>
            </w:r>
          </w:p>
          <w:p w14:paraId="39086A39">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color w:val="000000"/>
                <w:kern w:val="2"/>
                <w:sz w:val="21"/>
                <w:szCs w:val="21"/>
                <w:lang w:val="en-US" w:eastAsia="zh-CN" w:bidi="ar-SA"/>
              </w:rPr>
              <w:t>13.售后服务：</w:t>
            </w:r>
            <w:r>
              <w:rPr>
                <w:rFonts w:hint="eastAsia" w:ascii="仿宋" w:hAnsi="仿宋" w:eastAsia="仿宋" w:cs="仿宋"/>
                <w:color w:val="000000" w:themeColor="text1"/>
                <w:kern w:val="2"/>
                <w:sz w:val="21"/>
                <w:szCs w:val="21"/>
                <w:lang w:val="en-US" w:eastAsia="zh-CN" w:bidi="ar-SA"/>
                <w14:textFill>
                  <w14:solidFill>
                    <w14:schemeClr w14:val="tx1"/>
                  </w14:solidFill>
                </w14:textFill>
              </w:rPr>
              <w:t>为保证所提供产品来源正规，投标人须提供针对本项目的三年免费保修承诺函。</w:t>
            </w:r>
            <w:r>
              <w:rPr>
                <w:rFonts w:hint="eastAsia" w:ascii="仿宋" w:hAnsi="仿宋" w:eastAsia="仿宋" w:cs="仿宋"/>
                <w:color w:val="000000"/>
                <w:kern w:val="2"/>
                <w:sz w:val="21"/>
                <w:szCs w:val="21"/>
                <w:lang w:val="en-US" w:eastAsia="zh-CN" w:bidi="ar-SA"/>
              </w:rPr>
              <w:t>厂商能通过微信服务平台提供全天候自助服务和12小时在线人工服务，支持添加单位服务账号，成批添加并绑定设备，实现保修期查询，预约 维修，咨询在线客服及查询服务网点等功能；</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52810">
            <w:pPr>
              <w:widowControl/>
              <w:adjustRightInd w:val="0"/>
              <w:snapToGrid w:val="0"/>
              <w:ind w:left="105" w:leftChars="50" w:right="105" w:rightChars="5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套</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4CCE9">
            <w:pPr>
              <w:widowControl/>
              <w:adjustRightInd w:val="0"/>
              <w:snapToGrid w:val="0"/>
              <w:ind w:left="105" w:leftChars="50" w:right="105" w:rightChars="5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r>
      <w:tr w14:paraId="60FCFB8E">
        <w:tblPrEx>
          <w:tblCellMar>
            <w:top w:w="0" w:type="dxa"/>
            <w:left w:w="0" w:type="dxa"/>
            <w:bottom w:w="0" w:type="dxa"/>
            <w:right w:w="0" w:type="dxa"/>
          </w:tblCellMar>
        </w:tblPrEx>
        <w:trPr>
          <w:trHeight w:val="47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7E0E93">
            <w:pPr>
              <w:widowControl/>
              <w:adjustRightInd w:val="0"/>
              <w:snapToGrid w:val="0"/>
              <w:ind w:left="105" w:leftChars="50" w:right="105" w:rightChars="5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19</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306565">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IP网络数字功放</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305440">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1、采用数字功放技术，标准19英寸机架式尺寸，设备高度1U；</w:t>
            </w:r>
          </w:p>
          <w:p w14:paraId="750B45A9">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2、支持WEB端、APP或者其他专用工具远程更新程序，自动完成升级，降低维护故障，便于维护；</w:t>
            </w:r>
          </w:p>
          <w:p w14:paraId="6D6F51CA">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3、具有2路定压100V功率输出接口，输出功率≥250W；</w:t>
            </w:r>
          </w:p>
          <w:p w14:paraId="3DFE773C">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4、支持≥1路话筒输入和≥2路AUX线路输入，话筒输入与线路输入音量独立控制，具有调节旋钮；</w:t>
            </w:r>
          </w:p>
          <w:p w14:paraId="16FF7FA6">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5、支持≥1路AUX线路输出，可扩展功放连接；</w:t>
            </w:r>
          </w:p>
          <w:p w14:paraId="507C99CB">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6、支持≥1路报警输入和≥1路报警输出用于联动周边设备；</w:t>
            </w:r>
          </w:p>
          <w:p w14:paraId="5AE0A58B">
            <w:pPr>
              <w:widowControl/>
              <w:adjustRightInd w:val="0"/>
              <w:snapToGrid w:val="0"/>
              <w:ind w:left="105" w:leftChars="50" w:right="105" w:rightChars="5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7、兼容标准SIP协议，支持 SIP 办公电话喊话广播；提供具有CMA或CNAS标识的检验检测报告体现,加盖投标人公章。</w:t>
            </w:r>
          </w:p>
          <w:p w14:paraId="002A9D35">
            <w:pPr>
              <w:widowControl/>
              <w:adjustRightInd w:val="0"/>
              <w:snapToGrid w:val="0"/>
              <w:ind w:left="105" w:leftChars="50" w:right="105" w:rightChars="50"/>
              <w:jc w:val="left"/>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8、支持离线打铃，内置大容量存储，导入定时任务，当网络中断时自动开启本地播放；提供具有CMA或CNAS标识的检验检测报告体现,加盖投标人公章。</w:t>
            </w:r>
          </w:p>
          <w:p w14:paraId="0D2249E7">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9、可接收APP发送网络广播任务并解码播放；</w:t>
            </w:r>
          </w:p>
          <w:p w14:paraId="7A38E65F">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10、采用AC100V-240V宽电压供电设计，支持过载、过热保护等多种保护功能，支持电源及线路防雷击及浪涌保护；</w:t>
            </w:r>
          </w:p>
          <w:p w14:paraId="5B1A6AD0">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11、频率响应：80Hz-18KHz；</w:t>
            </w:r>
          </w:p>
          <w:p w14:paraId="35BE297C">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12、总谐波失真：≤0.5% @1KHz 1/2输出功率；</w:t>
            </w:r>
          </w:p>
          <w:p w14:paraId="0E451AC2">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13、信噪比：≥84dB。"</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1DF68">
            <w:pPr>
              <w:widowControl/>
              <w:adjustRightInd w:val="0"/>
              <w:snapToGrid w:val="0"/>
              <w:ind w:left="105" w:leftChars="50" w:right="105" w:rightChars="5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台</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8FCD7">
            <w:pPr>
              <w:widowControl/>
              <w:adjustRightInd w:val="0"/>
              <w:snapToGrid w:val="0"/>
              <w:ind w:left="105" w:leftChars="50" w:right="105" w:rightChars="5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r>
      <w:tr w14:paraId="582E4F91">
        <w:tblPrEx>
          <w:tblCellMar>
            <w:top w:w="0" w:type="dxa"/>
            <w:left w:w="0" w:type="dxa"/>
            <w:bottom w:w="0" w:type="dxa"/>
            <w:right w:w="0" w:type="dxa"/>
          </w:tblCellMar>
        </w:tblPrEx>
        <w:trPr>
          <w:trHeight w:val="47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CEBF2B">
            <w:pPr>
              <w:widowControl/>
              <w:adjustRightInd w:val="0"/>
              <w:snapToGrid w:val="0"/>
              <w:ind w:left="105" w:leftChars="50" w:right="105" w:rightChars="5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20</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163E73">
            <w:pPr>
              <w:widowControl/>
              <w:adjustRightInd w:val="0"/>
              <w:snapToGrid w:val="0"/>
              <w:ind w:left="105" w:leftChars="50" w:right="105" w:rightChars="5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防水音柱</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44C98">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喇叭单元：纸盆中音单元；</w:t>
            </w:r>
          </w:p>
          <w:p w14:paraId="1F95F5E9">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额定功率：60W/65W；</w:t>
            </w:r>
          </w:p>
          <w:p w14:paraId="209835B9">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输入：70V/100V；</w:t>
            </w:r>
          </w:p>
          <w:p w14:paraId="17E4DC67">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阻抗：2KΩ/1KΩ ；</w:t>
            </w:r>
          </w:p>
          <w:p w14:paraId="41AABFAC">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灵敏度：98dB；</w:t>
            </w:r>
          </w:p>
          <w:p w14:paraId="71A3BC49">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频率响应：50Hz-18KHz； </w:t>
            </w:r>
          </w:p>
          <w:p w14:paraId="7FEC601E">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喇叭单元：4.5"×2 ；</w:t>
            </w:r>
          </w:p>
          <w:p w14:paraId="2A6AB26C">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防护等级：IP×6防水；</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F4E393">
            <w:pPr>
              <w:widowControl/>
              <w:adjustRightInd w:val="0"/>
              <w:snapToGrid w:val="0"/>
              <w:ind w:left="105" w:leftChars="50" w:right="105" w:rightChars="5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台</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FE562">
            <w:pPr>
              <w:widowControl/>
              <w:adjustRightInd w:val="0"/>
              <w:snapToGrid w:val="0"/>
              <w:ind w:left="105" w:leftChars="50" w:right="105" w:rightChars="5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p>
        </w:tc>
      </w:tr>
      <w:tr w14:paraId="32305DA7">
        <w:tblPrEx>
          <w:tblCellMar>
            <w:top w:w="0" w:type="dxa"/>
            <w:left w:w="0" w:type="dxa"/>
            <w:bottom w:w="0" w:type="dxa"/>
            <w:right w:w="0" w:type="dxa"/>
          </w:tblCellMar>
        </w:tblPrEx>
        <w:trPr>
          <w:trHeight w:val="47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9A8D3">
            <w:pPr>
              <w:widowControl/>
              <w:adjustRightInd w:val="0"/>
              <w:snapToGrid w:val="0"/>
              <w:ind w:left="105" w:leftChars="50" w:right="105" w:rightChars="5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21</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B53F9">
            <w:pPr>
              <w:widowControl/>
              <w:adjustRightInd w:val="0"/>
              <w:snapToGrid w:val="0"/>
              <w:ind w:left="105" w:leftChars="50" w:right="105" w:rightChars="5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电源管理</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F5616">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1、总负载功率≥8KW，每通道拥有独立高性能RFI/EMI电源滤波器；</w:t>
            </w:r>
          </w:p>
          <w:p w14:paraId="701FCCC6">
            <w:pPr>
              <w:spacing w:line="400" w:lineRule="exac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2、具有定时开关机功能，支持最长12个月的定时时间设置，在控制软件内自由编辑；提供具有CMA或CNAS标识的检验检测报告体现,加盖投标人公章。</w:t>
            </w:r>
          </w:p>
          <w:p w14:paraId="1EB15281">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color w:val="000000"/>
                <w:kern w:val="2"/>
                <w:sz w:val="21"/>
                <w:szCs w:val="21"/>
                <w:lang w:val="en-US" w:eastAsia="zh-CN" w:bidi="ar-SA"/>
              </w:rPr>
              <w:t>3、支持TCP/IP、WIFI、USB、RS485、RS23</w:t>
            </w:r>
            <w:r>
              <w:rPr>
                <w:rFonts w:hint="eastAsia" w:ascii="仿宋" w:hAnsi="仿宋" w:eastAsia="仿宋" w:cs="仿宋"/>
                <w:kern w:val="2"/>
                <w:sz w:val="21"/>
                <w:szCs w:val="21"/>
                <w:lang w:val="en-US" w:eastAsia="zh-CN" w:bidi="ar-SA"/>
              </w:rPr>
              <w:t>2多种控制方式；</w:t>
            </w:r>
          </w:p>
          <w:p w14:paraId="171034B6">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4、支持设置密码，保护系统用电安全管理。</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2F1D7">
            <w:pPr>
              <w:widowControl/>
              <w:adjustRightInd w:val="0"/>
              <w:snapToGrid w:val="0"/>
              <w:ind w:left="105" w:leftChars="50" w:right="105" w:rightChars="50"/>
              <w:jc w:val="left"/>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台</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6A841">
            <w:pPr>
              <w:widowControl/>
              <w:adjustRightInd w:val="0"/>
              <w:snapToGrid w:val="0"/>
              <w:ind w:left="105" w:leftChars="50" w:right="105" w:rightChars="5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r>
      <w:tr w14:paraId="59626FFE">
        <w:tblPrEx>
          <w:tblCellMar>
            <w:top w:w="0" w:type="dxa"/>
            <w:left w:w="0" w:type="dxa"/>
            <w:bottom w:w="0" w:type="dxa"/>
            <w:right w:w="0" w:type="dxa"/>
          </w:tblCellMar>
        </w:tblPrEx>
        <w:trPr>
          <w:trHeight w:val="477" w:hRule="atLeast"/>
        </w:trPr>
        <w:tc>
          <w:tcPr>
            <w:tcW w:w="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CDE0F3">
            <w:pPr>
              <w:widowControl/>
              <w:adjustRightInd w:val="0"/>
              <w:snapToGrid w:val="0"/>
              <w:ind w:left="105" w:leftChars="50" w:right="105" w:rightChars="5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22</w:t>
            </w:r>
          </w:p>
        </w:tc>
        <w:tc>
          <w:tcPr>
            <w:tcW w:w="8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9D880">
            <w:pPr>
              <w:widowControl/>
              <w:adjustRightInd w:val="0"/>
              <w:snapToGrid w:val="0"/>
              <w:ind w:left="105" w:leftChars="50" w:right="105" w:rightChars="5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防护模块</w:t>
            </w:r>
          </w:p>
        </w:tc>
        <w:tc>
          <w:tcPr>
            <w:tcW w:w="6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20E3B">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1.有效抑制隔离音频系统交流声及噪声；</w:t>
            </w:r>
          </w:p>
          <w:p w14:paraId="3A462706">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2.两通道平衡式信号输入及信号输出，输入端口采用复合多功能型接口，使其的实用性更广泛；</w:t>
            </w:r>
          </w:p>
          <w:p w14:paraId="0920427F">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3.较高的抗共模干扰抑制能力得益于其优异的电路设计；</w:t>
            </w:r>
          </w:p>
          <w:p w14:paraId="5D63B3E4">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4.隔离滤波音频信号传输距离可达600米；</w:t>
            </w:r>
          </w:p>
          <w:p w14:paraId="5ECA198A">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5.支持即插即用，支持热插拨、无需电源，无需软件设置和维护；</w:t>
            </w:r>
          </w:p>
          <w:p w14:paraId="5DFFAF38">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6.内置瞬态、浪涌抑制、抗静电保护电路；</w:t>
            </w:r>
          </w:p>
          <w:p w14:paraId="35ADD2ED">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7.体积小巧、重量轻、安装简易；</w:t>
            </w:r>
          </w:p>
          <w:p w14:paraId="0FA6E0DC">
            <w:pPr>
              <w:widowControl/>
              <w:adjustRightInd w:val="0"/>
              <w:snapToGrid w:val="0"/>
              <w:ind w:left="105" w:leftChars="50" w:right="105" w:rightChars="5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8.无电源设计使得产品全天侯工作，性能稳定可靠；</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46FA8">
            <w:pPr>
              <w:widowControl/>
              <w:adjustRightInd w:val="0"/>
              <w:snapToGrid w:val="0"/>
              <w:ind w:left="105" w:leftChars="50" w:right="105" w:rightChars="5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台</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C785B">
            <w:pPr>
              <w:widowControl/>
              <w:adjustRightInd w:val="0"/>
              <w:snapToGrid w:val="0"/>
              <w:ind w:left="105" w:leftChars="50" w:right="105" w:rightChars="5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r>
    </w:tbl>
    <w:p w14:paraId="1F92FBD2">
      <w:pPr>
        <w:pStyle w:val="8"/>
        <w:ind w:left="0" w:leftChars="0" w:firstLine="0" w:firstLineChars="0"/>
        <w:rPr>
          <w:rFonts w:hint="default"/>
          <w:lang w:val="en-US" w:eastAsia="zh-CN"/>
        </w:rPr>
      </w:pPr>
    </w:p>
    <w:p w14:paraId="56C411AB">
      <w:pPr>
        <w:pStyle w:val="8"/>
        <w:numPr>
          <w:ilvl w:val="0"/>
          <w:numId w:val="0"/>
        </w:numPr>
        <w:ind w:firstLine="420" w:firstLineChars="200"/>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注：1、以上要求为最低要求，投标商不能低于此要求，否则为无效响应文件 。</w:t>
      </w:r>
    </w:p>
    <w:p w14:paraId="7E7B62D9">
      <w:pPr>
        <w:pStyle w:val="15"/>
        <w:spacing w:line="360" w:lineRule="auto"/>
        <w:ind w:firstLine="422" w:firstLineChars="2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t>（三）采购标的执行标准</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 xml:space="preserve">：需执行的国家相关标准、规范。 </w:t>
      </w:r>
    </w:p>
    <w:p w14:paraId="50382290">
      <w:pPr>
        <w:shd w:val="clear" w:color="auto" w:fill="FFFFFF"/>
        <w:spacing w:line="360" w:lineRule="auto"/>
        <w:ind w:firstLine="422" w:firstLineChars="200"/>
        <w:jc w:val="left"/>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t>（四）服务标准、期限、效率等要求：</w:t>
      </w:r>
    </w:p>
    <w:p w14:paraId="62BEE7C8">
      <w:pPr>
        <w:tabs>
          <w:tab w:val="left" w:pos="7095"/>
        </w:tabs>
        <w:spacing w:line="360" w:lineRule="auto"/>
        <w:ind w:firstLine="420" w:firstLineChars="2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1、响应文件中须有详细完整的实施（技术）方案。</w:t>
      </w:r>
    </w:p>
    <w:p w14:paraId="39E5DA2E">
      <w:pPr>
        <w:tabs>
          <w:tab w:val="left" w:pos="7095"/>
        </w:tabs>
        <w:spacing w:line="360" w:lineRule="auto"/>
        <w:ind w:firstLine="420" w:firstLineChars="2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2、产品必须符合国家相关标准和本招标文件规定标准。</w:t>
      </w:r>
    </w:p>
    <w:p w14:paraId="29EFDACA">
      <w:pPr>
        <w:tabs>
          <w:tab w:val="left" w:pos="7095"/>
        </w:tabs>
        <w:spacing w:line="360" w:lineRule="auto"/>
        <w:ind w:firstLine="420" w:firstLineChars="2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3、本项目为交钥匙工程，采购方不再承当费用。</w:t>
      </w:r>
    </w:p>
    <w:p w14:paraId="5D6FEDD4">
      <w:pPr>
        <w:numPr>
          <w:ilvl w:val="0"/>
          <w:numId w:val="6"/>
        </w:numPr>
        <w:shd w:val="clear" w:color="auto" w:fill="FFFFFF"/>
        <w:spacing w:line="360" w:lineRule="auto"/>
        <w:ind w:firstLine="422" w:firstLineChars="200"/>
        <w:jc w:val="left"/>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t>采购标的其他技术、服务等要求</w:t>
      </w:r>
    </w:p>
    <w:p w14:paraId="14860190">
      <w:pPr>
        <w:tabs>
          <w:tab w:val="left" w:pos="312"/>
        </w:tabs>
        <w:spacing w:after="120" w:line="360" w:lineRule="auto"/>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 xml:space="preserve">    1.</w:t>
      </w:r>
      <w:r>
        <w:rPr>
          <w:rFonts w:hint="eastAsia" w:asciiTheme="minorEastAsia" w:hAnsiTheme="minorEastAsia" w:eastAsiaTheme="minorEastAsia" w:cstheme="minorEastAsia"/>
          <w:color w:val="000000"/>
          <w:sz w:val="21"/>
          <w:szCs w:val="21"/>
        </w:rPr>
        <w:t>投标</w:t>
      </w:r>
      <w:r>
        <w:rPr>
          <w:rFonts w:hint="eastAsia" w:asciiTheme="minorEastAsia" w:hAnsiTheme="minorEastAsia" w:eastAsiaTheme="minorEastAsia" w:cstheme="minorEastAsia"/>
          <w:color w:val="000000"/>
          <w:sz w:val="21"/>
          <w:szCs w:val="21"/>
          <w:lang w:val="en-US" w:eastAsia="zh-CN"/>
        </w:rPr>
        <w:t>商</w:t>
      </w:r>
      <w:r>
        <w:rPr>
          <w:rFonts w:hint="eastAsia" w:asciiTheme="minorEastAsia" w:hAnsiTheme="minorEastAsia" w:eastAsiaTheme="minorEastAsia" w:cstheme="minorEastAsia"/>
          <w:color w:val="000000"/>
          <w:sz w:val="21"/>
          <w:szCs w:val="21"/>
        </w:rPr>
        <w:t>须明确投标产品的厂家、品牌、型号</w:t>
      </w:r>
      <w:r>
        <w:rPr>
          <w:rFonts w:hint="eastAsia" w:asciiTheme="minorEastAsia" w:hAnsiTheme="minorEastAsia" w:eastAsiaTheme="minorEastAsia" w:cstheme="minorEastAsia"/>
          <w:color w:val="000000"/>
          <w:sz w:val="21"/>
          <w:szCs w:val="21"/>
          <w:lang w:val="en-US" w:eastAsia="zh-CN"/>
        </w:rPr>
        <w:t>等详细</w:t>
      </w:r>
      <w:r>
        <w:rPr>
          <w:rFonts w:hint="eastAsia" w:asciiTheme="minorEastAsia" w:hAnsiTheme="minorEastAsia" w:eastAsiaTheme="minorEastAsia" w:cstheme="minorEastAsia"/>
          <w:color w:val="000000"/>
          <w:sz w:val="21"/>
          <w:szCs w:val="21"/>
        </w:rPr>
        <w:t>参数</w:t>
      </w:r>
      <w:r>
        <w:rPr>
          <w:rFonts w:hint="eastAsia" w:asciiTheme="minorEastAsia" w:hAnsiTheme="minorEastAsia" w:eastAsiaTheme="minorEastAsia" w:cstheme="minorEastAsia"/>
          <w:color w:val="FF0000"/>
          <w:sz w:val="21"/>
          <w:szCs w:val="21"/>
          <w:lang w:eastAsia="zh-CN"/>
        </w:rPr>
        <w:t>（</w:t>
      </w:r>
      <w:r>
        <w:rPr>
          <w:rFonts w:hint="eastAsia" w:asciiTheme="minorEastAsia" w:hAnsiTheme="minorEastAsia" w:eastAsiaTheme="minorEastAsia" w:cstheme="minorEastAsia"/>
          <w:color w:val="FF0000"/>
          <w:sz w:val="21"/>
          <w:szCs w:val="21"/>
          <w:lang w:val="en-US" w:eastAsia="zh-CN"/>
        </w:rPr>
        <w:t>采购清单中</w:t>
      </w:r>
      <w:r>
        <w:rPr>
          <w:rFonts w:hint="eastAsia" w:asciiTheme="minorEastAsia" w:hAnsiTheme="minorEastAsia" w:cstheme="minorEastAsia"/>
          <w:color w:val="FF0000"/>
          <w:sz w:val="21"/>
          <w:szCs w:val="21"/>
          <w:lang w:val="en-US" w:eastAsia="zh-CN"/>
        </w:rPr>
        <w:t>序号</w:t>
      </w:r>
      <w:r>
        <w:rPr>
          <w:rFonts w:hint="eastAsia" w:asciiTheme="minorEastAsia" w:hAnsiTheme="minorEastAsia" w:eastAsiaTheme="minorEastAsia" w:cstheme="minorEastAsia"/>
          <w:color w:val="FF0000"/>
          <w:sz w:val="21"/>
          <w:szCs w:val="21"/>
          <w:lang w:val="en-US" w:eastAsia="zh-CN"/>
        </w:rPr>
        <w:t>1-16</w:t>
      </w:r>
      <w:r>
        <w:rPr>
          <w:rFonts w:hint="eastAsia" w:asciiTheme="minorEastAsia" w:hAnsiTheme="minorEastAsia" w:cstheme="minorEastAsia"/>
          <w:color w:val="FF0000"/>
          <w:sz w:val="21"/>
          <w:szCs w:val="21"/>
          <w:lang w:val="en-US" w:eastAsia="zh-CN"/>
        </w:rPr>
        <w:t>其他未列明行业</w:t>
      </w:r>
      <w:r>
        <w:rPr>
          <w:rFonts w:hint="eastAsia" w:asciiTheme="minorEastAsia" w:hAnsiTheme="minorEastAsia" w:eastAsiaTheme="minorEastAsia" w:cstheme="minorEastAsia"/>
          <w:color w:val="FF0000"/>
          <w:sz w:val="21"/>
          <w:szCs w:val="21"/>
          <w:lang w:eastAsia="zh-CN"/>
        </w:rPr>
        <w:t>）</w:t>
      </w:r>
      <w:r>
        <w:rPr>
          <w:rFonts w:hint="eastAsia" w:asciiTheme="minorEastAsia" w:hAnsiTheme="minorEastAsia" w:eastAsiaTheme="minorEastAsia" w:cstheme="minorEastAsia"/>
          <w:color w:val="000000"/>
          <w:sz w:val="21"/>
          <w:szCs w:val="21"/>
        </w:rPr>
        <w:t>，否则为无效</w:t>
      </w:r>
      <w:r>
        <w:rPr>
          <w:rFonts w:hint="eastAsia" w:asciiTheme="minorEastAsia" w:hAnsiTheme="minorEastAsia" w:eastAsiaTheme="minorEastAsia" w:cstheme="minorEastAsia"/>
          <w:color w:val="000000"/>
          <w:sz w:val="21"/>
          <w:szCs w:val="21"/>
          <w:lang w:val="en-US" w:eastAsia="zh-CN"/>
        </w:rPr>
        <w:t>响应文件</w:t>
      </w:r>
      <w:r>
        <w:rPr>
          <w:rFonts w:hint="eastAsia" w:asciiTheme="minorEastAsia" w:hAnsiTheme="minorEastAsia" w:eastAsiaTheme="minorEastAsia" w:cstheme="minorEastAsia"/>
          <w:color w:val="000000"/>
          <w:sz w:val="21"/>
          <w:szCs w:val="21"/>
        </w:rPr>
        <w:t>。</w:t>
      </w:r>
    </w:p>
    <w:p w14:paraId="40508A56">
      <w:pPr>
        <w:numPr>
          <w:ilvl w:val="0"/>
          <w:numId w:val="0"/>
        </w:numPr>
        <w:spacing w:after="120" w:line="360" w:lineRule="auto"/>
        <w:ind w:firstLine="420" w:firstLineChars="200"/>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2.</w:t>
      </w:r>
      <w:r>
        <w:rPr>
          <w:rFonts w:hint="eastAsia" w:asciiTheme="minorEastAsia" w:hAnsiTheme="minorEastAsia" w:eastAsiaTheme="minorEastAsia" w:cstheme="minorEastAsia"/>
          <w:color w:val="000000"/>
          <w:sz w:val="21"/>
          <w:szCs w:val="21"/>
          <w:lang w:val="en-US" w:eastAsia="zh-CN"/>
        </w:rPr>
        <w:t>投标商</w:t>
      </w:r>
      <w:r>
        <w:rPr>
          <w:rFonts w:hint="eastAsia" w:asciiTheme="minorEastAsia" w:hAnsiTheme="minorEastAsia" w:eastAsiaTheme="minorEastAsia" w:cstheme="minorEastAsia"/>
          <w:color w:val="000000"/>
          <w:sz w:val="21"/>
          <w:szCs w:val="21"/>
          <w:lang w:val="zh-CN"/>
        </w:rPr>
        <w:t>应就该项目完整投标（报价包括但不限于完成本项目材料费、人工费、管理费、维护费、保险费、利润、税费等所有费用），否则为无效</w:t>
      </w:r>
      <w:r>
        <w:rPr>
          <w:rFonts w:hint="eastAsia" w:asciiTheme="minorEastAsia" w:hAnsiTheme="minorEastAsia" w:eastAsiaTheme="minorEastAsia" w:cstheme="minorEastAsia"/>
          <w:color w:val="000000"/>
          <w:sz w:val="21"/>
          <w:szCs w:val="21"/>
          <w:lang w:val="en-US" w:eastAsia="zh-CN"/>
        </w:rPr>
        <w:t>响应文件</w:t>
      </w:r>
      <w:r>
        <w:rPr>
          <w:rFonts w:hint="eastAsia" w:asciiTheme="minorEastAsia" w:hAnsiTheme="minorEastAsia" w:eastAsiaTheme="minorEastAsia" w:cstheme="minorEastAsia"/>
          <w:color w:val="000000"/>
          <w:sz w:val="21"/>
          <w:szCs w:val="21"/>
          <w:lang w:val="zh-CN"/>
        </w:rPr>
        <w:t>。</w:t>
      </w:r>
    </w:p>
    <w:p w14:paraId="24D900D6">
      <w:pPr>
        <w:widowControl/>
        <w:shd w:val="clear" w:color="auto" w:fill="FFFFFF"/>
        <w:spacing w:line="360" w:lineRule="auto"/>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3.所投产品要求质保三年，供应商接到通知后</w:t>
      </w:r>
      <w:r>
        <w:rPr>
          <w:rFonts w:hint="eastAsia" w:asciiTheme="minorEastAsia" w:hAnsiTheme="minorEastAsia" w:eastAsiaTheme="minorEastAsia" w:cstheme="minorEastAsia"/>
          <w:color w:val="000000"/>
          <w:sz w:val="21"/>
          <w:szCs w:val="21"/>
          <w:lang w:val="en-US" w:eastAsia="zh-CN"/>
        </w:rPr>
        <w:t>30分钟</w:t>
      </w:r>
      <w:r>
        <w:rPr>
          <w:rFonts w:hint="eastAsia" w:asciiTheme="minorEastAsia" w:hAnsiTheme="minorEastAsia" w:eastAsiaTheme="minorEastAsia" w:cstheme="minorEastAsia"/>
          <w:color w:val="000000"/>
          <w:sz w:val="21"/>
          <w:szCs w:val="21"/>
        </w:rPr>
        <w:t>进行响应，</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小时到达，</w:t>
      </w:r>
      <w:r>
        <w:rPr>
          <w:rFonts w:hint="eastAsia" w:asciiTheme="minorEastAsia" w:hAnsiTheme="minorEastAsia" w:eastAsiaTheme="minorEastAsia" w:cstheme="minorEastAsia"/>
          <w:color w:val="000000"/>
          <w:sz w:val="21"/>
          <w:szCs w:val="21"/>
          <w:lang w:val="en-US" w:eastAsia="zh-CN"/>
        </w:rPr>
        <w:t>24</w:t>
      </w:r>
      <w:r>
        <w:rPr>
          <w:rFonts w:hint="eastAsia" w:asciiTheme="minorEastAsia" w:hAnsiTheme="minorEastAsia" w:eastAsiaTheme="minorEastAsia" w:cstheme="minorEastAsia"/>
          <w:color w:val="000000"/>
          <w:sz w:val="21"/>
          <w:szCs w:val="21"/>
        </w:rPr>
        <w:t>小时内处理问题，否则需提供备用机直至原设备修好为止。</w:t>
      </w:r>
    </w:p>
    <w:p w14:paraId="0BBFFB75">
      <w:pPr>
        <w:widowControl/>
        <w:shd w:val="clear" w:color="auto" w:fill="FFFFFF"/>
        <w:spacing w:line="360" w:lineRule="auto"/>
        <w:ind w:firstLine="420" w:firstLineChars="200"/>
        <w:jc w:val="left"/>
        <w:rPr>
          <w:rFonts w:hint="eastAsia" w:asciiTheme="minorEastAsia" w:hAnsiTheme="minorEastAsia" w:eastAsiaTheme="minorEastAsia" w:cstheme="minorEastAsia"/>
          <w:bCs/>
          <w:color w:val="000000"/>
          <w:sz w:val="21"/>
          <w:szCs w:val="21"/>
          <w:lang w:val="zh-CN"/>
        </w:rPr>
      </w:pPr>
      <w:r>
        <w:rPr>
          <w:rFonts w:hint="eastAsia" w:asciiTheme="minorEastAsia" w:hAnsiTheme="minorEastAsia" w:eastAsiaTheme="minorEastAsia" w:cstheme="minorEastAsia"/>
          <w:bCs/>
          <w:color w:val="000000"/>
          <w:sz w:val="21"/>
          <w:szCs w:val="21"/>
          <w:lang w:val="en-US" w:eastAsia="zh-CN"/>
        </w:rPr>
        <w:t>4</w:t>
      </w:r>
      <w:r>
        <w:rPr>
          <w:rFonts w:hint="eastAsia" w:asciiTheme="minorEastAsia" w:hAnsiTheme="minorEastAsia" w:eastAsiaTheme="minorEastAsia" w:cstheme="minorEastAsia"/>
          <w:bCs/>
          <w:color w:val="000000"/>
          <w:sz w:val="21"/>
          <w:szCs w:val="21"/>
          <w:lang w:val="zh-CN"/>
        </w:rPr>
        <w:t>.</w:t>
      </w:r>
      <w:r>
        <w:rPr>
          <w:rFonts w:hint="eastAsia" w:asciiTheme="minorEastAsia" w:hAnsiTheme="minorEastAsia" w:eastAsiaTheme="minorEastAsia" w:cstheme="minorEastAsia"/>
          <w:bCs/>
          <w:color w:val="000000"/>
          <w:kern w:val="0"/>
          <w:sz w:val="21"/>
          <w:szCs w:val="21"/>
        </w:rPr>
        <w:t>中标</w:t>
      </w:r>
      <w:r>
        <w:rPr>
          <w:rFonts w:hint="eastAsia" w:asciiTheme="minorEastAsia" w:hAnsiTheme="minorEastAsia" w:eastAsiaTheme="minorEastAsia" w:cstheme="minorEastAsia"/>
          <w:bCs/>
          <w:color w:val="000000"/>
          <w:kern w:val="0"/>
          <w:sz w:val="21"/>
          <w:szCs w:val="21"/>
          <w:lang w:val="en-US" w:eastAsia="zh-CN"/>
        </w:rPr>
        <w:t>商</w:t>
      </w:r>
      <w:r>
        <w:rPr>
          <w:rFonts w:hint="eastAsia" w:asciiTheme="minorEastAsia" w:hAnsiTheme="minorEastAsia" w:eastAsiaTheme="minorEastAsia" w:cstheme="minorEastAsia"/>
          <w:bCs/>
          <w:color w:val="000000"/>
          <w:kern w:val="0"/>
          <w:sz w:val="21"/>
          <w:szCs w:val="21"/>
        </w:rPr>
        <w:t>于中标后第三日上午09:00向</w:t>
      </w:r>
      <w:r>
        <w:rPr>
          <w:rFonts w:hint="eastAsia" w:asciiTheme="minorEastAsia" w:hAnsiTheme="minorEastAsia" w:eastAsiaTheme="minorEastAsia" w:cstheme="minorEastAsia"/>
          <w:color w:val="000000"/>
          <w:kern w:val="0"/>
          <w:sz w:val="21"/>
          <w:szCs w:val="21"/>
        </w:rPr>
        <w:t>禹州市教育体育局</w:t>
      </w:r>
      <w:r>
        <w:rPr>
          <w:rFonts w:hint="eastAsia" w:asciiTheme="minorEastAsia" w:hAnsiTheme="minorEastAsia" w:eastAsiaTheme="minorEastAsia" w:cstheme="minorEastAsia"/>
          <w:bCs/>
          <w:color w:val="000000"/>
          <w:sz w:val="21"/>
          <w:szCs w:val="21"/>
        </w:rPr>
        <w:t>提供投标文件中所有资质原件</w:t>
      </w:r>
      <w:r>
        <w:rPr>
          <w:rFonts w:hint="eastAsia" w:asciiTheme="minorEastAsia" w:hAnsiTheme="minorEastAsia" w:eastAsiaTheme="minorEastAsia" w:cstheme="minorEastAsia"/>
          <w:bCs/>
          <w:color w:val="000000"/>
          <w:kern w:val="0"/>
          <w:sz w:val="21"/>
          <w:szCs w:val="21"/>
        </w:rPr>
        <w:t>。</w:t>
      </w:r>
      <w:r>
        <w:rPr>
          <w:rFonts w:hint="eastAsia" w:asciiTheme="minorEastAsia" w:hAnsiTheme="minorEastAsia" w:eastAsiaTheme="minorEastAsia" w:cstheme="minorEastAsia"/>
          <w:bCs/>
          <w:color w:val="000000"/>
          <w:sz w:val="21"/>
          <w:szCs w:val="21"/>
        </w:rPr>
        <w:t>不符合或不能提供的，取消其中标资格并列入不良记录及信用中国</w:t>
      </w:r>
      <w:r>
        <w:rPr>
          <w:rFonts w:hint="eastAsia" w:asciiTheme="minorEastAsia" w:hAnsiTheme="minorEastAsia" w:eastAsiaTheme="minorEastAsia" w:cstheme="minorEastAsia"/>
          <w:bCs/>
          <w:color w:val="000000"/>
          <w:kern w:val="0"/>
          <w:sz w:val="21"/>
          <w:szCs w:val="21"/>
        </w:rPr>
        <w:t>。</w:t>
      </w:r>
    </w:p>
    <w:p w14:paraId="0C7C46A5">
      <w:pPr>
        <w:widowControl/>
        <w:shd w:val="clear" w:color="auto" w:fill="FFFFFF"/>
        <w:spacing w:line="360" w:lineRule="auto"/>
        <w:ind w:firstLine="420"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p>
    <w:p w14:paraId="3B05EABC">
      <w:pPr>
        <w:widowControl/>
        <w:shd w:val="clear" w:color="auto" w:fill="FFFFFF"/>
        <w:spacing w:line="360" w:lineRule="auto"/>
        <w:ind w:firstLine="422" w:firstLineChars="200"/>
        <w:contextualSpacing/>
        <w:jc w:val="left"/>
        <w:rPr>
          <w:rFonts w:hint="default" w:asciiTheme="minorEastAsia" w:hAnsiTheme="minorEastAsia" w:eastAsiaTheme="minorEastAsia" w:cstheme="minorEastAsia"/>
          <w:kern w:val="2"/>
          <w:sz w:val="21"/>
          <w:szCs w:val="21"/>
          <w:lang w:val="en-US" w:eastAsia="zh-CN" w:bidi="ar-SA"/>
        </w:rPr>
      </w:pPr>
      <w:r>
        <w:rPr>
          <w:rFonts w:hint="eastAsia" w:ascii="新宋体" w:hAnsi="新宋体" w:eastAsia="新宋体" w:cs="新宋体"/>
          <w:b/>
          <w:bCs/>
          <w:szCs w:val="21"/>
        </w:rPr>
        <w:t>注：</w:t>
      </w:r>
      <w:r>
        <w:rPr>
          <w:rFonts w:hint="eastAsia" w:ascii="新宋体" w:hAnsi="新宋体" w:eastAsia="新宋体" w:cs="新宋体"/>
          <w:b/>
          <w:bCs/>
          <w:szCs w:val="21"/>
          <w:lang w:val="zh-CN"/>
        </w:rPr>
        <w:t>中标人须向禹州市政府采购中心发送投</w:t>
      </w:r>
      <w:r>
        <w:rPr>
          <w:rFonts w:hint="eastAsia" w:ascii="宋体" w:hAnsi="宋体" w:eastAsia="宋体"/>
          <w:b/>
          <w:bCs/>
          <w:szCs w:val="21"/>
          <w:lang w:val="zh-CN"/>
        </w:rPr>
        <w:t>标报价及分项报价（如果货物需求中有分项的话）一览表电子档，并同时通知采购中心。邮箱：</w:t>
      </w:r>
      <w:r>
        <w:rPr>
          <w:b/>
          <w:bCs/>
        </w:rPr>
        <w:fldChar w:fldCharType="begin"/>
      </w:r>
      <w:r>
        <w:rPr>
          <w:b/>
          <w:bCs/>
        </w:rPr>
        <w:instrText xml:space="preserve"> HYPERLINK "mailto:YZGGZY2076770@163.com。" </w:instrText>
      </w:r>
      <w:r>
        <w:rPr>
          <w:b/>
          <w:bCs/>
        </w:rPr>
        <w:fldChar w:fldCharType="separate"/>
      </w:r>
      <w:r>
        <w:rPr>
          <w:rStyle w:val="31"/>
          <w:rFonts w:hint="eastAsia" w:ascii="宋体" w:cs="宋体"/>
          <w:b/>
          <w:bCs/>
          <w:color w:val="auto"/>
          <w:sz w:val="24"/>
          <w:lang w:val="en-US" w:eastAsia="zh-CN"/>
        </w:rPr>
        <w:t xml:space="preserve"> </w:t>
      </w:r>
      <w:r>
        <w:rPr>
          <w:rStyle w:val="31"/>
          <w:rFonts w:hint="eastAsia" w:ascii="宋体" w:cs="宋体"/>
          <w:b/>
          <w:bCs/>
          <w:sz w:val="24"/>
          <w:lang w:val="en-US" w:eastAsia="zh-CN"/>
        </w:rPr>
        <w:t>ztbjyglzx</w:t>
      </w:r>
      <w:r>
        <w:rPr>
          <w:rStyle w:val="31"/>
          <w:rFonts w:hint="eastAsia" w:ascii="宋体" w:cs="宋体"/>
          <w:b/>
          <w:bCs/>
          <w:sz w:val="24"/>
          <w:lang w:val="zh-CN"/>
        </w:rPr>
        <w:t>@163.com</w:t>
      </w:r>
      <w:r>
        <w:rPr>
          <w:rStyle w:val="31"/>
          <w:rFonts w:hint="eastAsia" w:ascii="宋体" w:cs="宋体"/>
          <w:b/>
          <w:bCs/>
          <w:color w:val="auto"/>
          <w:sz w:val="24"/>
          <w:lang w:val="zh-CN"/>
        </w:rPr>
        <w:fldChar w:fldCharType="end"/>
      </w:r>
      <w:r>
        <w:rPr>
          <w:rStyle w:val="31"/>
          <w:rFonts w:hint="eastAsia" w:ascii="宋体" w:cs="宋体"/>
          <w:b/>
          <w:bCs/>
          <w:color w:val="auto"/>
          <w:sz w:val="24"/>
          <w:lang w:val="zh-CN"/>
        </w:rPr>
        <w:t>。</w:t>
      </w:r>
    </w:p>
    <w:p w14:paraId="49FBD2DC">
      <w:pPr>
        <w:tabs>
          <w:tab w:val="left" w:pos="7095"/>
        </w:tabs>
        <w:spacing w:line="440" w:lineRule="exact"/>
        <w:ind w:firstLine="482" w:firstLineChars="200"/>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六、验收标准：</w:t>
      </w:r>
    </w:p>
    <w:p w14:paraId="02BFA9F2">
      <w:pPr>
        <w:widowControl/>
        <w:shd w:val="clear" w:color="auto" w:fill="FFFFFF"/>
        <w:spacing w:line="560" w:lineRule="exact"/>
        <w:ind w:firstLine="420" w:firstLineChars="200"/>
        <w:jc w:val="left"/>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lang w:val="zh-CN"/>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19AF6746">
      <w:pPr>
        <w:widowControl/>
        <w:shd w:val="clear" w:color="auto" w:fill="FFFFFF"/>
        <w:spacing w:line="560" w:lineRule="exact"/>
        <w:ind w:firstLine="420" w:firstLineChars="200"/>
        <w:jc w:val="left"/>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lang w:val="zh-CN"/>
        </w:rPr>
        <w:t>1、项目质量按照国家相关标准、行业标准、地方标准或者其他标准、规范验收；</w:t>
      </w:r>
    </w:p>
    <w:p w14:paraId="35F9475D">
      <w:pPr>
        <w:widowControl/>
        <w:shd w:val="clear" w:color="auto" w:fill="FFFFFF"/>
        <w:spacing w:line="560" w:lineRule="exact"/>
        <w:ind w:firstLine="420" w:firstLineChars="200"/>
        <w:jc w:val="left"/>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lang w:val="zh-CN"/>
        </w:rPr>
        <w:t>2、按照招标文件要求、投标文件响应和承诺验收；</w:t>
      </w:r>
    </w:p>
    <w:p w14:paraId="356560E8">
      <w:pPr>
        <w:widowControl/>
        <w:shd w:val="clear" w:color="auto" w:fill="FFFFFF"/>
        <w:spacing w:line="360" w:lineRule="auto"/>
        <w:ind w:firstLine="420" w:firstLineChars="200"/>
        <w:jc w:val="left"/>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lang w:val="zh-CN"/>
        </w:rPr>
        <w:t>本项目验收如需要第三方验收，中标方将承担所有产生的费用。</w:t>
      </w:r>
    </w:p>
    <w:p w14:paraId="72EBB446">
      <w:pPr>
        <w:tabs>
          <w:tab w:val="left" w:pos="7095"/>
        </w:tabs>
        <w:spacing w:line="440" w:lineRule="exact"/>
        <w:ind w:firstLine="482" w:firstLineChars="200"/>
        <w:outlineLvl w:val="1"/>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七、采购资金支付</w:t>
      </w:r>
    </w:p>
    <w:p w14:paraId="2C56C0C5">
      <w:pPr>
        <w:widowControl/>
        <w:shd w:val="clear" w:color="auto" w:fill="FFFFFF"/>
        <w:spacing w:line="560" w:lineRule="exact"/>
        <w:ind w:firstLine="420" w:firstLineChars="200"/>
        <w:jc w:val="left"/>
        <w:rPr>
          <w:rFonts w:hint="eastAsia" w:ascii="宋体" w:hAnsi="宋体" w:eastAsia="宋体"/>
          <w:szCs w:val="21"/>
        </w:rPr>
      </w:pPr>
      <w:r>
        <w:rPr>
          <w:rFonts w:hint="eastAsia" w:ascii="宋体" w:hAnsi="宋体" w:eastAsia="宋体"/>
          <w:szCs w:val="21"/>
        </w:rPr>
        <w:t>（一）支付方式：</w:t>
      </w:r>
      <w:r>
        <w:rPr>
          <w:rFonts w:hint="eastAsia" w:ascii="宋体" w:hAnsi="宋体" w:eastAsia="宋体"/>
          <w:szCs w:val="21"/>
          <w:lang w:val="en-US" w:eastAsia="zh-CN"/>
        </w:rPr>
        <w:t>财政支付，银行转账。</w:t>
      </w:r>
    </w:p>
    <w:p w14:paraId="7FE9959A">
      <w:pPr>
        <w:widowControl/>
        <w:shd w:val="clear" w:color="auto" w:fill="FFFFFF"/>
        <w:spacing w:line="560" w:lineRule="exact"/>
        <w:ind w:firstLine="420" w:firstLineChars="200"/>
        <w:jc w:val="left"/>
        <w:rPr>
          <w:rFonts w:hint="eastAsia" w:ascii="宋体" w:hAnsi="宋体" w:eastAsia="宋体"/>
          <w:szCs w:val="21"/>
          <w:lang w:val="zh-CN" w:eastAsia="zh-CN"/>
        </w:rPr>
      </w:pPr>
      <w:r>
        <w:rPr>
          <w:rFonts w:hint="eastAsia" w:ascii="宋体" w:hAnsi="宋体" w:eastAsia="宋体"/>
          <w:szCs w:val="21"/>
        </w:rPr>
        <w:t>（二）支付时间及条件：</w:t>
      </w:r>
      <w:r>
        <w:rPr>
          <w:rFonts w:hint="eastAsia" w:ascii="宋体" w:hAnsi="宋体" w:eastAsia="宋体"/>
          <w:szCs w:val="21"/>
          <w:lang w:val="en-US" w:eastAsia="zh-CN"/>
        </w:rPr>
        <w:t>经验收合格后，收到发票后五个工作日内一次性支付</w:t>
      </w:r>
      <w:r>
        <w:rPr>
          <w:rFonts w:hint="eastAsia" w:ascii="宋体" w:hAnsi="宋体" w:eastAsia="宋体"/>
          <w:szCs w:val="21"/>
          <w:lang w:val="zh-CN" w:eastAsia="zh-CN"/>
        </w:rPr>
        <w:t>。</w:t>
      </w:r>
    </w:p>
    <w:p w14:paraId="5527F51C">
      <w:pPr>
        <w:widowControl/>
        <w:shd w:val="clear" w:color="auto" w:fill="FFFFFF"/>
        <w:spacing w:line="560" w:lineRule="exact"/>
        <w:ind w:firstLine="420" w:firstLineChars="200"/>
        <w:jc w:val="left"/>
        <w:rPr>
          <w:rFonts w:hint="eastAsia" w:ascii="宋体" w:hAnsi="宋体" w:eastAsia="宋体"/>
          <w:szCs w:val="21"/>
          <w:lang w:val="en-US" w:eastAsia="zh-CN"/>
        </w:rPr>
      </w:pPr>
    </w:p>
    <w:p w14:paraId="23BDBE6C">
      <w:pPr>
        <w:widowControl/>
        <w:shd w:val="clear" w:color="auto" w:fill="FFFFFF"/>
        <w:spacing w:line="440" w:lineRule="exact"/>
        <w:ind w:firstLine="420" w:firstLineChars="200"/>
        <w:jc w:val="left"/>
        <w:rPr>
          <w:rFonts w:hint="eastAsia" w:ascii="宋体" w:hAnsi="宋体" w:eastAsia="宋体"/>
          <w:szCs w:val="21"/>
          <w:lang w:val="en-US" w:eastAsia="zh-CN"/>
        </w:rPr>
      </w:pPr>
    </w:p>
    <w:p w14:paraId="35E59D91">
      <w:pPr>
        <w:tabs>
          <w:tab w:val="left" w:pos="7095"/>
        </w:tabs>
        <w:spacing w:line="440" w:lineRule="exact"/>
        <w:ind w:firstLine="420" w:firstLineChars="200"/>
        <w:rPr>
          <w:rFonts w:ascii="宋体" w:hAnsi="宋体" w:eastAsia="宋体"/>
          <w:szCs w:val="21"/>
        </w:rPr>
      </w:pPr>
    </w:p>
    <w:p w14:paraId="60185310">
      <w:pPr>
        <w:pStyle w:val="35"/>
      </w:pPr>
    </w:p>
    <w:p w14:paraId="7131378C">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65189EF4">
      <w:pPr>
        <w:autoSpaceDE w:val="0"/>
        <w:autoSpaceDN w:val="0"/>
        <w:adjustRightInd w:val="0"/>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7DF78612">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w:t>
      </w:r>
      <w:r>
        <w:rPr>
          <w:rFonts w:hint="eastAsia" w:cs="微软雅黑"/>
          <w:b/>
          <w:szCs w:val="21"/>
          <w:lang w:val="en-US" w:eastAsia="zh-CN"/>
        </w:rPr>
        <w:t>前附表</w:t>
      </w:r>
      <w:r>
        <w:rPr>
          <w:rFonts w:hint="eastAsia" w:cs="微软雅黑"/>
          <w:b/>
          <w:szCs w:val="21"/>
        </w:rPr>
        <w:t>中凡标有</w:t>
      </w:r>
      <w:r>
        <w:rPr>
          <w:rFonts w:hint="eastAsia" w:cs="微软雅黑" w:asciiTheme="minorEastAsia" w:hAnsiTheme="minorEastAsia"/>
          <w:b/>
          <w:szCs w:val="21"/>
        </w:rPr>
        <w:t>★（技术参数中的除外）</w:t>
      </w:r>
      <w:r>
        <w:rPr>
          <w:rFonts w:hint="eastAsia" w:cs="微软雅黑"/>
          <w:b/>
          <w:szCs w:val="21"/>
        </w:rPr>
        <w:t>条款均为实质性要求条款，响应文件须完全响应，未实质响应的，按照无效响应处理。</w:t>
      </w:r>
    </w:p>
    <w:tbl>
      <w:tblPr>
        <w:tblStyle w:val="2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DE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04034983">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6D607AA7">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4D4D71AE">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2474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4317BF7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7D73BCE4">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70362DE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项目名称</w:t>
            </w:r>
            <w:r>
              <w:rPr>
                <w:rFonts w:hint="eastAsia" w:cs="仿宋_GB2312" w:asciiTheme="minorEastAsia" w:hAnsiTheme="minorEastAsia"/>
                <w:szCs w:val="21"/>
              </w:rPr>
              <w:t>：</w:t>
            </w:r>
            <w:r>
              <w:rPr>
                <w:rFonts w:hint="eastAsia" w:asciiTheme="minorEastAsia" w:hAnsiTheme="minorEastAsia" w:eastAsiaTheme="minorEastAsia" w:cstheme="minorEastAsia"/>
                <w:kern w:val="2"/>
                <w:sz w:val="21"/>
                <w:szCs w:val="21"/>
                <w:lang w:val="en-US" w:eastAsia="zh-CN" w:bidi="ar-SA"/>
              </w:rPr>
              <w:t>禹州市第六实验学校校园文化设备采购项目（不见面开标）</w:t>
            </w:r>
          </w:p>
          <w:p w14:paraId="2E408C53">
            <w:pPr>
              <w:autoSpaceDE w:val="0"/>
              <w:autoSpaceDN w:val="0"/>
              <w:adjustRightInd w:val="0"/>
              <w:spacing w:line="360" w:lineRule="auto"/>
              <w:jc w:val="left"/>
              <w:rPr>
                <w:rFonts w:hint="default" w:cs="仿宋_GB2312" w:asciiTheme="minorEastAsia" w:hAnsiTheme="minorEastAsia"/>
                <w:szCs w:val="21"/>
                <w:lang w:val="en-US" w:eastAsia="zh-CN"/>
              </w:rPr>
            </w:pPr>
            <w:r>
              <w:rPr>
                <w:rFonts w:hint="eastAsia" w:cs="仿宋_GB2312" w:asciiTheme="minorEastAsia" w:hAnsiTheme="minorEastAsia"/>
                <w:szCs w:val="21"/>
              </w:rPr>
              <w:t>采购编号：YZCG-T202</w:t>
            </w:r>
            <w:r>
              <w:rPr>
                <w:rFonts w:hint="eastAsia" w:cs="仿宋_GB2312" w:asciiTheme="minorEastAsia" w:hAnsiTheme="minorEastAsia"/>
                <w:szCs w:val="21"/>
                <w:lang w:val="en-US" w:eastAsia="zh-CN"/>
              </w:rPr>
              <w:t>5021</w:t>
            </w:r>
          </w:p>
          <w:p w14:paraId="06702FF3">
            <w:pPr>
              <w:autoSpaceDE w:val="0"/>
              <w:autoSpaceDN w:val="0"/>
              <w:adjustRightInd w:val="0"/>
              <w:spacing w:line="360" w:lineRule="auto"/>
              <w:jc w:val="left"/>
              <w:rPr>
                <w:rFonts w:hint="default" w:cs="仿宋_GB2312" w:asciiTheme="minorEastAsia" w:hAnsi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lang w:val="en-US" w:eastAsia="zh-CN"/>
              </w:rPr>
              <w:t>交付（服务、完工）时间：合同签订后15日历天内</w:t>
            </w:r>
          </w:p>
          <w:p w14:paraId="0AA6FA72">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履约地点：禹州市第六实验学校</w:t>
            </w:r>
          </w:p>
        </w:tc>
      </w:tr>
      <w:tr w14:paraId="3BC9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B76FED">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1A08438F">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7E176EF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采购人名称：禹州市教育体育局</w:t>
            </w:r>
          </w:p>
          <w:p w14:paraId="59216A7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地址：禹州市禹王大道111号</w:t>
            </w:r>
          </w:p>
          <w:p w14:paraId="78BCA1DE">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000000"/>
                <w:szCs w:val="21"/>
                <w:shd w:val="clear" w:color="auto" w:fill="FFFFFF"/>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张</w:t>
            </w:r>
            <w:r>
              <w:rPr>
                <w:rFonts w:hint="eastAsia" w:asciiTheme="minorEastAsia" w:hAnsiTheme="minorEastAsia" w:eastAsiaTheme="minorEastAsia" w:cstheme="minorEastAsia"/>
                <w:color w:val="000000"/>
                <w:szCs w:val="21"/>
                <w:shd w:val="clear" w:color="auto" w:fill="FFFFFF"/>
                <w:lang w:val="en-US" w:eastAsia="zh-CN"/>
              </w:rPr>
              <w:t>先生</w:t>
            </w:r>
            <w:r>
              <w:rPr>
                <w:rFonts w:hint="eastAsia" w:asciiTheme="minorEastAsia" w:hAnsiTheme="minorEastAsia" w:eastAsiaTheme="minorEastAsia" w:cstheme="minorEastAsia"/>
                <w:color w:val="000000"/>
                <w:szCs w:val="21"/>
                <w:shd w:val="clear" w:color="auto" w:fill="FFFFFF"/>
              </w:rPr>
              <w:t xml:space="preserve">  </w:t>
            </w:r>
          </w:p>
          <w:p w14:paraId="6A463258">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eastAsia="宋体" w:cs="仿宋_GB2312" w:asciiTheme="minorEastAsia" w:hAnsiTheme="minorEastAsia"/>
                <w:color w:val="000000"/>
                <w:szCs w:val="21"/>
                <w:shd w:val="clear" w:color="auto" w:fill="FFFFFF"/>
                <w:lang w:val="en-US" w:eastAsia="zh-CN"/>
              </w:rPr>
            </w:pP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kern w:val="2"/>
                <w:sz w:val="21"/>
                <w:szCs w:val="21"/>
                <w:lang w:val="en-US" w:eastAsia="zh-CN" w:bidi="ar-SA"/>
              </w:rPr>
              <w:t>0374-</w:t>
            </w:r>
            <w:r>
              <w:rPr>
                <w:rFonts w:hint="eastAsia" w:asciiTheme="minorEastAsia" w:hAnsiTheme="minorEastAsia" w:cstheme="minorEastAsia"/>
                <w:kern w:val="2"/>
                <w:sz w:val="21"/>
                <w:szCs w:val="21"/>
                <w:lang w:val="en-US" w:eastAsia="zh-CN" w:bidi="ar-SA"/>
              </w:rPr>
              <w:t>8880023</w:t>
            </w:r>
          </w:p>
        </w:tc>
      </w:tr>
      <w:tr w14:paraId="3453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1BE972D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769BBDD0">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集中采购机构</w:t>
            </w:r>
          </w:p>
        </w:tc>
        <w:tc>
          <w:tcPr>
            <w:tcW w:w="6813" w:type="dxa"/>
            <w:vAlign w:val="center"/>
          </w:tcPr>
          <w:p w14:paraId="71B21AE1">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67718E9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w:t>
            </w:r>
            <w:r>
              <w:rPr>
                <w:rFonts w:hint="eastAsia" w:cs="仿宋_GB2312" w:asciiTheme="minorEastAsia" w:hAnsiTheme="minorEastAsia"/>
                <w:szCs w:val="21"/>
                <w:lang w:val="en-US" w:eastAsia="zh-CN"/>
              </w:rPr>
              <w:t>8</w:t>
            </w:r>
            <w:r>
              <w:rPr>
                <w:rFonts w:hint="eastAsia" w:cs="仿宋_GB2312" w:asciiTheme="minorEastAsia" w:hAnsiTheme="minorEastAsia"/>
                <w:szCs w:val="21"/>
              </w:rPr>
              <w:t>楼</w:t>
            </w:r>
          </w:p>
          <w:p w14:paraId="470C707E">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方女士</w:t>
            </w:r>
            <w:r>
              <w:rPr>
                <w:rFonts w:hint="eastAsia" w:cs="仿宋_GB2312" w:asciiTheme="minorEastAsia" w:hAnsiTheme="minorEastAsia"/>
                <w:szCs w:val="21"/>
              </w:rPr>
              <w:t xml:space="preserve">               电话：0374-2077111</w:t>
            </w:r>
          </w:p>
        </w:tc>
      </w:tr>
      <w:tr w14:paraId="76F5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06" w:type="dxa"/>
            <w:vMerge w:val="restart"/>
            <w:vAlign w:val="center"/>
          </w:tcPr>
          <w:p w14:paraId="68B768C9">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4</w:t>
            </w:r>
          </w:p>
        </w:tc>
        <w:tc>
          <w:tcPr>
            <w:tcW w:w="2268" w:type="dxa"/>
            <w:vMerge w:val="restart"/>
            <w:vAlign w:val="center"/>
          </w:tcPr>
          <w:p w14:paraId="49DBFF5F">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微软雅黑"/>
                <w:b/>
                <w:szCs w:val="21"/>
              </w:rPr>
              <w:t>★</w:t>
            </w:r>
            <w:r>
              <w:rPr>
                <w:rFonts w:hint="eastAsia" w:ascii="宋体" w:hAnsi="宋体" w:eastAsia="宋体" w:cs="仿宋_GB2312"/>
                <w:szCs w:val="21"/>
              </w:rPr>
              <w:t>供应商资格</w:t>
            </w:r>
          </w:p>
        </w:tc>
        <w:tc>
          <w:tcPr>
            <w:tcW w:w="6813" w:type="dxa"/>
            <w:vAlign w:val="center"/>
          </w:tcPr>
          <w:p w14:paraId="46058E98">
            <w:pPr>
              <w:autoSpaceDE w:val="0"/>
              <w:autoSpaceDN w:val="0"/>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仿宋_GB2312" w:asciiTheme="minorEastAsia" w:hAnsiTheme="minorEastAsia"/>
                <w:b/>
                <w:color w:val="000000" w:themeColor="text1"/>
                <w:szCs w:val="21"/>
                <w:shd w:val="clear" w:color="auto" w:fill="FFFFFF"/>
                <w14:textFill>
                  <w14:solidFill>
                    <w14:schemeClr w14:val="tx1"/>
                  </w14:solidFill>
                </w14:textFill>
              </w:rPr>
              <w:t>符合《</w:t>
            </w:r>
            <w:r>
              <w:rPr>
                <w:rFonts w:hint="eastAsia" w:cs="仿宋_GB2312" w:asciiTheme="minorEastAsia" w:hAnsiTheme="minorEastAsia"/>
                <w:b/>
                <w:color w:val="000000" w:themeColor="text1"/>
                <w:szCs w:val="21"/>
                <w:shd w:val="clear" w:color="auto" w:fill="FFFFFF"/>
                <w:lang w:val="en-US" w:eastAsia="zh-CN"/>
                <w14:textFill>
                  <w14:solidFill>
                    <w14:schemeClr w14:val="tx1"/>
                  </w14:solidFill>
                </w14:textFill>
              </w:rPr>
              <w:t>中华人民共和国</w:t>
            </w:r>
            <w:r>
              <w:rPr>
                <w:rFonts w:hint="eastAsia" w:cs="仿宋_GB2312" w:asciiTheme="minorEastAsia" w:hAnsiTheme="minorEastAsia"/>
                <w:b/>
                <w:color w:val="000000" w:themeColor="text1"/>
                <w:szCs w:val="21"/>
                <w:shd w:val="clear" w:color="auto" w:fill="FFFFFF"/>
                <w14:textFill>
                  <w14:solidFill>
                    <w14:schemeClr w14:val="tx1"/>
                  </w14:solidFill>
                </w14:textFill>
              </w:rPr>
              <w:t>政府采购法》第二十二条规定</w:t>
            </w:r>
          </w:p>
          <w:p w14:paraId="692AA5C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1．具有独立承担民事责任的能力；</w:t>
            </w:r>
          </w:p>
          <w:p w14:paraId="2334BB6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2．具有良好的商业信誉和健全的财务会计制度；</w:t>
            </w:r>
          </w:p>
          <w:p w14:paraId="7734BE1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3．具有履行合同所必需的设备和专业技术能力；</w:t>
            </w:r>
          </w:p>
          <w:p w14:paraId="1B71DD25">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4．具有依法缴纳税收和社会保障资金的良好记录；</w:t>
            </w:r>
          </w:p>
          <w:p w14:paraId="3EA9EC2A">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5．参加政府采购活动前三年内，在经营活动中没有重大违法记录；</w:t>
            </w:r>
          </w:p>
        </w:tc>
      </w:tr>
      <w:tr w14:paraId="101E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806" w:type="dxa"/>
            <w:vMerge w:val="continue"/>
            <w:vAlign w:val="center"/>
          </w:tcPr>
          <w:p w14:paraId="42863DEC">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36EA73C0">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6C518E9C">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注：1、供应商在投标时，提供《禹州市政府采购供应商信用承诺函》（详见谈判文件第八章3.5格式），无需再提交上述证明材料。</w:t>
            </w:r>
          </w:p>
          <w:p w14:paraId="3AA9E782">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2、采购人有权在签订合同前要求成交供应商提供相关证明材料以核实成交供应商承诺事项的真实性。</w:t>
            </w:r>
          </w:p>
          <w:p w14:paraId="3CEC01D9">
            <w:pPr>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3、供应商对信用承诺内容的真实性、合法性、有效性负责。如作出虚假信用承诺，视同为“提供虚假材料谋取中标”的违法行为。</w:t>
            </w:r>
          </w:p>
        </w:tc>
      </w:tr>
      <w:tr w14:paraId="324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3919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A057083">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0C90C2EA">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0758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EDEE98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3DB2DB4">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6B4B215B">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color w:val="000000" w:themeColor="text1"/>
                <w:szCs w:val="21"/>
                <w:lang w:val="en-US" w:eastAsia="zh-CN"/>
                <w14:textFill>
                  <w14:solidFill>
                    <w14:schemeClr w14:val="tx1"/>
                  </w14:solidFill>
                </w14:textFill>
              </w:rPr>
              <w:t>760000.00元</w:t>
            </w:r>
            <w:r>
              <w:rPr>
                <w:rFonts w:hint="eastAsia" w:cs="宋体" w:asciiTheme="minorEastAsia" w:hAnsiTheme="minorEastAsia"/>
                <w:color w:val="000000" w:themeColor="text1"/>
                <w:szCs w:val="21"/>
                <w:lang w:val="zh-CN"/>
                <w14:textFill>
                  <w14:solidFill>
                    <w14:schemeClr w14:val="tx1"/>
                  </w14:solidFill>
                </w14:textFill>
              </w:rPr>
              <w:t>，超出</w:t>
            </w:r>
            <w:r>
              <w:rPr>
                <w:rFonts w:hint="eastAsia" w:cs="宋体" w:asciiTheme="minorEastAsia" w:hAnsiTheme="minorEastAsia"/>
                <w:bCs/>
                <w:szCs w:val="21"/>
                <w:lang w:val="zh-CN"/>
              </w:rPr>
              <w:t>预算金额的响应无效。</w:t>
            </w:r>
          </w:p>
        </w:tc>
      </w:tr>
      <w:tr w14:paraId="23BD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0797F2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556B5E4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106821CB">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6A5709D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5149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039907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20C87E82">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14:paraId="4EC697A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0FE1E8D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3DB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99E6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3C421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77220A96">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06AE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EEA7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5A5B4819">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14:paraId="34C5EF72">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p w14:paraId="225551E9">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630F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F2323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629F9530">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485DF461">
            <w:pPr>
              <w:autoSpaceDE w:val="0"/>
              <w:autoSpaceDN w:val="0"/>
              <w:adjustRightInd w:val="0"/>
              <w:spacing w:line="276" w:lineRule="auto"/>
              <w:rPr>
                <w:rFonts w:hint="eastAsia" w:cs="仿宋_GB2312" w:asciiTheme="minorEastAsia" w:hAnsiTheme="minorEastAsia" w:eastAsiaTheme="minorEastAsia"/>
                <w:szCs w:val="21"/>
                <w:lang w:val="en-US" w:eastAsia="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r>
              <w:rPr>
                <w:rFonts w:hint="eastAsia" w:cs="仿宋_GB2312" w:asciiTheme="minorEastAsia" w:hAnsiTheme="minorEastAsia"/>
                <w:szCs w:val="21"/>
                <w:lang w:val="en-US" w:eastAsia="zh-CN"/>
              </w:rPr>
              <w:t xml:space="preserve"> </w:t>
            </w:r>
          </w:p>
        </w:tc>
      </w:tr>
      <w:tr w14:paraId="486D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97D8D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2231A80F">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13" w:type="dxa"/>
            <w:vAlign w:val="center"/>
          </w:tcPr>
          <w:p w14:paraId="62384453">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7</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30</w:t>
            </w:r>
            <w:r>
              <w:rPr>
                <w:rFonts w:hint="eastAsia" w:cs="宋体" w:asciiTheme="minorEastAsia" w:hAnsiTheme="minorEastAsia"/>
                <w:bCs/>
                <w:szCs w:val="21"/>
                <w:lang w:val="zh-CN"/>
              </w:rPr>
              <w:t>日08时30分（北京时间）</w:t>
            </w:r>
          </w:p>
        </w:tc>
      </w:tr>
      <w:tr w14:paraId="1B15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4AE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371F9B4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0840D465">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2439F246">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color w:val="000000"/>
                <w:szCs w:val="21"/>
              </w:rPr>
              <w:t>禹州市公共资源交易中心开标二室（地址：禹州市行政服务中心楼</w:t>
            </w:r>
            <w:r>
              <w:rPr>
                <w:rFonts w:hint="eastAsia" w:cs="仿宋_GB2312" w:asciiTheme="minorEastAsia" w:hAnsiTheme="minorEastAsia"/>
                <w:color w:val="000000"/>
                <w:szCs w:val="21"/>
                <w:lang w:val="en-US" w:eastAsia="zh-CN"/>
              </w:rPr>
              <w:t>九</w:t>
            </w:r>
            <w:r>
              <w:rPr>
                <w:rFonts w:hint="eastAsia" w:cs="仿宋_GB2312" w:asciiTheme="minorEastAsia" w:hAnsiTheme="minorEastAsia"/>
                <w:color w:val="000000"/>
                <w:szCs w:val="21"/>
              </w:rPr>
              <w:t>楼）（</w:t>
            </w:r>
            <w:r>
              <w:rPr>
                <w:rFonts w:hint="eastAsia" w:cs="Arial" w:asciiTheme="minorEastAsia" w:hAnsiTheme="minorEastAsia"/>
                <w:b/>
                <w:color w:val="FF0000"/>
                <w:szCs w:val="21"/>
              </w:rPr>
              <w:t>本项目采用远程不见面谈判，供应商无须到达现场</w:t>
            </w:r>
            <w:r>
              <w:rPr>
                <w:rFonts w:hint="eastAsia" w:cs="Arial" w:asciiTheme="minorEastAsia" w:hAnsiTheme="minorEastAsia"/>
                <w:color w:val="000000"/>
                <w:szCs w:val="21"/>
              </w:rPr>
              <w:t>）</w:t>
            </w:r>
          </w:p>
        </w:tc>
      </w:tr>
      <w:tr w14:paraId="6A70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4D019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01EBDA23">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14:paraId="44A64BC1">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0D772B50">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14:paraId="2043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0510F2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696DA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5152077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谈判公告、成交公告、变更（更正）公告、现场勘察答复等相关信息同时在以下网站发布：《中国政府采购网》《河南省政府采购网》《许昌市政府采购网》《全国公共资源交易平台（河南省·许昌市）》</w:t>
            </w:r>
          </w:p>
        </w:tc>
      </w:tr>
      <w:tr w14:paraId="54AF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8001E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728E57A1">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68C463AE">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14:paraId="4D8E5D3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p>
        </w:tc>
      </w:tr>
      <w:tr w14:paraId="08C1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327F99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678C05C2">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14:paraId="06D6B8E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3CB5402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谈判公告期满之日起七个工作日</w:t>
            </w:r>
          </w:p>
        </w:tc>
      </w:tr>
      <w:tr w14:paraId="020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B632E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08D13D4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14:paraId="68C00987">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w:t>
            </w:r>
            <w:r>
              <w:rPr>
                <w:rFonts w:hint="eastAsia" w:hAnsi="宋体" w:cs="宋体"/>
                <w:szCs w:val="21"/>
                <w:lang w:val="en-US" w:eastAsia="zh-CN"/>
              </w:rPr>
              <w:t>XCSTF</w:t>
            </w:r>
            <w:r>
              <w:rPr>
                <w:rFonts w:hint="eastAsia" w:hAnsi="宋体" w:cs="宋体"/>
                <w:szCs w:val="21"/>
                <w:lang w:val="zh-CN"/>
              </w:rPr>
              <w:t>）。</w:t>
            </w:r>
          </w:p>
          <w:p w14:paraId="3B269E9E">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4CE73405">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14:paraId="5EFA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EC89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58C0FF5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4E9DF06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1B117688">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电子响应文件：按谈判文件要求加盖供应商电子印章和法人电子印章。</w:t>
            </w:r>
          </w:p>
          <w:p w14:paraId="2EE5D28C">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4D30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434D1DB">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2EF65A22">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13" w:type="dxa"/>
            <w:vAlign w:val="center"/>
          </w:tcPr>
          <w:p w14:paraId="40CDB6DF">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由采购人代表和评审专家组成，其中评审专家的人数不少于谈判小组成员总数的三分之二。评审专家从政府采购评审专家库中随机抽取。</w:t>
            </w:r>
          </w:p>
          <w:p w14:paraId="4CD4022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070E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9D634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14:paraId="4A7CC79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14:paraId="3B6B1799">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14:paraId="25E2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1542E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46CEF0C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5EB54021">
            <w:pPr>
              <w:numPr>
                <w:ilvl w:val="0"/>
                <w:numId w:val="7"/>
              </w:numPr>
              <w:autoSpaceDE w:val="0"/>
              <w:autoSpaceDN w:val="0"/>
              <w:adjustRightInd w:val="0"/>
              <w:spacing w:line="360" w:lineRule="auto"/>
              <w:contextualSpacing/>
              <w:rPr>
                <w:rFonts w:ascii="ˎ̥" w:hAnsi="ˎ̥"/>
              </w:rPr>
            </w:pPr>
            <w:r>
              <w:rPr>
                <w:rFonts w:hint="eastAsia" w:ascii="ˎ̥" w:hAnsi="ˎ̥"/>
              </w:rPr>
              <w:t>根据工信部等部委发布的《关于印发中小企业划型标准规定的通知》（工信部联企业〔2011〕300号），按照本次采购标的所属行业的划型标准，</w:t>
            </w:r>
            <w:r>
              <w:rPr>
                <w:rFonts w:hint="eastAsia" w:ascii="ˎ̥" w:hAnsi="ˎ̥"/>
                <w:lang w:val="en-US" w:eastAsia="zh-CN"/>
              </w:rPr>
              <w:t>本</w:t>
            </w:r>
            <w:r>
              <w:rPr>
                <w:rFonts w:hint="eastAsia" w:ascii="ˎ̥" w:hAnsi="ˎ̥"/>
              </w:rPr>
              <w:t>符合条件的中小企业应按照谈判文件格式要求提供《中小企业声明函》，</w:t>
            </w:r>
            <w:r>
              <w:rPr>
                <w:rFonts w:ascii="ˎ̥" w:hAnsi="ˎ̥"/>
              </w:rPr>
              <w:t>否则不得享受相关中小企业扶持政策。</w:t>
            </w:r>
          </w:p>
          <w:p w14:paraId="3500E4BC">
            <w:pPr>
              <w:pStyle w:val="35"/>
              <w:numPr>
                <w:ilvl w:val="0"/>
                <w:numId w:val="0"/>
              </w:numPr>
              <w:rPr>
                <w:rFonts w:hint="default" w:eastAsiaTheme="minorEastAsia"/>
                <w:lang w:val="en-US" w:eastAsia="zh-CN"/>
              </w:rPr>
            </w:pPr>
            <w:r>
              <w:rPr>
                <w:rFonts w:hint="eastAsia"/>
                <w:lang w:val="en-US" w:eastAsia="zh-CN"/>
              </w:rPr>
              <w:t>2、本次采购标的</w:t>
            </w:r>
            <w:r>
              <w:rPr>
                <w:rFonts w:hint="eastAsia" w:ascii="ˎ̥" w:hAnsi="ˎ̥" w:eastAsiaTheme="minorEastAsia" w:cstheme="minorBidi"/>
                <w:kern w:val="2"/>
                <w:sz w:val="21"/>
                <w:szCs w:val="22"/>
                <w:lang w:val="zh-CN" w:eastAsia="zh-CN" w:bidi="ar-SA"/>
              </w:rPr>
              <w:t>所属行业</w:t>
            </w:r>
            <w:bookmarkStart w:id="1" w:name="_GoBack"/>
            <w:r>
              <w:rPr>
                <w:rFonts w:hint="eastAsia" w:ascii="ˎ̥" w:hAnsi="ˎ̥" w:eastAsiaTheme="minorEastAsia" w:cstheme="minorBidi"/>
                <w:kern w:val="2"/>
                <w:sz w:val="21"/>
                <w:szCs w:val="22"/>
                <w:lang w:val="en-US" w:eastAsia="zh-CN" w:bidi="ar-SA"/>
              </w:rPr>
              <w:t>：</w:t>
            </w:r>
            <w:r>
              <w:rPr>
                <w:rFonts w:hint="eastAsia"/>
                <w:lang w:val="en-US" w:eastAsia="zh-CN"/>
              </w:rPr>
              <w:t>工业和其他未列明行业</w:t>
            </w:r>
            <w:bookmarkEnd w:id="1"/>
          </w:p>
          <w:p w14:paraId="4123F56F">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、根据财政部、工业和信息化部发布的《政府采购促进中小企业发展管理办法》（财库〔2020〕46号）、</w:t>
            </w:r>
            <w:r>
              <w:rPr>
                <w:rFonts w:hint="eastAsia" w:ascii="ˎ̥" w:hAnsi="ˎ̥"/>
                <w:color w:val="FF0000"/>
              </w:rPr>
              <w:t>《关于进一步加大政府采购支持中小企业力度的通知》（财库〔2022〕19号）规定，对小型和微型企业投标价格给予20%（10%—20%）</w:t>
            </w:r>
            <w:r>
              <w:rPr>
                <w:rFonts w:hint="eastAsia" w:ascii="ˎ̥" w:hAnsi="ˎ̥"/>
              </w:rPr>
              <w:t>的扣除，用扣除后的价格参与评审。</w:t>
            </w:r>
          </w:p>
          <w:p w14:paraId="59FAF504">
            <w:pPr>
              <w:spacing w:line="360" w:lineRule="auto"/>
              <w:contextualSpacing/>
              <w:rPr>
                <w:rFonts w:ascii="ˎ̥" w:hAnsi="ˎ̥"/>
              </w:rPr>
            </w:pPr>
            <w:r>
              <w:rPr>
                <w:rFonts w:hint="eastAsia" w:ascii="ˎ̥" w:hAnsi="ˎ̥"/>
                <w:lang w:val="en-US" w:eastAsia="zh-CN"/>
              </w:rPr>
              <w:t>4</w:t>
            </w:r>
            <w:r>
              <w:rPr>
                <w:rFonts w:hint="eastAsia" w:ascii="ˎ̥" w:hAnsi="ˎ̥"/>
              </w:rPr>
              <w:t>、</w:t>
            </w:r>
            <w:r>
              <w:rPr>
                <w:rFonts w:ascii="ˎ̥" w:hAnsi="ˎ̥"/>
              </w:rPr>
              <w:t>以联合体形式参加政府采购活动，联合体各方均为中小企业的，联合体视同中小企业。其中，联合体各方均为小微企业的，联合体视同小微企业。</w:t>
            </w:r>
          </w:p>
          <w:p w14:paraId="161C210A">
            <w:pPr>
              <w:autoSpaceDE w:val="0"/>
              <w:autoSpaceDN w:val="0"/>
              <w:adjustRightInd w:val="0"/>
              <w:spacing w:line="360" w:lineRule="auto"/>
              <w:contextualSpacing/>
              <w:rPr>
                <w:rFonts w:ascii="ˎ̥" w:hAnsi="ˎ̥"/>
              </w:rPr>
            </w:pPr>
            <w:r>
              <w:rPr>
                <w:rFonts w:hint="eastAsia" w:ascii="ˎ̥" w:hAnsi="ˎ̥"/>
                <w:lang w:val="en-US" w:eastAsia="zh-CN"/>
              </w:rPr>
              <w:t>5</w:t>
            </w:r>
            <w:r>
              <w:rPr>
                <w:rFonts w:hint="eastAsia" w:ascii="ˎ̥" w:hAnsi="ˎ̥"/>
              </w:rPr>
              <w:t>、</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FF0000"/>
              </w:rPr>
              <w:t>%（</w:t>
            </w:r>
            <w:r>
              <w:rPr>
                <w:rFonts w:hint="eastAsia" w:ascii="ˎ̥" w:hAnsi="ˎ̥"/>
                <w:color w:val="FF0000"/>
              </w:rPr>
              <w:t>4%—6%</w:t>
            </w:r>
            <w:r>
              <w:rPr>
                <w:rFonts w:ascii="ˎ̥" w:hAnsi="ˎ̥"/>
                <w:color w:val="FF0000"/>
              </w:rPr>
              <w:t>）</w:t>
            </w:r>
            <w:r>
              <w:rPr>
                <w:rFonts w:ascii="ˎ̥" w:hAnsi="ˎ̥"/>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rPr>
            </w:pPr>
            <w:r>
              <w:rPr>
                <w:rFonts w:hint="eastAsia" w:ascii="ˎ̥" w:hAnsi="ˎ̥"/>
                <w:lang w:val="en-US" w:eastAsia="zh-CN"/>
              </w:rPr>
              <w:t>6</w:t>
            </w:r>
            <w:r>
              <w:rPr>
                <w:rFonts w:hint="eastAsia" w:ascii="ˎ̥" w:hAnsi="ˎ̥"/>
              </w:rPr>
              <w:t>、提供由省级以上监狱管理局、戒毒管理局（含新疆生产建设兵团）出具的属于监狱企业证明文件的，视同为小型和微型企业。</w:t>
            </w:r>
          </w:p>
          <w:p w14:paraId="665F6076">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7</w:t>
            </w:r>
            <w:r>
              <w:rPr>
                <w:rFonts w:hint="eastAsia" w:ascii="ˎ̥" w:hAnsi="ˎ̥"/>
              </w:rPr>
              <w:t>、符合享受政府采购支持政策的残疾人福利性单位条件且提供《残疾人福利性单位声明函》的，视同为小型和微型企业。</w:t>
            </w:r>
          </w:p>
        </w:tc>
      </w:tr>
      <w:tr w14:paraId="226F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0BE50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shd w:val="clear" w:color="auto" w:fill="auto"/>
            <w:vAlign w:val="center"/>
          </w:tcPr>
          <w:p w14:paraId="6794F5A8">
            <w:pPr>
              <w:autoSpaceDE w:val="0"/>
              <w:autoSpaceDN w:val="0"/>
              <w:adjustRightInd w:val="0"/>
              <w:spacing w:line="360" w:lineRule="auto"/>
              <w:jc w:val="center"/>
              <w:rPr>
                <w:rFonts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节能环保要求</w:t>
            </w:r>
          </w:p>
        </w:tc>
        <w:tc>
          <w:tcPr>
            <w:tcW w:w="6813" w:type="dxa"/>
            <w:shd w:val="clear" w:color="auto" w:fill="auto"/>
            <w:vAlign w:val="center"/>
          </w:tcPr>
          <w:p w14:paraId="04207876">
            <w:pPr>
              <w:widowControl/>
              <w:shd w:val="clear" w:color="auto" w:fill="FFFFFF"/>
              <w:spacing w:line="560" w:lineRule="exact"/>
              <w:jc w:val="left"/>
              <w:rPr>
                <w:rFonts w:hint="default"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无</w:t>
            </w:r>
          </w:p>
          <w:p w14:paraId="3B494A53">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1D9E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19D9E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shd w:val="clear" w:color="auto" w:fill="auto"/>
            <w:vAlign w:val="center"/>
          </w:tcPr>
          <w:p w14:paraId="297BBB61">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网络关键设备、网络安全专用产品要求</w:t>
            </w:r>
          </w:p>
        </w:tc>
        <w:tc>
          <w:tcPr>
            <w:tcW w:w="6813" w:type="dxa"/>
            <w:shd w:val="clear" w:color="auto" w:fill="auto"/>
            <w:vAlign w:val="center"/>
          </w:tcPr>
          <w:p w14:paraId="39243D3E">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无</w:t>
            </w:r>
          </w:p>
          <w:p w14:paraId="149BA57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1BD250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00F01551">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4DF6C343">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7DF885B6">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65A7C6CD">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0AC3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44DB92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0BB995B9">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5FAF2D80">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14:paraId="4ACB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35F60C">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6</w:t>
            </w:r>
          </w:p>
        </w:tc>
        <w:tc>
          <w:tcPr>
            <w:tcW w:w="2268" w:type="dxa"/>
            <w:vAlign w:val="center"/>
          </w:tcPr>
          <w:p w14:paraId="13B20D3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2E5AAD48">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022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3D7B192">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27</w:t>
            </w:r>
          </w:p>
        </w:tc>
        <w:tc>
          <w:tcPr>
            <w:tcW w:w="2268" w:type="dxa"/>
            <w:vAlign w:val="center"/>
          </w:tcPr>
          <w:p w14:paraId="7AA0785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05C53CC8">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谈判小组的，须向集中采购机构出具授权函。除授权代表外，采购单位委派纪检监察人员对谈判过程实施监督的须进入禹州市公共资源交易中心九楼电子监督室，并向集中采购代理机构出具授权函，且不得超过2人。</w:t>
            </w:r>
          </w:p>
        </w:tc>
      </w:tr>
      <w:tr w14:paraId="0A7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5E0038A">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8</w:t>
            </w:r>
          </w:p>
        </w:tc>
        <w:tc>
          <w:tcPr>
            <w:tcW w:w="2268" w:type="dxa"/>
            <w:vAlign w:val="center"/>
          </w:tcPr>
          <w:p w14:paraId="5D81F8F2">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517AFB3A">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供应商投标时须成功上传、解密电子投标文件。供应商资质、业绩、荣誉及相关人员证明材料等资料原件不再提交（本谈判文件第六章另有要求提供原件的除外）。</w:t>
            </w:r>
          </w:p>
          <w:p w14:paraId="7BD6CBAD">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□否。供应商投标时须提供纸质响应文件。供应商资质、业绩、荣誉及相关人员证明材料等资料原件根据招标文件要求提供。</w:t>
            </w:r>
          </w:p>
        </w:tc>
      </w:tr>
      <w:tr w14:paraId="5EA0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2C444EF">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29</w:t>
            </w:r>
          </w:p>
        </w:tc>
        <w:tc>
          <w:tcPr>
            <w:tcW w:w="2268" w:type="dxa"/>
            <w:vAlign w:val="center"/>
          </w:tcPr>
          <w:p w14:paraId="594BE6AE">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68520BCF">
            <w:pPr>
              <w:autoSpaceDE w:val="0"/>
              <w:autoSpaceDN w:val="0"/>
              <w:adjustRightInd w:val="0"/>
              <w:spacing w:line="360" w:lineRule="auto"/>
              <w:contextualSpacing/>
              <w:rPr>
                <w:rFonts w:ascii="ˎ̥" w:hAnsi="ˎ̥"/>
              </w:rPr>
            </w:pPr>
            <w:r>
              <w:rPr>
                <w:rFonts w:hint="eastAsia" w:ascii="ˎ̥" w:hAnsi="ˎ̥"/>
              </w:rPr>
              <w:t>根据谈判小组要求，供应商须使用</w:t>
            </w:r>
            <w:r>
              <w:rPr>
                <w:rFonts w:ascii="ˎ̥" w:hAnsi="ˎ̥"/>
              </w:rPr>
              <w:t>CA数字证书</w:t>
            </w:r>
            <w:r>
              <w:rPr>
                <w:rFonts w:hint="eastAsia" w:ascii="ˎ̥" w:hAnsi="ˎ̥"/>
              </w:rPr>
              <w:t>登录《全国公共资源交易平台（河南省▪许昌市）》公共资源交易系统</w:t>
            </w:r>
            <w:r>
              <w:rPr>
                <w:rFonts w:hint="default" w:ascii="Calibri" w:hAnsi="Calibri" w:cs="Calibri"/>
                <w:b w:val="0"/>
                <w:bCs w:val="0"/>
                <w:i w:val="0"/>
                <w:iCs w:val="0"/>
                <w:color w:val="FF0000"/>
                <w:spacing w:val="0"/>
                <w:w w:val="100"/>
                <w:sz w:val="21"/>
                <w:szCs w:val="21"/>
                <w:vertAlign w:val="baseline"/>
              </w:rPr>
              <w:t>（http://117.159.53.11:60632/tpbidder）</w:t>
            </w:r>
            <w:r>
              <w:rPr>
                <w:rFonts w:hint="eastAsia" w:ascii="ˎ̥" w:hAnsi="ˎ̥"/>
              </w:rPr>
              <w:t>进行最后报价，最后报价应包括：①总报价②分项报价。</w:t>
            </w:r>
          </w:p>
          <w:p w14:paraId="052BB91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1CA5D45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①谈判小组要求供应商提交一次最后报价时，在谈判小组规定时间内，供应商未提交最后报价则以其初次提交响应文件报价为最后报价。</w:t>
            </w:r>
          </w:p>
          <w:p w14:paraId="7E85C64E">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②采购文件第二章“采购需求”中“采购清单”以工程量清单提供的，供应商应以工程量清单方式提交最后报价。</w:t>
            </w:r>
          </w:p>
          <w:p w14:paraId="666F1E75">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6FD0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E2140E2">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0</w:t>
            </w:r>
          </w:p>
        </w:tc>
        <w:tc>
          <w:tcPr>
            <w:tcW w:w="2268" w:type="dxa"/>
            <w:vAlign w:val="center"/>
          </w:tcPr>
          <w:p w14:paraId="09FF366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2FC82FA7">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238EB3F5">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lang w:eastAsia="zh-CN"/>
              </w:rPr>
              <w:t>供应商</w:t>
            </w:r>
            <w:r>
              <w:rPr>
                <w:rFonts w:hint="eastAsia" w:ascii="ˎ̥" w:hAnsi="ˎ̥"/>
              </w:rPr>
              <w:t>的投标</w:t>
            </w:r>
            <w:r>
              <w:rPr>
                <w:rFonts w:ascii="ˎ̥" w:hAnsi="ˎ̥"/>
              </w:rPr>
              <w:t>文件由同一单位或者个人编制</w:t>
            </w:r>
            <w:r>
              <w:rPr>
                <w:rFonts w:hint="eastAsia" w:ascii="ˎ̥" w:hAnsi="ˎ̥"/>
              </w:rPr>
              <w:t>’或‘</w:t>
            </w:r>
            <w:r>
              <w:rPr>
                <w:rFonts w:ascii="ˎ̥" w:hAnsi="ˎ̥"/>
              </w:rPr>
              <w:t>不同</w:t>
            </w:r>
            <w:r>
              <w:rPr>
                <w:rFonts w:hint="eastAsia" w:ascii="ˎ̥" w:hAnsi="ˎ̥"/>
                <w:lang w:eastAsia="zh-CN"/>
              </w:rPr>
              <w:t>供应商</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74289E8B">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w:t>
            </w:r>
            <w:r>
              <w:rPr>
                <w:rFonts w:hint="eastAsia" w:ascii="ˎ̥" w:hAnsi="ˎ̥"/>
                <w:lang w:eastAsia="zh-CN"/>
              </w:rPr>
              <w:t>供应商</w:t>
            </w:r>
            <w:r>
              <w:rPr>
                <w:rFonts w:hint="eastAsia" w:ascii="ˎ̥" w:hAnsi="ˎ̥"/>
              </w:rPr>
              <w:t>电子投标文件制作硬件特征码”是否雷同的分析及判定结果。</w:t>
            </w:r>
          </w:p>
        </w:tc>
      </w:tr>
      <w:tr w14:paraId="1B32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C1B3FA6">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1</w:t>
            </w:r>
          </w:p>
        </w:tc>
        <w:tc>
          <w:tcPr>
            <w:tcW w:w="2268" w:type="dxa"/>
            <w:vAlign w:val="center"/>
          </w:tcPr>
          <w:p w14:paraId="5942BB3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5A95F399">
            <w:pPr>
              <w:autoSpaceDE w:val="0"/>
              <w:autoSpaceDN w:val="0"/>
              <w:adjustRightInd w:val="0"/>
              <w:spacing w:line="360" w:lineRule="auto"/>
              <w:contextualSpacing/>
              <w:rPr>
                <w:rFonts w:hint="eastAsia" w:ascii="ˎ̥" w:hAnsi="ˎ̥"/>
              </w:rPr>
            </w:pPr>
            <w:r>
              <w:rPr>
                <w:rFonts w:hint="eastAsia" w:ascii="ˎ̥" w:hAnsi="ˎ̥"/>
              </w:rPr>
              <w:t>供应商在成交后，应将由《禹州市政府采购供应商信用承诺函》替代的证明材料提交采购人核验，经核验无误后，禹州市政府采购中心发出成交通知书。</w:t>
            </w:r>
          </w:p>
          <w:p w14:paraId="0CB88231">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4D6177A6">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511B486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3BB9F80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108A39B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33FF1B73">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14D5D1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2C367581">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78361F49">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6F91C4D3">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4</w:t>
            </w:r>
            <w:r>
              <w:rPr>
                <w:rFonts w:hint="eastAsia" w:asciiTheme="minorEastAsia" w:hAnsiTheme="minorEastAsia"/>
                <w:bCs/>
                <w:szCs w:val="21"/>
              </w:rPr>
              <w:t>年度经审计的财务报告，包括资产负债表、利润表、现金流量表、所有者权益变动表及其附注；</w:t>
            </w:r>
          </w:p>
          <w:p w14:paraId="1EB13D1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37655DA7">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09604D06">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77A5594B">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301D9574">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4</w:t>
            </w:r>
            <w:r>
              <w:rPr>
                <w:rFonts w:hint="eastAsia" w:asciiTheme="minorEastAsia" w:hAnsiTheme="minorEastAsia"/>
                <w:bCs/>
                <w:szCs w:val="21"/>
              </w:rPr>
              <w:t>年度经审计的财务报告，包括资产负债表、利润表、现金流量表、所有者权益变动表及其附注；</w:t>
            </w:r>
          </w:p>
          <w:p w14:paraId="0FF8F25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DA7C3F3">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74E0A042">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2795AC51">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2A58E123">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参加本次政府采购项目谈判响应截止时间前一年内任意一个月缴纳税收凭据。（依法免税的供应商，应提供相应文件证明依法免税）</w:t>
            </w:r>
          </w:p>
          <w:p w14:paraId="71D2E79F">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19492C1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14:paraId="274143C4">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五、履行合同所必需的设备和专业技术能力的证明材料</w:t>
            </w:r>
          </w:p>
          <w:p w14:paraId="69E359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5D68644D">
            <w:pPr>
              <w:spacing w:line="360" w:lineRule="auto"/>
              <w:rPr>
                <w:rFonts w:asciiTheme="minorEastAsia" w:hAnsiTheme="minorEastAsia"/>
                <w:bCs/>
                <w:szCs w:val="21"/>
              </w:rPr>
            </w:pPr>
            <w:r>
              <w:rPr>
                <w:rFonts w:hint="eastAsia" w:asciiTheme="minorEastAsia" w:hAnsiTheme="minorEastAsia"/>
                <w:bCs/>
                <w:szCs w:val="21"/>
              </w:rPr>
              <w:t>②供应商具备履行合同所必需的设备和专业技术能力承诺函或声明（承诺函或声明格式自拟）。</w:t>
            </w:r>
          </w:p>
          <w:p w14:paraId="2F83E4A0">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24E61C4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3C73DF92">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4771306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www.creditchina.gov.cn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www.ccgp.gov.cn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067CB5C3">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021D2091">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0600A1F1">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3A17C00F">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5DAF4242">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615DECFE">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kern w:val="0"/>
                <w:szCs w:val="21"/>
                <w:lang w:val="en-US" w:eastAsia="zh-CN"/>
              </w:rPr>
              <w:t>3</w:t>
            </w:r>
            <w:r>
              <w:rPr>
                <w:rFonts w:hint="eastAsia" w:cs="宋体" w:asciiTheme="minorEastAsia" w:hAnsiTheme="minorEastAsia"/>
                <w:kern w:val="0"/>
                <w:szCs w:val="21"/>
              </w:rPr>
              <w:t>、信用信息的使用原则：经采购人认定的被列入失信被执行人、税收违法黑名单、政府采购严重违法失信行为记录名单的</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、严重违法失信社会组织，将拒绝其参与本次政府采购活动。</w:t>
            </w:r>
          </w:p>
        </w:tc>
      </w:tr>
    </w:tbl>
    <w:p w14:paraId="59714E13">
      <w:pPr>
        <w:tabs>
          <w:tab w:val="left" w:pos="1260"/>
        </w:tabs>
        <w:autoSpaceDE w:val="0"/>
        <w:autoSpaceDN w:val="0"/>
        <w:adjustRightInd w:val="0"/>
        <w:spacing w:line="360" w:lineRule="auto"/>
        <w:contextualSpacing/>
        <w:jc w:val="both"/>
        <w:outlineLvl w:val="0"/>
        <w:rPr>
          <w:rFonts w:hint="eastAsia" w:cs="宋体" w:asciiTheme="majorEastAsia" w:hAnsiTheme="majorEastAsia" w:eastAsiaTheme="majorEastAsia"/>
          <w:b/>
          <w:kern w:val="0"/>
          <w:sz w:val="32"/>
          <w:szCs w:val="32"/>
        </w:rPr>
      </w:pPr>
    </w:p>
    <w:p w14:paraId="7967A099">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6021091E">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186507B">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00EBF1FB">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20F7F1A5">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55526D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0A418010">
      <w:pPr>
        <w:tabs>
          <w:tab w:val="left" w:pos="1260"/>
        </w:tabs>
        <w:autoSpaceDE w:val="0"/>
        <w:autoSpaceDN w:val="0"/>
        <w:adjustRightInd w:val="0"/>
        <w:spacing w:line="360" w:lineRule="auto"/>
        <w:contextualSpacing/>
        <w:rPr>
          <w:rFonts w:cs="宋体" w:asciiTheme="minorEastAsia" w:hAnsiTheme="minorEastAsia"/>
          <w:b/>
          <w:kern w:val="0"/>
          <w:sz w:val="28"/>
          <w:szCs w:val="28"/>
        </w:rPr>
      </w:pPr>
    </w:p>
    <w:p w14:paraId="297F1947">
      <w:pPr>
        <w:tabs>
          <w:tab w:val="left" w:pos="1260"/>
        </w:tabs>
        <w:autoSpaceDE w:val="0"/>
        <w:autoSpaceDN w:val="0"/>
        <w:adjustRightInd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一、概念释义</w:t>
      </w:r>
    </w:p>
    <w:p w14:paraId="30D9390F">
      <w:pPr>
        <w:pStyle w:val="55"/>
        <w:numPr>
          <w:ilvl w:val="0"/>
          <w:numId w:val="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适用范围</w:t>
      </w:r>
    </w:p>
    <w:p w14:paraId="66A124DE">
      <w:pPr>
        <w:pStyle w:val="55"/>
        <w:numPr>
          <w:ilvl w:val="0"/>
          <w:numId w:val="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本谈判文件仅适用于本次“采购邀请”</w:t>
      </w:r>
      <w:r>
        <w:rPr>
          <w:rFonts w:hint="eastAsia" w:ascii="宋体" w:hAnsi="宋体"/>
          <w:szCs w:val="21"/>
        </w:rPr>
        <w:t xml:space="preserve"> 和“供应商须知前附表”中所述采购项目的采购。</w:t>
      </w:r>
    </w:p>
    <w:p w14:paraId="5337E9C5">
      <w:pPr>
        <w:pStyle w:val="55"/>
        <w:numPr>
          <w:ilvl w:val="0"/>
          <w:numId w:val="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所述的采购人、集中采购机构。</w:t>
      </w:r>
    </w:p>
    <w:p w14:paraId="192ABCC7">
      <w:pPr>
        <w:pStyle w:val="55"/>
        <w:autoSpaceDE w:val="0"/>
        <w:autoSpaceDN w:val="0"/>
        <w:spacing w:line="360" w:lineRule="auto"/>
        <w:ind w:left="780" w:firstLine="0" w:firstLineChars="0"/>
        <w:contextualSpacing/>
        <w:rPr>
          <w:rFonts w:cs="宋体" w:asciiTheme="minorEastAsia" w:hAnsiTheme="minorEastAsia"/>
          <w:kern w:val="0"/>
          <w:szCs w:val="21"/>
        </w:rPr>
      </w:pPr>
    </w:p>
    <w:p w14:paraId="7120F548">
      <w:pPr>
        <w:pStyle w:val="55"/>
        <w:autoSpaceDE w:val="0"/>
        <w:autoSpaceDN w:val="0"/>
        <w:spacing w:line="360" w:lineRule="auto"/>
        <w:ind w:left="-424" w:leftChars="-202" w:firstLine="424" w:firstLineChars="201"/>
        <w:contextualSpacing/>
        <w:outlineLvl w:val="2"/>
        <w:rPr>
          <w:rFonts w:cs="宋体" w:asciiTheme="minorEastAsia" w:hAnsiTheme="minorEastAsia"/>
          <w:b/>
          <w:kern w:val="0"/>
          <w:szCs w:val="21"/>
        </w:rPr>
      </w:pPr>
      <w:r>
        <w:rPr>
          <w:rFonts w:hint="eastAsia" w:cs="宋体" w:asciiTheme="minorEastAsia" w:hAnsiTheme="minorEastAsia"/>
          <w:b/>
          <w:kern w:val="0"/>
          <w:szCs w:val="21"/>
        </w:rPr>
        <w:t>2.定义</w:t>
      </w:r>
    </w:p>
    <w:p w14:paraId="6BFEA529">
      <w:pPr>
        <w:pStyle w:val="55"/>
        <w:numPr>
          <w:ilvl w:val="0"/>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6D0BE634">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w:t>
      </w:r>
      <w:r>
        <w:rPr>
          <w:rFonts w:hint="eastAsia" w:ascii="宋体" w:hAnsi="宋体"/>
          <w:szCs w:val="21"/>
        </w:rPr>
        <w:t>系指“供应商须知前附表”中所述的组织本次采购的集中采购机构和采购人。</w:t>
      </w:r>
    </w:p>
    <w:p w14:paraId="5CC044AE">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“供应商”系指从采购人、集中采购机构处按规定获取谈判文件，并按照谈判文件向采购人、集中采购机构提交响应文件的供应商。</w:t>
      </w:r>
    </w:p>
    <w:p w14:paraId="0CABC8F5">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“成交供应商”系指成交的供应商。</w:t>
      </w:r>
    </w:p>
    <w:p w14:paraId="5A84017E">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“甲方”系指采购人。</w:t>
      </w:r>
    </w:p>
    <w:p w14:paraId="75ADAD8C">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“乙方”系指成交并向采购人提供服务的供应商。</w:t>
      </w:r>
    </w:p>
    <w:p w14:paraId="33BD88BF">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“服务”系指谈判文件规定的供应商为完成采购项目所需承担的全部义务。</w:t>
      </w:r>
    </w:p>
    <w:p w14:paraId="6C8E2BAE">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3C13C911">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4866B1A6">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51112FB5">
      <w:pPr>
        <w:pStyle w:val="55"/>
        <w:numPr>
          <w:ilvl w:val="1"/>
          <w:numId w:val="11"/>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谈判文件中凡标有“★”的条款均系实质性要求条款。</w:t>
      </w:r>
    </w:p>
    <w:p w14:paraId="3A6AE670">
      <w:pPr>
        <w:pStyle w:val="55"/>
        <w:autoSpaceDE w:val="0"/>
        <w:autoSpaceDN w:val="0"/>
        <w:spacing w:line="360" w:lineRule="auto"/>
        <w:ind w:left="964" w:firstLine="0" w:firstLineChars="0"/>
        <w:contextualSpacing/>
        <w:rPr>
          <w:rFonts w:cs="宋体" w:asciiTheme="minorEastAsia" w:hAnsiTheme="minorEastAsia"/>
          <w:kern w:val="0"/>
          <w:szCs w:val="21"/>
        </w:rPr>
      </w:pPr>
    </w:p>
    <w:p w14:paraId="789B1DBD">
      <w:pPr>
        <w:pStyle w:val="55"/>
        <w:autoSpaceDE w:val="0"/>
        <w:autoSpaceDN w:val="0"/>
        <w:spacing w:line="360" w:lineRule="auto"/>
        <w:ind w:firstLine="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3.合格的供应商</w:t>
      </w:r>
    </w:p>
    <w:p w14:paraId="59431CAB">
      <w:pPr>
        <w:pStyle w:val="55"/>
        <w:numPr>
          <w:ilvl w:val="0"/>
          <w:numId w:val="1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在中华人民共和国境内注册，具有本项目生产、制造、供应或实施能力，符合、承认并承诺履行本谈判文件各项规定的法人、其他组织或者自然人。</w:t>
      </w:r>
    </w:p>
    <w:p w14:paraId="4D019519">
      <w:pPr>
        <w:pStyle w:val="55"/>
        <w:numPr>
          <w:ilvl w:val="1"/>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75E177F0">
      <w:pPr>
        <w:pStyle w:val="55"/>
        <w:numPr>
          <w:ilvl w:val="1"/>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14B81328">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1"/>
          <w:rFonts w:cs="宋体" w:asciiTheme="minorEastAsia" w:hAnsiTheme="minorEastAsia"/>
          <w:color w:val="auto"/>
          <w:szCs w:val="21"/>
        </w:rPr>
        <w:t>https://chinanpo.mca.gov.cn</w:t>
      </w:r>
      <w:r>
        <w:rPr>
          <w:rStyle w:val="31"/>
          <w:rFonts w:cs="宋体" w:asciiTheme="minorEastAsia" w:hAnsiTheme="minorEastAsia"/>
          <w:color w:val="auto"/>
          <w:szCs w:val="21"/>
        </w:rPr>
        <w:fldChar w:fldCharType="end"/>
      </w:r>
      <w:r>
        <w:rPr>
          <w:rFonts w:hint="eastAsia" w:cs="宋体" w:asciiTheme="minorEastAsia" w:hAnsiTheme="minorEastAsia"/>
          <w:kern w:val="0"/>
          <w:szCs w:val="21"/>
        </w:rPr>
        <w:t>）；</w:t>
      </w:r>
    </w:p>
    <w:p w14:paraId="7F79DDBC">
      <w:pPr>
        <w:pStyle w:val="55"/>
        <w:numPr>
          <w:ilvl w:val="0"/>
          <w:numId w:val="14"/>
        </w:numPr>
        <w:autoSpaceDE w:val="0"/>
        <w:autoSpaceDN w:val="0"/>
        <w:spacing w:line="360" w:lineRule="auto"/>
        <w:ind w:hanging="141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截止时间：同谈判响应截止时间；</w:t>
      </w:r>
    </w:p>
    <w:p w14:paraId="7B25048A">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信用信息查询记录和证据留存具体方式：经谈判小组确认的查询结果网页截图作为查询记录和证据，与其他采购文件一并保存；</w:t>
      </w:r>
    </w:p>
    <w:p w14:paraId="63B2005B">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信用信息的使用原则：经谈判小组认定的被列入失信被执行人、税收违法黑名单、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60241457">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供应商不良信用记录以谈判小组查询结果为准，谈判小组查询之后，网站信息发生的任何变更不再作为评审依据，供应商自行提供的与网站信息不一致的其他证明材料亦不作为评审依据。</w:t>
      </w:r>
    </w:p>
    <w:p w14:paraId="304E7A79">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124B1A43">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5B15DB4F">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3A17B08E">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3D9C9FAB">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5CD5716F">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299595EF">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414E3C9E">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46F95F62">
      <w:pPr>
        <w:pStyle w:val="55"/>
        <w:numPr>
          <w:ilvl w:val="0"/>
          <w:numId w:val="17"/>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2826A0F2">
      <w:pPr>
        <w:pStyle w:val="55"/>
        <w:autoSpaceDE w:val="0"/>
        <w:autoSpaceDN w:val="0"/>
        <w:spacing w:line="360" w:lineRule="auto"/>
        <w:ind w:left="964" w:firstLine="0" w:firstLineChars="0"/>
        <w:contextualSpacing/>
        <w:rPr>
          <w:rFonts w:cs="宋体" w:asciiTheme="minorEastAsia" w:hAnsiTheme="minorEastAsia"/>
          <w:kern w:val="0"/>
          <w:szCs w:val="21"/>
        </w:rPr>
      </w:pPr>
    </w:p>
    <w:p w14:paraId="041DCF20">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1F4E6EE4">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30622CB2">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473D529A">
      <w:pPr>
        <w:pStyle w:val="55"/>
        <w:autoSpaceDE w:val="0"/>
        <w:autoSpaceDN w:val="0"/>
        <w:spacing w:line="360" w:lineRule="auto"/>
        <w:ind w:left="964" w:firstLine="0" w:firstLineChars="0"/>
        <w:contextualSpacing/>
        <w:rPr>
          <w:rFonts w:cs="宋体" w:asciiTheme="minorEastAsia" w:hAnsiTheme="minorEastAsia"/>
          <w:kern w:val="0"/>
          <w:szCs w:val="21"/>
        </w:rPr>
      </w:pPr>
    </w:p>
    <w:p w14:paraId="52BDF37C">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谈判费用</w:t>
      </w:r>
    </w:p>
    <w:p w14:paraId="6D0757E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不论采购的结果如何，供应商均应自行承担所有与谈判有关的全部费用，采购人、集中采购机构在任何情况下均无义务和责任承担这些费用。</w:t>
      </w:r>
    </w:p>
    <w:p w14:paraId="49EAA59E">
      <w:pPr>
        <w:autoSpaceDE w:val="0"/>
        <w:autoSpaceDN w:val="0"/>
        <w:spacing w:line="360" w:lineRule="auto"/>
        <w:ind w:left="964"/>
        <w:contextualSpacing/>
        <w:rPr>
          <w:rFonts w:cs="宋体" w:asciiTheme="minorEastAsia" w:hAnsiTheme="minorEastAsia"/>
          <w:kern w:val="0"/>
          <w:szCs w:val="21"/>
        </w:rPr>
      </w:pPr>
    </w:p>
    <w:p w14:paraId="651A8A7E">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信息发布</w:t>
      </w:r>
    </w:p>
    <w:p w14:paraId="74C69B5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集中采购机构均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6C84D867">
      <w:pPr>
        <w:autoSpaceDE w:val="0"/>
        <w:autoSpaceDN w:val="0"/>
        <w:spacing w:line="360" w:lineRule="auto"/>
        <w:ind w:left="964"/>
        <w:contextualSpacing/>
        <w:rPr>
          <w:rFonts w:cs="宋体" w:asciiTheme="minorEastAsia" w:hAnsiTheme="minorEastAsia"/>
          <w:kern w:val="0"/>
          <w:szCs w:val="21"/>
        </w:rPr>
      </w:pPr>
    </w:p>
    <w:p w14:paraId="4FC7C39F">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代理费用</w:t>
      </w:r>
    </w:p>
    <w:p w14:paraId="7961B9D9">
      <w:pPr>
        <w:pStyle w:val="55"/>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本项目不收取代理费用。详见供应商须知前附表。</w:t>
      </w:r>
    </w:p>
    <w:p w14:paraId="11F7EF38">
      <w:pPr>
        <w:pStyle w:val="55"/>
        <w:autoSpaceDE w:val="0"/>
        <w:autoSpaceDN w:val="0"/>
        <w:spacing w:line="360" w:lineRule="auto"/>
        <w:ind w:left="964" w:firstLine="0" w:firstLineChars="0"/>
        <w:contextualSpacing/>
        <w:rPr>
          <w:rFonts w:cs="宋体" w:asciiTheme="minorEastAsia" w:hAnsiTheme="minorEastAsia"/>
          <w:kern w:val="0"/>
          <w:szCs w:val="21"/>
        </w:rPr>
      </w:pPr>
    </w:p>
    <w:p w14:paraId="67638A1E">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其他</w:t>
      </w:r>
    </w:p>
    <w:p w14:paraId="5F7881A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33E52D9A">
      <w:pPr>
        <w:autoSpaceDE w:val="0"/>
        <w:autoSpaceDN w:val="0"/>
        <w:spacing w:line="360" w:lineRule="auto"/>
        <w:ind w:left="964"/>
        <w:contextualSpacing/>
        <w:rPr>
          <w:rFonts w:cs="宋体" w:asciiTheme="minorEastAsia" w:hAnsiTheme="minorEastAsia"/>
          <w:kern w:val="0"/>
          <w:szCs w:val="21"/>
        </w:rPr>
      </w:pPr>
    </w:p>
    <w:p w14:paraId="2EAE3685">
      <w:pPr>
        <w:autoSpaceDE w:val="0"/>
        <w:autoSpaceDN w:val="0"/>
        <w:spacing w:line="360" w:lineRule="auto"/>
        <w:contextualSpacing/>
        <w:rPr>
          <w:rFonts w:cs="宋体" w:asciiTheme="minorEastAsia" w:hAnsiTheme="minorEastAsia"/>
          <w:kern w:val="0"/>
          <w:szCs w:val="21"/>
        </w:rPr>
      </w:pPr>
    </w:p>
    <w:p w14:paraId="4B57F434">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二、谈判文件说明</w:t>
      </w:r>
    </w:p>
    <w:p w14:paraId="252662BA">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谈判文件构成</w:t>
      </w:r>
    </w:p>
    <w:p w14:paraId="2A9DAADA">
      <w:pPr>
        <w:pStyle w:val="55"/>
        <w:numPr>
          <w:ilvl w:val="0"/>
          <w:numId w:val="19"/>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谈判文件由以下部分组成：</w:t>
      </w:r>
    </w:p>
    <w:p w14:paraId="18331A5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（1）采购邀请（竞争性谈判公告）</w:t>
      </w:r>
    </w:p>
    <w:p w14:paraId="65437F61">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0FE5044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65B842E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61DBD13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11471B1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6D664A0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4183587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4E3D205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14:paraId="3CBF48E2">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16C1252">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4C05F042">
      <w:pPr>
        <w:pStyle w:val="55"/>
        <w:autoSpaceDE w:val="0"/>
        <w:autoSpaceDN w:val="0"/>
        <w:spacing w:line="360" w:lineRule="auto"/>
        <w:ind w:left="964" w:firstLine="0" w:firstLineChars="0"/>
        <w:contextualSpacing/>
        <w:rPr>
          <w:rFonts w:cs="宋体" w:asciiTheme="minorEastAsia" w:hAnsiTheme="minorEastAsia"/>
          <w:kern w:val="0"/>
          <w:szCs w:val="21"/>
        </w:rPr>
      </w:pPr>
    </w:p>
    <w:p w14:paraId="02F60940">
      <w:pPr>
        <w:pStyle w:val="55"/>
        <w:autoSpaceDE w:val="0"/>
        <w:autoSpaceDN w:val="0"/>
        <w:spacing w:line="360" w:lineRule="auto"/>
        <w:ind w:left="964" w:firstLine="0" w:firstLineChars="0"/>
        <w:contextualSpacing/>
        <w:rPr>
          <w:rFonts w:cs="宋体" w:asciiTheme="minorEastAsia" w:hAnsiTheme="minorEastAsia"/>
          <w:kern w:val="0"/>
          <w:szCs w:val="21"/>
        </w:rPr>
      </w:pPr>
    </w:p>
    <w:p w14:paraId="33B0FB50">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谈判文件的澄清或修改</w:t>
      </w:r>
    </w:p>
    <w:p w14:paraId="6F053545">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在谈判响应截止期前，无论出于何种原因，采购人可主动地或在解答供应商提出的澄清问题时对谈判文件进行修改。</w:t>
      </w:r>
    </w:p>
    <w:p w14:paraId="09A5E21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814FFE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澄清或修改公告的内容为谈判文件的组成部分，并对供应商具有约束力。当谈判文件与澄清或修改公告就同一内容的表述不一致时，以最后发出的文件内容为准。</w:t>
      </w:r>
    </w:p>
    <w:p w14:paraId="4C9ABA2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如果澄清或者修改发出的时间距规定的谈判响应截止时间不足3个工作日的，采购人、集中采购机构将顺延提交响应文件的截止时间。</w:t>
      </w:r>
    </w:p>
    <w:p w14:paraId="521DEFF7">
      <w:pPr>
        <w:autoSpaceDE w:val="0"/>
        <w:autoSpaceDN w:val="0"/>
        <w:spacing w:line="360" w:lineRule="auto"/>
        <w:contextualSpacing/>
        <w:rPr>
          <w:rFonts w:cs="宋体" w:asciiTheme="minorEastAsia" w:hAnsiTheme="minorEastAsia"/>
          <w:kern w:val="0"/>
          <w:szCs w:val="21"/>
        </w:rPr>
      </w:pPr>
    </w:p>
    <w:p w14:paraId="4A1CECFF">
      <w:pPr>
        <w:autoSpaceDE w:val="0"/>
        <w:autoSpaceDN w:val="0"/>
        <w:spacing w:line="360" w:lineRule="auto"/>
        <w:contextualSpacing/>
        <w:rPr>
          <w:rFonts w:cs="宋体" w:asciiTheme="minorEastAsia" w:hAnsiTheme="minorEastAsia"/>
          <w:kern w:val="0"/>
          <w:szCs w:val="21"/>
        </w:rPr>
      </w:pPr>
    </w:p>
    <w:p w14:paraId="16A9A409">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553F5B3C">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1D1D7F84">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供应商提交的响应文件以及供应商与采购人、集中采购机构就有关采购事宜的所有来往书面文件均应使用中文。除签名、盖章、专用名称等特殊情形外，以中文以外的文字表述的响应文件视同未提供。</w:t>
      </w:r>
    </w:p>
    <w:p w14:paraId="42A06ADC">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响应文件计量单位，谈判文件已有明确规定的，使用谈判文件规定的计量单位；谈判文件没有规定的，一律采用中华人民共和国法定计量单位。</w:t>
      </w:r>
    </w:p>
    <w:p w14:paraId="48495A46">
      <w:pPr>
        <w:pStyle w:val="55"/>
        <w:autoSpaceDE w:val="0"/>
        <w:autoSpaceDN w:val="0"/>
        <w:spacing w:line="360" w:lineRule="auto"/>
        <w:ind w:left="964" w:firstLine="0" w:firstLineChars="0"/>
        <w:contextualSpacing/>
        <w:rPr>
          <w:rFonts w:cs="宋体" w:asciiTheme="minorEastAsia" w:hAnsiTheme="minorEastAsia"/>
          <w:kern w:val="0"/>
          <w:szCs w:val="21"/>
        </w:rPr>
      </w:pPr>
    </w:p>
    <w:p w14:paraId="790CDE27">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报价</w:t>
      </w:r>
    </w:p>
    <w:p w14:paraId="4A37B757">
      <w:pPr>
        <w:pStyle w:val="55"/>
        <w:numPr>
          <w:ilvl w:val="0"/>
          <w:numId w:val="22"/>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本次谈判项目的报价均以人民币为计算单位。</w:t>
      </w:r>
    </w:p>
    <w:p w14:paraId="3FC3CB74">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7D197DE1">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33CE203F">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5F8A390A">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本项目所涉及的运输、施工、安装、集成、调试、验收、备品和工具等费用均包含在响应报价中。</w:t>
      </w:r>
    </w:p>
    <w:p w14:paraId="0EF4E6EA">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14:paraId="74EBA665">
      <w:pPr>
        <w:pStyle w:val="55"/>
        <w:numPr>
          <w:ilvl w:val="0"/>
          <w:numId w:val="22"/>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最低报价不能作为成交的保证。</w:t>
      </w:r>
    </w:p>
    <w:p w14:paraId="31B60A8D">
      <w:pPr>
        <w:autoSpaceDE w:val="0"/>
        <w:autoSpaceDN w:val="0"/>
        <w:spacing w:line="360" w:lineRule="auto"/>
        <w:ind w:left="420"/>
        <w:contextualSpacing/>
        <w:rPr>
          <w:rFonts w:cs="宋体" w:asciiTheme="minorEastAsia" w:hAnsiTheme="minorEastAsia"/>
          <w:kern w:val="0"/>
          <w:szCs w:val="21"/>
        </w:rPr>
      </w:pPr>
    </w:p>
    <w:p w14:paraId="09F1CC4C">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响应文件有效期</w:t>
      </w:r>
    </w:p>
    <w:p w14:paraId="32673CAF">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4836487A">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采购人可根据实际情况，在原报价有效期截止之前，征询供应商是否同意延长响应文件的有效期，供应商同意延长的须作出书面答复。在延长的报价有效期内，供应商将不会被要求和允许修正其报价。</w:t>
      </w:r>
    </w:p>
    <w:p w14:paraId="4CA59030">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0E9CEBCF">
      <w:pPr>
        <w:pStyle w:val="55"/>
        <w:autoSpaceDE w:val="0"/>
        <w:autoSpaceDN w:val="0"/>
        <w:spacing w:line="360" w:lineRule="auto"/>
        <w:ind w:left="964" w:firstLine="0" w:firstLineChars="0"/>
        <w:contextualSpacing/>
        <w:rPr>
          <w:rFonts w:cs="宋体" w:asciiTheme="minorEastAsia" w:hAnsiTheme="minorEastAsia"/>
          <w:kern w:val="0"/>
          <w:szCs w:val="21"/>
        </w:rPr>
      </w:pPr>
    </w:p>
    <w:p w14:paraId="06222879">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响应文件构成</w:t>
      </w:r>
    </w:p>
    <w:p w14:paraId="7B0E95E4">
      <w:pPr>
        <w:pStyle w:val="55"/>
        <w:numPr>
          <w:ilvl w:val="0"/>
          <w:numId w:val="24"/>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响应文件的构成应符合法律法规及谈判文件的要求。</w:t>
      </w:r>
    </w:p>
    <w:p w14:paraId="0F6F397A">
      <w:pPr>
        <w:pStyle w:val="55"/>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供应商应当按照谈判文件的要求编制响应文件。响应文件应当对谈判文件提出的要求和条件作出明确响应。</w:t>
      </w:r>
    </w:p>
    <w:p w14:paraId="2EF1D064">
      <w:pPr>
        <w:pStyle w:val="55"/>
        <w:keepNext w:val="0"/>
        <w:keepLines w:val="0"/>
        <w:pageBreakBefore w:val="0"/>
        <w:numPr>
          <w:ilvl w:val="0"/>
          <w:numId w:val="24"/>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响应文件由资格证明材料、符合性证明材料、其他材料等组成。</w:t>
      </w:r>
    </w:p>
    <w:p w14:paraId="6F5AB561">
      <w:pPr>
        <w:pStyle w:val="55"/>
        <w:keepNext w:val="0"/>
        <w:keepLines w:val="0"/>
        <w:pageBreakBefore w:val="0"/>
        <w:numPr>
          <w:ilvl w:val="0"/>
          <w:numId w:val="24"/>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0B6EF80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960" w:leftChars="0" w:right="0" w:rightChars="0" w:hanging="96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kern w:val="0"/>
          <w:szCs w:val="21"/>
          <w:lang w:val="en-US" w:eastAsia="zh-CN"/>
        </w:rPr>
        <w:t xml:space="preserve">14.5   </w:t>
      </w:r>
      <w:r>
        <w:rPr>
          <w:rFonts w:hint="eastAsia" w:cs="宋体" w:asciiTheme="minorEastAsia" w:hAnsiTheme="minorEastAsia"/>
          <w:color w:val="FF0000"/>
          <w:kern w:val="0"/>
          <w:szCs w:val="21"/>
          <w:lang w:val="en-US" w:eastAsia="zh-CN"/>
        </w:rPr>
        <w:t xml:space="preserve"> </w:t>
      </w:r>
      <w:r>
        <w:rPr>
          <w:rFonts w:hint="eastAsia" w:cs="宋体" w:asciiTheme="minorEastAsia" w:hAnsiTheme="minorEastAsia" w:eastAsiaTheme="minorEastAsia"/>
          <w:color w:val="FF0000"/>
          <w:kern w:val="0"/>
          <w:sz w:val="21"/>
          <w:szCs w:val="21"/>
          <w:lang w:val="en-US" w:eastAsia="zh-CN" w:bidi="ar-SA"/>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711BFED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14.6     电子响应文件制作技术咨询：0374-2961598。</w:t>
      </w:r>
    </w:p>
    <w:p w14:paraId="773D687B">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响应文件格式</w:t>
      </w:r>
    </w:p>
    <w:p w14:paraId="0B221893">
      <w:pPr>
        <w:pStyle w:val="55"/>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谈判文件第八部分（响应文件有关格式）的内容要求、编排顺序和格式要求，以A4幅面编上唯一的连贯页码，并在响应文件封面上注明：所投项目名称、项目编号、供应商名称、日期等字样。</w:t>
      </w:r>
    </w:p>
    <w:p w14:paraId="52F6D29D">
      <w:pPr>
        <w:pStyle w:val="55"/>
        <w:numPr>
          <w:ilvl w:val="0"/>
          <w:numId w:val="25"/>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谈判文件未提供标准格式的供应商可自行拟定。</w:t>
      </w:r>
    </w:p>
    <w:p w14:paraId="7F64D375">
      <w:pPr>
        <w:autoSpaceDE w:val="0"/>
        <w:autoSpaceDN w:val="0"/>
        <w:spacing w:line="360" w:lineRule="auto"/>
        <w:ind w:left="420"/>
        <w:contextualSpacing/>
        <w:rPr>
          <w:rFonts w:cs="宋体" w:asciiTheme="minorEastAsia" w:hAnsiTheme="minorEastAsia"/>
          <w:kern w:val="0"/>
          <w:szCs w:val="21"/>
        </w:rPr>
      </w:pPr>
    </w:p>
    <w:p w14:paraId="6F6A63C7">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谈判保证金</w:t>
      </w:r>
    </w:p>
    <w:p w14:paraId="3FB922C6">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本项目不收取谈判保证金。</w:t>
      </w:r>
    </w:p>
    <w:p w14:paraId="0A87766F">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供应商应提供谈判承诺函。</w:t>
      </w:r>
    </w:p>
    <w:p w14:paraId="5CB7CFFE">
      <w:pPr>
        <w:pStyle w:val="55"/>
        <w:autoSpaceDE w:val="0"/>
        <w:autoSpaceDN w:val="0"/>
        <w:spacing w:line="360" w:lineRule="auto"/>
        <w:ind w:left="964" w:firstLine="0" w:firstLineChars="0"/>
        <w:contextualSpacing/>
        <w:rPr>
          <w:rFonts w:cs="宋体" w:asciiTheme="minorEastAsia" w:hAnsiTheme="minorEastAsia"/>
          <w:kern w:val="0"/>
          <w:szCs w:val="21"/>
        </w:rPr>
      </w:pPr>
    </w:p>
    <w:p w14:paraId="117F9436">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谈判文件的数量和签署盖章</w:t>
      </w:r>
    </w:p>
    <w:p w14:paraId="74C724E7">
      <w:pPr>
        <w:pStyle w:val="55"/>
        <w:numPr>
          <w:ilvl w:val="0"/>
          <w:numId w:val="27"/>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51876B26">
      <w:pPr>
        <w:pStyle w:val="55"/>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在谈判文件中已明示需盖章及签名之处，电子响应文件应按谈判文件要求加盖供应商电子印章和法人电子印章或授权代表电子印章。</w:t>
      </w:r>
    </w:p>
    <w:p w14:paraId="6B55F799">
      <w:pPr>
        <w:tabs>
          <w:tab w:val="left" w:pos="1260"/>
        </w:tabs>
        <w:autoSpaceDE w:val="0"/>
        <w:autoSpaceDN w:val="0"/>
        <w:spacing w:line="360" w:lineRule="auto"/>
        <w:contextualSpacing/>
        <w:rPr>
          <w:rFonts w:cs="仿宋_GB2312" w:asciiTheme="minorEastAsia" w:hAnsiTheme="minorEastAsia"/>
          <w:szCs w:val="21"/>
          <w:lang w:val="zh-CN"/>
        </w:rPr>
      </w:pPr>
    </w:p>
    <w:p w14:paraId="7C99C70B">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51954053">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谈判响应截止时间</w:t>
      </w:r>
    </w:p>
    <w:p w14:paraId="546C9F57">
      <w:pPr>
        <w:pStyle w:val="55"/>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采购人、集中采购机构</w:t>
      </w:r>
      <w:r>
        <w:rPr>
          <w:rFonts w:hint="eastAsia" w:cs="微软雅黑"/>
        </w:rPr>
        <w:t>将予以拒绝。</w:t>
      </w:r>
    </w:p>
    <w:p w14:paraId="128A3A8D">
      <w:pPr>
        <w:pStyle w:val="55"/>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7A99DE8">
      <w:pPr>
        <w:pStyle w:val="55"/>
        <w:autoSpaceDE w:val="0"/>
        <w:autoSpaceDN w:val="0"/>
        <w:spacing w:line="360" w:lineRule="auto"/>
        <w:ind w:left="964" w:firstLine="0" w:firstLineChars="0"/>
        <w:contextualSpacing/>
        <w:rPr>
          <w:rFonts w:cs="宋体" w:asciiTheme="minorEastAsia" w:hAnsiTheme="minorEastAsia"/>
          <w:kern w:val="0"/>
          <w:szCs w:val="21"/>
        </w:rPr>
      </w:pPr>
    </w:p>
    <w:p w14:paraId="65494F44">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迟交的响应文件</w:t>
      </w:r>
    </w:p>
    <w:p w14:paraId="0A92861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谈判响应文件截止时间之后上传的响应文件，采购人、集中采购机构将拒绝接收。</w:t>
      </w:r>
    </w:p>
    <w:p w14:paraId="04D69238">
      <w:pPr>
        <w:autoSpaceDE w:val="0"/>
        <w:autoSpaceDN w:val="0"/>
        <w:spacing w:line="360" w:lineRule="auto"/>
        <w:ind w:left="964"/>
        <w:contextualSpacing/>
        <w:rPr>
          <w:rFonts w:cs="宋体" w:asciiTheme="minorEastAsia" w:hAnsiTheme="minorEastAsia"/>
          <w:kern w:val="0"/>
          <w:szCs w:val="21"/>
        </w:rPr>
      </w:pPr>
    </w:p>
    <w:p w14:paraId="0DE40EF5">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27CA880B">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供应商在谈判响应截止时间前，对所提交的响应文件进行补充、修改或者撤回的，须书面通知采购人和集中采购机构。</w:t>
      </w:r>
    </w:p>
    <w:p w14:paraId="4727B27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14:paraId="289D52B0">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04111D47">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供应商不得在响应有效期内撤销响应文件，否则供应商将承担违背谈判承诺函的责任追究。</w:t>
      </w:r>
    </w:p>
    <w:p w14:paraId="79EC1881">
      <w:pPr>
        <w:autoSpaceDE w:val="0"/>
        <w:autoSpaceDN w:val="0"/>
        <w:spacing w:line="360" w:lineRule="auto"/>
        <w:ind w:left="420"/>
        <w:contextualSpacing/>
        <w:rPr>
          <w:rFonts w:cs="宋体" w:asciiTheme="minorEastAsia" w:hAnsiTheme="minorEastAsia"/>
          <w:kern w:val="0"/>
          <w:szCs w:val="21"/>
        </w:rPr>
      </w:pPr>
    </w:p>
    <w:p w14:paraId="619A395C">
      <w:pPr>
        <w:pStyle w:val="55"/>
        <w:numPr>
          <w:ilvl w:val="0"/>
          <w:numId w:val="13"/>
        </w:numPr>
        <w:autoSpaceDE w:val="0"/>
        <w:autoSpaceDN w:val="0"/>
        <w:spacing w:line="360" w:lineRule="auto"/>
        <w:ind w:left="993" w:hanging="993"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31ADB90E">
      <w:pPr>
        <w:autoSpaceDE w:val="0"/>
        <w:autoSpaceDN w:val="0"/>
        <w:spacing w:line="360" w:lineRule="auto"/>
        <w:contextualSpacing/>
        <w:rPr>
          <w:rFonts w:cs="宋体" w:asciiTheme="minorEastAsia" w:hAnsiTheme="minorEastAsia"/>
          <w:kern w:val="0"/>
          <w:szCs w:val="21"/>
        </w:rPr>
      </w:pPr>
    </w:p>
    <w:p w14:paraId="4A98EB82">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五、谈判和评审</w:t>
      </w:r>
    </w:p>
    <w:p w14:paraId="08EC55F9">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响应文件解密</w:t>
      </w:r>
    </w:p>
    <w:p w14:paraId="7FB982E2">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和地点解密电子响应文件。由代理机构主持，供应商无需到现场。</w:t>
      </w:r>
    </w:p>
    <w:p w14:paraId="6061EF6A">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14:paraId="0725686E">
      <w:pPr>
        <w:pStyle w:val="55"/>
        <w:numPr>
          <w:ilvl w:val="0"/>
          <w:numId w:val="31"/>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14:paraId="57DE2ECF">
      <w:pPr>
        <w:pStyle w:val="55"/>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14:paraId="1452BE33">
      <w:pPr>
        <w:pStyle w:val="55"/>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集中采购机构解密：集中采购机构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1C6C9B0F">
      <w:pPr>
        <w:pStyle w:val="55"/>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asciiTheme="minorEastAsia" w:hAnsiTheme="minorEastAsia"/>
          <w:szCs w:val="21"/>
        </w:rPr>
        <w:t>供应商未在规定时间内解密或</w:t>
      </w:r>
      <w:r>
        <w:rPr>
          <w:rFonts w:hint="eastAsia" w:cs="宋体" w:asciiTheme="minorEastAsia" w:hAnsiTheme="minorEastAsia"/>
          <w:kern w:val="0"/>
          <w:szCs w:val="21"/>
        </w:rPr>
        <w:t>因供应商原因解密失败的，其响应文件将被拒绝。</w:t>
      </w:r>
    </w:p>
    <w:p w14:paraId="658F1EA5">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供应商不足3家的，本项目谈判活动终止。（如符合《《政府采购非招标采购方式管理办法》》（财政部令第74号）第二十七条第二款中的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17CB67C4">
      <w:pPr>
        <w:pStyle w:val="55"/>
        <w:numPr>
          <w:ilvl w:val="1"/>
          <w:numId w:val="30"/>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响应文件解密过程由集中采购机构负责记录。</w:t>
      </w:r>
    </w:p>
    <w:p w14:paraId="2DA1ACD9">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供应商对解密过程和记录有疑义，以及认为采购人、集中采购机构相关工作人员有需要回避的情形的，应当场提出询问或者回避申请。采购人、采购代理机构对供应商提出的询问或者回避申请应当及时处理。</w:t>
      </w:r>
    </w:p>
    <w:p w14:paraId="6E7904B1">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解密活动结束时，供应商应在《开标记录表》上进行电子签章。供应商未签章的，视同认可解密结果。</w:t>
      </w:r>
    </w:p>
    <w:p w14:paraId="44FCD354">
      <w:pPr>
        <w:pStyle w:val="55"/>
        <w:autoSpaceDE w:val="0"/>
        <w:autoSpaceDN w:val="0"/>
        <w:spacing w:line="360" w:lineRule="auto"/>
        <w:ind w:left="420" w:firstLine="0" w:firstLineChars="0"/>
        <w:contextualSpacing/>
        <w:rPr>
          <w:rFonts w:cs="宋体" w:asciiTheme="minorEastAsia" w:hAnsiTheme="minorEastAsia"/>
          <w:kern w:val="0"/>
          <w:szCs w:val="21"/>
        </w:rPr>
      </w:pPr>
    </w:p>
    <w:p w14:paraId="7F4B7EBA">
      <w:pPr>
        <w:pStyle w:val="55"/>
        <w:autoSpaceDE w:val="0"/>
        <w:autoSpaceDN w:val="0"/>
        <w:spacing w:line="360" w:lineRule="auto"/>
        <w:ind w:left="964" w:firstLine="0" w:firstLineChars="0"/>
        <w:contextualSpacing/>
        <w:rPr>
          <w:rFonts w:cs="宋体" w:asciiTheme="minorEastAsia" w:hAnsiTheme="minorEastAsia"/>
          <w:kern w:val="0"/>
          <w:szCs w:val="21"/>
        </w:rPr>
      </w:pPr>
    </w:p>
    <w:p w14:paraId="1B2C6F6F">
      <w:pPr>
        <w:pStyle w:val="55"/>
        <w:numPr>
          <w:ilvl w:val="0"/>
          <w:numId w:val="3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谈判小组组成</w:t>
      </w:r>
    </w:p>
    <w:p w14:paraId="7B3A85CF">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14:paraId="6F3EC616">
      <w:pPr>
        <w:pStyle w:val="55"/>
        <w:numPr>
          <w:ilvl w:val="0"/>
          <w:numId w:val="35"/>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3F81064E">
      <w:pPr>
        <w:pStyle w:val="55"/>
        <w:numPr>
          <w:ilvl w:val="0"/>
          <w:numId w:val="35"/>
        </w:numPr>
        <w:autoSpaceDE w:val="0"/>
        <w:autoSpaceDN w:val="0"/>
        <w:spacing w:line="360" w:lineRule="auto"/>
        <w:ind w:hanging="1369" w:firstLineChars="0"/>
        <w:contextualSpacing/>
        <w:rPr>
          <w:rFonts w:cs="宋体" w:asciiTheme="minorEastAsia" w:hAnsiTheme="minorEastAsia"/>
          <w:kern w:val="0"/>
          <w:szCs w:val="21"/>
        </w:rPr>
      </w:pP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14:paraId="21D093D5">
      <w:pPr>
        <w:pStyle w:val="55"/>
        <w:numPr>
          <w:ilvl w:val="1"/>
          <w:numId w:val="33"/>
        </w:numPr>
        <w:autoSpaceDE w:val="0"/>
        <w:autoSpaceDN w:val="0"/>
        <w:spacing w:line="360" w:lineRule="auto"/>
        <w:ind w:firstLineChars="0"/>
        <w:contextualSpacing/>
        <w:rPr>
          <w:rFonts w:ascii="ˎ̥" w:hAnsi="ˎ̥"/>
          <w:vanish/>
        </w:rPr>
      </w:pPr>
    </w:p>
    <w:p w14:paraId="1DEFB98E">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采购人不得以评审专家身份参加本部门或本单位采购项目的评审</w:t>
      </w:r>
      <w:r>
        <w:rPr>
          <w:rFonts w:hint="eastAsia" w:cs="宋体" w:asciiTheme="minorEastAsia" w:hAnsiTheme="minorEastAsia"/>
          <w:kern w:val="0"/>
          <w:szCs w:val="21"/>
        </w:rPr>
        <w:t>。</w:t>
      </w:r>
    </w:p>
    <w:p w14:paraId="1CE4DC6B">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谈判小组成员与供应商存在下列利害关系之一的，应当回避：</w:t>
      </w:r>
    </w:p>
    <w:p w14:paraId="6C9EE980">
      <w:pPr>
        <w:pStyle w:val="55"/>
        <w:numPr>
          <w:ilvl w:val="0"/>
          <w:numId w:val="36"/>
        </w:numPr>
        <w:autoSpaceDE w:val="0"/>
        <w:autoSpaceDN w:val="0"/>
        <w:spacing w:line="360" w:lineRule="auto"/>
        <w:ind w:hanging="1369" w:firstLineChars="0"/>
        <w:contextualSpacing/>
        <w:rPr>
          <w:rFonts w:ascii="ˎ̥" w:hAnsi="ˎ̥"/>
        </w:rPr>
      </w:pPr>
      <w:r>
        <w:rPr>
          <w:rFonts w:hint="eastAsia" w:ascii="ˎ̥" w:hAnsi="ˎ̥"/>
        </w:rPr>
        <w:t>参加采购活动前三年内，与供应商存在劳动关系，或者担任过供应商的董事、监事，或者是供应商的控股股东或实际控制人；</w:t>
      </w:r>
    </w:p>
    <w:p w14:paraId="32BA3BC1">
      <w:pPr>
        <w:pStyle w:val="55"/>
        <w:numPr>
          <w:ilvl w:val="0"/>
          <w:numId w:val="36"/>
        </w:numPr>
        <w:autoSpaceDE w:val="0"/>
        <w:autoSpaceDN w:val="0"/>
        <w:spacing w:line="360" w:lineRule="auto"/>
        <w:ind w:hanging="1369" w:firstLineChars="0"/>
        <w:contextualSpacing/>
        <w:rPr>
          <w:rFonts w:ascii="ˎ̥" w:hAnsi="ˎ̥"/>
        </w:rPr>
      </w:pPr>
      <w:r>
        <w:rPr>
          <w:rFonts w:hint="eastAsia" w:ascii="ˎ̥" w:hAnsi="ˎ̥"/>
        </w:rPr>
        <w:t>与供应商的法定代表人或者负责人有夫妻、直系血亲、三代以内旁系血亲或者近姻亲关系；</w:t>
      </w:r>
    </w:p>
    <w:p w14:paraId="15E0BAB6">
      <w:pPr>
        <w:pStyle w:val="55"/>
        <w:numPr>
          <w:ilvl w:val="0"/>
          <w:numId w:val="36"/>
        </w:numPr>
        <w:autoSpaceDE w:val="0"/>
        <w:autoSpaceDN w:val="0"/>
        <w:spacing w:line="360" w:lineRule="auto"/>
        <w:ind w:hanging="1369" w:firstLineChars="0"/>
        <w:contextualSpacing/>
        <w:rPr>
          <w:rFonts w:ascii="ˎ̥" w:hAnsi="ˎ̥"/>
        </w:rPr>
      </w:pPr>
      <w:r>
        <w:rPr>
          <w:rFonts w:hint="eastAsia" w:ascii="ˎ̥" w:hAnsi="ˎ̥"/>
        </w:rPr>
        <w:t>与供应商有其他可能影响政府采购活动公平、公正进行的关系。</w:t>
      </w:r>
    </w:p>
    <w:p w14:paraId="3F80B73D">
      <w:pPr>
        <w:pStyle w:val="55"/>
        <w:numPr>
          <w:ilvl w:val="0"/>
          <w:numId w:val="37"/>
        </w:numPr>
        <w:autoSpaceDE w:val="0"/>
        <w:autoSpaceDN w:val="0"/>
        <w:spacing w:line="360" w:lineRule="auto"/>
        <w:ind w:firstLineChars="0"/>
        <w:contextualSpacing/>
        <w:rPr>
          <w:rFonts w:cs="宋体" w:asciiTheme="minorEastAsia" w:hAnsiTheme="minorEastAsia"/>
          <w:vanish/>
          <w:kern w:val="0"/>
          <w:szCs w:val="21"/>
        </w:rPr>
      </w:pPr>
    </w:p>
    <w:p w14:paraId="504A4306">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评审专家发现本人与参加采购活动的供应商有利害关系的，应当主动提出回避。采购人或者集中采购机构发现评审专家与参加采购活动的供应商有利害关系的，应当要求其回避。</w:t>
      </w:r>
    </w:p>
    <w:p w14:paraId="2CF98999">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采购人不得担任谈判小组组长。</w:t>
      </w:r>
    </w:p>
    <w:p w14:paraId="728BC2F1">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谈判小组成员名单在成交结果公告前应当保密。</w:t>
      </w:r>
    </w:p>
    <w:p w14:paraId="4E08EE3E">
      <w:pPr>
        <w:autoSpaceDE w:val="0"/>
        <w:autoSpaceDN w:val="0"/>
        <w:spacing w:line="360" w:lineRule="auto"/>
        <w:ind w:left="420"/>
        <w:contextualSpacing/>
        <w:rPr>
          <w:rFonts w:cs="宋体" w:asciiTheme="minorEastAsia" w:hAnsiTheme="minorEastAsia"/>
          <w:kern w:val="0"/>
          <w:szCs w:val="21"/>
        </w:rPr>
      </w:pPr>
    </w:p>
    <w:p w14:paraId="24F35AFD">
      <w:pPr>
        <w:pStyle w:val="55"/>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14:paraId="400B8564">
      <w:pPr>
        <w:pStyle w:val="55"/>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资格审查：谈判小组依据有关法律法规和谈判文件的规定对供应商的资格进行审查。</w:t>
      </w:r>
    </w:p>
    <w:p w14:paraId="73FDCB82">
      <w:pPr>
        <w:pStyle w:val="55"/>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14:paraId="7F102569">
      <w:pPr>
        <w:pStyle w:val="55"/>
        <w:numPr>
          <w:ilvl w:val="0"/>
          <w:numId w:val="13"/>
        </w:numPr>
        <w:autoSpaceDE w:val="0"/>
        <w:autoSpaceDN w:val="0"/>
        <w:spacing w:line="360" w:lineRule="auto"/>
        <w:ind w:firstLineChars="0"/>
        <w:contextualSpacing/>
        <w:rPr>
          <w:rFonts w:cs="宋体" w:asciiTheme="minorEastAsia" w:hAnsiTheme="minorEastAsia"/>
          <w:vanish/>
          <w:kern w:val="0"/>
          <w:szCs w:val="21"/>
        </w:rPr>
      </w:pPr>
    </w:p>
    <w:p w14:paraId="0F7EA77B">
      <w:pPr>
        <w:pStyle w:val="55"/>
        <w:numPr>
          <w:ilvl w:val="0"/>
          <w:numId w:val="13"/>
        </w:numPr>
        <w:autoSpaceDE w:val="0"/>
        <w:autoSpaceDN w:val="0"/>
        <w:spacing w:line="360" w:lineRule="auto"/>
        <w:ind w:firstLineChars="0"/>
        <w:contextualSpacing/>
        <w:rPr>
          <w:rFonts w:cs="宋体" w:asciiTheme="minorEastAsia" w:hAnsiTheme="minorEastAsia"/>
          <w:vanish/>
          <w:kern w:val="0"/>
          <w:szCs w:val="21"/>
        </w:rPr>
      </w:pPr>
    </w:p>
    <w:p w14:paraId="4E15E64D">
      <w:pPr>
        <w:pStyle w:val="55"/>
        <w:numPr>
          <w:ilvl w:val="1"/>
          <w:numId w:val="13"/>
        </w:numPr>
        <w:autoSpaceDE w:val="0"/>
        <w:autoSpaceDN w:val="0"/>
        <w:spacing w:line="360" w:lineRule="auto"/>
        <w:ind w:firstLineChars="0"/>
        <w:contextualSpacing/>
        <w:rPr>
          <w:rFonts w:cs="宋体" w:asciiTheme="minorEastAsia" w:hAnsiTheme="minorEastAsia"/>
          <w:vanish/>
          <w:kern w:val="0"/>
          <w:szCs w:val="21"/>
        </w:rPr>
      </w:pPr>
    </w:p>
    <w:p w14:paraId="4E59701B">
      <w:pPr>
        <w:pStyle w:val="55"/>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符合性审查：依据谈判文件的规定，从响应文件的有效性、完整性和对谈判文件的响应程度进行审查，以确定是否对谈判文件的全部实质性要求作出响应。</w:t>
      </w:r>
    </w:p>
    <w:p w14:paraId="1EE7178B">
      <w:pPr>
        <w:pStyle w:val="55"/>
        <w:autoSpaceDE w:val="0"/>
        <w:autoSpaceDN w:val="0"/>
        <w:spacing w:line="360" w:lineRule="auto"/>
        <w:ind w:left="964" w:firstLine="0" w:firstLineChars="0"/>
        <w:contextualSpacing/>
        <w:rPr>
          <w:rFonts w:cs="宋体" w:asciiTheme="minorEastAsia" w:hAnsiTheme="minorEastAsia"/>
          <w:kern w:val="0"/>
          <w:szCs w:val="21"/>
        </w:rPr>
      </w:pPr>
    </w:p>
    <w:p w14:paraId="07C1AA3B">
      <w:pPr>
        <w:pStyle w:val="55"/>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响应文件的澄清</w:t>
      </w:r>
    </w:p>
    <w:p w14:paraId="518372B0">
      <w:pPr>
        <w:pStyle w:val="55"/>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ascii="ˎ̥" w:hAnsi="ˎ̥"/>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14:paraId="30E0525D">
      <w:pPr>
        <w:pStyle w:val="55"/>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14:paraId="5234D4A3">
      <w:pPr>
        <w:pStyle w:val="55"/>
        <w:numPr>
          <w:ilvl w:val="0"/>
          <w:numId w:val="39"/>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686D0C9A">
      <w:pPr>
        <w:pStyle w:val="55"/>
        <w:autoSpaceDE w:val="0"/>
        <w:autoSpaceDN w:val="0"/>
        <w:spacing w:line="360" w:lineRule="auto"/>
        <w:ind w:left="964" w:firstLine="0" w:firstLineChars="0"/>
        <w:contextualSpacing/>
        <w:rPr>
          <w:rFonts w:cs="宋体" w:asciiTheme="minorEastAsia" w:hAnsiTheme="minorEastAsia"/>
          <w:kern w:val="0"/>
          <w:szCs w:val="21"/>
        </w:rPr>
      </w:pPr>
    </w:p>
    <w:p w14:paraId="73C9EEE7">
      <w:pPr>
        <w:pStyle w:val="55"/>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3B49F0F3">
      <w:pPr>
        <w:pStyle w:val="55"/>
        <w:numPr>
          <w:ilvl w:val="1"/>
          <w:numId w:val="40"/>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4CF6EB1B">
      <w:pPr>
        <w:pStyle w:val="55"/>
        <w:numPr>
          <w:ilvl w:val="1"/>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479E2A33">
      <w:pPr>
        <w:pStyle w:val="55"/>
        <w:numPr>
          <w:ilvl w:val="1"/>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5CB12B4">
      <w:pPr>
        <w:autoSpaceDE w:val="0"/>
        <w:autoSpaceDN w:val="0"/>
        <w:spacing w:line="360" w:lineRule="auto"/>
        <w:ind w:left="964"/>
        <w:contextualSpacing/>
        <w:rPr>
          <w:rFonts w:cs="宋体" w:asciiTheme="minorEastAsia" w:hAnsiTheme="minorEastAsia"/>
          <w:kern w:val="0"/>
          <w:szCs w:val="21"/>
        </w:rPr>
      </w:pPr>
    </w:p>
    <w:p w14:paraId="06AE0F19">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响应无效情形</w:t>
      </w:r>
    </w:p>
    <w:p w14:paraId="7D559481">
      <w:pPr>
        <w:pStyle w:val="55"/>
        <w:numPr>
          <w:ilvl w:val="0"/>
          <w:numId w:val="41"/>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14:paraId="62CA3B5D">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769A44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34DE6E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39CAA00">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44494F5">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B8A3B56">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CF6921B">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3B20E0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8885B51">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BA4A892">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8643F5C">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81E2B7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762C924">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23B213B">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7692E78">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0DF59BCC">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015D344">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F952098">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FF2C160">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E82CBDD">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776B3CA">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E3B9258">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E7CB625">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02369B9">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883B722">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8EA2BCF">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50157D9">
      <w:pPr>
        <w:pStyle w:val="55"/>
        <w:numPr>
          <w:ilvl w:val="0"/>
          <w:numId w:val="4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未按照谈判文件的规定提交《禹州市政府采购供应商信用承诺函》的；</w:t>
      </w:r>
    </w:p>
    <w:p w14:paraId="4F6BA94E">
      <w:pPr>
        <w:pStyle w:val="55"/>
        <w:numPr>
          <w:ilvl w:val="0"/>
          <w:numId w:val="4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未按照谈判文件的规定提交谈判承诺函的；</w:t>
      </w:r>
    </w:p>
    <w:p w14:paraId="3CC63F90">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响应文件未按谈判文件要求签署、盖章的；</w:t>
      </w:r>
    </w:p>
    <w:p w14:paraId="0DD4DBBA">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14:paraId="61221EB2">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14:paraId="38658055">
      <w:pPr>
        <w:pStyle w:val="55"/>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111E9C56">
      <w:pPr>
        <w:pStyle w:val="55"/>
        <w:numPr>
          <w:ilvl w:val="0"/>
          <w:numId w:val="4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65FB4AC0">
      <w:pPr>
        <w:pStyle w:val="55"/>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7660B30A">
      <w:pPr>
        <w:pStyle w:val="55"/>
        <w:numPr>
          <w:ilvl w:val="0"/>
          <w:numId w:val="47"/>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7DAD5FE9">
      <w:pPr>
        <w:pStyle w:val="55"/>
        <w:numPr>
          <w:ilvl w:val="0"/>
          <w:numId w:val="4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00131DE6">
      <w:pPr>
        <w:pStyle w:val="55"/>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640B6A03">
      <w:pPr>
        <w:pStyle w:val="55"/>
        <w:numPr>
          <w:ilvl w:val="0"/>
          <w:numId w:val="5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61DC87FF">
      <w:pPr>
        <w:pStyle w:val="55"/>
        <w:numPr>
          <w:ilvl w:val="0"/>
          <w:numId w:val="5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5BD4C91D">
      <w:pPr>
        <w:pStyle w:val="55"/>
        <w:numPr>
          <w:ilvl w:val="0"/>
          <w:numId w:val="52"/>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其它涉嫌串通的情形。</w:t>
      </w:r>
    </w:p>
    <w:p w14:paraId="3E08DBB2">
      <w:pPr>
        <w:pStyle w:val="55"/>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14:paraId="0966254A">
      <w:pPr>
        <w:pStyle w:val="55"/>
        <w:numPr>
          <w:ilvl w:val="0"/>
          <w:numId w:val="5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14624EF3">
      <w:pPr>
        <w:pStyle w:val="55"/>
        <w:numPr>
          <w:ilvl w:val="0"/>
          <w:numId w:val="5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1838DA50">
      <w:pPr>
        <w:pStyle w:val="55"/>
        <w:numPr>
          <w:ilvl w:val="0"/>
          <w:numId w:val="5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3D2465F5">
      <w:pPr>
        <w:pStyle w:val="55"/>
        <w:numPr>
          <w:ilvl w:val="0"/>
          <w:numId w:val="5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478B6310">
      <w:pPr>
        <w:pStyle w:val="55"/>
        <w:numPr>
          <w:ilvl w:val="0"/>
          <w:numId w:val="57"/>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07ABDBDA">
      <w:pPr>
        <w:pStyle w:val="55"/>
        <w:numPr>
          <w:ilvl w:val="0"/>
          <w:numId w:val="41"/>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6531804D">
      <w:pPr>
        <w:pStyle w:val="55"/>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77C86DED">
      <w:pPr>
        <w:pStyle w:val="55"/>
        <w:numPr>
          <w:ilvl w:val="0"/>
          <w:numId w:val="41"/>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14:paraId="0AA50D6B">
      <w:pPr>
        <w:pStyle w:val="55"/>
        <w:autoSpaceDE w:val="0"/>
        <w:autoSpaceDN w:val="0"/>
        <w:spacing w:line="360" w:lineRule="auto"/>
        <w:ind w:left="964" w:firstLine="0" w:firstLineChars="0"/>
        <w:contextualSpacing/>
        <w:rPr>
          <w:rFonts w:cs="宋体" w:asciiTheme="minorEastAsia" w:hAnsiTheme="minorEastAsia"/>
          <w:kern w:val="0"/>
          <w:szCs w:val="21"/>
        </w:rPr>
      </w:pPr>
    </w:p>
    <w:p w14:paraId="26606AC3">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响应文件评审与谈判</w:t>
      </w:r>
    </w:p>
    <w:p w14:paraId="5D2A11B9">
      <w:pPr>
        <w:pStyle w:val="55"/>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14:paraId="54151F52">
      <w:pPr>
        <w:pStyle w:val="55"/>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谈判小组所有成员应当集中与单一供应商分别进行谈判，并给予所有参加谈判的供应商平等的谈判机会</w:t>
      </w:r>
      <w:r>
        <w:rPr>
          <w:rFonts w:hint="eastAsia" w:ascii="ˎ̥" w:hAnsi="ˎ̥"/>
        </w:rPr>
        <w:t>。</w:t>
      </w:r>
    </w:p>
    <w:p w14:paraId="0B40CD82">
      <w:pPr>
        <w:pStyle w:val="55"/>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微软雅黑"/>
        </w:rPr>
        <w:t>在谈判中，谈判的任何一方不得透露与谈判有关的其他供应商的技术资料、价格和其他信息。</w:t>
      </w:r>
    </w:p>
    <w:p w14:paraId="05710558">
      <w:pPr>
        <w:pStyle w:val="55"/>
        <w:numPr>
          <w:ilvl w:val="0"/>
          <w:numId w:val="58"/>
        </w:numPr>
        <w:autoSpaceDE w:val="0"/>
        <w:autoSpaceDN w:val="0"/>
        <w:spacing w:line="360" w:lineRule="auto"/>
        <w:ind w:left="993" w:hanging="993" w:firstLineChars="0"/>
        <w:contextualSpacing/>
        <w:rPr>
          <w:rFonts w:cs="微软雅黑"/>
        </w:rPr>
      </w:pPr>
      <w:r>
        <w:rPr>
          <w:rFonts w:cs="微软雅黑"/>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cs="微软雅黑"/>
        </w:rPr>
        <w:t>。</w:t>
      </w:r>
      <w:r>
        <w:rPr>
          <w:rFonts w:cs="微软雅黑"/>
        </w:rPr>
        <w:t>对谈判文件作出的实质性变动是谈判文件的有效组成部分，谈判小组应当及时以书面形式同时通知所有参加谈判的供应商</w:t>
      </w:r>
      <w:r>
        <w:rPr>
          <w:rFonts w:hint="eastAsia" w:cs="微软雅黑"/>
        </w:rPr>
        <w:t>。</w:t>
      </w:r>
    </w:p>
    <w:p w14:paraId="17A38FCC">
      <w:pPr>
        <w:pStyle w:val="55"/>
        <w:numPr>
          <w:ilvl w:val="0"/>
          <w:numId w:val="58"/>
        </w:numPr>
        <w:autoSpaceDE w:val="0"/>
        <w:autoSpaceDN w:val="0"/>
        <w:spacing w:line="360" w:lineRule="auto"/>
        <w:ind w:left="964" w:hanging="993" w:firstLineChars="0"/>
        <w:contextualSpacing/>
        <w:rPr>
          <w:rFonts w:ascii="ˎ̥" w:hAnsi="ˎ̥"/>
        </w:rPr>
      </w:pPr>
      <w:r>
        <w:rPr>
          <w:rFonts w:ascii="ˎ̥" w:hAnsi="ˎ̥"/>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ˎ̥" w:hAnsi="ˎ̥"/>
        </w:rPr>
        <w:t>。</w:t>
      </w:r>
    </w:p>
    <w:p w14:paraId="3E085E22">
      <w:pPr>
        <w:pStyle w:val="55"/>
        <w:numPr>
          <w:ilvl w:val="0"/>
          <w:numId w:val="58"/>
        </w:numPr>
        <w:autoSpaceDE w:val="0"/>
        <w:autoSpaceDN w:val="0"/>
        <w:spacing w:line="360" w:lineRule="auto"/>
        <w:ind w:left="964" w:hanging="993" w:firstLineChars="0"/>
        <w:contextualSpacing/>
        <w:rPr>
          <w:rFonts w:ascii="ˎ̥" w:hAnsi="ˎ̥"/>
        </w:rPr>
      </w:pPr>
      <w:r>
        <w:rPr>
          <w:rFonts w:ascii="ˎ̥" w:hAnsi="ˎ̥"/>
        </w:rPr>
        <w:t>谈判文件能够详细列明采购标的的技术、服务要求的，谈判结束后，谈判小组应当要求所有继续参加谈判的供应商在规定时间内提交最后报价，提交最后报价的供应商不得少于3家</w:t>
      </w:r>
      <w:r>
        <w:rPr>
          <w:rFonts w:hint="eastAsia" w:ascii="ˎ̥" w:hAnsi="ˎ̥"/>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42107E27">
      <w:pPr>
        <w:autoSpaceDE w:val="0"/>
        <w:autoSpaceDN w:val="0"/>
        <w:spacing w:line="360" w:lineRule="auto"/>
        <w:ind w:left="964"/>
        <w:contextualSpacing/>
        <w:rPr>
          <w:rFonts w:ascii="ˎ̥" w:hAnsi="ˎ̥"/>
        </w:rPr>
      </w:pPr>
      <w:r>
        <w:rPr>
          <w:rFonts w:ascii="ˎ̥" w:hAnsi="ˎ̥"/>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ˎ̥" w:hAnsi="ˎ̥"/>
        </w:rPr>
        <w:t>。</w:t>
      </w:r>
    </w:p>
    <w:p w14:paraId="126A154D">
      <w:pPr>
        <w:pStyle w:val="23"/>
        <w:keepNext w:val="0"/>
        <w:keepLines w:val="0"/>
        <w:widowControl/>
        <w:suppressLineNumbers w:val="0"/>
        <w:spacing w:before="0" w:beforeAutospacing="0" w:after="0" w:afterAutospacing="0" w:line="23" w:lineRule="atLeast"/>
        <w:ind w:left="0" w:right="0" w:firstLine="465"/>
        <w:jc w:val="left"/>
        <w:rPr>
          <w:rFonts w:ascii="ˎ̥" w:hAnsi="ˎ̥"/>
        </w:rPr>
      </w:pPr>
    </w:p>
    <w:p w14:paraId="515C4DA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40" w:right="0" w:hanging="840" w:hangingChars="400"/>
        <w:jc w:val="left"/>
        <w:textAlignment w:val="auto"/>
        <w:rPr>
          <w:rFonts w:ascii="ˎ̥" w:hAnsi="ˎ̥" w:eastAsiaTheme="minorEastAsia" w:cstheme="minorBidi"/>
          <w:color w:val="FF0000"/>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28.7    </w:t>
      </w:r>
      <w:r>
        <w:rPr>
          <w:rFonts w:ascii="ˎ̥" w:hAnsi="ˎ̥" w:eastAsiaTheme="minorEastAsia" w:cstheme="minorBidi"/>
          <w:kern w:val="2"/>
          <w:sz w:val="21"/>
          <w:szCs w:val="22"/>
          <w:lang w:val="en-US" w:eastAsia="zh-CN" w:bidi="ar-SA"/>
        </w:rPr>
        <w:t>最后报价是供应商响应文件的有效组成部分。</w:t>
      </w:r>
      <w:r>
        <w:rPr>
          <w:rFonts w:hint="eastAsia" w:ascii="ˎ̥" w:hAnsi="ˎ̥" w:eastAsiaTheme="minorEastAsia" w:cstheme="minorBidi"/>
          <w:kern w:val="2"/>
          <w:sz w:val="21"/>
          <w:szCs w:val="22"/>
          <w:lang w:val="en-US" w:eastAsia="zh-CN" w:bidi="ar-SA"/>
        </w:rPr>
        <w:t>（</w:t>
      </w:r>
      <w:r>
        <w:rPr>
          <w:rFonts w:hint="eastAsia" w:ascii="ˎ̥" w:hAnsi="ˎ̥" w:eastAsiaTheme="minorEastAsia" w:cstheme="minorBidi"/>
          <w:color w:val="FF0000"/>
          <w:kern w:val="2"/>
          <w:sz w:val="21"/>
          <w:szCs w:val="22"/>
          <w:lang w:val="en-US" w:eastAsia="zh-CN" w:bidi="ar-SA"/>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7973EAFD">
      <w:pPr>
        <w:pStyle w:val="55"/>
        <w:numPr>
          <w:ilvl w:val="0"/>
          <w:numId w:val="0"/>
        </w:numPr>
        <w:autoSpaceDE w:val="0"/>
        <w:autoSpaceDN w:val="0"/>
        <w:spacing w:line="360" w:lineRule="auto"/>
        <w:ind w:left="-29" w:leftChars="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28.8  </w:t>
      </w:r>
      <w:r>
        <w:rPr>
          <w:rFonts w:hint="eastAsia" w:ascii="ˎ̥" w:hAnsi="ˎ̥" w:cstheme="minorBidi"/>
          <w:kern w:val="2"/>
          <w:sz w:val="21"/>
          <w:szCs w:val="22"/>
          <w:lang w:val="en-US" w:eastAsia="zh-CN" w:bidi="ar-SA"/>
        </w:rPr>
        <w:t xml:space="preserve">  </w:t>
      </w:r>
      <w:r>
        <w:rPr>
          <w:rFonts w:ascii="ˎ̥" w:hAnsi="ˎ̥" w:eastAsiaTheme="minorEastAsia" w:cstheme="minorBidi"/>
          <w:kern w:val="2"/>
          <w:sz w:val="21"/>
          <w:szCs w:val="22"/>
          <w:lang w:val="en-US" w:eastAsia="zh-CN" w:bidi="ar-SA"/>
        </w:rPr>
        <w:t>已提交响应文件的供应商，在提交最后报价之前，可以根据谈判情况退出谈判</w:t>
      </w:r>
      <w:r>
        <w:rPr>
          <w:rFonts w:hint="eastAsia" w:ascii="ˎ̥" w:hAnsi="ˎ̥" w:eastAsiaTheme="minorEastAsia" w:cstheme="minorBidi"/>
          <w:kern w:val="2"/>
          <w:sz w:val="21"/>
          <w:szCs w:val="22"/>
          <w:lang w:val="en-US" w:eastAsia="zh-CN" w:bidi="ar-SA"/>
        </w:rPr>
        <w:t>。</w:t>
      </w:r>
    </w:p>
    <w:p w14:paraId="6BB2D189">
      <w:pPr>
        <w:pStyle w:val="55"/>
        <w:numPr>
          <w:ilvl w:val="0"/>
          <w:numId w:val="0"/>
        </w:numPr>
        <w:autoSpaceDE w:val="0"/>
        <w:autoSpaceDN w:val="0"/>
        <w:spacing w:line="360" w:lineRule="auto"/>
        <w:ind w:left="813" w:leftChars="-13" w:hanging="840" w:hangingChars="40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28.9  </w:t>
      </w:r>
      <w:r>
        <w:rPr>
          <w:rFonts w:hint="eastAsia" w:ascii="ˎ̥" w:hAnsi="ˎ̥" w:cstheme="minorBidi"/>
          <w:kern w:val="2"/>
          <w:sz w:val="21"/>
          <w:szCs w:val="22"/>
          <w:lang w:val="en-US" w:eastAsia="zh-CN" w:bidi="ar-SA"/>
        </w:rPr>
        <w:t xml:space="preserve">  </w:t>
      </w:r>
      <w:r>
        <w:rPr>
          <w:rFonts w:hint="eastAsia" w:ascii="ˎ̥" w:hAnsi="ˎ̥" w:eastAsiaTheme="minorEastAsia" w:cstheme="minorBidi"/>
          <w:kern w:val="2"/>
          <w:sz w:val="21"/>
          <w:szCs w:val="22"/>
          <w:lang w:val="en-US" w:eastAsia="zh-CN" w:bidi="ar-SA"/>
        </w:rPr>
        <w:t>按照《关于推进全流程电子化交易和在线监管工作有关问题的通知》（许公管办〔2019〕3号）规定，评审专家应严格按照要求查看“硬件特征码相”关信息并进行评审。</w:t>
      </w:r>
    </w:p>
    <w:p w14:paraId="3806CADD">
      <w:pPr>
        <w:pStyle w:val="55"/>
        <w:autoSpaceDE w:val="0"/>
        <w:autoSpaceDN w:val="0"/>
        <w:spacing w:line="360" w:lineRule="auto"/>
        <w:ind w:left="964" w:firstLine="0" w:firstLineChars="0"/>
        <w:contextualSpacing/>
        <w:rPr>
          <w:rFonts w:ascii="ˎ̥" w:hAnsi="ˎ̥" w:eastAsiaTheme="minorEastAsia" w:cstheme="minorBidi"/>
          <w:kern w:val="2"/>
          <w:sz w:val="21"/>
          <w:szCs w:val="22"/>
          <w:lang w:val="en-US" w:eastAsia="zh-CN" w:bidi="ar-SA"/>
        </w:rPr>
      </w:pPr>
    </w:p>
    <w:p w14:paraId="12E54412">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评审方法与提出成交候选人</w:t>
      </w:r>
    </w:p>
    <w:p w14:paraId="03500031">
      <w:pPr>
        <w:pStyle w:val="55"/>
        <w:autoSpaceDE w:val="0"/>
        <w:autoSpaceDN w:val="0"/>
        <w:spacing w:line="360" w:lineRule="auto"/>
        <w:ind w:left="991" w:leftChars="472" w:firstLine="0" w:firstLineChars="0"/>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14:paraId="4A07A25C">
      <w:pPr>
        <w:tabs>
          <w:tab w:val="left" w:pos="1260"/>
        </w:tabs>
        <w:autoSpaceDE w:val="0"/>
        <w:autoSpaceDN w:val="0"/>
        <w:spacing w:line="360" w:lineRule="auto"/>
        <w:contextualSpacing/>
        <w:rPr>
          <w:rFonts w:cs="仿宋_GB2312" w:asciiTheme="minorEastAsia" w:hAnsiTheme="minorEastAsia"/>
          <w:szCs w:val="21"/>
          <w:lang w:val="zh-CN"/>
        </w:rPr>
      </w:pPr>
    </w:p>
    <w:p w14:paraId="3195DB41">
      <w:pPr>
        <w:tabs>
          <w:tab w:val="left" w:pos="1260"/>
        </w:tabs>
        <w:autoSpaceDE w:val="0"/>
        <w:autoSpaceDN w:val="0"/>
        <w:spacing w:line="360" w:lineRule="auto"/>
        <w:contextualSpacing/>
        <w:jc w:val="center"/>
        <w:rPr>
          <w:rFonts w:cs="宋体" w:asciiTheme="minorEastAsia" w:hAnsiTheme="minorEastAsia"/>
          <w:b/>
          <w:kern w:val="0"/>
          <w:szCs w:val="21"/>
        </w:rPr>
      </w:pPr>
    </w:p>
    <w:p w14:paraId="19F01ECD">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14:paraId="34AAB81C">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确定成交供应商</w:t>
      </w:r>
    </w:p>
    <w:p w14:paraId="3F3D6534">
      <w:pPr>
        <w:pStyle w:val="55"/>
        <w:numPr>
          <w:ilvl w:val="0"/>
          <w:numId w:val="59"/>
        </w:numPr>
        <w:autoSpaceDE w:val="0"/>
        <w:autoSpaceDN w:val="0"/>
        <w:spacing w:line="360" w:lineRule="auto"/>
        <w:ind w:left="993" w:hanging="993" w:firstLineChars="0"/>
        <w:contextualSpacing/>
        <w:rPr>
          <w:rFonts w:ascii="ˎ̥" w:hAnsi="ˎ̥"/>
        </w:rPr>
      </w:pPr>
      <w:r>
        <w:rPr>
          <w:rFonts w:ascii="ˎ̥" w:hAnsi="ˎ̥"/>
        </w:rPr>
        <w:t>采购人应当在收到评审报</w:t>
      </w:r>
      <w:r>
        <w:rPr>
          <w:rFonts w:hint="eastAsia" w:ascii="ˎ̥" w:hAnsi="ˎ̥"/>
        </w:rPr>
        <w:t>告</w:t>
      </w:r>
      <w:r>
        <w:rPr>
          <w:rFonts w:hint="eastAsia" w:cs="宋体" w:asciiTheme="minorEastAsia" w:hAnsiTheme="minorEastAsia"/>
          <w:kern w:val="0"/>
          <w:szCs w:val="21"/>
        </w:rPr>
        <w:t>之日起1个工作日内</w:t>
      </w:r>
      <w:r>
        <w:rPr>
          <w:rFonts w:ascii="ˎ̥" w:hAnsi="ˎ̥"/>
        </w:rPr>
        <w:t>，从评审报告提出的成交候选人中，根据质量和服务均能满足采购文件实质性响应要求且最后报价最低的原则确定成交供应商</w:t>
      </w:r>
      <w:r>
        <w:rPr>
          <w:rFonts w:hint="eastAsia" w:ascii="ˎ̥" w:hAnsi="ˎ̥"/>
        </w:rPr>
        <w:t>（核验成交供应商由《禹州市政府采购供应商信用承诺函》替代的证明材料）。</w:t>
      </w:r>
    </w:p>
    <w:p w14:paraId="73D38153">
      <w:pPr>
        <w:pStyle w:val="55"/>
        <w:numPr>
          <w:ilvl w:val="0"/>
          <w:numId w:val="5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采购人在收到评标报告1个工作日内未按评标报告推荐的成交候选人顺序确定中标人，又不能说明合法理由的，视同按评标报告推荐的顺序确定排名第一的成交候选人为中标人。</w:t>
      </w:r>
    </w:p>
    <w:p w14:paraId="61FC35FA">
      <w:pPr>
        <w:pStyle w:val="55"/>
        <w:autoSpaceDE w:val="0"/>
        <w:autoSpaceDN w:val="0"/>
        <w:spacing w:line="360" w:lineRule="auto"/>
        <w:ind w:left="964" w:firstLine="0" w:firstLineChars="0"/>
        <w:contextualSpacing/>
        <w:rPr>
          <w:rFonts w:cs="宋体" w:asciiTheme="minorEastAsia" w:hAnsiTheme="minorEastAsia"/>
          <w:kern w:val="0"/>
          <w:szCs w:val="21"/>
        </w:rPr>
      </w:pPr>
    </w:p>
    <w:p w14:paraId="16C7A9D6">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终止采购活动的情形</w:t>
      </w:r>
    </w:p>
    <w:p w14:paraId="63FEA8CE">
      <w:pPr>
        <w:pStyle w:val="55"/>
        <w:autoSpaceDE w:val="0"/>
        <w:autoSpaceDN w:val="0"/>
        <w:spacing w:line="360" w:lineRule="auto"/>
        <w:ind w:left="993" w:firstLine="0" w:firstLineChars="0"/>
        <w:contextualSpacing/>
        <w:rPr>
          <w:rFonts w:cs="宋体" w:asciiTheme="minorEastAsia" w:hAnsiTheme="minorEastAsia"/>
          <w:b/>
          <w:kern w:val="0"/>
          <w:szCs w:val="21"/>
        </w:rPr>
      </w:pPr>
      <w:r>
        <w:rPr>
          <w:rFonts w:hint="eastAsia" w:cs="微软雅黑"/>
        </w:rPr>
        <w:t>在谈判采购中，出现下列情形之一的，采购人应当终止竞争性谈判采购活动，发布项目终止公告并说明原因，重新开展采购活动：</w:t>
      </w:r>
    </w:p>
    <w:p w14:paraId="7361DBBF">
      <w:pPr>
        <w:pStyle w:val="55"/>
        <w:numPr>
          <w:ilvl w:val="0"/>
          <w:numId w:val="40"/>
        </w:numPr>
        <w:autoSpaceDE w:val="0"/>
        <w:autoSpaceDN w:val="0"/>
        <w:spacing w:line="360" w:lineRule="auto"/>
        <w:ind w:firstLineChars="0"/>
        <w:contextualSpacing/>
        <w:rPr>
          <w:rFonts w:cs="宋体" w:asciiTheme="minorEastAsia" w:hAnsiTheme="minorEastAsia"/>
          <w:vanish/>
          <w:kern w:val="0"/>
          <w:szCs w:val="21"/>
        </w:rPr>
      </w:pPr>
    </w:p>
    <w:p w14:paraId="70C43120">
      <w:pPr>
        <w:pStyle w:val="55"/>
        <w:numPr>
          <w:ilvl w:val="0"/>
          <w:numId w:val="60"/>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因情况变化，不再符合规定的竞争性谈判采购方式适用情形的；</w:t>
      </w:r>
    </w:p>
    <w:p w14:paraId="36B745D9">
      <w:pPr>
        <w:pStyle w:val="55"/>
        <w:numPr>
          <w:ilvl w:val="0"/>
          <w:numId w:val="60"/>
        </w:numPr>
        <w:autoSpaceDE w:val="0"/>
        <w:autoSpaceDN w:val="0"/>
        <w:spacing w:line="360" w:lineRule="auto"/>
        <w:ind w:left="993" w:hanging="993" w:firstLineChars="0"/>
        <w:contextualSpacing/>
        <w:outlineLvl w:val="3"/>
        <w:rPr>
          <w:rFonts w:asciiTheme="minorEastAsia" w:hAnsiTheme="minorEastAsia"/>
        </w:rPr>
      </w:pPr>
      <w:r>
        <w:rPr>
          <w:rFonts w:asciiTheme="minorEastAsia" w:hAnsiTheme="minorEastAsia"/>
        </w:rPr>
        <w:t>出现影响采购公正的违法、违规行为的</w:t>
      </w:r>
      <w:r>
        <w:rPr>
          <w:rFonts w:hint="eastAsia" w:asciiTheme="minorEastAsia" w:hAnsiTheme="minorEastAsia"/>
        </w:rPr>
        <w:t>；</w:t>
      </w:r>
    </w:p>
    <w:p w14:paraId="014664B6">
      <w:pPr>
        <w:pStyle w:val="55"/>
        <w:numPr>
          <w:ilvl w:val="0"/>
          <w:numId w:val="60"/>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在采购过程中符合竞争要求的供应商或者报价未超过采购预算的供应商不足3家的，但《政府采购非招标采购方式管理办法》第二十七条第二款规定的情形除外。</w:t>
      </w:r>
    </w:p>
    <w:p w14:paraId="24FD239A">
      <w:pPr>
        <w:pStyle w:val="55"/>
        <w:autoSpaceDE w:val="0"/>
        <w:autoSpaceDN w:val="0"/>
        <w:spacing w:line="360" w:lineRule="auto"/>
        <w:ind w:left="964" w:firstLine="0" w:firstLineChars="0"/>
        <w:contextualSpacing/>
        <w:rPr>
          <w:rFonts w:ascii="ˎ̥" w:hAnsi="ˎ̥"/>
        </w:rPr>
      </w:pPr>
    </w:p>
    <w:p w14:paraId="64E569D2">
      <w:pPr>
        <w:pStyle w:val="55"/>
        <w:numPr>
          <w:ilvl w:val="0"/>
          <w:numId w:val="6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3126D3A2">
      <w:pPr>
        <w:pStyle w:val="55"/>
        <w:numPr>
          <w:ilvl w:val="0"/>
          <w:numId w:val="62"/>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采购人确认成交人后公告成交结果的同时，禹州市政府采购中心向成交人发出成交通知书。</w:t>
      </w:r>
    </w:p>
    <w:p w14:paraId="6E85C9F0">
      <w:pPr>
        <w:pStyle w:val="55"/>
        <w:numPr>
          <w:ilvl w:val="0"/>
          <w:numId w:val="6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成交通知书发出后，采购人不得违法改变成交结果，成交供应商无正当理由不得放弃成交。</w:t>
      </w:r>
    </w:p>
    <w:p w14:paraId="2BA3F4F2">
      <w:pPr>
        <w:pStyle w:val="55"/>
        <w:autoSpaceDE w:val="0"/>
        <w:autoSpaceDN w:val="0"/>
        <w:spacing w:line="360" w:lineRule="auto"/>
        <w:ind w:left="964" w:firstLine="0" w:firstLineChars="0"/>
        <w:contextualSpacing/>
        <w:rPr>
          <w:rFonts w:cs="宋体" w:asciiTheme="minorEastAsia" w:hAnsiTheme="minorEastAsia"/>
          <w:kern w:val="0"/>
          <w:szCs w:val="21"/>
        </w:rPr>
      </w:pPr>
    </w:p>
    <w:p w14:paraId="198BB395">
      <w:pPr>
        <w:pStyle w:val="55"/>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质疑提出与答复</w:t>
      </w:r>
    </w:p>
    <w:p w14:paraId="5E07DDEB">
      <w:pPr>
        <w:pStyle w:val="55"/>
        <w:numPr>
          <w:ilvl w:val="0"/>
          <w:numId w:val="6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供应商认为谈判文件、采购过程和成交结果使自己的权益受到损害的，可以按照《政府采购质疑和投诉办法》（财政部令第94号）质疑。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3314FBFD">
      <w:pPr>
        <w:pStyle w:val="55"/>
        <w:numPr>
          <w:ilvl w:val="0"/>
          <w:numId w:val="6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450E4097">
      <w:pPr>
        <w:pStyle w:val="55"/>
        <w:numPr>
          <w:ilvl w:val="0"/>
          <w:numId w:val="66"/>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71F7D83F">
      <w:pPr>
        <w:pStyle w:val="55"/>
        <w:numPr>
          <w:ilvl w:val="0"/>
          <w:numId w:val="66"/>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0DA292C2">
      <w:pPr>
        <w:pStyle w:val="55"/>
        <w:numPr>
          <w:ilvl w:val="0"/>
          <w:numId w:val="64"/>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46383C20">
      <w:pPr>
        <w:pStyle w:val="55"/>
        <w:numPr>
          <w:ilvl w:val="0"/>
          <w:numId w:val="67"/>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14:paraId="2A038232">
      <w:pPr>
        <w:pStyle w:val="55"/>
        <w:numPr>
          <w:ilvl w:val="0"/>
          <w:numId w:val="67"/>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14:paraId="3778B497">
      <w:pPr>
        <w:autoSpaceDE w:val="0"/>
        <w:autoSpaceDN w:val="0"/>
        <w:spacing w:line="360" w:lineRule="auto"/>
        <w:ind w:left="964"/>
        <w:contextualSpacing/>
        <w:rPr>
          <w:rFonts w:cs="宋体" w:asciiTheme="minorEastAsia" w:hAnsiTheme="minorEastAsia"/>
          <w:kern w:val="0"/>
          <w:szCs w:val="21"/>
        </w:rPr>
      </w:pPr>
    </w:p>
    <w:p w14:paraId="2272F23B">
      <w:pPr>
        <w:pStyle w:val="55"/>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签订合同</w:t>
      </w:r>
    </w:p>
    <w:p w14:paraId="42F3B517">
      <w:pPr>
        <w:autoSpaceDE w:val="0"/>
        <w:autoSpaceDN w:val="0"/>
        <w:spacing w:line="360" w:lineRule="auto"/>
        <w:ind w:left="964"/>
        <w:contextualSpacing/>
        <w:rPr>
          <w:rFonts w:cs="宋体" w:asciiTheme="minorEastAsia" w:hAnsiTheme="minorEastAsia"/>
          <w:kern w:val="0"/>
          <w:szCs w:val="21"/>
        </w:rPr>
      </w:pPr>
      <w:r>
        <w:rPr>
          <w:rFonts w:cs="宋体" w:asciiTheme="minorEastAsia" w:hAnsiTheme="minorEastAsia"/>
          <w:kern w:val="0"/>
          <w:szCs w:val="21"/>
        </w:rPr>
        <w:t>采购人与成交供应商应当在成交通知书发出之日起</w:t>
      </w:r>
      <w:r>
        <w:rPr>
          <w:rFonts w:hint="eastAsia" w:cs="宋体" w:asciiTheme="minorEastAsia" w:hAnsiTheme="minorEastAsia"/>
          <w:kern w:val="0"/>
          <w:szCs w:val="21"/>
        </w:rPr>
        <w:t>2</w:t>
      </w:r>
      <w:r>
        <w:rPr>
          <w:rFonts w:cs="宋体" w:asciiTheme="minorEastAsia" w:hAnsiTheme="minorEastAsia"/>
          <w:kern w:val="0"/>
          <w:szCs w:val="21"/>
        </w:rPr>
        <w:t>日内，</w:t>
      </w:r>
      <w:r>
        <w:rPr>
          <w:rFonts w:hint="eastAsia" w:cs="宋体" w:asciiTheme="minorEastAsia" w:hAnsiTheme="minorEastAsia"/>
          <w:kern w:val="0"/>
          <w:szCs w:val="21"/>
        </w:rPr>
        <w:t>按照采购文件和成交人投标文件的规定，与成交人签订书面合同。所签订的合同不得对采购文件确定的事项和成交人投标文件作实质性修改。供应商须对此项做出响应，否则有可能导致响应被拒绝，其风险由供应商自行承担。</w:t>
      </w:r>
    </w:p>
    <w:p w14:paraId="5F310C04">
      <w:pPr>
        <w:pStyle w:val="35"/>
      </w:pPr>
    </w:p>
    <w:p w14:paraId="0C0B187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3541DCC4">
      <w:pPr>
        <w:pStyle w:val="55"/>
        <w:autoSpaceDE w:val="0"/>
        <w:autoSpaceDN w:val="0"/>
        <w:spacing w:line="360" w:lineRule="auto"/>
        <w:ind w:left="964" w:firstLine="0" w:firstLineChars="0"/>
        <w:contextualSpacing/>
        <w:rPr>
          <w:rFonts w:cs="宋体" w:asciiTheme="minorEastAsia" w:hAnsiTheme="minorEastAsia"/>
          <w:kern w:val="0"/>
          <w:szCs w:val="21"/>
        </w:rPr>
      </w:pPr>
    </w:p>
    <w:p w14:paraId="3A553679">
      <w:pPr>
        <w:pStyle w:val="55"/>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履约保证金</w:t>
      </w:r>
    </w:p>
    <w:p w14:paraId="402E64A3">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C295339">
      <w:pPr>
        <w:pStyle w:val="35"/>
      </w:pPr>
    </w:p>
    <w:p w14:paraId="4A2EB72F">
      <w:pPr>
        <w:pStyle w:val="55"/>
        <w:numPr>
          <w:ilvl w:val="0"/>
          <w:numId w:val="63"/>
        </w:numPr>
        <w:autoSpaceDE w:val="0"/>
        <w:autoSpaceDN w:val="0"/>
        <w:spacing w:line="360" w:lineRule="auto"/>
        <w:ind w:left="420" w:leftChars="0" w:hanging="420" w:firstLineChars="0"/>
        <w:contextualSpacing/>
        <w:outlineLvl w:val="2"/>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55"/>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36.1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36</w:t>
      </w:r>
      <w:r>
        <w:rPr>
          <w:rFonts w:hint="eastAsia" w:cs="宋体" w:asciiTheme="minorEastAsia" w:hAnsiTheme="minorEastAsia"/>
          <w:kern w:val="0"/>
          <w:szCs w:val="21"/>
        </w:rPr>
        <w:t>.2  合作金融机构（排名不分先后）</w:t>
      </w:r>
    </w:p>
    <w:p w14:paraId="0F46DD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F89C59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C65578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4048EEB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534EF1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46028A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36.3</w:t>
      </w:r>
      <w:r>
        <w:rPr>
          <w:rFonts w:hint="eastAsia" w:cs="宋体" w:asciiTheme="minorEastAsia" w:hAnsiTheme="minorEastAsia"/>
          <w:kern w:val="0"/>
          <w:szCs w:val="21"/>
        </w:rPr>
        <w:t xml:space="preserve"> “政府采购合同融资金融产品推介名录”链接</w:t>
      </w:r>
    </w:p>
    <w:p w14:paraId="60A49531">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49C27F38">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63"/>
        </w:numPr>
        <w:autoSpaceDE w:val="0"/>
        <w:autoSpaceDN w:val="0"/>
        <w:spacing w:line="360" w:lineRule="auto"/>
        <w:ind w:left="420" w:leftChars="0" w:hanging="42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68"/>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37.3 </w:t>
      </w:r>
      <w:r>
        <w:rPr>
          <w:rFonts w:hint="eastAsia" w:cs="宋体" w:asciiTheme="minorEastAsia" w:hAnsiTheme="minorEastAsia"/>
          <w:kern w:val="0"/>
          <w:szCs w:val="21"/>
        </w:rPr>
        <w:t>助手团队</w:t>
      </w:r>
    </w:p>
    <w:tbl>
      <w:tblPr>
        <w:tblStyle w:val="27"/>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cstheme="minorEastAsia"/>
                <w:sz w:val="21"/>
                <w:szCs w:val="21"/>
                <w:lang w:val="en-US" w:eastAsia="zh-CN"/>
              </w:rPr>
              <w:t>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侯英红</w:t>
            </w:r>
          </w:p>
          <w:p w14:paraId="309B755F">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p w14:paraId="635F6FFB">
            <w:pPr>
              <w:spacing w:line="36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朱俊铭</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38DCA5A">
      <w:pPr>
        <w:autoSpaceDE w:val="0"/>
        <w:autoSpaceDN w:val="0"/>
        <w:spacing w:line="360" w:lineRule="auto"/>
        <w:contextualSpacing/>
        <w:jc w:val="left"/>
        <w:rPr>
          <w:rFonts w:cs="宋体" w:asciiTheme="majorEastAsia" w:hAnsiTheme="majorEastAsia" w:eastAsiaTheme="majorEastAsia"/>
          <w:b/>
          <w:kern w:val="0"/>
          <w:sz w:val="32"/>
          <w:szCs w:val="32"/>
        </w:rPr>
      </w:pPr>
    </w:p>
    <w:p w14:paraId="376ECFFF">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3CF966BA">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03CF21A7">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2EFCABD7">
      <w:pPr>
        <w:pStyle w:val="35"/>
        <w:ind w:left="0" w:leftChars="0" w:firstLine="0" w:firstLineChars="0"/>
        <w:rPr>
          <w:rFonts w:ascii="宋体" w:hAnsi="宋体" w:eastAsia="宋体" w:cs="宋体"/>
          <w:sz w:val="24"/>
          <w:szCs w:val="24"/>
        </w:rPr>
      </w:pPr>
    </w:p>
    <w:p w14:paraId="342445F6">
      <w:pPr>
        <w:pStyle w:val="8"/>
      </w:pPr>
    </w:p>
    <w:p w14:paraId="071295F6">
      <w:pPr>
        <w:autoSpaceDE w:val="0"/>
        <w:autoSpaceDN w:val="0"/>
        <w:spacing w:line="360" w:lineRule="auto"/>
        <w:contextualSpacing/>
        <w:jc w:val="both"/>
        <w:rPr>
          <w:rFonts w:hint="eastAsia" w:cs="宋体" w:asciiTheme="majorEastAsia" w:hAnsiTheme="majorEastAsia" w:eastAsiaTheme="majorEastAsia"/>
          <w:b/>
          <w:kern w:val="0"/>
          <w:sz w:val="32"/>
          <w:szCs w:val="32"/>
        </w:rPr>
      </w:pPr>
    </w:p>
    <w:p w14:paraId="1E876519">
      <w:pPr>
        <w:autoSpaceDE w:val="0"/>
        <w:autoSpaceDN w:val="0"/>
        <w:spacing w:line="360" w:lineRule="auto"/>
        <w:ind w:left="964"/>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67742B8B">
      <w:pPr>
        <w:jc w:val="center"/>
        <w:rPr>
          <w:rFonts w:cs="宋体" w:asciiTheme="majorEastAsia" w:hAnsiTheme="majorEastAsia" w:eastAsiaTheme="majorEastAsia"/>
          <w:b/>
          <w:kern w:val="0"/>
          <w:sz w:val="36"/>
          <w:szCs w:val="36"/>
        </w:rPr>
      </w:pPr>
    </w:p>
    <w:p w14:paraId="4476E40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1759039A">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07BF1728">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4DDBD5B">
      <w:pPr>
        <w:pStyle w:val="15"/>
        <w:spacing w:line="360" w:lineRule="auto"/>
        <w:ind w:firstLine="422" w:firstLineChars="200"/>
        <w:contextualSpacing/>
        <w:outlineLvl w:val="1"/>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BE01F56">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967FD23">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461FCFB6">
      <w:pPr>
        <w:spacing w:line="360" w:lineRule="auto"/>
        <w:ind w:firstLine="420" w:firstLineChars="200"/>
        <w:jc w:val="left"/>
        <w:rPr>
          <w:rFonts w:ascii="宋体" w:hAnsi="宋体"/>
          <w:szCs w:val="21"/>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r>
        <w:rPr>
          <w:rFonts w:hint="eastAsia" w:ascii="ˎ̥" w:hAnsi="ˎ̥" w:eastAsia="宋体"/>
          <w:szCs w:val="21"/>
        </w:rPr>
        <w:t>对小型和微型企业报价</w:t>
      </w:r>
      <w:r>
        <w:rPr>
          <w:rFonts w:hint="eastAsia" w:ascii="宋体" w:hAnsi="宋体"/>
          <w:szCs w:val="21"/>
        </w:rPr>
        <w:t>扣除</w:t>
      </w:r>
      <w:r>
        <w:rPr>
          <w:rFonts w:hint="eastAsia" w:ascii="ˎ̥" w:hAnsi="ˎ̥" w:eastAsia="宋体"/>
          <w:color w:val="FF0000"/>
          <w:szCs w:val="21"/>
        </w:rPr>
        <w:t>20</w:t>
      </w:r>
      <w:r>
        <w:rPr>
          <w:rFonts w:hint="eastAsia" w:ascii="宋体" w:hAnsi="宋体"/>
          <w:szCs w:val="21"/>
        </w:rPr>
        <w:t>%。</w:t>
      </w:r>
    </w:p>
    <w:p w14:paraId="4D691172">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4F4BF875">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74EBD185">
      <w:pPr>
        <w:topLinePunct/>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AD80AF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0" w:name="OLE_LINK6"/>
      <w:r>
        <w:rPr>
          <w:rFonts w:hint="eastAsia" w:cs="仿宋_GB2312" w:asciiTheme="minorEastAsia" w:hAnsiTheme="minorEastAsia"/>
          <w:szCs w:val="21"/>
          <w:lang w:val="zh-CN"/>
        </w:rPr>
        <w:t>财库[2014]68号</w:t>
      </w:r>
      <w:bookmarkEnd w:id="0"/>
      <w:r>
        <w:rPr>
          <w:rFonts w:hint="eastAsia" w:cs="仿宋_GB2312" w:asciiTheme="minorEastAsia" w:hAnsiTheme="minorEastAsia"/>
          <w:szCs w:val="21"/>
          <w:lang w:val="zh-CN"/>
        </w:rPr>
        <w:t>）规定，在政府采购活动中，监狱企业视同小型、微型企业，享受评审中价格扣除的政府采购政策，</w:t>
      </w:r>
      <w:r>
        <w:rPr>
          <w:rFonts w:hint="eastAsia" w:ascii="宋体" w:hAnsi="宋体"/>
          <w:szCs w:val="21"/>
          <w:lang w:val="en-GB"/>
        </w:rPr>
        <w:t>对监狱企业产品价格扣除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用扣除后的价格参与评审。监狱企业应当提供由省级以上监狱管理局、戒毒管理局（含新疆生产建设兵团）出具的属于监狱企业的证明文件。</w:t>
      </w:r>
    </w:p>
    <w:p w14:paraId="620BD3DA">
      <w:pPr>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71F8DD53">
      <w:pPr>
        <w:spacing w:line="360" w:lineRule="auto"/>
        <w:ind w:firstLine="420" w:firstLineChars="200"/>
        <w:rPr>
          <w:rFonts w:ascii="宋体" w:hAnsi="宋体"/>
          <w:szCs w:val="21"/>
          <w:lang w:val="en-GB"/>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w:t>
      </w:r>
      <w:r>
        <w:rPr>
          <w:rFonts w:hint="eastAsia" w:ascii="宋体" w:hAnsi="宋体"/>
          <w:szCs w:val="21"/>
          <w:lang w:val="en-GB"/>
        </w:rPr>
        <w:t>对残疾人福利性单位产品价格扣除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w:t>
      </w:r>
      <w:r>
        <w:rPr>
          <w:rFonts w:hint="eastAsia" w:asciiTheme="minorEastAsia" w:hAnsiTheme="minorEastAsia"/>
          <w:szCs w:val="21"/>
        </w:rPr>
        <w:t>残疾人福利性单位属于小型、微型企业的，不重复享受政策。</w:t>
      </w:r>
    </w:p>
    <w:p w14:paraId="0F19C128">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DDD7EC5">
      <w:pPr>
        <w:pStyle w:val="15"/>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05F24EC7">
      <w:pPr>
        <w:topLinePunct/>
        <w:spacing w:line="360" w:lineRule="auto"/>
        <w:ind w:firstLine="420" w:firstLineChars="200"/>
        <w:contextualSpacing/>
        <w:rPr>
          <w:rFonts w:cs="仿宋_GB2312" w:asciiTheme="minorEastAsia" w:hAnsiTheme="minorEastAsia"/>
          <w:szCs w:val="21"/>
          <w:lang w:val="zh-CN"/>
        </w:rPr>
      </w:pPr>
    </w:p>
    <w:p w14:paraId="7AE9AA2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B57F37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D154B2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F8E988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C62C4BE">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3A3537E3">
      <w:pPr>
        <w:pStyle w:val="15"/>
        <w:spacing w:line="360" w:lineRule="auto"/>
        <w:contextualSpacing/>
        <w:rPr>
          <w:rFonts w:cs="仿宋_GB2312" w:asciiTheme="minorEastAsia" w:hAnsiTheme="minorEastAsia"/>
          <w:lang w:val="zh-CN"/>
        </w:rPr>
      </w:pPr>
    </w:p>
    <w:p w14:paraId="48F134FB">
      <w:pPr>
        <w:pStyle w:val="15"/>
        <w:spacing w:line="360" w:lineRule="auto"/>
        <w:contextualSpacing/>
        <w:outlineLvl w:val="1"/>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34F2F567">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349FED31">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注：（1）资格证明材料（本栏所列内容为本项目的资格审查条件，如有一项不符合要求，则不能进入下一步评审）。</w:t>
      </w:r>
    </w:p>
    <w:p w14:paraId="4FBB05D0">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（2）资格审查中所涉及的证书及材料，均须在电子投标文件中提供原件扫描件（或图片）。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0BE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49FC890">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57F047D1">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05ED45DC">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500E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427D15">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C9F89EB">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0334F8FA">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14:paraId="524B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C87AB1">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7B8B1B6F">
            <w:pPr>
              <w:spacing w:line="360" w:lineRule="auto"/>
              <w:jc w:val="center"/>
              <w:rPr>
                <w:rFonts w:hint="eastAsia" w:asciiTheme="minorEastAsia" w:hAnsiTheme="minorEastAsia"/>
                <w:b/>
                <w:szCs w:val="21"/>
              </w:rPr>
            </w:pPr>
            <w:r>
              <w:rPr>
                <w:rFonts w:hint="eastAsia" w:asciiTheme="minorEastAsia" w:hAnsiTheme="minorEastAsia"/>
                <w:b/>
                <w:szCs w:val="21"/>
              </w:rPr>
              <w:t>禹州市政府采购</w:t>
            </w:r>
          </w:p>
          <w:p w14:paraId="5473FF4E">
            <w:pPr>
              <w:spacing w:line="360" w:lineRule="auto"/>
              <w:jc w:val="center"/>
              <w:rPr>
                <w:rFonts w:hint="eastAsia" w:ascii="宋体" w:hAnsi="宋体" w:cs="微软雅黑"/>
                <w:bCs/>
                <w:szCs w:val="21"/>
              </w:rPr>
            </w:pPr>
            <w:r>
              <w:rPr>
                <w:rFonts w:hint="eastAsia" w:asciiTheme="minorEastAsia" w:hAnsiTheme="minorEastAsia"/>
                <w:b/>
                <w:szCs w:val="21"/>
              </w:rPr>
              <w:t>供应商信用承诺函</w:t>
            </w:r>
          </w:p>
        </w:tc>
        <w:tc>
          <w:tcPr>
            <w:tcW w:w="5954" w:type="dxa"/>
            <w:vAlign w:val="center"/>
          </w:tcPr>
          <w:p w14:paraId="1090FB2A">
            <w:pPr>
              <w:spacing w:line="360" w:lineRule="auto"/>
              <w:rPr>
                <w:rFonts w:hint="eastAsia" w:ascii="宋体" w:hAnsi="宋体" w:cs="微软雅黑"/>
                <w:bCs/>
                <w:szCs w:val="21"/>
              </w:rPr>
            </w:pPr>
            <w:r>
              <w:rPr>
                <w:rFonts w:hint="eastAsia" w:ascii="宋体" w:hAnsi="宋体" w:cs="微软雅黑"/>
                <w:bCs/>
                <w:szCs w:val="21"/>
              </w:rPr>
              <w:t>按照谈判文件第八章3.5格式填写</w:t>
            </w:r>
          </w:p>
        </w:tc>
      </w:tr>
      <w:tr w14:paraId="00AF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BA3CB5">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131FE9C8">
            <w:pPr>
              <w:spacing w:line="360" w:lineRule="auto"/>
              <w:ind w:firstLine="422" w:firstLineChars="200"/>
              <w:rPr>
                <w:rFonts w:asciiTheme="minorEastAsia" w:hAnsiTheme="minorEastAsia"/>
                <w:b/>
                <w:bCs/>
                <w:szCs w:val="21"/>
              </w:rPr>
            </w:pPr>
            <w:r>
              <w:rPr>
                <w:rFonts w:hint="eastAsia" w:asciiTheme="minorEastAsia" w:hAnsiTheme="minorEastAsia"/>
                <w:b/>
                <w:bCs/>
                <w:szCs w:val="21"/>
              </w:rPr>
              <w:t>谈判</w:t>
            </w:r>
            <w:r>
              <w:rPr>
                <w:rFonts w:hint="eastAsia" w:cs="仿宋_GB2312" w:asciiTheme="minorEastAsia" w:hAnsiTheme="minorEastAsia"/>
                <w:b/>
                <w:szCs w:val="21"/>
                <w:lang w:val="zh-CN"/>
              </w:rPr>
              <w:t>报价</w:t>
            </w:r>
          </w:p>
        </w:tc>
        <w:tc>
          <w:tcPr>
            <w:tcW w:w="5954" w:type="dxa"/>
          </w:tcPr>
          <w:p w14:paraId="3E2863D9">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14:paraId="6DFC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00E532">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5424DEE2">
            <w:pPr>
              <w:spacing w:line="360" w:lineRule="auto"/>
              <w:ind w:firstLine="422" w:firstLineChars="200"/>
              <w:rPr>
                <w:rFonts w:asciiTheme="minorEastAsia" w:hAnsiTheme="minorEastAsia"/>
                <w:szCs w:val="21"/>
              </w:rPr>
            </w:pPr>
            <w:r>
              <w:rPr>
                <w:rFonts w:hint="eastAsia" w:asciiTheme="minorEastAsia" w:hAnsiTheme="minorEastAsia"/>
                <w:b/>
                <w:szCs w:val="21"/>
              </w:rPr>
              <w:t>谈判承诺函</w:t>
            </w:r>
          </w:p>
        </w:tc>
        <w:tc>
          <w:tcPr>
            <w:tcW w:w="5954" w:type="dxa"/>
            <w:vAlign w:val="center"/>
          </w:tcPr>
          <w:p w14:paraId="0EA3A919">
            <w:pPr>
              <w:spacing w:line="360" w:lineRule="auto"/>
              <w:rPr>
                <w:rFonts w:asciiTheme="minorEastAsia" w:hAnsiTheme="minorEastAsia"/>
                <w:b/>
                <w:szCs w:val="21"/>
              </w:rPr>
            </w:pPr>
            <w:r>
              <w:rPr>
                <w:rFonts w:hint="eastAsia" w:asciiTheme="minorEastAsia" w:hAnsiTheme="minorEastAsia"/>
                <w:szCs w:val="21"/>
              </w:rPr>
              <w:t>供应商以谈判承诺函的形式替代响应保证金。</w:t>
            </w:r>
          </w:p>
        </w:tc>
      </w:tr>
      <w:tr w14:paraId="3BCD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DB7A8F7">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6EDBBC51">
            <w:pPr>
              <w:spacing w:line="360" w:lineRule="auto"/>
              <w:ind w:firstLine="422" w:firstLineChars="200"/>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81B1778">
            <w:pPr>
              <w:spacing w:line="360" w:lineRule="auto"/>
              <w:rPr>
                <w:rFonts w:asciiTheme="minorEastAsia" w:hAnsiTheme="minorEastAsia"/>
                <w:b/>
                <w:bCs/>
                <w:szCs w:val="21"/>
              </w:rPr>
            </w:pPr>
            <w:r>
              <w:rPr>
                <w:rFonts w:hint="eastAsia" w:asciiTheme="minorEastAsia" w:hAnsiTheme="minorEastAsia"/>
                <w:bCs/>
                <w:szCs w:val="21"/>
              </w:rPr>
              <w:t>谈判文件接收联合体响应且供应商为联合体的，供应商应提供本协议；否则无须提供。</w:t>
            </w:r>
          </w:p>
        </w:tc>
      </w:tr>
      <w:tr w14:paraId="65C1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00F0AD">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14:paraId="53A69C91">
            <w:pPr>
              <w:spacing w:line="360" w:lineRule="auto"/>
              <w:contextualSpacing/>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7B7A391C">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29013294">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3C7F6DE5">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6FB913F6">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①企业（银行、保险、石油石化、电力、电信等行业除外）、事业单位和社会团体以法人身份参加谈判的，法定代表人应与实际提交的“营业执照等证明文件”载明的一致。</w:t>
            </w:r>
          </w:p>
          <w:p w14:paraId="70A1A50C">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4BA2C0F5">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14:paraId="032D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21DE9D">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14:paraId="08540F8F">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0E0BFA19">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57A13DE4">
            <w:pPr>
              <w:spacing w:line="360" w:lineRule="auto"/>
              <w:rPr>
                <w:rFonts w:cs="仿宋_GB2312" w:asciiTheme="minorEastAsia" w:hAnsiTheme="minorEastAsia"/>
                <w:szCs w:val="21"/>
                <w:lang w:val="zh-CN"/>
              </w:rPr>
            </w:pPr>
          </w:p>
        </w:tc>
      </w:tr>
      <w:tr w14:paraId="1EF0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06F591">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14:paraId="0012AF99">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14:paraId="3C2EEC1A">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08867F06">
            <w:pPr>
              <w:spacing w:line="360" w:lineRule="auto"/>
              <w:rPr>
                <w:rFonts w:asciiTheme="minorEastAsia" w:hAnsiTheme="minorEastAsia"/>
                <w:bCs/>
                <w:szCs w:val="21"/>
              </w:rPr>
            </w:pPr>
          </w:p>
        </w:tc>
      </w:tr>
    </w:tbl>
    <w:p w14:paraId="5534EC33">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14:paraId="0231CC7B">
      <w:pPr>
        <w:pStyle w:val="15"/>
        <w:spacing w:line="360" w:lineRule="auto"/>
        <w:ind w:firstLine="422" w:firstLineChars="200"/>
        <w:contextualSpacing/>
        <w:jc w:val="left"/>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14:paraId="1EED0439">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谈判小组对符合资格的供应商的响应文件进行审查，以确定其是否满足谈判文件的商务、技术等实质性要求。</w:t>
      </w:r>
    </w:p>
    <w:p w14:paraId="4FBAAE45">
      <w:pPr>
        <w:pStyle w:val="15"/>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注：审查中所涉及的证书及材料，均应在电子响应文件中提供原件扫描件（或图片）。</w:t>
      </w:r>
    </w:p>
    <w:p w14:paraId="66E27EDF">
      <w:pPr>
        <w:pStyle w:val="15"/>
        <w:spacing w:line="360" w:lineRule="auto"/>
        <w:ind w:firstLine="422" w:firstLineChars="200"/>
        <w:contextualSpacing/>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14:paraId="08B47DA6">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4807BE">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06ABC7F">
      <w:pPr>
        <w:tabs>
          <w:tab w:val="left" w:pos="1260"/>
        </w:tabs>
        <w:autoSpaceDE w:val="0"/>
        <w:autoSpaceDN w:val="0"/>
        <w:spacing w:line="360" w:lineRule="auto"/>
        <w:ind w:firstLine="422" w:firstLineChars="200"/>
        <w:contextualSpacing/>
        <w:outlineLvl w:val="2"/>
        <w:rPr>
          <w:rFonts w:cs="仿宋_GB2312" w:asciiTheme="minorEastAsia" w:hAnsiTheme="minorEastAsia"/>
          <w:b/>
          <w:szCs w:val="21"/>
          <w:lang w:val="zh-CN"/>
        </w:rPr>
      </w:pPr>
      <w:r>
        <w:rPr>
          <w:rFonts w:hint="eastAsia" w:cs="仿宋_GB2312" w:asciiTheme="minorEastAsia" w:hAnsiTheme="minorEastAsia"/>
          <w:b/>
          <w:szCs w:val="21"/>
          <w:lang w:val="zh-CN"/>
        </w:rPr>
        <w:t>3、投标无效情形</w:t>
      </w:r>
    </w:p>
    <w:p w14:paraId="608E6B0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1）供应商应当遵循公平竞争的原则，不得恶意串通，不得妨碍其他供应商的竞争行为，不得损害采购人或者其他供应商的合法权益。在评标过程中发现供应商有上述情形的，谈判小组应当认定其投标无效。</w:t>
      </w:r>
    </w:p>
    <w:p w14:paraId="1887C41D">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2）符合性审查资料未按采购文件要求签署、盖章的；</w:t>
      </w:r>
    </w:p>
    <w:p w14:paraId="13960CA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3）有下列情形之一的，视为供应商串通投标，其投标无效：</w:t>
      </w:r>
    </w:p>
    <w:p w14:paraId="2DCED7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a.不同供应商的投标文件由同一单位或者个人编制；</w:t>
      </w:r>
    </w:p>
    <w:p w14:paraId="00544F7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6268817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c.不同供应商的投标文件载明的项目管理成员或者联系人员为同一人；</w:t>
      </w:r>
    </w:p>
    <w:p w14:paraId="5E027B0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d.不同供应商的投标文件异常一致或者投标报价呈规律性差异；</w:t>
      </w:r>
    </w:p>
    <w:p w14:paraId="25846F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e.不同供应商的投标文件相互混装；</w:t>
      </w:r>
    </w:p>
    <w:p w14:paraId="17D825D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844E066">
      <w:pPr>
        <w:tabs>
          <w:tab w:val="left" w:pos="1260"/>
        </w:tabs>
        <w:autoSpaceDE w:val="0"/>
        <w:autoSpaceDN w:val="0"/>
        <w:spacing w:line="360" w:lineRule="auto"/>
        <w:ind w:firstLine="420" w:firstLineChars="200"/>
        <w:contextualSpacing/>
        <w:outlineLvl w:val="3"/>
        <w:rPr>
          <w:rFonts w:cs="仿宋_GB2312" w:asciiTheme="minorEastAsia" w:hAnsiTheme="minorEastAsia"/>
          <w:szCs w:val="21"/>
          <w:lang w:val="zh-CN"/>
        </w:rPr>
      </w:pPr>
      <w:r>
        <w:rPr>
          <w:rFonts w:hint="eastAsia" w:cs="仿宋_GB2312" w:asciiTheme="minorEastAsia" w:hAnsiTheme="minorEastAsia"/>
          <w:szCs w:val="21"/>
          <w:lang w:val="zh-CN"/>
        </w:rPr>
        <w:t>5）法律法规</w:t>
      </w:r>
      <w:r>
        <w:rPr>
          <w:rFonts w:cs="仿宋_GB2312" w:asciiTheme="minorEastAsia" w:hAnsiTheme="minorEastAsia"/>
          <w:szCs w:val="21"/>
          <w:lang w:val="zh-CN"/>
        </w:rPr>
        <w:t>和招标文件规定的其他无效情形。</w:t>
      </w:r>
    </w:p>
    <w:p w14:paraId="240DC31A">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14:paraId="7D84B9DC">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名成交候选人。根据规定，采购人按照成交候选人排名顺序确定成交供应商。</w:t>
      </w:r>
    </w:p>
    <w:p w14:paraId="30F3A460">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14:paraId="08B62555">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0055033">
      <w:pPr>
        <w:wordWrap w:val="0"/>
        <w:spacing w:line="360" w:lineRule="auto"/>
        <w:ind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7B5F6421">
      <w:pPr>
        <w:pStyle w:val="15"/>
        <w:spacing w:line="360" w:lineRule="auto"/>
        <w:contextualSpacing/>
        <w:rPr>
          <w:rFonts w:cs="仿宋_GB2312" w:asciiTheme="minorEastAsia" w:hAnsiTheme="minorEastAsia" w:eastAsiaTheme="minorEastAsia"/>
          <w:b/>
          <w:sz w:val="21"/>
          <w:szCs w:val="21"/>
          <w:lang w:val="zh-CN"/>
        </w:rPr>
      </w:pPr>
    </w:p>
    <w:p w14:paraId="575247F1">
      <w:pPr>
        <w:adjustRightInd w:val="0"/>
        <w:snapToGrid w:val="0"/>
        <w:spacing w:line="360" w:lineRule="auto"/>
        <w:ind w:firstLine="420" w:firstLineChars="200"/>
        <w:rPr>
          <w:rFonts w:ascii="宋体" w:hAnsi="宋体" w:cs="Courier New"/>
          <w:szCs w:val="21"/>
        </w:rPr>
      </w:pPr>
    </w:p>
    <w:p w14:paraId="324F8956">
      <w:pPr>
        <w:adjustRightInd w:val="0"/>
        <w:snapToGrid w:val="0"/>
        <w:spacing w:line="360" w:lineRule="auto"/>
        <w:ind w:firstLine="420" w:firstLineChars="200"/>
        <w:rPr>
          <w:rFonts w:ascii="宋体" w:hAnsi="宋体" w:cs="Courier New"/>
          <w:szCs w:val="21"/>
        </w:rPr>
      </w:pPr>
    </w:p>
    <w:p w14:paraId="07CEBA8B">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52CD62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4D0EA183">
      <w:pPr>
        <w:pStyle w:val="15"/>
        <w:spacing w:line="360" w:lineRule="auto"/>
        <w:contextualSpacing/>
        <w:jc w:val="center"/>
        <w:rPr>
          <w:rFonts w:cs="宋体" w:asciiTheme="majorEastAsia" w:hAnsiTheme="majorEastAsia" w:eastAsiaTheme="majorEastAsia"/>
          <w:b/>
          <w:kern w:val="0"/>
          <w:sz w:val="36"/>
          <w:szCs w:val="36"/>
        </w:rPr>
      </w:pPr>
    </w:p>
    <w:p w14:paraId="6123524B">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（此合同仅供参考。以最终采购人与中标人签订的合同条款为准进行公示，</w:t>
      </w:r>
    </w:p>
    <w:p w14:paraId="5B476A99">
      <w:pPr>
        <w:spacing w:line="360" w:lineRule="auto"/>
        <w:jc w:val="center"/>
        <w:outlineLvl w:val="1"/>
        <w:rPr>
          <w:rFonts w:ascii="宋体" w:hAnsi="宋体" w:cs="微软雅黑"/>
          <w:b/>
          <w:bCs/>
          <w:szCs w:val="21"/>
        </w:rPr>
      </w:pPr>
      <w:r>
        <w:rPr>
          <w:rFonts w:hint="eastAsia" w:ascii="宋体" w:hAnsi="宋体" w:cs="微软雅黑"/>
          <w:b/>
          <w:bCs/>
          <w:szCs w:val="21"/>
        </w:rPr>
        <w:t>最终签订合同的主要条款不能与谈判文件有冲突）</w:t>
      </w:r>
    </w:p>
    <w:p w14:paraId="03A4AC44">
      <w:pPr>
        <w:spacing w:line="360" w:lineRule="auto"/>
        <w:ind w:firstLine="5400" w:firstLineChars="3000"/>
        <w:rPr>
          <w:rFonts w:ascii="宋体" w:hAnsi="宋体" w:eastAsia="宋体"/>
          <w:sz w:val="18"/>
          <w:szCs w:val="18"/>
        </w:rPr>
      </w:pPr>
      <w:r>
        <w:rPr>
          <w:rFonts w:hint="eastAsia" w:ascii="宋体" w:hAnsi="宋体" w:eastAsia="宋体"/>
          <w:sz w:val="18"/>
          <w:szCs w:val="18"/>
        </w:rPr>
        <w:t>本合同口是/口否中小企业预留合同</w:t>
      </w:r>
    </w:p>
    <w:p w14:paraId="7E4DAB75">
      <w:pPr>
        <w:spacing w:line="360" w:lineRule="auto"/>
        <w:ind w:firstLine="2250" w:firstLineChars="750"/>
        <w:jc w:val="left"/>
        <w:rPr>
          <w:rFonts w:ascii="宋体" w:hAnsi="宋体" w:eastAsia="宋体"/>
          <w:sz w:val="30"/>
          <w:szCs w:val="30"/>
        </w:rPr>
      </w:pPr>
      <w:r>
        <w:rPr>
          <w:rFonts w:hint="eastAsia" w:ascii="宋体" w:hAnsi="宋体" w:eastAsia="宋体"/>
          <w:sz w:val="30"/>
          <w:szCs w:val="30"/>
        </w:rPr>
        <w:t>政府采购货物合同（范本）</w:t>
      </w:r>
    </w:p>
    <w:p w14:paraId="0A23FD97">
      <w:pPr>
        <w:spacing w:line="360" w:lineRule="auto"/>
        <w:rPr>
          <w:rFonts w:ascii="宋体" w:hAnsi="宋体" w:eastAsia="宋体"/>
          <w:szCs w:val="21"/>
          <w:u w:val="single"/>
        </w:rPr>
      </w:pPr>
      <w:r>
        <w:rPr>
          <w:rFonts w:hint="eastAsia" w:ascii="宋体" w:hAnsi="宋体" w:eastAsia="宋体"/>
          <w:szCs w:val="21"/>
        </w:rPr>
        <w:t>合同编号：</w:t>
      </w:r>
    </w:p>
    <w:p w14:paraId="4C3E4097">
      <w:pPr>
        <w:spacing w:line="360" w:lineRule="auto"/>
        <w:rPr>
          <w:rFonts w:ascii="宋体" w:hAnsi="宋体" w:eastAsia="宋体"/>
          <w:szCs w:val="21"/>
          <w:u w:val="single"/>
        </w:rPr>
      </w:pPr>
      <w:r>
        <w:rPr>
          <w:rFonts w:hint="eastAsia" w:ascii="宋体" w:hAnsi="宋体" w:eastAsia="宋体"/>
          <w:szCs w:val="21"/>
        </w:rPr>
        <w:t>签 订 地：</w:t>
      </w:r>
    </w:p>
    <w:p w14:paraId="3519E767">
      <w:pPr>
        <w:spacing w:line="360" w:lineRule="auto"/>
        <w:rPr>
          <w:rFonts w:ascii="宋体" w:hAnsi="宋体" w:eastAsia="宋体"/>
          <w:szCs w:val="21"/>
          <w:u w:val="single"/>
        </w:rPr>
      </w:pPr>
      <w:r>
        <w:rPr>
          <w:rFonts w:hint="eastAsia" w:ascii="宋体" w:hAnsi="宋体" w:eastAsia="宋体"/>
          <w:szCs w:val="21"/>
        </w:rPr>
        <w:t>甲方（采购人）：</w:t>
      </w:r>
    </w:p>
    <w:p w14:paraId="29A2E9F7">
      <w:pPr>
        <w:spacing w:line="360" w:lineRule="auto"/>
        <w:rPr>
          <w:rFonts w:ascii="宋体" w:hAnsi="宋体" w:eastAsia="宋体"/>
          <w:szCs w:val="21"/>
          <w:u w:val="single"/>
        </w:rPr>
      </w:pPr>
      <w:r>
        <w:rPr>
          <w:rFonts w:hint="eastAsia" w:ascii="宋体" w:hAnsi="宋体" w:eastAsia="宋体"/>
          <w:szCs w:val="21"/>
        </w:rPr>
        <w:t>住所地：</w:t>
      </w:r>
    </w:p>
    <w:p w14:paraId="79DA098E">
      <w:pPr>
        <w:spacing w:line="360" w:lineRule="auto"/>
        <w:rPr>
          <w:rFonts w:ascii="宋体" w:hAnsi="宋体" w:eastAsia="宋体"/>
          <w:szCs w:val="21"/>
          <w:u w:val="single"/>
        </w:rPr>
      </w:pPr>
      <w:r>
        <w:rPr>
          <w:rFonts w:hint="eastAsia" w:ascii="宋体" w:hAnsi="宋体" w:eastAsia="宋体"/>
          <w:szCs w:val="21"/>
        </w:rPr>
        <w:t>乙方（中标人）：</w:t>
      </w:r>
    </w:p>
    <w:p w14:paraId="3316EB4E">
      <w:pPr>
        <w:spacing w:line="360" w:lineRule="auto"/>
        <w:rPr>
          <w:rFonts w:ascii="宋体" w:hAnsi="宋体" w:eastAsia="宋体"/>
          <w:szCs w:val="21"/>
          <w:u w:val="single"/>
        </w:rPr>
      </w:pPr>
      <w:r>
        <w:rPr>
          <w:rFonts w:hint="eastAsia" w:ascii="宋体" w:hAnsi="宋体" w:eastAsia="宋体"/>
          <w:szCs w:val="21"/>
        </w:rPr>
        <w:t>住所地：</w:t>
      </w:r>
    </w:p>
    <w:p w14:paraId="0CE7B91F">
      <w:pPr>
        <w:spacing w:line="360" w:lineRule="auto"/>
        <w:rPr>
          <w:rFonts w:ascii="宋体" w:hAnsi="宋体" w:eastAsia="宋体"/>
          <w:szCs w:val="21"/>
          <w:u w:val="single"/>
        </w:rPr>
      </w:pPr>
      <w:r>
        <w:rPr>
          <w:rFonts w:hint="eastAsia" w:ascii="宋体" w:hAnsi="宋体" w:eastAsia="宋体"/>
          <w:szCs w:val="21"/>
        </w:rPr>
        <w:t>乙方于年月日参加了（</w:t>
      </w:r>
      <w:r>
        <w:rPr>
          <w:rFonts w:hint="eastAsia" w:ascii="宋体" w:hAnsi="宋体" w:eastAsia="宋体"/>
          <w:szCs w:val="21"/>
          <w:u w:val="single"/>
        </w:rPr>
        <w:t>采购代理机构）</w:t>
      </w:r>
      <w:r>
        <w:rPr>
          <w:rFonts w:hint="eastAsia" w:ascii="宋体" w:hAnsi="宋体" w:eastAsia="宋体"/>
          <w:szCs w:val="21"/>
        </w:rPr>
        <w:t>组织的“（</w:t>
      </w:r>
      <w:r>
        <w:rPr>
          <w:rFonts w:hint="eastAsia" w:ascii="宋体" w:hAnsi="宋体" w:eastAsia="宋体"/>
          <w:szCs w:val="21"/>
          <w:u w:val="single"/>
        </w:rPr>
        <w:t>项目名称及项目编号）</w:t>
      </w:r>
      <w:r>
        <w:rPr>
          <w:rFonts w:hint="eastAsia" w:ascii="宋体" w:hAnsi="宋体" w:eastAsia="宋体"/>
          <w:szCs w:val="21"/>
        </w:rPr>
        <w:t>” 政府采购活动，经评标委员会评审确定乙方为（</w:t>
      </w:r>
      <w:r>
        <w:rPr>
          <w:rFonts w:hint="eastAsia" w:ascii="宋体" w:hAnsi="宋体" w:eastAsia="宋体"/>
          <w:szCs w:val="21"/>
          <w:u w:val="single"/>
        </w:rPr>
        <w:t>包及包名称）</w:t>
      </w:r>
      <w:r>
        <w:rPr>
          <w:rFonts w:hint="eastAsia" w:ascii="宋体" w:hAnsi="宋体" w:eastAsia="宋体"/>
          <w:szCs w:val="21"/>
        </w:rPr>
        <w:t>中标人，按照《中华人民共和国民法典》《中华人民共和国政府采购法》和相关的法律法规规定，以及招标文件规定，经甲乙双方协商一致，签订本政府采购合同。</w:t>
      </w:r>
    </w:p>
    <w:p w14:paraId="6FCE30CB">
      <w:pPr>
        <w:pStyle w:val="55"/>
        <w:numPr>
          <w:ilvl w:val="0"/>
          <w:numId w:val="69"/>
        </w:numPr>
        <w:spacing w:line="360" w:lineRule="auto"/>
        <w:ind w:left="420" w:firstLineChars="0"/>
        <w:outlineLvl w:val="1"/>
        <w:rPr>
          <w:rFonts w:ascii="宋体" w:hAnsi="宋体" w:eastAsia="宋体"/>
          <w:szCs w:val="21"/>
        </w:rPr>
      </w:pPr>
      <w:r>
        <w:rPr>
          <w:rFonts w:hint="eastAsia" w:ascii="宋体" w:hAnsi="宋体" w:eastAsia="宋体"/>
          <w:szCs w:val="21"/>
        </w:rPr>
        <w:t xml:space="preserve"> 货物条款</w:t>
      </w:r>
    </w:p>
    <w:p w14:paraId="15582C69">
      <w:pPr>
        <w:spacing w:line="360" w:lineRule="auto"/>
        <w:outlineLvl w:val="2"/>
        <w:rPr>
          <w:rFonts w:ascii="宋体" w:hAnsi="宋体" w:eastAsia="宋体"/>
          <w:szCs w:val="21"/>
        </w:rPr>
      </w:pPr>
      <w:r>
        <w:rPr>
          <w:rFonts w:hint="eastAsia" w:ascii="宋体" w:hAnsi="宋体" w:eastAsia="宋体"/>
          <w:szCs w:val="21"/>
        </w:rPr>
        <w:t>乙方向甲方提供以下货物</w:t>
      </w:r>
    </w:p>
    <w:tbl>
      <w:tblPr>
        <w:tblStyle w:val="2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14:paraId="392EC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BAFB999">
            <w:pPr>
              <w:spacing w:line="360" w:lineRule="auto"/>
              <w:rPr>
                <w:rFonts w:ascii="宋体" w:hAnsi="宋体" w:eastAsia="宋体"/>
                <w:szCs w:val="21"/>
              </w:rPr>
            </w:pPr>
            <w:r>
              <w:rPr>
                <w:rFonts w:hint="eastAsia" w:ascii="宋体" w:hAnsi="宋体" w:eastAsia="宋体"/>
                <w:szCs w:val="21"/>
              </w:rPr>
              <w:t>货物名称</w:t>
            </w:r>
          </w:p>
        </w:tc>
        <w:tc>
          <w:tcPr>
            <w:tcW w:w="4253" w:type="dxa"/>
          </w:tcPr>
          <w:p w14:paraId="1FEEACD9">
            <w:pPr>
              <w:spacing w:line="360" w:lineRule="auto"/>
              <w:jc w:val="center"/>
              <w:rPr>
                <w:rFonts w:ascii="宋体" w:hAnsi="宋体" w:eastAsia="宋体"/>
                <w:szCs w:val="21"/>
              </w:rPr>
            </w:pPr>
            <w:r>
              <w:rPr>
                <w:rFonts w:hint="eastAsia" w:ascii="宋体" w:hAnsi="宋体" w:eastAsia="宋体"/>
                <w:szCs w:val="21"/>
              </w:rPr>
              <w:t>品牌、规格型号（技术参数）</w:t>
            </w:r>
          </w:p>
        </w:tc>
        <w:tc>
          <w:tcPr>
            <w:tcW w:w="709" w:type="dxa"/>
            <w:tcBorders>
              <w:right w:val="single" w:color="auto" w:sz="4" w:space="0"/>
            </w:tcBorders>
          </w:tcPr>
          <w:p w14:paraId="13E694B2">
            <w:pPr>
              <w:spacing w:line="360" w:lineRule="auto"/>
              <w:rPr>
                <w:rFonts w:ascii="宋体" w:hAnsi="宋体" w:eastAsia="宋体"/>
                <w:szCs w:val="21"/>
              </w:rPr>
            </w:pPr>
            <w:r>
              <w:rPr>
                <w:rFonts w:hint="eastAsia" w:ascii="宋体" w:hAnsi="宋体" w:eastAsia="宋体"/>
                <w:szCs w:val="21"/>
              </w:rPr>
              <w:t>单价</w:t>
            </w:r>
          </w:p>
        </w:tc>
        <w:tc>
          <w:tcPr>
            <w:tcW w:w="708" w:type="dxa"/>
            <w:tcBorders>
              <w:left w:val="single" w:color="auto" w:sz="4" w:space="0"/>
              <w:right w:val="single" w:color="auto" w:sz="4" w:space="0"/>
            </w:tcBorders>
          </w:tcPr>
          <w:p w14:paraId="3CB5C6BE">
            <w:pPr>
              <w:spacing w:line="360" w:lineRule="auto"/>
              <w:rPr>
                <w:rFonts w:ascii="宋体" w:hAnsi="宋体" w:eastAsia="宋体"/>
                <w:szCs w:val="21"/>
              </w:rPr>
            </w:pPr>
            <w:r>
              <w:rPr>
                <w:rFonts w:hint="eastAsia" w:ascii="宋体" w:hAnsi="宋体" w:eastAsia="宋体"/>
                <w:szCs w:val="21"/>
              </w:rPr>
              <w:t>数量</w:t>
            </w:r>
          </w:p>
        </w:tc>
        <w:tc>
          <w:tcPr>
            <w:tcW w:w="749" w:type="dxa"/>
            <w:tcBorders>
              <w:left w:val="single" w:color="auto" w:sz="4" w:space="0"/>
              <w:right w:val="single" w:color="auto" w:sz="4" w:space="0"/>
            </w:tcBorders>
          </w:tcPr>
          <w:p w14:paraId="399DC68A">
            <w:pPr>
              <w:spacing w:line="360" w:lineRule="auto"/>
              <w:rPr>
                <w:rFonts w:ascii="宋体" w:hAnsi="宋体" w:eastAsia="宋体"/>
                <w:szCs w:val="21"/>
              </w:rPr>
            </w:pPr>
            <w:r>
              <w:rPr>
                <w:rFonts w:hint="eastAsia" w:ascii="宋体" w:hAnsi="宋体" w:eastAsia="宋体"/>
                <w:szCs w:val="21"/>
              </w:rPr>
              <w:t>小计</w:t>
            </w:r>
          </w:p>
        </w:tc>
      </w:tr>
      <w:tr w14:paraId="2EC8B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1CAF0D5E">
            <w:pPr>
              <w:spacing w:line="360" w:lineRule="auto"/>
              <w:rPr>
                <w:rFonts w:ascii="宋体" w:hAnsi="宋体" w:eastAsia="宋体"/>
                <w:szCs w:val="21"/>
              </w:rPr>
            </w:pPr>
          </w:p>
        </w:tc>
        <w:tc>
          <w:tcPr>
            <w:tcW w:w="4253" w:type="dxa"/>
          </w:tcPr>
          <w:p w14:paraId="524C5E5B">
            <w:pPr>
              <w:spacing w:line="360" w:lineRule="auto"/>
              <w:rPr>
                <w:rFonts w:ascii="宋体" w:hAnsi="宋体" w:eastAsia="宋体"/>
                <w:szCs w:val="21"/>
              </w:rPr>
            </w:pPr>
          </w:p>
        </w:tc>
        <w:tc>
          <w:tcPr>
            <w:tcW w:w="709" w:type="dxa"/>
            <w:tcBorders>
              <w:right w:val="single" w:color="auto" w:sz="4" w:space="0"/>
            </w:tcBorders>
          </w:tcPr>
          <w:p w14:paraId="51C41A58">
            <w:pPr>
              <w:spacing w:line="360" w:lineRule="auto"/>
              <w:rPr>
                <w:rFonts w:ascii="宋体" w:hAnsi="宋体" w:eastAsia="宋体"/>
                <w:szCs w:val="21"/>
              </w:rPr>
            </w:pPr>
          </w:p>
        </w:tc>
        <w:tc>
          <w:tcPr>
            <w:tcW w:w="708" w:type="dxa"/>
            <w:tcBorders>
              <w:left w:val="single" w:color="auto" w:sz="4" w:space="0"/>
              <w:right w:val="single" w:color="auto" w:sz="4" w:space="0"/>
            </w:tcBorders>
          </w:tcPr>
          <w:p w14:paraId="09C9D778">
            <w:pPr>
              <w:spacing w:line="360" w:lineRule="auto"/>
              <w:rPr>
                <w:rFonts w:ascii="宋体" w:hAnsi="宋体" w:eastAsia="宋体"/>
                <w:szCs w:val="21"/>
              </w:rPr>
            </w:pPr>
          </w:p>
        </w:tc>
        <w:tc>
          <w:tcPr>
            <w:tcW w:w="749" w:type="dxa"/>
            <w:tcBorders>
              <w:left w:val="single" w:color="auto" w:sz="4" w:space="0"/>
              <w:right w:val="single" w:color="auto" w:sz="4" w:space="0"/>
            </w:tcBorders>
          </w:tcPr>
          <w:p w14:paraId="6F91A32B">
            <w:pPr>
              <w:spacing w:line="360" w:lineRule="auto"/>
              <w:rPr>
                <w:rFonts w:ascii="宋体" w:hAnsi="宋体" w:eastAsia="宋体"/>
                <w:szCs w:val="21"/>
              </w:rPr>
            </w:pPr>
          </w:p>
        </w:tc>
      </w:tr>
      <w:tr w14:paraId="5C6995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F8B2BAA">
            <w:pPr>
              <w:spacing w:line="360" w:lineRule="auto"/>
              <w:rPr>
                <w:rFonts w:ascii="宋体" w:hAnsi="宋体" w:eastAsia="宋体"/>
                <w:szCs w:val="21"/>
              </w:rPr>
            </w:pPr>
          </w:p>
        </w:tc>
        <w:tc>
          <w:tcPr>
            <w:tcW w:w="4253" w:type="dxa"/>
          </w:tcPr>
          <w:p w14:paraId="3425D981">
            <w:pPr>
              <w:spacing w:line="360" w:lineRule="auto"/>
              <w:rPr>
                <w:rFonts w:ascii="宋体" w:hAnsi="宋体" w:eastAsia="宋体"/>
                <w:szCs w:val="21"/>
              </w:rPr>
            </w:pPr>
          </w:p>
        </w:tc>
        <w:tc>
          <w:tcPr>
            <w:tcW w:w="709" w:type="dxa"/>
            <w:tcBorders>
              <w:right w:val="single" w:color="auto" w:sz="4" w:space="0"/>
            </w:tcBorders>
          </w:tcPr>
          <w:p w14:paraId="6643E7FE">
            <w:pPr>
              <w:spacing w:line="360" w:lineRule="auto"/>
              <w:rPr>
                <w:rFonts w:ascii="宋体" w:hAnsi="宋体" w:eastAsia="宋体"/>
                <w:szCs w:val="21"/>
              </w:rPr>
            </w:pPr>
          </w:p>
        </w:tc>
        <w:tc>
          <w:tcPr>
            <w:tcW w:w="708" w:type="dxa"/>
            <w:tcBorders>
              <w:left w:val="single" w:color="auto" w:sz="4" w:space="0"/>
              <w:right w:val="single" w:color="auto" w:sz="4" w:space="0"/>
            </w:tcBorders>
          </w:tcPr>
          <w:p w14:paraId="1BE364A1">
            <w:pPr>
              <w:spacing w:line="360" w:lineRule="auto"/>
              <w:rPr>
                <w:rFonts w:ascii="宋体" w:hAnsi="宋体" w:eastAsia="宋体"/>
                <w:szCs w:val="21"/>
              </w:rPr>
            </w:pPr>
          </w:p>
        </w:tc>
        <w:tc>
          <w:tcPr>
            <w:tcW w:w="749" w:type="dxa"/>
            <w:tcBorders>
              <w:left w:val="single" w:color="auto" w:sz="4" w:space="0"/>
              <w:right w:val="single" w:color="auto" w:sz="4" w:space="0"/>
            </w:tcBorders>
          </w:tcPr>
          <w:p w14:paraId="190F75CA">
            <w:pPr>
              <w:spacing w:line="360" w:lineRule="auto"/>
              <w:rPr>
                <w:rFonts w:ascii="宋体" w:hAnsi="宋体" w:eastAsia="宋体"/>
                <w:szCs w:val="21"/>
              </w:rPr>
            </w:pPr>
          </w:p>
        </w:tc>
      </w:tr>
      <w:tr w14:paraId="36A8D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61946C73">
            <w:pPr>
              <w:spacing w:line="360" w:lineRule="auto"/>
              <w:rPr>
                <w:rFonts w:ascii="宋体" w:hAnsi="宋体" w:eastAsia="宋体"/>
                <w:szCs w:val="21"/>
              </w:rPr>
            </w:pPr>
          </w:p>
        </w:tc>
        <w:tc>
          <w:tcPr>
            <w:tcW w:w="4253" w:type="dxa"/>
          </w:tcPr>
          <w:p w14:paraId="3A1D08A7">
            <w:pPr>
              <w:spacing w:line="360" w:lineRule="auto"/>
              <w:rPr>
                <w:rFonts w:ascii="宋体" w:hAnsi="宋体" w:eastAsia="宋体"/>
                <w:szCs w:val="21"/>
              </w:rPr>
            </w:pPr>
          </w:p>
        </w:tc>
        <w:tc>
          <w:tcPr>
            <w:tcW w:w="709" w:type="dxa"/>
            <w:tcBorders>
              <w:right w:val="single" w:color="auto" w:sz="4" w:space="0"/>
            </w:tcBorders>
          </w:tcPr>
          <w:p w14:paraId="139AD0E0">
            <w:pPr>
              <w:spacing w:line="360" w:lineRule="auto"/>
              <w:rPr>
                <w:rFonts w:ascii="宋体" w:hAnsi="宋体" w:eastAsia="宋体"/>
                <w:szCs w:val="21"/>
              </w:rPr>
            </w:pPr>
          </w:p>
        </w:tc>
        <w:tc>
          <w:tcPr>
            <w:tcW w:w="708" w:type="dxa"/>
            <w:tcBorders>
              <w:left w:val="single" w:color="auto" w:sz="4" w:space="0"/>
              <w:right w:val="single" w:color="auto" w:sz="4" w:space="0"/>
            </w:tcBorders>
          </w:tcPr>
          <w:p w14:paraId="129F94E7">
            <w:pPr>
              <w:spacing w:line="360" w:lineRule="auto"/>
              <w:rPr>
                <w:rFonts w:ascii="宋体" w:hAnsi="宋体" w:eastAsia="宋体"/>
                <w:szCs w:val="21"/>
              </w:rPr>
            </w:pPr>
          </w:p>
        </w:tc>
        <w:tc>
          <w:tcPr>
            <w:tcW w:w="749" w:type="dxa"/>
            <w:tcBorders>
              <w:left w:val="single" w:color="auto" w:sz="4" w:space="0"/>
              <w:right w:val="single" w:color="auto" w:sz="4" w:space="0"/>
            </w:tcBorders>
          </w:tcPr>
          <w:p w14:paraId="226B238C">
            <w:pPr>
              <w:spacing w:line="360" w:lineRule="auto"/>
              <w:rPr>
                <w:rFonts w:ascii="宋体" w:hAnsi="宋体" w:eastAsia="宋体"/>
                <w:szCs w:val="21"/>
              </w:rPr>
            </w:pPr>
          </w:p>
        </w:tc>
      </w:tr>
      <w:tr w14:paraId="065AC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14:paraId="413127D3">
            <w:pPr>
              <w:spacing w:line="360" w:lineRule="auto"/>
              <w:jc w:val="center"/>
              <w:rPr>
                <w:rFonts w:ascii="宋体" w:hAnsi="宋体" w:eastAsia="宋体"/>
                <w:szCs w:val="21"/>
              </w:rPr>
            </w:pPr>
            <w:r>
              <w:rPr>
                <w:rFonts w:hint="eastAsia" w:ascii="宋体" w:hAnsi="宋体" w:eastAsia="宋体"/>
                <w:szCs w:val="21"/>
              </w:rPr>
              <w:t>合计</w:t>
            </w:r>
          </w:p>
        </w:tc>
        <w:tc>
          <w:tcPr>
            <w:tcW w:w="2166" w:type="dxa"/>
            <w:gridSpan w:val="3"/>
            <w:tcBorders>
              <w:right w:val="single" w:color="auto" w:sz="4" w:space="0"/>
            </w:tcBorders>
          </w:tcPr>
          <w:p w14:paraId="3FC1462B">
            <w:pPr>
              <w:spacing w:line="360" w:lineRule="auto"/>
              <w:rPr>
                <w:rFonts w:ascii="宋体" w:hAnsi="宋体" w:eastAsia="宋体"/>
                <w:szCs w:val="21"/>
              </w:rPr>
            </w:pPr>
          </w:p>
        </w:tc>
      </w:tr>
    </w:tbl>
    <w:p w14:paraId="4498C25E">
      <w:pPr>
        <w:spacing w:line="360" w:lineRule="auto"/>
        <w:ind w:firstLine="105" w:firstLineChars="50"/>
        <w:rPr>
          <w:rFonts w:ascii="宋体" w:hAnsi="宋体" w:eastAsia="宋体"/>
          <w:szCs w:val="21"/>
        </w:rPr>
      </w:pPr>
      <w:r>
        <w:rPr>
          <w:rFonts w:hint="eastAsia" w:ascii="宋体" w:hAnsi="宋体" w:eastAsia="宋体"/>
          <w:szCs w:val="21"/>
        </w:rPr>
        <w:t>注：如上述表格不适用相关货物的，具体品牌、数量、规格型号（技术参数）及质保期等可用附件形式列明，作为本合同组成部分。</w:t>
      </w:r>
    </w:p>
    <w:p w14:paraId="045CA8F8">
      <w:pPr>
        <w:spacing w:line="360" w:lineRule="auto"/>
        <w:outlineLvl w:val="1"/>
        <w:rPr>
          <w:rFonts w:ascii="宋体" w:hAnsi="宋体" w:eastAsia="宋体"/>
          <w:szCs w:val="21"/>
        </w:rPr>
      </w:pPr>
      <w:r>
        <w:rPr>
          <w:rFonts w:hint="eastAsia" w:ascii="宋体" w:hAnsi="宋体" w:eastAsia="宋体"/>
          <w:szCs w:val="21"/>
        </w:rPr>
        <w:t>第二条  合同总金额</w:t>
      </w:r>
    </w:p>
    <w:p w14:paraId="75163927">
      <w:pPr>
        <w:spacing w:line="360" w:lineRule="auto"/>
        <w:ind w:firstLine="315" w:firstLineChars="150"/>
        <w:rPr>
          <w:rFonts w:ascii="宋体" w:hAnsi="宋体" w:eastAsia="宋体"/>
          <w:szCs w:val="21"/>
          <w:u w:val="single"/>
        </w:rPr>
      </w:pPr>
      <w:r>
        <w:rPr>
          <w:rFonts w:hint="eastAsia" w:ascii="宋体" w:hAnsi="宋体" w:eastAsia="宋体"/>
          <w:szCs w:val="21"/>
        </w:rPr>
        <w:t>合同总金额为人民币（大写）：￥</w:t>
      </w:r>
    </w:p>
    <w:p w14:paraId="5834840F">
      <w:pPr>
        <w:spacing w:line="360" w:lineRule="auto"/>
        <w:ind w:firstLine="315" w:firstLineChars="150"/>
        <w:rPr>
          <w:rFonts w:ascii="宋体" w:hAnsi="宋体" w:eastAsia="宋体"/>
          <w:szCs w:val="21"/>
        </w:rPr>
      </w:pPr>
      <w:r>
        <w:rPr>
          <w:rFonts w:hint="eastAsia" w:ascii="宋体" w:hAnsi="宋体" w:eastAsia="宋体"/>
          <w:szCs w:val="21"/>
        </w:rPr>
        <w:t>此价格为合同执行不变价，不因国家政策变化面变化，该价款包括了货物及与之配套的设计、制造、正版软件、检验、包装、运输、保险、税费以及安装、组织验收、培训，技术服务（包括技术资料、团纸提供等）.质保期服务等全部价款，除此之外，甲方不再向乙方支付其他任何费用。</w:t>
      </w:r>
    </w:p>
    <w:p w14:paraId="1EC54998">
      <w:pPr>
        <w:spacing w:line="360" w:lineRule="auto"/>
        <w:outlineLvl w:val="1"/>
        <w:rPr>
          <w:rFonts w:ascii="宋体" w:hAnsi="宋体" w:eastAsia="宋体"/>
          <w:szCs w:val="21"/>
        </w:rPr>
      </w:pPr>
      <w:r>
        <w:rPr>
          <w:rFonts w:hint="eastAsia" w:ascii="宋体" w:hAnsi="宋体" w:eastAsia="宋体"/>
          <w:szCs w:val="21"/>
        </w:rPr>
        <w:t>第三条   质量要求及技术标准</w:t>
      </w:r>
    </w:p>
    <w:p w14:paraId="51C6659F">
      <w:pPr>
        <w:spacing w:line="360" w:lineRule="auto"/>
        <w:ind w:firstLine="315" w:firstLineChars="150"/>
        <w:rPr>
          <w:rFonts w:ascii="宋体" w:hAnsi="宋体" w:eastAsia="宋体"/>
          <w:szCs w:val="21"/>
        </w:rPr>
      </w:pPr>
      <w:r>
        <w:rPr>
          <w:rFonts w:hint="eastAsia" w:ascii="宋体" w:hAnsi="宋体" w:eastAsia="宋体"/>
          <w:szCs w:val="21"/>
        </w:rPr>
        <w:t>1.货物原产地：</w:t>
      </w:r>
    </w:p>
    <w:p w14:paraId="139FCB92">
      <w:pPr>
        <w:spacing w:line="360" w:lineRule="auto"/>
        <w:ind w:firstLine="315" w:firstLineChars="150"/>
        <w:rPr>
          <w:rFonts w:ascii="宋体" w:hAnsi="宋体" w:eastAsia="宋体"/>
          <w:szCs w:val="21"/>
        </w:rPr>
      </w:pPr>
      <w:r>
        <w:rPr>
          <w:rFonts w:hint="eastAsia" w:ascii="宋体" w:hAnsi="宋体" w:eastAsia="宋体"/>
          <w:szCs w:val="21"/>
        </w:rPr>
        <w:t>2.货物的 质量要求：</w:t>
      </w:r>
    </w:p>
    <w:p w14:paraId="38411C3E">
      <w:pPr>
        <w:spacing w:line="360" w:lineRule="auto"/>
        <w:ind w:firstLine="315" w:firstLineChars="150"/>
        <w:rPr>
          <w:rFonts w:ascii="宋体" w:hAnsi="宋体" w:eastAsia="宋体"/>
          <w:szCs w:val="21"/>
        </w:rPr>
      </w:pPr>
      <w:r>
        <w:rPr>
          <w:rFonts w:hint="eastAsia" w:ascii="宋体" w:hAnsi="宋体" w:eastAsia="宋体"/>
          <w:szCs w:val="21"/>
        </w:rPr>
        <w:t>3.货物的技术标准：</w:t>
      </w:r>
    </w:p>
    <w:p w14:paraId="6EECC475">
      <w:pPr>
        <w:spacing w:line="360" w:lineRule="auto"/>
        <w:outlineLvl w:val="1"/>
        <w:rPr>
          <w:rFonts w:ascii="宋体" w:hAnsi="宋体" w:eastAsia="宋体"/>
          <w:szCs w:val="21"/>
        </w:rPr>
      </w:pPr>
      <w:r>
        <w:rPr>
          <w:rFonts w:hint="eastAsia" w:ascii="宋体" w:hAnsi="宋体" w:eastAsia="宋体"/>
          <w:szCs w:val="21"/>
        </w:rPr>
        <w:t>第四条   交货</w:t>
      </w:r>
    </w:p>
    <w:p w14:paraId="7FC373EE">
      <w:pPr>
        <w:spacing w:line="360" w:lineRule="auto"/>
        <w:ind w:firstLine="315" w:firstLineChars="150"/>
        <w:rPr>
          <w:rFonts w:ascii="宋体" w:hAnsi="宋体" w:eastAsia="宋体"/>
          <w:szCs w:val="21"/>
        </w:rPr>
      </w:pPr>
      <w:r>
        <w:rPr>
          <w:rFonts w:hint="eastAsia" w:ascii="宋体" w:hAnsi="宋体" w:eastAsia="宋体"/>
          <w:szCs w:val="21"/>
        </w:rPr>
        <w:t>1.交货日期：</w:t>
      </w:r>
    </w:p>
    <w:p w14:paraId="2B2E5554">
      <w:pPr>
        <w:spacing w:line="360" w:lineRule="auto"/>
        <w:ind w:firstLine="315" w:firstLineChars="150"/>
        <w:rPr>
          <w:rFonts w:ascii="宋体" w:hAnsi="宋体" w:eastAsia="宋体"/>
          <w:szCs w:val="21"/>
        </w:rPr>
      </w:pPr>
      <w:r>
        <w:rPr>
          <w:rFonts w:hint="eastAsia" w:ascii="宋体" w:hAnsi="宋体" w:eastAsia="宋体"/>
          <w:szCs w:val="21"/>
        </w:rPr>
        <w:t>2.交货地点：</w:t>
      </w:r>
    </w:p>
    <w:p w14:paraId="4D6C3182">
      <w:pPr>
        <w:spacing w:line="360" w:lineRule="auto"/>
        <w:outlineLvl w:val="1"/>
        <w:rPr>
          <w:rFonts w:ascii="宋体" w:hAnsi="宋体" w:eastAsia="宋体"/>
          <w:szCs w:val="21"/>
        </w:rPr>
      </w:pPr>
      <w:r>
        <w:rPr>
          <w:rFonts w:hint="eastAsia" w:ascii="宋体" w:hAnsi="宋体" w:eastAsia="宋体"/>
          <w:szCs w:val="21"/>
        </w:rPr>
        <w:t>第五条   包装、 装运及运输</w:t>
      </w:r>
    </w:p>
    <w:p w14:paraId="7E5845B9">
      <w:pPr>
        <w:spacing w:line="360" w:lineRule="auto"/>
        <w:ind w:firstLine="315" w:firstLineChars="150"/>
        <w:rPr>
          <w:rFonts w:ascii="宋体" w:hAnsi="宋体" w:eastAsia="宋体"/>
          <w:szCs w:val="21"/>
        </w:rPr>
      </w:pPr>
      <w:r>
        <w:rPr>
          <w:rFonts w:hint="eastAsia" w:ascii="宋体" w:hAnsi="宋体" w:eastAsia="宋体"/>
          <w:szCs w:val="21"/>
        </w:rPr>
        <w:t>1.乙方负责包装、装运和运输，由于不适当的包装、装运和运输造成货物有任何损坏均由乙方负责。</w:t>
      </w:r>
    </w:p>
    <w:p w14:paraId="747CC044">
      <w:pPr>
        <w:spacing w:line="360" w:lineRule="auto"/>
        <w:ind w:firstLine="315" w:firstLineChars="150"/>
        <w:outlineLvl w:val="2"/>
        <w:rPr>
          <w:rFonts w:ascii="宋体" w:hAnsi="宋体" w:eastAsia="宋体"/>
          <w:szCs w:val="21"/>
        </w:rPr>
      </w:pPr>
      <w:r>
        <w:rPr>
          <w:rFonts w:hint="eastAsia" w:ascii="宋体" w:hAnsi="宋体" w:eastAsia="宋体"/>
          <w:szCs w:val="21"/>
        </w:rPr>
        <w:t>2.包装费、运费及相关费用已包含在合同总金额内。</w:t>
      </w:r>
    </w:p>
    <w:p w14:paraId="5A6F1D4C">
      <w:pPr>
        <w:spacing w:line="360" w:lineRule="auto"/>
        <w:ind w:firstLine="315" w:firstLineChars="150"/>
        <w:rPr>
          <w:rFonts w:ascii="宋体" w:hAnsi="宋体" w:eastAsia="宋体"/>
          <w:szCs w:val="21"/>
        </w:rPr>
      </w:pPr>
      <w:r>
        <w:rPr>
          <w:rFonts w:hint="eastAsia" w:ascii="宋体" w:hAnsi="宋体" w:eastAsia="宋体"/>
          <w:szCs w:val="21"/>
        </w:rPr>
        <w:t>3.根据财政部等三部门《关于印发〈商品包装政府采购需求标准（试行）〉〈快递包装政府采购需求标准（试行）的通知》规定，对乙方提出的具体包装要求：</w:t>
      </w:r>
    </w:p>
    <w:p w14:paraId="6037DD5D">
      <w:pPr>
        <w:spacing w:line="360" w:lineRule="auto"/>
        <w:outlineLvl w:val="1"/>
        <w:rPr>
          <w:rFonts w:ascii="宋体" w:hAnsi="宋体" w:eastAsia="宋体"/>
          <w:szCs w:val="21"/>
        </w:rPr>
      </w:pPr>
      <w:r>
        <w:rPr>
          <w:rFonts w:hint="eastAsia" w:ascii="宋体" w:hAnsi="宋体" w:eastAsia="宋体"/>
          <w:szCs w:val="21"/>
        </w:rPr>
        <w:t>第六条    货款支付</w:t>
      </w:r>
    </w:p>
    <w:p w14:paraId="0B31558C">
      <w:pPr>
        <w:spacing w:line="360" w:lineRule="auto"/>
        <w:ind w:firstLine="420" w:firstLineChars="200"/>
        <w:rPr>
          <w:rFonts w:ascii="宋体" w:hAnsi="宋体" w:eastAsia="宋体"/>
          <w:szCs w:val="21"/>
        </w:rPr>
      </w:pPr>
      <w:r>
        <w:rPr>
          <w:rFonts w:hint="eastAsia" w:ascii="宋体" w:hAnsi="宋体" w:eastAsia="宋体"/>
          <w:szCs w:val="21"/>
        </w:rPr>
        <w:t>1.货物运到交货地点，经甲乙双方共同验收合格后由甲方负责办理贷款支付手续。</w:t>
      </w:r>
    </w:p>
    <w:p w14:paraId="6D7CB417">
      <w:pPr>
        <w:spacing w:line="360" w:lineRule="auto"/>
        <w:ind w:firstLine="420" w:firstLineChars="200"/>
        <w:rPr>
          <w:rFonts w:ascii="宋体" w:hAnsi="宋体" w:eastAsia="宋体"/>
          <w:szCs w:val="21"/>
        </w:rPr>
      </w:pPr>
      <w:r>
        <w:rPr>
          <w:rFonts w:hint="eastAsia" w:ascii="宋体" w:hAnsi="宋体" w:eastAsia="宋体"/>
          <w:szCs w:val="21"/>
        </w:rPr>
        <w:t>2.允许并鼓励乙方提供电子发票，甲方自收到发票之日起2个工作日内支付资金，并不得附加未经约定的其他条件。</w:t>
      </w:r>
    </w:p>
    <w:p w14:paraId="326DFEDC">
      <w:pPr>
        <w:spacing w:line="360" w:lineRule="auto"/>
        <w:ind w:firstLine="210" w:firstLineChars="100"/>
        <w:outlineLvl w:val="2"/>
        <w:rPr>
          <w:rFonts w:ascii="宋体" w:hAnsi="宋体" w:eastAsia="宋体"/>
          <w:szCs w:val="21"/>
        </w:rPr>
      </w:pPr>
      <w:r>
        <w:rPr>
          <w:rFonts w:hint="eastAsia" w:ascii="宋体" w:hAnsi="宋体" w:eastAsia="宋体"/>
          <w:szCs w:val="21"/>
        </w:rPr>
        <w:t>3.付款方式</w:t>
      </w:r>
    </w:p>
    <w:p w14:paraId="6303B6E1">
      <w:pPr>
        <w:spacing w:line="360" w:lineRule="auto"/>
        <w:ind w:firstLine="210" w:firstLineChars="100"/>
        <w:rPr>
          <w:rFonts w:ascii="宋体" w:hAnsi="宋体" w:eastAsia="宋体"/>
          <w:szCs w:val="21"/>
        </w:rPr>
      </w:pPr>
      <w:r>
        <w:rPr>
          <w:rFonts w:hint="eastAsia" w:ascii="宋体" w:hAnsi="宋体" w:eastAsia="宋体"/>
          <w:szCs w:val="21"/>
        </w:rPr>
        <w:t>3.1预付款比例： _ %， 于政府采购合同签订生效并具备实施条件后2个工作日内支付。</w:t>
      </w:r>
    </w:p>
    <w:p w14:paraId="1D519AC8">
      <w:pPr>
        <w:spacing w:line="360" w:lineRule="auto"/>
        <w:outlineLvl w:val="1"/>
        <w:rPr>
          <w:rFonts w:ascii="宋体" w:hAnsi="宋体" w:eastAsia="宋体"/>
          <w:szCs w:val="21"/>
        </w:rPr>
      </w:pPr>
      <w:r>
        <w:rPr>
          <w:rFonts w:hint="eastAsia" w:ascii="宋体" w:hAnsi="宋体" w:eastAsia="宋体"/>
          <w:szCs w:val="21"/>
        </w:rPr>
        <w:t>第七条   履约保证金</w:t>
      </w:r>
    </w:p>
    <w:p w14:paraId="2298ECBB">
      <w:pPr>
        <w:spacing w:line="360" w:lineRule="auto"/>
        <w:ind w:firstLine="105" w:firstLineChars="50"/>
        <w:rPr>
          <w:rFonts w:ascii="宋体" w:hAnsi="宋体" w:eastAsia="宋体"/>
          <w:szCs w:val="21"/>
        </w:rPr>
      </w:pPr>
      <w:r>
        <w:rPr>
          <w:rFonts w:hint="eastAsia" w:ascii="宋体" w:hAnsi="宋体" w:eastAsia="宋体"/>
          <w:szCs w:val="21"/>
        </w:rPr>
        <w:t>根据许昌市优化政府采购营商环境要求，项目不收取履约保证金。</w:t>
      </w:r>
    </w:p>
    <w:p w14:paraId="7E051AA0">
      <w:pPr>
        <w:spacing w:line="360" w:lineRule="auto"/>
        <w:outlineLvl w:val="1"/>
        <w:rPr>
          <w:rFonts w:ascii="宋体" w:hAnsi="宋体" w:eastAsia="宋体"/>
          <w:szCs w:val="21"/>
        </w:rPr>
      </w:pPr>
      <w:r>
        <w:rPr>
          <w:rFonts w:hint="eastAsia" w:ascii="宋体" w:hAnsi="宋体" w:eastAsia="宋体"/>
          <w:szCs w:val="21"/>
        </w:rPr>
        <w:t>第八条   售后服务及承诺</w:t>
      </w:r>
    </w:p>
    <w:p w14:paraId="5CFEC9E2">
      <w:pPr>
        <w:spacing w:line="360" w:lineRule="auto"/>
        <w:ind w:firstLine="315" w:firstLineChars="150"/>
        <w:outlineLvl w:val="2"/>
        <w:rPr>
          <w:rFonts w:ascii="宋体" w:hAnsi="宋体" w:eastAsia="宋体"/>
          <w:szCs w:val="21"/>
        </w:rPr>
      </w:pPr>
      <w:r>
        <w:rPr>
          <w:rFonts w:hint="eastAsia" w:ascii="宋体" w:hAnsi="宋体" w:eastAsia="宋体"/>
          <w:szCs w:val="21"/>
        </w:rPr>
        <w:t>1.乙方有完善的服务体系，有能力提供持续的、本地化售后服务。</w:t>
      </w:r>
    </w:p>
    <w:p w14:paraId="7E82AAAB">
      <w:pPr>
        <w:spacing w:line="360" w:lineRule="auto"/>
        <w:ind w:firstLine="315" w:firstLineChars="150"/>
        <w:rPr>
          <w:rFonts w:ascii="宋体" w:hAnsi="宋体" w:eastAsia="宋体"/>
          <w:szCs w:val="21"/>
        </w:rPr>
      </w:pPr>
      <w:r>
        <w:rPr>
          <w:rFonts w:hint="eastAsia" w:ascii="宋体" w:hAnsi="宋体" w:eastAsia="宋体"/>
          <w:szCs w:val="21"/>
        </w:rPr>
        <w:t>2.乙方负责系统安装和调试以及操作人员培训，并制定详细的培训计划，使操作人员能独立进行管理、操作、维护和故障处理等工作，做好相关记录及技术文档收集整理，待验收合格后移交给甲方。</w:t>
      </w:r>
    </w:p>
    <w:p w14:paraId="115A07F3">
      <w:pPr>
        <w:spacing w:line="360" w:lineRule="auto"/>
        <w:ind w:firstLine="315" w:firstLineChars="150"/>
        <w:rPr>
          <w:rFonts w:ascii="宋体" w:hAnsi="宋体" w:eastAsia="宋体"/>
          <w:szCs w:val="21"/>
        </w:rPr>
      </w:pPr>
      <w:r>
        <w:rPr>
          <w:rFonts w:hint="eastAsia" w:ascii="宋体" w:hAnsi="宋体" w:eastAsia="宋体"/>
          <w:szCs w:val="21"/>
        </w:rPr>
        <w:t>3.供货及服务范围：乙方负责货物的侯应、运输、安装调试。免费培训、售后服务。</w:t>
      </w:r>
    </w:p>
    <w:p w14:paraId="1042F35C">
      <w:pPr>
        <w:spacing w:line="360" w:lineRule="auto"/>
        <w:outlineLvl w:val="1"/>
        <w:rPr>
          <w:rFonts w:ascii="宋体" w:hAnsi="宋体" w:eastAsia="宋体"/>
          <w:szCs w:val="21"/>
        </w:rPr>
      </w:pPr>
      <w:r>
        <w:rPr>
          <w:rFonts w:hint="eastAsia" w:ascii="宋体" w:hAnsi="宋体" w:eastAsia="宋体"/>
          <w:szCs w:val="21"/>
        </w:rPr>
        <w:t>第九条   验收</w:t>
      </w:r>
    </w:p>
    <w:p w14:paraId="1FD1C6DE">
      <w:pPr>
        <w:spacing w:line="360" w:lineRule="auto"/>
        <w:ind w:firstLine="315" w:firstLineChars="150"/>
        <w:rPr>
          <w:rFonts w:ascii="宋体" w:hAnsi="宋体" w:eastAsia="宋体"/>
          <w:szCs w:val="21"/>
        </w:rPr>
      </w:pPr>
      <w:r>
        <w:rPr>
          <w:rFonts w:hint="eastAsia" w:ascii="宋体" w:hAnsi="宋体" w:eastAsia="宋体"/>
          <w:szCs w:val="21"/>
        </w:rPr>
        <w:t>1.货物运抵现场后，采购人将对货物数量、质量、规格等进行检验。如发现货物和规格或者两者都与合同不符，采购人有权根据检验结果要求中标人立即更换或者提出索赔要求。</w:t>
      </w:r>
    </w:p>
    <w:p w14:paraId="312C190C">
      <w:pPr>
        <w:spacing w:line="360" w:lineRule="auto"/>
        <w:ind w:firstLine="315" w:firstLineChars="150"/>
        <w:outlineLvl w:val="2"/>
        <w:rPr>
          <w:rFonts w:ascii="宋体" w:hAnsi="宋体" w:eastAsia="宋体"/>
          <w:szCs w:val="21"/>
        </w:rPr>
      </w:pPr>
      <w:r>
        <w:rPr>
          <w:rFonts w:hint="eastAsia" w:ascii="宋体" w:hAnsi="宋体" w:eastAsia="宋体"/>
          <w:szCs w:val="21"/>
        </w:rPr>
        <w:t>2.开箱检查设备外观，如有损伤或质量缺陷，乙方应及时更换。</w:t>
      </w:r>
    </w:p>
    <w:p w14:paraId="20588872">
      <w:pPr>
        <w:spacing w:line="360" w:lineRule="auto"/>
        <w:ind w:firstLine="315" w:firstLineChars="150"/>
        <w:rPr>
          <w:rFonts w:ascii="宋体" w:hAnsi="宋体" w:eastAsia="宋体"/>
          <w:szCs w:val="21"/>
        </w:rPr>
      </w:pPr>
      <w:r>
        <w:rPr>
          <w:rFonts w:hint="eastAsia" w:ascii="宋体" w:hAnsi="宋体" w:eastAsia="宋体"/>
          <w:szCs w:val="21"/>
        </w:rPr>
        <w:t>3.依据合同设备清单，对设备品牌、规格型号（技术参数）、数量、质保书等必备附件进行检查。</w:t>
      </w:r>
    </w:p>
    <w:p w14:paraId="607193F2">
      <w:pPr>
        <w:spacing w:line="360" w:lineRule="auto"/>
        <w:ind w:firstLine="315" w:firstLineChars="150"/>
        <w:rPr>
          <w:rFonts w:ascii="宋体" w:hAnsi="宋体" w:eastAsia="宋体"/>
          <w:szCs w:val="21"/>
        </w:rPr>
      </w:pPr>
      <w:r>
        <w:rPr>
          <w:rFonts w:hint="eastAsia" w:ascii="宋体" w:hAnsi="宋体" w:eastAsia="宋体"/>
          <w:szCs w:val="21"/>
        </w:rPr>
        <w:t>4.货物由中标人进行安装。完毕后，采购人应对货物的数量、质量、规格、性能等进行详细全面地检验。在收到乙方项目验收建议之日起7个工作日内，对采购项目进行实质性验收（验收建议有明显不当的除外）。</w:t>
      </w:r>
    </w:p>
    <w:p w14:paraId="337AC30F">
      <w:pPr>
        <w:spacing w:line="360" w:lineRule="auto"/>
        <w:ind w:firstLine="315" w:firstLineChars="150"/>
        <w:rPr>
          <w:rFonts w:ascii="宋体" w:hAnsi="宋体" w:eastAsia="宋体"/>
          <w:szCs w:val="21"/>
        </w:rPr>
      </w:pPr>
      <w:r>
        <w:rPr>
          <w:rFonts w:hint="eastAsia" w:ascii="宋体" w:hAnsi="宋体" w:eastAsia="宋体"/>
          <w:szCs w:val="21"/>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55B569F9">
      <w:pPr>
        <w:spacing w:line="360" w:lineRule="auto"/>
        <w:ind w:firstLine="315" w:firstLineChars="150"/>
        <w:rPr>
          <w:rFonts w:ascii="宋体" w:hAnsi="宋体" w:eastAsia="宋体"/>
          <w:szCs w:val="21"/>
        </w:rPr>
      </w:pPr>
      <w:r>
        <w:rPr>
          <w:rFonts w:hint="eastAsia" w:ascii="宋体" w:hAnsi="宋体" w:eastAsia="宋体"/>
          <w:szCs w:val="21"/>
        </w:rPr>
        <w:t>6.根据财政部等三部门《关于印发〈商品包装政府采购需求标准（试行）〉〈快遇包装政府采购需求标准（试行）〉的通知》规定，采购文件对商品包装和快递包装提出具体要求的，对乙方所提供包装的履约验收要求（必要时要求乙方在履约验收环节出具检测报告）：</w:t>
      </w:r>
    </w:p>
    <w:p w14:paraId="4D782D4B">
      <w:pPr>
        <w:spacing w:line="360" w:lineRule="auto"/>
        <w:outlineLvl w:val="1"/>
        <w:rPr>
          <w:rFonts w:ascii="宋体" w:hAnsi="宋体" w:eastAsia="宋体"/>
          <w:szCs w:val="21"/>
        </w:rPr>
      </w:pPr>
      <w:r>
        <w:rPr>
          <w:rFonts w:hint="eastAsia" w:ascii="宋体" w:hAnsi="宋体" w:eastAsia="宋体"/>
          <w:szCs w:val="21"/>
        </w:rPr>
        <w:t>第十条   权利瑕疵担当</w:t>
      </w:r>
    </w:p>
    <w:p w14:paraId="7423FA55">
      <w:pPr>
        <w:spacing w:line="360" w:lineRule="auto"/>
        <w:ind w:firstLine="315" w:firstLineChars="150"/>
        <w:outlineLvl w:val="2"/>
        <w:rPr>
          <w:rFonts w:ascii="宋体" w:hAnsi="宋体" w:eastAsia="宋体"/>
          <w:szCs w:val="21"/>
        </w:rPr>
      </w:pPr>
      <w:r>
        <w:rPr>
          <w:rFonts w:hint="eastAsia" w:ascii="宋体" w:hAnsi="宋体" w:eastAsia="宋体"/>
          <w:szCs w:val="21"/>
        </w:rPr>
        <w:t>1.乙方保证对其出售的标的物享有合法的权利：</w:t>
      </w:r>
    </w:p>
    <w:p w14:paraId="78C30428">
      <w:pPr>
        <w:spacing w:line="360" w:lineRule="auto"/>
        <w:ind w:firstLine="315" w:firstLineChars="150"/>
        <w:rPr>
          <w:rFonts w:ascii="宋体" w:hAnsi="宋体" w:eastAsia="宋体"/>
          <w:szCs w:val="21"/>
        </w:rPr>
      </w:pPr>
      <w:r>
        <w:rPr>
          <w:rFonts w:hint="eastAsia" w:ascii="宋体" w:hAnsi="宋体" w:eastAsia="宋体"/>
          <w:szCs w:val="21"/>
        </w:rPr>
        <w:t>2.乙方应保证在其出售的标的物上不存在任何未曾向甲方边露的担保物权，如抵押权、质押权、留置权等：</w:t>
      </w:r>
    </w:p>
    <w:p w14:paraId="22605AEF">
      <w:pPr>
        <w:spacing w:line="360" w:lineRule="auto"/>
        <w:ind w:firstLine="315" w:firstLineChars="150"/>
        <w:rPr>
          <w:rFonts w:ascii="宋体" w:hAnsi="宋体" w:eastAsia="宋体"/>
          <w:szCs w:val="21"/>
        </w:rPr>
      </w:pPr>
      <w:r>
        <w:rPr>
          <w:rFonts w:hint="eastAsia" w:ascii="宋体" w:hAnsi="宋体" w:eastAsia="宋体"/>
          <w:szCs w:val="21"/>
        </w:rPr>
        <w:t>3.乙方应保证其所出售的标的物没有侵害任何第三人的知识产权和商业秘密等权利：</w:t>
      </w:r>
    </w:p>
    <w:p w14:paraId="06F884AE">
      <w:pPr>
        <w:spacing w:line="360" w:lineRule="auto"/>
        <w:ind w:firstLine="315" w:firstLineChars="150"/>
        <w:outlineLvl w:val="2"/>
        <w:rPr>
          <w:rFonts w:ascii="宋体" w:hAnsi="宋体" w:eastAsia="宋体"/>
          <w:szCs w:val="21"/>
        </w:rPr>
      </w:pPr>
      <w:r>
        <w:rPr>
          <w:rFonts w:hint="eastAsia" w:ascii="宋体" w:hAnsi="宋体" w:eastAsia="宋体"/>
          <w:szCs w:val="21"/>
        </w:rPr>
        <w:t>4.如甲方使用该标的物构成上述侵权的，则由乙方承担全部责任。</w:t>
      </w:r>
    </w:p>
    <w:p w14:paraId="03DB8CAF">
      <w:pPr>
        <w:spacing w:line="360" w:lineRule="auto"/>
        <w:outlineLvl w:val="1"/>
        <w:rPr>
          <w:rFonts w:ascii="宋体" w:hAnsi="宋体" w:eastAsia="宋体"/>
          <w:szCs w:val="21"/>
        </w:rPr>
      </w:pPr>
      <w:r>
        <w:rPr>
          <w:rFonts w:hint="eastAsia" w:ascii="宋体" w:hAnsi="宋体" w:eastAsia="宋体"/>
          <w:szCs w:val="21"/>
        </w:rPr>
        <w:t>第十一条   知识产权</w:t>
      </w:r>
    </w:p>
    <w:p w14:paraId="15D773F3">
      <w:pPr>
        <w:spacing w:line="360" w:lineRule="auto"/>
        <w:ind w:firstLine="315" w:firstLineChars="150"/>
        <w:rPr>
          <w:rFonts w:ascii="宋体" w:hAnsi="宋体" w:eastAsia="宋体"/>
          <w:szCs w:val="21"/>
        </w:rPr>
      </w:pPr>
      <w:r>
        <w:rPr>
          <w:rFonts w:hint="eastAsia" w:ascii="宋体" w:hAnsi="宋体" w:eastAsia="宋体"/>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63D557D6">
      <w:pPr>
        <w:spacing w:line="360" w:lineRule="auto"/>
        <w:ind w:firstLine="315" w:firstLineChars="150"/>
        <w:rPr>
          <w:rFonts w:ascii="宋体" w:hAnsi="宋体" w:eastAsia="宋体"/>
          <w:szCs w:val="21"/>
        </w:rPr>
      </w:pPr>
      <w:r>
        <w:rPr>
          <w:rFonts w:hint="eastAsia" w:ascii="宋体" w:hAnsi="宋体" w:eastAsia="宋体"/>
          <w:szCs w:val="21"/>
        </w:rPr>
        <w:t>2.乙方为执行本合同而提供的技术资料或者其他相关资料、软件等由甲方永久免费使用。</w:t>
      </w:r>
    </w:p>
    <w:p w14:paraId="15A4A9BC">
      <w:pPr>
        <w:spacing w:line="360" w:lineRule="auto"/>
        <w:outlineLvl w:val="1"/>
        <w:rPr>
          <w:rFonts w:ascii="宋体" w:hAnsi="宋体" w:eastAsia="宋体"/>
          <w:szCs w:val="21"/>
        </w:rPr>
      </w:pPr>
      <w:r>
        <w:rPr>
          <w:rFonts w:hint="eastAsia" w:ascii="宋体" w:hAnsi="宋体" w:eastAsia="宋体"/>
          <w:szCs w:val="21"/>
        </w:rPr>
        <w:t>第十二条    甲方责任</w:t>
      </w:r>
    </w:p>
    <w:p w14:paraId="3BC7296B">
      <w:pPr>
        <w:spacing w:line="360" w:lineRule="auto"/>
        <w:ind w:firstLine="315" w:firstLineChars="150"/>
        <w:rPr>
          <w:rFonts w:ascii="宋体" w:hAnsi="宋体" w:eastAsia="宋体"/>
          <w:szCs w:val="21"/>
        </w:rPr>
      </w:pPr>
      <w:r>
        <w:rPr>
          <w:rFonts w:hint="eastAsia" w:ascii="宋体" w:hAnsi="宋体" w:eastAsia="宋体"/>
          <w:szCs w:val="21"/>
        </w:rPr>
        <w:t>1.及时办理付款手续。</w:t>
      </w:r>
    </w:p>
    <w:p w14:paraId="3D068CFC">
      <w:pPr>
        <w:spacing w:line="360" w:lineRule="auto"/>
        <w:ind w:firstLine="315" w:firstLineChars="150"/>
        <w:rPr>
          <w:rFonts w:ascii="宋体" w:hAnsi="宋体" w:eastAsia="宋体"/>
          <w:szCs w:val="21"/>
        </w:rPr>
      </w:pPr>
      <w:r>
        <w:rPr>
          <w:rFonts w:hint="eastAsia" w:ascii="宋体" w:hAnsi="宋体" w:eastAsia="宋体"/>
          <w:szCs w:val="21"/>
        </w:rPr>
        <w:t>2.负责提供工作场地，协助乙方办理有关事宜。</w:t>
      </w:r>
    </w:p>
    <w:p w14:paraId="3E02922C">
      <w:pPr>
        <w:spacing w:line="360" w:lineRule="auto"/>
        <w:ind w:firstLine="315" w:firstLineChars="150"/>
        <w:rPr>
          <w:rFonts w:ascii="宋体" w:hAnsi="宋体" w:eastAsia="宋体"/>
          <w:szCs w:val="21"/>
        </w:rPr>
      </w:pPr>
      <w:r>
        <w:rPr>
          <w:rFonts w:hint="eastAsia" w:ascii="宋体" w:hAnsi="宋体" w:eastAsia="宋体"/>
          <w:szCs w:val="21"/>
        </w:rPr>
        <w:t>3.对合同条款及所知悉的乙方商业秘密负有保密义务。</w:t>
      </w:r>
    </w:p>
    <w:p w14:paraId="483CA548">
      <w:pPr>
        <w:spacing w:line="360" w:lineRule="auto"/>
        <w:outlineLvl w:val="1"/>
        <w:rPr>
          <w:rFonts w:ascii="宋体" w:hAnsi="宋体" w:eastAsia="宋体"/>
          <w:szCs w:val="21"/>
        </w:rPr>
      </w:pPr>
      <w:r>
        <w:rPr>
          <w:rFonts w:hint="eastAsia" w:ascii="宋体" w:hAnsi="宋体" w:eastAsia="宋体"/>
          <w:szCs w:val="21"/>
        </w:rPr>
        <w:t>第十三条    乙方责任</w:t>
      </w:r>
    </w:p>
    <w:p w14:paraId="712647E5">
      <w:pPr>
        <w:spacing w:line="360" w:lineRule="auto"/>
        <w:ind w:firstLine="315" w:firstLineChars="150"/>
        <w:rPr>
          <w:rFonts w:ascii="宋体" w:hAnsi="宋体" w:eastAsia="宋体"/>
          <w:szCs w:val="21"/>
        </w:rPr>
      </w:pPr>
      <w:r>
        <w:rPr>
          <w:rFonts w:hint="eastAsia" w:ascii="宋体" w:hAnsi="宋体" w:eastAsia="宋体"/>
          <w:szCs w:val="21"/>
        </w:rPr>
        <w:t>1.保证所供货物均为投标文件承诺的货物，符合相关质量检测标准， 具有该产品的出厂标准或国家鉴定证书。保证其全部部件为全新的未使用的且符合相关质量要求。</w:t>
      </w:r>
    </w:p>
    <w:p w14:paraId="0645342F">
      <w:pPr>
        <w:spacing w:line="360" w:lineRule="auto"/>
        <w:ind w:firstLine="315" w:firstLineChars="150"/>
        <w:rPr>
          <w:rFonts w:ascii="宋体" w:hAnsi="宋体" w:eastAsia="宋体"/>
          <w:szCs w:val="21"/>
        </w:rPr>
      </w:pPr>
      <w:r>
        <w:rPr>
          <w:rFonts w:hint="eastAsia" w:ascii="宋体" w:hAnsi="宋体" w:eastAsia="宋体"/>
          <w:szCs w:val="21"/>
        </w:rPr>
        <w:t>2.保证货物的售后服务，严格依据投标文件及相关承诺，对货物及系统进行保修、维护等服务。</w:t>
      </w:r>
    </w:p>
    <w:p w14:paraId="4CF28622">
      <w:pPr>
        <w:spacing w:line="360" w:lineRule="auto"/>
        <w:ind w:firstLine="315" w:firstLineChars="150"/>
        <w:rPr>
          <w:rFonts w:ascii="宋体" w:hAnsi="宋体" w:eastAsia="宋体"/>
          <w:szCs w:val="21"/>
        </w:rPr>
      </w:pPr>
      <w:r>
        <w:rPr>
          <w:rFonts w:hint="eastAsia" w:ascii="宋体" w:hAnsi="宋体" w:eastAsia="宋体"/>
          <w:szCs w:val="21"/>
        </w:rPr>
        <w:t>3.保证其所供货物不存在侵犯第三方知识产权的行为，否则由此产生的损失由己方承担。</w:t>
      </w:r>
    </w:p>
    <w:p w14:paraId="454D8D07">
      <w:pPr>
        <w:spacing w:line="360" w:lineRule="auto"/>
        <w:outlineLvl w:val="1"/>
        <w:rPr>
          <w:rFonts w:ascii="宋体" w:hAnsi="宋体" w:eastAsia="宋体"/>
          <w:szCs w:val="21"/>
        </w:rPr>
      </w:pPr>
      <w:r>
        <w:rPr>
          <w:rFonts w:hint="eastAsia" w:ascii="宋体" w:hAnsi="宋体" w:eastAsia="宋体"/>
          <w:szCs w:val="21"/>
        </w:rPr>
        <w:t>第十四条   违约责任</w:t>
      </w:r>
    </w:p>
    <w:p w14:paraId="6FDFE87E">
      <w:pPr>
        <w:spacing w:line="360" w:lineRule="auto"/>
        <w:ind w:firstLine="315" w:firstLineChars="150"/>
        <w:rPr>
          <w:rFonts w:ascii="宋体" w:hAnsi="宋体" w:eastAsia="宋体"/>
          <w:szCs w:val="21"/>
        </w:rPr>
      </w:pPr>
      <w:r>
        <w:rPr>
          <w:rFonts w:hint="eastAsia" w:ascii="宋体" w:hAnsi="宋体" w:eastAsia="宋体"/>
          <w:szCs w:val="21"/>
        </w:rPr>
        <w:t>1.甲乙双方任意一方无故终止合同的，造约方应当按照合同总金额的_ %向守约方支付违约金。</w:t>
      </w:r>
    </w:p>
    <w:p w14:paraId="2C111BBA">
      <w:pPr>
        <w:spacing w:line="360" w:lineRule="auto"/>
        <w:ind w:firstLine="315" w:firstLineChars="150"/>
        <w:rPr>
          <w:rFonts w:ascii="宋体" w:hAnsi="宋体" w:eastAsia="宋体"/>
          <w:szCs w:val="21"/>
        </w:rPr>
      </w:pPr>
      <w:r>
        <w:rPr>
          <w:rFonts w:hint="eastAsia" w:ascii="宋体" w:hAnsi="宋体" w:eastAsia="宋体"/>
          <w:szCs w:val="21"/>
        </w:rPr>
        <w:t>2.乙方逾期交付货物时，每逾_日乙方向甲方支付合同总金 额%的潜纳金。逾期交货超过__日的， 甲方有权决定是否继续履行合同，如甲方决定终止履行合同的，乙方应按照第1款的规定赔偿甲方违约金。</w:t>
      </w:r>
    </w:p>
    <w:p w14:paraId="53C836CF">
      <w:pPr>
        <w:spacing w:line="360" w:lineRule="auto"/>
        <w:ind w:firstLine="315" w:firstLineChars="150"/>
        <w:rPr>
          <w:rFonts w:ascii="宋体" w:hAnsi="宋体" w:eastAsia="宋体"/>
          <w:szCs w:val="21"/>
        </w:rPr>
      </w:pPr>
      <w:r>
        <w:rPr>
          <w:rFonts w:hint="eastAsia" w:ascii="宋体" w:hAnsi="宋体" w:eastAsia="宋体"/>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14:paraId="22BBB77C">
      <w:pPr>
        <w:spacing w:line="360" w:lineRule="auto"/>
        <w:ind w:firstLine="315" w:firstLineChars="150"/>
        <w:rPr>
          <w:rFonts w:ascii="宋体" w:hAnsi="宋体" w:eastAsia="宋体"/>
          <w:szCs w:val="21"/>
        </w:rPr>
      </w:pPr>
      <w:r>
        <w:rPr>
          <w:rFonts w:hint="eastAsia" w:ascii="宋体" w:hAnsi="宋体" w:eastAsia="宋体"/>
          <w:szCs w:val="21"/>
        </w:rPr>
        <w:t>4.在质保期内产品出现质量问题，乙方必须在接到甲方通知后_小时内到达现场解决，否则甲方有权另请单位解决，由此产生的费用由乙方承担，产生的损失由乙方赔偿。</w:t>
      </w:r>
    </w:p>
    <w:p w14:paraId="10D60471">
      <w:pPr>
        <w:spacing w:line="360" w:lineRule="auto"/>
        <w:ind w:firstLine="315" w:firstLineChars="150"/>
        <w:outlineLvl w:val="2"/>
        <w:rPr>
          <w:rFonts w:ascii="宋体" w:hAnsi="宋体" w:eastAsia="宋体"/>
          <w:szCs w:val="21"/>
        </w:rPr>
      </w:pPr>
      <w:r>
        <w:rPr>
          <w:rFonts w:hint="eastAsia" w:ascii="宋体" w:hAnsi="宋体" w:eastAsia="宋体"/>
          <w:szCs w:val="21"/>
        </w:rPr>
        <w:t>5.甲方逾期支付资金的违约责任：</w:t>
      </w:r>
    </w:p>
    <w:p w14:paraId="52B3F73D">
      <w:pPr>
        <w:spacing w:line="360" w:lineRule="auto"/>
        <w:ind w:firstLine="315" w:firstLineChars="150"/>
        <w:rPr>
          <w:rFonts w:ascii="宋体" w:hAnsi="宋体" w:eastAsia="宋体"/>
          <w:szCs w:val="21"/>
        </w:rPr>
      </w:pPr>
      <w:r>
        <w:rPr>
          <w:rFonts w:hint="eastAsia" w:ascii="宋体" w:hAnsi="宋体" w:eastAsia="宋体"/>
          <w:szCs w:val="21"/>
        </w:rPr>
        <w:t>6.因甲方原因导致变更，中止或者终止政府采购合同的，甲方对供应商受到的损失予以赔借或者补偿：</w:t>
      </w:r>
    </w:p>
    <w:p w14:paraId="097704BE">
      <w:pPr>
        <w:spacing w:line="360" w:lineRule="auto"/>
        <w:ind w:firstLine="315" w:firstLineChars="150"/>
        <w:outlineLvl w:val="2"/>
        <w:rPr>
          <w:rFonts w:ascii="宋体" w:hAnsi="宋体" w:eastAsia="宋体"/>
          <w:szCs w:val="21"/>
        </w:rPr>
      </w:pPr>
      <w:r>
        <w:rPr>
          <w:rFonts w:hint="eastAsia" w:ascii="宋体" w:hAnsi="宋体" w:eastAsia="宋体"/>
          <w:szCs w:val="21"/>
        </w:rPr>
        <w:t>7.甲乙双方违背其他合间条款。违约方赔偿对方损失。</w:t>
      </w:r>
    </w:p>
    <w:p w14:paraId="2856832B">
      <w:pPr>
        <w:spacing w:line="360" w:lineRule="auto"/>
        <w:outlineLvl w:val="1"/>
        <w:rPr>
          <w:rFonts w:ascii="宋体" w:hAnsi="宋体" w:eastAsia="宋体"/>
          <w:szCs w:val="21"/>
        </w:rPr>
      </w:pPr>
      <w:r>
        <w:rPr>
          <w:rFonts w:hint="eastAsia" w:ascii="宋体" w:hAnsi="宋体" w:eastAsia="宋体"/>
          <w:szCs w:val="21"/>
        </w:rPr>
        <w:t>第十五条   不可抗力</w:t>
      </w:r>
    </w:p>
    <w:p w14:paraId="629AE05C">
      <w:pPr>
        <w:spacing w:line="360" w:lineRule="auto"/>
        <w:ind w:firstLine="315" w:firstLineChars="150"/>
        <w:rPr>
          <w:rFonts w:ascii="宋体" w:hAnsi="宋体" w:eastAsia="宋体"/>
          <w:szCs w:val="21"/>
        </w:rPr>
      </w:pPr>
      <w:r>
        <w:rPr>
          <w:rFonts w:hint="eastAsia" w:ascii="宋体" w:hAnsi="宋体" w:eastAsia="宋体"/>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14:paraId="690B5DA6">
      <w:pPr>
        <w:spacing w:line="360" w:lineRule="auto"/>
        <w:outlineLvl w:val="1"/>
        <w:rPr>
          <w:rFonts w:ascii="宋体" w:hAnsi="宋体" w:eastAsia="宋体"/>
          <w:szCs w:val="21"/>
        </w:rPr>
      </w:pPr>
      <w:r>
        <w:rPr>
          <w:rFonts w:hint="eastAsia" w:ascii="宋体" w:hAnsi="宋体" w:eastAsia="宋体"/>
          <w:szCs w:val="21"/>
        </w:rPr>
        <w:t>第十六条   保密</w:t>
      </w:r>
    </w:p>
    <w:p w14:paraId="65A52254">
      <w:pPr>
        <w:spacing w:line="360" w:lineRule="auto"/>
        <w:ind w:firstLine="315" w:firstLineChars="150"/>
        <w:rPr>
          <w:rFonts w:ascii="宋体" w:hAnsi="宋体" w:eastAsia="宋体"/>
          <w:szCs w:val="21"/>
        </w:rPr>
      </w:pPr>
      <w:r>
        <w:rPr>
          <w:rFonts w:hint="eastAsia" w:ascii="宋体" w:hAnsi="宋体" w:eastAsia="宋体"/>
          <w:szCs w:val="21"/>
        </w:rPr>
        <w:t>乙方在合同履行期间知悉甲方的工作秘密（包括相关业务信息），不得透露或以其他方式提供给合同双方以外的其他方（包括乙方内部与本合同无关的任何人员）。乙方的保密责任不因本合同的终止面终止。</w:t>
      </w:r>
    </w:p>
    <w:p w14:paraId="7787A437">
      <w:pPr>
        <w:spacing w:line="360" w:lineRule="auto"/>
        <w:ind w:firstLine="315" w:firstLineChars="150"/>
        <w:rPr>
          <w:rFonts w:ascii="宋体" w:hAnsi="宋体" w:eastAsia="宋体"/>
          <w:szCs w:val="21"/>
        </w:rPr>
      </w:pPr>
      <w:r>
        <w:rPr>
          <w:rFonts w:hint="eastAsia" w:ascii="宋体" w:hAnsi="宋体" w:eastAsia="宋体"/>
          <w:szCs w:val="21"/>
        </w:rPr>
        <w:t>乙方违反本合同所规定的保害义务，应按照本合同总金额的_ %支付违约金。</w:t>
      </w:r>
    </w:p>
    <w:p w14:paraId="18227A57">
      <w:pPr>
        <w:spacing w:line="360" w:lineRule="auto"/>
        <w:outlineLvl w:val="1"/>
        <w:rPr>
          <w:rFonts w:ascii="宋体" w:hAnsi="宋体" w:eastAsia="宋体"/>
          <w:szCs w:val="21"/>
        </w:rPr>
      </w:pPr>
      <w:r>
        <w:rPr>
          <w:rFonts w:hint="eastAsia" w:ascii="宋体" w:hAnsi="宋体" w:eastAsia="宋体"/>
          <w:szCs w:val="21"/>
        </w:rPr>
        <w:t>第十七条   争议解决</w:t>
      </w:r>
    </w:p>
    <w:p w14:paraId="38D8459F">
      <w:pPr>
        <w:spacing w:line="360" w:lineRule="auto"/>
        <w:ind w:firstLine="315" w:firstLineChars="150"/>
        <w:rPr>
          <w:rFonts w:ascii="宋体" w:hAnsi="宋体" w:eastAsia="宋体"/>
          <w:szCs w:val="21"/>
        </w:rPr>
      </w:pPr>
      <w:r>
        <w:rPr>
          <w:rFonts w:hint="eastAsia" w:ascii="宋体" w:hAnsi="宋体" w:eastAsia="宋体"/>
          <w:szCs w:val="21"/>
        </w:rPr>
        <w:t>甲乙双方在合同履行中发生争议，应通过协商解决。如协商不成，可以向合同签订地法院提起诉论。</w:t>
      </w:r>
    </w:p>
    <w:p w14:paraId="786D2A38">
      <w:pPr>
        <w:spacing w:line="360" w:lineRule="auto"/>
        <w:outlineLvl w:val="1"/>
        <w:rPr>
          <w:rFonts w:ascii="宋体" w:hAnsi="宋体" w:eastAsia="宋体"/>
          <w:szCs w:val="21"/>
        </w:rPr>
      </w:pPr>
      <w:r>
        <w:rPr>
          <w:rFonts w:hint="eastAsia" w:ascii="宋体" w:hAnsi="宋体" w:eastAsia="宋体"/>
          <w:szCs w:val="21"/>
        </w:rPr>
        <w:t>第十八条   合同生效及其他</w:t>
      </w:r>
    </w:p>
    <w:p w14:paraId="07C3891B">
      <w:pPr>
        <w:spacing w:line="360" w:lineRule="auto"/>
        <w:ind w:firstLine="315" w:firstLineChars="150"/>
        <w:rPr>
          <w:rFonts w:ascii="宋体" w:hAnsi="宋体" w:eastAsia="宋体"/>
          <w:szCs w:val="21"/>
        </w:rPr>
      </w:pPr>
      <w:r>
        <w:rPr>
          <w:rFonts w:hint="eastAsia" w:ascii="宋体" w:hAnsi="宋体" w:eastAsia="宋体"/>
          <w:szCs w:val="21"/>
        </w:rPr>
        <w:t>1.除招标文件规定且甲方事先书面同意外，乙方不得部分或者全部转让、分包履行其应履行的合同项下的义务。</w:t>
      </w:r>
    </w:p>
    <w:p w14:paraId="7383C3D4">
      <w:pPr>
        <w:spacing w:line="360" w:lineRule="auto"/>
        <w:ind w:firstLine="315" w:firstLineChars="150"/>
        <w:rPr>
          <w:rFonts w:ascii="宋体" w:hAnsi="宋体" w:eastAsia="宋体"/>
          <w:szCs w:val="21"/>
        </w:rPr>
      </w:pPr>
      <w:r>
        <w:rPr>
          <w:rFonts w:hint="eastAsia" w:ascii="宋体" w:hAnsi="宋体" w:eastAsia="宋体"/>
          <w:szCs w:val="21"/>
        </w:rPr>
        <w:t>2.合同由甲，乙双方法定代表人（或者授权代表）签字并加盖单位公章，以最后一方签字日期为合同生效日期。</w:t>
      </w:r>
    </w:p>
    <w:p w14:paraId="03D96F88">
      <w:pPr>
        <w:spacing w:line="360" w:lineRule="auto"/>
        <w:ind w:firstLine="315" w:firstLineChars="150"/>
        <w:outlineLvl w:val="2"/>
        <w:rPr>
          <w:rFonts w:ascii="宋体" w:hAnsi="宋体" w:eastAsia="宋体"/>
          <w:szCs w:val="21"/>
        </w:rPr>
      </w:pPr>
      <w:r>
        <w:rPr>
          <w:rFonts w:hint="eastAsia" w:ascii="宋体" w:hAnsi="宋体" w:eastAsia="宋体"/>
          <w:szCs w:val="21"/>
        </w:rPr>
        <w:t>3.本合同一式份，甲方份，乙方份。</w:t>
      </w:r>
    </w:p>
    <w:p w14:paraId="6342B4ED">
      <w:pPr>
        <w:spacing w:line="360" w:lineRule="auto"/>
        <w:outlineLvl w:val="1"/>
        <w:rPr>
          <w:rFonts w:ascii="宋体" w:hAnsi="宋体" w:eastAsia="宋体"/>
          <w:szCs w:val="21"/>
        </w:rPr>
      </w:pPr>
      <w:r>
        <w:rPr>
          <w:rFonts w:hint="eastAsia" w:ascii="宋体" w:hAnsi="宋体" w:eastAsia="宋体"/>
          <w:szCs w:val="21"/>
        </w:rPr>
        <w:t>第十九条   政府采购合间融资</w:t>
      </w:r>
    </w:p>
    <w:p w14:paraId="6E4E65F2">
      <w:pPr>
        <w:spacing w:line="360" w:lineRule="auto"/>
        <w:ind w:firstLine="315" w:firstLineChars="150"/>
        <w:rPr>
          <w:rFonts w:ascii="宋体" w:hAnsi="宋体" w:eastAsia="宋体"/>
          <w:szCs w:val="21"/>
        </w:rPr>
      </w:pPr>
      <w:r>
        <w:rPr>
          <w:rFonts w:hint="eastAsia" w:ascii="宋体" w:hAnsi="宋体" w:eastAsia="宋体"/>
          <w:szCs w:val="21"/>
        </w:rPr>
        <w:t>1.政府采购合同签订前开展融资业务的。中标（成交）供应商持政府采购中标（成交）通知书提前与金融机构进行合同融资商治，双方达成融资意向后，中标（成交）供应商与采购人签订政府采购合同，合同中供应商的银行账户要与合同融资的回救账户一致。中标（成交）供应商和贷款金融机构应及时将政府采购合同作为融资质押的信息告知采购人。采购人要从严加强合同付款账户管理，未经贷款银行同意，不随意更改合同付软账户。</w:t>
      </w:r>
    </w:p>
    <w:p w14:paraId="0CF91436">
      <w:pPr>
        <w:spacing w:line="360" w:lineRule="auto"/>
        <w:ind w:firstLine="315" w:firstLineChars="150"/>
        <w:rPr>
          <w:rFonts w:ascii="宋体" w:hAnsi="宋体" w:eastAsia="宋体"/>
          <w:szCs w:val="21"/>
        </w:rPr>
      </w:pPr>
      <w:r>
        <w:rPr>
          <w:rFonts w:hint="eastAsia" w:ascii="宋体" w:hAnsi="宋体" w:eastAsia="宋体"/>
          <w:szCs w:val="21"/>
        </w:rPr>
        <w:t>2.政府采购合网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9070629">
      <w:pPr>
        <w:spacing w:line="360" w:lineRule="auto"/>
        <w:ind w:firstLine="315" w:firstLineChars="150"/>
        <w:rPr>
          <w:rFonts w:ascii="宋体" w:hAnsi="宋体" w:eastAsia="宋体"/>
          <w:szCs w:val="21"/>
        </w:rPr>
      </w:pPr>
      <w:r>
        <w:rPr>
          <w:rFonts w:hint="eastAsia" w:ascii="宋体" w:hAnsi="宋体" w:eastAsia="宋体"/>
          <w:szCs w:val="21"/>
        </w:rPr>
        <w:t>3.当中标（成交）供应商成功获取银行贷款后，采购人还应根据信息公开要求，加强合同账户及资金支付管理，确保合网资金准确支付到贷款银行确认的回款账户。采购人不得不经贷款银行同意擅自更改合同账户。非法支付项目资金，造成不良后果的，将承担相应法律责任。</w:t>
      </w:r>
    </w:p>
    <w:p w14:paraId="6B7B3BC2">
      <w:pPr>
        <w:spacing w:line="360" w:lineRule="auto"/>
        <w:outlineLvl w:val="1"/>
        <w:rPr>
          <w:rFonts w:ascii="宋体" w:hAnsi="宋体" w:eastAsia="宋体"/>
          <w:szCs w:val="21"/>
        </w:rPr>
      </w:pPr>
      <w:r>
        <w:rPr>
          <w:rFonts w:hint="eastAsia" w:ascii="宋体" w:hAnsi="宋体" w:eastAsia="宋体"/>
          <w:szCs w:val="21"/>
        </w:rPr>
        <w:t>第二十条        本合同附件</w:t>
      </w:r>
    </w:p>
    <w:p w14:paraId="6587BC19">
      <w:pPr>
        <w:spacing w:line="360" w:lineRule="auto"/>
        <w:ind w:firstLine="315" w:firstLineChars="150"/>
        <w:rPr>
          <w:rFonts w:ascii="宋体" w:hAnsi="宋体" w:eastAsia="宋体"/>
          <w:szCs w:val="21"/>
        </w:rPr>
      </w:pPr>
      <w:r>
        <w:rPr>
          <w:rFonts w:hint="eastAsia" w:ascii="宋体" w:hAnsi="宋体" w:eastAsia="宋体"/>
          <w:szCs w:val="21"/>
        </w:rPr>
        <w:t>1.中标通知书：</w:t>
      </w:r>
    </w:p>
    <w:p w14:paraId="1E0ED9DA">
      <w:pPr>
        <w:spacing w:line="360" w:lineRule="auto"/>
        <w:ind w:firstLine="315" w:firstLineChars="150"/>
        <w:rPr>
          <w:rFonts w:ascii="宋体" w:hAnsi="宋体" w:eastAsia="宋体"/>
          <w:szCs w:val="21"/>
        </w:rPr>
      </w:pPr>
      <w:r>
        <w:rPr>
          <w:rFonts w:hint="eastAsia" w:ascii="宋体" w:hAnsi="宋体" w:eastAsia="宋体"/>
          <w:szCs w:val="21"/>
        </w:rPr>
        <w:t>2.政府采购招标文件（含招标文件的澄清，修改等）：</w:t>
      </w:r>
    </w:p>
    <w:p w14:paraId="5596BA4A">
      <w:pPr>
        <w:spacing w:line="360" w:lineRule="auto"/>
        <w:ind w:firstLine="315" w:firstLineChars="150"/>
        <w:rPr>
          <w:rFonts w:ascii="宋体" w:hAnsi="宋体" w:eastAsia="宋体"/>
          <w:szCs w:val="21"/>
        </w:rPr>
      </w:pPr>
      <w:r>
        <w:rPr>
          <w:rFonts w:hint="eastAsia" w:ascii="宋体" w:hAnsi="宋体" w:eastAsia="宋体"/>
          <w:szCs w:val="21"/>
        </w:rPr>
        <w:t>3.乙方投标文件：</w:t>
      </w:r>
    </w:p>
    <w:p w14:paraId="34AB9F3B">
      <w:pPr>
        <w:spacing w:line="360" w:lineRule="auto"/>
        <w:ind w:firstLine="315" w:firstLineChars="150"/>
        <w:rPr>
          <w:rFonts w:ascii="宋体" w:hAnsi="宋体" w:eastAsia="宋体"/>
          <w:szCs w:val="21"/>
        </w:rPr>
      </w:pPr>
      <w:r>
        <w:rPr>
          <w:rFonts w:hint="eastAsia" w:ascii="宋体" w:hAnsi="宋体" w:eastAsia="宋体"/>
          <w:szCs w:val="21"/>
        </w:rPr>
        <w:t>4.中标人在评标过程中作出的有关澄清、说明，承诺或者补正文件（材料）。</w:t>
      </w:r>
    </w:p>
    <w:p w14:paraId="03815366">
      <w:pPr>
        <w:spacing w:line="360" w:lineRule="auto"/>
        <w:rPr>
          <w:rFonts w:ascii="宋体" w:hAnsi="宋体" w:eastAsia="宋体"/>
          <w:szCs w:val="21"/>
        </w:rPr>
      </w:pPr>
      <w:r>
        <w:rPr>
          <w:rFonts w:hint="eastAsia" w:ascii="宋体" w:hAnsi="宋体" w:eastAsia="宋体"/>
          <w:szCs w:val="21"/>
        </w:rPr>
        <w:t>甲  方：                                      乙  方：</w:t>
      </w:r>
    </w:p>
    <w:p w14:paraId="3946EC69">
      <w:pPr>
        <w:spacing w:line="360" w:lineRule="auto"/>
        <w:rPr>
          <w:rFonts w:ascii="宋体" w:hAnsi="宋体" w:eastAsia="宋体"/>
          <w:szCs w:val="21"/>
        </w:rPr>
      </w:pPr>
      <w:r>
        <w:rPr>
          <w:rFonts w:hint="eastAsia" w:ascii="宋体" w:hAnsi="宋体" w:eastAsia="宋体"/>
          <w:szCs w:val="21"/>
        </w:rPr>
        <w:t>单位名称（公章）：                              单位名称（公章）：</w:t>
      </w:r>
    </w:p>
    <w:p w14:paraId="29C34C4E">
      <w:pPr>
        <w:spacing w:line="360" w:lineRule="auto"/>
        <w:rPr>
          <w:rFonts w:ascii="宋体" w:hAnsi="宋体" w:eastAsia="宋体"/>
          <w:szCs w:val="21"/>
        </w:rPr>
      </w:pPr>
      <w:r>
        <w:rPr>
          <w:rFonts w:hint="eastAsia" w:ascii="宋体" w:hAnsi="宋体" w:eastAsia="宋体"/>
          <w:szCs w:val="21"/>
        </w:rPr>
        <w:t>法定代表人（授权代表）签字：                    法定代表人（授权代表）签字：</w:t>
      </w:r>
    </w:p>
    <w:p w14:paraId="0B89F0B5">
      <w:pPr>
        <w:tabs>
          <w:tab w:val="left" w:pos="4587"/>
        </w:tabs>
        <w:spacing w:line="360" w:lineRule="auto"/>
        <w:rPr>
          <w:rFonts w:ascii="宋体" w:hAnsi="宋体" w:eastAsia="宋体"/>
          <w:szCs w:val="21"/>
        </w:rPr>
      </w:pPr>
      <w:r>
        <w:rPr>
          <w:rFonts w:hint="eastAsia" w:ascii="宋体" w:hAnsi="宋体" w:eastAsia="宋体"/>
          <w:szCs w:val="21"/>
        </w:rPr>
        <w:t xml:space="preserve">  电  话：                                    </w:t>
      </w:r>
      <w:r>
        <w:rPr>
          <w:rFonts w:ascii="宋体" w:hAnsi="宋体" w:eastAsia="宋体"/>
          <w:szCs w:val="21"/>
        </w:rPr>
        <w:t>电话：</w:t>
      </w:r>
      <w:r>
        <w:rPr>
          <w:rFonts w:ascii="宋体" w:hAnsi="宋体" w:eastAsia="宋体"/>
          <w:szCs w:val="21"/>
        </w:rPr>
        <w:tab/>
      </w:r>
    </w:p>
    <w:p w14:paraId="366FF1AA">
      <w:pPr>
        <w:spacing w:line="360" w:lineRule="auto"/>
        <w:rPr>
          <w:rFonts w:ascii="宋体" w:hAnsi="宋体" w:eastAsia="宋体"/>
          <w:szCs w:val="21"/>
        </w:rPr>
      </w:pPr>
      <w:r>
        <w:rPr>
          <w:rFonts w:hint="eastAsia" w:ascii="宋体" w:hAnsi="宋体" w:eastAsia="宋体"/>
          <w:szCs w:val="21"/>
        </w:rPr>
        <w:t>年     月    日                                年   月   日</w:t>
      </w:r>
    </w:p>
    <w:p w14:paraId="59E93BE2">
      <w:pPr>
        <w:tabs>
          <w:tab w:val="left" w:pos="1260"/>
        </w:tabs>
        <w:autoSpaceDE w:val="0"/>
        <w:autoSpaceDN w:val="0"/>
        <w:adjustRightInd w:val="0"/>
        <w:spacing w:line="360" w:lineRule="auto"/>
        <w:rPr>
          <w:rFonts w:ascii="宋体" w:hAnsi="宋体" w:eastAsia="宋体" w:cs="宋体"/>
          <w:b/>
          <w:kern w:val="0"/>
          <w:sz w:val="32"/>
          <w:szCs w:val="32"/>
        </w:rPr>
      </w:pPr>
    </w:p>
    <w:p w14:paraId="31A0D399">
      <w:pPr>
        <w:pStyle w:val="15"/>
        <w:spacing w:line="360" w:lineRule="auto"/>
        <w:contextualSpacing/>
        <w:jc w:val="center"/>
        <w:rPr>
          <w:rFonts w:cs="宋体" w:asciiTheme="majorEastAsia" w:hAnsiTheme="majorEastAsia" w:eastAsiaTheme="majorEastAsia"/>
          <w:b/>
          <w:kern w:val="0"/>
          <w:sz w:val="36"/>
          <w:szCs w:val="36"/>
        </w:rPr>
      </w:pPr>
    </w:p>
    <w:p w14:paraId="41147F8D">
      <w:pPr>
        <w:pStyle w:val="15"/>
        <w:spacing w:line="360" w:lineRule="auto"/>
        <w:contextualSpacing/>
        <w:jc w:val="center"/>
        <w:rPr>
          <w:rFonts w:cs="宋体" w:asciiTheme="majorEastAsia" w:hAnsiTheme="majorEastAsia" w:eastAsiaTheme="majorEastAsia"/>
          <w:b/>
          <w:kern w:val="0"/>
          <w:sz w:val="36"/>
          <w:szCs w:val="36"/>
        </w:rPr>
      </w:pPr>
    </w:p>
    <w:p w14:paraId="42EDA41E">
      <w:pPr>
        <w:pStyle w:val="15"/>
        <w:spacing w:line="360" w:lineRule="auto"/>
        <w:contextualSpacing/>
        <w:jc w:val="center"/>
        <w:rPr>
          <w:rFonts w:cs="宋体" w:asciiTheme="majorEastAsia" w:hAnsiTheme="majorEastAsia" w:eastAsiaTheme="majorEastAsia"/>
          <w:b/>
          <w:kern w:val="0"/>
          <w:sz w:val="36"/>
          <w:szCs w:val="36"/>
        </w:rPr>
      </w:pPr>
    </w:p>
    <w:p w14:paraId="34602ECD">
      <w:pPr>
        <w:pStyle w:val="15"/>
        <w:spacing w:line="360" w:lineRule="auto"/>
        <w:contextualSpacing/>
        <w:jc w:val="center"/>
        <w:rPr>
          <w:rFonts w:cs="宋体" w:asciiTheme="majorEastAsia" w:hAnsiTheme="majorEastAsia" w:eastAsiaTheme="majorEastAsia"/>
          <w:b/>
          <w:kern w:val="0"/>
          <w:sz w:val="36"/>
          <w:szCs w:val="36"/>
        </w:rPr>
      </w:pPr>
    </w:p>
    <w:p w14:paraId="21DFEA62">
      <w:pPr>
        <w:pStyle w:val="15"/>
        <w:spacing w:line="360" w:lineRule="auto"/>
        <w:contextualSpacing/>
        <w:jc w:val="center"/>
        <w:rPr>
          <w:rFonts w:cs="宋体" w:asciiTheme="majorEastAsia" w:hAnsiTheme="majorEastAsia" w:eastAsiaTheme="majorEastAsia"/>
          <w:b/>
          <w:kern w:val="0"/>
          <w:sz w:val="36"/>
          <w:szCs w:val="36"/>
        </w:rPr>
      </w:pPr>
    </w:p>
    <w:p w14:paraId="192A30AF">
      <w:pPr>
        <w:pStyle w:val="15"/>
        <w:spacing w:line="360" w:lineRule="auto"/>
        <w:contextualSpacing/>
        <w:jc w:val="center"/>
        <w:rPr>
          <w:rFonts w:cs="宋体" w:asciiTheme="majorEastAsia" w:hAnsiTheme="majorEastAsia" w:eastAsiaTheme="majorEastAsia"/>
          <w:b/>
          <w:kern w:val="0"/>
          <w:sz w:val="36"/>
          <w:szCs w:val="36"/>
        </w:rPr>
      </w:pPr>
    </w:p>
    <w:p w14:paraId="19A41FDA">
      <w:pPr>
        <w:pStyle w:val="15"/>
        <w:spacing w:line="360" w:lineRule="auto"/>
        <w:contextualSpacing/>
        <w:jc w:val="center"/>
        <w:rPr>
          <w:rFonts w:cs="宋体" w:asciiTheme="majorEastAsia" w:hAnsiTheme="majorEastAsia" w:eastAsiaTheme="majorEastAsia"/>
          <w:b/>
          <w:kern w:val="0"/>
          <w:sz w:val="36"/>
          <w:szCs w:val="36"/>
        </w:rPr>
      </w:pPr>
    </w:p>
    <w:p w14:paraId="07C6DA82">
      <w:pPr>
        <w:pStyle w:val="15"/>
        <w:spacing w:line="360" w:lineRule="auto"/>
        <w:contextualSpacing/>
        <w:jc w:val="center"/>
        <w:rPr>
          <w:rFonts w:cs="宋体" w:asciiTheme="majorEastAsia" w:hAnsiTheme="majorEastAsia" w:eastAsiaTheme="majorEastAsia"/>
          <w:b/>
          <w:kern w:val="0"/>
          <w:sz w:val="36"/>
          <w:szCs w:val="36"/>
        </w:rPr>
      </w:pPr>
    </w:p>
    <w:p w14:paraId="49844736">
      <w:pPr>
        <w:pStyle w:val="15"/>
        <w:spacing w:line="360" w:lineRule="auto"/>
        <w:contextualSpacing/>
        <w:rPr>
          <w:rFonts w:cs="宋体" w:asciiTheme="majorEastAsia" w:hAnsiTheme="majorEastAsia" w:eastAsiaTheme="majorEastAsia"/>
          <w:b/>
          <w:kern w:val="0"/>
          <w:sz w:val="36"/>
          <w:szCs w:val="36"/>
        </w:rPr>
      </w:pPr>
    </w:p>
    <w:p w14:paraId="786D1A2A">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E1C7B03">
      <w:pPr>
        <w:pStyle w:val="65"/>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4486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34CBD81F">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142182BF">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1AA9AF75">
            <w:pPr>
              <w:snapToGrid w:val="0"/>
              <w:spacing w:line="400" w:lineRule="exact"/>
              <w:jc w:val="center"/>
              <w:rPr>
                <w:rFonts w:ascii="宋体" w:hAnsi="宋体" w:cs="微软雅黑"/>
                <w:b/>
                <w:szCs w:val="21"/>
              </w:rPr>
            </w:pPr>
            <w:r>
              <w:rPr>
                <w:rFonts w:hint="eastAsia" w:ascii="宋体" w:hAnsi="宋体" w:cs="微软雅黑"/>
                <w:b/>
                <w:szCs w:val="21"/>
                <w:lang w:eastAsia="zh-CN"/>
              </w:rPr>
              <w:t>供应商</w:t>
            </w:r>
            <w:r>
              <w:rPr>
                <w:rFonts w:hint="eastAsia" w:ascii="宋体" w:hAnsi="宋体" w:cs="微软雅黑"/>
                <w:b/>
                <w:szCs w:val="21"/>
              </w:rPr>
              <w:t>应答</w:t>
            </w:r>
          </w:p>
          <w:p w14:paraId="5AEDDBD2">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1550505D">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424315B7">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751A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0299F5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751" w:type="dxa"/>
            <w:vAlign w:val="center"/>
          </w:tcPr>
          <w:p w14:paraId="6C866071">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lang w:eastAsia="zh-CN"/>
                <w14:textFill>
                  <w14:solidFill>
                    <w14:schemeClr w14:val="tx1"/>
                  </w14:solidFill>
                </w14:textFill>
              </w:rPr>
              <w:t>供应商</w:t>
            </w:r>
            <w:r>
              <w:rPr>
                <w:rFonts w:hint="eastAsia" w:hAnsi="宋体"/>
                <w:color w:val="000000" w:themeColor="text1"/>
                <w:kern w:val="0"/>
                <w:sz w:val="21"/>
                <w:szCs w:val="21"/>
                <w14:textFill>
                  <w14:solidFill>
                    <w14:schemeClr w14:val="tx1"/>
                  </w14:solidFill>
                </w14:textFill>
              </w:rPr>
              <w:t>应答索引表</w:t>
            </w:r>
          </w:p>
        </w:tc>
        <w:tc>
          <w:tcPr>
            <w:tcW w:w="1559" w:type="dxa"/>
            <w:vAlign w:val="center"/>
          </w:tcPr>
          <w:p w14:paraId="2C95C71E">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C9309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BA0041F">
            <w:pPr>
              <w:snapToGrid w:val="0"/>
              <w:spacing w:line="400" w:lineRule="exact"/>
              <w:rPr>
                <w:rFonts w:ascii="宋体" w:hAnsi="宋体" w:cs="微软雅黑"/>
                <w:color w:val="000000" w:themeColor="text1"/>
                <w:szCs w:val="21"/>
                <w14:textFill>
                  <w14:solidFill>
                    <w14:schemeClr w14:val="tx1"/>
                  </w14:solidFill>
                </w14:textFill>
              </w:rPr>
            </w:pPr>
          </w:p>
        </w:tc>
      </w:tr>
      <w:tr w14:paraId="5ADE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E12B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751" w:type="dxa"/>
            <w:vAlign w:val="center"/>
          </w:tcPr>
          <w:p w14:paraId="317BF0A5">
            <w:pPr>
              <w:pStyle w:val="15"/>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报价一览表</w:t>
            </w:r>
          </w:p>
        </w:tc>
        <w:tc>
          <w:tcPr>
            <w:tcW w:w="1559" w:type="dxa"/>
            <w:vAlign w:val="center"/>
          </w:tcPr>
          <w:p w14:paraId="1B679661">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52CFEA5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ECA738">
            <w:pPr>
              <w:snapToGrid w:val="0"/>
              <w:spacing w:line="400" w:lineRule="exact"/>
              <w:rPr>
                <w:rFonts w:ascii="宋体" w:hAnsi="宋体" w:cs="微软雅黑"/>
                <w:color w:val="000000" w:themeColor="text1"/>
                <w:szCs w:val="21"/>
                <w14:textFill>
                  <w14:solidFill>
                    <w14:schemeClr w14:val="tx1"/>
                  </w14:solidFill>
                </w14:textFill>
              </w:rPr>
            </w:pPr>
          </w:p>
        </w:tc>
      </w:tr>
      <w:tr w14:paraId="6BE7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3C385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751" w:type="dxa"/>
            <w:vAlign w:val="center"/>
          </w:tcPr>
          <w:p w14:paraId="67A4448E">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投标函</w:t>
            </w:r>
          </w:p>
        </w:tc>
        <w:tc>
          <w:tcPr>
            <w:tcW w:w="1559" w:type="dxa"/>
            <w:vAlign w:val="center"/>
          </w:tcPr>
          <w:p w14:paraId="30FEF9C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22696A4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B67CA28">
            <w:pPr>
              <w:snapToGrid w:val="0"/>
              <w:spacing w:line="400" w:lineRule="exact"/>
              <w:rPr>
                <w:rFonts w:ascii="宋体" w:hAnsi="宋体" w:cs="微软雅黑"/>
                <w:color w:val="000000" w:themeColor="text1"/>
                <w:szCs w:val="21"/>
                <w14:textFill>
                  <w14:solidFill>
                    <w14:schemeClr w14:val="tx1"/>
                  </w14:solidFill>
                </w14:textFill>
              </w:rPr>
            </w:pPr>
          </w:p>
        </w:tc>
      </w:tr>
      <w:tr w14:paraId="08D13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9B9EB2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751" w:type="dxa"/>
            <w:vAlign w:val="center"/>
          </w:tcPr>
          <w:p w14:paraId="366AC96C">
            <w:pPr>
              <w:pStyle w:val="15"/>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法定代表人（单位负责人）</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资</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格</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证</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明</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书</w:t>
            </w:r>
          </w:p>
        </w:tc>
        <w:tc>
          <w:tcPr>
            <w:tcW w:w="1559" w:type="dxa"/>
            <w:vAlign w:val="center"/>
          </w:tcPr>
          <w:p w14:paraId="6E90E1E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0BA886B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5A5364C">
            <w:pPr>
              <w:snapToGrid w:val="0"/>
              <w:spacing w:line="400" w:lineRule="exact"/>
              <w:rPr>
                <w:rFonts w:ascii="宋体" w:hAnsi="宋体" w:cs="微软雅黑"/>
                <w:color w:val="000000" w:themeColor="text1"/>
                <w:szCs w:val="21"/>
                <w14:textFill>
                  <w14:solidFill>
                    <w14:schemeClr w14:val="tx1"/>
                  </w14:solidFill>
                </w14:textFill>
              </w:rPr>
            </w:pPr>
          </w:p>
        </w:tc>
      </w:tr>
      <w:tr w14:paraId="75FAE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9018C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751" w:type="dxa"/>
            <w:vAlign w:val="center"/>
          </w:tcPr>
          <w:p w14:paraId="509D8EC6">
            <w:pPr>
              <w:pStyle w:val="15"/>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4B20835F">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53777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DD56E84">
            <w:pPr>
              <w:snapToGrid w:val="0"/>
              <w:spacing w:line="400" w:lineRule="exact"/>
              <w:rPr>
                <w:rFonts w:ascii="宋体" w:hAnsi="宋体" w:cs="微软雅黑"/>
                <w:color w:val="000000" w:themeColor="text1"/>
                <w:szCs w:val="21"/>
                <w14:textFill>
                  <w14:solidFill>
                    <w14:schemeClr w14:val="tx1"/>
                  </w14:solidFill>
                </w14:textFill>
              </w:rPr>
            </w:pPr>
          </w:p>
        </w:tc>
      </w:tr>
      <w:tr w14:paraId="15189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56F22A8">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751" w:type="dxa"/>
            <w:vAlign w:val="center"/>
          </w:tcPr>
          <w:p w14:paraId="5A0BFA34">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谈判承诺函</w:t>
            </w:r>
          </w:p>
        </w:tc>
        <w:tc>
          <w:tcPr>
            <w:tcW w:w="1559" w:type="dxa"/>
            <w:vAlign w:val="center"/>
          </w:tcPr>
          <w:p w14:paraId="649B110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6F5EB70">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16B798">
            <w:pPr>
              <w:snapToGrid w:val="0"/>
              <w:spacing w:line="400" w:lineRule="exact"/>
              <w:rPr>
                <w:rFonts w:ascii="宋体" w:hAnsi="宋体" w:cs="微软雅黑"/>
                <w:color w:val="000000" w:themeColor="text1"/>
                <w:szCs w:val="21"/>
                <w14:textFill>
                  <w14:solidFill>
                    <w14:schemeClr w14:val="tx1"/>
                  </w14:solidFill>
                </w14:textFill>
              </w:rPr>
            </w:pPr>
          </w:p>
        </w:tc>
      </w:tr>
      <w:tr w14:paraId="7EA24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CFDC8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751" w:type="dxa"/>
            <w:vAlign w:val="center"/>
          </w:tcPr>
          <w:p w14:paraId="73327B58">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11647C4A">
            <w:pPr>
              <w:jc w:val="center"/>
              <w:rPr>
                <w:color w:val="000000" w:themeColor="text1"/>
                <w:szCs w:val="21"/>
                <w14:textFill>
                  <w14:solidFill>
                    <w14:schemeClr w14:val="tx1"/>
                  </w14:solidFill>
                </w14:textFill>
              </w:rPr>
            </w:pPr>
          </w:p>
        </w:tc>
        <w:tc>
          <w:tcPr>
            <w:tcW w:w="1560" w:type="dxa"/>
            <w:vAlign w:val="center"/>
          </w:tcPr>
          <w:p w14:paraId="0E435F6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28101B5">
            <w:pPr>
              <w:snapToGrid w:val="0"/>
              <w:spacing w:line="400" w:lineRule="exact"/>
              <w:rPr>
                <w:rFonts w:ascii="宋体" w:hAnsi="宋体" w:cs="微软雅黑"/>
                <w:color w:val="000000" w:themeColor="text1"/>
                <w:szCs w:val="21"/>
                <w14:textFill>
                  <w14:solidFill>
                    <w14:schemeClr w14:val="tx1"/>
                  </w14:solidFill>
                </w14:textFill>
              </w:rPr>
            </w:pPr>
          </w:p>
        </w:tc>
      </w:tr>
      <w:tr w14:paraId="5C16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AEA2D7">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8</w:t>
            </w:r>
          </w:p>
        </w:tc>
        <w:tc>
          <w:tcPr>
            <w:tcW w:w="3751" w:type="dxa"/>
            <w:vAlign w:val="center"/>
          </w:tcPr>
          <w:p w14:paraId="2791608B">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联合体协议</w:t>
            </w:r>
          </w:p>
        </w:tc>
        <w:tc>
          <w:tcPr>
            <w:tcW w:w="1559" w:type="dxa"/>
            <w:vAlign w:val="center"/>
          </w:tcPr>
          <w:p w14:paraId="61A61BF6">
            <w:pPr>
              <w:jc w:val="center"/>
              <w:rPr>
                <w:color w:val="000000" w:themeColor="text1"/>
                <w:szCs w:val="21"/>
                <w14:textFill>
                  <w14:solidFill>
                    <w14:schemeClr w14:val="tx1"/>
                  </w14:solidFill>
                </w14:textFill>
              </w:rPr>
            </w:pPr>
          </w:p>
        </w:tc>
        <w:tc>
          <w:tcPr>
            <w:tcW w:w="1560" w:type="dxa"/>
            <w:vAlign w:val="center"/>
          </w:tcPr>
          <w:p w14:paraId="25FEE50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16FC1">
            <w:pPr>
              <w:snapToGrid w:val="0"/>
              <w:spacing w:line="400" w:lineRule="exact"/>
              <w:rPr>
                <w:rFonts w:ascii="宋体" w:hAnsi="宋体" w:cs="微软雅黑"/>
                <w:color w:val="000000" w:themeColor="text1"/>
                <w:szCs w:val="21"/>
                <w14:textFill>
                  <w14:solidFill>
                    <w14:schemeClr w14:val="tx1"/>
                  </w14:solidFill>
                </w14:textFill>
              </w:rPr>
            </w:pPr>
          </w:p>
        </w:tc>
      </w:tr>
      <w:tr w14:paraId="184A6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4DBA9F5">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9</w:t>
            </w:r>
          </w:p>
        </w:tc>
        <w:tc>
          <w:tcPr>
            <w:tcW w:w="3751" w:type="dxa"/>
            <w:vAlign w:val="center"/>
          </w:tcPr>
          <w:p w14:paraId="4B7523AC">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供应商与参加本项目投标的其他供应商之间，单位负责人不为同一人并且不存在直接控股、管理关系承诺函</w:t>
            </w:r>
          </w:p>
        </w:tc>
        <w:tc>
          <w:tcPr>
            <w:tcW w:w="1559" w:type="dxa"/>
            <w:vAlign w:val="center"/>
          </w:tcPr>
          <w:p w14:paraId="73192FF7">
            <w:pPr>
              <w:jc w:val="center"/>
              <w:rPr>
                <w:color w:val="000000" w:themeColor="text1"/>
                <w:szCs w:val="21"/>
                <w14:textFill>
                  <w14:solidFill>
                    <w14:schemeClr w14:val="tx1"/>
                  </w14:solidFill>
                </w14:textFill>
              </w:rPr>
            </w:pPr>
          </w:p>
        </w:tc>
        <w:tc>
          <w:tcPr>
            <w:tcW w:w="1560" w:type="dxa"/>
            <w:vAlign w:val="center"/>
          </w:tcPr>
          <w:p w14:paraId="27A4B8A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EAEF539">
            <w:pPr>
              <w:snapToGrid w:val="0"/>
              <w:spacing w:line="400" w:lineRule="exact"/>
              <w:rPr>
                <w:rFonts w:ascii="宋体" w:hAnsi="宋体" w:cs="微软雅黑"/>
                <w:color w:val="000000" w:themeColor="text1"/>
                <w:szCs w:val="21"/>
                <w14:textFill>
                  <w14:solidFill>
                    <w14:schemeClr w14:val="tx1"/>
                  </w14:solidFill>
                </w14:textFill>
              </w:rPr>
            </w:pPr>
          </w:p>
        </w:tc>
      </w:tr>
      <w:tr w14:paraId="25884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948D059">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10</w:t>
            </w:r>
          </w:p>
        </w:tc>
        <w:tc>
          <w:tcPr>
            <w:tcW w:w="3751" w:type="dxa"/>
            <w:vAlign w:val="center"/>
          </w:tcPr>
          <w:p w14:paraId="64A1DC45">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供应商未为本项目提供整体设计、规范编制或者项目管理、监理、检测等服务承诺函</w:t>
            </w:r>
          </w:p>
        </w:tc>
        <w:tc>
          <w:tcPr>
            <w:tcW w:w="1559" w:type="dxa"/>
            <w:vAlign w:val="center"/>
          </w:tcPr>
          <w:p w14:paraId="603032E9">
            <w:pPr>
              <w:jc w:val="center"/>
              <w:rPr>
                <w:color w:val="000000" w:themeColor="text1"/>
                <w:szCs w:val="21"/>
                <w14:textFill>
                  <w14:solidFill>
                    <w14:schemeClr w14:val="tx1"/>
                  </w14:solidFill>
                </w14:textFill>
              </w:rPr>
            </w:pPr>
          </w:p>
        </w:tc>
        <w:tc>
          <w:tcPr>
            <w:tcW w:w="1560" w:type="dxa"/>
            <w:vAlign w:val="center"/>
          </w:tcPr>
          <w:p w14:paraId="490F6C5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99E6490">
            <w:pPr>
              <w:snapToGrid w:val="0"/>
              <w:spacing w:line="400" w:lineRule="exact"/>
              <w:rPr>
                <w:rFonts w:ascii="宋体" w:hAnsi="宋体" w:cs="微软雅黑"/>
                <w:color w:val="000000" w:themeColor="text1"/>
                <w:szCs w:val="21"/>
                <w14:textFill>
                  <w14:solidFill>
                    <w14:schemeClr w14:val="tx1"/>
                  </w14:solidFill>
                </w14:textFill>
              </w:rPr>
            </w:pPr>
          </w:p>
        </w:tc>
      </w:tr>
      <w:tr w14:paraId="45B2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46FED12">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11</w:t>
            </w:r>
          </w:p>
        </w:tc>
        <w:tc>
          <w:tcPr>
            <w:tcW w:w="3751" w:type="dxa"/>
            <w:tcBorders>
              <w:top w:val="double" w:color="auto" w:sz="4" w:space="0"/>
            </w:tcBorders>
            <w:vAlign w:val="center"/>
          </w:tcPr>
          <w:p w14:paraId="5D224BED">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投标分项报价表</w:t>
            </w:r>
          </w:p>
        </w:tc>
        <w:tc>
          <w:tcPr>
            <w:tcW w:w="1559" w:type="dxa"/>
            <w:tcBorders>
              <w:top w:val="double" w:color="auto" w:sz="4" w:space="0"/>
            </w:tcBorders>
            <w:vAlign w:val="center"/>
          </w:tcPr>
          <w:p w14:paraId="4AE8107C">
            <w:pPr>
              <w:jc w:val="center"/>
              <w:rPr>
                <w:color w:val="000000" w:themeColor="text1"/>
                <w:szCs w:val="21"/>
                <w14:textFill>
                  <w14:solidFill>
                    <w14:schemeClr w14:val="tx1"/>
                  </w14:solidFill>
                </w14:textFill>
              </w:rPr>
            </w:pPr>
          </w:p>
        </w:tc>
        <w:tc>
          <w:tcPr>
            <w:tcW w:w="1560" w:type="dxa"/>
            <w:tcBorders>
              <w:top w:val="double" w:color="auto" w:sz="4" w:space="0"/>
            </w:tcBorders>
            <w:vAlign w:val="center"/>
          </w:tcPr>
          <w:p w14:paraId="225D27B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double" w:color="auto" w:sz="4" w:space="0"/>
            </w:tcBorders>
            <w:vAlign w:val="center"/>
          </w:tcPr>
          <w:p w14:paraId="3CF3BD76">
            <w:pPr>
              <w:snapToGrid w:val="0"/>
              <w:spacing w:line="400" w:lineRule="exact"/>
              <w:rPr>
                <w:rFonts w:ascii="宋体" w:hAnsi="宋体" w:cs="微软雅黑"/>
                <w:color w:val="000000" w:themeColor="text1"/>
                <w:szCs w:val="21"/>
                <w14:textFill>
                  <w14:solidFill>
                    <w14:schemeClr w14:val="tx1"/>
                  </w14:solidFill>
                </w14:textFill>
              </w:rPr>
            </w:pPr>
          </w:p>
        </w:tc>
      </w:tr>
      <w:tr w14:paraId="37AA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EF501A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751" w:type="dxa"/>
            <w:vAlign w:val="center"/>
          </w:tcPr>
          <w:p w14:paraId="6ACBC821">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技术规格偏离表</w:t>
            </w:r>
          </w:p>
        </w:tc>
        <w:tc>
          <w:tcPr>
            <w:tcW w:w="1559" w:type="dxa"/>
            <w:vAlign w:val="center"/>
          </w:tcPr>
          <w:p w14:paraId="3DA91531">
            <w:pPr>
              <w:jc w:val="center"/>
              <w:rPr>
                <w:color w:val="000000" w:themeColor="text1"/>
                <w:szCs w:val="21"/>
                <w14:textFill>
                  <w14:solidFill>
                    <w14:schemeClr w14:val="tx1"/>
                  </w14:solidFill>
                </w14:textFill>
              </w:rPr>
            </w:pPr>
          </w:p>
        </w:tc>
        <w:tc>
          <w:tcPr>
            <w:tcW w:w="1560" w:type="dxa"/>
            <w:vAlign w:val="center"/>
          </w:tcPr>
          <w:p w14:paraId="7054A26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E7E01CC">
            <w:pPr>
              <w:snapToGrid w:val="0"/>
              <w:spacing w:line="400" w:lineRule="exact"/>
              <w:rPr>
                <w:rFonts w:ascii="宋体" w:hAnsi="宋体" w:cs="微软雅黑"/>
                <w:color w:val="000000" w:themeColor="text1"/>
                <w:szCs w:val="21"/>
                <w14:textFill>
                  <w14:solidFill>
                    <w14:schemeClr w14:val="tx1"/>
                  </w14:solidFill>
                </w14:textFill>
              </w:rPr>
            </w:pPr>
          </w:p>
        </w:tc>
      </w:tr>
      <w:tr w14:paraId="1E455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BFD86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751" w:type="dxa"/>
            <w:vAlign w:val="center"/>
          </w:tcPr>
          <w:p w14:paraId="1628B6B6">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技术方案（实施方案）</w:t>
            </w:r>
          </w:p>
        </w:tc>
        <w:tc>
          <w:tcPr>
            <w:tcW w:w="1559" w:type="dxa"/>
            <w:vAlign w:val="center"/>
          </w:tcPr>
          <w:p w14:paraId="6A315D6D">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0D0AB0D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07495AD9">
            <w:pPr>
              <w:snapToGrid w:val="0"/>
              <w:spacing w:line="400" w:lineRule="exact"/>
              <w:rPr>
                <w:rFonts w:ascii="宋体" w:hAnsi="宋体" w:cs="微软雅黑"/>
                <w:color w:val="000000" w:themeColor="text1"/>
                <w:szCs w:val="21"/>
                <w14:textFill>
                  <w14:solidFill>
                    <w14:schemeClr w14:val="tx1"/>
                  </w14:solidFill>
                </w14:textFill>
              </w:rPr>
            </w:pPr>
          </w:p>
        </w:tc>
      </w:tr>
      <w:tr w14:paraId="26C9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91BB3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751" w:type="dxa"/>
            <w:vAlign w:val="center"/>
          </w:tcPr>
          <w:p w14:paraId="721BC172">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售后服务方案</w:t>
            </w:r>
          </w:p>
        </w:tc>
        <w:tc>
          <w:tcPr>
            <w:tcW w:w="1559" w:type="dxa"/>
            <w:vAlign w:val="center"/>
          </w:tcPr>
          <w:p w14:paraId="7252BE32">
            <w:pPr>
              <w:jc w:val="center"/>
              <w:rPr>
                <w:color w:val="000000" w:themeColor="text1"/>
                <w:szCs w:val="21"/>
                <w14:textFill>
                  <w14:solidFill>
                    <w14:schemeClr w14:val="tx1"/>
                  </w14:solidFill>
                </w14:textFill>
              </w:rPr>
            </w:pPr>
          </w:p>
        </w:tc>
        <w:tc>
          <w:tcPr>
            <w:tcW w:w="1560" w:type="dxa"/>
            <w:vAlign w:val="center"/>
          </w:tcPr>
          <w:p w14:paraId="250B23F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63EDD02">
            <w:pPr>
              <w:snapToGrid w:val="0"/>
              <w:spacing w:line="400" w:lineRule="exact"/>
              <w:rPr>
                <w:rFonts w:ascii="宋体" w:hAnsi="宋体" w:cs="微软雅黑"/>
                <w:color w:val="000000" w:themeColor="text1"/>
                <w:szCs w:val="21"/>
                <w14:textFill>
                  <w14:solidFill>
                    <w14:schemeClr w14:val="tx1"/>
                  </w14:solidFill>
                </w14:textFill>
              </w:rPr>
            </w:pPr>
          </w:p>
        </w:tc>
      </w:tr>
      <w:tr w14:paraId="1C9F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679AB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751" w:type="dxa"/>
            <w:vAlign w:val="center"/>
          </w:tcPr>
          <w:p w14:paraId="449DE53C">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业绩情况表</w:t>
            </w:r>
          </w:p>
        </w:tc>
        <w:tc>
          <w:tcPr>
            <w:tcW w:w="1559" w:type="dxa"/>
            <w:vAlign w:val="center"/>
          </w:tcPr>
          <w:p w14:paraId="35DAF33B">
            <w:pPr>
              <w:jc w:val="center"/>
              <w:rPr>
                <w:color w:val="000000" w:themeColor="text1"/>
                <w:szCs w:val="21"/>
                <w14:textFill>
                  <w14:solidFill>
                    <w14:schemeClr w14:val="tx1"/>
                  </w14:solidFill>
                </w14:textFill>
              </w:rPr>
            </w:pPr>
          </w:p>
        </w:tc>
        <w:tc>
          <w:tcPr>
            <w:tcW w:w="1560" w:type="dxa"/>
            <w:vAlign w:val="center"/>
          </w:tcPr>
          <w:p w14:paraId="2694A3B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16653E7">
            <w:pPr>
              <w:snapToGrid w:val="0"/>
              <w:spacing w:line="400" w:lineRule="exact"/>
              <w:rPr>
                <w:rFonts w:ascii="宋体" w:hAnsi="宋体" w:cs="微软雅黑"/>
                <w:color w:val="000000" w:themeColor="text1"/>
                <w:szCs w:val="21"/>
                <w14:textFill>
                  <w14:solidFill>
                    <w14:schemeClr w14:val="tx1"/>
                  </w14:solidFill>
                </w14:textFill>
              </w:rPr>
            </w:pPr>
          </w:p>
        </w:tc>
      </w:tr>
      <w:tr w14:paraId="51C3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0E2F2B">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751" w:type="dxa"/>
            <w:vAlign w:val="center"/>
          </w:tcPr>
          <w:p w14:paraId="6AFBFBDC">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政府强制采购节能产品品目清单情况</w:t>
            </w:r>
          </w:p>
        </w:tc>
        <w:tc>
          <w:tcPr>
            <w:tcW w:w="1559" w:type="dxa"/>
            <w:vAlign w:val="center"/>
          </w:tcPr>
          <w:p w14:paraId="307E53B5">
            <w:pPr>
              <w:jc w:val="center"/>
              <w:rPr>
                <w:color w:val="000000" w:themeColor="text1"/>
                <w:szCs w:val="21"/>
                <w14:textFill>
                  <w14:solidFill>
                    <w14:schemeClr w14:val="tx1"/>
                  </w14:solidFill>
                </w14:textFill>
              </w:rPr>
            </w:pPr>
          </w:p>
        </w:tc>
        <w:tc>
          <w:tcPr>
            <w:tcW w:w="1560" w:type="dxa"/>
            <w:vAlign w:val="center"/>
          </w:tcPr>
          <w:p w14:paraId="02AFE6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2D6FF39">
            <w:pPr>
              <w:snapToGrid w:val="0"/>
              <w:spacing w:line="400" w:lineRule="exact"/>
              <w:rPr>
                <w:rFonts w:ascii="宋体" w:hAnsi="宋体" w:cs="微软雅黑"/>
                <w:color w:val="000000" w:themeColor="text1"/>
                <w:szCs w:val="21"/>
                <w14:textFill>
                  <w14:solidFill>
                    <w14:schemeClr w14:val="tx1"/>
                  </w14:solidFill>
                </w14:textFill>
              </w:rPr>
            </w:pPr>
          </w:p>
        </w:tc>
      </w:tr>
      <w:tr w14:paraId="32F84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281941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17</w:t>
            </w:r>
          </w:p>
        </w:tc>
        <w:tc>
          <w:tcPr>
            <w:tcW w:w="3751" w:type="dxa"/>
            <w:vAlign w:val="center"/>
          </w:tcPr>
          <w:p w14:paraId="3B0CA402">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优先采购节能产品政府采购品目清单情况</w:t>
            </w:r>
          </w:p>
        </w:tc>
        <w:tc>
          <w:tcPr>
            <w:tcW w:w="1559" w:type="dxa"/>
            <w:vAlign w:val="center"/>
          </w:tcPr>
          <w:p w14:paraId="267B52AA">
            <w:pPr>
              <w:jc w:val="center"/>
              <w:rPr>
                <w:color w:val="000000" w:themeColor="text1"/>
                <w:szCs w:val="21"/>
                <w14:textFill>
                  <w14:solidFill>
                    <w14:schemeClr w14:val="tx1"/>
                  </w14:solidFill>
                </w14:textFill>
              </w:rPr>
            </w:pPr>
          </w:p>
        </w:tc>
        <w:tc>
          <w:tcPr>
            <w:tcW w:w="1560" w:type="dxa"/>
            <w:vAlign w:val="center"/>
          </w:tcPr>
          <w:p w14:paraId="4859681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7D8AFA6">
            <w:pPr>
              <w:snapToGrid w:val="0"/>
              <w:spacing w:line="400" w:lineRule="exact"/>
              <w:rPr>
                <w:rFonts w:ascii="宋体" w:hAnsi="宋体" w:cs="微软雅黑"/>
                <w:color w:val="000000" w:themeColor="text1"/>
                <w:szCs w:val="21"/>
                <w14:textFill>
                  <w14:solidFill>
                    <w14:schemeClr w14:val="tx1"/>
                  </w14:solidFill>
                </w14:textFill>
              </w:rPr>
            </w:pPr>
          </w:p>
        </w:tc>
      </w:tr>
      <w:tr w14:paraId="2F28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468" w:type="dxa"/>
            <w:vAlign w:val="center"/>
          </w:tcPr>
          <w:p w14:paraId="0DAFED2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18</w:t>
            </w:r>
          </w:p>
        </w:tc>
        <w:tc>
          <w:tcPr>
            <w:tcW w:w="3751" w:type="dxa"/>
            <w:vAlign w:val="center"/>
          </w:tcPr>
          <w:p w14:paraId="1B37C3FF">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宋体" w:hAnsi="宋体"/>
                <w:color w:val="000000" w:themeColor="text1"/>
                <w:sz w:val="21"/>
                <w:szCs w:val="21"/>
                <w:lang w:val="en-GB"/>
                <w14:textFill>
                  <w14:solidFill>
                    <w14:schemeClr w14:val="tx1"/>
                  </w14:solidFill>
                </w14:textFill>
              </w:rPr>
              <w:t>优先采购环境标志产品政府采购品目清单情况</w:t>
            </w:r>
          </w:p>
        </w:tc>
        <w:tc>
          <w:tcPr>
            <w:tcW w:w="1559" w:type="dxa"/>
            <w:vAlign w:val="center"/>
          </w:tcPr>
          <w:p w14:paraId="17D2081B">
            <w:pPr>
              <w:jc w:val="center"/>
              <w:rPr>
                <w:color w:val="000000" w:themeColor="text1"/>
                <w:szCs w:val="21"/>
                <w14:textFill>
                  <w14:solidFill>
                    <w14:schemeClr w14:val="tx1"/>
                  </w14:solidFill>
                </w14:textFill>
              </w:rPr>
            </w:pPr>
          </w:p>
        </w:tc>
        <w:tc>
          <w:tcPr>
            <w:tcW w:w="1560" w:type="dxa"/>
            <w:vAlign w:val="center"/>
          </w:tcPr>
          <w:p w14:paraId="38E3705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CD2DDDF">
            <w:pPr>
              <w:snapToGrid w:val="0"/>
              <w:spacing w:line="400" w:lineRule="exact"/>
              <w:rPr>
                <w:rFonts w:ascii="宋体" w:hAnsi="宋体" w:cs="微软雅黑"/>
                <w:color w:val="000000" w:themeColor="text1"/>
                <w:szCs w:val="21"/>
                <w14:textFill>
                  <w14:solidFill>
                    <w14:schemeClr w14:val="tx1"/>
                  </w14:solidFill>
                </w14:textFill>
              </w:rPr>
            </w:pPr>
          </w:p>
        </w:tc>
      </w:tr>
      <w:tr w14:paraId="00A5C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4F0D9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19</w:t>
            </w:r>
          </w:p>
        </w:tc>
        <w:tc>
          <w:tcPr>
            <w:tcW w:w="3751" w:type="dxa"/>
            <w:vAlign w:val="center"/>
          </w:tcPr>
          <w:p w14:paraId="356BADA5">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中小企业声明函</w:t>
            </w:r>
          </w:p>
        </w:tc>
        <w:tc>
          <w:tcPr>
            <w:tcW w:w="1559" w:type="dxa"/>
            <w:vAlign w:val="center"/>
          </w:tcPr>
          <w:p w14:paraId="19E026E4">
            <w:pPr>
              <w:jc w:val="center"/>
              <w:rPr>
                <w:color w:val="000000" w:themeColor="text1"/>
                <w:szCs w:val="21"/>
                <w14:textFill>
                  <w14:solidFill>
                    <w14:schemeClr w14:val="tx1"/>
                  </w14:solidFill>
                </w14:textFill>
              </w:rPr>
            </w:pPr>
          </w:p>
        </w:tc>
        <w:tc>
          <w:tcPr>
            <w:tcW w:w="1560" w:type="dxa"/>
            <w:vAlign w:val="center"/>
          </w:tcPr>
          <w:p w14:paraId="09E93D5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7CE11">
            <w:pPr>
              <w:snapToGrid w:val="0"/>
              <w:spacing w:line="400" w:lineRule="exact"/>
              <w:rPr>
                <w:rFonts w:ascii="宋体" w:hAnsi="宋体" w:cs="微软雅黑"/>
                <w:color w:val="000000" w:themeColor="text1"/>
                <w:szCs w:val="21"/>
                <w14:textFill>
                  <w14:solidFill>
                    <w14:schemeClr w14:val="tx1"/>
                  </w14:solidFill>
                </w14:textFill>
              </w:rPr>
            </w:pPr>
          </w:p>
        </w:tc>
      </w:tr>
      <w:tr w14:paraId="0037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49D5FCD">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20</w:t>
            </w:r>
          </w:p>
        </w:tc>
        <w:tc>
          <w:tcPr>
            <w:tcW w:w="3751" w:type="dxa"/>
            <w:vAlign w:val="center"/>
          </w:tcPr>
          <w:p w14:paraId="45E07B62">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残疾人福利性单位声明函</w:t>
            </w:r>
          </w:p>
        </w:tc>
        <w:tc>
          <w:tcPr>
            <w:tcW w:w="1559" w:type="dxa"/>
            <w:vAlign w:val="center"/>
          </w:tcPr>
          <w:p w14:paraId="0EE65545">
            <w:pPr>
              <w:jc w:val="center"/>
              <w:rPr>
                <w:color w:val="000000" w:themeColor="text1"/>
                <w:szCs w:val="21"/>
                <w14:textFill>
                  <w14:solidFill>
                    <w14:schemeClr w14:val="tx1"/>
                  </w14:solidFill>
                </w14:textFill>
              </w:rPr>
            </w:pPr>
          </w:p>
        </w:tc>
        <w:tc>
          <w:tcPr>
            <w:tcW w:w="1560" w:type="dxa"/>
            <w:vAlign w:val="center"/>
          </w:tcPr>
          <w:p w14:paraId="7C3DE04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1243FB6">
            <w:pPr>
              <w:snapToGrid w:val="0"/>
              <w:spacing w:line="400" w:lineRule="exact"/>
              <w:rPr>
                <w:rFonts w:ascii="宋体" w:hAnsi="宋体" w:cs="微软雅黑"/>
                <w:color w:val="000000" w:themeColor="text1"/>
                <w:szCs w:val="21"/>
                <w14:textFill>
                  <w14:solidFill>
                    <w14:schemeClr w14:val="tx1"/>
                  </w14:solidFill>
                </w14:textFill>
              </w:rPr>
            </w:pPr>
          </w:p>
        </w:tc>
      </w:tr>
      <w:tr w14:paraId="7DC7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4F226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21</w:t>
            </w:r>
          </w:p>
        </w:tc>
        <w:tc>
          <w:tcPr>
            <w:tcW w:w="3751" w:type="dxa"/>
            <w:vAlign w:val="center"/>
          </w:tcPr>
          <w:p w14:paraId="393B691A">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监狱企业证明文件</w:t>
            </w:r>
          </w:p>
        </w:tc>
        <w:tc>
          <w:tcPr>
            <w:tcW w:w="1559" w:type="dxa"/>
            <w:vAlign w:val="center"/>
          </w:tcPr>
          <w:p w14:paraId="2C811320">
            <w:pPr>
              <w:jc w:val="center"/>
              <w:rPr>
                <w:color w:val="000000" w:themeColor="text1"/>
                <w:szCs w:val="21"/>
                <w14:textFill>
                  <w14:solidFill>
                    <w14:schemeClr w14:val="tx1"/>
                  </w14:solidFill>
                </w14:textFill>
              </w:rPr>
            </w:pPr>
          </w:p>
        </w:tc>
        <w:tc>
          <w:tcPr>
            <w:tcW w:w="1560" w:type="dxa"/>
            <w:vAlign w:val="center"/>
          </w:tcPr>
          <w:p w14:paraId="3B61E3B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5843B58">
            <w:pPr>
              <w:snapToGrid w:val="0"/>
              <w:spacing w:line="400" w:lineRule="exact"/>
              <w:rPr>
                <w:rFonts w:ascii="宋体" w:hAnsi="宋体" w:cs="微软雅黑"/>
                <w:color w:val="000000" w:themeColor="text1"/>
                <w:szCs w:val="21"/>
                <w14:textFill>
                  <w14:solidFill>
                    <w14:schemeClr w14:val="tx1"/>
                  </w14:solidFill>
                </w14:textFill>
              </w:rPr>
            </w:pPr>
          </w:p>
        </w:tc>
      </w:tr>
      <w:tr w14:paraId="6446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642CEB7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22</w:t>
            </w:r>
          </w:p>
        </w:tc>
        <w:tc>
          <w:tcPr>
            <w:tcW w:w="3751" w:type="dxa"/>
            <w:vAlign w:val="center"/>
          </w:tcPr>
          <w:p w14:paraId="49502119">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宋体" w:asciiTheme="minorEastAsia" w:hAnsiTheme="minorEastAsia"/>
                <w:bCs/>
                <w:color w:val="000000" w:themeColor="text1"/>
                <w:sz w:val="21"/>
                <w:szCs w:val="21"/>
                <w:lang w:val="zh-CN"/>
                <w14:textFill>
                  <w14:solidFill>
                    <w14:schemeClr w14:val="tx1"/>
                  </w14:solidFill>
                </w14:textFill>
              </w:rPr>
              <w:t>中国信息安全认证中心按国家标准认证颁发的</w:t>
            </w:r>
            <w:r>
              <w:rPr>
                <w:rFonts w:cs="宋体" w:asciiTheme="minorEastAsia" w:hAnsiTheme="minorEastAsia"/>
                <w:color w:val="000000" w:themeColor="text1"/>
                <w:kern w:val="0"/>
                <w:sz w:val="21"/>
                <w:szCs w:val="21"/>
                <w14:textFill>
                  <w14:solidFill>
                    <w14:schemeClr w14:val="tx1"/>
                  </w14:solidFill>
                </w14:textFill>
              </w:rPr>
              <w:t>信息安全产品</w:t>
            </w:r>
            <w:r>
              <w:rPr>
                <w:rFonts w:hint="eastAsia" w:cs="宋体" w:asciiTheme="minorEastAsia" w:hAnsiTheme="minorEastAsia"/>
                <w:bCs/>
                <w:color w:val="000000" w:themeColor="text1"/>
                <w:sz w:val="21"/>
                <w:szCs w:val="21"/>
                <w:lang w:val="zh-CN"/>
                <w14:textFill>
                  <w14:solidFill>
                    <w14:schemeClr w14:val="tx1"/>
                  </w14:solidFill>
                </w14:textFill>
              </w:rPr>
              <w:t>有效认证证书</w:t>
            </w:r>
          </w:p>
        </w:tc>
        <w:tc>
          <w:tcPr>
            <w:tcW w:w="1559" w:type="dxa"/>
            <w:vAlign w:val="center"/>
          </w:tcPr>
          <w:p w14:paraId="0FFA22DD">
            <w:pPr>
              <w:pStyle w:val="15"/>
              <w:rPr>
                <w:color w:val="000000" w:themeColor="text1"/>
                <w:sz w:val="21"/>
                <w:szCs w:val="21"/>
                <w14:textFill>
                  <w14:solidFill>
                    <w14:schemeClr w14:val="tx1"/>
                  </w14:solidFill>
                </w14:textFill>
              </w:rPr>
            </w:pPr>
          </w:p>
        </w:tc>
        <w:tc>
          <w:tcPr>
            <w:tcW w:w="1560" w:type="dxa"/>
            <w:vAlign w:val="center"/>
          </w:tcPr>
          <w:p w14:paraId="69CE3C9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B504D2E">
            <w:pPr>
              <w:snapToGrid w:val="0"/>
              <w:spacing w:line="400" w:lineRule="exact"/>
              <w:rPr>
                <w:rFonts w:ascii="宋体" w:hAnsi="宋体" w:cs="微软雅黑"/>
                <w:color w:val="000000" w:themeColor="text1"/>
                <w:szCs w:val="21"/>
                <w14:textFill>
                  <w14:solidFill>
                    <w14:schemeClr w14:val="tx1"/>
                  </w14:solidFill>
                </w14:textFill>
              </w:rPr>
            </w:pPr>
          </w:p>
        </w:tc>
      </w:tr>
      <w:tr w14:paraId="61C5C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0088B28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23</w:t>
            </w:r>
          </w:p>
        </w:tc>
        <w:tc>
          <w:tcPr>
            <w:tcW w:w="3751" w:type="dxa"/>
            <w:tcBorders>
              <w:bottom w:val="single" w:color="auto" w:sz="4" w:space="0"/>
            </w:tcBorders>
            <w:vAlign w:val="center"/>
          </w:tcPr>
          <w:p w14:paraId="1C34CFF6">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其它资料</w:t>
            </w:r>
          </w:p>
        </w:tc>
        <w:tc>
          <w:tcPr>
            <w:tcW w:w="1559" w:type="dxa"/>
            <w:vAlign w:val="center"/>
          </w:tcPr>
          <w:p w14:paraId="6D5C3801">
            <w:pPr>
              <w:pStyle w:val="15"/>
              <w:rPr>
                <w:color w:val="000000" w:themeColor="text1"/>
                <w:szCs w:val="21"/>
                <w14:textFill>
                  <w14:solidFill>
                    <w14:schemeClr w14:val="tx1"/>
                  </w14:solidFill>
                </w14:textFill>
              </w:rPr>
            </w:pPr>
          </w:p>
        </w:tc>
        <w:tc>
          <w:tcPr>
            <w:tcW w:w="1560" w:type="dxa"/>
            <w:vAlign w:val="center"/>
          </w:tcPr>
          <w:p w14:paraId="039D3AA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9B8A226">
            <w:pPr>
              <w:snapToGrid w:val="0"/>
              <w:spacing w:line="400" w:lineRule="exact"/>
              <w:rPr>
                <w:rFonts w:ascii="宋体" w:hAnsi="宋体" w:cs="微软雅黑"/>
                <w:color w:val="000000" w:themeColor="text1"/>
                <w:szCs w:val="21"/>
                <w14:textFill>
                  <w14:solidFill>
                    <w14:schemeClr w14:val="tx1"/>
                  </w14:solidFill>
                </w14:textFill>
              </w:rPr>
            </w:pPr>
          </w:p>
        </w:tc>
      </w:tr>
    </w:tbl>
    <w:p w14:paraId="126033C5">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color w:val="000000" w:themeColor="text1"/>
          <w:kern w:val="0"/>
          <w:sz w:val="28"/>
          <w:szCs w:val="28"/>
          <w14:textFill>
            <w14:solidFill>
              <w14:schemeClr w14:val="tx1"/>
            </w14:solidFill>
          </w14:textFill>
        </w:rPr>
        <w:br w:type="page"/>
      </w:r>
    </w:p>
    <w:p w14:paraId="081DD1D3">
      <w:pPr>
        <w:pStyle w:val="15"/>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51FAEDAE">
      <w:pPr>
        <w:pStyle w:val="15"/>
        <w:spacing w:line="360" w:lineRule="auto"/>
        <w:jc w:val="center"/>
        <w:rPr>
          <w:rFonts w:asciiTheme="majorEastAsia" w:hAnsiTheme="majorEastAsia" w:eastAsiaTheme="majorEastAsia"/>
          <w:b/>
          <w:snapToGrid w:val="0"/>
          <w:kern w:val="0"/>
          <w:sz w:val="28"/>
          <w:szCs w:val="28"/>
        </w:rPr>
      </w:pPr>
    </w:p>
    <w:p w14:paraId="096FF62D">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A5D055A">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DFBD82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2339A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58A0DD">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0DD9BF">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DE9D7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049AD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2DB73EA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7E1E46C">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183D3D4C">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7A015BD5">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52BC866">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09792E6">
            <w:pPr>
              <w:autoSpaceDE w:val="0"/>
              <w:autoSpaceDN w:val="0"/>
              <w:adjustRightInd w:val="0"/>
              <w:spacing w:line="480" w:lineRule="exact"/>
              <w:ind w:firstLine="240"/>
              <w:rPr>
                <w:rFonts w:cs="宋体" w:asciiTheme="minorEastAsia" w:hAnsiTheme="minorEastAsia"/>
                <w:szCs w:val="21"/>
                <w:lang w:val="zh-CN"/>
              </w:rPr>
            </w:pPr>
          </w:p>
        </w:tc>
      </w:tr>
      <w:tr w14:paraId="7BB1949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3713B27">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1B66234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3C92FF84">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7148EDE">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32FF03C">
            <w:pPr>
              <w:autoSpaceDE w:val="0"/>
              <w:autoSpaceDN w:val="0"/>
              <w:adjustRightInd w:val="0"/>
              <w:spacing w:line="480" w:lineRule="exact"/>
              <w:ind w:firstLine="240"/>
              <w:rPr>
                <w:rFonts w:cs="宋体" w:asciiTheme="minorEastAsia" w:hAnsiTheme="minorEastAsia"/>
                <w:szCs w:val="21"/>
                <w:lang w:val="zh-CN"/>
              </w:rPr>
            </w:pPr>
          </w:p>
        </w:tc>
      </w:tr>
    </w:tbl>
    <w:p w14:paraId="2E89B30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2ABEBE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7059183C">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14:paraId="03D26B34">
      <w:pPr>
        <w:autoSpaceDE w:val="0"/>
        <w:autoSpaceDN w:val="0"/>
        <w:adjustRightInd w:val="0"/>
        <w:spacing w:line="480" w:lineRule="auto"/>
        <w:ind w:firstLine="420" w:firstLineChars="200"/>
        <w:outlineLvl w:val="2"/>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14:paraId="6C74B38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2、如谈判公告明确项目交付日期以年为单位，本表应填写完成该项目的年限。</w:t>
      </w:r>
    </w:p>
    <w:p w14:paraId="6012C52B">
      <w:pPr>
        <w:autoSpaceDE w:val="0"/>
        <w:autoSpaceDN w:val="0"/>
        <w:adjustRightInd w:val="0"/>
        <w:spacing w:line="360" w:lineRule="auto"/>
        <w:rPr>
          <w:rFonts w:ascii="宋体" w:cs="宋体"/>
          <w:sz w:val="24"/>
          <w:lang w:val="zh-CN"/>
        </w:rPr>
      </w:pPr>
    </w:p>
    <w:p w14:paraId="6DF11E84">
      <w:pPr>
        <w:autoSpaceDE w:val="0"/>
        <w:autoSpaceDN w:val="0"/>
        <w:adjustRightInd w:val="0"/>
        <w:spacing w:line="360" w:lineRule="auto"/>
        <w:rPr>
          <w:rFonts w:ascii="宋体" w:cs="宋体"/>
          <w:sz w:val="24"/>
          <w:lang w:val="zh-CN"/>
        </w:rPr>
      </w:pPr>
    </w:p>
    <w:p w14:paraId="3A19D851">
      <w:pPr>
        <w:autoSpaceDE w:val="0"/>
        <w:autoSpaceDN w:val="0"/>
        <w:adjustRightInd w:val="0"/>
        <w:spacing w:line="360" w:lineRule="auto"/>
        <w:rPr>
          <w:rFonts w:ascii="宋体" w:cs="宋体"/>
          <w:sz w:val="24"/>
          <w:lang w:val="zh-CN"/>
        </w:rPr>
      </w:pPr>
    </w:p>
    <w:p w14:paraId="124DF74D">
      <w:pPr>
        <w:autoSpaceDE w:val="0"/>
        <w:autoSpaceDN w:val="0"/>
        <w:adjustRightInd w:val="0"/>
        <w:spacing w:line="360" w:lineRule="auto"/>
        <w:rPr>
          <w:rFonts w:ascii="宋体" w:cs="宋体"/>
          <w:sz w:val="24"/>
          <w:lang w:val="zh-CN"/>
        </w:rPr>
      </w:pPr>
    </w:p>
    <w:p w14:paraId="62C74731">
      <w:pPr>
        <w:autoSpaceDE w:val="0"/>
        <w:autoSpaceDN w:val="0"/>
        <w:adjustRightInd w:val="0"/>
        <w:spacing w:line="360" w:lineRule="auto"/>
        <w:rPr>
          <w:rFonts w:ascii="宋体" w:cs="宋体"/>
          <w:sz w:val="24"/>
          <w:lang w:val="zh-CN"/>
        </w:rPr>
      </w:pPr>
    </w:p>
    <w:p w14:paraId="1E8F5F44">
      <w:pPr>
        <w:autoSpaceDE w:val="0"/>
        <w:autoSpaceDN w:val="0"/>
        <w:adjustRightInd w:val="0"/>
        <w:spacing w:line="360" w:lineRule="auto"/>
        <w:rPr>
          <w:rFonts w:ascii="宋体" w:cs="宋体"/>
          <w:sz w:val="24"/>
          <w:lang w:val="zh-CN"/>
        </w:rPr>
      </w:pPr>
    </w:p>
    <w:p w14:paraId="16144DCD">
      <w:pPr>
        <w:autoSpaceDE w:val="0"/>
        <w:autoSpaceDN w:val="0"/>
        <w:adjustRightInd w:val="0"/>
        <w:spacing w:line="360" w:lineRule="auto"/>
        <w:rPr>
          <w:rFonts w:cs="黑体" w:asciiTheme="minorEastAsia" w:hAnsiTheme="minorEastAsia"/>
          <w:b/>
          <w:bCs/>
          <w:sz w:val="44"/>
          <w:szCs w:val="44"/>
          <w:lang w:val="zh-CN"/>
        </w:rPr>
      </w:pPr>
    </w:p>
    <w:p w14:paraId="4B319E0E">
      <w:pPr>
        <w:pStyle w:val="35"/>
        <w:rPr>
          <w:lang w:val="zh-CN"/>
        </w:rPr>
      </w:pPr>
    </w:p>
    <w:p w14:paraId="6418E7B1">
      <w:pPr>
        <w:pStyle w:val="35"/>
        <w:rPr>
          <w:lang w:val="zh-CN"/>
        </w:rPr>
      </w:pPr>
    </w:p>
    <w:p w14:paraId="6834617F">
      <w:pPr>
        <w:pStyle w:val="35"/>
        <w:rPr>
          <w:lang w:val="zh-CN"/>
        </w:rPr>
      </w:pPr>
    </w:p>
    <w:p w14:paraId="7A2D49EA">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4282E6D4">
      <w:pPr>
        <w:pStyle w:val="15"/>
        <w:spacing w:line="360" w:lineRule="auto"/>
        <w:jc w:val="center"/>
        <w:outlineLvl w:val="2"/>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0B050185">
      <w:pPr>
        <w:pStyle w:val="15"/>
        <w:spacing w:line="360" w:lineRule="auto"/>
        <w:jc w:val="center"/>
        <w:rPr>
          <w:rFonts w:asciiTheme="majorEastAsia" w:hAnsiTheme="majorEastAsia" w:eastAsiaTheme="majorEastAsia"/>
          <w:b/>
          <w:snapToGrid w:val="0"/>
          <w:kern w:val="0"/>
          <w:sz w:val="28"/>
          <w:szCs w:val="28"/>
        </w:rPr>
      </w:pPr>
    </w:p>
    <w:p w14:paraId="1254593C">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345E24D7">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_（项目名称、项目编号）采购的竞争性谈判公告及谈判邀请，_______（姓名和职务）被正式授权并代表供应商（供应商名称、地址）提交。</w:t>
      </w:r>
    </w:p>
    <w:p w14:paraId="788320B9">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14:paraId="4BA03670">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14:paraId="24B15322">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我方已完全明白谈判文件的所有条款要求，并申明如下：</w:t>
      </w:r>
    </w:p>
    <w:p w14:paraId="2A668580">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14:paraId="192C9A4C">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w:t>
      </w:r>
      <w:r>
        <w:rPr>
          <w:rFonts w:hint="eastAsia" w:ascii="宋体" w:hAnsi="宋体"/>
          <w:szCs w:val="21"/>
          <w:lang w:eastAsia="zh-CN"/>
        </w:rPr>
        <w:t>供应商</w:t>
      </w:r>
      <w:r>
        <w:rPr>
          <w:rFonts w:hint="eastAsia" w:ascii="宋体" w:hAnsi="宋体"/>
          <w:szCs w:val="21"/>
        </w:rPr>
        <w:t>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0EEAFFA2">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14:paraId="1DDACD4D">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四、我方同意按照贵方可能提出的要求而提供与谈判响应有关的任何其他数据、信息或资料。</w:t>
      </w:r>
    </w:p>
    <w:p w14:paraId="43B2DA31">
      <w:pPr>
        <w:pStyle w:val="23"/>
        <w:adjustRightInd w:val="0"/>
        <w:spacing w:line="360" w:lineRule="auto"/>
        <w:ind w:firstLine="420" w:firstLineChars="200"/>
        <w:contextualSpacing/>
        <w:outlineLvl w:val="1"/>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34B78A41">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14:paraId="60A666D0">
      <w:pPr>
        <w:pStyle w:val="23"/>
        <w:adjustRightInd w:val="0"/>
        <w:spacing w:line="360" w:lineRule="auto"/>
        <w:ind w:firstLine="420" w:firstLineChars="200"/>
        <w:contextualSpacing/>
        <w:outlineLvl w:val="1"/>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6655B48F">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42CD65A4">
      <w:pPr>
        <w:pStyle w:val="15"/>
        <w:adjustRightInd w:val="0"/>
        <w:spacing w:line="360" w:lineRule="auto"/>
        <w:ind w:firstLine="420" w:firstLineChars="200"/>
        <w:contextualSpacing/>
        <w:outlineLvl w:val="1"/>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31FEBED6">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05B22EC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56E2417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356A3EE7">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580EEAB2">
      <w:pPr>
        <w:adjustRightInd w:val="0"/>
        <w:spacing w:line="360" w:lineRule="auto"/>
        <w:ind w:firstLine="441" w:firstLineChars="210"/>
        <w:contextualSpacing/>
        <w:outlineLvl w:val="2"/>
        <w:rPr>
          <w:rFonts w:cs="Arial" w:asciiTheme="minorEastAsia" w:hAnsiTheme="minorEastAsia"/>
          <w:szCs w:val="21"/>
        </w:rPr>
      </w:pPr>
      <w:r>
        <w:rPr>
          <w:rFonts w:hint="eastAsia" w:cs="Arial" w:asciiTheme="minorEastAsia" w:hAnsiTheme="minorEastAsia"/>
          <w:szCs w:val="21"/>
        </w:rPr>
        <w:t>5. 符合法律、行政法规规定的其他条件。</w:t>
      </w:r>
    </w:p>
    <w:p w14:paraId="385547CB">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我方作无效投标处理，我方愿意承担相应的法律责任。</w:t>
      </w:r>
    </w:p>
    <w:p w14:paraId="220D6E48">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223E5C3A">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645B7858">
      <w:pPr>
        <w:pStyle w:val="15"/>
        <w:adjustRightInd w:val="0"/>
        <w:snapToGrid w:val="0"/>
        <w:spacing w:line="360" w:lineRule="auto"/>
        <w:rPr>
          <w:rFonts w:asciiTheme="minorEastAsia" w:hAnsiTheme="minorEastAsia" w:eastAsiaTheme="minorEastAsia"/>
          <w:sz w:val="21"/>
          <w:szCs w:val="21"/>
        </w:rPr>
      </w:pPr>
    </w:p>
    <w:p w14:paraId="7F85629C">
      <w:pPr>
        <w:pStyle w:val="15"/>
        <w:adjustRightInd w:val="0"/>
        <w:snapToGrid w:val="0"/>
        <w:spacing w:line="360" w:lineRule="auto"/>
        <w:rPr>
          <w:rFonts w:asciiTheme="minorEastAsia" w:hAnsiTheme="minorEastAsia" w:eastAsiaTheme="minorEastAsia"/>
          <w:sz w:val="21"/>
          <w:szCs w:val="21"/>
        </w:rPr>
      </w:pPr>
    </w:p>
    <w:p w14:paraId="203D096D">
      <w:pPr>
        <w:pStyle w:val="15"/>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所有与本项目谈判有关的一切正式往来请联系：</w:t>
      </w:r>
    </w:p>
    <w:p w14:paraId="054AA0E7">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址：邮政编码：</w:t>
      </w:r>
    </w:p>
    <w:p w14:paraId="2D4C5AFE">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供应商代表姓名：职    务：</w:t>
      </w:r>
    </w:p>
    <w:p w14:paraId="50C52E19">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手    机： 固定电话：</w:t>
      </w:r>
    </w:p>
    <w:p w14:paraId="16D385BE">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注：</w:t>
      </w:r>
    </w:p>
    <w:p w14:paraId="2F9BE8A2">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供应商代表应为参加谈判的法定代表人（单位负责人）或</w:t>
      </w:r>
      <w:r>
        <w:rPr>
          <w:rFonts w:hint="eastAsia" w:cs="Arial" w:asciiTheme="minorEastAsia" w:hAnsiTheme="minorEastAsia"/>
          <w:b/>
          <w:szCs w:val="21"/>
        </w:rPr>
        <w:t>法定代表人（单位负责人）</w:t>
      </w:r>
      <w:r>
        <w:rPr>
          <w:rFonts w:hint="eastAsia" w:asciiTheme="minorEastAsia" w:hAnsiTheme="minorEastAsia"/>
          <w:b/>
          <w:szCs w:val="21"/>
        </w:rPr>
        <w:t>授权代表。</w:t>
      </w:r>
    </w:p>
    <w:p w14:paraId="444E6816">
      <w:pPr>
        <w:adjustRightInd w:val="0"/>
        <w:snapToGrid w:val="0"/>
        <w:spacing w:line="360" w:lineRule="auto"/>
        <w:rPr>
          <w:rFonts w:cs="宋体" w:asciiTheme="minorEastAsia" w:hAnsiTheme="minorEastAsia"/>
          <w:szCs w:val="21"/>
          <w:u w:val="single"/>
        </w:rPr>
      </w:pPr>
    </w:p>
    <w:p w14:paraId="221BEE83">
      <w:pPr>
        <w:adjustRightInd w:val="0"/>
        <w:snapToGrid w:val="0"/>
        <w:spacing w:line="360" w:lineRule="auto"/>
        <w:rPr>
          <w:rFonts w:cs="宋体" w:asciiTheme="minorEastAsia" w:hAnsiTheme="minorEastAsia"/>
          <w:szCs w:val="21"/>
          <w:u w:val="single"/>
        </w:rPr>
      </w:pPr>
    </w:p>
    <w:p w14:paraId="6D6FBA98">
      <w:pPr>
        <w:adjustRightInd w:val="0"/>
        <w:snapToGrid w:val="0"/>
        <w:spacing w:line="360" w:lineRule="auto"/>
        <w:rPr>
          <w:rFonts w:cs="宋体" w:asciiTheme="minorEastAsia" w:hAnsiTheme="minorEastAsia"/>
          <w:szCs w:val="21"/>
          <w:u w:val="single"/>
        </w:rPr>
      </w:pPr>
    </w:p>
    <w:p w14:paraId="626B7961">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304A6774">
      <w:pPr>
        <w:adjustRightInd w:val="0"/>
        <w:snapToGrid w:val="0"/>
        <w:spacing w:line="360" w:lineRule="auto"/>
        <w:ind w:firstLine="4305" w:firstLineChars="2050"/>
        <w:rPr>
          <w:rFonts w:cs="宋体" w:asciiTheme="minorEastAsia" w:hAnsiTheme="minorEastAsia"/>
          <w:szCs w:val="21"/>
        </w:rPr>
      </w:pPr>
    </w:p>
    <w:p w14:paraId="7437DD42">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57D26142">
      <w:pPr>
        <w:adjustRightInd w:val="0"/>
        <w:snapToGrid w:val="0"/>
        <w:spacing w:line="360" w:lineRule="auto"/>
        <w:ind w:firstLine="4305" w:firstLineChars="2050"/>
        <w:rPr>
          <w:rFonts w:cs="宋体" w:asciiTheme="minorEastAsia" w:hAnsiTheme="minorEastAsia"/>
          <w:szCs w:val="21"/>
        </w:rPr>
      </w:pPr>
    </w:p>
    <w:p w14:paraId="58D33E8C">
      <w:pPr>
        <w:spacing w:line="480" w:lineRule="exact"/>
        <w:jc w:val="center"/>
        <w:outlineLvl w:val="3"/>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72D8FC48">
      <w:pPr>
        <w:autoSpaceDE w:val="0"/>
        <w:autoSpaceDN w:val="0"/>
        <w:adjustRightInd w:val="0"/>
        <w:spacing w:line="480" w:lineRule="auto"/>
        <w:ind w:firstLine="616" w:firstLineChars="257"/>
        <w:rPr>
          <w:rFonts w:ascii="宋体" w:hAnsi="宋体"/>
          <w:sz w:val="24"/>
          <w:szCs w:val="24"/>
        </w:rPr>
      </w:pPr>
    </w:p>
    <w:p w14:paraId="0B062341">
      <w:pPr>
        <w:pStyle w:val="57"/>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1404CED9">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4759FB05">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078D43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1A53F586">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36FE8B0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57959485">
      <w:pPr>
        <w:pStyle w:val="57"/>
        <w:spacing w:line="480" w:lineRule="auto"/>
        <w:ind w:firstLine="472" w:firstLineChars="225"/>
        <w:jc w:val="left"/>
        <w:rPr>
          <w:rFonts w:asciiTheme="minorEastAsia" w:hAnsiTheme="minorEastAsia"/>
          <w:sz w:val="21"/>
          <w:szCs w:val="21"/>
        </w:rPr>
      </w:pPr>
    </w:p>
    <w:p w14:paraId="62685995">
      <w:pPr>
        <w:pStyle w:val="57"/>
        <w:spacing w:line="480" w:lineRule="auto"/>
        <w:ind w:firstLine="472" w:firstLineChars="225"/>
        <w:jc w:val="left"/>
        <w:rPr>
          <w:rFonts w:asciiTheme="minorEastAsia" w:hAnsiTheme="minorEastAsia"/>
          <w:sz w:val="21"/>
          <w:szCs w:val="21"/>
        </w:rPr>
      </w:pPr>
    </w:p>
    <w:p w14:paraId="6C6B6AEA">
      <w:pPr>
        <w:pStyle w:val="57"/>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6D9D12A6">
      <w:pPr>
        <w:pStyle w:val="57"/>
        <w:spacing w:line="480" w:lineRule="auto"/>
        <w:ind w:left="-538" w:leftChars="-256" w:firstLine="539" w:firstLineChars="257"/>
        <w:jc w:val="center"/>
        <w:rPr>
          <w:rFonts w:asciiTheme="minorEastAsia" w:hAnsiTheme="minorEastAsia"/>
          <w:bCs/>
          <w:sz w:val="21"/>
          <w:szCs w:val="21"/>
        </w:rPr>
      </w:pPr>
    </w:p>
    <w:p w14:paraId="158E3138">
      <w:pPr>
        <w:autoSpaceDE w:val="0"/>
        <w:autoSpaceDN w:val="0"/>
        <w:adjustRightInd w:val="0"/>
        <w:spacing w:line="360" w:lineRule="auto"/>
        <w:ind w:right="-11"/>
        <w:rPr>
          <w:rFonts w:cs="宋体" w:asciiTheme="minorEastAsia" w:hAnsiTheme="minorEastAsia"/>
          <w:szCs w:val="21"/>
          <w:lang w:val="zh-CN"/>
        </w:rPr>
      </w:pPr>
    </w:p>
    <w:p w14:paraId="502AB149">
      <w:pPr>
        <w:autoSpaceDE w:val="0"/>
        <w:autoSpaceDN w:val="0"/>
        <w:adjustRightInd w:val="0"/>
        <w:spacing w:line="360" w:lineRule="auto"/>
        <w:ind w:right="-11"/>
        <w:rPr>
          <w:rFonts w:cs="宋体" w:asciiTheme="minorEastAsia" w:hAnsiTheme="minorEastAsia"/>
          <w:szCs w:val="21"/>
          <w:lang w:val="zh-CN"/>
        </w:rPr>
      </w:pPr>
    </w:p>
    <w:p w14:paraId="3DB2EE16">
      <w:pPr>
        <w:autoSpaceDE w:val="0"/>
        <w:autoSpaceDN w:val="0"/>
        <w:adjustRightInd w:val="0"/>
        <w:spacing w:line="360" w:lineRule="auto"/>
        <w:ind w:right="-11"/>
        <w:rPr>
          <w:rFonts w:cs="宋体" w:asciiTheme="minorEastAsia" w:hAnsiTheme="minorEastAsia"/>
          <w:szCs w:val="21"/>
          <w:lang w:val="zh-CN"/>
        </w:rPr>
      </w:pPr>
    </w:p>
    <w:p w14:paraId="07EAF31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614EC908">
      <w:pPr>
        <w:pStyle w:val="60"/>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19D5590">
      <w:pPr>
        <w:pStyle w:val="59"/>
        <w:spacing w:line="480" w:lineRule="auto"/>
        <w:rPr>
          <w:rFonts w:cs="Arial" w:asciiTheme="minorEastAsia" w:hAnsiTheme="minorEastAsia"/>
          <w:sz w:val="21"/>
          <w:szCs w:val="21"/>
        </w:rPr>
      </w:pPr>
    </w:p>
    <w:p w14:paraId="6A5D92DD">
      <w:pPr>
        <w:rPr>
          <w:szCs w:val="21"/>
        </w:rPr>
      </w:pPr>
    </w:p>
    <w:p w14:paraId="64A0BFA1">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2123141E">
      <w:pPr>
        <w:spacing w:line="320" w:lineRule="exact"/>
        <w:ind w:firstLine="420" w:firstLineChars="200"/>
        <w:rPr>
          <w:rFonts w:asciiTheme="minorEastAsia" w:hAnsiTheme="minorEastAsia"/>
          <w:bCs/>
          <w:kern w:val="12"/>
          <w:szCs w:val="21"/>
        </w:rPr>
      </w:pPr>
    </w:p>
    <w:p w14:paraId="5268AD2B">
      <w:pPr>
        <w:spacing w:line="480" w:lineRule="exact"/>
        <w:jc w:val="center"/>
        <w:outlineLvl w:val="3"/>
        <w:rPr>
          <w:rFonts w:ascii="宋体" w:hAnsi="宋体"/>
          <w:b/>
          <w:bCs/>
          <w:sz w:val="24"/>
          <w:szCs w:val="24"/>
        </w:rPr>
      </w:pPr>
      <w:r>
        <w:rPr>
          <w:rFonts w:hint="eastAsia" w:ascii="宋体" w:hAnsi="宋体"/>
          <w:b/>
          <w:bCs/>
          <w:sz w:val="24"/>
          <w:szCs w:val="24"/>
        </w:rPr>
        <w:t>3.3 法定代表人（单位负责人）授权书</w:t>
      </w:r>
    </w:p>
    <w:p w14:paraId="3C63DDA1">
      <w:pPr>
        <w:spacing w:line="480" w:lineRule="exact"/>
        <w:jc w:val="center"/>
        <w:rPr>
          <w:rFonts w:ascii="宋体" w:hAnsi="宋体"/>
          <w:b/>
          <w:bCs/>
          <w:sz w:val="36"/>
          <w:szCs w:val="36"/>
        </w:rPr>
      </w:pPr>
    </w:p>
    <w:p w14:paraId="4E9180F3">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14:paraId="6A6E3B4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22F3CBF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8302A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71F1E999">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172669A1">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14:paraId="07EE000F">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6E2119E4">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B53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AFF1F65">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FC0583B">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44BC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494A0EE">
            <w:pPr>
              <w:jc w:val="center"/>
              <w:rPr>
                <w:rFonts w:asciiTheme="minorEastAsia" w:hAnsiTheme="minorEastAsia"/>
                <w:szCs w:val="21"/>
              </w:rPr>
            </w:pPr>
            <w:r>
              <w:rPr>
                <w:rFonts w:hint="eastAsia" w:asciiTheme="minorEastAsia" w:hAnsiTheme="minorEastAsia"/>
                <w:szCs w:val="21"/>
              </w:rPr>
              <w:t>法定代表人（单位负责人）授权代表身份证</w:t>
            </w:r>
          </w:p>
          <w:p w14:paraId="6F86842D">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29EC1D3B">
            <w:pPr>
              <w:jc w:val="center"/>
              <w:rPr>
                <w:rFonts w:asciiTheme="minorEastAsia" w:hAnsiTheme="minorEastAsia"/>
                <w:szCs w:val="21"/>
              </w:rPr>
            </w:pPr>
            <w:r>
              <w:rPr>
                <w:rFonts w:hint="eastAsia" w:asciiTheme="minorEastAsia" w:hAnsiTheme="minorEastAsia"/>
                <w:szCs w:val="21"/>
              </w:rPr>
              <w:t>法定代表人（单位负责人）授权代表身份证</w:t>
            </w:r>
          </w:p>
          <w:p w14:paraId="381913F6">
            <w:pPr>
              <w:jc w:val="center"/>
              <w:rPr>
                <w:rFonts w:asciiTheme="minorEastAsia" w:hAnsiTheme="minorEastAsia"/>
                <w:szCs w:val="21"/>
              </w:rPr>
            </w:pPr>
            <w:r>
              <w:rPr>
                <w:rFonts w:hint="eastAsia" w:asciiTheme="minorEastAsia" w:hAnsiTheme="minorEastAsia"/>
                <w:szCs w:val="21"/>
              </w:rPr>
              <w:t>（反面）</w:t>
            </w:r>
          </w:p>
        </w:tc>
      </w:tr>
    </w:tbl>
    <w:p w14:paraId="1DF20250">
      <w:pPr>
        <w:widowControl/>
        <w:spacing w:before="100" w:beforeAutospacing="1" w:after="100" w:afterAutospacing="1" w:line="360" w:lineRule="auto"/>
        <w:jc w:val="center"/>
        <w:outlineLvl w:val="3"/>
        <w:rPr>
          <w:rFonts w:ascii="宋体" w:hAnsi="宋体"/>
          <w:b/>
          <w:bCs/>
          <w:sz w:val="24"/>
          <w:szCs w:val="24"/>
        </w:rPr>
      </w:pPr>
      <w:r>
        <w:rPr>
          <w:rFonts w:hint="eastAsia" w:ascii="宋体" w:hAnsi="宋体"/>
          <w:b/>
          <w:bCs/>
          <w:sz w:val="24"/>
          <w:szCs w:val="24"/>
        </w:rPr>
        <w:t>3.4谈判承诺函</w:t>
      </w:r>
    </w:p>
    <w:p w14:paraId="2488F09B">
      <w:pPr>
        <w:autoSpaceDE w:val="0"/>
        <w:autoSpaceDN w:val="0"/>
        <w:snapToGrid w:val="0"/>
        <w:spacing w:line="360" w:lineRule="auto"/>
        <w:jc w:val="center"/>
        <w:rPr>
          <w:rFonts w:ascii="宋体" w:hAnsi="宋体"/>
          <w:b/>
          <w:bCs/>
          <w:sz w:val="24"/>
          <w:szCs w:val="24"/>
        </w:rPr>
      </w:pPr>
    </w:p>
    <w:p w14:paraId="3758BFFD">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402BA4DE">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158D83D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6EE638DC">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423A495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14:paraId="3C0B2C88">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7734F52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14:paraId="04ABA569">
      <w:pPr>
        <w:rPr>
          <w:sz w:val="28"/>
          <w:szCs w:val="28"/>
          <w:u w:val="single"/>
        </w:rPr>
      </w:pPr>
    </w:p>
    <w:p w14:paraId="2060CC06">
      <w:pPr>
        <w:rPr>
          <w:sz w:val="28"/>
          <w:szCs w:val="28"/>
          <w:u w:val="single"/>
        </w:rPr>
      </w:pPr>
    </w:p>
    <w:p w14:paraId="0947B281">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1D52A487">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5F573465">
      <w:pPr>
        <w:autoSpaceDE w:val="0"/>
        <w:autoSpaceDN w:val="0"/>
        <w:adjustRightInd w:val="0"/>
        <w:spacing w:line="360" w:lineRule="auto"/>
        <w:jc w:val="center"/>
        <w:rPr>
          <w:rFonts w:ascii="宋体" w:cs="宋体"/>
          <w:szCs w:val="21"/>
          <w:lang w:val="zh-CN"/>
        </w:rPr>
      </w:pPr>
    </w:p>
    <w:p w14:paraId="5E33FD4A">
      <w:pPr>
        <w:autoSpaceDE w:val="0"/>
        <w:autoSpaceDN w:val="0"/>
        <w:adjustRightInd w:val="0"/>
        <w:spacing w:line="360" w:lineRule="auto"/>
        <w:ind w:right="-11"/>
        <w:rPr>
          <w:rFonts w:ascii="宋体" w:cs="宋体"/>
          <w:szCs w:val="21"/>
          <w:lang w:val="zh-CN"/>
        </w:rPr>
      </w:pPr>
    </w:p>
    <w:p w14:paraId="7B62B5CB">
      <w:pPr>
        <w:autoSpaceDE w:val="0"/>
        <w:autoSpaceDN w:val="0"/>
        <w:adjustRightInd w:val="0"/>
        <w:spacing w:line="360" w:lineRule="auto"/>
        <w:jc w:val="center"/>
        <w:rPr>
          <w:rFonts w:cs="宋体" w:asciiTheme="minorEastAsia" w:hAnsiTheme="minorEastAsia"/>
          <w:sz w:val="24"/>
          <w:szCs w:val="24"/>
          <w:lang w:val="zh-CN"/>
        </w:rPr>
      </w:pPr>
    </w:p>
    <w:p w14:paraId="117D51F4">
      <w:pPr>
        <w:autoSpaceDE w:val="0"/>
        <w:autoSpaceDN w:val="0"/>
        <w:adjustRightInd w:val="0"/>
        <w:spacing w:line="360" w:lineRule="auto"/>
        <w:jc w:val="center"/>
        <w:rPr>
          <w:rFonts w:cs="宋体" w:asciiTheme="minorEastAsia" w:hAnsiTheme="minorEastAsia"/>
          <w:sz w:val="24"/>
          <w:szCs w:val="24"/>
          <w:lang w:val="zh-CN"/>
        </w:rPr>
      </w:pPr>
    </w:p>
    <w:p w14:paraId="0EEC3706">
      <w:pPr>
        <w:autoSpaceDE w:val="0"/>
        <w:autoSpaceDN w:val="0"/>
        <w:adjustRightInd w:val="0"/>
        <w:spacing w:line="360" w:lineRule="auto"/>
        <w:jc w:val="center"/>
        <w:rPr>
          <w:rFonts w:cs="宋体" w:asciiTheme="minorEastAsia" w:hAnsiTheme="minorEastAsia"/>
          <w:sz w:val="24"/>
          <w:szCs w:val="24"/>
          <w:lang w:val="zh-CN"/>
        </w:rPr>
      </w:pPr>
    </w:p>
    <w:p w14:paraId="71E31664">
      <w:pPr>
        <w:autoSpaceDE w:val="0"/>
        <w:autoSpaceDN w:val="0"/>
        <w:adjustRightInd w:val="0"/>
        <w:spacing w:line="360" w:lineRule="auto"/>
        <w:jc w:val="center"/>
        <w:rPr>
          <w:rFonts w:cs="宋体" w:asciiTheme="minorEastAsia" w:hAnsiTheme="minorEastAsia"/>
          <w:sz w:val="24"/>
          <w:szCs w:val="24"/>
          <w:lang w:val="zh-CN"/>
        </w:rPr>
      </w:pPr>
    </w:p>
    <w:p w14:paraId="3836CCF4">
      <w:pPr>
        <w:autoSpaceDE w:val="0"/>
        <w:autoSpaceDN w:val="0"/>
        <w:adjustRightInd w:val="0"/>
        <w:spacing w:line="360" w:lineRule="auto"/>
        <w:jc w:val="center"/>
        <w:rPr>
          <w:rFonts w:cs="宋体" w:asciiTheme="minorEastAsia" w:hAnsiTheme="minorEastAsia"/>
          <w:sz w:val="24"/>
          <w:szCs w:val="24"/>
          <w:lang w:val="zh-CN"/>
        </w:rPr>
      </w:pPr>
    </w:p>
    <w:p w14:paraId="5B45A99F">
      <w:pPr>
        <w:autoSpaceDE w:val="0"/>
        <w:autoSpaceDN w:val="0"/>
        <w:adjustRightInd w:val="0"/>
        <w:spacing w:line="360" w:lineRule="auto"/>
        <w:jc w:val="center"/>
        <w:rPr>
          <w:rFonts w:cs="宋体" w:asciiTheme="minorEastAsia" w:hAnsiTheme="minorEastAsia"/>
          <w:sz w:val="24"/>
          <w:szCs w:val="24"/>
          <w:lang w:val="zh-CN"/>
        </w:rPr>
      </w:pPr>
    </w:p>
    <w:p w14:paraId="36A9947E">
      <w:pPr>
        <w:autoSpaceDE w:val="0"/>
        <w:autoSpaceDN w:val="0"/>
        <w:adjustRightInd w:val="0"/>
        <w:spacing w:line="360" w:lineRule="auto"/>
        <w:jc w:val="center"/>
        <w:rPr>
          <w:rFonts w:cs="宋体" w:asciiTheme="minorEastAsia" w:hAnsiTheme="minorEastAsia"/>
          <w:sz w:val="24"/>
          <w:szCs w:val="24"/>
          <w:lang w:val="zh-CN"/>
        </w:rPr>
      </w:pPr>
    </w:p>
    <w:p w14:paraId="79BD0921">
      <w:pPr>
        <w:spacing w:line="360" w:lineRule="auto"/>
        <w:jc w:val="center"/>
        <w:outlineLvl w:val="3"/>
        <w:rPr>
          <w:rFonts w:ascii="宋体" w:hAnsi="宋体"/>
          <w:b/>
          <w:bCs/>
          <w:sz w:val="24"/>
          <w:szCs w:val="24"/>
        </w:rPr>
      </w:pPr>
      <w:r>
        <w:rPr>
          <w:rFonts w:hint="eastAsia" w:ascii="宋体" w:hAnsi="宋体"/>
          <w:b/>
          <w:bCs/>
          <w:sz w:val="24"/>
          <w:szCs w:val="24"/>
        </w:rPr>
        <w:t>3.5  禹州市政府采购供应商信用承诺函</w:t>
      </w:r>
    </w:p>
    <w:p w14:paraId="3935F355">
      <w:pPr>
        <w:rPr>
          <w:rFonts w:cs="宋体" w:asciiTheme="minorEastAsia" w:hAnsiTheme="minorEastAsia"/>
          <w:szCs w:val="21"/>
          <w:lang w:val="zh-CN"/>
        </w:rPr>
      </w:pPr>
    </w:p>
    <w:p w14:paraId="48B98E43">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115A6375">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r>
        <w:rPr>
          <w:rFonts w:hint="eastAsia" w:cs="宋体" w:asciiTheme="minorEastAsia" w:hAnsiTheme="minorEastAsia"/>
          <w:szCs w:val="21"/>
          <w:lang w:val="zh-CN"/>
        </w:rPr>
        <w:t>：</w:t>
      </w:r>
    </w:p>
    <w:p w14:paraId="65E602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r>
        <w:rPr>
          <w:rFonts w:hint="eastAsia" w:cs="宋体" w:asciiTheme="minorEastAsia" w:hAnsiTheme="minorEastAsia"/>
          <w:szCs w:val="21"/>
          <w:lang w:val="zh-CN"/>
        </w:rPr>
        <w:t>：</w:t>
      </w:r>
    </w:p>
    <w:p w14:paraId="1901AEF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r>
        <w:rPr>
          <w:rFonts w:hint="eastAsia" w:cs="宋体" w:asciiTheme="minorEastAsia" w:hAnsiTheme="minorEastAsia"/>
          <w:szCs w:val="21"/>
          <w:lang w:val="zh-CN"/>
        </w:rPr>
        <w:t>：</w:t>
      </w:r>
    </w:p>
    <w:p w14:paraId="0D58C03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1F2223B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18AED9E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45D01B">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584274A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5B39CF01">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2FF01D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265CC9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765F2F8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77B6CDE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082FDD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380837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085DD16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20643A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r>
        <w:rPr>
          <w:rFonts w:hint="eastAsia" w:cs="宋体" w:asciiTheme="minorEastAsia" w:hAnsiTheme="minorEastAsia"/>
          <w:szCs w:val="21"/>
          <w:lang w:val="zh-CN"/>
        </w:rPr>
        <w:t>：</w:t>
      </w:r>
    </w:p>
    <w:p w14:paraId="0B4398C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w:t>
      </w:r>
      <w:r>
        <w:rPr>
          <w:rFonts w:hint="eastAsia" w:cs="宋体" w:asciiTheme="minorEastAsia" w:hAnsiTheme="minorEastAsia"/>
          <w:szCs w:val="21"/>
          <w:lang w:val="zh-CN"/>
        </w:rPr>
        <w:t>或</w:t>
      </w:r>
      <w:r>
        <w:rPr>
          <w:rFonts w:cs="宋体" w:asciiTheme="minorEastAsia" w:hAnsiTheme="minorEastAsia"/>
          <w:szCs w:val="21"/>
          <w:lang w:val="zh-CN"/>
        </w:rPr>
        <w:t>授权代表（签字或电子印章）</w:t>
      </w:r>
      <w:r>
        <w:rPr>
          <w:rFonts w:hint="eastAsia" w:cs="宋体" w:asciiTheme="minorEastAsia" w:hAnsiTheme="minorEastAsia"/>
          <w:szCs w:val="21"/>
          <w:lang w:val="zh-CN"/>
        </w:rPr>
        <w:t>：</w:t>
      </w:r>
    </w:p>
    <w:p w14:paraId="7A4F699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29154E2F">
      <w:pPr>
        <w:rPr>
          <w:rFonts w:cs="宋体" w:asciiTheme="minorEastAsia" w:hAnsiTheme="minorEastAsia"/>
          <w:szCs w:val="21"/>
          <w:lang w:val="zh-CN"/>
        </w:rPr>
      </w:pPr>
    </w:p>
    <w:p w14:paraId="41B57273">
      <w:pPr>
        <w:rPr>
          <w:rFonts w:ascii="仿宋" w:hAnsi="仿宋" w:eastAsia="仿宋" w:cs="华文仿宋"/>
          <w:szCs w:val="21"/>
        </w:rPr>
      </w:pPr>
    </w:p>
    <w:p w14:paraId="0D4F5369">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049DA4A7">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1AC49072">
      <w:pPr>
        <w:rPr>
          <w:rFonts w:ascii="仿宋" w:hAnsi="仿宋" w:eastAsia="仿宋"/>
          <w:sz w:val="32"/>
          <w:szCs w:val="32"/>
        </w:rPr>
      </w:pPr>
    </w:p>
    <w:p w14:paraId="1E778E17">
      <w:pPr>
        <w:rPr>
          <w:rFonts w:ascii="仿宋" w:hAnsi="仿宋" w:eastAsia="仿宋"/>
          <w:sz w:val="32"/>
          <w:szCs w:val="32"/>
        </w:rPr>
      </w:pPr>
    </w:p>
    <w:p w14:paraId="6B2D13BF">
      <w:pPr>
        <w:rPr>
          <w:rFonts w:ascii="仿宋" w:hAnsi="仿宋" w:eastAsia="仿宋"/>
          <w:sz w:val="32"/>
          <w:szCs w:val="32"/>
        </w:rPr>
      </w:pPr>
    </w:p>
    <w:p w14:paraId="3B2D2510">
      <w:pPr>
        <w:rPr>
          <w:rFonts w:ascii="仿宋" w:hAnsi="仿宋" w:eastAsia="仿宋"/>
          <w:sz w:val="32"/>
          <w:szCs w:val="32"/>
        </w:rPr>
      </w:pPr>
    </w:p>
    <w:p w14:paraId="0341A024">
      <w:pPr>
        <w:rPr>
          <w:rFonts w:ascii="仿宋" w:hAnsi="仿宋" w:eastAsia="仿宋"/>
          <w:sz w:val="32"/>
          <w:szCs w:val="32"/>
        </w:rPr>
      </w:pPr>
    </w:p>
    <w:p w14:paraId="6F29BEF9">
      <w:pPr>
        <w:pStyle w:val="10"/>
        <w:rPr>
          <w:rFonts w:ascii="宋体" w:cs="宋体"/>
          <w:sz w:val="24"/>
          <w:lang w:val="zh-CN"/>
        </w:rPr>
      </w:pPr>
    </w:p>
    <w:p w14:paraId="00CBE165">
      <w:pPr>
        <w:pStyle w:val="10"/>
        <w:rPr>
          <w:rFonts w:ascii="宋体" w:cs="宋体"/>
          <w:sz w:val="24"/>
          <w:lang w:val="zh-CN"/>
        </w:rPr>
      </w:pPr>
    </w:p>
    <w:p w14:paraId="21A4412C">
      <w:pPr>
        <w:pStyle w:val="10"/>
        <w:rPr>
          <w:rFonts w:ascii="宋体" w:cs="宋体"/>
          <w:sz w:val="24"/>
          <w:lang w:val="zh-CN"/>
        </w:rPr>
      </w:pPr>
    </w:p>
    <w:p w14:paraId="12DFDE5F">
      <w:pPr>
        <w:spacing w:line="360" w:lineRule="auto"/>
        <w:jc w:val="center"/>
        <w:rPr>
          <w:rFonts w:ascii="宋体" w:hAnsi="宋体"/>
          <w:b/>
          <w:bCs/>
          <w:sz w:val="24"/>
          <w:szCs w:val="24"/>
        </w:rPr>
      </w:pPr>
    </w:p>
    <w:p w14:paraId="55F5E596">
      <w:pPr>
        <w:spacing w:line="360" w:lineRule="auto"/>
        <w:jc w:val="center"/>
        <w:rPr>
          <w:rFonts w:ascii="宋体" w:hAnsi="宋体"/>
          <w:b/>
          <w:bCs/>
          <w:sz w:val="24"/>
          <w:szCs w:val="24"/>
        </w:rPr>
      </w:pPr>
      <w:r>
        <w:rPr>
          <w:rFonts w:hint="eastAsia" w:ascii="宋体" w:hAnsi="宋体"/>
          <w:b/>
          <w:bCs/>
          <w:sz w:val="24"/>
          <w:szCs w:val="24"/>
        </w:rPr>
        <w:t>3.6</w:t>
      </w:r>
      <w:r>
        <w:rPr>
          <w:rFonts w:hint="eastAsia" w:ascii="宋体" w:hAnsi="宋体"/>
          <w:b/>
          <w:bCs/>
          <w:sz w:val="24"/>
          <w:szCs w:val="24"/>
          <w:lang w:eastAsia="zh-CN"/>
        </w:rPr>
        <w:t>供应商</w:t>
      </w:r>
      <w:r>
        <w:rPr>
          <w:rFonts w:hint="eastAsia" w:ascii="宋体" w:hAnsi="宋体"/>
          <w:b/>
          <w:bCs/>
          <w:sz w:val="24"/>
          <w:szCs w:val="24"/>
        </w:rPr>
        <w:t>提供与参加本项目投标的其他供应商之间，单位负责人不为同一人并且不存在直接控股、管理关系承诺函</w:t>
      </w:r>
    </w:p>
    <w:p w14:paraId="61678A31">
      <w:pPr>
        <w:spacing w:line="360" w:lineRule="auto"/>
        <w:jc w:val="center"/>
        <w:rPr>
          <w:rFonts w:ascii="宋体" w:hAnsi="宋体"/>
          <w:bCs/>
          <w:sz w:val="24"/>
          <w:szCs w:val="24"/>
        </w:rPr>
      </w:pPr>
      <w:r>
        <w:rPr>
          <w:rFonts w:hint="eastAsia" w:ascii="宋体" w:hAnsi="宋体"/>
          <w:bCs/>
          <w:sz w:val="24"/>
          <w:szCs w:val="24"/>
        </w:rPr>
        <w:t>（承诺函格式自拟）</w:t>
      </w:r>
    </w:p>
    <w:p w14:paraId="3307A057">
      <w:pPr>
        <w:autoSpaceDE w:val="0"/>
        <w:autoSpaceDN w:val="0"/>
        <w:adjustRightInd w:val="0"/>
        <w:spacing w:line="360" w:lineRule="auto"/>
        <w:jc w:val="center"/>
        <w:outlineLvl w:val="9"/>
        <w:rPr>
          <w:rFonts w:ascii="宋体" w:hAnsi="宋体"/>
          <w:b/>
          <w:bCs/>
          <w:sz w:val="24"/>
          <w:szCs w:val="24"/>
        </w:rPr>
      </w:pPr>
    </w:p>
    <w:p w14:paraId="753CCCB5">
      <w:pPr>
        <w:autoSpaceDE w:val="0"/>
        <w:autoSpaceDN w:val="0"/>
        <w:adjustRightInd w:val="0"/>
        <w:spacing w:line="360" w:lineRule="auto"/>
        <w:jc w:val="center"/>
        <w:outlineLvl w:val="9"/>
        <w:rPr>
          <w:rFonts w:ascii="宋体" w:hAnsi="宋体"/>
          <w:b/>
          <w:bCs/>
          <w:sz w:val="24"/>
          <w:szCs w:val="24"/>
        </w:rPr>
      </w:pPr>
    </w:p>
    <w:p w14:paraId="7814DB79">
      <w:pPr>
        <w:widowControl/>
        <w:jc w:val="left"/>
        <w:rPr>
          <w:rFonts w:ascii="宋体" w:hAnsi="宋体"/>
          <w:b/>
          <w:bCs/>
          <w:sz w:val="24"/>
          <w:szCs w:val="24"/>
        </w:rPr>
      </w:pPr>
      <w:r>
        <w:rPr>
          <w:rFonts w:ascii="宋体" w:hAnsi="宋体"/>
          <w:b/>
          <w:bCs/>
          <w:sz w:val="24"/>
          <w:szCs w:val="24"/>
        </w:rPr>
        <w:br w:type="page"/>
      </w:r>
    </w:p>
    <w:p w14:paraId="4CA0DDFA">
      <w:pPr>
        <w:spacing w:line="360" w:lineRule="auto"/>
        <w:jc w:val="center"/>
        <w:rPr>
          <w:rFonts w:ascii="宋体" w:hAnsi="宋体"/>
          <w:b/>
          <w:bCs/>
          <w:sz w:val="24"/>
          <w:szCs w:val="24"/>
        </w:rPr>
      </w:pPr>
      <w:r>
        <w:rPr>
          <w:rFonts w:hint="eastAsia" w:ascii="宋体" w:hAnsi="宋体"/>
          <w:b/>
          <w:bCs/>
          <w:sz w:val="24"/>
          <w:szCs w:val="24"/>
        </w:rPr>
        <w:t>3.7</w:t>
      </w:r>
      <w:r>
        <w:rPr>
          <w:rFonts w:hint="eastAsia" w:ascii="宋体" w:hAnsi="宋体"/>
          <w:b/>
          <w:bCs/>
          <w:sz w:val="24"/>
          <w:szCs w:val="24"/>
          <w:lang w:eastAsia="zh-CN"/>
        </w:rPr>
        <w:t>供应商</w:t>
      </w:r>
      <w:r>
        <w:rPr>
          <w:rFonts w:hint="eastAsia" w:ascii="宋体" w:hAnsi="宋体"/>
          <w:b/>
          <w:bCs/>
          <w:sz w:val="24"/>
          <w:szCs w:val="24"/>
        </w:rPr>
        <w:t>提供未为本项目提供整体设计、规范编制或者项目管理、监理、检测等服务承诺函</w:t>
      </w:r>
    </w:p>
    <w:p w14:paraId="6F4AF306">
      <w:pPr>
        <w:spacing w:line="360" w:lineRule="auto"/>
        <w:jc w:val="center"/>
        <w:rPr>
          <w:rFonts w:ascii="宋体" w:hAnsi="宋体"/>
          <w:bCs/>
          <w:sz w:val="24"/>
          <w:szCs w:val="24"/>
        </w:rPr>
      </w:pPr>
      <w:r>
        <w:rPr>
          <w:rFonts w:hint="eastAsia" w:ascii="宋体" w:hAnsi="宋体"/>
          <w:bCs/>
          <w:sz w:val="24"/>
          <w:szCs w:val="24"/>
        </w:rPr>
        <w:t>（承诺函格式自拟）</w:t>
      </w:r>
    </w:p>
    <w:p w14:paraId="2D200A2B">
      <w:pPr>
        <w:autoSpaceDE w:val="0"/>
        <w:autoSpaceDN w:val="0"/>
        <w:adjustRightInd w:val="0"/>
        <w:spacing w:line="360" w:lineRule="auto"/>
        <w:jc w:val="center"/>
        <w:outlineLvl w:val="9"/>
        <w:rPr>
          <w:rFonts w:ascii="宋体" w:hAnsi="宋体"/>
          <w:b/>
          <w:bCs/>
          <w:sz w:val="24"/>
          <w:szCs w:val="24"/>
        </w:rPr>
      </w:pPr>
    </w:p>
    <w:p w14:paraId="5A26C0B5">
      <w:pPr>
        <w:autoSpaceDE w:val="0"/>
        <w:autoSpaceDN w:val="0"/>
        <w:adjustRightInd w:val="0"/>
        <w:spacing w:line="360" w:lineRule="auto"/>
        <w:jc w:val="center"/>
        <w:outlineLvl w:val="9"/>
        <w:rPr>
          <w:rFonts w:ascii="宋体" w:hAnsi="宋体"/>
          <w:b/>
          <w:bCs/>
          <w:sz w:val="24"/>
          <w:szCs w:val="24"/>
        </w:rPr>
      </w:pPr>
    </w:p>
    <w:p w14:paraId="79BDBAD6">
      <w:pPr>
        <w:autoSpaceDE w:val="0"/>
        <w:autoSpaceDN w:val="0"/>
        <w:adjustRightInd w:val="0"/>
        <w:spacing w:line="360" w:lineRule="auto"/>
        <w:jc w:val="center"/>
        <w:outlineLvl w:val="9"/>
        <w:rPr>
          <w:rFonts w:ascii="宋体" w:hAnsi="宋体"/>
          <w:b/>
          <w:bCs/>
          <w:sz w:val="24"/>
          <w:szCs w:val="24"/>
        </w:rPr>
      </w:pPr>
    </w:p>
    <w:p w14:paraId="58351B2C">
      <w:pPr>
        <w:widowControl/>
        <w:jc w:val="left"/>
        <w:rPr>
          <w:rFonts w:ascii="宋体" w:hAnsi="宋体"/>
          <w:b/>
          <w:bCs/>
          <w:sz w:val="24"/>
          <w:szCs w:val="24"/>
        </w:rPr>
      </w:pPr>
      <w:r>
        <w:rPr>
          <w:rFonts w:ascii="宋体" w:hAnsi="宋体"/>
          <w:b/>
          <w:bCs/>
          <w:sz w:val="24"/>
          <w:szCs w:val="24"/>
        </w:rPr>
        <w:br w:type="page"/>
      </w:r>
    </w:p>
    <w:p w14:paraId="370C4201">
      <w:pPr>
        <w:autoSpaceDE w:val="0"/>
        <w:autoSpaceDN w:val="0"/>
        <w:adjustRightInd w:val="0"/>
        <w:spacing w:line="360" w:lineRule="auto"/>
        <w:jc w:val="center"/>
        <w:outlineLvl w:val="3"/>
        <w:rPr>
          <w:rFonts w:ascii="宋体" w:hAnsi="宋体"/>
          <w:b/>
          <w:bCs/>
          <w:sz w:val="24"/>
          <w:szCs w:val="24"/>
        </w:rPr>
      </w:pPr>
      <w:r>
        <w:rPr>
          <w:rFonts w:hint="eastAsia" w:ascii="宋体" w:hAnsi="宋体"/>
          <w:b/>
          <w:bCs/>
          <w:sz w:val="24"/>
          <w:szCs w:val="24"/>
        </w:rPr>
        <w:t xml:space="preserve">3.8 其他资格证书或材料 </w:t>
      </w:r>
    </w:p>
    <w:p w14:paraId="7527EF5F">
      <w:pPr>
        <w:autoSpaceDE w:val="0"/>
        <w:autoSpaceDN w:val="0"/>
        <w:adjustRightInd w:val="0"/>
        <w:spacing w:line="360" w:lineRule="auto"/>
        <w:jc w:val="center"/>
        <w:outlineLvl w:val="9"/>
        <w:rPr>
          <w:rFonts w:hAnsi="宋体" w:eastAsia="宋体"/>
          <w:b/>
          <w:snapToGrid w:val="0"/>
          <w:kern w:val="0"/>
          <w:sz w:val="36"/>
          <w:szCs w:val="36"/>
        </w:rPr>
      </w:pPr>
    </w:p>
    <w:p w14:paraId="0081ED68">
      <w:pPr>
        <w:autoSpaceDE w:val="0"/>
        <w:autoSpaceDN w:val="0"/>
        <w:adjustRightInd w:val="0"/>
        <w:spacing w:line="360" w:lineRule="auto"/>
        <w:jc w:val="center"/>
        <w:outlineLvl w:val="9"/>
        <w:rPr>
          <w:rFonts w:hAnsi="宋体" w:eastAsia="宋体"/>
          <w:b/>
          <w:snapToGrid w:val="0"/>
          <w:kern w:val="0"/>
          <w:sz w:val="36"/>
          <w:szCs w:val="36"/>
        </w:rPr>
      </w:pPr>
    </w:p>
    <w:p w14:paraId="0567C16F">
      <w:pPr>
        <w:autoSpaceDE w:val="0"/>
        <w:autoSpaceDN w:val="0"/>
        <w:adjustRightInd w:val="0"/>
        <w:spacing w:line="360" w:lineRule="auto"/>
        <w:jc w:val="center"/>
        <w:outlineLvl w:val="9"/>
        <w:rPr>
          <w:rFonts w:hAnsi="宋体" w:eastAsia="宋体"/>
          <w:b/>
          <w:snapToGrid w:val="0"/>
          <w:kern w:val="0"/>
          <w:sz w:val="36"/>
          <w:szCs w:val="36"/>
        </w:rPr>
      </w:pPr>
    </w:p>
    <w:p w14:paraId="00B11291">
      <w:pPr>
        <w:autoSpaceDE w:val="0"/>
        <w:autoSpaceDN w:val="0"/>
        <w:adjustRightInd w:val="0"/>
        <w:spacing w:line="360" w:lineRule="auto"/>
        <w:jc w:val="center"/>
        <w:outlineLvl w:val="9"/>
        <w:rPr>
          <w:rFonts w:hAnsi="宋体" w:eastAsia="宋体"/>
          <w:b/>
          <w:snapToGrid w:val="0"/>
          <w:kern w:val="0"/>
          <w:sz w:val="36"/>
          <w:szCs w:val="36"/>
        </w:rPr>
      </w:pPr>
    </w:p>
    <w:p w14:paraId="3AE91A23">
      <w:pPr>
        <w:autoSpaceDE w:val="0"/>
        <w:autoSpaceDN w:val="0"/>
        <w:adjustRightInd w:val="0"/>
        <w:spacing w:line="360" w:lineRule="auto"/>
        <w:jc w:val="center"/>
        <w:rPr>
          <w:rFonts w:cs="黑体" w:asciiTheme="minorEastAsia" w:hAnsiTheme="minorEastAsia"/>
          <w:b/>
          <w:bCs/>
          <w:sz w:val="44"/>
          <w:szCs w:val="44"/>
          <w:lang w:val="zh-CN"/>
        </w:rPr>
      </w:pPr>
    </w:p>
    <w:p w14:paraId="763260BB">
      <w:pPr>
        <w:autoSpaceDE w:val="0"/>
        <w:autoSpaceDN w:val="0"/>
        <w:adjustRightInd w:val="0"/>
        <w:spacing w:line="360" w:lineRule="auto"/>
        <w:jc w:val="center"/>
        <w:rPr>
          <w:rFonts w:cs="黑体" w:asciiTheme="minorEastAsia" w:hAnsiTheme="minorEastAsia"/>
          <w:b/>
          <w:bCs/>
          <w:sz w:val="44"/>
          <w:szCs w:val="44"/>
          <w:lang w:val="zh-CN"/>
        </w:rPr>
      </w:pPr>
    </w:p>
    <w:p w14:paraId="0024B6F5">
      <w:pPr>
        <w:autoSpaceDE w:val="0"/>
        <w:autoSpaceDN w:val="0"/>
        <w:adjustRightInd w:val="0"/>
        <w:spacing w:line="360" w:lineRule="auto"/>
        <w:jc w:val="center"/>
        <w:rPr>
          <w:rFonts w:cs="黑体" w:asciiTheme="minorEastAsia" w:hAnsiTheme="minorEastAsia"/>
          <w:b/>
          <w:bCs/>
          <w:sz w:val="44"/>
          <w:szCs w:val="44"/>
          <w:lang w:val="zh-CN"/>
        </w:rPr>
      </w:pPr>
    </w:p>
    <w:p w14:paraId="689196D9">
      <w:pPr>
        <w:autoSpaceDE w:val="0"/>
        <w:autoSpaceDN w:val="0"/>
        <w:adjustRightInd w:val="0"/>
        <w:spacing w:line="360" w:lineRule="auto"/>
        <w:jc w:val="center"/>
        <w:rPr>
          <w:rFonts w:cs="黑体" w:asciiTheme="minorEastAsia" w:hAnsiTheme="minorEastAsia"/>
          <w:b/>
          <w:bCs/>
          <w:sz w:val="44"/>
          <w:szCs w:val="44"/>
          <w:lang w:val="zh-CN"/>
        </w:rPr>
      </w:pPr>
    </w:p>
    <w:p w14:paraId="59AD0BAA">
      <w:pPr>
        <w:autoSpaceDE w:val="0"/>
        <w:autoSpaceDN w:val="0"/>
        <w:adjustRightInd w:val="0"/>
        <w:spacing w:line="360" w:lineRule="auto"/>
        <w:jc w:val="center"/>
        <w:rPr>
          <w:rFonts w:cs="黑体" w:asciiTheme="minorEastAsia" w:hAnsiTheme="minorEastAsia"/>
          <w:b/>
          <w:bCs/>
          <w:sz w:val="44"/>
          <w:szCs w:val="44"/>
          <w:lang w:val="zh-CN"/>
        </w:rPr>
      </w:pPr>
    </w:p>
    <w:p w14:paraId="7AD72A70">
      <w:pPr>
        <w:autoSpaceDE w:val="0"/>
        <w:autoSpaceDN w:val="0"/>
        <w:adjustRightInd w:val="0"/>
        <w:spacing w:line="360" w:lineRule="auto"/>
        <w:jc w:val="center"/>
        <w:rPr>
          <w:rFonts w:cs="黑体" w:asciiTheme="minorEastAsia" w:hAnsiTheme="minorEastAsia"/>
          <w:b/>
          <w:bCs/>
          <w:sz w:val="44"/>
          <w:szCs w:val="44"/>
          <w:lang w:val="zh-CN"/>
        </w:rPr>
      </w:pPr>
    </w:p>
    <w:p w14:paraId="32CC1D89">
      <w:pPr>
        <w:autoSpaceDE w:val="0"/>
        <w:autoSpaceDN w:val="0"/>
        <w:adjustRightInd w:val="0"/>
        <w:spacing w:line="360" w:lineRule="auto"/>
        <w:jc w:val="center"/>
        <w:outlineLvl w:val="9"/>
        <w:rPr>
          <w:rFonts w:hAnsi="宋体" w:eastAsia="宋体"/>
          <w:b/>
          <w:snapToGrid w:val="0"/>
          <w:kern w:val="0"/>
          <w:sz w:val="36"/>
          <w:szCs w:val="36"/>
        </w:rPr>
      </w:pPr>
    </w:p>
    <w:p w14:paraId="42B5D01B">
      <w:pPr>
        <w:autoSpaceDE w:val="0"/>
        <w:autoSpaceDN w:val="0"/>
        <w:adjustRightInd w:val="0"/>
        <w:spacing w:line="360" w:lineRule="auto"/>
        <w:jc w:val="center"/>
        <w:outlineLvl w:val="9"/>
        <w:rPr>
          <w:rFonts w:hAnsi="宋体" w:eastAsia="宋体"/>
          <w:b/>
          <w:snapToGrid w:val="0"/>
          <w:kern w:val="0"/>
          <w:sz w:val="36"/>
          <w:szCs w:val="36"/>
        </w:rPr>
      </w:pPr>
    </w:p>
    <w:p w14:paraId="49CDC28B">
      <w:pPr>
        <w:autoSpaceDE w:val="0"/>
        <w:autoSpaceDN w:val="0"/>
        <w:adjustRightInd w:val="0"/>
        <w:spacing w:line="360" w:lineRule="auto"/>
        <w:jc w:val="center"/>
        <w:outlineLvl w:val="9"/>
        <w:rPr>
          <w:rFonts w:hAnsi="宋体" w:eastAsia="宋体"/>
          <w:b/>
          <w:snapToGrid w:val="0"/>
          <w:kern w:val="0"/>
          <w:sz w:val="36"/>
          <w:szCs w:val="36"/>
        </w:rPr>
      </w:pPr>
    </w:p>
    <w:p w14:paraId="3C8E0332">
      <w:pPr>
        <w:autoSpaceDE w:val="0"/>
        <w:autoSpaceDN w:val="0"/>
        <w:adjustRightInd w:val="0"/>
        <w:spacing w:line="360" w:lineRule="auto"/>
        <w:jc w:val="center"/>
        <w:rPr>
          <w:rFonts w:cs="黑体" w:asciiTheme="minorEastAsia" w:hAnsiTheme="minorEastAsia"/>
          <w:b/>
          <w:bCs/>
          <w:sz w:val="44"/>
          <w:szCs w:val="44"/>
          <w:lang w:val="zh-CN"/>
        </w:rPr>
      </w:pPr>
    </w:p>
    <w:p w14:paraId="14248035">
      <w:pPr>
        <w:autoSpaceDE w:val="0"/>
        <w:autoSpaceDN w:val="0"/>
        <w:adjustRightInd w:val="0"/>
        <w:spacing w:line="360" w:lineRule="auto"/>
        <w:jc w:val="center"/>
        <w:rPr>
          <w:rFonts w:cs="黑体" w:asciiTheme="minorEastAsia" w:hAnsiTheme="minorEastAsia"/>
          <w:b/>
          <w:bCs/>
          <w:sz w:val="44"/>
          <w:szCs w:val="44"/>
          <w:lang w:val="zh-CN"/>
        </w:rPr>
      </w:pPr>
    </w:p>
    <w:p w14:paraId="109254A0">
      <w:pPr>
        <w:autoSpaceDE w:val="0"/>
        <w:autoSpaceDN w:val="0"/>
        <w:adjustRightInd w:val="0"/>
        <w:spacing w:line="360" w:lineRule="auto"/>
        <w:jc w:val="center"/>
        <w:rPr>
          <w:rFonts w:cs="黑体" w:asciiTheme="minorEastAsia" w:hAnsiTheme="minorEastAsia"/>
          <w:b/>
          <w:bCs/>
          <w:sz w:val="44"/>
          <w:szCs w:val="44"/>
          <w:lang w:val="zh-CN"/>
        </w:rPr>
      </w:pPr>
    </w:p>
    <w:p w14:paraId="5291B93B">
      <w:pPr>
        <w:autoSpaceDE w:val="0"/>
        <w:autoSpaceDN w:val="0"/>
        <w:adjustRightInd w:val="0"/>
        <w:spacing w:line="360" w:lineRule="auto"/>
        <w:jc w:val="center"/>
        <w:rPr>
          <w:rFonts w:cs="黑体" w:asciiTheme="minorEastAsia" w:hAnsiTheme="minorEastAsia"/>
          <w:b/>
          <w:bCs/>
          <w:sz w:val="44"/>
          <w:szCs w:val="44"/>
          <w:lang w:val="zh-CN"/>
        </w:rPr>
      </w:pPr>
    </w:p>
    <w:p w14:paraId="1CB4C627">
      <w:pPr>
        <w:autoSpaceDE w:val="0"/>
        <w:autoSpaceDN w:val="0"/>
        <w:adjustRightInd w:val="0"/>
        <w:spacing w:line="360" w:lineRule="auto"/>
        <w:jc w:val="center"/>
        <w:rPr>
          <w:rFonts w:cs="黑体" w:asciiTheme="minorEastAsia" w:hAnsiTheme="minorEastAsia"/>
          <w:b/>
          <w:bCs/>
          <w:sz w:val="44"/>
          <w:szCs w:val="44"/>
          <w:lang w:val="zh-CN"/>
        </w:rPr>
      </w:pPr>
    </w:p>
    <w:p w14:paraId="4F73F088">
      <w:pPr>
        <w:autoSpaceDE w:val="0"/>
        <w:autoSpaceDN w:val="0"/>
        <w:adjustRightInd w:val="0"/>
        <w:spacing w:line="360" w:lineRule="auto"/>
        <w:rPr>
          <w:rFonts w:cs="黑体" w:asciiTheme="minorEastAsia" w:hAnsiTheme="minorEastAsia"/>
          <w:b/>
          <w:bCs/>
          <w:sz w:val="44"/>
          <w:szCs w:val="44"/>
          <w:lang w:val="zh-CN"/>
        </w:rPr>
      </w:pPr>
    </w:p>
    <w:p w14:paraId="28CEBC53">
      <w:pPr>
        <w:widowControl/>
        <w:ind w:firstLine="2389" w:firstLineChars="850"/>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2834FAEB">
      <w:pPr>
        <w:autoSpaceDE w:val="0"/>
        <w:autoSpaceDN w:val="0"/>
        <w:adjustRightInd w:val="0"/>
        <w:spacing w:line="360" w:lineRule="auto"/>
        <w:jc w:val="center"/>
        <w:outlineLvl w:val="9"/>
        <w:rPr>
          <w:rFonts w:hAnsi="宋体" w:eastAsia="宋体"/>
          <w:b/>
          <w:snapToGrid w:val="0"/>
          <w:kern w:val="0"/>
          <w:sz w:val="36"/>
          <w:szCs w:val="36"/>
        </w:rPr>
      </w:pPr>
    </w:p>
    <w:p w14:paraId="75300C6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 投标分项报价表</w:t>
      </w:r>
    </w:p>
    <w:p w14:paraId="282C66A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D2300F9">
      <w:pPr>
        <w:autoSpaceDE w:val="0"/>
        <w:autoSpaceDN w:val="0"/>
        <w:adjustRightInd w:val="0"/>
        <w:spacing w:line="360" w:lineRule="auto"/>
        <w:outlineLvl w:val="3"/>
        <w:rPr>
          <w:rFonts w:hAnsi="宋体" w:eastAsia="宋体"/>
          <w:b/>
          <w:snapToGrid w:val="0"/>
          <w:kern w:val="0"/>
          <w:szCs w:val="21"/>
        </w:rPr>
      </w:pPr>
      <w:r>
        <w:rPr>
          <w:rFonts w:hint="eastAsia" w:asciiTheme="minorEastAsia" w:hAnsiTheme="minorEastAsia"/>
          <w:szCs w:val="21"/>
        </w:rPr>
        <w:t xml:space="preserve">项目名称：   </w:t>
      </w:r>
    </w:p>
    <w:tbl>
      <w:tblPr>
        <w:tblStyle w:val="26"/>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4758077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CA0753">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0BD5F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F4C340">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14:paraId="5A43ADCD">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6DFCAC">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14:paraId="7E14B37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B0B9">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F3CF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5E0F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925DC4">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CF6A3D">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149E536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165B6C0">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18A7A9AD">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532466C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3ABF7336">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51FAE9C9">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4051ABE0">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0895520A">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3AF028A8">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6D88CBD">
            <w:pPr>
              <w:autoSpaceDE w:val="0"/>
              <w:autoSpaceDN w:val="0"/>
              <w:adjustRightInd w:val="0"/>
              <w:spacing w:line="360" w:lineRule="auto"/>
              <w:rPr>
                <w:rFonts w:asciiTheme="minorEastAsia" w:hAnsiTheme="minorEastAsia"/>
                <w:szCs w:val="21"/>
              </w:rPr>
            </w:pPr>
          </w:p>
        </w:tc>
      </w:tr>
      <w:tr w14:paraId="7D77842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0D1EFAC">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14:paraId="1F254D24">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38DA9D53">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0FB4A140">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1FFB51E5">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4E67FDF">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7C38200">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508EFD4">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264AC44C">
            <w:pPr>
              <w:autoSpaceDE w:val="0"/>
              <w:autoSpaceDN w:val="0"/>
              <w:adjustRightInd w:val="0"/>
              <w:spacing w:line="360" w:lineRule="auto"/>
              <w:rPr>
                <w:rFonts w:asciiTheme="minorEastAsia" w:hAnsiTheme="minorEastAsia"/>
                <w:szCs w:val="21"/>
              </w:rPr>
            </w:pPr>
          </w:p>
        </w:tc>
      </w:tr>
      <w:tr w14:paraId="69936DD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4ECD4D3">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7B514EB1">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2B6A3B3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7C3A6688">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08E897F8">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180C16EE">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6D590D29">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E0F9041">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3F6E2274">
            <w:pPr>
              <w:autoSpaceDE w:val="0"/>
              <w:autoSpaceDN w:val="0"/>
              <w:adjustRightInd w:val="0"/>
              <w:spacing w:line="360" w:lineRule="auto"/>
              <w:rPr>
                <w:rFonts w:asciiTheme="minorEastAsia" w:hAnsiTheme="minorEastAsia"/>
                <w:szCs w:val="21"/>
              </w:rPr>
            </w:pPr>
          </w:p>
        </w:tc>
      </w:tr>
      <w:tr w14:paraId="253EA89D">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65715677">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60D4F2CB">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2EECFB6C">
      <w:pPr>
        <w:autoSpaceDE w:val="0"/>
        <w:autoSpaceDN w:val="0"/>
        <w:adjustRightInd w:val="0"/>
        <w:spacing w:line="480" w:lineRule="auto"/>
        <w:rPr>
          <w:rFonts w:cs="宋体" w:asciiTheme="minorEastAsia" w:hAnsiTheme="minorEastAsia"/>
          <w:szCs w:val="21"/>
          <w:lang w:val="zh-CN"/>
        </w:rPr>
      </w:pPr>
    </w:p>
    <w:p w14:paraId="3DCB609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06DF80AB">
      <w:pPr>
        <w:autoSpaceDE w:val="0"/>
        <w:autoSpaceDN w:val="0"/>
        <w:adjustRightInd w:val="0"/>
        <w:spacing w:line="480" w:lineRule="auto"/>
        <w:rPr>
          <w:rFonts w:cs="宋体" w:asciiTheme="minorEastAsia" w:hAnsiTheme="minorEastAsia"/>
          <w:szCs w:val="21"/>
          <w:lang w:val="zh-CN"/>
        </w:rPr>
      </w:pPr>
    </w:p>
    <w:p w14:paraId="6BD16EA2">
      <w:pPr>
        <w:autoSpaceDE w:val="0"/>
        <w:autoSpaceDN w:val="0"/>
        <w:adjustRightInd w:val="0"/>
        <w:spacing w:line="480" w:lineRule="auto"/>
        <w:rPr>
          <w:rFonts w:cs="宋体" w:asciiTheme="minorEastAsia" w:hAnsiTheme="minorEastAsia"/>
          <w:sz w:val="24"/>
          <w:szCs w:val="24"/>
          <w:lang w:val="zh-CN"/>
        </w:rPr>
      </w:pPr>
    </w:p>
    <w:p w14:paraId="3C8807C9">
      <w:pPr>
        <w:autoSpaceDE w:val="0"/>
        <w:autoSpaceDN w:val="0"/>
        <w:adjustRightInd w:val="0"/>
        <w:spacing w:line="480" w:lineRule="auto"/>
        <w:rPr>
          <w:rFonts w:cs="宋体" w:asciiTheme="minorEastAsia" w:hAnsiTheme="minorEastAsia"/>
          <w:sz w:val="24"/>
          <w:szCs w:val="24"/>
          <w:lang w:val="zh-CN"/>
        </w:rPr>
      </w:pPr>
    </w:p>
    <w:p w14:paraId="299A123E">
      <w:pPr>
        <w:autoSpaceDE w:val="0"/>
        <w:autoSpaceDN w:val="0"/>
        <w:adjustRightInd w:val="0"/>
        <w:spacing w:line="480" w:lineRule="auto"/>
        <w:rPr>
          <w:rFonts w:cs="宋体" w:asciiTheme="minorEastAsia" w:hAnsiTheme="minorEastAsia"/>
          <w:sz w:val="24"/>
          <w:szCs w:val="24"/>
          <w:lang w:val="zh-CN"/>
        </w:rPr>
      </w:pPr>
    </w:p>
    <w:p w14:paraId="3EE77222">
      <w:pPr>
        <w:autoSpaceDE w:val="0"/>
        <w:autoSpaceDN w:val="0"/>
        <w:adjustRightInd w:val="0"/>
        <w:spacing w:line="480" w:lineRule="auto"/>
        <w:rPr>
          <w:rFonts w:cs="宋体" w:asciiTheme="minorEastAsia" w:hAnsiTheme="minorEastAsia"/>
          <w:sz w:val="24"/>
          <w:szCs w:val="24"/>
          <w:lang w:val="zh-CN"/>
        </w:rPr>
      </w:pPr>
    </w:p>
    <w:p w14:paraId="1DDAD527">
      <w:pPr>
        <w:autoSpaceDE w:val="0"/>
        <w:autoSpaceDN w:val="0"/>
        <w:adjustRightInd w:val="0"/>
        <w:spacing w:line="480" w:lineRule="auto"/>
        <w:rPr>
          <w:rFonts w:cs="宋体" w:asciiTheme="minorEastAsia" w:hAnsiTheme="minorEastAsia"/>
          <w:sz w:val="24"/>
          <w:szCs w:val="24"/>
          <w:lang w:val="zh-CN"/>
        </w:rPr>
      </w:pPr>
    </w:p>
    <w:p w14:paraId="5E90E4E2">
      <w:pPr>
        <w:autoSpaceDE w:val="0"/>
        <w:autoSpaceDN w:val="0"/>
        <w:adjustRightInd w:val="0"/>
        <w:spacing w:line="480" w:lineRule="auto"/>
        <w:rPr>
          <w:rFonts w:cs="宋体" w:asciiTheme="minorEastAsia" w:hAnsiTheme="minorEastAsia"/>
          <w:sz w:val="24"/>
          <w:szCs w:val="24"/>
          <w:lang w:val="zh-CN"/>
        </w:rPr>
      </w:pPr>
    </w:p>
    <w:p w14:paraId="0290392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4.2 技术规格偏离表</w:t>
      </w:r>
    </w:p>
    <w:p w14:paraId="6EEBC25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210C2F1">
      <w:pPr>
        <w:autoSpaceDE w:val="0"/>
        <w:autoSpaceDN w:val="0"/>
        <w:adjustRightInd w:val="0"/>
        <w:spacing w:line="360" w:lineRule="auto"/>
        <w:outlineLvl w:val="3"/>
        <w:rPr>
          <w:rFonts w:asciiTheme="minorEastAsia" w:hAnsiTheme="minorEastAsia"/>
          <w:szCs w:val="21"/>
        </w:rPr>
      </w:pPr>
      <w:r>
        <w:rPr>
          <w:rFonts w:hint="eastAsia" w:asciiTheme="minorEastAsia" w:hAnsiTheme="minorEastAsia"/>
          <w:szCs w:val="21"/>
        </w:rPr>
        <w:t xml:space="preserve">项目名称：   </w:t>
      </w:r>
    </w:p>
    <w:p w14:paraId="0D9DB1DF">
      <w:pPr>
        <w:autoSpaceDE w:val="0"/>
        <w:autoSpaceDN w:val="0"/>
        <w:adjustRightInd w:val="0"/>
        <w:spacing w:line="360" w:lineRule="auto"/>
        <w:outlineLvl w:val="9"/>
        <w:rPr>
          <w:rFonts w:hAnsi="宋体" w:eastAsia="宋体"/>
          <w:b/>
          <w:snapToGrid w:val="0"/>
          <w:kern w:val="0"/>
          <w:szCs w:val="21"/>
        </w:rPr>
      </w:pPr>
    </w:p>
    <w:tbl>
      <w:tblPr>
        <w:tblStyle w:val="26"/>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6A102BD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6648E4">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60EC6E">
            <w:pPr>
              <w:pStyle w:val="7"/>
              <w:jc w:val="center"/>
              <w:rPr>
                <w:rFonts w:ascii="宋体" w:hAnsi="宋体" w:eastAsia="宋体" w:cs="宋体"/>
                <w:b/>
                <w:bCs/>
                <w:sz w:val="21"/>
                <w:szCs w:val="21"/>
              </w:rPr>
            </w:pPr>
            <w:r>
              <w:rPr>
                <w:rFonts w:hint="eastAsia" w:ascii="宋体" w:hAnsi="宋体" w:eastAsia="宋体" w:cs="宋体"/>
                <w:b/>
                <w:bCs/>
                <w:sz w:val="21"/>
                <w:szCs w:val="21"/>
              </w:rPr>
              <w:t>货物服务</w:t>
            </w:r>
          </w:p>
          <w:p w14:paraId="2CC3CFE3">
            <w:pPr>
              <w:pStyle w:val="7"/>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8A3F82">
            <w:pPr>
              <w:pStyle w:val="7"/>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76F95">
            <w:pPr>
              <w:pStyle w:val="7"/>
              <w:jc w:val="center"/>
              <w:rPr>
                <w:rFonts w:ascii="宋体" w:hAnsi="宋体" w:eastAsia="宋体" w:cs="宋体"/>
                <w:b/>
                <w:bCs/>
                <w:sz w:val="21"/>
                <w:szCs w:val="21"/>
              </w:rPr>
            </w:pPr>
            <w:r>
              <w:rPr>
                <w:rFonts w:hint="eastAsia" w:ascii="宋体" w:hAnsi="宋体" w:eastAsia="宋体" w:cs="宋体"/>
                <w:b/>
                <w:bCs/>
                <w:sz w:val="21"/>
                <w:szCs w:val="21"/>
              </w:rPr>
              <w:t>招标文件</w:t>
            </w:r>
          </w:p>
          <w:p w14:paraId="514B4503">
            <w:pPr>
              <w:pStyle w:val="7"/>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88AF13">
            <w:pPr>
              <w:pStyle w:val="7"/>
              <w:jc w:val="center"/>
              <w:rPr>
                <w:rFonts w:ascii="宋体" w:hAnsi="宋体" w:eastAsia="宋体" w:cs="宋体"/>
                <w:b/>
                <w:bCs/>
                <w:sz w:val="21"/>
                <w:szCs w:val="21"/>
              </w:rPr>
            </w:pPr>
            <w:r>
              <w:rPr>
                <w:rFonts w:hint="eastAsia" w:ascii="宋体" w:hAnsi="宋体" w:eastAsia="宋体" w:cs="宋体"/>
                <w:b/>
                <w:bCs/>
                <w:sz w:val="21"/>
                <w:szCs w:val="21"/>
              </w:rPr>
              <w:t>投标技术</w:t>
            </w:r>
          </w:p>
          <w:p w14:paraId="5C9460A2">
            <w:pPr>
              <w:pStyle w:val="7"/>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094EDD">
            <w:pPr>
              <w:pStyle w:val="7"/>
              <w:jc w:val="center"/>
              <w:rPr>
                <w:rFonts w:ascii="宋体" w:hAnsi="宋体" w:eastAsia="宋体" w:cs="宋体"/>
                <w:b/>
                <w:bCs/>
                <w:sz w:val="21"/>
                <w:szCs w:val="21"/>
              </w:rPr>
            </w:pPr>
            <w:r>
              <w:rPr>
                <w:rFonts w:hint="eastAsia" w:ascii="宋体" w:hAnsi="宋体" w:eastAsia="宋体" w:cs="宋体"/>
                <w:b/>
                <w:bCs/>
                <w:sz w:val="21"/>
                <w:szCs w:val="21"/>
              </w:rPr>
              <w:t>偏离</w:t>
            </w:r>
          </w:p>
          <w:p w14:paraId="3EFDA704">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53B811">
            <w:pPr>
              <w:pStyle w:val="7"/>
              <w:jc w:val="center"/>
              <w:rPr>
                <w:rFonts w:ascii="宋体" w:hAnsi="宋体" w:eastAsia="宋体" w:cs="宋体"/>
                <w:b/>
                <w:bCs/>
                <w:sz w:val="21"/>
                <w:szCs w:val="21"/>
              </w:rPr>
            </w:pPr>
            <w:r>
              <w:rPr>
                <w:rFonts w:hint="eastAsia" w:ascii="宋体" w:hAnsi="宋体" w:eastAsia="宋体" w:cs="宋体"/>
                <w:b/>
                <w:bCs/>
                <w:sz w:val="21"/>
                <w:szCs w:val="21"/>
              </w:rPr>
              <w:t>偏离内容</w:t>
            </w:r>
          </w:p>
          <w:p w14:paraId="1BC80BEA">
            <w:pPr>
              <w:pStyle w:val="7"/>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A6EA2E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491CA7E">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74DC4D8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4B7D7C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4D60EADF">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929F8FC">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23EB4C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6CAAFFD9">
            <w:pPr>
              <w:autoSpaceDE w:val="0"/>
              <w:autoSpaceDN w:val="0"/>
              <w:adjustRightInd w:val="0"/>
              <w:spacing w:line="480" w:lineRule="exact"/>
              <w:jc w:val="center"/>
              <w:rPr>
                <w:rFonts w:asciiTheme="minorEastAsia" w:hAnsiTheme="minorEastAsia"/>
                <w:b/>
                <w:bCs/>
                <w:szCs w:val="21"/>
              </w:rPr>
            </w:pPr>
          </w:p>
        </w:tc>
      </w:tr>
      <w:tr w14:paraId="703C627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4E48E4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14:paraId="7AFD065D">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C392E9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F15E2A6">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2FA51338">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63003D4B">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922EED8">
            <w:pPr>
              <w:autoSpaceDE w:val="0"/>
              <w:autoSpaceDN w:val="0"/>
              <w:adjustRightInd w:val="0"/>
              <w:spacing w:line="480" w:lineRule="exact"/>
              <w:jc w:val="center"/>
              <w:rPr>
                <w:rFonts w:asciiTheme="minorEastAsia" w:hAnsiTheme="minorEastAsia"/>
                <w:b/>
                <w:bCs/>
                <w:szCs w:val="21"/>
              </w:rPr>
            </w:pPr>
          </w:p>
        </w:tc>
      </w:tr>
      <w:tr w14:paraId="4BC8A05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48216F1">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4D1A1DD3">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32FC11B">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56DD9D9">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EE392B9">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E94CB5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2BC924E">
            <w:pPr>
              <w:autoSpaceDE w:val="0"/>
              <w:autoSpaceDN w:val="0"/>
              <w:adjustRightInd w:val="0"/>
              <w:spacing w:line="480" w:lineRule="exact"/>
              <w:jc w:val="center"/>
              <w:rPr>
                <w:rFonts w:asciiTheme="minorEastAsia" w:hAnsiTheme="minorEastAsia"/>
                <w:b/>
                <w:bCs/>
                <w:szCs w:val="21"/>
              </w:rPr>
            </w:pPr>
          </w:p>
        </w:tc>
      </w:tr>
    </w:tbl>
    <w:p w14:paraId="355428C7">
      <w:pPr>
        <w:autoSpaceDE w:val="0"/>
        <w:autoSpaceDN w:val="0"/>
        <w:adjustRightInd w:val="0"/>
        <w:spacing w:line="480" w:lineRule="auto"/>
        <w:rPr>
          <w:rFonts w:cs="宋体" w:asciiTheme="minorEastAsia" w:hAnsiTheme="minorEastAsia"/>
          <w:szCs w:val="21"/>
          <w:lang w:val="zh-CN"/>
        </w:rPr>
      </w:pPr>
    </w:p>
    <w:p w14:paraId="264685D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683335CC">
      <w:pPr>
        <w:autoSpaceDE w:val="0"/>
        <w:autoSpaceDN w:val="0"/>
        <w:adjustRightInd w:val="0"/>
        <w:spacing w:line="480" w:lineRule="auto"/>
        <w:rPr>
          <w:rFonts w:cs="宋体" w:asciiTheme="minorEastAsia" w:hAnsiTheme="minorEastAsia"/>
          <w:szCs w:val="21"/>
          <w:lang w:val="zh-CN"/>
        </w:rPr>
      </w:pPr>
    </w:p>
    <w:p w14:paraId="3EB8B48C">
      <w:pPr>
        <w:autoSpaceDE w:val="0"/>
        <w:autoSpaceDN w:val="0"/>
        <w:adjustRightInd w:val="0"/>
        <w:spacing w:line="480" w:lineRule="auto"/>
        <w:rPr>
          <w:rFonts w:cs="宋体" w:asciiTheme="minorEastAsia" w:hAnsiTheme="minorEastAsia"/>
          <w:szCs w:val="21"/>
          <w:lang w:val="zh-CN"/>
        </w:rPr>
      </w:pPr>
    </w:p>
    <w:p w14:paraId="6D4AC864">
      <w:pPr>
        <w:autoSpaceDE w:val="0"/>
        <w:autoSpaceDN w:val="0"/>
        <w:adjustRightInd w:val="0"/>
        <w:spacing w:line="360" w:lineRule="auto"/>
        <w:jc w:val="center"/>
        <w:outlineLvl w:val="9"/>
        <w:rPr>
          <w:rFonts w:ascii="宋体" w:hAnsi="宋体"/>
          <w:b/>
          <w:bCs/>
          <w:sz w:val="24"/>
          <w:szCs w:val="24"/>
        </w:rPr>
      </w:pPr>
    </w:p>
    <w:p w14:paraId="12ECC9A4">
      <w:pPr>
        <w:autoSpaceDE w:val="0"/>
        <w:autoSpaceDN w:val="0"/>
        <w:adjustRightInd w:val="0"/>
        <w:spacing w:line="360" w:lineRule="auto"/>
        <w:jc w:val="center"/>
        <w:outlineLvl w:val="9"/>
        <w:rPr>
          <w:rFonts w:ascii="宋体" w:hAnsi="宋体"/>
          <w:b/>
          <w:bCs/>
          <w:sz w:val="24"/>
          <w:szCs w:val="24"/>
        </w:rPr>
      </w:pPr>
    </w:p>
    <w:p w14:paraId="7D52F75D">
      <w:pPr>
        <w:autoSpaceDE w:val="0"/>
        <w:autoSpaceDN w:val="0"/>
        <w:adjustRightInd w:val="0"/>
        <w:spacing w:line="360" w:lineRule="auto"/>
        <w:jc w:val="center"/>
        <w:outlineLvl w:val="9"/>
        <w:rPr>
          <w:rFonts w:ascii="宋体" w:hAnsi="宋体"/>
          <w:b/>
          <w:bCs/>
          <w:sz w:val="24"/>
          <w:szCs w:val="24"/>
        </w:rPr>
      </w:pPr>
    </w:p>
    <w:p w14:paraId="782525F7">
      <w:pPr>
        <w:autoSpaceDE w:val="0"/>
        <w:autoSpaceDN w:val="0"/>
        <w:adjustRightInd w:val="0"/>
        <w:spacing w:line="360" w:lineRule="auto"/>
        <w:jc w:val="center"/>
        <w:outlineLvl w:val="9"/>
        <w:rPr>
          <w:rFonts w:ascii="宋体" w:hAnsi="宋体"/>
          <w:b/>
          <w:bCs/>
          <w:sz w:val="24"/>
          <w:szCs w:val="24"/>
        </w:rPr>
      </w:pPr>
    </w:p>
    <w:p w14:paraId="471B91C1">
      <w:pPr>
        <w:autoSpaceDE w:val="0"/>
        <w:autoSpaceDN w:val="0"/>
        <w:adjustRightInd w:val="0"/>
        <w:spacing w:line="360" w:lineRule="auto"/>
        <w:jc w:val="center"/>
        <w:outlineLvl w:val="9"/>
        <w:rPr>
          <w:rFonts w:ascii="宋体" w:hAnsi="宋体"/>
          <w:b/>
          <w:bCs/>
          <w:sz w:val="24"/>
          <w:szCs w:val="24"/>
        </w:rPr>
      </w:pPr>
    </w:p>
    <w:p w14:paraId="6F3FD499">
      <w:pPr>
        <w:autoSpaceDE w:val="0"/>
        <w:autoSpaceDN w:val="0"/>
        <w:adjustRightInd w:val="0"/>
        <w:spacing w:line="360" w:lineRule="auto"/>
        <w:jc w:val="center"/>
        <w:outlineLvl w:val="9"/>
        <w:rPr>
          <w:rFonts w:ascii="宋体" w:hAnsi="宋体"/>
          <w:b/>
          <w:bCs/>
          <w:sz w:val="24"/>
          <w:szCs w:val="24"/>
        </w:rPr>
      </w:pPr>
    </w:p>
    <w:p w14:paraId="32BE9D79">
      <w:pPr>
        <w:autoSpaceDE w:val="0"/>
        <w:autoSpaceDN w:val="0"/>
        <w:adjustRightInd w:val="0"/>
        <w:spacing w:line="360" w:lineRule="auto"/>
        <w:jc w:val="center"/>
        <w:outlineLvl w:val="9"/>
        <w:rPr>
          <w:rFonts w:ascii="宋体" w:hAnsi="宋体"/>
          <w:b/>
          <w:bCs/>
          <w:sz w:val="24"/>
          <w:szCs w:val="24"/>
        </w:rPr>
      </w:pPr>
    </w:p>
    <w:p w14:paraId="68B4EB3F">
      <w:pPr>
        <w:autoSpaceDE w:val="0"/>
        <w:autoSpaceDN w:val="0"/>
        <w:adjustRightInd w:val="0"/>
        <w:spacing w:line="360" w:lineRule="auto"/>
        <w:jc w:val="center"/>
        <w:outlineLvl w:val="9"/>
        <w:rPr>
          <w:rFonts w:ascii="宋体" w:hAnsi="宋体"/>
          <w:b/>
          <w:bCs/>
          <w:sz w:val="24"/>
          <w:szCs w:val="24"/>
        </w:rPr>
      </w:pPr>
    </w:p>
    <w:p w14:paraId="38F1356D">
      <w:pPr>
        <w:autoSpaceDE w:val="0"/>
        <w:autoSpaceDN w:val="0"/>
        <w:adjustRightInd w:val="0"/>
        <w:spacing w:line="360" w:lineRule="auto"/>
        <w:jc w:val="center"/>
        <w:outlineLvl w:val="9"/>
        <w:rPr>
          <w:rFonts w:ascii="宋体" w:hAnsi="宋体"/>
          <w:b/>
          <w:bCs/>
          <w:sz w:val="24"/>
          <w:szCs w:val="24"/>
        </w:rPr>
      </w:pPr>
    </w:p>
    <w:p w14:paraId="5E01DF7F">
      <w:pPr>
        <w:autoSpaceDE w:val="0"/>
        <w:autoSpaceDN w:val="0"/>
        <w:adjustRightInd w:val="0"/>
        <w:spacing w:line="360" w:lineRule="auto"/>
        <w:jc w:val="center"/>
        <w:outlineLvl w:val="9"/>
        <w:rPr>
          <w:rFonts w:ascii="宋体" w:hAnsi="宋体"/>
          <w:b/>
          <w:bCs/>
          <w:sz w:val="24"/>
          <w:szCs w:val="24"/>
        </w:rPr>
      </w:pPr>
    </w:p>
    <w:p w14:paraId="26B4A661">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4.3 技术方案（实施方案）</w:t>
      </w:r>
    </w:p>
    <w:p w14:paraId="067ABBAB">
      <w:pPr>
        <w:snapToGrid w:val="0"/>
        <w:spacing w:line="360" w:lineRule="auto"/>
        <w:jc w:val="center"/>
        <w:rPr>
          <w:rFonts w:hAnsi="宋体" w:eastAsia="宋体"/>
          <w:b/>
          <w:snapToGrid w:val="0"/>
          <w:kern w:val="0"/>
          <w:sz w:val="36"/>
          <w:szCs w:val="36"/>
        </w:rPr>
      </w:pPr>
    </w:p>
    <w:p w14:paraId="082231BD">
      <w:pPr>
        <w:snapToGrid w:val="0"/>
        <w:spacing w:line="360" w:lineRule="auto"/>
        <w:jc w:val="center"/>
        <w:rPr>
          <w:rFonts w:hAnsi="宋体" w:eastAsia="宋体"/>
          <w:b/>
          <w:snapToGrid w:val="0"/>
          <w:kern w:val="0"/>
          <w:sz w:val="36"/>
          <w:szCs w:val="36"/>
        </w:rPr>
      </w:pPr>
    </w:p>
    <w:p w14:paraId="1D5063B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2B3D930">
      <w:pPr>
        <w:snapToGrid w:val="0"/>
        <w:spacing w:line="360" w:lineRule="auto"/>
        <w:jc w:val="center"/>
        <w:rPr>
          <w:rFonts w:hAnsi="宋体" w:eastAsia="宋体"/>
          <w:b/>
          <w:snapToGrid w:val="0"/>
          <w:kern w:val="0"/>
          <w:sz w:val="36"/>
          <w:szCs w:val="36"/>
        </w:rPr>
      </w:pPr>
    </w:p>
    <w:p w14:paraId="3FC06306">
      <w:pPr>
        <w:snapToGrid w:val="0"/>
        <w:spacing w:line="360" w:lineRule="auto"/>
        <w:jc w:val="center"/>
        <w:rPr>
          <w:rFonts w:hAnsi="宋体" w:eastAsia="宋体"/>
          <w:b/>
          <w:snapToGrid w:val="0"/>
          <w:kern w:val="0"/>
          <w:sz w:val="36"/>
          <w:szCs w:val="36"/>
        </w:rPr>
      </w:pPr>
    </w:p>
    <w:p w14:paraId="418FCC1C">
      <w:pPr>
        <w:snapToGrid w:val="0"/>
        <w:spacing w:line="360" w:lineRule="auto"/>
        <w:jc w:val="center"/>
        <w:rPr>
          <w:rFonts w:hAnsi="宋体" w:eastAsia="宋体"/>
          <w:b/>
          <w:snapToGrid w:val="0"/>
          <w:kern w:val="0"/>
          <w:sz w:val="36"/>
          <w:szCs w:val="36"/>
        </w:rPr>
      </w:pPr>
    </w:p>
    <w:p w14:paraId="56EE2D98">
      <w:pPr>
        <w:snapToGrid w:val="0"/>
        <w:spacing w:line="360" w:lineRule="auto"/>
        <w:jc w:val="center"/>
        <w:rPr>
          <w:rFonts w:hAnsi="宋体" w:eastAsia="宋体"/>
          <w:b/>
          <w:snapToGrid w:val="0"/>
          <w:kern w:val="0"/>
          <w:sz w:val="36"/>
          <w:szCs w:val="36"/>
        </w:rPr>
      </w:pPr>
    </w:p>
    <w:p w14:paraId="442995E9">
      <w:pPr>
        <w:snapToGrid w:val="0"/>
        <w:spacing w:line="360" w:lineRule="auto"/>
        <w:jc w:val="center"/>
        <w:rPr>
          <w:rFonts w:hAnsi="宋体" w:eastAsia="宋体"/>
          <w:b/>
          <w:snapToGrid w:val="0"/>
          <w:kern w:val="0"/>
          <w:sz w:val="36"/>
          <w:szCs w:val="36"/>
        </w:rPr>
      </w:pPr>
    </w:p>
    <w:p w14:paraId="2515B272">
      <w:pPr>
        <w:snapToGrid w:val="0"/>
        <w:spacing w:line="360" w:lineRule="auto"/>
        <w:jc w:val="center"/>
        <w:rPr>
          <w:rFonts w:hAnsi="宋体" w:eastAsia="宋体"/>
          <w:b/>
          <w:snapToGrid w:val="0"/>
          <w:kern w:val="0"/>
          <w:sz w:val="36"/>
          <w:szCs w:val="36"/>
        </w:rPr>
      </w:pPr>
    </w:p>
    <w:p w14:paraId="6226330A">
      <w:pPr>
        <w:snapToGrid w:val="0"/>
        <w:spacing w:line="360" w:lineRule="auto"/>
        <w:jc w:val="center"/>
        <w:rPr>
          <w:rFonts w:hAnsi="宋体" w:eastAsia="宋体"/>
          <w:b/>
          <w:snapToGrid w:val="0"/>
          <w:kern w:val="0"/>
          <w:sz w:val="36"/>
          <w:szCs w:val="36"/>
        </w:rPr>
      </w:pPr>
    </w:p>
    <w:p w14:paraId="4A30A61C">
      <w:pPr>
        <w:snapToGrid w:val="0"/>
        <w:spacing w:line="360" w:lineRule="auto"/>
        <w:jc w:val="center"/>
        <w:rPr>
          <w:rFonts w:hAnsi="宋体" w:eastAsia="宋体"/>
          <w:b/>
          <w:snapToGrid w:val="0"/>
          <w:kern w:val="0"/>
          <w:sz w:val="36"/>
          <w:szCs w:val="36"/>
        </w:rPr>
      </w:pPr>
    </w:p>
    <w:p w14:paraId="030E435B">
      <w:pPr>
        <w:snapToGrid w:val="0"/>
        <w:spacing w:line="360" w:lineRule="auto"/>
        <w:jc w:val="center"/>
        <w:rPr>
          <w:rFonts w:hAnsi="宋体" w:eastAsia="宋体"/>
          <w:b/>
          <w:snapToGrid w:val="0"/>
          <w:kern w:val="0"/>
          <w:sz w:val="36"/>
          <w:szCs w:val="36"/>
        </w:rPr>
      </w:pPr>
    </w:p>
    <w:p w14:paraId="3223C9E8">
      <w:pPr>
        <w:snapToGrid w:val="0"/>
        <w:spacing w:line="360" w:lineRule="auto"/>
        <w:jc w:val="center"/>
        <w:rPr>
          <w:rFonts w:hAnsi="宋体" w:eastAsia="宋体"/>
          <w:b/>
          <w:snapToGrid w:val="0"/>
          <w:kern w:val="0"/>
          <w:sz w:val="36"/>
          <w:szCs w:val="36"/>
        </w:rPr>
      </w:pPr>
    </w:p>
    <w:p w14:paraId="01DBA75D">
      <w:pPr>
        <w:snapToGrid w:val="0"/>
        <w:spacing w:line="360" w:lineRule="auto"/>
        <w:jc w:val="center"/>
        <w:rPr>
          <w:rFonts w:hAnsi="宋体" w:eastAsia="宋体"/>
          <w:b/>
          <w:snapToGrid w:val="0"/>
          <w:kern w:val="0"/>
          <w:sz w:val="36"/>
          <w:szCs w:val="36"/>
        </w:rPr>
      </w:pPr>
    </w:p>
    <w:p w14:paraId="404530B1">
      <w:pPr>
        <w:snapToGrid w:val="0"/>
        <w:spacing w:line="360" w:lineRule="auto"/>
        <w:jc w:val="center"/>
        <w:rPr>
          <w:rFonts w:hAnsi="宋体" w:eastAsia="宋体"/>
          <w:b/>
          <w:snapToGrid w:val="0"/>
          <w:kern w:val="0"/>
          <w:sz w:val="36"/>
          <w:szCs w:val="36"/>
        </w:rPr>
      </w:pPr>
    </w:p>
    <w:p w14:paraId="4C47E94B">
      <w:pPr>
        <w:snapToGrid w:val="0"/>
        <w:spacing w:line="360" w:lineRule="auto"/>
        <w:jc w:val="center"/>
        <w:rPr>
          <w:rFonts w:hAnsi="宋体" w:eastAsia="宋体"/>
          <w:b/>
          <w:snapToGrid w:val="0"/>
          <w:kern w:val="0"/>
          <w:sz w:val="36"/>
          <w:szCs w:val="36"/>
        </w:rPr>
      </w:pPr>
    </w:p>
    <w:p w14:paraId="51ABFBFF">
      <w:pPr>
        <w:snapToGrid w:val="0"/>
        <w:spacing w:line="360" w:lineRule="auto"/>
        <w:jc w:val="center"/>
        <w:rPr>
          <w:rFonts w:hAnsi="宋体" w:eastAsia="宋体"/>
          <w:b/>
          <w:snapToGrid w:val="0"/>
          <w:kern w:val="0"/>
          <w:sz w:val="36"/>
          <w:szCs w:val="36"/>
        </w:rPr>
      </w:pPr>
    </w:p>
    <w:p w14:paraId="2BB1BFC8">
      <w:pPr>
        <w:snapToGrid w:val="0"/>
        <w:spacing w:line="360" w:lineRule="auto"/>
        <w:jc w:val="center"/>
        <w:rPr>
          <w:rFonts w:hAnsi="宋体" w:eastAsia="宋体"/>
          <w:b/>
          <w:snapToGrid w:val="0"/>
          <w:kern w:val="0"/>
          <w:sz w:val="36"/>
          <w:szCs w:val="36"/>
        </w:rPr>
      </w:pPr>
    </w:p>
    <w:p w14:paraId="4143322A">
      <w:pPr>
        <w:snapToGrid w:val="0"/>
        <w:spacing w:line="360" w:lineRule="auto"/>
        <w:jc w:val="center"/>
        <w:rPr>
          <w:rFonts w:hAnsi="宋体" w:eastAsia="宋体"/>
          <w:b/>
          <w:snapToGrid w:val="0"/>
          <w:kern w:val="0"/>
          <w:sz w:val="36"/>
          <w:szCs w:val="36"/>
        </w:rPr>
      </w:pPr>
    </w:p>
    <w:p w14:paraId="6B8F559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4.4 业绩情况表</w:t>
      </w:r>
    </w:p>
    <w:p w14:paraId="3A1B1957">
      <w:pPr>
        <w:autoSpaceDE w:val="0"/>
        <w:autoSpaceDN w:val="0"/>
        <w:adjustRightInd w:val="0"/>
        <w:spacing w:line="360" w:lineRule="auto"/>
        <w:jc w:val="center"/>
        <w:outlineLvl w:val="9"/>
        <w:rPr>
          <w:rFonts w:ascii="宋体" w:hAnsi="宋体"/>
          <w:b/>
          <w:bCs/>
          <w:sz w:val="28"/>
          <w:szCs w:val="28"/>
        </w:rPr>
      </w:pPr>
    </w:p>
    <w:p w14:paraId="2F83D133">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B5DAC56">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ACB1B18">
      <w:pPr>
        <w:snapToGrid w:val="0"/>
        <w:spacing w:line="360" w:lineRule="auto"/>
        <w:rPr>
          <w:rFonts w:hAnsi="宋体" w:eastAsia="宋体"/>
          <w:b/>
          <w:snapToGrid w:val="0"/>
          <w:kern w:val="0"/>
          <w:szCs w:val="21"/>
        </w:rPr>
      </w:pPr>
    </w:p>
    <w:tbl>
      <w:tblPr>
        <w:tblStyle w:val="2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29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2486A96">
            <w:pPr>
              <w:pStyle w:val="7"/>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630BBB1D">
            <w:pPr>
              <w:pStyle w:val="7"/>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6A0E02DD">
            <w:pPr>
              <w:pStyle w:val="7"/>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7FF2A296">
            <w:pPr>
              <w:pStyle w:val="7"/>
              <w:jc w:val="center"/>
              <w:rPr>
                <w:rFonts w:ascii="宋体" w:hAnsi="宋体" w:eastAsia="宋体" w:cs="宋体"/>
                <w:b/>
                <w:bCs/>
                <w:sz w:val="21"/>
                <w:szCs w:val="21"/>
              </w:rPr>
            </w:pPr>
            <w:r>
              <w:rPr>
                <w:rFonts w:hint="eastAsia" w:ascii="宋体" w:hAnsi="宋体" w:eastAsia="宋体" w:cs="宋体"/>
                <w:b/>
                <w:bCs/>
                <w:sz w:val="21"/>
                <w:szCs w:val="21"/>
              </w:rPr>
              <w:t>合同金额</w:t>
            </w:r>
          </w:p>
          <w:p w14:paraId="1E2FFA9B">
            <w:pPr>
              <w:pStyle w:val="7"/>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2CEA7256">
            <w:pPr>
              <w:pStyle w:val="7"/>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4CC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F01C23">
            <w:pPr>
              <w:pStyle w:val="7"/>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3D298299">
            <w:pPr>
              <w:pStyle w:val="7"/>
              <w:spacing w:line="360" w:lineRule="auto"/>
              <w:rPr>
                <w:rFonts w:ascii="宋体" w:hAnsi="宋体" w:eastAsia="宋体" w:cs="Times New Roman"/>
                <w:sz w:val="21"/>
                <w:szCs w:val="21"/>
              </w:rPr>
            </w:pPr>
          </w:p>
        </w:tc>
        <w:tc>
          <w:tcPr>
            <w:tcW w:w="3579" w:type="dxa"/>
            <w:vAlign w:val="center"/>
          </w:tcPr>
          <w:p w14:paraId="6BE38495">
            <w:pPr>
              <w:pStyle w:val="7"/>
              <w:spacing w:line="360" w:lineRule="auto"/>
              <w:rPr>
                <w:rFonts w:ascii="宋体" w:hAnsi="宋体" w:eastAsia="宋体" w:cs="Times New Roman"/>
                <w:sz w:val="21"/>
                <w:szCs w:val="21"/>
              </w:rPr>
            </w:pPr>
          </w:p>
        </w:tc>
        <w:tc>
          <w:tcPr>
            <w:tcW w:w="1440" w:type="dxa"/>
            <w:vAlign w:val="center"/>
          </w:tcPr>
          <w:p w14:paraId="587EAB21">
            <w:pPr>
              <w:pStyle w:val="7"/>
              <w:spacing w:line="360" w:lineRule="auto"/>
              <w:rPr>
                <w:rFonts w:ascii="宋体" w:hAnsi="宋体" w:eastAsia="宋体" w:cs="Times New Roman"/>
                <w:sz w:val="21"/>
                <w:szCs w:val="21"/>
              </w:rPr>
            </w:pPr>
          </w:p>
        </w:tc>
        <w:tc>
          <w:tcPr>
            <w:tcW w:w="1706" w:type="dxa"/>
            <w:vAlign w:val="center"/>
          </w:tcPr>
          <w:p w14:paraId="22315D90">
            <w:pPr>
              <w:pStyle w:val="7"/>
              <w:spacing w:line="360" w:lineRule="auto"/>
              <w:rPr>
                <w:rFonts w:ascii="宋体" w:hAnsi="宋体" w:eastAsia="宋体" w:cs="Times New Roman"/>
                <w:sz w:val="21"/>
                <w:szCs w:val="21"/>
              </w:rPr>
            </w:pPr>
          </w:p>
        </w:tc>
      </w:tr>
      <w:tr w14:paraId="023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658EC1F">
            <w:pPr>
              <w:pStyle w:val="7"/>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EDDFD82">
            <w:pPr>
              <w:pStyle w:val="7"/>
              <w:spacing w:line="360" w:lineRule="auto"/>
              <w:rPr>
                <w:rFonts w:ascii="宋体" w:hAnsi="宋体" w:eastAsia="宋体" w:cs="Times New Roman"/>
                <w:sz w:val="21"/>
                <w:szCs w:val="21"/>
              </w:rPr>
            </w:pPr>
          </w:p>
        </w:tc>
        <w:tc>
          <w:tcPr>
            <w:tcW w:w="3579" w:type="dxa"/>
            <w:vAlign w:val="center"/>
          </w:tcPr>
          <w:p w14:paraId="19532459">
            <w:pPr>
              <w:pStyle w:val="7"/>
              <w:spacing w:line="360" w:lineRule="auto"/>
              <w:rPr>
                <w:rFonts w:ascii="宋体" w:hAnsi="宋体" w:eastAsia="宋体" w:cs="Times New Roman"/>
                <w:sz w:val="21"/>
                <w:szCs w:val="21"/>
              </w:rPr>
            </w:pPr>
          </w:p>
        </w:tc>
        <w:tc>
          <w:tcPr>
            <w:tcW w:w="1440" w:type="dxa"/>
            <w:vAlign w:val="center"/>
          </w:tcPr>
          <w:p w14:paraId="74A3CD0B">
            <w:pPr>
              <w:pStyle w:val="7"/>
              <w:spacing w:line="360" w:lineRule="auto"/>
              <w:rPr>
                <w:rFonts w:ascii="宋体" w:hAnsi="宋体" w:eastAsia="宋体" w:cs="Times New Roman"/>
                <w:sz w:val="21"/>
                <w:szCs w:val="21"/>
              </w:rPr>
            </w:pPr>
          </w:p>
        </w:tc>
        <w:tc>
          <w:tcPr>
            <w:tcW w:w="1706" w:type="dxa"/>
            <w:vAlign w:val="center"/>
          </w:tcPr>
          <w:p w14:paraId="07BBCB1A">
            <w:pPr>
              <w:pStyle w:val="7"/>
              <w:spacing w:line="360" w:lineRule="auto"/>
              <w:rPr>
                <w:rFonts w:ascii="宋体" w:hAnsi="宋体" w:eastAsia="宋体" w:cs="Times New Roman"/>
                <w:sz w:val="21"/>
                <w:szCs w:val="21"/>
              </w:rPr>
            </w:pPr>
          </w:p>
        </w:tc>
      </w:tr>
      <w:tr w14:paraId="3C8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C6D5D7">
            <w:pPr>
              <w:pStyle w:val="7"/>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7C8A7012">
            <w:pPr>
              <w:pStyle w:val="7"/>
              <w:spacing w:line="360" w:lineRule="auto"/>
              <w:rPr>
                <w:rFonts w:ascii="宋体" w:hAnsi="宋体" w:eastAsia="宋体" w:cs="Times New Roman"/>
                <w:sz w:val="21"/>
                <w:szCs w:val="21"/>
              </w:rPr>
            </w:pPr>
          </w:p>
        </w:tc>
        <w:tc>
          <w:tcPr>
            <w:tcW w:w="3579" w:type="dxa"/>
            <w:vAlign w:val="center"/>
          </w:tcPr>
          <w:p w14:paraId="609A503B">
            <w:pPr>
              <w:pStyle w:val="7"/>
              <w:spacing w:line="360" w:lineRule="auto"/>
              <w:rPr>
                <w:rFonts w:ascii="宋体" w:hAnsi="宋体" w:eastAsia="宋体" w:cs="Times New Roman"/>
                <w:sz w:val="21"/>
                <w:szCs w:val="21"/>
              </w:rPr>
            </w:pPr>
          </w:p>
        </w:tc>
        <w:tc>
          <w:tcPr>
            <w:tcW w:w="1440" w:type="dxa"/>
            <w:vAlign w:val="center"/>
          </w:tcPr>
          <w:p w14:paraId="1A21A8E6">
            <w:pPr>
              <w:pStyle w:val="7"/>
              <w:spacing w:line="360" w:lineRule="auto"/>
              <w:rPr>
                <w:rFonts w:ascii="宋体" w:hAnsi="宋体" w:eastAsia="宋体" w:cs="Times New Roman"/>
                <w:sz w:val="21"/>
                <w:szCs w:val="21"/>
              </w:rPr>
            </w:pPr>
          </w:p>
        </w:tc>
        <w:tc>
          <w:tcPr>
            <w:tcW w:w="1706" w:type="dxa"/>
            <w:vAlign w:val="center"/>
          </w:tcPr>
          <w:p w14:paraId="1AF7E261">
            <w:pPr>
              <w:pStyle w:val="7"/>
              <w:spacing w:line="360" w:lineRule="auto"/>
              <w:rPr>
                <w:rFonts w:ascii="宋体" w:hAnsi="宋体" w:eastAsia="宋体" w:cs="Times New Roman"/>
                <w:sz w:val="21"/>
                <w:szCs w:val="21"/>
              </w:rPr>
            </w:pPr>
          </w:p>
        </w:tc>
      </w:tr>
      <w:tr w14:paraId="66D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BB0111">
            <w:pPr>
              <w:pStyle w:val="7"/>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25457C9">
            <w:pPr>
              <w:rPr>
                <w:rFonts w:ascii="宋体"/>
                <w:szCs w:val="21"/>
              </w:rPr>
            </w:pPr>
          </w:p>
        </w:tc>
        <w:tc>
          <w:tcPr>
            <w:tcW w:w="3579" w:type="dxa"/>
            <w:vAlign w:val="center"/>
          </w:tcPr>
          <w:p w14:paraId="7C4CE398">
            <w:pPr>
              <w:rPr>
                <w:rFonts w:ascii="宋体"/>
                <w:szCs w:val="21"/>
              </w:rPr>
            </w:pPr>
          </w:p>
        </w:tc>
        <w:tc>
          <w:tcPr>
            <w:tcW w:w="1440" w:type="dxa"/>
            <w:vAlign w:val="center"/>
          </w:tcPr>
          <w:p w14:paraId="6C319C0A">
            <w:pPr>
              <w:rPr>
                <w:rFonts w:ascii="宋体"/>
                <w:szCs w:val="21"/>
              </w:rPr>
            </w:pPr>
          </w:p>
        </w:tc>
        <w:tc>
          <w:tcPr>
            <w:tcW w:w="1706" w:type="dxa"/>
            <w:vAlign w:val="center"/>
          </w:tcPr>
          <w:p w14:paraId="7093F2D4">
            <w:pPr>
              <w:rPr>
                <w:rFonts w:ascii="宋体"/>
                <w:szCs w:val="21"/>
              </w:rPr>
            </w:pPr>
          </w:p>
        </w:tc>
      </w:tr>
      <w:tr w14:paraId="7CB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C49E00">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2A19F9B5">
            <w:pPr>
              <w:rPr>
                <w:rFonts w:ascii="宋体"/>
                <w:szCs w:val="21"/>
              </w:rPr>
            </w:pPr>
          </w:p>
        </w:tc>
        <w:tc>
          <w:tcPr>
            <w:tcW w:w="3579" w:type="dxa"/>
            <w:vAlign w:val="center"/>
          </w:tcPr>
          <w:p w14:paraId="40D0F761">
            <w:pPr>
              <w:rPr>
                <w:rFonts w:ascii="宋体"/>
                <w:szCs w:val="21"/>
              </w:rPr>
            </w:pPr>
          </w:p>
        </w:tc>
        <w:tc>
          <w:tcPr>
            <w:tcW w:w="1440" w:type="dxa"/>
            <w:vAlign w:val="center"/>
          </w:tcPr>
          <w:p w14:paraId="28C2B5A7">
            <w:pPr>
              <w:rPr>
                <w:rFonts w:ascii="宋体"/>
                <w:szCs w:val="21"/>
              </w:rPr>
            </w:pPr>
          </w:p>
        </w:tc>
        <w:tc>
          <w:tcPr>
            <w:tcW w:w="1706" w:type="dxa"/>
            <w:vAlign w:val="center"/>
          </w:tcPr>
          <w:p w14:paraId="4EE27882">
            <w:pPr>
              <w:rPr>
                <w:rFonts w:ascii="宋体"/>
                <w:szCs w:val="21"/>
              </w:rPr>
            </w:pPr>
          </w:p>
        </w:tc>
      </w:tr>
    </w:tbl>
    <w:p w14:paraId="0E59F462">
      <w:pPr>
        <w:autoSpaceDE w:val="0"/>
        <w:autoSpaceDN w:val="0"/>
        <w:adjustRightInd w:val="0"/>
        <w:spacing w:line="480" w:lineRule="auto"/>
        <w:rPr>
          <w:rFonts w:cs="宋体" w:asciiTheme="minorEastAsia" w:hAnsiTheme="minorEastAsia"/>
          <w:szCs w:val="21"/>
          <w:lang w:val="zh-CN"/>
        </w:rPr>
      </w:pPr>
    </w:p>
    <w:p w14:paraId="30FD867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1F003F7B">
      <w:pPr>
        <w:autoSpaceDE w:val="0"/>
        <w:autoSpaceDN w:val="0"/>
        <w:adjustRightInd w:val="0"/>
        <w:spacing w:line="480" w:lineRule="auto"/>
        <w:rPr>
          <w:rFonts w:cs="宋体" w:asciiTheme="minorEastAsia" w:hAnsiTheme="minorEastAsia"/>
          <w:szCs w:val="21"/>
          <w:lang w:val="zh-CN"/>
        </w:rPr>
      </w:pPr>
    </w:p>
    <w:p w14:paraId="4E5C1EF5">
      <w:pPr>
        <w:autoSpaceDE w:val="0"/>
        <w:autoSpaceDN w:val="0"/>
        <w:adjustRightInd w:val="0"/>
        <w:spacing w:line="480" w:lineRule="auto"/>
        <w:rPr>
          <w:rFonts w:cs="宋体" w:asciiTheme="minorEastAsia" w:hAnsiTheme="minorEastAsia"/>
          <w:sz w:val="24"/>
          <w:szCs w:val="24"/>
          <w:lang w:val="zh-CN"/>
        </w:rPr>
      </w:pPr>
    </w:p>
    <w:p w14:paraId="3CDFD62F">
      <w:pPr>
        <w:autoSpaceDE w:val="0"/>
        <w:autoSpaceDN w:val="0"/>
        <w:adjustRightInd w:val="0"/>
        <w:spacing w:line="360" w:lineRule="auto"/>
        <w:jc w:val="center"/>
        <w:outlineLvl w:val="9"/>
        <w:rPr>
          <w:rFonts w:ascii="宋体" w:hAnsi="宋体"/>
          <w:b/>
          <w:bCs/>
          <w:sz w:val="24"/>
          <w:szCs w:val="24"/>
        </w:rPr>
      </w:pPr>
    </w:p>
    <w:p w14:paraId="7A15D401">
      <w:pPr>
        <w:autoSpaceDE w:val="0"/>
        <w:autoSpaceDN w:val="0"/>
        <w:adjustRightInd w:val="0"/>
        <w:spacing w:line="360" w:lineRule="auto"/>
        <w:jc w:val="center"/>
        <w:outlineLvl w:val="9"/>
        <w:rPr>
          <w:rFonts w:ascii="宋体" w:hAnsi="宋体"/>
          <w:b/>
          <w:bCs/>
          <w:sz w:val="24"/>
          <w:szCs w:val="24"/>
        </w:rPr>
      </w:pPr>
    </w:p>
    <w:p w14:paraId="6FACC35B">
      <w:pPr>
        <w:autoSpaceDE w:val="0"/>
        <w:autoSpaceDN w:val="0"/>
        <w:adjustRightInd w:val="0"/>
        <w:spacing w:line="360" w:lineRule="auto"/>
        <w:jc w:val="center"/>
        <w:outlineLvl w:val="9"/>
        <w:rPr>
          <w:rFonts w:ascii="宋体" w:hAnsi="宋体"/>
          <w:b/>
          <w:bCs/>
          <w:sz w:val="24"/>
          <w:szCs w:val="24"/>
        </w:rPr>
      </w:pPr>
    </w:p>
    <w:p w14:paraId="58E7E367">
      <w:pPr>
        <w:autoSpaceDE w:val="0"/>
        <w:autoSpaceDN w:val="0"/>
        <w:adjustRightInd w:val="0"/>
        <w:spacing w:line="360" w:lineRule="auto"/>
        <w:jc w:val="center"/>
        <w:outlineLvl w:val="9"/>
        <w:rPr>
          <w:rFonts w:ascii="宋体" w:hAnsi="宋体"/>
          <w:b/>
          <w:bCs/>
          <w:sz w:val="24"/>
          <w:szCs w:val="24"/>
        </w:rPr>
      </w:pPr>
    </w:p>
    <w:p w14:paraId="2AA67CED">
      <w:pPr>
        <w:autoSpaceDE w:val="0"/>
        <w:autoSpaceDN w:val="0"/>
        <w:adjustRightInd w:val="0"/>
        <w:spacing w:line="360" w:lineRule="auto"/>
        <w:jc w:val="center"/>
        <w:outlineLvl w:val="9"/>
        <w:rPr>
          <w:rFonts w:ascii="宋体" w:hAnsi="宋体"/>
          <w:b/>
          <w:bCs/>
          <w:sz w:val="24"/>
          <w:szCs w:val="24"/>
        </w:rPr>
      </w:pPr>
    </w:p>
    <w:p w14:paraId="267C2064">
      <w:pPr>
        <w:autoSpaceDE w:val="0"/>
        <w:autoSpaceDN w:val="0"/>
        <w:adjustRightInd w:val="0"/>
        <w:spacing w:line="360" w:lineRule="auto"/>
        <w:jc w:val="center"/>
        <w:outlineLvl w:val="9"/>
        <w:rPr>
          <w:rFonts w:ascii="宋体" w:hAnsi="宋体"/>
          <w:b/>
          <w:bCs/>
          <w:sz w:val="24"/>
          <w:szCs w:val="24"/>
        </w:rPr>
      </w:pPr>
    </w:p>
    <w:p w14:paraId="3A6CAAAB">
      <w:pPr>
        <w:autoSpaceDE w:val="0"/>
        <w:autoSpaceDN w:val="0"/>
        <w:adjustRightInd w:val="0"/>
        <w:spacing w:line="360" w:lineRule="auto"/>
        <w:jc w:val="center"/>
        <w:outlineLvl w:val="9"/>
        <w:rPr>
          <w:rFonts w:ascii="宋体" w:hAnsi="宋体"/>
          <w:b/>
          <w:bCs/>
          <w:sz w:val="24"/>
          <w:szCs w:val="24"/>
        </w:rPr>
      </w:pPr>
    </w:p>
    <w:p w14:paraId="77DBD628">
      <w:pPr>
        <w:autoSpaceDE w:val="0"/>
        <w:autoSpaceDN w:val="0"/>
        <w:adjustRightInd w:val="0"/>
        <w:spacing w:line="360" w:lineRule="auto"/>
        <w:jc w:val="center"/>
        <w:outlineLvl w:val="9"/>
        <w:rPr>
          <w:rFonts w:ascii="宋体" w:hAnsi="宋体"/>
          <w:b/>
          <w:bCs/>
          <w:sz w:val="24"/>
          <w:szCs w:val="24"/>
        </w:rPr>
      </w:pPr>
    </w:p>
    <w:p w14:paraId="115EFE7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4.5 售后服务方案</w:t>
      </w:r>
    </w:p>
    <w:p w14:paraId="39DB5627">
      <w:pPr>
        <w:autoSpaceDE w:val="0"/>
        <w:autoSpaceDN w:val="0"/>
        <w:adjustRightInd w:val="0"/>
        <w:spacing w:line="360" w:lineRule="auto"/>
        <w:jc w:val="center"/>
        <w:outlineLvl w:val="9"/>
        <w:rPr>
          <w:rFonts w:ascii="宋体" w:hAnsi="宋体"/>
          <w:b/>
          <w:bCs/>
          <w:sz w:val="36"/>
          <w:szCs w:val="36"/>
        </w:rPr>
      </w:pPr>
    </w:p>
    <w:p w14:paraId="2D8558F7">
      <w:pPr>
        <w:autoSpaceDE w:val="0"/>
        <w:autoSpaceDN w:val="0"/>
        <w:adjustRightInd w:val="0"/>
        <w:spacing w:line="360" w:lineRule="auto"/>
        <w:jc w:val="center"/>
        <w:outlineLvl w:val="9"/>
        <w:rPr>
          <w:rFonts w:ascii="宋体" w:hAnsi="宋体"/>
          <w:b/>
          <w:bCs/>
          <w:sz w:val="36"/>
          <w:szCs w:val="36"/>
        </w:rPr>
      </w:pPr>
    </w:p>
    <w:p w14:paraId="2821130D">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63A3E9A">
      <w:pPr>
        <w:autoSpaceDE w:val="0"/>
        <w:autoSpaceDN w:val="0"/>
        <w:adjustRightInd w:val="0"/>
        <w:spacing w:line="360" w:lineRule="auto"/>
        <w:jc w:val="center"/>
        <w:outlineLvl w:val="9"/>
        <w:rPr>
          <w:rFonts w:ascii="宋体" w:hAnsi="宋体"/>
          <w:b/>
          <w:bCs/>
          <w:sz w:val="36"/>
          <w:szCs w:val="36"/>
        </w:rPr>
      </w:pPr>
    </w:p>
    <w:p w14:paraId="6DD0F70C">
      <w:pPr>
        <w:autoSpaceDE w:val="0"/>
        <w:autoSpaceDN w:val="0"/>
        <w:adjustRightInd w:val="0"/>
        <w:spacing w:line="360" w:lineRule="auto"/>
        <w:jc w:val="center"/>
        <w:outlineLvl w:val="9"/>
        <w:rPr>
          <w:rFonts w:ascii="宋体" w:hAnsi="宋体"/>
          <w:b/>
          <w:bCs/>
          <w:sz w:val="36"/>
          <w:szCs w:val="36"/>
        </w:rPr>
      </w:pPr>
    </w:p>
    <w:p w14:paraId="05424AA3">
      <w:pPr>
        <w:autoSpaceDE w:val="0"/>
        <w:autoSpaceDN w:val="0"/>
        <w:adjustRightInd w:val="0"/>
        <w:spacing w:line="360" w:lineRule="auto"/>
        <w:jc w:val="center"/>
        <w:outlineLvl w:val="9"/>
        <w:rPr>
          <w:rFonts w:ascii="宋体" w:hAnsi="宋体"/>
          <w:b/>
          <w:bCs/>
          <w:sz w:val="36"/>
          <w:szCs w:val="36"/>
        </w:rPr>
      </w:pPr>
    </w:p>
    <w:p w14:paraId="191480E8">
      <w:pPr>
        <w:autoSpaceDE w:val="0"/>
        <w:autoSpaceDN w:val="0"/>
        <w:adjustRightInd w:val="0"/>
        <w:spacing w:line="360" w:lineRule="auto"/>
        <w:jc w:val="center"/>
        <w:outlineLvl w:val="9"/>
        <w:rPr>
          <w:rFonts w:ascii="宋体" w:hAnsi="宋体"/>
          <w:b/>
          <w:bCs/>
          <w:sz w:val="36"/>
          <w:szCs w:val="36"/>
        </w:rPr>
      </w:pPr>
    </w:p>
    <w:p w14:paraId="253C9FD3">
      <w:pPr>
        <w:autoSpaceDE w:val="0"/>
        <w:autoSpaceDN w:val="0"/>
        <w:adjustRightInd w:val="0"/>
        <w:spacing w:line="360" w:lineRule="auto"/>
        <w:jc w:val="center"/>
        <w:outlineLvl w:val="9"/>
        <w:rPr>
          <w:rFonts w:ascii="宋体" w:hAnsi="宋体"/>
          <w:b/>
          <w:bCs/>
          <w:sz w:val="36"/>
          <w:szCs w:val="36"/>
        </w:rPr>
      </w:pPr>
    </w:p>
    <w:p w14:paraId="149867B8">
      <w:pPr>
        <w:autoSpaceDE w:val="0"/>
        <w:autoSpaceDN w:val="0"/>
        <w:adjustRightInd w:val="0"/>
        <w:spacing w:line="360" w:lineRule="auto"/>
        <w:jc w:val="center"/>
        <w:outlineLvl w:val="9"/>
        <w:rPr>
          <w:rFonts w:ascii="宋体" w:hAnsi="宋体"/>
          <w:b/>
          <w:bCs/>
          <w:sz w:val="36"/>
          <w:szCs w:val="36"/>
        </w:rPr>
      </w:pPr>
    </w:p>
    <w:p w14:paraId="26A3051C">
      <w:pPr>
        <w:autoSpaceDE w:val="0"/>
        <w:autoSpaceDN w:val="0"/>
        <w:adjustRightInd w:val="0"/>
        <w:spacing w:line="360" w:lineRule="auto"/>
        <w:jc w:val="center"/>
        <w:outlineLvl w:val="9"/>
        <w:rPr>
          <w:rFonts w:ascii="宋体" w:hAnsi="宋体"/>
          <w:b/>
          <w:bCs/>
          <w:sz w:val="36"/>
          <w:szCs w:val="36"/>
        </w:rPr>
      </w:pPr>
    </w:p>
    <w:p w14:paraId="283FCF19">
      <w:pPr>
        <w:autoSpaceDE w:val="0"/>
        <w:autoSpaceDN w:val="0"/>
        <w:adjustRightInd w:val="0"/>
        <w:spacing w:line="360" w:lineRule="auto"/>
        <w:jc w:val="center"/>
        <w:outlineLvl w:val="9"/>
        <w:rPr>
          <w:rFonts w:ascii="宋体" w:hAnsi="宋体"/>
          <w:b/>
          <w:bCs/>
          <w:sz w:val="36"/>
          <w:szCs w:val="36"/>
        </w:rPr>
      </w:pPr>
    </w:p>
    <w:p w14:paraId="05F27FF6">
      <w:pPr>
        <w:autoSpaceDE w:val="0"/>
        <w:autoSpaceDN w:val="0"/>
        <w:adjustRightInd w:val="0"/>
        <w:spacing w:line="360" w:lineRule="auto"/>
        <w:jc w:val="center"/>
        <w:outlineLvl w:val="9"/>
        <w:rPr>
          <w:rFonts w:ascii="宋体" w:hAnsi="宋体"/>
          <w:b/>
          <w:bCs/>
          <w:sz w:val="36"/>
          <w:szCs w:val="36"/>
        </w:rPr>
      </w:pPr>
    </w:p>
    <w:p w14:paraId="782A8405">
      <w:pPr>
        <w:autoSpaceDE w:val="0"/>
        <w:autoSpaceDN w:val="0"/>
        <w:adjustRightInd w:val="0"/>
        <w:spacing w:line="360" w:lineRule="auto"/>
        <w:jc w:val="center"/>
        <w:outlineLvl w:val="9"/>
        <w:rPr>
          <w:rFonts w:ascii="宋体" w:hAnsi="宋体"/>
          <w:b/>
          <w:bCs/>
          <w:sz w:val="36"/>
          <w:szCs w:val="36"/>
        </w:rPr>
      </w:pPr>
    </w:p>
    <w:p w14:paraId="0264D0EF">
      <w:pPr>
        <w:autoSpaceDE w:val="0"/>
        <w:autoSpaceDN w:val="0"/>
        <w:adjustRightInd w:val="0"/>
        <w:spacing w:line="360" w:lineRule="auto"/>
        <w:jc w:val="center"/>
        <w:outlineLvl w:val="9"/>
        <w:rPr>
          <w:rFonts w:ascii="宋体" w:hAnsi="宋体"/>
          <w:b/>
          <w:bCs/>
          <w:sz w:val="36"/>
          <w:szCs w:val="36"/>
        </w:rPr>
      </w:pPr>
    </w:p>
    <w:p w14:paraId="686C66CA">
      <w:pPr>
        <w:autoSpaceDE w:val="0"/>
        <w:autoSpaceDN w:val="0"/>
        <w:adjustRightInd w:val="0"/>
        <w:spacing w:line="360" w:lineRule="auto"/>
        <w:jc w:val="center"/>
        <w:outlineLvl w:val="9"/>
        <w:rPr>
          <w:rFonts w:ascii="宋体" w:hAnsi="宋体"/>
          <w:b/>
          <w:bCs/>
          <w:sz w:val="36"/>
          <w:szCs w:val="36"/>
        </w:rPr>
      </w:pPr>
    </w:p>
    <w:p w14:paraId="79733F7F">
      <w:pPr>
        <w:autoSpaceDE w:val="0"/>
        <w:autoSpaceDN w:val="0"/>
        <w:adjustRightInd w:val="0"/>
        <w:spacing w:line="360" w:lineRule="auto"/>
        <w:jc w:val="center"/>
        <w:outlineLvl w:val="9"/>
        <w:rPr>
          <w:rFonts w:ascii="宋体" w:hAnsi="宋体"/>
          <w:b/>
          <w:bCs/>
          <w:sz w:val="36"/>
          <w:szCs w:val="36"/>
        </w:rPr>
      </w:pPr>
    </w:p>
    <w:p w14:paraId="6D222D48">
      <w:pPr>
        <w:autoSpaceDE w:val="0"/>
        <w:autoSpaceDN w:val="0"/>
        <w:adjustRightInd w:val="0"/>
        <w:spacing w:line="360" w:lineRule="auto"/>
        <w:jc w:val="center"/>
        <w:outlineLvl w:val="9"/>
        <w:rPr>
          <w:rFonts w:ascii="宋体" w:hAnsi="宋体"/>
          <w:b/>
          <w:bCs/>
          <w:sz w:val="36"/>
          <w:szCs w:val="36"/>
        </w:rPr>
      </w:pPr>
    </w:p>
    <w:p w14:paraId="1DDA08A2">
      <w:pPr>
        <w:autoSpaceDE w:val="0"/>
        <w:autoSpaceDN w:val="0"/>
        <w:adjustRightInd w:val="0"/>
        <w:spacing w:line="360" w:lineRule="auto"/>
        <w:jc w:val="center"/>
        <w:outlineLvl w:val="9"/>
        <w:rPr>
          <w:rFonts w:ascii="宋体" w:hAnsi="宋体"/>
          <w:b/>
          <w:bCs/>
          <w:sz w:val="36"/>
          <w:szCs w:val="36"/>
        </w:rPr>
      </w:pPr>
    </w:p>
    <w:p w14:paraId="3E254EDC">
      <w:pPr>
        <w:autoSpaceDE w:val="0"/>
        <w:autoSpaceDN w:val="0"/>
        <w:adjustRightInd w:val="0"/>
        <w:spacing w:line="360" w:lineRule="auto"/>
        <w:jc w:val="center"/>
        <w:outlineLvl w:val="9"/>
        <w:rPr>
          <w:rFonts w:ascii="宋体" w:hAnsi="宋体"/>
          <w:b/>
          <w:bCs/>
          <w:sz w:val="36"/>
          <w:szCs w:val="36"/>
        </w:rPr>
      </w:pPr>
    </w:p>
    <w:p w14:paraId="6491E58E">
      <w:pPr>
        <w:autoSpaceDE w:val="0"/>
        <w:autoSpaceDN w:val="0"/>
        <w:adjustRightInd w:val="0"/>
        <w:spacing w:line="360" w:lineRule="auto"/>
        <w:jc w:val="center"/>
        <w:outlineLvl w:val="9"/>
        <w:rPr>
          <w:rFonts w:ascii="宋体" w:hAnsi="宋体"/>
          <w:b/>
          <w:bCs/>
          <w:sz w:val="36"/>
          <w:szCs w:val="36"/>
        </w:rPr>
      </w:pPr>
    </w:p>
    <w:p w14:paraId="533A308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4.6“节能产品政府采购品目清单”强制节能产品情况</w:t>
      </w:r>
    </w:p>
    <w:p w14:paraId="72CB7248">
      <w:pPr>
        <w:autoSpaceDE w:val="0"/>
        <w:autoSpaceDN w:val="0"/>
        <w:adjustRightInd w:val="0"/>
        <w:spacing w:line="360" w:lineRule="auto"/>
        <w:jc w:val="center"/>
        <w:outlineLvl w:val="9"/>
        <w:rPr>
          <w:rFonts w:ascii="宋体" w:hAnsi="宋体"/>
          <w:b/>
          <w:bCs/>
          <w:sz w:val="28"/>
          <w:szCs w:val="28"/>
        </w:rPr>
      </w:pPr>
    </w:p>
    <w:p w14:paraId="1BC5D389">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F1DBFE2">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163D8F9A">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C085F9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73EEDE41">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044ACA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760C5DD9">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60BCE60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52656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4FBFCA3E">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77E66A">
            <w:pPr>
              <w:pStyle w:val="7"/>
              <w:spacing w:line="360" w:lineRule="auto"/>
              <w:rPr>
                <w:rFonts w:ascii="宋体" w:hAnsi="宋体" w:eastAsia="宋体" w:cs="Times New Roman"/>
                <w:sz w:val="21"/>
                <w:szCs w:val="21"/>
              </w:rPr>
            </w:pPr>
          </w:p>
        </w:tc>
        <w:tc>
          <w:tcPr>
            <w:tcW w:w="814" w:type="pct"/>
            <w:vAlign w:val="center"/>
          </w:tcPr>
          <w:p w14:paraId="51DC7484">
            <w:pPr>
              <w:pStyle w:val="7"/>
              <w:spacing w:line="360" w:lineRule="auto"/>
              <w:rPr>
                <w:rFonts w:ascii="宋体" w:hAnsi="宋体" w:eastAsia="宋体" w:cs="Times New Roman"/>
                <w:sz w:val="21"/>
                <w:szCs w:val="21"/>
              </w:rPr>
            </w:pPr>
          </w:p>
        </w:tc>
        <w:tc>
          <w:tcPr>
            <w:tcW w:w="665" w:type="pct"/>
          </w:tcPr>
          <w:p w14:paraId="62A1160F">
            <w:pPr>
              <w:pStyle w:val="7"/>
              <w:spacing w:line="360" w:lineRule="auto"/>
              <w:rPr>
                <w:rFonts w:ascii="宋体" w:hAnsi="宋体" w:eastAsia="宋体" w:cs="Times New Roman"/>
                <w:sz w:val="21"/>
                <w:szCs w:val="21"/>
              </w:rPr>
            </w:pPr>
          </w:p>
        </w:tc>
        <w:tc>
          <w:tcPr>
            <w:tcW w:w="884" w:type="pct"/>
          </w:tcPr>
          <w:p w14:paraId="621A2FA7">
            <w:pPr>
              <w:pStyle w:val="7"/>
              <w:spacing w:line="360" w:lineRule="auto"/>
              <w:rPr>
                <w:rFonts w:ascii="宋体" w:hAnsi="宋体" w:eastAsia="宋体" w:cs="Times New Roman"/>
                <w:sz w:val="21"/>
                <w:szCs w:val="21"/>
              </w:rPr>
            </w:pPr>
          </w:p>
        </w:tc>
        <w:tc>
          <w:tcPr>
            <w:tcW w:w="858" w:type="pct"/>
          </w:tcPr>
          <w:p w14:paraId="30F1839F">
            <w:pPr>
              <w:pStyle w:val="7"/>
              <w:spacing w:line="360" w:lineRule="auto"/>
              <w:rPr>
                <w:rFonts w:ascii="宋体" w:hAnsi="宋体" w:eastAsia="宋体" w:cs="Times New Roman"/>
                <w:sz w:val="21"/>
                <w:szCs w:val="21"/>
              </w:rPr>
            </w:pPr>
          </w:p>
        </w:tc>
        <w:tc>
          <w:tcPr>
            <w:tcW w:w="760" w:type="pct"/>
          </w:tcPr>
          <w:p w14:paraId="1F59D518">
            <w:pPr>
              <w:pStyle w:val="7"/>
              <w:spacing w:line="360" w:lineRule="auto"/>
              <w:rPr>
                <w:rFonts w:ascii="宋体" w:hAnsi="宋体" w:eastAsia="宋体" w:cs="Times New Roman"/>
                <w:sz w:val="21"/>
                <w:szCs w:val="21"/>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933948B">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6513BCCA">
            <w:pPr>
              <w:pStyle w:val="7"/>
              <w:spacing w:line="360" w:lineRule="auto"/>
              <w:rPr>
                <w:rFonts w:ascii="宋体" w:hAnsi="宋体" w:eastAsia="宋体" w:cs="Times New Roman"/>
                <w:sz w:val="21"/>
                <w:szCs w:val="21"/>
              </w:rPr>
            </w:pPr>
          </w:p>
        </w:tc>
        <w:tc>
          <w:tcPr>
            <w:tcW w:w="814" w:type="pct"/>
            <w:vAlign w:val="center"/>
          </w:tcPr>
          <w:p w14:paraId="6DCDD4C5">
            <w:pPr>
              <w:pStyle w:val="7"/>
              <w:spacing w:line="360" w:lineRule="auto"/>
              <w:rPr>
                <w:rFonts w:ascii="宋体" w:hAnsi="宋体" w:eastAsia="宋体" w:cs="Times New Roman"/>
                <w:sz w:val="21"/>
                <w:szCs w:val="21"/>
              </w:rPr>
            </w:pPr>
          </w:p>
        </w:tc>
        <w:tc>
          <w:tcPr>
            <w:tcW w:w="665" w:type="pct"/>
          </w:tcPr>
          <w:p w14:paraId="7DB7A326">
            <w:pPr>
              <w:pStyle w:val="7"/>
              <w:spacing w:line="360" w:lineRule="auto"/>
              <w:rPr>
                <w:rFonts w:ascii="宋体" w:hAnsi="宋体" w:eastAsia="宋体" w:cs="Times New Roman"/>
                <w:sz w:val="21"/>
                <w:szCs w:val="21"/>
              </w:rPr>
            </w:pPr>
          </w:p>
        </w:tc>
        <w:tc>
          <w:tcPr>
            <w:tcW w:w="884" w:type="pct"/>
          </w:tcPr>
          <w:p w14:paraId="2F998864">
            <w:pPr>
              <w:pStyle w:val="7"/>
              <w:spacing w:line="360" w:lineRule="auto"/>
              <w:rPr>
                <w:rFonts w:ascii="宋体" w:hAnsi="宋体" w:eastAsia="宋体" w:cs="Times New Roman"/>
                <w:sz w:val="21"/>
                <w:szCs w:val="21"/>
              </w:rPr>
            </w:pPr>
          </w:p>
        </w:tc>
        <w:tc>
          <w:tcPr>
            <w:tcW w:w="858" w:type="pct"/>
          </w:tcPr>
          <w:p w14:paraId="0E071A88">
            <w:pPr>
              <w:pStyle w:val="7"/>
              <w:spacing w:line="360" w:lineRule="auto"/>
              <w:rPr>
                <w:rFonts w:ascii="宋体" w:hAnsi="宋体" w:eastAsia="宋体" w:cs="Times New Roman"/>
                <w:sz w:val="21"/>
                <w:szCs w:val="21"/>
              </w:rPr>
            </w:pPr>
          </w:p>
        </w:tc>
        <w:tc>
          <w:tcPr>
            <w:tcW w:w="760" w:type="pct"/>
          </w:tcPr>
          <w:p w14:paraId="779FC184">
            <w:pPr>
              <w:pStyle w:val="7"/>
              <w:spacing w:line="360" w:lineRule="auto"/>
              <w:rPr>
                <w:rFonts w:ascii="宋体" w:hAnsi="宋体" w:eastAsia="宋体" w:cs="Times New Roman"/>
                <w:sz w:val="21"/>
                <w:szCs w:val="21"/>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F31236">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64EE469F">
            <w:pPr>
              <w:pStyle w:val="7"/>
              <w:spacing w:line="360" w:lineRule="auto"/>
              <w:rPr>
                <w:rFonts w:ascii="宋体" w:hAnsi="宋体" w:eastAsia="宋体" w:cs="Times New Roman"/>
                <w:sz w:val="21"/>
                <w:szCs w:val="21"/>
              </w:rPr>
            </w:pPr>
          </w:p>
        </w:tc>
        <w:tc>
          <w:tcPr>
            <w:tcW w:w="814" w:type="pct"/>
            <w:vAlign w:val="center"/>
          </w:tcPr>
          <w:p w14:paraId="3D5E031F">
            <w:pPr>
              <w:pStyle w:val="7"/>
              <w:spacing w:line="360" w:lineRule="auto"/>
              <w:rPr>
                <w:rFonts w:ascii="宋体" w:hAnsi="宋体" w:eastAsia="宋体" w:cs="Times New Roman"/>
                <w:sz w:val="21"/>
                <w:szCs w:val="21"/>
              </w:rPr>
            </w:pPr>
          </w:p>
        </w:tc>
        <w:tc>
          <w:tcPr>
            <w:tcW w:w="665" w:type="pct"/>
          </w:tcPr>
          <w:p w14:paraId="1571D391">
            <w:pPr>
              <w:pStyle w:val="7"/>
              <w:spacing w:line="360" w:lineRule="auto"/>
              <w:rPr>
                <w:rFonts w:ascii="宋体" w:hAnsi="宋体" w:eastAsia="宋体" w:cs="Times New Roman"/>
                <w:sz w:val="21"/>
                <w:szCs w:val="21"/>
              </w:rPr>
            </w:pPr>
          </w:p>
        </w:tc>
        <w:tc>
          <w:tcPr>
            <w:tcW w:w="884" w:type="pct"/>
          </w:tcPr>
          <w:p w14:paraId="13C3F957">
            <w:pPr>
              <w:pStyle w:val="7"/>
              <w:spacing w:line="360" w:lineRule="auto"/>
              <w:rPr>
                <w:rFonts w:ascii="宋体" w:hAnsi="宋体" w:eastAsia="宋体" w:cs="Times New Roman"/>
                <w:sz w:val="21"/>
                <w:szCs w:val="21"/>
              </w:rPr>
            </w:pPr>
          </w:p>
        </w:tc>
        <w:tc>
          <w:tcPr>
            <w:tcW w:w="858" w:type="pct"/>
          </w:tcPr>
          <w:p w14:paraId="6D5EC009">
            <w:pPr>
              <w:pStyle w:val="7"/>
              <w:spacing w:line="360" w:lineRule="auto"/>
              <w:rPr>
                <w:rFonts w:ascii="宋体" w:hAnsi="宋体" w:eastAsia="宋体" w:cs="Times New Roman"/>
                <w:sz w:val="21"/>
                <w:szCs w:val="21"/>
              </w:rPr>
            </w:pPr>
          </w:p>
        </w:tc>
        <w:tc>
          <w:tcPr>
            <w:tcW w:w="760" w:type="pct"/>
          </w:tcPr>
          <w:p w14:paraId="27F805C0">
            <w:pPr>
              <w:pStyle w:val="7"/>
              <w:spacing w:line="360" w:lineRule="auto"/>
              <w:rPr>
                <w:rFonts w:ascii="宋体" w:hAnsi="宋体" w:eastAsia="宋体" w:cs="Times New Roman"/>
                <w:sz w:val="21"/>
                <w:szCs w:val="21"/>
              </w:rPr>
            </w:pPr>
          </w:p>
        </w:tc>
      </w:tr>
    </w:tbl>
    <w:p w14:paraId="49B11F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3A3D55F5">
      <w:pPr>
        <w:autoSpaceDE w:val="0"/>
        <w:autoSpaceDN w:val="0"/>
        <w:adjustRightInd w:val="0"/>
        <w:spacing w:line="480" w:lineRule="auto"/>
        <w:rPr>
          <w:rFonts w:cs="宋体" w:asciiTheme="minorEastAsia" w:hAnsiTheme="minorEastAsia"/>
          <w:szCs w:val="21"/>
          <w:lang w:val="zh-CN"/>
        </w:rPr>
      </w:pPr>
    </w:p>
    <w:p w14:paraId="0E2F9B84">
      <w:pPr>
        <w:snapToGrid w:val="0"/>
        <w:spacing w:line="500" w:lineRule="exact"/>
        <w:rPr>
          <w:rFonts w:cs="宋体" w:asciiTheme="minorEastAsia" w:hAnsiTheme="minorEastAsia"/>
          <w:szCs w:val="21"/>
          <w:lang w:val="zh-CN"/>
        </w:rPr>
      </w:pPr>
    </w:p>
    <w:p w14:paraId="52504990">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ACE9C8F">
      <w:pPr>
        <w:autoSpaceDE w:val="0"/>
        <w:autoSpaceDN w:val="0"/>
        <w:adjustRightInd w:val="0"/>
        <w:spacing w:line="360" w:lineRule="auto"/>
        <w:jc w:val="center"/>
        <w:outlineLvl w:val="9"/>
        <w:rPr>
          <w:rFonts w:ascii="宋体" w:hAnsi="宋体"/>
          <w:b/>
          <w:bCs/>
          <w:sz w:val="24"/>
          <w:szCs w:val="24"/>
        </w:rPr>
      </w:pPr>
    </w:p>
    <w:p w14:paraId="4CA15A4E">
      <w:pPr>
        <w:autoSpaceDE w:val="0"/>
        <w:autoSpaceDN w:val="0"/>
        <w:adjustRightInd w:val="0"/>
        <w:spacing w:line="360" w:lineRule="auto"/>
        <w:jc w:val="center"/>
        <w:outlineLvl w:val="9"/>
        <w:rPr>
          <w:rFonts w:ascii="宋体" w:hAnsi="宋体"/>
          <w:b/>
          <w:bCs/>
          <w:sz w:val="24"/>
          <w:szCs w:val="24"/>
        </w:rPr>
      </w:pPr>
    </w:p>
    <w:p w14:paraId="3D2B7C27">
      <w:pPr>
        <w:autoSpaceDE w:val="0"/>
        <w:autoSpaceDN w:val="0"/>
        <w:adjustRightInd w:val="0"/>
        <w:spacing w:line="360" w:lineRule="auto"/>
        <w:jc w:val="center"/>
        <w:outlineLvl w:val="9"/>
        <w:rPr>
          <w:rFonts w:ascii="宋体" w:hAnsi="宋体"/>
          <w:b/>
          <w:bCs/>
          <w:sz w:val="24"/>
          <w:szCs w:val="24"/>
        </w:rPr>
      </w:pPr>
    </w:p>
    <w:p w14:paraId="5F9254CB">
      <w:pPr>
        <w:autoSpaceDE w:val="0"/>
        <w:autoSpaceDN w:val="0"/>
        <w:adjustRightInd w:val="0"/>
        <w:spacing w:line="360" w:lineRule="auto"/>
        <w:jc w:val="center"/>
        <w:outlineLvl w:val="9"/>
        <w:rPr>
          <w:rFonts w:ascii="宋体" w:hAnsi="宋体"/>
          <w:b/>
          <w:bCs/>
          <w:sz w:val="24"/>
          <w:szCs w:val="24"/>
        </w:rPr>
      </w:pPr>
    </w:p>
    <w:p w14:paraId="69CDCC70">
      <w:pPr>
        <w:autoSpaceDE w:val="0"/>
        <w:autoSpaceDN w:val="0"/>
        <w:adjustRightInd w:val="0"/>
        <w:spacing w:line="360" w:lineRule="auto"/>
        <w:jc w:val="center"/>
        <w:outlineLvl w:val="9"/>
        <w:rPr>
          <w:rFonts w:ascii="宋体" w:hAnsi="宋体"/>
          <w:b/>
          <w:bCs/>
          <w:sz w:val="24"/>
          <w:szCs w:val="24"/>
        </w:rPr>
      </w:pPr>
    </w:p>
    <w:p w14:paraId="5170D362">
      <w:pPr>
        <w:autoSpaceDE w:val="0"/>
        <w:autoSpaceDN w:val="0"/>
        <w:adjustRightInd w:val="0"/>
        <w:spacing w:line="360" w:lineRule="auto"/>
        <w:jc w:val="center"/>
        <w:outlineLvl w:val="9"/>
        <w:rPr>
          <w:rFonts w:ascii="宋体" w:hAnsi="宋体"/>
          <w:b/>
          <w:bCs/>
          <w:sz w:val="24"/>
          <w:szCs w:val="24"/>
        </w:rPr>
      </w:pPr>
    </w:p>
    <w:p w14:paraId="1EFCBF6C">
      <w:pPr>
        <w:autoSpaceDE w:val="0"/>
        <w:autoSpaceDN w:val="0"/>
        <w:adjustRightInd w:val="0"/>
        <w:spacing w:line="360" w:lineRule="auto"/>
        <w:jc w:val="center"/>
        <w:outlineLvl w:val="9"/>
        <w:rPr>
          <w:rFonts w:ascii="宋体" w:hAnsi="宋体"/>
          <w:b/>
          <w:bCs/>
          <w:sz w:val="24"/>
          <w:szCs w:val="24"/>
        </w:rPr>
      </w:pPr>
    </w:p>
    <w:p w14:paraId="5939B6C2">
      <w:pPr>
        <w:autoSpaceDE w:val="0"/>
        <w:autoSpaceDN w:val="0"/>
        <w:adjustRightInd w:val="0"/>
        <w:spacing w:line="360" w:lineRule="auto"/>
        <w:jc w:val="center"/>
        <w:outlineLvl w:val="9"/>
        <w:rPr>
          <w:rFonts w:ascii="宋体" w:hAnsi="宋体"/>
          <w:b/>
          <w:bCs/>
          <w:sz w:val="24"/>
          <w:szCs w:val="24"/>
        </w:rPr>
      </w:pPr>
    </w:p>
    <w:p w14:paraId="76A37259">
      <w:pPr>
        <w:autoSpaceDE w:val="0"/>
        <w:autoSpaceDN w:val="0"/>
        <w:adjustRightInd w:val="0"/>
        <w:spacing w:line="360" w:lineRule="auto"/>
        <w:jc w:val="center"/>
        <w:outlineLvl w:val="9"/>
        <w:rPr>
          <w:rFonts w:ascii="宋体" w:hAnsi="宋体"/>
          <w:b/>
          <w:bCs/>
          <w:sz w:val="24"/>
          <w:szCs w:val="24"/>
        </w:rPr>
      </w:pPr>
    </w:p>
    <w:p w14:paraId="02D45BF2">
      <w:pPr>
        <w:autoSpaceDE w:val="0"/>
        <w:autoSpaceDN w:val="0"/>
        <w:adjustRightInd w:val="0"/>
        <w:spacing w:line="360" w:lineRule="auto"/>
        <w:jc w:val="center"/>
        <w:outlineLvl w:val="9"/>
        <w:rPr>
          <w:rFonts w:ascii="宋体" w:hAnsi="宋体"/>
          <w:b/>
          <w:bCs/>
          <w:sz w:val="24"/>
          <w:szCs w:val="24"/>
        </w:rPr>
      </w:pPr>
    </w:p>
    <w:p w14:paraId="172C62FD">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4.7“节能产品政府采购品目清单”优先采购节能产品情况</w:t>
      </w:r>
    </w:p>
    <w:p w14:paraId="33AA57F1">
      <w:pPr>
        <w:autoSpaceDE w:val="0"/>
        <w:autoSpaceDN w:val="0"/>
        <w:adjustRightInd w:val="0"/>
        <w:spacing w:line="360" w:lineRule="auto"/>
        <w:jc w:val="center"/>
        <w:outlineLvl w:val="9"/>
        <w:rPr>
          <w:rFonts w:ascii="宋体" w:hAnsi="宋体"/>
          <w:b/>
          <w:bCs/>
          <w:sz w:val="28"/>
          <w:szCs w:val="28"/>
        </w:rPr>
      </w:pPr>
    </w:p>
    <w:p w14:paraId="48C5723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716A59F1">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03925DD5">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31A988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B518405">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1C1C5DC7">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CC5D3E0">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25E1419">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36AD992E">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79A8356">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A4CF95F">
            <w:pPr>
              <w:pStyle w:val="7"/>
              <w:spacing w:line="360" w:lineRule="auto"/>
              <w:rPr>
                <w:rFonts w:ascii="宋体" w:hAnsi="宋体" w:eastAsia="宋体" w:cs="Times New Roman"/>
                <w:sz w:val="21"/>
                <w:szCs w:val="21"/>
              </w:rPr>
            </w:pPr>
          </w:p>
        </w:tc>
        <w:tc>
          <w:tcPr>
            <w:tcW w:w="814" w:type="pct"/>
            <w:vAlign w:val="center"/>
          </w:tcPr>
          <w:p w14:paraId="02C32D16">
            <w:pPr>
              <w:pStyle w:val="7"/>
              <w:spacing w:line="360" w:lineRule="auto"/>
              <w:rPr>
                <w:rFonts w:ascii="宋体" w:hAnsi="宋体" w:eastAsia="宋体" w:cs="Times New Roman"/>
                <w:sz w:val="21"/>
                <w:szCs w:val="21"/>
              </w:rPr>
            </w:pPr>
          </w:p>
        </w:tc>
        <w:tc>
          <w:tcPr>
            <w:tcW w:w="665" w:type="pct"/>
          </w:tcPr>
          <w:p w14:paraId="6EEEC2EE">
            <w:pPr>
              <w:pStyle w:val="7"/>
              <w:spacing w:line="360" w:lineRule="auto"/>
              <w:rPr>
                <w:rFonts w:ascii="宋体" w:hAnsi="宋体" w:eastAsia="宋体" w:cs="Times New Roman"/>
                <w:sz w:val="21"/>
                <w:szCs w:val="21"/>
              </w:rPr>
            </w:pPr>
          </w:p>
        </w:tc>
        <w:tc>
          <w:tcPr>
            <w:tcW w:w="884" w:type="pct"/>
          </w:tcPr>
          <w:p w14:paraId="458AEE36">
            <w:pPr>
              <w:pStyle w:val="7"/>
              <w:spacing w:line="360" w:lineRule="auto"/>
              <w:rPr>
                <w:rFonts w:ascii="宋体" w:hAnsi="宋体" w:eastAsia="宋体" w:cs="Times New Roman"/>
                <w:sz w:val="21"/>
                <w:szCs w:val="21"/>
              </w:rPr>
            </w:pPr>
          </w:p>
        </w:tc>
        <w:tc>
          <w:tcPr>
            <w:tcW w:w="858" w:type="pct"/>
          </w:tcPr>
          <w:p w14:paraId="5F919222">
            <w:pPr>
              <w:pStyle w:val="7"/>
              <w:spacing w:line="360" w:lineRule="auto"/>
              <w:rPr>
                <w:rFonts w:ascii="宋体" w:hAnsi="宋体" w:eastAsia="宋体" w:cs="Times New Roman"/>
                <w:sz w:val="21"/>
                <w:szCs w:val="21"/>
              </w:rPr>
            </w:pPr>
          </w:p>
        </w:tc>
        <w:tc>
          <w:tcPr>
            <w:tcW w:w="760" w:type="pct"/>
          </w:tcPr>
          <w:p w14:paraId="0691C10A">
            <w:pPr>
              <w:pStyle w:val="7"/>
              <w:spacing w:line="360" w:lineRule="auto"/>
              <w:rPr>
                <w:rFonts w:ascii="宋体" w:hAnsi="宋体" w:eastAsia="宋体" w:cs="Times New Roman"/>
                <w:sz w:val="21"/>
                <w:szCs w:val="21"/>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37FE2DD4">
            <w:pPr>
              <w:pStyle w:val="7"/>
              <w:spacing w:line="360" w:lineRule="auto"/>
              <w:rPr>
                <w:rFonts w:ascii="宋体" w:hAnsi="宋体" w:eastAsia="宋体" w:cs="Times New Roman"/>
                <w:sz w:val="21"/>
                <w:szCs w:val="21"/>
              </w:rPr>
            </w:pPr>
          </w:p>
        </w:tc>
        <w:tc>
          <w:tcPr>
            <w:tcW w:w="814" w:type="pct"/>
            <w:vAlign w:val="center"/>
          </w:tcPr>
          <w:p w14:paraId="723FDDF8">
            <w:pPr>
              <w:pStyle w:val="7"/>
              <w:spacing w:line="360" w:lineRule="auto"/>
              <w:rPr>
                <w:rFonts w:ascii="宋体" w:hAnsi="宋体" w:eastAsia="宋体" w:cs="Times New Roman"/>
                <w:sz w:val="21"/>
                <w:szCs w:val="21"/>
              </w:rPr>
            </w:pPr>
          </w:p>
        </w:tc>
        <w:tc>
          <w:tcPr>
            <w:tcW w:w="665" w:type="pct"/>
          </w:tcPr>
          <w:p w14:paraId="422145C6">
            <w:pPr>
              <w:pStyle w:val="7"/>
              <w:spacing w:line="360" w:lineRule="auto"/>
              <w:rPr>
                <w:rFonts w:ascii="宋体" w:hAnsi="宋体" w:eastAsia="宋体" w:cs="Times New Roman"/>
                <w:sz w:val="21"/>
                <w:szCs w:val="21"/>
              </w:rPr>
            </w:pPr>
          </w:p>
        </w:tc>
        <w:tc>
          <w:tcPr>
            <w:tcW w:w="884" w:type="pct"/>
          </w:tcPr>
          <w:p w14:paraId="256302B1">
            <w:pPr>
              <w:pStyle w:val="7"/>
              <w:spacing w:line="360" w:lineRule="auto"/>
              <w:rPr>
                <w:rFonts w:ascii="宋体" w:hAnsi="宋体" w:eastAsia="宋体" w:cs="Times New Roman"/>
                <w:sz w:val="21"/>
                <w:szCs w:val="21"/>
              </w:rPr>
            </w:pPr>
          </w:p>
        </w:tc>
        <w:tc>
          <w:tcPr>
            <w:tcW w:w="858" w:type="pct"/>
          </w:tcPr>
          <w:p w14:paraId="477793E6">
            <w:pPr>
              <w:pStyle w:val="7"/>
              <w:spacing w:line="360" w:lineRule="auto"/>
              <w:rPr>
                <w:rFonts w:ascii="宋体" w:hAnsi="宋体" w:eastAsia="宋体" w:cs="Times New Roman"/>
                <w:sz w:val="21"/>
                <w:szCs w:val="21"/>
              </w:rPr>
            </w:pPr>
          </w:p>
        </w:tc>
        <w:tc>
          <w:tcPr>
            <w:tcW w:w="760" w:type="pct"/>
          </w:tcPr>
          <w:p w14:paraId="0B8493E5">
            <w:pPr>
              <w:pStyle w:val="7"/>
              <w:spacing w:line="360" w:lineRule="auto"/>
              <w:rPr>
                <w:rFonts w:ascii="宋体" w:hAnsi="宋体" w:eastAsia="宋体" w:cs="Times New Roman"/>
                <w:sz w:val="21"/>
                <w:szCs w:val="21"/>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416A40">
            <w:pPr>
              <w:pStyle w:val="7"/>
              <w:spacing w:line="360" w:lineRule="auto"/>
              <w:rPr>
                <w:rFonts w:ascii="宋体" w:hAnsi="宋体" w:eastAsia="宋体" w:cs="Times New Roman"/>
                <w:sz w:val="21"/>
                <w:szCs w:val="21"/>
              </w:rPr>
            </w:pPr>
          </w:p>
        </w:tc>
        <w:tc>
          <w:tcPr>
            <w:tcW w:w="814" w:type="pct"/>
            <w:vAlign w:val="center"/>
          </w:tcPr>
          <w:p w14:paraId="74C13E84">
            <w:pPr>
              <w:pStyle w:val="7"/>
              <w:spacing w:line="360" w:lineRule="auto"/>
              <w:rPr>
                <w:rFonts w:ascii="宋体" w:hAnsi="宋体" w:eastAsia="宋体" w:cs="Times New Roman"/>
                <w:sz w:val="21"/>
                <w:szCs w:val="21"/>
              </w:rPr>
            </w:pPr>
          </w:p>
        </w:tc>
        <w:tc>
          <w:tcPr>
            <w:tcW w:w="665" w:type="pct"/>
          </w:tcPr>
          <w:p w14:paraId="0EE31D6C">
            <w:pPr>
              <w:pStyle w:val="7"/>
              <w:spacing w:line="360" w:lineRule="auto"/>
              <w:rPr>
                <w:rFonts w:ascii="宋体" w:hAnsi="宋体" w:eastAsia="宋体" w:cs="Times New Roman"/>
                <w:sz w:val="21"/>
                <w:szCs w:val="21"/>
              </w:rPr>
            </w:pPr>
          </w:p>
        </w:tc>
        <w:tc>
          <w:tcPr>
            <w:tcW w:w="884" w:type="pct"/>
          </w:tcPr>
          <w:p w14:paraId="119F68FA">
            <w:pPr>
              <w:pStyle w:val="7"/>
              <w:spacing w:line="360" w:lineRule="auto"/>
              <w:rPr>
                <w:rFonts w:ascii="宋体" w:hAnsi="宋体" w:eastAsia="宋体" w:cs="Times New Roman"/>
                <w:sz w:val="21"/>
                <w:szCs w:val="21"/>
              </w:rPr>
            </w:pPr>
          </w:p>
        </w:tc>
        <w:tc>
          <w:tcPr>
            <w:tcW w:w="858" w:type="pct"/>
          </w:tcPr>
          <w:p w14:paraId="679D98E0">
            <w:pPr>
              <w:pStyle w:val="7"/>
              <w:spacing w:line="360" w:lineRule="auto"/>
              <w:rPr>
                <w:rFonts w:ascii="宋体" w:hAnsi="宋体" w:eastAsia="宋体" w:cs="Times New Roman"/>
                <w:sz w:val="21"/>
                <w:szCs w:val="21"/>
              </w:rPr>
            </w:pPr>
          </w:p>
        </w:tc>
        <w:tc>
          <w:tcPr>
            <w:tcW w:w="760" w:type="pct"/>
          </w:tcPr>
          <w:p w14:paraId="3B16CC48">
            <w:pPr>
              <w:pStyle w:val="7"/>
              <w:spacing w:line="360" w:lineRule="auto"/>
              <w:rPr>
                <w:rFonts w:ascii="宋体" w:hAnsi="宋体" w:eastAsia="宋体" w:cs="Times New Roman"/>
                <w:sz w:val="21"/>
                <w:szCs w:val="21"/>
              </w:rPr>
            </w:pPr>
          </w:p>
        </w:tc>
      </w:tr>
    </w:tbl>
    <w:p w14:paraId="2ACA22D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27D0EDC3">
      <w:pPr>
        <w:autoSpaceDE w:val="0"/>
        <w:autoSpaceDN w:val="0"/>
        <w:adjustRightInd w:val="0"/>
        <w:spacing w:line="480" w:lineRule="auto"/>
        <w:rPr>
          <w:rFonts w:cs="宋体" w:asciiTheme="minorEastAsia" w:hAnsiTheme="minorEastAsia"/>
          <w:szCs w:val="21"/>
          <w:lang w:val="zh-CN"/>
        </w:rPr>
      </w:pPr>
    </w:p>
    <w:p w14:paraId="5D2B4213">
      <w:pPr>
        <w:snapToGrid w:val="0"/>
        <w:spacing w:line="500" w:lineRule="exact"/>
        <w:rPr>
          <w:rFonts w:cs="宋体" w:asciiTheme="minorEastAsia" w:hAnsiTheme="minorEastAsia"/>
          <w:szCs w:val="21"/>
          <w:lang w:val="zh-CN"/>
        </w:rPr>
      </w:pPr>
    </w:p>
    <w:p w14:paraId="2E2A70C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6B39F52">
      <w:pPr>
        <w:rPr>
          <w:rFonts w:cs="宋体" w:asciiTheme="minorEastAsia" w:hAnsiTheme="minorEastAsia"/>
          <w:szCs w:val="21"/>
          <w:lang w:val="zh-CN"/>
        </w:rPr>
      </w:pPr>
    </w:p>
    <w:p w14:paraId="3782311F">
      <w:pPr>
        <w:rPr>
          <w:rFonts w:cs="宋体" w:asciiTheme="minorEastAsia" w:hAnsiTheme="minorEastAsia"/>
          <w:szCs w:val="21"/>
          <w:lang w:val="zh-CN"/>
        </w:rPr>
      </w:pPr>
    </w:p>
    <w:p w14:paraId="0ABA8C4C">
      <w:pPr>
        <w:rPr>
          <w:rFonts w:cs="宋体" w:asciiTheme="minorEastAsia" w:hAnsiTheme="minorEastAsia"/>
          <w:szCs w:val="21"/>
          <w:lang w:val="zh-CN"/>
        </w:rPr>
      </w:pPr>
    </w:p>
    <w:p w14:paraId="2663785D">
      <w:pPr>
        <w:rPr>
          <w:rFonts w:cs="宋体" w:asciiTheme="minorEastAsia" w:hAnsiTheme="minorEastAsia"/>
          <w:szCs w:val="21"/>
          <w:lang w:val="zh-CN"/>
        </w:rPr>
      </w:pPr>
    </w:p>
    <w:p w14:paraId="332DA654">
      <w:pPr>
        <w:rPr>
          <w:rFonts w:cs="宋体" w:asciiTheme="minorEastAsia" w:hAnsiTheme="minorEastAsia"/>
          <w:szCs w:val="21"/>
          <w:lang w:val="zh-CN"/>
        </w:rPr>
      </w:pPr>
    </w:p>
    <w:p w14:paraId="6D821E8A">
      <w:pPr>
        <w:rPr>
          <w:rFonts w:cs="宋体" w:asciiTheme="minorEastAsia" w:hAnsiTheme="minorEastAsia"/>
          <w:szCs w:val="21"/>
          <w:lang w:val="zh-CN"/>
        </w:rPr>
      </w:pPr>
    </w:p>
    <w:p w14:paraId="2A705E4C">
      <w:pPr>
        <w:rPr>
          <w:rFonts w:cs="宋体" w:asciiTheme="minorEastAsia" w:hAnsiTheme="minorEastAsia"/>
          <w:szCs w:val="21"/>
          <w:lang w:val="zh-CN"/>
        </w:rPr>
      </w:pPr>
    </w:p>
    <w:p w14:paraId="6563F122">
      <w:pPr>
        <w:rPr>
          <w:rFonts w:cs="宋体" w:asciiTheme="minorEastAsia" w:hAnsiTheme="minorEastAsia"/>
          <w:szCs w:val="21"/>
          <w:lang w:val="zh-CN"/>
        </w:rPr>
      </w:pPr>
    </w:p>
    <w:p w14:paraId="72C07B0C">
      <w:pPr>
        <w:rPr>
          <w:rFonts w:cs="宋体" w:asciiTheme="minorEastAsia" w:hAnsiTheme="minorEastAsia"/>
          <w:szCs w:val="21"/>
          <w:lang w:val="zh-CN"/>
        </w:rPr>
      </w:pPr>
    </w:p>
    <w:p w14:paraId="3EC1A7EC">
      <w:pPr>
        <w:rPr>
          <w:rFonts w:cs="宋体" w:asciiTheme="minorEastAsia" w:hAnsiTheme="minorEastAsia"/>
          <w:szCs w:val="21"/>
          <w:lang w:val="zh-CN"/>
        </w:rPr>
      </w:pPr>
    </w:p>
    <w:p w14:paraId="0B91A290">
      <w:pPr>
        <w:rPr>
          <w:rFonts w:cs="宋体" w:asciiTheme="minorEastAsia" w:hAnsiTheme="minorEastAsia"/>
          <w:szCs w:val="21"/>
          <w:lang w:val="zh-CN"/>
        </w:rPr>
      </w:pPr>
    </w:p>
    <w:p w14:paraId="26C63B32">
      <w:pPr>
        <w:rPr>
          <w:rFonts w:cs="宋体" w:asciiTheme="minorEastAsia" w:hAnsiTheme="minorEastAsia"/>
          <w:szCs w:val="21"/>
          <w:lang w:val="zh-CN"/>
        </w:rPr>
      </w:pPr>
    </w:p>
    <w:p w14:paraId="2CF83D32">
      <w:pPr>
        <w:rPr>
          <w:rFonts w:cs="宋体" w:asciiTheme="minorEastAsia" w:hAnsiTheme="minorEastAsia"/>
          <w:szCs w:val="21"/>
          <w:lang w:val="zh-CN"/>
        </w:rPr>
      </w:pPr>
    </w:p>
    <w:p w14:paraId="6F6B4D0B">
      <w:pPr>
        <w:rPr>
          <w:rFonts w:cs="宋体" w:asciiTheme="minorEastAsia" w:hAnsiTheme="minorEastAsia"/>
          <w:szCs w:val="21"/>
          <w:lang w:val="zh-CN"/>
        </w:rPr>
      </w:pPr>
    </w:p>
    <w:p w14:paraId="61D0B3A4">
      <w:pPr>
        <w:rPr>
          <w:rFonts w:cs="宋体" w:asciiTheme="minorEastAsia" w:hAnsiTheme="minorEastAsia"/>
          <w:szCs w:val="21"/>
          <w:lang w:val="zh-CN"/>
        </w:rPr>
      </w:pPr>
    </w:p>
    <w:p w14:paraId="3444B349">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4.8 “环境标志产品政府采购品目清单”优先采购产品情况</w:t>
      </w:r>
    </w:p>
    <w:p w14:paraId="293BAE36">
      <w:pPr>
        <w:autoSpaceDE w:val="0"/>
        <w:autoSpaceDN w:val="0"/>
        <w:adjustRightInd w:val="0"/>
        <w:spacing w:line="360" w:lineRule="auto"/>
        <w:jc w:val="center"/>
        <w:outlineLvl w:val="9"/>
        <w:rPr>
          <w:rFonts w:ascii="宋体" w:hAnsi="宋体"/>
          <w:b/>
          <w:bCs/>
          <w:sz w:val="28"/>
          <w:szCs w:val="28"/>
        </w:rPr>
      </w:pPr>
    </w:p>
    <w:p w14:paraId="2F228C5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25C81D6">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3485CB9">
      <w:pPr>
        <w:tabs>
          <w:tab w:val="left" w:pos="1800"/>
          <w:tab w:val="left" w:pos="5580"/>
        </w:tabs>
        <w:spacing w:line="360" w:lineRule="auto"/>
        <w:rPr>
          <w:rFonts w:asciiTheme="minorEastAsia" w:hAnsiTheme="minorEastAsia"/>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5150350">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9CC29C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D621D82">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E40F0E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0868EFD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5A5E5A0">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9E3A3">
            <w:pPr>
              <w:pStyle w:val="7"/>
              <w:spacing w:line="360" w:lineRule="auto"/>
              <w:rPr>
                <w:rFonts w:ascii="宋体" w:hAnsi="宋体" w:eastAsia="宋体" w:cs="Times New Roman"/>
                <w:sz w:val="21"/>
                <w:szCs w:val="21"/>
              </w:rPr>
            </w:pPr>
          </w:p>
        </w:tc>
        <w:tc>
          <w:tcPr>
            <w:tcW w:w="814" w:type="pct"/>
            <w:vAlign w:val="center"/>
          </w:tcPr>
          <w:p w14:paraId="3F1D3D64">
            <w:pPr>
              <w:pStyle w:val="7"/>
              <w:spacing w:line="360" w:lineRule="auto"/>
              <w:rPr>
                <w:rFonts w:ascii="宋体" w:hAnsi="宋体" w:eastAsia="宋体" w:cs="Times New Roman"/>
                <w:sz w:val="21"/>
                <w:szCs w:val="21"/>
              </w:rPr>
            </w:pPr>
          </w:p>
        </w:tc>
        <w:tc>
          <w:tcPr>
            <w:tcW w:w="665" w:type="pct"/>
          </w:tcPr>
          <w:p w14:paraId="4A3550F0">
            <w:pPr>
              <w:pStyle w:val="7"/>
              <w:spacing w:line="360" w:lineRule="auto"/>
              <w:rPr>
                <w:rFonts w:ascii="宋体" w:hAnsi="宋体" w:eastAsia="宋体" w:cs="Times New Roman"/>
                <w:sz w:val="21"/>
                <w:szCs w:val="21"/>
              </w:rPr>
            </w:pPr>
          </w:p>
        </w:tc>
        <w:tc>
          <w:tcPr>
            <w:tcW w:w="884" w:type="pct"/>
          </w:tcPr>
          <w:p w14:paraId="1E6A429C">
            <w:pPr>
              <w:pStyle w:val="7"/>
              <w:spacing w:line="360" w:lineRule="auto"/>
              <w:rPr>
                <w:rFonts w:ascii="宋体" w:hAnsi="宋体" w:eastAsia="宋体" w:cs="Times New Roman"/>
                <w:sz w:val="21"/>
                <w:szCs w:val="21"/>
              </w:rPr>
            </w:pPr>
          </w:p>
        </w:tc>
        <w:tc>
          <w:tcPr>
            <w:tcW w:w="858" w:type="pct"/>
          </w:tcPr>
          <w:p w14:paraId="605B6D65">
            <w:pPr>
              <w:pStyle w:val="7"/>
              <w:spacing w:line="360" w:lineRule="auto"/>
              <w:rPr>
                <w:rFonts w:ascii="宋体" w:hAnsi="宋体" w:eastAsia="宋体" w:cs="Times New Roman"/>
                <w:sz w:val="21"/>
                <w:szCs w:val="21"/>
              </w:rPr>
            </w:pPr>
          </w:p>
        </w:tc>
        <w:tc>
          <w:tcPr>
            <w:tcW w:w="760" w:type="pct"/>
          </w:tcPr>
          <w:p w14:paraId="6F1F61DC">
            <w:pPr>
              <w:pStyle w:val="7"/>
              <w:spacing w:line="360" w:lineRule="auto"/>
              <w:rPr>
                <w:rFonts w:ascii="宋体" w:hAnsi="宋体" w:eastAsia="宋体" w:cs="Times New Roman"/>
                <w:sz w:val="21"/>
                <w:szCs w:val="21"/>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79BAE82A">
            <w:pPr>
              <w:pStyle w:val="7"/>
              <w:spacing w:line="360" w:lineRule="auto"/>
              <w:rPr>
                <w:rFonts w:ascii="宋体" w:hAnsi="宋体" w:eastAsia="宋体" w:cs="Times New Roman"/>
                <w:sz w:val="21"/>
                <w:szCs w:val="21"/>
              </w:rPr>
            </w:pPr>
          </w:p>
        </w:tc>
        <w:tc>
          <w:tcPr>
            <w:tcW w:w="814" w:type="pct"/>
            <w:vAlign w:val="center"/>
          </w:tcPr>
          <w:p w14:paraId="016A9A5B">
            <w:pPr>
              <w:pStyle w:val="7"/>
              <w:spacing w:line="360" w:lineRule="auto"/>
              <w:rPr>
                <w:rFonts w:ascii="宋体" w:hAnsi="宋体" w:eastAsia="宋体" w:cs="Times New Roman"/>
                <w:sz w:val="21"/>
                <w:szCs w:val="21"/>
              </w:rPr>
            </w:pPr>
          </w:p>
        </w:tc>
        <w:tc>
          <w:tcPr>
            <w:tcW w:w="665" w:type="pct"/>
          </w:tcPr>
          <w:p w14:paraId="05004B4F">
            <w:pPr>
              <w:pStyle w:val="7"/>
              <w:spacing w:line="360" w:lineRule="auto"/>
              <w:rPr>
                <w:rFonts w:ascii="宋体" w:hAnsi="宋体" w:eastAsia="宋体" w:cs="Times New Roman"/>
                <w:sz w:val="21"/>
                <w:szCs w:val="21"/>
              </w:rPr>
            </w:pPr>
          </w:p>
        </w:tc>
        <w:tc>
          <w:tcPr>
            <w:tcW w:w="884" w:type="pct"/>
          </w:tcPr>
          <w:p w14:paraId="1B64F57E">
            <w:pPr>
              <w:pStyle w:val="7"/>
              <w:spacing w:line="360" w:lineRule="auto"/>
              <w:rPr>
                <w:rFonts w:ascii="宋体" w:hAnsi="宋体" w:eastAsia="宋体" w:cs="Times New Roman"/>
                <w:sz w:val="21"/>
                <w:szCs w:val="21"/>
              </w:rPr>
            </w:pPr>
          </w:p>
        </w:tc>
        <w:tc>
          <w:tcPr>
            <w:tcW w:w="858" w:type="pct"/>
          </w:tcPr>
          <w:p w14:paraId="1DAF397A">
            <w:pPr>
              <w:pStyle w:val="7"/>
              <w:spacing w:line="360" w:lineRule="auto"/>
              <w:rPr>
                <w:rFonts w:ascii="宋体" w:hAnsi="宋体" w:eastAsia="宋体" w:cs="Times New Roman"/>
                <w:sz w:val="21"/>
                <w:szCs w:val="21"/>
              </w:rPr>
            </w:pPr>
          </w:p>
        </w:tc>
        <w:tc>
          <w:tcPr>
            <w:tcW w:w="760" w:type="pct"/>
          </w:tcPr>
          <w:p w14:paraId="05168403">
            <w:pPr>
              <w:pStyle w:val="7"/>
              <w:spacing w:line="360" w:lineRule="auto"/>
              <w:rPr>
                <w:rFonts w:ascii="宋体" w:hAnsi="宋体" w:eastAsia="宋体" w:cs="Times New Roman"/>
                <w:sz w:val="21"/>
                <w:szCs w:val="21"/>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241BC1">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5E6EE3A9">
            <w:pPr>
              <w:pStyle w:val="7"/>
              <w:spacing w:line="360" w:lineRule="auto"/>
              <w:rPr>
                <w:rFonts w:ascii="宋体" w:hAnsi="宋体" w:eastAsia="宋体" w:cs="Times New Roman"/>
                <w:sz w:val="21"/>
                <w:szCs w:val="21"/>
              </w:rPr>
            </w:pPr>
          </w:p>
        </w:tc>
        <w:tc>
          <w:tcPr>
            <w:tcW w:w="814" w:type="pct"/>
            <w:vAlign w:val="center"/>
          </w:tcPr>
          <w:p w14:paraId="0E4A8A62">
            <w:pPr>
              <w:pStyle w:val="7"/>
              <w:spacing w:line="360" w:lineRule="auto"/>
              <w:rPr>
                <w:rFonts w:ascii="宋体" w:hAnsi="宋体" w:eastAsia="宋体" w:cs="Times New Roman"/>
                <w:sz w:val="21"/>
                <w:szCs w:val="21"/>
              </w:rPr>
            </w:pPr>
          </w:p>
        </w:tc>
        <w:tc>
          <w:tcPr>
            <w:tcW w:w="665" w:type="pct"/>
          </w:tcPr>
          <w:p w14:paraId="2221091E">
            <w:pPr>
              <w:pStyle w:val="7"/>
              <w:spacing w:line="360" w:lineRule="auto"/>
              <w:rPr>
                <w:rFonts w:ascii="宋体" w:hAnsi="宋体" w:eastAsia="宋体" w:cs="Times New Roman"/>
                <w:sz w:val="21"/>
                <w:szCs w:val="21"/>
              </w:rPr>
            </w:pPr>
          </w:p>
        </w:tc>
        <w:tc>
          <w:tcPr>
            <w:tcW w:w="884" w:type="pct"/>
          </w:tcPr>
          <w:p w14:paraId="3FDA271B">
            <w:pPr>
              <w:pStyle w:val="7"/>
              <w:spacing w:line="360" w:lineRule="auto"/>
              <w:rPr>
                <w:rFonts w:ascii="宋体" w:hAnsi="宋体" w:eastAsia="宋体" w:cs="Times New Roman"/>
                <w:sz w:val="21"/>
                <w:szCs w:val="21"/>
              </w:rPr>
            </w:pPr>
          </w:p>
        </w:tc>
        <w:tc>
          <w:tcPr>
            <w:tcW w:w="858" w:type="pct"/>
          </w:tcPr>
          <w:p w14:paraId="5EE86661">
            <w:pPr>
              <w:pStyle w:val="7"/>
              <w:spacing w:line="360" w:lineRule="auto"/>
              <w:rPr>
                <w:rFonts w:ascii="宋体" w:hAnsi="宋体" w:eastAsia="宋体" w:cs="Times New Roman"/>
                <w:sz w:val="21"/>
                <w:szCs w:val="21"/>
              </w:rPr>
            </w:pPr>
          </w:p>
        </w:tc>
        <w:tc>
          <w:tcPr>
            <w:tcW w:w="760" w:type="pct"/>
          </w:tcPr>
          <w:p w14:paraId="2A6A54E6">
            <w:pPr>
              <w:pStyle w:val="7"/>
              <w:spacing w:line="360" w:lineRule="auto"/>
              <w:rPr>
                <w:rFonts w:ascii="宋体" w:hAnsi="宋体" w:eastAsia="宋体" w:cs="Times New Roman"/>
                <w:sz w:val="21"/>
                <w:szCs w:val="21"/>
              </w:rPr>
            </w:pPr>
          </w:p>
        </w:tc>
      </w:tr>
    </w:tbl>
    <w:p w14:paraId="145B5E2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44D55835">
      <w:pPr>
        <w:autoSpaceDE w:val="0"/>
        <w:autoSpaceDN w:val="0"/>
        <w:adjustRightInd w:val="0"/>
        <w:spacing w:line="480" w:lineRule="auto"/>
        <w:rPr>
          <w:rFonts w:cs="宋体" w:asciiTheme="minorEastAsia" w:hAnsiTheme="minorEastAsia"/>
          <w:szCs w:val="21"/>
          <w:lang w:val="zh-CN"/>
        </w:rPr>
      </w:pPr>
    </w:p>
    <w:p w14:paraId="5D6213BE">
      <w:pPr>
        <w:snapToGrid w:val="0"/>
        <w:spacing w:line="500" w:lineRule="exact"/>
        <w:rPr>
          <w:rFonts w:cs="宋体" w:asciiTheme="minorEastAsia" w:hAnsiTheme="minorEastAsia"/>
          <w:szCs w:val="21"/>
          <w:lang w:val="zh-CN"/>
        </w:rPr>
      </w:pPr>
    </w:p>
    <w:p w14:paraId="3BDBAF73">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182CC765">
      <w:pPr>
        <w:spacing w:line="360" w:lineRule="auto"/>
        <w:jc w:val="center"/>
        <w:rPr>
          <w:rFonts w:cs="宋体" w:asciiTheme="minorEastAsia" w:hAnsiTheme="minorEastAsia"/>
          <w:szCs w:val="21"/>
          <w:lang w:val="zh-CN"/>
        </w:rPr>
      </w:pPr>
    </w:p>
    <w:p w14:paraId="22CF8B43">
      <w:pPr>
        <w:spacing w:line="360" w:lineRule="auto"/>
        <w:jc w:val="center"/>
        <w:rPr>
          <w:rFonts w:cs="宋体" w:asciiTheme="minorEastAsia" w:hAnsiTheme="minorEastAsia"/>
          <w:szCs w:val="21"/>
          <w:lang w:val="zh-CN"/>
        </w:rPr>
      </w:pPr>
    </w:p>
    <w:p w14:paraId="688CFAEC">
      <w:pPr>
        <w:spacing w:line="360" w:lineRule="auto"/>
        <w:jc w:val="center"/>
        <w:rPr>
          <w:rFonts w:cs="宋体" w:asciiTheme="minorEastAsia" w:hAnsiTheme="minorEastAsia"/>
          <w:szCs w:val="21"/>
          <w:lang w:val="zh-CN"/>
        </w:rPr>
      </w:pPr>
    </w:p>
    <w:p w14:paraId="70D35245">
      <w:pPr>
        <w:spacing w:line="360" w:lineRule="auto"/>
        <w:jc w:val="center"/>
        <w:rPr>
          <w:rFonts w:cs="宋体" w:asciiTheme="minorEastAsia" w:hAnsiTheme="minorEastAsia"/>
          <w:szCs w:val="21"/>
          <w:lang w:val="zh-CN"/>
        </w:rPr>
      </w:pPr>
    </w:p>
    <w:p w14:paraId="4BEF48B0">
      <w:pPr>
        <w:spacing w:line="360" w:lineRule="auto"/>
        <w:jc w:val="center"/>
        <w:rPr>
          <w:rFonts w:cs="宋体" w:asciiTheme="minorEastAsia" w:hAnsiTheme="minorEastAsia"/>
          <w:szCs w:val="21"/>
          <w:lang w:val="zh-CN"/>
        </w:rPr>
      </w:pPr>
    </w:p>
    <w:p w14:paraId="46A08B18">
      <w:pPr>
        <w:spacing w:line="360" w:lineRule="auto"/>
        <w:jc w:val="center"/>
        <w:rPr>
          <w:rFonts w:cs="宋体" w:asciiTheme="minorEastAsia" w:hAnsiTheme="minorEastAsia"/>
          <w:szCs w:val="21"/>
          <w:lang w:val="zh-CN"/>
        </w:rPr>
      </w:pPr>
    </w:p>
    <w:p w14:paraId="214F2AF5">
      <w:pPr>
        <w:spacing w:line="360" w:lineRule="auto"/>
        <w:jc w:val="center"/>
        <w:rPr>
          <w:rFonts w:cs="宋体" w:asciiTheme="minorEastAsia" w:hAnsiTheme="minorEastAsia"/>
          <w:szCs w:val="21"/>
          <w:lang w:val="zh-CN"/>
        </w:rPr>
      </w:pPr>
    </w:p>
    <w:p w14:paraId="6931DA1C">
      <w:pPr>
        <w:spacing w:line="360" w:lineRule="auto"/>
        <w:jc w:val="center"/>
        <w:rPr>
          <w:rFonts w:cs="宋体" w:asciiTheme="minorEastAsia" w:hAnsiTheme="minorEastAsia"/>
          <w:szCs w:val="21"/>
          <w:lang w:val="zh-CN"/>
        </w:rPr>
      </w:pPr>
    </w:p>
    <w:p w14:paraId="789E79CC">
      <w:pPr>
        <w:spacing w:line="360" w:lineRule="auto"/>
        <w:jc w:val="center"/>
        <w:rPr>
          <w:rFonts w:cs="宋体" w:asciiTheme="minorEastAsia" w:hAnsiTheme="minorEastAsia"/>
          <w:szCs w:val="21"/>
          <w:lang w:val="zh-CN"/>
        </w:rPr>
      </w:pPr>
    </w:p>
    <w:p w14:paraId="69CEE710">
      <w:pPr>
        <w:spacing w:line="360" w:lineRule="auto"/>
        <w:jc w:val="center"/>
        <w:rPr>
          <w:rFonts w:cs="宋体" w:asciiTheme="minorEastAsia" w:hAnsiTheme="minorEastAsia"/>
          <w:szCs w:val="21"/>
          <w:lang w:val="zh-CN"/>
        </w:rPr>
      </w:pPr>
    </w:p>
    <w:p w14:paraId="67E7D2FA">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 xml:space="preserve">4.9 </w:t>
      </w:r>
      <w:r>
        <w:rPr>
          <w:rFonts w:ascii="宋体" w:hAnsi="宋体"/>
          <w:b/>
          <w:bCs/>
          <w:sz w:val="24"/>
          <w:szCs w:val="24"/>
        </w:rPr>
        <w:t>中小企业声明函（货物）</w:t>
      </w:r>
    </w:p>
    <w:p w14:paraId="2CC7A955">
      <w:pPr>
        <w:spacing w:line="360" w:lineRule="auto"/>
        <w:jc w:val="center"/>
        <w:rPr>
          <w:rFonts w:ascii="宋体" w:hAnsi="宋体"/>
          <w:b/>
          <w:bCs/>
          <w:szCs w:val="21"/>
        </w:rPr>
      </w:pPr>
    </w:p>
    <w:p w14:paraId="0F621209">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0C9917B5">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57DB8B16">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45CFD0F3">
      <w:pPr>
        <w:spacing w:line="360" w:lineRule="auto"/>
        <w:ind w:firstLine="707" w:firstLineChars="337"/>
        <w:jc w:val="left"/>
      </w:pPr>
      <w:r>
        <w:t xml:space="preserve">…… </w:t>
      </w:r>
    </w:p>
    <w:p w14:paraId="7DF060C7">
      <w:pPr>
        <w:spacing w:line="360" w:lineRule="auto"/>
        <w:ind w:firstLine="707" w:firstLineChars="337"/>
        <w:jc w:val="left"/>
      </w:pPr>
      <w:r>
        <w:t>以上企业，不属于大企业的分支机构，不存在控股股东为大企业的情形，也不存在与大企业的负责人为同一人的情形。</w:t>
      </w:r>
    </w:p>
    <w:p w14:paraId="5C1D2FE9">
      <w:pPr>
        <w:spacing w:line="360" w:lineRule="auto"/>
        <w:ind w:firstLine="707" w:firstLineChars="337"/>
        <w:jc w:val="left"/>
      </w:pPr>
      <w:r>
        <w:t>本企业对上述声明内容的真实性负责。如有虚假，将依法承担相应责任。</w:t>
      </w:r>
    </w:p>
    <w:p w14:paraId="57A7B21D">
      <w:pPr>
        <w:spacing w:line="360" w:lineRule="auto"/>
        <w:ind w:firstLine="707" w:firstLineChars="337"/>
        <w:jc w:val="left"/>
      </w:pPr>
    </w:p>
    <w:p w14:paraId="46FC5920">
      <w:pPr>
        <w:spacing w:line="360" w:lineRule="auto"/>
        <w:ind w:firstLine="707" w:firstLineChars="337"/>
        <w:jc w:val="left"/>
      </w:pPr>
    </w:p>
    <w:p w14:paraId="7D23D6CD">
      <w:pPr>
        <w:spacing w:line="480" w:lineRule="auto"/>
        <w:ind w:firstLine="5957" w:firstLineChars="2837"/>
        <w:jc w:val="left"/>
      </w:pPr>
      <w:r>
        <w:t>企业名称（盖章）：</w:t>
      </w:r>
    </w:p>
    <w:p w14:paraId="1F03284D">
      <w:pPr>
        <w:spacing w:line="480" w:lineRule="auto"/>
        <w:ind w:firstLine="5957" w:firstLineChars="2837"/>
        <w:jc w:val="left"/>
        <w:rPr>
          <w:rFonts w:cs="Arial" w:asciiTheme="minorEastAsia" w:hAnsiTheme="minorEastAsia"/>
          <w:szCs w:val="21"/>
        </w:rPr>
      </w:pPr>
      <w:r>
        <w:t>日期：</w:t>
      </w:r>
    </w:p>
    <w:p w14:paraId="21715D88">
      <w:pPr>
        <w:spacing w:line="480" w:lineRule="auto"/>
        <w:ind w:left="4358" w:leftChars="2075"/>
        <w:rPr>
          <w:rFonts w:cs="Arial" w:asciiTheme="minorEastAsia" w:hAnsiTheme="minorEastAsia"/>
          <w:szCs w:val="21"/>
        </w:rPr>
      </w:pPr>
    </w:p>
    <w:p w14:paraId="2350584C">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14:paraId="3A716DE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3CA208C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65386F82">
      <w:pPr>
        <w:widowControl/>
        <w:spacing w:before="100" w:beforeAutospacing="1" w:after="100" w:afterAutospacing="1" w:line="360" w:lineRule="auto"/>
        <w:contextualSpacing/>
        <w:jc w:val="left"/>
        <w:rPr>
          <w:rFonts w:ascii="宋体" w:hAnsi="宋体" w:cs="Arial"/>
          <w:kern w:val="0"/>
          <w:szCs w:val="21"/>
        </w:rPr>
      </w:pPr>
    </w:p>
    <w:p w14:paraId="53920AF2">
      <w:pPr>
        <w:widowControl/>
        <w:jc w:val="left"/>
        <w:rPr>
          <w:rFonts w:ascii="宋体" w:hAnsi="宋体"/>
          <w:b/>
          <w:bCs/>
          <w:sz w:val="24"/>
          <w:szCs w:val="24"/>
        </w:rPr>
      </w:pPr>
      <w:r>
        <w:rPr>
          <w:rFonts w:ascii="宋体" w:hAnsi="宋体"/>
          <w:b/>
          <w:bCs/>
          <w:sz w:val="24"/>
          <w:szCs w:val="24"/>
        </w:rPr>
        <w:br w:type="page"/>
      </w:r>
    </w:p>
    <w:p w14:paraId="0A823DAE">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4.10 残疾人福利性单位声明函</w:t>
      </w:r>
    </w:p>
    <w:p w14:paraId="487B58C6">
      <w:pPr>
        <w:spacing w:line="360" w:lineRule="auto"/>
        <w:rPr>
          <w:rFonts w:ascii="宋体" w:hAnsi="宋体"/>
          <w:szCs w:val="21"/>
        </w:rPr>
      </w:pPr>
    </w:p>
    <w:p w14:paraId="7F0889CB">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6528EB">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D951933">
      <w:pPr>
        <w:spacing w:line="360" w:lineRule="auto"/>
        <w:rPr>
          <w:rFonts w:ascii="宋体" w:hAnsi="宋体"/>
          <w:szCs w:val="21"/>
        </w:rPr>
      </w:pPr>
    </w:p>
    <w:p w14:paraId="7E236F0A">
      <w:pPr>
        <w:spacing w:line="360" w:lineRule="auto"/>
        <w:rPr>
          <w:rFonts w:ascii="宋体" w:hAnsi="宋体"/>
          <w:szCs w:val="21"/>
        </w:rPr>
      </w:pPr>
    </w:p>
    <w:p w14:paraId="751EF06B">
      <w:pPr>
        <w:spacing w:line="360" w:lineRule="auto"/>
        <w:rPr>
          <w:rFonts w:ascii="宋体" w:hAnsi="宋体"/>
          <w:szCs w:val="21"/>
        </w:rPr>
      </w:pPr>
    </w:p>
    <w:p w14:paraId="7DF45CE2">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932239C">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50B608B1">
      <w:pPr>
        <w:spacing w:line="480" w:lineRule="auto"/>
        <w:ind w:left="4358" w:leftChars="2075"/>
        <w:rPr>
          <w:rFonts w:cs="Arial" w:asciiTheme="minorEastAsia" w:hAnsiTheme="minorEastAsia"/>
          <w:szCs w:val="21"/>
        </w:rPr>
      </w:pPr>
    </w:p>
    <w:p w14:paraId="38A89750"/>
    <w:p w14:paraId="279583D5"/>
    <w:p w14:paraId="5922135E"/>
    <w:p w14:paraId="3BD13D2C"/>
    <w:p w14:paraId="5D99C6F0"/>
    <w:p w14:paraId="28AF2E44"/>
    <w:p w14:paraId="538A3997"/>
    <w:p w14:paraId="314F4F59"/>
    <w:p w14:paraId="6C6BAA3F"/>
    <w:p w14:paraId="06064487"/>
    <w:p w14:paraId="771AB2DF"/>
    <w:p w14:paraId="37CD78FB"/>
    <w:p w14:paraId="697F942C"/>
    <w:p w14:paraId="1B399D2F"/>
    <w:p w14:paraId="7FE37D2F"/>
    <w:p w14:paraId="0B1612CF"/>
    <w:p w14:paraId="316E3AA9"/>
    <w:p w14:paraId="6D9EACD0"/>
    <w:p w14:paraId="56989F65">
      <w:pPr>
        <w:autoSpaceDE w:val="0"/>
        <w:autoSpaceDN w:val="0"/>
        <w:adjustRightInd w:val="0"/>
        <w:spacing w:line="360" w:lineRule="auto"/>
        <w:jc w:val="center"/>
        <w:rPr>
          <w:rFonts w:cs="黑体" w:asciiTheme="minorEastAsia" w:hAnsiTheme="minorEastAsia"/>
          <w:b/>
          <w:bCs/>
          <w:sz w:val="15"/>
          <w:szCs w:val="15"/>
          <w:lang w:val="zh-CN"/>
        </w:rPr>
      </w:pPr>
    </w:p>
    <w:p w14:paraId="3D65DEB2">
      <w:pPr>
        <w:autoSpaceDE w:val="0"/>
        <w:autoSpaceDN w:val="0"/>
        <w:adjustRightInd w:val="0"/>
        <w:spacing w:line="360" w:lineRule="auto"/>
        <w:rPr>
          <w:rFonts w:cs="黑体" w:asciiTheme="minorEastAsia" w:hAnsiTheme="minorEastAsia"/>
          <w:b/>
          <w:bCs/>
          <w:sz w:val="15"/>
          <w:szCs w:val="15"/>
          <w:lang w:val="zh-CN"/>
        </w:rPr>
      </w:pPr>
    </w:p>
    <w:p w14:paraId="30D5293E">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47225357"/>
    <w:p w14:paraId="61016B54"/>
    <w:p w14:paraId="374A8267"/>
    <w:p w14:paraId="3232FA6B">
      <w:pPr>
        <w:spacing w:line="360" w:lineRule="auto"/>
        <w:jc w:val="center"/>
        <w:rPr>
          <w:rFonts w:ascii="宋体" w:hAnsi="宋体"/>
          <w:b/>
          <w:bCs/>
          <w:sz w:val="28"/>
          <w:szCs w:val="28"/>
        </w:rPr>
      </w:pPr>
      <w:r>
        <w:rPr>
          <w:rFonts w:ascii="宋体" w:hAnsi="宋体"/>
          <w:b/>
          <w:bCs/>
          <w:sz w:val="28"/>
          <w:szCs w:val="28"/>
        </w:rPr>
        <w:t>除招标文件另有规定外，</w:t>
      </w:r>
      <w:r>
        <w:rPr>
          <w:rFonts w:hint="eastAsia" w:ascii="宋体" w:hAnsi="宋体"/>
          <w:b/>
          <w:bCs/>
          <w:sz w:val="28"/>
          <w:szCs w:val="28"/>
          <w:lang w:eastAsia="zh-CN"/>
        </w:rPr>
        <w:t>供应商</w:t>
      </w:r>
      <w:r>
        <w:rPr>
          <w:rFonts w:ascii="宋体" w:hAnsi="宋体"/>
          <w:b/>
          <w:bCs/>
          <w:sz w:val="28"/>
          <w:szCs w:val="28"/>
        </w:rPr>
        <w:t>认为需要提交的其他证明材料或资料加盖</w:t>
      </w:r>
      <w:r>
        <w:rPr>
          <w:rFonts w:hint="eastAsia" w:ascii="宋体" w:hAnsi="宋体"/>
          <w:b/>
          <w:bCs/>
          <w:sz w:val="28"/>
          <w:szCs w:val="28"/>
          <w:lang w:eastAsia="zh-CN"/>
        </w:rPr>
        <w:t>供应商</w:t>
      </w:r>
      <w:r>
        <w:rPr>
          <w:rFonts w:ascii="宋体" w:hAnsi="宋体"/>
          <w:b/>
          <w:bCs/>
          <w:sz w:val="28"/>
          <w:szCs w:val="28"/>
        </w:rPr>
        <w:t>单位公章后应在此项下提交。</w:t>
      </w:r>
    </w:p>
    <w:p w14:paraId="0E1AFB56">
      <w:pPr>
        <w:spacing w:line="360" w:lineRule="auto"/>
        <w:jc w:val="center"/>
        <w:rPr>
          <w:rFonts w:ascii="宋体" w:hAnsi="宋体"/>
          <w:b/>
          <w:bCs/>
          <w:sz w:val="28"/>
          <w:szCs w:val="28"/>
        </w:rPr>
      </w:pPr>
      <w:r>
        <w:rPr>
          <w:rFonts w:ascii="宋体" w:hAnsi="宋体"/>
          <w:b/>
          <w:bCs/>
          <w:sz w:val="28"/>
          <w:szCs w:val="28"/>
        </w:rPr>
        <w:t> </w:t>
      </w:r>
    </w:p>
    <w:p w14:paraId="2425D32F">
      <w:pPr>
        <w:autoSpaceDE w:val="0"/>
        <w:autoSpaceDN w:val="0"/>
        <w:adjustRightInd w:val="0"/>
        <w:spacing w:line="360" w:lineRule="auto"/>
        <w:jc w:val="center"/>
        <w:outlineLvl w:val="9"/>
        <w:rPr>
          <w:rFonts w:hAnsi="宋体" w:eastAsia="宋体"/>
          <w:b/>
          <w:snapToGrid w:val="0"/>
          <w:kern w:val="0"/>
          <w:sz w:val="36"/>
          <w:szCs w:val="36"/>
        </w:rPr>
      </w:pPr>
    </w:p>
    <w:p w14:paraId="1CFA8FD6">
      <w:pPr>
        <w:autoSpaceDE w:val="0"/>
        <w:autoSpaceDN w:val="0"/>
        <w:adjustRightInd w:val="0"/>
        <w:spacing w:line="360" w:lineRule="auto"/>
        <w:jc w:val="center"/>
        <w:outlineLvl w:val="9"/>
        <w:rPr>
          <w:rFonts w:hAnsi="宋体" w:eastAsia="宋体"/>
          <w:b/>
          <w:snapToGrid w:val="0"/>
          <w:kern w:val="0"/>
          <w:sz w:val="36"/>
          <w:szCs w:val="36"/>
        </w:rPr>
      </w:pPr>
    </w:p>
    <w:p w14:paraId="16515FFF">
      <w:pPr>
        <w:snapToGrid w:val="0"/>
        <w:spacing w:line="360" w:lineRule="auto"/>
        <w:jc w:val="center"/>
        <w:rPr>
          <w:rFonts w:hAnsi="宋体" w:eastAsia="宋体"/>
          <w:b/>
          <w:snapToGrid w:val="0"/>
          <w:kern w:val="0"/>
          <w:sz w:val="36"/>
          <w:szCs w:val="36"/>
        </w:rPr>
      </w:pPr>
    </w:p>
    <w:p w14:paraId="765FC229">
      <w:pPr>
        <w:snapToGrid w:val="0"/>
        <w:spacing w:line="360" w:lineRule="auto"/>
        <w:jc w:val="center"/>
        <w:rPr>
          <w:rFonts w:hAnsi="宋体" w:eastAsia="宋体"/>
          <w:b/>
          <w:snapToGrid w:val="0"/>
          <w:kern w:val="0"/>
          <w:sz w:val="36"/>
          <w:szCs w:val="36"/>
        </w:rPr>
      </w:pPr>
    </w:p>
    <w:p w14:paraId="4EA63D4C">
      <w:pPr>
        <w:snapToGrid w:val="0"/>
        <w:spacing w:line="360" w:lineRule="auto"/>
        <w:jc w:val="center"/>
        <w:rPr>
          <w:rFonts w:hAnsi="宋体" w:eastAsia="宋体"/>
          <w:b/>
          <w:snapToGrid w:val="0"/>
          <w:kern w:val="0"/>
          <w:sz w:val="36"/>
          <w:szCs w:val="36"/>
        </w:rPr>
      </w:pPr>
    </w:p>
    <w:p w14:paraId="24823A3C">
      <w:pPr>
        <w:snapToGrid w:val="0"/>
        <w:spacing w:line="360" w:lineRule="auto"/>
        <w:rPr>
          <w:rFonts w:hAnsi="宋体" w:eastAsia="宋体"/>
          <w:b/>
          <w:snapToGrid w:val="0"/>
          <w:kern w:val="0"/>
          <w:sz w:val="36"/>
          <w:szCs w:val="36"/>
        </w:rPr>
      </w:pPr>
    </w:p>
    <w:p w14:paraId="5A1FB57E">
      <w:pPr>
        <w:snapToGrid w:val="0"/>
        <w:spacing w:line="360" w:lineRule="auto"/>
        <w:jc w:val="center"/>
        <w:rPr>
          <w:rFonts w:hAnsi="宋体" w:eastAsia="宋体"/>
          <w:b/>
          <w:snapToGrid w:val="0"/>
          <w:kern w:val="0"/>
          <w:sz w:val="36"/>
          <w:szCs w:val="36"/>
        </w:rPr>
      </w:pPr>
    </w:p>
    <w:p w14:paraId="5E3E0C1C">
      <w:pPr>
        <w:autoSpaceDE w:val="0"/>
        <w:autoSpaceDN w:val="0"/>
        <w:adjustRightInd w:val="0"/>
        <w:spacing w:line="360" w:lineRule="auto"/>
        <w:jc w:val="center"/>
        <w:outlineLvl w:val="9"/>
        <w:rPr>
          <w:rFonts w:ascii="宋体" w:hAnsi="宋体"/>
          <w:b/>
          <w:bCs/>
          <w:color w:val="000000"/>
          <w:sz w:val="24"/>
          <w:szCs w:val="24"/>
        </w:rPr>
      </w:pPr>
    </w:p>
    <w:p w14:paraId="21AE6A25">
      <w:pPr>
        <w:autoSpaceDE w:val="0"/>
        <w:autoSpaceDN w:val="0"/>
        <w:adjustRightInd w:val="0"/>
        <w:spacing w:line="360" w:lineRule="auto"/>
        <w:jc w:val="center"/>
        <w:outlineLvl w:val="9"/>
        <w:rPr>
          <w:rFonts w:ascii="宋体" w:hAnsi="宋体"/>
          <w:b/>
          <w:bCs/>
          <w:color w:val="000000"/>
          <w:sz w:val="24"/>
          <w:szCs w:val="24"/>
        </w:rPr>
      </w:pPr>
    </w:p>
    <w:p w14:paraId="5B8E132B">
      <w:pPr>
        <w:autoSpaceDE w:val="0"/>
        <w:autoSpaceDN w:val="0"/>
        <w:adjustRightInd w:val="0"/>
        <w:spacing w:line="360" w:lineRule="auto"/>
        <w:jc w:val="center"/>
        <w:outlineLvl w:val="9"/>
        <w:rPr>
          <w:rFonts w:ascii="宋体" w:hAnsi="宋体"/>
          <w:b/>
          <w:bCs/>
          <w:color w:val="000000"/>
          <w:sz w:val="24"/>
          <w:szCs w:val="24"/>
        </w:rPr>
      </w:pPr>
    </w:p>
    <w:p w14:paraId="4C617522">
      <w:pPr>
        <w:autoSpaceDE w:val="0"/>
        <w:autoSpaceDN w:val="0"/>
        <w:adjustRightInd w:val="0"/>
        <w:spacing w:line="360" w:lineRule="auto"/>
        <w:jc w:val="center"/>
        <w:outlineLvl w:val="9"/>
        <w:rPr>
          <w:rFonts w:ascii="宋体" w:hAnsi="宋体"/>
          <w:b/>
          <w:bCs/>
          <w:color w:val="000000"/>
          <w:sz w:val="24"/>
          <w:szCs w:val="24"/>
        </w:rPr>
      </w:pPr>
    </w:p>
    <w:p w14:paraId="055F2620">
      <w:pPr>
        <w:autoSpaceDE w:val="0"/>
        <w:autoSpaceDN w:val="0"/>
        <w:adjustRightInd w:val="0"/>
        <w:spacing w:line="480" w:lineRule="auto"/>
        <w:rPr>
          <w:rFonts w:cs="宋体" w:asciiTheme="minorEastAsia" w:hAnsiTheme="minorEastAsia"/>
          <w:sz w:val="24"/>
          <w:szCs w:val="24"/>
          <w:lang w:val="zh-CN"/>
        </w:rPr>
      </w:pPr>
    </w:p>
    <w:p w14:paraId="0A89AA9C">
      <w:pPr>
        <w:autoSpaceDE w:val="0"/>
        <w:autoSpaceDN w:val="0"/>
        <w:adjustRightInd w:val="0"/>
        <w:spacing w:line="480" w:lineRule="auto"/>
        <w:rPr>
          <w:rFonts w:cs="宋体" w:asciiTheme="minorEastAsia" w:hAnsiTheme="minorEastAsia"/>
          <w:sz w:val="24"/>
          <w:szCs w:val="24"/>
          <w:lang w:val="zh-CN"/>
        </w:rPr>
      </w:pPr>
    </w:p>
    <w:p w14:paraId="2D9ED4B0">
      <w:pPr>
        <w:autoSpaceDE w:val="0"/>
        <w:autoSpaceDN w:val="0"/>
        <w:adjustRightInd w:val="0"/>
        <w:spacing w:line="480" w:lineRule="auto"/>
        <w:rPr>
          <w:rFonts w:cs="宋体" w:asciiTheme="minorEastAsia" w:hAnsiTheme="minorEastAsia"/>
          <w:sz w:val="24"/>
          <w:szCs w:val="24"/>
          <w:lang w:val="zh-CN"/>
        </w:rPr>
      </w:pPr>
    </w:p>
    <w:p w14:paraId="06277C76">
      <w:pPr>
        <w:autoSpaceDE w:val="0"/>
        <w:autoSpaceDN w:val="0"/>
        <w:adjustRightInd w:val="0"/>
        <w:spacing w:line="480" w:lineRule="auto"/>
        <w:rPr>
          <w:rFonts w:cs="宋体" w:asciiTheme="minorEastAsia" w:hAnsiTheme="minorEastAsia"/>
          <w:sz w:val="24"/>
          <w:szCs w:val="24"/>
          <w:lang w:val="zh-CN"/>
        </w:rPr>
      </w:pPr>
    </w:p>
    <w:p w14:paraId="721FD4A9">
      <w:pPr>
        <w:widowControl/>
        <w:jc w:val="left"/>
        <w:rPr>
          <w:rFonts w:ascii="宋体" w:hAnsi="宋体"/>
          <w:b/>
          <w:bCs/>
          <w:sz w:val="24"/>
          <w:szCs w:val="24"/>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936F">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a:effectLst/>
                    </wps:spPr>
                    <wps:txbx>
                      <w:txbxContent>
                        <w:p w14:paraId="1FF46E4C">
                          <w:pPr>
                            <w:pStyle w:val="18"/>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FiDho3cAQAArgMAAA4AAAAAAAAA&#10;AQAgAAAAHwEAAGRycy9lMm9Eb2MueG1sUEsFBgAAAAAGAAYAWQEAAG0FAAAAAA==&#10;">
              <v:fill on="f" focussize="0,0"/>
              <v:stroke on="f"/>
              <v:imagedata o:title=""/>
              <o:lock v:ext="edit" aspectratio="f"/>
              <v:textbox inset="0mm,0mm,0mm,0mm" style="mso-fit-shape-to-text:t;">
                <w:txbxContent>
                  <w:p w14:paraId="1FF46E4C">
                    <w:pPr>
                      <w:pStyle w:val="1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25062"/>
    <w:multiLevelType w:val="singleLevel"/>
    <w:tmpl w:val="BE525062"/>
    <w:lvl w:ilvl="0" w:tentative="0">
      <w:start w:val="5"/>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B353A3"/>
    <w:multiLevelType w:val="singleLevel"/>
    <w:tmpl w:val="00B353A3"/>
    <w:lvl w:ilvl="0" w:tentative="0">
      <w:start w:val="1"/>
      <w:numFmt w:val="decimal"/>
      <w:suff w:val="nothing"/>
      <w:lvlText w:val="%1、"/>
      <w:lvlJc w:val="left"/>
    </w:lvl>
  </w:abstractNum>
  <w:abstractNum w:abstractNumId="4">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5">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
    <w:nsid w:val="074054F6"/>
    <w:multiLevelType w:val="multilevel"/>
    <w:tmpl w:val="074054F6"/>
    <w:lvl w:ilvl="0" w:tentative="0">
      <w:start w:val="1"/>
      <w:numFmt w:val="decimal"/>
      <w:pStyle w:val="68"/>
      <w:lvlText w:val="第%1章"/>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9">
    <w:nsid w:val="0AF92C7A"/>
    <w:multiLevelType w:val="multilevel"/>
    <w:tmpl w:val="0AF92C7A"/>
    <w:lvl w:ilvl="0" w:tentative="0">
      <w:start w:val="1"/>
      <w:numFmt w:val="decimal"/>
      <w:lvlText w:val="25.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11">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2">
    <w:nsid w:val="14DF6468"/>
    <w:multiLevelType w:val="multilevel"/>
    <w:tmpl w:val="14DF6468"/>
    <w:lvl w:ilvl="0" w:tentative="0">
      <w:start w:val="1"/>
      <w:numFmt w:val="decimal"/>
      <w:lvlText w:val="24.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152B3F79"/>
    <w:multiLevelType w:val="multilevel"/>
    <w:tmpl w:val="152B3F79"/>
    <w:lvl w:ilvl="0" w:tentative="0">
      <w:start w:val="2"/>
      <w:numFmt w:val="decimal"/>
      <w:lvlText w:val="33.1.%1"/>
      <w:lvlJc w:val="left"/>
      <w:pPr>
        <w:ind w:left="141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5">
    <w:nsid w:val="19C5477B"/>
    <w:multiLevelType w:val="multilevel"/>
    <w:tmpl w:val="19C5477B"/>
    <w:lvl w:ilvl="0" w:tentative="0">
      <w:start w:val="1"/>
      <w:numFmt w:val="decimal"/>
      <w:lvlText w:val="10. %1 "/>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1A9F0EE7"/>
    <w:multiLevelType w:val="multilevel"/>
    <w:tmpl w:val="1A9F0EE7"/>
    <w:lvl w:ilvl="0" w:tentative="0">
      <w:start w:val="1"/>
      <w:numFmt w:val="decimal"/>
      <w:lvlText w:val="23.3.%1"/>
      <w:lvlJc w:val="left"/>
      <w:pPr>
        <w:ind w:left="1369" w:hanging="420"/>
      </w:pPr>
      <w:rPr>
        <w:rFonts w:hint="eastAsia" w:asciiTheme="minorEastAsia" w:hAnsiTheme="minorEastAsia" w:eastAsiaTheme="minor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17">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8">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9">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0">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34D46EC"/>
    <w:multiLevelType w:val="singleLevel"/>
    <w:tmpl w:val="234D46EC"/>
    <w:lvl w:ilvl="0" w:tentative="0">
      <w:start w:val="1"/>
      <w:numFmt w:val="chineseCounting"/>
      <w:suff w:val="space"/>
      <w:lvlText w:val="第%1章"/>
      <w:lvlJc w:val="left"/>
      <w:rPr>
        <w:rFonts w:hint="eastAsia"/>
      </w:rPr>
    </w:lvl>
  </w:abstractNum>
  <w:abstractNum w:abstractNumId="22">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8">
    <w:nsid w:val="2D060845"/>
    <w:multiLevelType w:val="multilevel"/>
    <w:tmpl w:val="2D060845"/>
    <w:lvl w:ilvl="0" w:tentative="0">
      <w:start w:val="1"/>
      <w:numFmt w:val="decimal"/>
      <w:lvlText w:val="22.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313C1637"/>
    <w:multiLevelType w:val="multilevel"/>
    <w:tmpl w:val="313C1637"/>
    <w:lvl w:ilvl="0" w:tentative="0">
      <w:start w:val="1"/>
      <w:numFmt w:val="decimal"/>
      <w:lvlText w:val="3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0">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1">
    <w:nsid w:val="37347244"/>
    <w:multiLevelType w:val="multilevel"/>
    <w:tmpl w:val="37347244"/>
    <w:lvl w:ilvl="0" w:tentative="0">
      <w:start w:val="1"/>
      <w:numFmt w:val="decimal"/>
      <w:lvlText w:val="28. %1 "/>
      <w:lvlJc w:val="left"/>
      <w:pPr>
        <w:ind w:left="1384" w:hanging="420"/>
      </w:pPr>
      <w:rPr>
        <w:rFonts w:hint="eastAsia" w:asciiTheme="minorEastAsia" w:hAnsiTheme="minorEastAsia" w:eastAsiaTheme="minor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2">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3">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4">
    <w:nsid w:val="3B4D4108"/>
    <w:multiLevelType w:val="multilevel"/>
    <w:tmpl w:val="3B4D4108"/>
    <w:lvl w:ilvl="0" w:tentative="0">
      <w:start w:val="1"/>
      <w:numFmt w:val="decimal"/>
      <w:lvlText w:val="2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5">
    <w:nsid w:val="3F1972E5"/>
    <w:multiLevelType w:val="multilevel"/>
    <w:tmpl w:val="3F1972E5"/>
    <w:lvl w:ilvl="0" w:tentative="0">
      <w:start w:val="1"/>
      <w:numFmt w:val="decimal"/>
      <w:lvlText w:val="2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6">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3F26D24"/>
    <w:multiLevelType w:val="multilevel"/>
    <w:tmpl w:val="43F26D24"/>
    <w:lvl w:ilvl="0" w:tentative="0">
      <w:start w:val="33"/>
      <w:numFmt w:val="decimal"/>
      <w:lvlText w:val="%1."/>
      <w:lvlJc w:val="left"/>
      <w:pPr>
        <w:ind w:left="420" w:hanging="420"/>
      </w:pPr>
      <w:rPr>
        <w:rFonts w:hint="eastAsia"/>
        <w:color w:val="auto"/>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8">
    <w:nsid w:val="4BBA53D1"/>
    <w:multiLevelType w:val="multilevel"/>
    <w:tmpl w:val="4BBA53D1"/>
    <w:lvl w:ilvl="0" w:tentative="0">
      <w:start w:val="1"/>
      <w:numFmt w:val="decimal"/>
      <w:lvlText w:val="33.2.%1"/>
      <w:lvlJc w:val="left"/>
      <w:pPr>
        <w:ind w:left="1365" w:hanging="42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39">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0">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1D76F8A"/>
    <w:multiLevelType w:val="multilevel"/>
    <w:tmpl w:val="51D76F8A"/>
    <w:lvl w:ilvl="0" w:tentative="0">
      <w:start w:val="1"/>
      <w:numFmt w:val="decimal"/>
      <w:lvlText w:val="1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2">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3">
    <w:nsid w:val="53AE05F9"/>
    <w:multiLevelType w:val="multilevel"/>
    <w:tmpl w:val="53AE05F9"/>
    <w:lvl w:ilvl="0" w:tentative="0">
      <w:start w:val="1"/>
      <w:numFmt w:val="decimal"/>
      <w:lvlText w:val="31. %1 "/>
      <w:lvlJc w:val="left"/>
      <w:pPr>
        <w:ind w:left="1833" w:hanging="420"/>
      </w:pPr>
      <w:rPr>
        <w:rFonts w:hint="eastAsia"/>
      </w:rPr>
    </w:lvl>
    <w:lvl w:ilvl="1" w:tentative="0">
      <w:start w:val="1"/>
      <w:numFmt w:val="lowerLetter"/>
      <w:lvlText w:val="%2)"/>
      <w:lvlJc w:val="left"/>
      <w:pPr>
        <w:ind w:left="2253" w:hanging="420"/>
      </w:pPr>
    </w:lvl>
    <w:lvl w:ilvl="2" w:tentative="0">
      <w:start w:val="1"/>
      <w:numFmt w:val="lowerRoman"/>
      <w:lvlText w:val="%3."/>
      <w:lvlJc w:val="right"/>
      <w:pPr>
        <w:ind w:left="2673" w:hanging="420"/>
      </w:pPr>
    </w:lvl>
    <w:lvl w:ilvl="3" w:tentative="0">
      <w:start w:val="1"/>
      <w:numFmt w:val="decimal"/>
      <w:lvlText w:val="%4."/>
      <w:lvlJc w:val="left"/>
      <w:pPr>
        <w:ind w:left="3093" w:hanging="420"/>
      </w:pPr>
    </w:lvl>
    <w:lvl w:ilvl="4" w:tentative="0">
      <w:start w:val="1"/>
      <w:numFmt w:val="lowerLetter"/>
      <w:lvlText w:val="%5)"/>
      <w:lvlJc w:val="left"/>
      <w:pPr>
        <w:ind w:left="3513" w:hanging="420"/>
      </w:pPr>
    </w:lvl>
    <w:lvl w:ilvl="5" w:tentative="0">
      <w:start w:val="1"/>
      <w:numFmt w:val="lowerRoman"/>
      <w:lvlText w:val="%6."/>
      <w:lvlJc w:val="right"/>
      <w:pPr>
        <w:ind w:left="3933" w:hanging="420"/>
      </w:pPr>
    </w:lvl>
    <w:lvl w:ilvl="6" w:tentative="0">
      <w:start w:val="1"/>
      <w:numFmt w:val="decimal"/>
      <w:lvlText w:val="%7."/>
      <w:lvlJc w:val="left"/>
      <w:pPr>
        <w:ind w:left="4353" w:hanging="420"/>
      </w:pPr>
    </w:lvl>
    <w:lvl w:ilvl="7" w:tentative="0">
      <w:start w:val="1"/>
      <w:numFmt w:val="lowerLetter"/>
      <w:lvlText w:val="%8)"/>
      <w:lvlJc w:val="left"/>
      <w:pPr>
        <w:ind w:left="4773" w:hanging="420"/>
      </w:pPr>
    </w:lvl>
    <w:lvl w:ilvl="8" w:tentative="0">
      <w:start w:val="1"/>
      <w:numFmt w:val="lowerRoman"/>
      <w:lvlText w:val="%9."/>
      <w:lvlJc w:val="right"/>
      <w:pPr>
        <w:ind w:left="5193" w:hanging="420"/>
      </w:pPr>
    </w:lvl>
  </w:abstractNum>
  <w:abstractNum w:abstractNumId="44">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5">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46">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9F817E8"/>
    <w:multiLevelType w:val="singleLevel"/>
    <w:tmpl w:val="59F817E8"/>
    <w:lvl w:ilvl="0" w:tentative="0">
      <w:start w:val="1"/>
      <w:numFmt w:val="chineseCounting"/>
      <w:pStyle w:val="65"/>
      <w:suff w:val="nothing"/>
      <w:lvlText w:val="%1、"/>
      <w:lvlJc w:val="left"/>
    </w:lvl>
  </w:abstractNum>
  <w:abstractNum w:abstractNumId="48">
    <w:nsid w:val="5A7F763E"/>
    <w:multiLevelType w:val="multilevel"/>
    <w:tmpl w:val="5A7F763E"/>
    <w:lvl w:ilvl="0" w:tentative="0">
      <w:start w:val="1"/>
      <w:numFmt w:val="decimal"/>
      <w:lvlText w:val="22.2.%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9">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1">
    <w:nsid w:val="682F12A7"/>
    <w:multiLevelType w:val="multilevel"/>
    <w:tmpl w:val="682F12A7"/>
    <w:lvl w:ilvl="0" w:tentative="0">
      <w:start w:val="1"/>
      <w:numFmt w:val="decimal"/>
      <w:lvlText w:val="3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2">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3">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6">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7">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8">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9">
    <w:nsid w:val="769B59E4"/>
    <w:multiLevelType w:val="multilevel"/>
    <w:tmpl w:val="769B59E4"/>
    <w:lvl w:ilvl="0" w:tentative="0">
      <w:start w:val="1"/>
      <w:numFmt w:val="decimal"/>
      <w:lvlText w:val="3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0">
    <w:nsid w:val="76C52B98"/>
    <w:multiLevelType w:val="multilevel"/>
    <w:tmpl w:val="76C52B98"/>
    <w:lvl w:ilvl="0" w:tentative="0">
      <w:start w:val="1"/>
      <w:numFmt w:val="decimal"/>
      <w:lvlText w:val="23.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61">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3">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9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4">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6">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D767924"/>
    <w:multiLevelType w:val="multilevel"/>
    <w:tmpl w:val="7D767924"/>
    <w:lvl w:ilvl="0" w:tentative="0">
      <w:start w:val="33"/>
      <w:numFmt w:val="decimal"/>
      <w:lvlText w:val="%1.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2"/>
  </w:num>
  <w:num w:numId="3">
    <w:abstractNumId w:val="47"/>
  </w:num>
  <w:num w:numId="4">
    <w:abstractNumId w:val="7"/>
  </w:num>
  <w:num w:numId="5">
    <w:abstractNumId w:val="21"/>
  </w:num>
  <w:num w:numId="6">
    <w:abstractNumId w:val="0"/>
  </w:num>
  <w:num w:numId="7">
    <w:abstractNumId w:val="3"/>
  </w:num>
  <w:num w:numId="8">
    <w:abstractNumId w:val="18"/>
  </w:num>
  <w:num w:numId="9">
    <w:abstractNumId w:val="19"/>
  </w:num>
  <w:num w:numId="10">
    <w:abstractNumId w:val="53"/>
  </w:num>
  <w:num w:numId="11">
    <w:abstractNumId w:val="65"/>
  </w:num>
  <w:num w:numId="12">
    <w:abstractNumId w:val="62"/>
  </w:num>
  <w:num w:numId="13">
    <w:abstractNumId w:val="52"/>
  </w:num>
  <w:num w:numId="14">
    <w:abstractNumId w:val="27"/>
  </w:num>
  <w:num w:numId="15">
    <w:abstractNumId w:val="20"/>
  </w:num>
  <w:num w:numId="16">
    <w:abstractNumId w:val="55"/>
  </w:num>
  <w:num w:numId="17">
    <w:abstractNumId w:val="49"/>
  </w:num>
  <w:num w:numId="18">
    <w:abstractNumId w:val="61"/>
  </w:num>
  <w:num w:numId="19">
    <w:abstractNumId w:val="39"/>
  </w:num>
  <w:num w:numId="20">
    <w:abstractNumId w:val="15"/>
  </w:num>
  <w:num w:numId="21">
    <w:abstractNumId w:val="44"/>
  </w:num>
  <w:num w:numId="22">
    <w:abstractNumId w:val="8"/>
  </w:num>
  <w:num w:numId="23">
    <w:abstractNumId w:val="25"/>
  </w:num>
  <w:num w:numId="24">
    <w:abstractNumId w:val="41"/>
  </w:num>
  <w:num w:numId="25">
    <w:abstractNumId w:val="6"/>
  </w:num>
  <w:num w:numId="26">
    <w:abstractNumId w:val="58"/>
  </w:num>
  <w:num w:numId="27">
    <w:abstractNumId w:val="14"/>
  </w:num>
  <w:num w:numId="28">
    <w:abstractNumId w:val="30"/>
  </w:num>
  <w:num w:numId="29">
    <w:abstractNumId w:val="34"/>
  </w:num>
  <w:num w:numId="30">
    <w:abstractNumId w:val="22"/>
  </w:num>
  <w:num w:numId="31">
    <w:abstractNumId w:val="48"/>
  </w:num>
  <w:num w:numId="32">
    <w:abstractNumId w:val="28"/>
  </w:num>
  <w:num w:numId="33">
    <w:abstractNumId w:val="57"/>
  </w:num>
  <w:num w:numId="34">
    <w:abstractNumId w:val="35"/>
  </w:num>
  <w:num w:numId="35">
    <w:abstractNumId w:val="60"/>
  </w:num>
  <w:num w:numId="36">
    <w:abstractNumId w:val="16"/>
  </w:num>
  <w:num w:numId="37">
    <w:abstractNumId w:val="5"/>
  </w:num>
  <w:num w:numId="38">
    <w:abstractNumId w:val="12"/>
  </w:num>
  <w:num w:numId="39">
    <w:abstractNumId w:val="9"/>
  </w:num>
  <w:num w:numId="40">
    <w:abstractNumId w:val="32"/>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42"/>
  </w:num>
  <w:num w:numId="55">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num>
  <w:num w:numId="59">
    <w:abstractNumId w:val="59"/>
  </w:num>
  <w:num w:numId="60">
    <w:abstractNumId w:val="43"/>
  </w:num>
  <w:num w:numId="61">
    <w:abstractNumId w:val="23"/>
  </w:num>
  <w:num w:numId="62">
    <w:abstractNumId w:val="29"/>
  </w:num>
  <w:num w:numId="63">
    <w:abstractNumId w:val="37"/>
  </w:num>
  <w:num w:numId="64">
    <w:abstractNumId w:val="51"/>
  </w:num>
  <w:num w:numId="65">
    <w:abstractNumId w:val="67"/>
  </w:num>
  <w:num w:numId="66">
    <w:abstractNumId w:val="13"/>
  </w:num>
  <w:num w:numId="67">
    <w:abstractNumId w:val="38"/>
  </w:num>
  <w:num w:numId="68">
    <w:abstractNumId w:val="63"/>
  </w:num>
  <w:num w:numId="6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D51569"/>
    <w:rsid w:val="000017BD"/>
    <w:rsid w:val="000069EC"/>
    <w:rsid w:val="00007470"/>
    <w:rsid w:val="000112AC"/>
    <w:rsid w:val="0001195E"/>
    <w:rsid w:val="00011D2B"/>
    <w:rsid w:val="0001598A"/>
    <w:rsid w:val="000173D4"/>
    <w:rsid w:val="000227BF"/>
    <w:rsid w:val="00024D13"/>
    <w:rsid w:val="0002758D"/>
    <w:rsid w:val="00030B34"/>
    <w:rsid w:val="00031CF4"/>
    <w:rsid w:val="000418F9"/>
    <w:rsid w:val="00044305"/>
    <w:rsid w:val="00046E42"/>
    <w:rsid w:val="00047B13"/>
    <w:rsid w:val="00054BAB"/>
    <w:rsid w:val="0007027E"/>
    <w:rsid w:val="00072339"/>
    <w:rsid w:val="000800D2"/>
    <w:rsid w:val="00080389"/>
    <w:rsid w:val="00083387"/>
    <w:rsid w:val="00083980"/>
    <w:rsid w:val="0008414A"/>
    <w:rsid w:val="00085343"/>
    <w:rsid w:val="0008729E"/>
    <w:rsid w:val="00087510"/>
    <w:rsid w:val="00091C9C"/>
    <w:rsid w:val="00095387"/>
    <w:rsid w:val="00095D9A"/>
    <w:rsid w:val="00096224"/>
    <w:rsid w:val="0009640F"/>
    <w:rsid w:val="0009646E"/>
    <w:rsid w:val="000A02BB"/>
    <w:rsid w:val="000A3F18"/>
    <w:rsid w:val="000A73BC"/>
    <w:rsid w:val="000B10C2"/>
    <w:rsid w:val="000B3383"/>
    <w:rsid w:val="000B4057"/>
    <w:rsid w:val="000B4BAC"/>
    <w:rsid w:val="000B7263"/>
    <w:rsid w:val="000C0D70"/>
    <w:rsid w:val="000C0F8B"/>
    <w:rsid w:val="000C2A7B"/>
    <w:rsid w:val="000C6111"/>
    <w:rsid w:val="000D15F5"/>
    <w:rsid w:val="000D1CF1"/>
    <w:rsid w:val="000D30B8"/>
    <w:rsid w:val="000D6633"/>
    <w:rsid w:val="000D798A"/>
    <w:rsid w:val="000E2FFC"/>
    <w:rsid w:val="000E4C07"/>
    <w:rsid w:val="000E57E7"/>
    <w:rsid w:val="000F1E89"/>
    <w:rsid w:val="0010014D"/>
    <w:rsid w:val="001145D4"/>
    <w:rsid w:val="001223EF"/>
    <w:rsid w:val="001236A3"/>
    <w:rsid w:val="001341A1"/>
    <w:rsid w:val="00134561"/>
    <w:rsid w:val="0013796A"/>
    <w:rsid w:val="001408F1"/>
    <w:rsid w:val="001415B4"/>
    <w:rsid w:val="00152541"/>
    <w:rsid w:val="00152DB4"/>
    <w:rsid w:val="00154EA8"/>
    <w:rsid w:val="0016405F"/>
    <w:rsid w:val="00165E49"/>
    <w:rsid w:val="00165F8E"/>
    <w:rsid w:val="0016779A"/>
    <w:rsid w:val="00167F93"/>
    <w:rsid w:val="00170DCF"/>
    <w:rsid w:val="00170EDE"/>
    <w:rsid w:val="0017154C"/>
    <w:rsid w:val="001749D2"/>
    <w:rsid w:val="00174C63"/>
    <w:rsid w:val="0017584B"/>
    <w:rsid w:val="00176E55"/>
    <w:rsid w:val="00177319"/>
    <w:rsid w:val="00177379"/>
    <w:rsid w:val="00181BE6"/>
    <w:rsid w:val="00183B7D"/>
    <w:rsid w:val="001855AB"/>
    <w:rsid w:val="00186162"/>
    <w:rsid w:val="00186268"/>
    <w:rsid w:val="00191A00"/>
    <w:rsid w:val="00191DEB"/>
    <w:rsid w:val="00193679"/>
    <w:rsid w:val="001946AC"/>
    <w:rsid w:val="001957E3"/>
    <w:rsid w:val="0019757C"/>
    <w:rsid w:val="001A2E65"/>
    <w:rsid w:val="001B0DF5"/>
    <w:rsid w:val="001C0A13"/>
    <w:rsid w:val="001C1C1F"/>
    <w:rsid w:val="001C26CD"/>
    <w:rsid w:val="001C2837"/>
    <w:rsid w:val="001C2B6A"/>
    <w:rsid w:val="001C761E"/>
    <w:rsid w:val="001D06FF"/>
    <w:rsid w:val="001D1CBB"/>
    <w:rsid w:val="001D33AD"/>
    <w:rsid w:val="001D33DA"/>
    <w:rsid w:val="001D4C00"/>
    <w:rsid w:val="001E25D9"/>
    <w:rsid w:val="001E5052"/>
    <w:rsid w:val="001E592F"/>
    <w:rsid w:val="001F3418"/>
    <w:rsid w:val="001F7199"/>
    <w:rsid w:val="002078AE"/>
    <w:rsid w:val="00207A48"/>
    <w:rsid w:val="00210B90"/>
    <w:rsid w:val="00213F11"/>
    <w:rsid w:val="00214892"/>
    <w:rsid w:val="00224D01"/>
    <w:rsid w:val="002255A9"/>
    <w:rsid w:val="00230652"/>
    <w:rsid w:val="00231307"/>
    <w:rsid w:val="00232729"/>
    <w:rsid w:val="00234627"/>
    <w:rsid w:val="002402CD"/>
    <w:rsid w:val="002426C4"/>
    <w:rsid w:val="002436B4"/>
    <w:rsid w:val="00246A17"/>
    <w:rsid w:val="00251FE4"/>
    <w:rsid w:val="002523CB"/>
    <w:rsid w:val="00252623"/>
    <w:rsid w:val="00255732"/>
    <w:rsid w:val="002615C0"/>
    <w:rsid w:val="00264D16"/>
    <w:rsid w:val="002659C7"/>
    <w:rsid w:val="00266F45"/>
    <w:rsid w:val="00267EE6"/>
    <w:rsid w:val="002709BD"/>
    <w:rsid w:val="002732E0"/>
    <w:rsid w:val="0028277F"/>
    <w:rsid w:val="002847E1"/>
    <w:rsid w:val="002871DE"/>
    <w:rsid w:val="002872FE"/>
    <w:rsid w:val="0029125D"/>
    <w:rsid w:val="0029513F"/>
    <w:rsid w:val="002A1745"/>
    <w:rsid w:val="002A2748"/>
    <w:rsid w:val="002A4D68"/>
    <w:rsid w:val="002A625E"/>
    <w:rsid w:val="002A62EC"/>
    <w:rsid w:val="002A66C8"/>
    <w:rsid w:val="002B1CC1"/>
    <w:rsid w:val="002B63D8"/>
    <w:rsid w:val="002C0F73"/>
    <w:rsid w:val="002C3B0D"/>
    <w:rsid w:val="002C409C"/>
    <w:rsid w:val="002C6520"/>
    <w:rsid w:val="002D082A"/>
    <w:rsid w:val="002D1053"/>
    <w:rsid w:val="002D1F99"/>
    <w:rsid w:val="002D38B2"/>
    <w:rsid w:val="002D5078"/>
    <w:rsid w:val="002E0D3B"/>
    <w:rsid w:val="002E18BD"/>
    <w:rsid w:val="002E3D0E"/>
    <w:rsid w:val="002E6378"/>
    <w:rsid w:val="002F11CE"/>
    <w:rsid w:val="002F23BC"/>
    <w:rsid w:val="002F2D13"/>
    <w:rsid w:val="002F3BDA"/>
    <w:rsid w:val="002F4580"/>
    <w:rsid w:val="003011BE"/>
    <w:rsid w:val="00303F10"/>
    <w:rsid w:val="0030443F"/>
    <w:rsid w:val="003073D8"/>
    <w:rsid w:val="00307D84"/>
    <w:rsid w:val="0031002E"/>
    <w:rsid w:val="003158D3"/>
    <w:rsid w:val="00316363"/>
    <w:rsid w:val="003169BF"/>
    <w:rsid w:val="0032784A"/>
    <w:rsid w:val="00330D3D"/>
    <w:rsid w:val="0033421C"/>
    <w:rsid w:val="003347F9"/>
    <w:rsid w:val="00336F5A"/>
    <w:rsid w:val="003518EF"/>
    <w:rsid w:val="00352B95"/>
    <w:rsid w:val="00357CCD"/>
    <w:rsid w:val="0036208A"/>
    <w:rsid w:val="00362641"/>
    <w:rsid w:val="00362B77"/>
    <w:rsid w:val="0037221E"/>
    <w:rsid w:val="003723BF"/>
    <w:rsid w:val="003812AE"/>
    <w:rsid w:val="00382E5B"/>
    <w:rsid w:val="00386F17"/>
    <w:rsid w:val="003929E8"/>
    <w:rsid w:val="00396626"/>
    <w:rsid w:val="003A05BE"/>
    <w:rsid w:val="003A1280"/>
    <w:rsid w:val="003B103B"/>
    <w:rsid w:val="003B1D5B"/>
    <w:rsid w:val="003B34F7"/>
    <w:rsid w:val="003C0C24"/>
    <w:rsid w:val="003C481F"/>
    <w:rsid w:val="003C6D19"/>
    <w:rsid w:val="003C6FAA"/>
    <w:rsid w:val="003D2645"/>
    <w:rsid w:val="003D2DF6"/>
    <w:rsid w:val="003D4E8A"/>
    <w:rsid w:val="003E095B"/>
    <w:rsid w:val="003E15B0"/>
    <w:rsid w:val="003E5ADF"/>
    <w:rsid w:val="003E7C66"/>
    <w:rsid w:val="004002C2"/>
    <w:rsid w:val="0040335E"/>
    <w:rsid w:val="00410495"/>
    <w:rsid w:val="004104F8"/>
    <w:rsid w:val="00410B19"/>
    <w:rsid w:val="00416591"/>
    <w:rsid w:val="00430563"/>
    <w:rsid w:val="004330FE"/>
    <w:rsid w:val="00435E0B"/>
    <w:rsid w:val="00440D16"/>
    <w:rsid w:val="0044232F"/>
    <w:rsid w:val="00444482"/>
    <w:rsid w:val="00445910"/>
    <w:rsid w:val="004464C2"/>
    <w:rsid w:val="0044739E"/>
    <w:rsid w:val="00460A24"/>
    <w:rsid w:val="00463754"/>
    <w:rsid w:val="00464D64"/>
    <w:rsid w:val="0047231A"/>
    <w:rsid w:val="0047378F"/>
    <w:rsid w:val="004739A7"/>
    <w:rsid w:val="00474BDD"/>
    <w:rsid w:val="00475412"/>
    <w:rsid w:val="00480C9E"/>
    <w:rsid w:val="00482B1A"/>
    <w:rsid w:val="00485967"/>
    <w:rsid w:val="00496BD4"/>
    <w:rsid w:val="0049794D"/>
    <w:rsid w:val="004A5489"/>
    <w:rsid w:val="004A698D"/>
    <w:rsid w:val="004A713D"/>
    <w:rsid w:val="004B620B"/>
    <w:rsid w:val="004B6F24"/>
    <w:rsid w:val="004C1117"/>
    <w:rsid w:val="004C2A4D"/>
    <w:rsid w:val="004C5714"/>
    <w:rsid w:val="004D0712"/>
    <w:rsid w:val="004D0AF0"/>
    <w:rsid w:val="004D3082"/>
    <w:rsid w:val="004D4B04"/>
    <w:rsid w:val="004D595F"/>
    <w:rsid w:val="004D7BED"/>
    <w:rsid w:val="004E0DFB"/>
    <w:rsid w:val="004E450C"/>
    <w:rsid w:val="004E547A"/>
    <w:rsid w:val="004E5E79"/>
    <w:rsid w:val="004F1683"/>
    <w:rsid w:val="00501F13"/>
    <w:rsid w:val="0050316F"/>
    <w:rsid w:val="00506193"/>
    <w:rsid w:val="00510B61"/>
    <w:rsid w:val="00513C6A"/>
    <w:rsid w:val="005167FC"/>
    <w:rsid w:val="00520164"/>
    <w:rsid w:val="005222C3"/>
    <w:rsid w:val="005229DC"/>
    <w:rsid w:val="005254AD"/>
    <w:rsid w:val="00527604"/>
    <w:rsid w:val="00532D1B"/>
    <w:rsid w:val="00532FA1"/>
    <w:rsid w:val="00535B8D"/>
    <w:rsid w:val="00536DD2"/>
    <w:rsid w:val="005411DE"/>
    <w:rsid w:val="00546251"/>
    <w:rsid w:val="005508EC"/>
    <w:rsid w:val="0055332A"/>
    <w:rsid w:val="00555EDE"/>
    <w:rsid w:val="005711DE"/>
    <w:rsid w:val="00573241"/>
    <w:rsid w:val="00574E98"/>
    <w:rsid w:val="00575C9D"/>
    <w:rsid w:val="005775B7"/>
    <w:rsid w:val="005779B2"/>
    <w:rsid w:val="00581F58"/>
    <w:rsid w:val="00586CD2"/>
    <w:rsid w:val="005872CC"/>
    <w:rsid w:val="005940FF"/>
    <w:rsid w:val="00595ECF"/>
    <w:rsid w:val="00596914"/>
    <w:rsid w:val="005A33DA"/>
    <w:rsid w:val="005A49BE"/>
    <w:rsid w:val="005A7E7E"/>
    <w:rsid w:val="005B01E4"/>
    <w:rsid w:val="005B1144"/>
    <w:rsid w:val="005B14F6"/>
    <w:rsid w:val="005B180E"/>
    <w:rsid w:val="005B4048"/>
    <w:rsid w:val="005B5550"/>
    <w:rsid w:val="005C09F8"/>
    <w:rsid w:val="005D1597"/>
    <w:rsid w:val="005D4EBE"/>
    <w:rsid w:val="005D51C3"/>
    <w:rsid w:val="005D5C1A"/>
    <w:rsid w:val="005D6674"/>
    <w:rsid w:val="005F690F"/>
    <w:rsid w:val="005F6B82"/>
    <w:rsid w:val="00600324"/>
    <w:rsid w:val="00601A21"/>
    <w:rsid w:val="00605FD5"/>
    <w:rsid w:val="00606700"/>
    <w:rsid w:val="0061063F"/>
    <w:rsid w:val="00622142"/>
    <w:rsid w:val="0062372C"/>
    <w:rsid w:val="00630932"/>
    <w:rsid w:val="00631795"/>
    <w:rsid w:val="00632AB7"/>
    <w:rsid w:val="00633C14"/>
    <w:rsid w:val="00636AAD"/>
    <w:rsid w:val="006375E0"/>
    <w:rsid w:val="00637A19"/>
    <w:rsid w:val="0064072E"/>
    <w:rsid w:val="0064175E"/>
    <w:rsid w:val="00645D68"/>
    <w:rsid w:val="00651710"/>
    <w:rsid w:val="00652F79"/>
    <w:rsid w:val="006533B0"/>
    <w:rsid w:val="00654154"/>
    <w:rsid w:val="00654267"/>
    <w:rsid w:val="006560E7"/>
    <w:rsid w:val="0065614C"/>
    <w:rsid w:val="006616D3"/>
    <w:rsid w:val="0066238D"/>
    <w:rsid w:val="00664D37"/>
    <w:rsid w:val="0066706E"/>
    <w:rsid w:val="00667837"/>
    <w:rsid w:val="00667D06"/>
    <w:rsid w:val="006717A9"/>
    <w:rsid w:val="0067327E"/>
    <w:rsid w:val="00675A3C"/>
    <w:rsid w:val="00676DDA"/>
    <w:rsid w:val="006778F4"/>
    <w:rsid w:val="00680364"/>
    <w:rsid w:val="00687327"/>
    <w:rsid w:val="0069574E"/>
    <w:rsid w:val="00695B12"/>
    <w:rsid w:val="006A1483"/>
    <w:rsid w:val="006A29B6"/>
    <w:rsid w:val="006A4956"/>
    <w:rsid w:val="006A6187"/>
    <w:rsid w:val="006A6D68"/>
    <w:rsid w:val="006A6E3E"/>
    <w:rsid w:val="006B25F5"/>
    <w:rsid w:val="006B34C4"/>
    <w:rsid w:val="006C76C0"/>
    <w:rsid w:val="006D0369"/>
    <w:rsid w:val="006D05AC"/>
    <w:rsid w:val="006D2D95"/>
    <w:rsid w:val="006D71B0"/>
    <w:rsid w:val="006D71DF"/>
    <w:rsid w:val="006E10AE"/>
    <w:rsid w:val="006E21C6"/>
    <w:rsid w:val="006E42E5"/>
    <w:rsid w:val="006F1019"/>
    <w:rsid w:val="006F15D2"/>
    <w:rsid w:val="006F7C4F"/>
    <w:rsid w:val="00705AA8"/>
    <w:rsid w:val="0070672C"/>
    <w:rsid w:val="007105AC"/>
    <w:rsid w:val="00714D78"/>
    <w:rsid w:val="00724498"/>
    <w:rsid w:val="0072694A"/>
    <w:rsid w:val="007303E5"/>
    <w:rsid w:val="00746403"/>
    <w:rsid w:val="00747598"/>
    <w:rsid w:val="007500E2"/>
    <w:rsid w:val="00752B33"/>
    <w:rsid w:val="00752DA3"/>
    <w:rsid w:val="00763CD2"/>
    <w:rsid w:val="0076522A"/>
    <w:rsid w:val="007707E3"/>
    <w:rsid w:val="00772353"/>
    <w:rsid w:val="0077399E"/>
    <w:rsid w:val="00775B86"/>
    <w:rsid w:val="0078097A"/>
    <w:rsid w:val="00783715"/>
    <w:rsid w:val="0078489C"/>
    <w:rsid w:val="007873DE"/>
    <w:rsid w:val="0078798E"/>
    <w:rsid w:val="00791B7A"/>
    <w:rsid w:val="007A1051"/>
    <w:rsid w:val="007A2AB5"/>
    <w:rsid w:val="007B7261"/>
    <w:rsid w:val="007C0625"/>
    <w:rsid w:val="007C5494"/>
    <w:rsid w:val="007C74CE"/>
    <w:rsid w:val="007D4BF7"/>
    <w:rsid w:val="007D5E56"/>
    <w:rsid w:val="007D72D5"/>
    <w:rsid w:val="007D77E0"/>
    <w:rsid w:val="007E5B97"/>
    <w:rsid w:val="007E6BFA"/>
    <w:rsid w:val="007E6FAA"/>
    <w:rsid w:val="007F042C"/>
    <w:rsid w:val="007F216A"/>
    <w:rsid w:val="007F4688"/>
    <w:rsid w:val="007F6AAE"/>
    <w:rsid w:val="0080123B"/>
    <w:rsid w:val="00802785"/>
    <w:rsid w:val="00811E28"/>
    <w:rsid w:val="00813D6C"/>
    <w:rsid w:val="00814BC6"/>
    <w:rsid w:val="00815958"/>
    <w:rsid w:val="0081674C"/>
    <w:rsid w:val="008167A4"/>
    <w:rsid w:val="008169E7"/>
    <w:rsid w:val="0081722A"/>
    <w:rsid w:val="00821AFA"/>
    <w:rsid w:val="008235E7"/>
    <w:rsid w:val="008236FF"/>
    <w:rsid w:val="00824331"/>
    <w:rsid w:val="008305FE"/>
    <w:rsid w:val="00833A9C"/>
    <w:rsid w:val="00834DCC"/>
    <w:rsid w:val="008358AC"/>
    <w:rsid w:val="00841FEE"/>
    <w:rsid w:val="00843944"/>
    <w:rsid w:val="00845294"/>
    <w:rsid w:val="00845E76"/>
    <w:rsid w:val="00846366"/>
    <w:rsid w:val="00847EB4"/>
    <w:rsid w:val="008527B4"/>
    <w:rsid w:val="0085561E"/>
    <w:rsid w:val="0085589E"/>
    <w:rsid w:val="00867743"/>
    <w:rsid w:val="00870292"/>
    <w:rsid w:val="0087084F"/>
    <w:rsid w:val="0087132C"/>
    <w:rsid w:val="008814AB"/>
    <w:rsid w:val="00883016"/>
    <w:rsid w:val="00887377"/>
    <w:rsid w:val="00890942"/>
    <w:rsid w:val="00893CDB"/>
    <w:rsid w:val="008953B0"/>
    <w:rsid w:val="008953C5"/>
    <w:rsid w:val="008A2C19"/>
    <w:rsid w:val="008A6416"/>
    <w:rsid w:val="008B04E0"/>
    <w:rsid w:val="008B110D"/>
    <w:rsid w:val="008B3378"/>
    <w:rsid w:val="008B618F"/>
    <w:rsid w:val="008C02EA"/>
    <w:rsid w:val="008C64CC"/>
    <w:rsid w:val="008C728F"/>
    <w:rsid w:val="008D05C1"/>
    <w:rsid w:val="008D2E1A"/>
    <w:rsid w:val="008D3675"/>
    <w:rsid w:val="008E16F1"/>
    <w:rsid w:val="008E4CA2"/>
    <w:rsid w:val="008E7FBF"/>
    <w:rsid w:val="008F1300"/>
    <w:rsid w:val="008F2C11"/>
    <w:rsid w:val="008F4729"/>
    <w:rsid w:val="008F52FA"/>
    <w:rsid w:val="008F67AC"/>
    <w:rsid w:val="008F7EDB"/>
    <w:rsid w:val="00900545"/>
    <w:rsid w:val="00900F1C"/>
    <w:rsid w:val="00902C0B"/>
    <w:rsid w:val="00905B70"/>
    <w:rsid w:val="00910752"/>
    <w:rsid w:val="00910928"/>
    <w:rsid w:val="00914A10"/>
    <w:rsid w:val="00916BA6"/>
    <w:rsid w:val="00923781"/>
    <w:rsid w:val="009302C2"/>
    <w:rsid w:val="0093043A"/>
    <w:rsid w:val="009316AE"/>
    <w:rsid w:val="0093555D"/>
    <w:rsid w:val="009378B5"/>
    <w:rsid w:val="009420C2"/>
    <w:rsid w:val="00942743"/>
    <w:rsid w:val="00946F0D"/>
    <w:rsid w:val="00951D5E"/>
    <w:rsid w:val="00952465"/>
    <w:rsid w:val="009528D4"/>
    <w:rsid w:val="009564F5"/>
    <w:rsid w:val="0096341B"/>
    <w:rsid w:val="00964DC0"/>
    <w:rsid w:val="00965EE4"/>
    <w:rsid w:val="00970028"/>
    <w:rsid w:val="009703B2"/>
    <w:rsid w:val="00971959"/>
    <w:rsid w:val="00971CF1"/>
    <w:rsid w:val="00971DF8"/>
    <w:rsid w:val="009748D7"/>
    <w:rsid w:val="009757E6"/>
    <w:rsid w:val="00983B30"/>
    <w:rsid w:val="009853BF"/>
    <w:rsid w:val="0098663F"/>
    <w:rsid w:val="00992A2E"/>
    <w:rsid w:val="00992AB2"/>
    <w:rsid w:val="0099755A"/>
    <w:rsid w:val="009A0424"/>
    <w:rsid w:val="009A0D67"/>
    <w:rsid w:val="009A10C2"/>
    <w:rsid w:val="009A31BA"/>
    <w:rsid w:val="009A3E46"/>
    <w:rsid w:val="009A42AD"/>
    <w:rsid w:val="009A6496"/>
    <w:rsid w:val="009B2566"/>
    <w:rsid w:val="009B77DF"/>
    <w:rsid w:val="009C12AB"/>
    <w:rsid w:val="009C20C0"/>
    <w:rsid w:val="009C29B9"/>
    <w:rsid w:val="009C302F"/>
    <w:rsid w:val="009C6DAB"/>
    <w:rsid w:val="009D0218"/>
    <w:rsid w:val="009D173B"/>
    <w:rsid w:val="009D63BC"/>
    <w:rsid w:val="009E2A41"/>
    <w:rsid w:val="009E2A6C"/>
    <w:rsid w:val="009E5B09"/>
    <w:rsid w:val="009E722C"/>
    <w:rsid w:val="009F3688"/>
    <w:rsid w:val="00A02881"/>
    <w:rsid w:val="00A04DD5"/>
    <w:rsid w:val="00A10F0B"/>
    <w:rsid w:val="00A1438F"/>
    <w:rsid w:val="00A153DA"/>
    <w:rsid w:val="00A20842"/>
    <w:rsid w:val="00A21307"/>
    <w:rsid w:val="00A2333F"/>
    <w:rsid w:val="00A23E59"/>
    <w:rsid w:val="00A256F1"/>
    <w:rsid w:val="00A27567"/>
    <w:rsid w:val="00A306ED"/>
    <w:rsid w:val="00A31B5F"/>
    <w:rsid w:val="00A31F71"/>
    <w:rsid w:val="00A371D3"/>
    <w:rsid w:val="00A37751"/>
    <w:rsid w:val="00A37B75"/>
    <w:rsid w:val="00A4184B"/>
    <w:rsid w:val="00A46EDA"/>
    <w:rsid w:val="00A522B6"/>
    <w:rsid w:val="00A52E66"/>
    <w:rsid w:val="00A541CC"/>
    <w:rsid w:val="00A54462"/>
    <w:rsid w:val="00A60670"/>
    <w:rsid w:val="00A62928"/>
    <w:rsid w:val="00A640DD"/>
    <w:rsid w:val="00A641CD"/>
    <w:rsid w:val="00A67B16"/>
    <w:rsid w:val="00A706A0"/>
    <w:rsid w:val="00A74B92"/>
    <w:rsid w:val="00A74F81"/>
    <w:rsid w:val="00A77D07"/>
    <w:rsid w:val="00A80478"/>
    <w:rsid w:val="00A84714"/>
    <w:rsid w:val="00A94D7E"/>
    <w:rsid w:val="00A95C8D"/>
    <w:rsid w:val="00A95EA0"/>
    <w:rsid w:val="00A96F5A"/>
    <w:rsid w:val="00AA0B3A"/>
    <w:rsid w:val="00AA23BA"/>
    <w:rsid w:val="00AA6558"/>
    <w:rsid w:val="00AA6F4A"/>
    <w:rsid w:val="00AB11F6"/>
    <w:rsid w:val="00AB37ED"/>
    <w:rsid w:val="00AC081D"/>
    <w:rsid w:val="00AC5733"/>
    <w:rsid w:val="00AC5A33"/>
    <w:rsid w:val="00AC766D"/>
    <w:rsid w:val="00AC7F46"/>
    <w:rsid w:val="00AD442D"/>
    <w:rsid w:val="00AD77A9"/>
    <w:rsid w:val="00AE3026"/>
    <w:rsid w:val="00AE3F48"/>
    <w:rsid w:val="00AE7D35"/>
    <w:rsid w:val="00AF6E1F"/>
    <w:rsid w:val="00B007A9"/>
    <w:rsid w:val="00B00EBD"/>
    <w:rsid w:val="00B010D9"/>
    <w:rsid w:val="00B03A96"/>
    <w:rsid w:val="00B03AE3"/>
    <w:rsid w:val="00B05B6E"/>
    <w:rsid w:val="00B060ED"/>
    <w:rsid w:val="00B12972"/>
    <w:rsid w:val="00B17A0C"/>
    <w:rsid w:val="00B22360"/>
    <w:rsid w:val="00B22DAC"/>
    <w:rsid w:val="00B26927"/>
    <w:rsid w:val="00B30929"/>
    <w:rsid w:val="00B30BC6"/>
    <w:rsid w:val="00B3357A"/>
    <w:rsid w:val="00B33C7F"/>
    <w:rsid w:val="00B3585D"/>
    <w:rsid w:val="00B35F15"/>
    <w:rsid w:val="00B37264"/>
    <w:rsid w:val="00B3774D"/>
    <w:rsid w:val="00B44C64"/>
    <w:rsid w:val="00B51CBD"/>
    <w:rsid w:val="00B52793"/>
    <w:rsid w:val="00B5412E"/>
    <w:rsid w:val="00B60777"/>
    <w:rsid w:val="00B6230B"/>
    <w:rsid w:val="00B62649"/>
    <w:rsid w:val="00B62715"/>
    <w:rsid w:val="00B72ABF"/>
    <w:rsid w:val="00B7472A"/>
    <w:rsid w:val="00B80BDE"/>
    <w:rsid w:val="00B81DDB"/>
    <w:rsid w:val="00B87403"/>
    <w:rsid w:val="00B90B6D"/>
    <w:rsid w:val="00B94DFB"/>
    <w:rsid w:val="00BA029B"/>
    <w:rsid w:val="00BA4CBF"/>
    <w:rsid w:val="00BA6F2D"/>
    <w:rsid w:val="00BA703E"/>
    <w:rsid w:val="00BB0837"/>
    <w:rsid w:val="00BB0BAC"/>
    <w:rsid w:val="00BB1626"/>
    <w:rsid w:val="00BB60EF"/>
    <w:rsid w:val="00BB6478"/>
    <w:rsid w:val="00BB6D0A"/>
    <w:rsid w:val="00BC5E0B"/>
    <w:rsid w:val="00BC6C68"/>
    <w:rsid w:val="00BD35E0"/>
    <w:rsid w:val="00BD4E8C"/>
    <w:rsid w:val="00BE0803"/>
    <w:rsid w:val="00BF3437"/>
    <w:rsid w:val="00BF45BD"/>
    <w:rsid w:val="00BF6206"/>
    <w:rsid w:val="00BF6B3B"/>
    <w:rsid w:val="00C02173"/>
    <w:rsid w:val="00C13A29"/>
    <w:rsid w:val="00C14BFB"/>
    <w:rsid w:val="00C202BF"/>
    <w:rsid w:val="00C21771"/>
    <w:rsid w:val="00C21F92"/>
    <w:rsid w:val="00C24F01"/>
    <w:rsid w:val="00C25F2B"/>
    <w:rsid w:val="00C27457"/>
    <w:rsid w:val="00C32265"/>
    <w:rsid w:val="00C32CFE"/>
    <w:rsid w:val="00C32DA0"/>
    <w:rsid w:val="00C3589C"/>
    <w:rsid w:val="00C43592"/>
    <w:rsid w:val="00C44F98"/>
    <w:rsid w:val="00C456F0"/>
    <w:rsid w:val="00C46F35"/>
    <w:rsid w:val="00C513E0"/>
    <w:rsid w:val="00C51450"/>
    <w:rsid w:val="00C52945"/>
    <w:rsid w:val="00C52FA0"/>
    <w:rsid w:val="00C53C71"/>
    <w:rsid w:val="00C54034"/>
    <w:rsid w:val="00C54556"/>
    <w:rsid w:val="00C56D2B"/>
    <w:rsid w:val="00C57617"/>
    <w:rsid w:val="00C60B8E"/>
    <w:rsid w:val="00C67918"/>
    <w:rsid w:val="00C711DF"/>
    <w:rsid w:val="00C738AA"/>
    <w:rsid w:val="00C73C00"/>
    <w:rsid w:val="00C73DB4"/>
    <w:rsid w:val="00C75839"/>
    <w:rsid w:val="00C80C5C"/>
    <w:rsid w:val="00C83353"/>
    <w:rsid w:val="00C8359A"/>
    <w:rsid w:val="00C84321"/>
    <w:rsid w:val="00C87D15"/>
    <w:rsid w:val="00C968BF"/>
    <w:rsid w:val="00CA02B4"/>
    <w:rsid w:val="00CA3DC9"/>
    <w:rsid w:val="00CA7D39"/>
    <w:rsid w:val="00CB62E0"/>
    <w:rsid w:val="00CC1310"/>
    <w:rsid w:val="00CC1F2F"/>
    <w:rsid w:val="00CD4B44"/>
    <w:rsid w:val="00CD50EC"/>
    <w:rsid w:val="00CD7E1E"/>
    <w:rsid w:val="00CE67CF"/>
    <w:rsid w:val="00CF1B6F"/>
    <w:rsid w:val="00CF35E8"/>
    <w:rsid w:val="00D02114"/>
    <w:rsid w:val="00D03425"/>
    <w:rsid w:val="00D03A94"/>
    <w:rsid w:val="00D04D29"/>
    <w:rsid w:val="00D06F35"/>
    <w:rsid w:val="00D16DEC"/>
    <w:rsid w:val="00D17F85"/>
    <w:rsid w:val="00D206C6"/>
    <w:rsid w:val="00D23C5E"/>
    <w:rsid w:val="00D26DE5"/>
    <w:rsid w:val="00D30AC2"/>
    <w:rsid w:val="00D30CA6"/>
    <w:rsid w:val="00D31AF4"/>
    <w:rsid w:val="00D440EC"/>
    <w:rsid w:val="00D47B48"/>
    <w:rsid w:val="00D51569"/>
    <w:rsid w:val="00D51C46"/>
    <w:rsid w:val="00D528AD"/>
    <w:rsid w:val="00D62770"/>
    <w:rsid w:val="00D70A72"/>
    <w:rsid w:val="00D75B1F"/>
    <w:rsid w:val="00D75FD1"/>
    <w:rsid w:val="00D8051F"/>
    <w:rsid w:val="00D80C5E"/>
    <w:rsid w:val="00D82261"/>
    <w:rsid w:val="00D82300"/>
    <w:rsid w:val="00D82E65"/>
    <w:rsid w:val="00D900A4"/>
    <w:rsid w:val="00D955CB"/>
    <w:rsid w:val="00DA2DBB"/>
    <w:rsid w:val="00DB0E94"/>
    <w:rsid w:val="00DB2FB6"/>
    <w:rsid w:val="00DB3D3C"/>
    <w:rsid w:val="00DB6873"/>
    <w:rsid w:val="00DC1A17"/>
    <w:rsid w:val="00DC2D6F"/>
    <w:rsid w:val="00DD3761"/>
    <w:rsid w:val="00DD3EB1"/>
    <w:rsid w:val="00DD5E68"/>
    <w:rsid w:val="00DE518C"/>
    <w:rsid w:val="00DE5717"/>
    <w:rsid w:val="00DE61F0"/>
    <w:rsid w:val="00DE7EB2"/>
    <w:rsid w:val="00E021E9"/>
    <w:rsid w:val="00E06188"/>
    <w:rsid w:val="00E07755"/>
    <w:rsid w:val="00E13097"/>
    <w:rsid w:val="00E13877"/>
    <w:rsid w:val="00E20592"/>
    <w:rsid w:val="00E218F5"/>
    <w:rsid w:val="00E225D8"/>
    <w:rsid w:val="00E33652"/>
    <w:rsid w:val="00E410FF"/>
    <w:rsid w:val="00E43598"/>
    <w:rsid w:val="00E52555"/>
    <w:rsid w:val="00E52CC2"/>
    <w:rsid w:val="00E53ED4"/>
    <w:rsid w:val="00E5529D"/>
    <w:rsid w:val="00E635CF"/>
    <w:rsid w:val="00E645F8"/>
    <w:rsid w:val="00E65115"/>
    <w:rsid w:val="00E7046A"/>
    <w:rsid w:val="00E7064E"/>
    <w:rsid w:val="00E73C1D"/>
    <w:rsid w:val="00E77ABE"/>
    <w:rsid w:val="00E817AC"/>
    <w:rsid w:val="00E83FE3"/>
    <w:rsid w:val="00E909DB"/>
    <w:rsid w:val="00E911AA"/>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E1DCB"/>
    <w:rsid w:val="00F00D0C"/>
    <w:rsid w:val="00F016A5"/>
    <w:rsid w:val="00F02D15"/>
    <w:rsid w:val="00F03E1C"/>
    <w:rsid w:val="00F06294"/>
    <w:rsid w:val="00F16292"/>
    <w:rsid w:val="00F25F89"/>
    <w:rsid w:val="00F2770F"/>
    <w:rsid w:val="00F32609"/>
    <w:rsid w:val="00F363B0"/>
    <w:rsid w:val="00F37ED1"/>
    <w:rsid w:val="00F42763"/>
    <w:rsid w:val="00F4380C"/>
    <w:rsid w:val="00F44C16"/>
    <w:rsid w:val="00F45E08"/>
    <w:rsid w:val="00F509A1"/>
    <w:rsid w:val="00F55770"/>
    <w:rsid w:val="00F60BF6"/>
    <w:rsid w:val="00F6313F"/>
    <w:rsid w:val="00F64A3F"/>
    <w:rsid w:val="00F67C47"/>
    <w:rsid w:val="00F70F0E"/>
    <w:rsid w:val="00F7465D"/>
    <w:rsid w:val="00F77BE2"/>
    <w:rsid w:val="00F80181"/>
    <w:rsid w:val="00F80C67"/>
    <w:rsid w:val="00F82BA2"/>
    <w:rsid w:val="00F905FD"/>
    <w:rsid w:val="00F90F17"/>
    <w:rsid w:val="00F948B8"/>
    <w:rsid w:val="00FA44E8"/>
    <w:rsid w:val="00FA6EDD"/>
    <w:rsid w:val="00FB2E22"/>
    <w:rsid w:val="00FB5348"/>
    <w:rsid w:val="00FB5796"/>
    <w:rsid w:val="00FB5FBC"/>
    <w:rsid w:val="00FB6F1A"/>
    <w:rsid w:val="00FC04EC"/>
    <w:rsid w:val="00FC0DF8"/>
    <w:rsid w:val="00FC302B"/>
    <w:rsid w:val="00FC4B8B"/>
    <w:rsid w:val="00FC5DCD"/>
    <w:rsid w:val="00FE5AD6"/>
    <w:rsid w:val="00FF04A6"/>
    <w:rsid w:val="013A1508"/>
    <w:rsid w:val="01CE57B8"/>
    <w:rsid w:val="01EE71A0"/>
    <w:rsid w:val="020044B1"/>
    <w:rsid w:val="03B207B6"/>
    <w:rsid w:val="03B44E81"/>
    <w:rsid w:val="03E7460F"/>
    <w:rsid w:val="04D37589"/>
    <w:rsid w:val="05921AC4"/>
    <w:rsid w:val="05A76A4C"/>
    <w:rsid w:val="05CD222A"/>
    <w:rsid w:val="060269B6"/>
    <w:rsid w:val="067F52D3"/>
    <w:rsid w:val="06A72A7B"/>
    <w:rsid w:val="07140111"/>
    <w:rsid w:val="0765096C"/>
    <w:rsid w:val="07B83B6F"/>
    <w:rsid w:val="081E3533"/>
    <w:rsid w:val="08E34143"/>
    <w:rsid w:val="091742F7"/>
    <w:rsid w:val="097D7536"/>
    <w:rsid w:val="09FC30DE"/>
    <w:rsid w:val="0B002E5D"/>
    <w:rsid w:val="0BC6115D"/>
    <w:rsid w:val="0BF56037"/>
    <w:rsid w:val="0C436DA2"/>
    <w:rsid w:val="0C4F2BA9"/>
    <w:rsid w:val="0C6A5094"/>
    <w:rsid w:val="0CA75583"/>
    <w:rsid w:val="0CC57239"/>
    <w:rsid w:val="0CD923C2"/>
    <w:rsid w:val="0D097FEC"/>
    <w:rsid w:val="0D30650C"/>
    <w:rsid w:val="0D38442D"/>
    <w:rsid w:val="0D4258E7"/>
    <w:rsid w:val="0DC31AF9"/>
    <w:rsid w:val="0DDC125D"/>
    <w:rsid w:val="0E8652B6"/>
    <w:rsid w:val="0EF16F8A"/>
    <w:rsid w:val="0F0547E3"/>
    <w:rsid w:val="0F2904D1"/>
    <w:rsid w:val="0F4B00B9"/>
    <w:rsid w:val="0F583BD1"/>
    <w:rsid w:val="0FBD6E6C"/>
    <w:rsid w:val="100E1475"/>
    <w:rsid w:val="102B0279"/>
    <w:rsid w:val="108A31F2"/>
    <w:rsid w:val="110A68BF"/>
    <w:rsid w:val="11D63897"/>
    <w:rsid w:val="12103BD7"/>
    <w:rsid w:val="121E4214"/>
    <w:rsid w:val="132E651F"/>
    <w:rsid w:val="137419B4"/>
    <w:rsid w:val="13B62550"/>
    <w:rsid w:val="14292D22"/>
    <w:rsid w:val="14885D40"/>
    <w:rsid w:val="1520048F"/>
    <w:rsid w:val="1534197E"/>
    <w:rsid w:val="15AE2BE6"/>
    <w:rsid w:val="162E62FE"/>
    <w:rsid w:val="1661121E"/>
    <w:rsid w:val="166C5148"/>
    <w:rsid w:val="18F558C8"/>
    <w:rsid w:val="19306900"/>
    <w:rsid w:val="19483C4A"/>
    <w:rsid w:val="19C71013"/>
    <w:rsid w:val="1A02204B"/>
    <w:rsid w:val="1A367F46"/>
    <w:rsid w:val="1A6F007A"/>
    <w:rsid w:val="1B85380A"/>
    <w:rsid w:val="1BD17ACD"/>
    <w:rsid w:val="1BEC2FB3"/>
    <w:rsid w:val="1C566820"/>
    <w:rsid w:val="1CA73630"/>
    <w:rsid w:val="1CBB2985"/>
    <w:rsid w:val="1D22566A"/>
    <w:rsid w:val="1D332DC8"/>
    <w:rsid w:val="1D46139B"/>
    <w:rsid w:val="1D48392C"/>
    <w:rsid w:val="1D7403AC"/>
    <w:rsid w:val="1D7A073C"/>
    <w:rsid w:val="1DC835AB"/>
    <w:rsid w:val="1DC846D2"/>
    <w:rsid w:val="1E116D00"/>
    <w:rsid w:val="1E3B1FCF"/>
    <w:rsid w:val="1E934ADA"/>
    <w:rsid w:val="1E9E5F3D"/>
    <w:rsid w:val="1ED6635C"/>
    <w:rsid w:val="1F016D75"/>
    <w:rsid w:val="1F81420A"/>
    <w:rsid w:val="20762B03"/>
    <w:rsid w:val="20916509"/>
    <w:rsid w:val="210A3EE5"/>
    <w:rsid w:val="218C669E"/>
    <w:rsid w:val="21AD0AEE"/>
    <w:rsid w:val="23E10F23"/>
    <w:rsid w:val="251A6AD4"/>
    <w:rsid w:val="27101F3C"/>
    <w:rsid w:val="27C546B8"/>
    <w:rsid w:val="27CB1FDF"/>
    <w:rsid w:val="28A47E0D"/>
    <w:rsid w:val="2974579E"/>
    <w:rsid w:val="29842A7C"/>
    <w:rsid w:val="29B02CBC"/>
    <w:rsid w:val="2A7F3244"/>
    <w:rsid w:val="2A87268B"/>
    <w:rsid w:val="2B1C2A88"/>
    <w:rsid w:val="2B3C1135"/>
    <w:rsid w:val="2CF25D23"/>
    <w:rsid w:val="2CF33A75"/>
    <w:rsid w:val="2EE8585B"/>
    <w:rsid w:val="2F0A3A24"/>
    <w:rsid w:val="2F0F2DE8"/>
    <w:rsid w:val="2FCC2A87"/>
    <w:rsid w:val="304D13E0"/>
    <w:rsid w:val="307A7AF5"/>
    <w:rsid w:val="30BA3228"/>
    <w:rsid w:val="31AC0DC2"/>
    <w:rsid w:val="31BE3656"/>
    <w:rsid w:val="322D0C63"/>
    <w:rsid w:val="330662B0"/>
    <w:rsid w:val="33092244"/>
    <w:rsid w:val="335E6B36"/>
    <w:rsid w:val="338870DE"/>
    <w:rsid w:val="33F56325"/>
    <w:rsid w:val="34256C0A"/>
    <w:rsid w:val="3487669F"/>
    <w:rsid w:val="35331E04"/>
    <w:rsid w:val="353926C2"/>
    <w:rsid w:val="358A766C"/>
    <w:rsid w:val="35D61E88"/>
    <w:rsid w:val="361E1B63"/>
    <w:rsid w:val="36CD3FAC"/>
    <w:rsid w:val="36D13079"/>
    <w:rsid w:val="37285044"/>
    <w:rsid w:val="37F47148"/>
    <w:rsid w:val="38097051"/>
    <w:rsid w:val="38404966"/>
    <w:rsid w:val="38AB7314"/>
    <w:rsid w:val="39231D25"/>
    <w:rsid w:val="392D778D"/>
    <w:rsid w:val="39761CB6"/>
    <w:rsid w:val="39E82BB3"/>
    <w:rsid w:val="3A306505"/>
    <w:rsid w:val="3A410516"/>
    <w:rsid w:val="3A6C5593"/>
    <w:rsid w:val="3ADE3FB6"/>
    <w:rsid w:val="3AE66A84"/>
    <w:rsid w:val="3BD056AD"/>
    <w:rsid w:val="3CDC3488"/>
    <w:rsid w:val="3D18555E"/>
    <w:rsid w:val="3D391317"/>
    <w:rsid w:val="3D4A148F"/>
    <w:rsid w:val="3E706AA3"/>
    <w:rsid w:val="3ECC70E8"/>
    <w:rsid w:val="3F4441CA"/>
    <w:rsid w:val="3FEF631E"/>
    <w:rsid w:val="404228F2"/>
    <w:rsid w:val="40A94EAD"/>
    <w:rsid w:val="416036D4"/>
    <w:rsid w:val="41A24945"/>
    <w:rsid w:val="41D279A9"/>
    <w:rsid w:val="41EC6AFB"/>
    <w:rsid w:val="42127FFC"/>
    <w:rsid w:val="422340D2"/>
    <w:rsid w:val="423053ED"/>
    <w:rsid w:val="42994282"/>
    <w:rsid w:val="42DF08CC"/>
    <w:rsid w:val="42E406CD"/>
    <w:rsid w:val="432163BA"/>
    <w:rsid w:val="437234EE"/>
    <w:rsid w:val="437B23A2"/>
    <w:rsid w:val="43833B65"/>
    <w:rsid w:val="43C114AA"/>
    <w:rsid w:val="44C91833"/>
    <w:rsid w:val="44CB38E9"/>
    <w:rsid w:val="44D04970"/>
    <w:rsid w:val="44D159A7"/>
    <w:rsid w:val="454B049A"/>
    <w:rsid w:val="457A54F1"/>
    <w:rsid w:val="457F41B2"/>
    <w:rsid w:val="458E2F8D"/>
    <w:rsid w:val="45B46B5A"/>
    <w:rsid w:val="46274A64"/>
    <w:rsid w:val="46794B93"/>
    <w:rsid w:val="46B61944"/>
    <w:rsid w:val="477525EB"/>
    <w:rsid w:val="477D6972"/>
    <w:rsid w:val="478C4B44"/>
    <w:rsid w:val="47BB0A1B"/>
    <w:rsid w:val="48094372"/>
    <w:rsid w:val="483E7E42"/>
    <w:rsid w:val="48DA43E6"/>
    <w:rsid w:val="49A56FB8"/>
    <w:rsid w:val="49D26A89"/>
    <w:rsid w:val="4A8415A5"/>
    <w:rsid w:val="4AE72B77"/>
    <w:rsid w:val="4B616322"/>
    <w:rsid w:val="4B9F6E4A"/>
    <w:rsid w:val="4C23418A"/>
    <w:rsid w:val="4C3E6663"/>
    <w:rsid w:val="4CDB65A8"/>
    <w:rsid w:val="4D7E765F"/>
    <w:rsid w:val="4D7F33D7"/>
    <w:rsid w:val="4D812CAB"/>
    <w:rsid w:val="4D9036ED"/>
    <w:rsid w:val="4F172EB2"/>
    <w:rsid w:val="4F381A8F"/>
    <w:rsid w:val="4F552641"/>
    <w:rsid w:val="4F923A7B"/>
    <w:rsid w:val="4FA40ED3"/>
    <w:rsid w:val="50067238"/>
    <w:rsid w:val="50B1220C"/>
    <w:rsid w:val="51452242"/>
    <w:rsid w:val="52322221"/>
    <w:rsid w:val="529E7E5B"/>
    <w:rsid w:val="52A35472"/>
    <w:rsid w:val="52E55A8A"/>
    <w:rsid w:val="53670B95"/>
    <w:rsid w:val="53980D4F"/>
    <w:rsid w:val="53D578AD"/>
    <w:rsid w:val="53E2021C"/>
    <w:rsid w:val="542919A7"/>
    <w:rsid w:val="55733821"/>
    <w:rsid w:val="56231A34"/>
    <w:rsid w:val="565C6063"/>
    <w:rsid w:val="565D1DDC"/>
    <w:rsid w:val="56A7383F"/>
    <w:rsid w:val="57626377"/>
    <w:rsid w:val="577367A5"/>
    <w:rsid w:val="57AC4DC9"/>
    <w:rsid w:val="57C6703C"/>
    <w:rsid w:val="57FA3D86"/>
    <w:rsid w:val="582708F3"/>
    <w:rsid w:val="584774D4"/>
    <w:rsid w:val="58B220EB"/>
    <w:rsid w:val="58E862D4"/>
    <w:rsid w:val="592856EA"/>
    <w:rsid w:val="59374B66"/>
    <w:rsid w:val="596F2F5E"/>
    <w:rsid w:val="59883613"/>
    <w:rsid w:val="59D5489E"/>
    <w:rsid w:val="59E265EA"/>
    <w:rsid w:val="59FB3DE5"/>
    <w:rsid w:val="5A025174"/>
    <w:rsid w:val="5A3C1E2C"/>
    <w:rsid w:val="5A620455"/>
    <w:rsid w:val="5ABA40EA"/>
    <w:rsid w:val="5ACC7530"/>
    <w:rsid w:val="5B2F24B5"/>
    <w:rsid w:val="5BC433D0"/>
    <w:rsid w:val="5C4557EC"/>
    <w:rsid w:val="5CDE4FBC"/>
    <w:rsid w:val="5DC76A50"/>
    <w:rsid w:val="5E27164D"/>
    <w:rsid w:val="5E4A70E9"/>
    <w:rsid w:val="5F0C25F1"/>
    <w:rsid w:val="5F1D65AC"/>
    <w:rsid w:val="5F5B083F"/>
    <w:rsid w:val="601A422B"/>
    <w:rsid w:val="60912DAE"/>
    <w:rsid w:val="612E5306"/>
    <w:rsid w:val="613F280A"/>
    <w:rsid w:val="619F774C"/>
    <w:rsid w:val="61B72CE8"/>
    <w:rsid w:val="61BC5600"/>
    <w:rsid w:val="61D70C94"/>
    <w:rsid w:val="61EF2482"/>
    <w:rsid w:val="625B7B17"/>
    <w:rsid w:val="63040D4E"/>
    <w:rsid w:val="636B1FDC"/>
    <w:rsid w:val="63800A16"/>
    <w:rsid w:val="6446136F"/>
    <w:rsid w:val="64C51278"/>
    <w:rsid w:val="650575AA"/>
    <w:rsid w:val="65624252"/>
    <w:rsid w:val="65965B7A"/>
    <w:rsid w:val="65B25CA0"/>
    <w:rsid w:val="667016B7"/>
    <w:rsid w:val="66A001EE"/>
    <w:rsid w:val="67130CEB"/>
    <w:rsid w:val="672957C5"/>
    <w:rsid w:val="675D7E8D"/>
    <w:rsid w:val="676F7BC1"/>
    <w:rsid w:val="679E5E52"/>
    <w:rsid w:val="68580655"/>
    <w:rsid w:val="68613E1C"/>
    <w:rsid w:val="68701E42"/>
    <w:rsid w:val="68A86442"/>
    <w:rsid w:val="68C77CB4"/>
    <w:rsid w:val="68F6059A"/>
    <w:rsid w:val="690C519B"/>
    <w:rsid w:val="694A2730"/>
    <w:rsid w:val="69C81336"/>
    <w:rsid w:val="6A16113C"/>
    <w:rsid w:val="6AAE0F26"/>
    <w:rsid w:val="6B851761"/>
    <w:rsid w:val="6BDD2BA4"/>
    <w:rsid w:val="6C6972D4"/>
    <w:rsid w:val="6C9C4317"/>
    <w:rsid w:val="6CC7316E"/>
    <w:rsid w:val="6CF3231D"/>
    <w:rsid w:val="6D1045AC"/>
    <w:rsid w:val="6E13574A"/>
    <w:rsid w:val="6E3336F6"/>
    <w:rsid w:val="6E6B10E2"/>
    <w:rsid w:val="6E8C5829"/>
    <w:rsid w:val="6EA77C40"/>
    <w:rsid w:val="6F586836"/>
    <w:rsid w:val="70BA1EAD"/>
    <w:rsid w:val="70F94A85"/>
    <w:rsid w:val="71072C18"/>
    <w:rsid w:val="71593931"/>
    <w:rsid w:val="7202032D"/>
    <w:rsid w:val="72B72A29"/>
    <w:rsid w:val="72E04F19"/>
    <w:rsid w:val="736B376C"/>
    <w:rsid w:val="742650CC"/>
    <w:rsid w:val="74D8656F"/>
    <w:rsid w:val="751406E1"/>
    <w:rsid w:val="755747BE"/>
    <w:rsid w:val="75C50DBF"/>
    <w:rsid w:val="75D05B45"/>
    <w:rsid w:val="761F3B91"/>
    <w:rsid w:val="764804B7"/>
    <w:rsid w:val="765A0A00"/>
    <w:rsid w:val="76AE24B4"/>
    <w:rsid w:val="77470212"/>
    <w:rsid w:val="778925D9"/>
    <w:rsid w:val="77B574A4"/>
    <w:rsid w:val="77E6121F"/>
    <w:rsid w:val="78746DE5"/>
    <w:rsid w:val="78AF42C1"/>
    <w:rsid w:val="78DD498A"/>
    <w:rsid w:val="790C1713"/>
    <w:rsid w:val="793B3DA7"/>
    <w:rsid w:val="79D3446D"/>
    <w:rsid w:val="79E7681A"/>
    <w:rsid w:val="79EF706B"/>
    <w:rsid w:val="79F74636"/>
    <w:rsid w:val="7B67425B"/>
    <w:rsid w:val="7BB97537"/>
    <w:rsid w:val="7BE92A89"/>
    <w:rsid w:val="7BE97AEA"/>
    <w:rsid w:val="7D0C3A90"/>
    <w:rsid w:val="7D3C1A3B"/>
    <w:rsid w:val="7D407EEB"/>
    <w:rsid w:val="7DF74D1C"/>
    <w:rsid w:val="7DFC1D56"/>
    <w:rsid w:val="7E2D0162"/>
    <w:rsid w:val="7E3E411D"/>
    <w:rsid w:val="7E4533AF"/>
    <w:rsid w:val="7EF464FF"/>
    <w:rsid w:val="7F605DAE"/>
    <w:rsid w:val="7F993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8"/>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index 5"/>
    <w:basedOn w:val="1"/>
    <w:next w:val="1"/>
    <w:unhideWhenUsed/>
    <w:qFormat/>
    <w:uiPriority w:val="99"/>
    <w:pPr>
      <w:ind w:left="800" w:leftChars="800"/>
    </w:pPr>
  </w:style>
  <w:style w:type="paragraph" w:styleId="9">
    <w:name w:val="Body Text 3"/>
    <w:basedOn w:val="1"/>
    <w:link w:val="40"/>
    <w:qFormat/>
    <w:uiPriority w:val="0"/>
    <w:rPr>
      <w:rFonts w:ascii="Times New Roman" w:hAnsi="Times New Roman" w:eastAsia="宋体" w:cs="Times New Roman"/>
      <w:color w:val="FF0000"/>
      <w:sz w:val="24"/>
      <w:szCs w:val="24"/>
    </w:rPr>
  </w:style>
  <w:style w:type="paragraph" w:styleId="10">
    <w:name w:val="Body Text"/>
    <w:basedOn w:val="1"/>
    <w:link w:val="41"/>
    <w:unhideWhenUsed/>
    <w:qFormat/>
    <w:uiPriority w:val="99"/>
    <w:pPr>
      <w:spacing w:after="120"/>
    </w:pPr>
  </w:style>
  <w:style w:type="paragraph" w:styleId="11">
    <w:name w:val="Body Text Indent"/>
    <w:basedOn w:val="1"/>
    <w:next w:val="12"/>
    <w:link w:val="43"/>
    <w:qFormat/>
    <w:uiPriority w:val="0"/>
    <w:pPr>
      <w:adjustRightInd w:val="0"/>
      <w:spacing w:after="120" w:line="360" w:lineRule="atLeast"/>
      <w:ind w:left="420" w:leftChars="200"/>
      <w:jc w:val="left"/>
      <w:textAlignment w:val="baseline"/>
    </w:pPr>
    <w:rPr>
      <w:kern w:val="0"/>
      <w:sz w:val="24"/>
      <w:szCs w:val="20"/>
    </w:rPr>
  </w:style>
  <w:style w:type="paragraph" w:styleId="12">
    <w:name w:val="envelope return"/>
    <w:basedOn w:val="1"/>
    <w:unhideWhenUsed/>
    <w:qFormat/>
    <w:uiPriority w:val="99"/>
    <w:pPr>
      <w:snapToGrid w:val="0"/>
    </w:pPr>
    <w:rPr>
      <w:rFonts w:ascii="Arial" w:hAnsi="Arial"/>
    </w:rPr>
  </w:style>
  <w:style w:type="paragraph" w:styleId="13">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4">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5">
    <w:name w:val="Plain Text"/>
    <w:basedOn w:val="1"/>
    <w:next w:val="8"/>
    <w:link w:val="44"/>
    <w:qFormat/>
    <w:uiPriority w:val="0"/>
    <w:rPr>
      <w:rFonts w:eastAsia="宋体"/>
      <w:sz w:val="24"/>
    </w:rPr>
  </w:style>
  <w:style w:type="paragraph" w:styleId="16">
    <w:name w:val="Date"/>
    <w:basedOn w:val="1"/>
    <w:next w:val="1"/>
    <w:link w:val="45"/>
    <w:unhideWhenUsed/>
    <w:qFormat/>
    <w:uiPriority w:val="99"/>
    <w:pPr>
      <w:ind w:left="100" w:leftChars="2500"/>
    </w:pPr>
  </w:style>
  <w:style w:type="paragraph" w:styleId="17">
    <w:name w:val="Balloon Text"/>
    <w:basedOn w:val="1"/>
    <w:link w:val="47"/>
    <w:semiHidden/>
    <w:unhideWhenUsed/>
    <w:qFormat/>
    <w:uiPriority w:val="99"/>
    <w:rPr>
      <w:sz w:val="18"/>
      <w:szCs w:val="18"/>
    </w:rPr>
  </w:style>
  <w:style w:type="paragraph" w:styleId="18">
    <w:name w:val="footer"/>
    <w:basedOn w:val="1"/>
    <w:link w:val="48"/>
    <w:unhideWhenUsed/>
    <w:qFormat/>
    <w:uiPriority w:val="99"/>
    <w:pPr>
      <w:tabs>
        <w:tab w:val="center" w:pos="4153"/>
        <w:tab w:val="right" w:pos="8306"/>
      </w:tabs>
      <w:snapToGrid w:val="0"/>
      <w:jc w:val="left"/>
    </w:pPr>
    <w:rPr>
      <w:sz w:val="18"/>
      <w:szCs w:val="18"/>
    </w:rPr>
  </w:style>
  <w:style w:type="paragraph" w:styleId="19">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1">
    <w:name w:val="Body Text 2"/>
    <w:basedOn w:val="1"/>
    <w:link w:val="66"/>
    <w:semiHidden/>
    <w:unhideWhenUsed/>
    <w:qFormat/>
    <w:uiPriority w:val="99"/>
    <w:pPr>
      <w:spacing w:after="120" w:line="480" w:lineRule="auto"/>
    </w:pPr>
  </w:style>
  <w:style w:type="paragraph" w:styleId="22">
    <w:name w:val="HTML Preformatted"/>
    <w:basedOn w:val="1"/>
    <w:link w:val="5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99"/>
    <w:rPr>
      <w:rFonts w:ascii="Calibri" w:hAnsi="Calibri" w:eastAsia="宋体" w:cs="Times New Roman"/>
      <w:sz w:val="24"/>
      <w:szCs w:val="24"/>
    </w:rPr>
  </w:style>
  <w:style w:type="paragraph" w:styleId="24">
    <w:name w:val="Body Text First Indent"/>
    <w:basedOn w:val="10"/>
    <w:next w:val="25"/>
    <w:link w:val="52"/>
    <w:qFormat/>
    <w:uiPriority w:val="0"/>
    <w:pPr>
      <w:ind w:firstLine="420" w:firstLineChars="100"/>
    </w:pPr>
    <w:rPr>
      <w:rFonts w:ascii="宋体" w:hAnsi="Times New Roman" w:eastAsia="宋体" w:cs="Times New Roman"/>
      <w:kern w:val="0"/>
      <w:sz w:val="34"/>
      <w:szCs w:val="20"/>
    </w:rPr>
  </w:style>
  <w:style w:type="paragraph" w:styleId="25">
    <w:name w:val="Body Text First Indent 2"/>
    <w:basedOn w:val="11"/>
    <w:next w:val="1"/>
    <w:unhideWhenUsed/>
    <w:qFormat/>
    <w:uiPriority w:val="99"/>
    <w:pPr>
      <w:adjustRightInd/>
      <w:spacing w:line="240" w:lineRule="auto"/>
      <w:ind w:firstLine="420" w:firstLineChars="200"/>
      <w:jc w:val="both"/>
    </w:pPr>
    <w:rPr>
      <w:kern w:val="2"/>
      <w:sz w:val="21"/>
      <w:szCs w:val="22"/>
    </w:rPr>
  </w:style>
  <w:style w:type="table" w:styleId="27">
    <w:name w:val="Table Grid"/>
    <w:basedOn w:val="2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Emphasis"/>
    <w:basedOn w:val="28"/>
    <w:qFormat/>
    <w:uiPriority w:val="20"/>
    <w:rPr>
      <w:i/>
      <w:iCs/>
    </w:rPr>
  </w:style>
  <w:style w:type="character" w:styleId="31">
    <w:name w:val="Hyperlink"/>
    <w:basedOn w:val="28"/>
    <w:unhideWhenUsed/>
    <w:qFormat/>
    <w:uiPriority w:val="0"/>
    <w:rPr>
      <w:color w:val="0000FF"/>
      <w:u w:val="single"/>
    </w:rPr>
  </w:style>
  <w:style w:type="paragraph" w:customStyle="1" w:styleId="32">
    <w:name w:val="style4"/>
    <w:basedOn w:val="1"/>
    <w:next w:val="33"/>
    <w:qFormat/>
    <w:uiPriority w:val="99"/>
    <w:pPr>
      <w:widowControl/>
      <w:spacing w:before="280" w:after="280"/>
    </w:pPr>
    <w:rPr>
      <w:rFonts w:ascii="宋体" w:hAnsi="Times New Roman" w:eastAsia="宋体" w:cs="Times New Roman"/>
      <w:sz w:val="18"/>
    </w:rPr>
  </w:style>
  <w:style w:type="paragraph" w:customStyle="1" w:styleId="33">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34">
    <w:name w:val="表格文字"/>
    <w:basedOn w:val="1"/>
    <w:next w:val="10"/>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35">
    <w:name w:val="列出段落1"/>
    <w:basedOn w:val="1"/>
    <w:qFormat/>
    <w:uiPriority w:val="99"/>
    <w:pPr>
      <w:ind w:firstLine="420" w:firstLineChars="200"/>
    </w:pPr>
  </w:style>
  <w:style w:type="character" w:customStyle="1" w:styleId="36">
    <w:name w:val="标题 1 Char"/>
    <w:basedOn w:val="28"/>
    <w:link w:val="2"/>
    <w:qFormat/>
    <w:uiPriority w:val="0"/>
    <w:rPr>
      <w:rFonts w:ascii="Calibri" w:hAnsi="Calibri" w:eastAsia="宋体" w:cs="Times New Roman"/>
      <w:b/>
      <w:bCs/>
      <w:kern w:val="44"/>
      <w:sz w:val="44"/>
      <w:szCs w:val="44"/>
    </w:rPr>
  </w:style>
  <w:style w:type="character" w:customStyle="1" w:styleId="37">
    <w:name w:val="标题 2 Char"/>
    <w:basedOn w:val="28"/>
    <w:link w:val="3"/>
    <w:qFormat/>
    <w:uiPriority w:val="0"/>
    <w:rPr>
      <w:rFonts w:ascii="Arial" w:hAnsi="Arial" w:eastAsia="黑体" w:cs="Times New Roman"/>
      <w:b/>
      <w:bCs/>
      <w:sz w:val="32"/>
      <w:szCs w:val="32"/>
    </w:rPr>
  </w:style>
  <w:style w:type="character" w:customStyle="1" w:styleId="38">
    <w:name w:val="标题 3 Char"/>
    <w:basedOn w:val="28"/>
    <w:link w:val="4"/>
    <w:qFormat/>
    <w:uiPriority w:val="0"/>
    <w:rPr>
      <w:rFonts w:ascii="宋体" w:hAnsi="宋体" w:eastAsia="宋体" w:cs="Times New Roman"/>
      <w:b/>
      <w:color w:val="000000"/>
      <w:kern w:val="0"/>
      <w:sz w:val="24"/>
      <w:szCs w:val="20"/>
      <w:lang w:val="en-GB"/>
    </w:rPr>
  </w:style>
  <w:style w:type="character" w:customStyle="1" w:styleId="39">
    <w:name w:val="标题 4 Char"/>
    <w:basedOn w:val="28"/>
    <w:link w:val="5"/>
    <w:qFormat/>
    <w:uiPriority w:val="0"/>
    <w:rPr>
      <w:rFonts w:ascii="Arial" w:hAnsi="Arial" w:eastAsia="黑体" w:cs="Times New Roman"/>
      <w:b/>
      <w:bCs/>
      <w:sz w:val="28"/>
      <w:szCs w:val="28"/>
    </w:rPr>
  </w:style>
  <w:style w:type="character" w:customStyle="1" w:styleId="40">
    <w:name w:val="正文文本 3 Char"/>
    <w:basedOn w:val="28"/>
    <w:link w:val="9"/>
    <w:qFormat/>
    <w:uiPriority w:val="0"/>
    <w:rPr>
      <w:rFonts w:ascii="Times New Roman" w:hAnsi="Times New Roman" w:eastAsia="宋体" w:cs="Times New Roman"/>
      <w:color w:val="FF0000"/>
      <w:sz w:val="24"/>
      <w:szCs w:val="24"/>
    </w:rPr>
  </w:style>
  <w:style w:type="character" w:customStyle="1" w:styleId="41">
    <w:name w:val="正文文本 Char"/>
    <w:basedOn w:val="28"/>
    <w:link w:val="10"/>
    <w:qFormat/>
    <w:uiPriority w:val="99"/>
  </w:style>
  <w:style w:type="character" w:customStyle="1" w:styleId="42">
    <w:name w:val="正文文本缩进 Char"/>
    <w:basedOn w:val="28"/>
    <w:qFormat/>
    <w:uiPriority w:val="0"/>
  </w:style>
  <w:style w:type="character" w:customStyle="1" w:styleId="43">
    <w:name w:val="正文文本缩进 Char1"/>
    <w:basedOn w:val="28"/>
    <w:link w:val="11"/>
    <w:qFormat/>
    <w:uiPriority w:val="0"/>
    <w:rPr>
      <w:kern w:val="0"/>
      <w:sz w:val="24"/>
      <w:szCs w:val="20"/>
    </w:rPr>
  </w:style>
  <w:style w:type="character" w:customStyle="1" w:styleId="44">
    <w:name w:val="纯文本 Char"/>
    <w:basedOn w:val="28"/>
    <w:link w:val="15"/>
    <w:qFormat/>
    <w:uiPriority w:val="0"/>
    <w:rPr>
      <w:rFonts w:eastAsia="宋体"/>
      <w:sz w:val="24"/>
    </w:rPr>
  </w:style>
  <w:style w:type="character" w:customStyle="1" w:styleId="45">
    <w:name w:val="日期 Char"/>
    <w:basedOn w:val="28"/>
    <w:link w:val="16"/>
    <w:qFormat/>
    <w:uiPriority w:val="99"/>
  </w:style>
  <w:style w:type="character" w:customStyle="1" w:styleId="46">
    <w:name w:val="批注框文本 Char"/>
    <w:basedOn w:val="28"/>
    <w:semiHidden/>
    <w:qFormat/>
    <w:uiPriority w:val="99"/>
    <w:rPr>
      <w:sz w:val="18"/>
      <w:szCs w:val="18"/>
    </w:rPr>
  </w:style>
  <w:style w:type="character" w:customStyle="1" w:styleId="47">
    <w:name w:val="批注框文本 Char1"/>
    <w:basedOn w:val="28"/>
    <w:link w:val="17"/>
    <w:semiHidden/>
    <w:qFormat/>
    <w:uiPriority w:val="99"/>
    <w:rPr>
      <w:sz w:val="18"/>
      <w:szCs w:val="18"/>
    </w:rPr>
  </w:style>
  <w:style w:type="character" w:customStyle="1" w:styleId="48">
    <w:name w:val="页脚 Char"/>
    <w:basedOn w:val="28"/>
    <w:link w:val="18"/>
    <w:qFormat/>
    <w:uiPriority w:val="99"/>
    <w:rPr>
      <w:sz w:val="18"/>
      <w:szCs w:val="18"/>
    </w:rPr>
  </w:style>
  <w:style w:type="character" w:customStyle="1" w:styleId="49">
    <w:name w:val="页眉 Char"/>
    <w:basedOn w:val="28"/>
    <w:link w:val="19"/>
    <w:qFormat/>
    <w:uiPriority w:val="99"/>
    <w:rPr>
      <w:sz w:val="18"/>
      <w:szCs w:val="18"/>
    </w:rPr>
  </w:style>
  <w:style w:type="character" w:customStyle="1" w:styleId="50">
    <w:name w:val="HTML 预设格式 Char"/>
    <w:basedOn w:val="28"/>
    <w:semiHidden/>
    <w:qFormat/>
    <w:uiPriority w:val="99"/>
    <w:rPr>
      <w:rFonts w:ascii="宋体" w:hAnsi="宋体" w:eastAsia="宋体" w:cs="宋体"/>
      <w:kern w:val="0"/>
      <w:sz w:val="24"/>
      <w:szCs w:val="24"/>
    </w:rPr>
  </w:style>
  <w:style w:type="character" w:customStyle="1" w:styleId="51">
    <w:name w:val="HTML 预设格式 Char1"/>
    <w:basedOn w:val="28"/>
    <w:link w:val="22"/>
    <w:semiHidden/>
    <w:qFormat/>
    <w:uiPriority w:val="99"/>
    <w:rPr>
      <w:rFonts w:ascii="Courier New" w:hAnsi="Courier New" w:cs="Courier New"/>
      <w:sz w:val="20"/>
      <w:szCs w:val="20"/>
    </w:rPr>
  </w:style>
  <w:style w:type="character" w:customStyle="1" w:styleId="52">
    <w:name w:val="正文首行缩进 Char"/>
    <w:basedOn w:val="41"/>
    <w:link w:val="24"/>
    <w:qFormat/>
    <w:uiPriority w:val="0"/>
    <w:rPr>
      <w:rFonts w:ascii="宋体" w:hAnsi="Times New Roman" w:eastAsia="宋体" w:cs="Times New Roman"/>
      <w:kern w:val="0"/>
      <w:sz w:val="34"/>
      <w:szCs w:val="20"/>
    </w:rPr>
  </w:style>
  <w:style w:type="character" w:customStyle="1" w:styleId="53">
    <w:name w:val="纯文本 Char1"/>
    <w:qFormat/>
    <w:uiPriority w:val="0"/>
    <w:rPr>
      <w:rFonts w:eastAsia="宋体"/>
      <w:sz w:val="24"/>
    </w:rPr>
  </w:style>
  <w:style w:type="paragraph" w:customStyle="1" w:styleId="5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5">
    <w:name w:val="List Paragraph"/>
    <w:basedOn w:val="1"/>
    <w:unhideWhenUsed/>
    <w:qFormat/>
    <w:uiPriority w:val="34"/>
    <w:pPr>
      <w:ind w:firstLine="420" w:firstLineChars="200"/>
    </w:pPr>
  </w:style>
  <w:style w:type="character" w:customStyle="1" w:styleId="56">
    <w:name w:val="正文文本缩进 Char Char"/>
    <w:link w:val="57"/>
    <w:qFormat/>
    <w:uiPriority w:val="0"/>
    <w:rPr>
      <w:rFonts w:ascii="宋体"/>
      <w:sz w:val="24"/>
    </w:rPr>
  </w:style>
  <w:style w:type="paragraph" w:customStyle="1" w:styleId="57">
    <w:name w:val="正文文本缩进1"/>
    <w:basedOn w:val="1"/>
    <w:link w:val="56"/>
    <w:qFormat/>
    <w:uiPriority w:val="0"/>
    <w:pPr>
      <w:spacing w:line="360" w:lineRule="auto"/>
      <w:ind w:firstLine="480" w:firstLineChars="200"/>
    </w:pPr>
    <w:rPr>
      <w:rFonts w:ascii="宋体"/>
      <w:sz w:val="24"/>
    </w:rPr>
  </w:style>
  <w:style w:type="character" w:customStyle="1" w:styleId="58">
    <w:name w:val="日期 Char Char"/>
    <w:link w:val="59"/>
    <w:qFormat/>
    <w:uiPriority w:val="0"/>
    <w:rPr>
      <w:sz w:val="24"/>
    </w:rPr>
  </w:style>
  <w:style w:type="paragraph" w:customStyle="1" w:styleId="59">
    <w:name w:val="日期1"/>
    <w:basedOn w:val="1"/>
    <w:next w:val="1"/>
    <w:link w:val="58"/>
    <w:qFormat/>
    <w:uiPriority w:val="0"/>
    <w:rPr>
      <w:sz w:val="24"/>
    </w:rPr>
  </w:style>
  <w:style w:type="paragraph" w:customStyle="1" w:styleId="6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1">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3">
    <w:name w:val="edittexttarea"/>
    <w:basedOn w:val="28"/>
    <w:qFormat/>
    <w:uiPriority w:val="0"/>
  </w:style>
  <w:style w:type="paragraph" w:customStyle="1" w:styleId="64">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5">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6">
    <w:name w:val="正文文本 2 Char"/>
    <w:basedOn w:val="28"/>
    <w:link w:val="21"/>
    <w:semiHidden/>
    <w:qFormat/>
    <w:uiPriority w:val="99"/>
    <w:rPr>
      <w:kern w:val="2"/>
      <w:sz w:val="21"/>
      <w:szCs w:val="22"/>
    </w:rPr>
  </w:style>
  <w:style w:type="character" w:customStyle="1" w:styleId="67">
    <w:name w:val="font41"/>
    <w:basedOn w:val="28"/>
    <w:qFormat/>
    <w:uiPriority w:val="0"/>
    <w:rPr>
      <w:rFonts w:hint="eastAsia" w:ascii="宋体" w:hAnsi="宋体" w:eastAsia="宋体" w:cs="宋体"/>
      <w:color w:val="000000"/>
      <w:sz w:val="24"/>
      <w:szCs w:val="24"/>
      <w:u w:val="none"/>
    </w:rPr>
  </w:style>
  <w:style w:type="paragraph" w:customStyle="1" w:styleId="68">
    <w:name w:val="Style1"/>
    <w:next w:val="69"/>
    <w:qFormat/>
    <w:uiPriority w:val="0"/>
    <w:pPr>
      <w:numPr>
        <w:ilvl w:val="0"/>
        <w:numId w:val="4"/>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szCs w:val="20"/>
      <w:lang w:val="en-GB" w:eastAsia="zh-CN" w:bidi="ar-SA"/>
    </w:rPr>
  </w:style>
  <w:style w:type="paragraph" w:customStyle="1" w:styleId="69">
    <w:name w:val="*正文"/>
    <w:basedOn w:val="1"/>
    <w:qFormat/>
    <w:uiPriority w:val="0"/>
    <w:pPr>
      <w:keepNext/>
      <w:keepLines/>
      <w:spacing w:line="360" w:lineRule="auto"/>
      <w:ind w:firstLine="200" w:firstLineChars="200"/>
    </w:pPr>
    <w:rPr>
      <w:rFonts w:ascii="宋体" w:hAnsi="宋体"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12273</Words>
  <Characters>13379</Characters>
  <Lines>319</Lines>
  <Paragraphs>89</Paragraphs>
  <TotalTime>6</TotalTime>
  <ScaleCrop>false</ScaleCrop>
  <LinksUpToDate>false</LinksUpToDate>
  <CharactersWithSpaces>13534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2021-10-25T09:31:00Z</dcterms:created>
  <dc:creator>许昌市公共资源交易中心:孟莉</dc:creator>
  <cp:lastModifiedBy>朱俊铭</cp:lastModifiedBy>
  <cp:lastPrinted>2021-05-12T07:15:00Z</cp:lastPrinted>
  <dcterms:modified xsi:type="dcterms:W3CDTF">2025-07-23T02:03:45Z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40FEBEDE26C9439AAB5382A940DDD44B_13</vt:lpwstr>
  </property>
  <property fmtid="{D5CDD505-2E9C-101B-9397-08002B2CF9AE}" pid="4" name="KSOTemplateDocerSaveRecord">
    <vt:lpwstr>eyJoZGlkIjoiZjFmZWIzNDg2MmIzZjExOTIzMmViNTBmYTMwYTk0ZWYiLCJ1c2VySWQiOiIyNDk3NDU2MzUifQ==</vt:lpwstr>
  </property>
</Properties>
</file>