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620B8">
      <w:pPr>
        <w:spacing w:line="360" w:lineRule="auto"/>
        <w:ind w:left="0"/>
        <w:jc w:val="center"/>
        <w:rPr>
          <w:rFonts w:hint="eastAsia" w:ascii="宋体" w:hAnsi="宋体" w:eastAsia="宋体" w:cs="宋体"/>
          <w:sz w:val="32"/>
          <w:szCs w:val="32"/>
          <w:lang w:val="en-US" w:eastAsia="zh-CN"/>
        </w:rPr>
      </w:pPr>
      <w:bookmarkStart w:id="0" w:name="OLE_LINK1"/>
      <w:bookmarkStart w:id="1" w:name="OLE_LINK2"/>
      <w:r>
        <w:rPr>
          <w:rFonts w:hint="eastAsia" w:ascii="宋体" w:hAnsi="宋体" w:eastAsia="宋体" w:cs="宋体"/>
          <w:sz w:val="32"/>
          <w:szCs w:val="32"/>
        </w:rPr>
        <w:t>YZCG-DLT20250</w:t>
      </w:r>
      <w:r>
        <w:rPr>
          <w:rFonts w:hint="eastAsia" w:ascii="宋体" w:hAnsi="宋体" w:eastAsia="宋体" w:cs="宋体"/>
          <w:sz w:val="32"/>
          <w:szCs w:val="32"/>
          <w:lang w:val="en-US" w:eastAsia="zh-CN"/>
        </w:rPr>
        <w:t>50禹州市农业农村局2025年中央财政农业防灾减灾（一喷多促）补助资金采购项目</w:t>
      </w:r>
    </w:p>
    <w:p w14:paraId="2D30F230">
      <w:pPr>
        <w:spacing w:line="360" w:lineRule="auto"/>
        <w:ind w:left="0"/>
        <w:jc w:val="center"/>
        <w:rPr>
          <w:rFonts w:hint="eastAsia" w:ascii="宋体" w:hAnsi="宋体" w:eastAsia="宋体" w:cs="宋体"/>
          <w:sz w:val="32"/>
          <w:szCs w:val="32"/>
        </w:rPr>
      </w:pPr>
      <w:r>
        <w:rPr>
          <w:rFonts w:hint="eastAsia" w:ascii="宋体" w:hAnsi="宋体" w:eastAsia="宋体" w:cs="宋体"/>
          <w:sz w:val="32"/>
          <w:szCs w:val="32"/>
        </w:rPr>
        <w:t>成交公告</w:t>
      </w:r>
    </w:p>
    <w:p w14:paraId="43993B6F">
      <w:pPr>
        <w:spacing w:line="360" w:lineRule="auto"/>
        <w:ind w:left="0"/>
        <w:rPr>
          <w:rFonts w:hint="eastAsia" w:ascii="宋体" w:hAnsi="宋体" w:eastAsia="宋体" w:cs="宋体"/>
          <w:sz w:val="21"/>
          <w:szCs w:val="21"/>
        </w:rPr>
      </w:pPr>
      <w:r>
        <w:rPr>
          <w:rFonts w:hint="eastAsia" w:ascii="宋体" w:hAnsi="宋体" w:eastAsia="宋体" w:cs="宋体"/>
          <w:sz w:val="21"/>
          <w:szCs w:val="21"/>
        </w:rPr>
        <w:t>一、项目基本情况</w:t>
      </w:r>
    </w:p>
    <w:p w14:paraId="0AEB621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1.采购编号：YZCG-DLT20250</w:t>
      </w:r>
      <w:r>
        <w:rPr>
          <w:rFonts w:hint="eastAsia" w:ascii="宋体" w:hAnsi="宋体" w:eastAsia="宋体" w:cs="宋体"/>
          <w:sz w:val="21"/>
          <w:szCs w:val="21"/>
          <w:lang w:val="en-US" w:eastAsia="zh-CN"/>
        </w:rPr>
        <w:t>50</w:t>
      </w:r>
    </w:p>
    <w:p w14:paraId="370D2DCE">
      <w:pPr>
        <w:spacing w:line="360" w:lineRule="auto"/>
        <w:ind w:left="1574" w:leftChars="112" w:hanging="1260" w:hangingChars="600"/>
        <w:rPr>
          <w:rFonts w:hint="eastAsia" w:ascii="宋体" w:hAnsi="宋体" w:eastAsia="宋体" w:cs="宋体"/>
          <w:sz w:val="21"/>
          <w:szCs w:val="21"/>
          <w:lang w:eastAsia="zh-CN"/>
        </w:rPr>
      </w:pPr>
      <w:r>
        <w:rPr>
          <w:rFonts w:hint="eastAsia" w:ascii="宋体" w:hAnsi="宋体" w:eastAsia="宋体" w:cs="宋体"/>
          <w:sz w:val="21"/>
          <w:szCs w:val="21"/>
        </w:rPr>
        <w:t>2.项目名称：禹州市农业农村局2025年中央财政农业防灾减灾（一喷多促）补助资金采购项目</w:t>
      </w:r>
    </w:p>
    <w:p w14:paraId="2EFCE44B">
      <w:pPr>
        <w:spacing w:line="360" w:lineRule="auto"/>
        <w:rPr>
          <w:rFonts w:hint="eastAsia" w:ascii="宋体" w:hAnsi="宋体" w:eastAsia="宋体" w:cs="宋体"/>
          <w:sz w:val="21"/>
          <w:szCs w:val="21"/>
        </w:rPr>
      </w:pPr>
      <w:r>
        <w:rPr>
          <w:rFonts w:hint="eastAsia" w:ascii="宋体" w:hAnsi="宋体" w:eastAsia="宋体" w:cs="宋体"/>
          <w:sz w:val="21"/>
          <w:szCs w:val="21"/>
        </w:rPr>
        <w:t>3.采购方式：竞争性谈判</w:t>
      </w:r>
    </w:p>
    <w:p w14:paraId="39825566">
      <w:pPr>
        <w:spacing w:line="360" w:lineRule="auto"/>
        <w:rPr>
          <w:rFonts w:hint="eastAsia" w:ascii="宋体" w:hAnsi="宋体" w:eastAsia="宋体" w:cs="宋体"/>
          <w:sz w:val="21"/>
          <w:szCs w:val="21"/>
        </w:rPr>
      </w:pPr>
      <w:r>
        <w:rPr>
          <w:rFonts w:hint="eastAsia" w:ascii="宋体" w:hAnsi="宋体" w:eastAsia="宋体" w:cs="宋体"/>
          <w:sz w:val="21"/>
          <w:szCs w:val="21"/>
        </w:rPr>
        <w:t>4.采购公告发布日期：2025年</w:t>
      </w:r>
      <w:r>
        <w:rPr>
          <w:rFonts w:hint="eastAsia" w:ascii="宋体" w:hAnsi="宋体" w:eastAsia="宋体" w:cs="宋体"/>
          <w:sz w:val="21"/>
          <w:szCs w:val="21"/>
          <w:lang w:val="en-US" w:eastAsia="zh-CN"/>
        </w:rPr>
        <w:t>08</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p>
    <w:p w14:paraId="00EE1452">
      <w:pPr>
        <w:spacing w:line="360" w:lineRule="auto"/>
        <w:rPr>
          <w:rFonts w:hint="eastAsia" w:ascii="宋体" w:hAnsi="宋体" w:eastAsia="宋体" w:cs="宋体"/>
          <w:sz w:val="21"/>
          <w:szCs w:val="21"/>
        </w:rPr>
      </w:pPr>
      <w:r>
        <w:rPr>
          <w:rFonts w:hint="eastAsia" w:ascii="宋体" w:hAnsi="宋体" w:eastAsia="宋体" w:cs="宋体"/>
          <w:sz w:val="21"/>
          <w:szCs w:val="21"/>
        </w:rPr>
        <w:t>5.评审日期：2025年0</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26</w:t>
      </w:r>
      <w:r>
        <w:rPr>
          <w:rFonts w:hint="eastAsia" w:ascii="宋体" w:hAnsi="宋体" w:eastAsia="宋体" w:cs="宋体"/>
          <w:sz w:val="21"/>
          <w:szCs w:val="21"/>
        </w:rPr>
        <w:t>日</w:t>
      </w:r>
    </w:p>
    <w:p w14:paraId="551475DD">
      <w:pPr>
        <w:pStyle w:val="12"/>
        <w:spacing w:line="360" w:lineRule="auto"/>
        <w:ind w:left="0" w:firstLine="0" w:firstLineChars="0"/>
        <w:rPr>
          <w:rFonts w:hint="eastAsia" w:ascii="宋体" w:hAnsi="宋体" w:eastAsia="宋体" w:cs="宋体"/>
          <w:sz w:val="21"/>
          <w:szCs w:val="21"/>
        </w:rPr>
      </w:pPr>
      <w:r>
        <w:rPr>
          <w:rFonts w:hint="eastAsia" w:ascii="宋体" w:hAnsi="宋体" w:eastAsia="宋体" w:cs="宋体"/>
          <w:sz w:val="21"/>
          <w:szCs w:val="21"/>
        </w:rPr>
        <w:t>二、成交情况</w:t>
      </w:r>
    </w:p>
    <w:tbl>
      <w:tblPr>
        <w:tblStyle w:val="1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86"/>
        <w:gridCol w:w="2244"/>
        <w:gridCol w:w="1534"/>
        <w:gridCol w:w="1767"/>
        <w:gridCol w:w="1183"/>
        <w:gridCol w:w="927"/>
      </w:tblGrid>
      <w:tr w14:paraId="6BCF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1" w:type="dxa"/>
            <w:vAlign w:val="center"/>
          </w:tcPr>
          <w:p w14:paraId="128ED25E">
            <w:pPr>
              <w:ind w:left="0" w:firstLine="105" w:firstLineChars="50"/>
              <w:jc w:val="center"/>
              <w:rPr>
                <w:rFonts w:hint="eastAsia" w:ascii="宋体" w:hAnsi="宋体" w:eastAsia="宋体" w:cs="宋体"/>
                <w:sz w:val="21"/>
                <w:szCs w:val="21"/>
              </w:rPr>
            </w:pPr>
            <w:r>
              <w:rPr>
                <w:rFonts w:hint="eastAsia" w:ascii="宋体" w:hAnsi="宋体" w:eastAsia="宋体" w:cs="宋体"/>
                <w:sz w:val="21"/>
                <w:szCs w:val="21"/>
              </w:rPr>
              <w:t>包号</w:t>
            </w:r>
          </w:p>
        </w:tc>
        <w:tc>
          <w:tcPr>
            <w:tcW w:w="3030" w:type="dxa"/>
            <w:gridSpan w:val="2"/>
            <w:vAlign w:val="center"/>
          </w:tcPr>
          <w:p w14:paraId="53CE3043">
            <w:pPr>
              <w:jc w:val="center"/>
              <w:rPr>
                <w:rFonts w:hint="eastAsia" w:ascii="宋体" w:hAnsi="宋体" w:eastAsia="宋体" w:cs="宋体"/>
                <w:sz w:val="21"/>
                <w:szCs w:val="21"/>
              </w:rPr>
            </w:pPr>
            <w:r>
              <w:rPr>
                <w:rFonts w:hint="eastAsia" w:ascii="宋体" w:hAnsi="宋体" w:eastAsia="宋体" w:cs="宋体"/>
                <w:sz w:val="21"/>
                <w:szCs w:val="21"/>
              </w:rPr>
              <w:t>采购内容</w:t>
            </w:r>
          </w:p>
        </w:tc>
        <w:tc>
          <w:tcPr>
            <w:tcW w:w="1534" w:type="dxa"/>
            <w:vAlign w:val="center"/>
          </w:tcPr>
          <w:p w14:paraId="34EF3FC0">
            <w:pPr>
              <w:jc w:val="center"/>
              <w:rPr>
                <w:rFonts w:hint="eastAsia" w:ascii="宋体" w:hAnsi="宋体" w:eastAsia="宋体" w:cs="宋体"/>
                <w:sz w:val="21"/>
                <w:szCs w:val="21"/>
              </w:rPr>
            </w:pPr>
            <w:r>
              <w:rPr>
                <w:rFonts w:hint="eastAsia" w:ascii="宋体" w:hAnsi="宋体" w:eastAsia="宋体" w:cs="宋体"/>
                <w:sz w:val="21"/>
                <w:szCs w:val="21"/>
              </w:rPr>
              <w:t>供应商名称</w:t>
            </w:r>
          </w:p>
        </w:tc>
        <w:tc>
          <w:tcPr>
            <w:tcW w:w="1767" w:type="dxa"/>
            <w:vAlign w:val="center"/>
          </w:tcPr>
          <w:p w14:paraId="26C75B75">
            <w:pPr>
              <w:jc w:val="center"/>
              <w:rPr>
                <w:rFonts w:hint="eastAsia" w:ascii="宋体" w:hAnsi="宋体" w:eastAsia="宋体" w:cs="宋体"/>
                <w:sz w:val="21"/>
                <w:szCs w:val="21"/>
              </w:rPr>
            </w:pPr>
            <w:r>
              <w:rPr>
                <w:rFonts w:hint="eastAsia" w:ascii="宋体" w:hAnsi="宋体" w:eastAsia="宋体" w:cs="宋体"/>
                <w:sz w:val="21"/>
                <w:szCs w:val="21"/>
              </w:rPr>
              <w:t>地址</w:t>
            </w:r>
          </w:p>
        </w:tc>
        <w:tc>
          <w:tcPr>
            <w:tcW w:w="1183" w:type="dxa"/>
            <w:vAlign w:val="center"/>
          </w:tcPr>
          <w:p w14:paraId="61CCA8C3">
            <w:pPr>
              <w:ind w:left="0"/>
              <w:jc w:val="center"/>
              <w:rPr>
                <w:rFonts w:hint="eastAsia" w:ascii="宋体" w:hAnsi="宋体" w:eastAsia="宋体" w:cs="宋体"/>
                <w:sz w:val="21"/>
                <w:szCs w:val="21"/>
              </w:rPr>
            </w:pPr>
            <w:r>
              <w:rPr>
                <w:rFonts w:hint="eastAsia" w:ascii="宋体" w:hAnsi="宋体" w:eastAsia="宋体" w:cs="宋体"/>
                <w:sz w:val="21"/>
                <w:szCs w:val="21"/>
              </w:rPr>
              <w:t>中标金额</w:t>
            </w:r>
          </w:p>
        </w:tc>
        <w:tc>
          <w:tcPr>
            <w:tcW w:w="927" w:type="dxa"/>
            <w:vAlign w:val="center"/>
          </w:tcPr>
          <w:p w14:paraId="44BC2BDF">
            <w:pPr>
              <w:ind w:left="0"/>
              <w:jc w:val="center"/>
              <w:rPr>
                <w:rFonts w:hint="eastAsia" w:ascii="宋体" w:hAnsi="宋体" w:eastAsia="宋体" w:cs="宋体"/>
                <w:sz w:val="21"/>
                <w:szCs w:val="21"/>
              </w:rPr>
            </w:pPr>
            <w:r>
              <w:rPr>
                <w:rFonts w:hint="eastAsia" w:ascii="宋体" w:hAnsi="宋体" w:eastAsia="宋体" w:cs="宋体"/>
                <w:sz w:val="21"/>
                <w:szCs w:val="21"/>
              </w:rPr>
              <w:t>单位</w:t>
            </w:r>
          </w:p>
        </w:tc>
      </w:tr>
      <w:tr w14:paraId="26D1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Merge w:val="restart"/>
            <w:vAlign w:val="center"/>
          </w:tcPr>
          <w:p w14:paraId="4752F2D8">
            <w:pPr>
              <w:pStyle w:val="3"/>
              <w:ind w:left="0"/>
              <w:jc w:val="center"/>
              <w:rPr>
                <w:rFonts w:hint="eastAsia" w:ascii="宋体" w:hAnsi="宋体" w:eastAsia="宋体" w:cs="宋体"/>
                <w:sz w:val="21"/>
                <w:szCs w:val="21"/>
                <w:lang w:val="en-US" w:eastAsia="zh-CN"/>
              </w:rPr>
            </w:pPr>
            <w:r>
              <w:rPr>
                <w:rFonts w:hint="eastAsia" w:ascii="宋体" w:hAnsi="宋体" w:eastAsia="宋体" w:cs="宋体"/>
                <w:sz w:val="21"/>
                <w:szCs w:val="21"/>
              </w:rPr>
              <w:t>YZCG-DLT202</w:t>
            </w:r>
            <w:r>
              <w:rPr>
                <w:rFonts w:hint="eastAsia" w:ascii="宋体" w:hAnsi="宋体" w:eastAsia="宋体" w:cs="宋体"/>
                <w:sz w:val="21"/>
                <w:szCs w:val="21"/>
                <w:lang w:val="en-US" w:eastAsia="zh-CN"/>
              </w:rPr>
              <w:t>5050-B</w:t>
            </w:r>
          </w:p>
        </w:tc>
        <w:tc>
          <w:tcPr>
            <w:tcW w:w="3030" w:type="dxa"/>
            <w:gridSpan w:val="2"/>
            <w:vAlign w:val="center"/>
          </w:tcPr>
          <w:p w14:paraId="523FAA08">
            <w:pPr>
              <w:ind w:left="0"/>
              <w:jc w:val="center"/>
              <w:rPr>
                <w:rFonts w:hint="eastAsia" w:ascii="宋体" w:hAnsi="宋体" w:eastAsia="宋体" w:cs="宋体"/>
                <w:sz w:val="21"/>
                <w:szCs w:val="21"/>
              </w:rPr>
            </w:pPr>
            <w:r>
              <w:rPr>
                <w:rFonts w:hint="eastAsia" w:ascii="宋体" w:hAnsi="宋体" w:eastAsia="宋体" w:cs="宋体"/>
                <w:sz w:val="21"/>
                <w:szCs w:val="21"/>
              </w:rPr>
              <w:t>禹州市农业农村局2025年中央财政农业防灾减灾（一喷多促）补助资金采购项目第二标段</w:t>
            </w:r>
          </w:p>
        </w:tc>
        <w:tc>
          <w:tcPr>
            <w:tcW w:w="1534" w:type="dxa"/>
            <w:vAlign w:val="center"/>
          </w:tcPr>
          <w:p w14:paraId="2C198594">
            <w:pPr>
              <w:ind w:left="0"/>
              <w:jc w:val="center"/>
              <w:rPr>
                <w:rFonts w:hint="eastAsia" w:ascii="宋体" w:hAnsi="宋体" w:eastAsia="宋体" w:cs="宋体"/>
                <w:sz w:val="21"/>
                <w:szCs w:val="21"/>
              </w:rPr>
            </w:pPr>
            <w:r>
              <w:rPr>
                <w:rFonts w:hint="eastAsia" w:ascii="宋体" w:hAnsi="宋体" w:eastAsia="宋体" w:cs="宋体"/>
                <w:sz w:val="21"/>
                <w:szCs w:val="21"/>
              </w:rPr>
              <w:t>平舆县众创智慧农业服务有限公司</w:t>
            </w:r>
          </w:p>
        </w:tc>
        <w:tc>
          <w:tcPr>
            <w:tcW w:w="1767" w:type="dxa"/>
            <w:vAlign w:val="center"/>
          </w:tcPr>
          <w:p w14:paraId="49404B71">
            <w:pPr>
              <w:ind w:left="0"/>
              <w:jc w:val="center"/>
              <w:rPr>
                <w:rFonts w:hint="eastAsia" w:ascii="宋体" w:hAnsi="宋体" w:eastAsia="宋体" w:cs="宋体"/>
                <w:sz w:val="21"/>
                <w:szCs w:val="21"/>
              </w:rPr>
            </w:pPr>
            <w:r>
              <w:rPr>
                <w:rFonts w:hint="eastAsia" w:ascii="宋体" w:hAnsi="宋体" w:eastAsia="宋体" w:cs="宋体"/>
                <w:sz w:val="21"/>
                <w:szCs w:val="21"/>
              </w:rPr>
              <w:t>河南省驻马店市平舆县郭楼乡岳庄村委贾庄后组平舆白芝麻科技小院 1 号楼</w:t>
            </w:r>
          </w:p>
        </w:tc>
        <w:tc>
          <w:tcPr>
            <w:tcW w:w="1183" w:type="dxa"/>
            <w:vAlign w:val="center"/>
          </w:tcPr>
          <w:p w14:paraId="1FA7C6F9">
            <w:pPr>
              <w:ind w:left="0"/>
              <w:jc w:val="center"/>
              <w:rPr>
                <w:rFonts w:hint="eastAsia" w:ascii="宋体" w:hAnsi="宋体" w:eastAsia="宋体" w:cs="宋体"/>
                <w:sz w:val="21"/>
                <w:szCs w:val="21"/>
              </w:rPr>
            </w:pPr>
            <w:r>
              <w:rPr>
                <w:rFonts w:hint="eastAsia" w:ascii="宋体" w:hAnsi="宋体" w:eastAsia="宋体" w:cs="宋体"/>
                <w:sz w:val="21"/>
                <w:szCs w:val="21"/>
              </w:rPr>
              <w:t>489660.00</w:t>
            </w:r>
          </w:p>
        </w:tc>
        <w:tc>
          <w:tcPr>
            <w:tcW w:w="927" w:type="dxa"/>
            <w:vAlign w:val="center"/>
          </w:tcPr>
          <w:p w14:paraId="6E3FD75A">
            <w:pPr>
              <w:ind w:left="0" w:firstLine="105" w:firstLineChars="50"/>
              <w:jc w:val="center"/>
              <w:rPr>
                <w:rFonts w:hint="eastAsia" w:ascii="宋体" w:hAnsi="宋体" w:eastAsia="宋体" w:cs="宋体"/>
                <w:sz w:val="21"/>
                <w:szCs w:val="21"/>
              </w:rPr>
            </w:pPr>
            <w:r>
              <w:rPr>
                <w:rFonts w:hint="eastAsia" w:ascii="宋体" w:hAnsi="宋体" w:eastAsia="宋体" w:cs="宋体"/>
                <w:sz w:val="21"/>
                <w:szCs w:val="21"/>
              </w:rPr>
              <w:t>元</w:t>
            </w:r>
          </w:p>
        </w:tc>
      </w:tr>
      <w:tr w14:paraId="6492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vMerge w:val="continue"/>
            <w:vAlign w:val="center"/>
          </w:tcPr>
          <w:p w14:paraId="685B5AF2">
            <w:pPr>
              <w:jc w:val="center"/>
              <w:rPr>
                <w:rFonts w:hint="eastAsia" w:ascii="宋体" w:hAnsi="宋体" w:eastAsia="宋体" w:cs="宋体"/>
                <w:sz w:val="21"/>
                <w:szCs w:val="21"/>
              </w:rPr>
            </w:pPr>
          </w:p>
        </w:tc>
        <w:tc>
          <w:tcPr>
            <w:tcW w:w="786" w:type="dxa"/>
            <w:vAlign w:val="center"/>
          </w:tcPr>
          <w:p w14:paraId="0B0D4630">
            <w:pPr>
              <w:ind w:lef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244" w:type="dxa"/>
            <w:vAlign w:val="center"/>
          </w:tcPr>
          <w:p w14:paraId="41C31730">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34" w:type="dxa"/>
            <w:vAlign w:val="center"/>
          </w:tcPr>
          <w:p w14:paraId="0481A906">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品牌（如有）</w:t>
            </w:r>
          </w:p>
        </w:tc>
        <w:tc>
          <w:tcPr>
            <w:tcW w:w="1767" w:type="dxa"/>
            <w:vAlign w:val="center"/>
          </w:tcPr>
          <w:p w14:paraId="69A2F254">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183" w:type="dxa"/>
            <w:vAlign w:val="center"/>
          </w:tcPr>
          <w:p w14:paraId="2389687F">
            <w:pPr>
              <w:jc w:val="both"/>
              <w:rPr>
                <w:rFonts w:hint="eastAsia" w:ascii="宋体" w:hAnsi="宋体" w:eastAsia="宋体" w:cs="宋体"/>
                <w:sz w:val="21"/>
                <w:szCs w:val="21"/>
              </w:rPr>
            </w:pPr>
            <w:r>
              <w:rPr>
                <w:rFonts w:hint="eastAsia" w:ascii="宋体" w:hAnsi="宋体" w:eastAsia="宋体" w:cs="宋体"/>
                <w:sz w:val="21"/>
                <w:szCs w:val="21"/>
              </w:rPr>
              <w:t>数量</w:t>
            </w:r>
          </w:p>
        </w:tc>
        <w:tc>
          <w:tcPr>
            <w:tcW w:w="927" w:type="dxa"/>
            <w:vAlign w:val="center"/>
          </w:tcPr>
          <w:p w14:paraId="357E4C11">
            <w:pPr>
              <w:ind w:left="0"/>
              <w:jc w:val="center"/>
              <w:rPr>
                <w:rFonts w:hint="eastAsia" w:ascii="宋体" w:hAnsi="宋体" w:eastAsia="宋体" w:cs="宋体"/>
                <w:sz w:val="21"/>
                <w:szCs w:val="21"/>
                <w:lang w:eastAsia="zh-CN"/>
              </w:rPr>
            </w:pPr>
            <w:r>
              <w:rPr>
                <w:rFonts w:hint="eastAsia" w:ascii="宋体" w:hAnsi="宋体" w:eastAsia="宋体" w:cs="宋体"/>
                <w:sz w:val="21"/>
                <w:szCs w:val="21"/>
              </w:rPr>
              <w:t>单价</w:t>
            </w:r>
          </w:p>
        </w:tc>
      </w:tr>
      <w:tr w14:paraId="1D4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vMerge w:val="continue"/>
            <w:vAlign w:val="center"/>
          </w:tcPr>
          <w:p w14:paraId="6C672F63">
            <w:pPr>
              <w:jc w:val="center"/>
              <w:rPr>
                <w:rFonts w:hint="eastAsia" w:ascii="宋体" w:hAnsi="宋体" w:eastAsia="宋体" w:cs="宋体"/>
                <w:sz w:val="21"/>
                <w:szCs w:val="21"/>
              </w:rPr>
            </w:pPr>
          </w:p>
        </w:tc>
        <w:tc>
          <w:tcPr>
            <w:tcW w:w="786" w:type="dxa"/>
            <w:vAlign w:val="center"/>
          </w:tcPr>
          <w:p w14:paraId="4104AB77">
            <w:pPr>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44" w:type="dxa"/>
            <w:vAlign w:val="center"/>
          </w:tcPr>
          <w:p w14:paraId="47E3BB37">
            <w:pPr>
              <w:spacing w:line="300" w:lineRule="exact"/>
              <w:ind w:left="315"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30%唑醚·戊唑醇</w:t>
            </w:r>
          </w:p>
        </w:tc>
        <w:tc>
          <w:tcPr>
            <w:tcW w:w="1534" w:type="dxa"/>
            <w:tcBorders>
              <w:bottom w:val="single" w:color="000000" w:themeColor="text1" w:sz="4" w:space="0"/>
            </w:tcBorders>
            <w:vAlign w:val="center"/>
          </w:tcPr>
          <w:p w14:paraId="776DEDCD">
            <w:pPr>
              <w:jc w:val="both"/>
              <w:rPr>
                <w:rFonts w:hint="eastAsia" w:ascii="宋体" w:hAnsi="宋体" w:eastAsia="宋体" w:cs="宋体"/>
                <w:sz w:val="21"/>
                <w:szCs w:val="21"/>
              </w:rPr>
            </w:pPr>
            <w:r>
              <w:rPr>
                <w:rFonts w:hint="eastAsia" w:ascii="宋体" w:hAnsi="宋体" w:eastAsia="宋体" w:cs="宋体"/>
                <w:sz w:val="21"/>
                <w:szCs w:val="21"/>
              </w:rPr>
              <w:t>隆甜</w:t>
            </w:r>
          </w:p>
        </w:tc>
        <w:tc>
          <w:tcPr>
            <w:tcW w:w="1767" w:type="dxa"/>
            <w:tcBorders>
              <w:bottom w:val="single" w:color="000000" w:themeColor="text1" w:sz="4" w:space="0"/>
            </w:tcBorders>
            <w:vAlign w:val="center"/>
          </w:tcPr>
          <w:p w14:paraId="2AADBF3A">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1000克/瓶</w:t>
            </w:r>
          </w:p>
        </w:tc>
        <w:tc>
          <w:tcPr>
            <w:tcW w:w="1183" w:type="dxa"/>
            <w:tcBorders>
              <w:bottom w:val="single" w:color="000000" w:themeColor="text1" w:sz="4" w:space="0"/>
            </w:tcBorders>
            <w:vAlign w:val="center"/>
          </w:tcPr>
          <w:p w14:paraId="24446522">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1560</w:t>
            </w:r>
          </w:p>
        </w:tc>
        <w:tc>
          <w:tcPr>
            <w:tcW w:w="927" w:type="dxa"/>
            <w:vAlign w:val="center"/>
          </w:tcPr>
          <w:p w14:paraId="057B5015">
            <w:pPr>
              <w:pStyle w:val="3"/>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115元</w:t>
            </w:r>
          </w:p>
        </w:tc>
      </w:tr>
      <w:tr w14:paraId="2CAC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vMerge w:val="continue"/>
            <w:vAlign w:val="center"/>
          </w:tcPr>
          <w:p w14:paraId="3932D167">
            <w:pPr>
              <w:jc w:val="center"/>
              <w:rPr>
                <w:rFonts w:hint="eastAsia" w:ascii="宋体" w:hAnsi="宋体" w:eastAsia="宋体" w:cs="宋体"/>
                <w:sz w:val="21"/>
                <w:szCs w:val="21"/>
              </w:rPr>
            </w:pPr>
          </w:p>
        </w:tc>
        <w:tc>
          <w:tcPr>
            <w:tcW w:w="786" w:type="dxa"/>
            <w:vAlign w:val="center"/>
          </w:tcPr>
          <w:p w14:paraId="72DCCC40">
            <w:pPr>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44" w:type="dxa"/>
            <w:vAlign w:val="center"/>
          </w:tcPr>
          <w:p w14:paraId="414A5521">
            <w:pPr>
              <w:spacing w:line="300" w:lineRule="exact"/>
              <w:ind w:left="315"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14%氯虫·高氯氟</w:t>
            </w:r>
          </w:p>
        </w:tc>
        <w:tc>
          <w:tcPr>
            <w:tcW w:w="1534" w:type="dxa"/>
            <w:tcBorders>
              <w:bottom w:val="single" w:color="000000" w:themeColor="text1" w:sz="4" w:space="0"/>
            </w:tcBorders>
            <w:vAlign w:val="center"/>
          </w:tcPr>
          <w:p w14:paraId="71182521">
            <w:pPr>
              <w:jc w:val="both"/>
              <w:rPr>
                <w:rFonts w:hint="eastAsia" w:ascii="宋体" w:hAnsi="宋体" w:eastAsia="宋体" w:cs="宋体"/>
                <w:sz w:val="21"/>
                <w:szCs w:val="21"/>
              </w:rPr>
            </w:pPr>
            <w:r>
              <w:rPr>
                <w:rFonts w:hint="eastAsia" w:ascii="宋体" w:hAnsi="宋体" w:eastAsia="宋体" w:cs="宋体"/>
                <w:sz w:val="21"/>
                <w:szCs w:val="21"/>
              </w:rPr>
              <w:t>赢将</w:t>
            </w:r>
          </w:p>
        </w:tc>
        <w:tc>
          <w:tcPr>
            <w:tcW w:w="1767" w:type="dxa"/>
            <w:tcBorders>
              <w:bottom w:val="single" w:color="000000" w:themeColor="text1" w:sz="4" w:space="0"/>
            </w:tcBorders>
            <w:vAlign w:val="center"/>
          </w:tcPr>
          <w:p w14:paraId="2DCF129F">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1000克/瓶</w:t>
            </w:r>
          </w:p>
        </w:tc>
        <w:tc>
          <w:tcPr>
            <w:tcW w:w="1183" w:type="dxa"/>
            <w:tcBorders>
              <w:bottom w:val="single" w:color="000000" w:themeColor="text1" w:sz="4" w:space="0"/>
            </w:tcBorders>
            <w:vAlign w:val="center"/>
          </w:tcPr>
          <w:p w14:paraId="365D0273">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780</w:t>
            </w:r>
          </w:p>
        </w:tc>
        <w:tc>
          <w:tcPr>
            <w:tcW w:w="927" w:type="dxa"/>
            <w:vAlign w:val="center"/>
          </w:tcPr>
          <w:p w14:paraId="5167867B">
            <w:pPr>
              <w:pStyle w:val="3"/>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180元</w:t>
            </w:r>
          </w:p>
        </w:tc>
      </w:tr>
      <w:tr w14:paraId="5DE6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vMerge w:val="continue"/>
            <w:vAlign w:val="center"/>
          </w:tcPr>
          <w:p w14:paraId="09470AF2">
            <w:pPr>
              <w:jc w:val="center"/>
              <w:rPr>
                <w:rFonts w:hint="eastAsia" w:ascii="宋体" w:hAnsi="宋体" w:eastAsia="宋体" w:cs="宋体"/>
                <w:sz w:val="21"/>
                <w:szCs w:val="21"/>
              </w:rPr>
            </w:pPr>
          </w:p>
        </w:tc>
        <w:tc>
          <w:tcPr>
            <w:tcW w:w="786" w:type="dxa"/>
            <w:vAlign w:val="center"/>
          </w:tcPr>
          <w:p w14:paraId="7CC2686E">
            <w:pPr>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44" w:type="dxa"/>
            <w:vAlign w:val="center"/>
          </w:tcPr>
          <w:p w14:paraId="4B7EE0F0">
            <w:pPr>
              <w:spacing w:line="300" w:lineRule="exact"/>
              <w:ind w:left="315"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0.01%24-表芸苔素内酯</w:t>
            </w:r>
          </w:p>
        </w:tc>
        <w:tc>
          <w:tcPr>
            <w:tcW w:w="1534" w:type="dxa"/>
            <w:tcBorders>
              <w:bottom w:val="single" w:color="000000" w:themeColor="text1" w:sz="4" w:space="0"/>
            </w:tcBorders>
            <w:vAlign w:val="center"/>
          </w:tcPr>
          <w:p w14:paraId="1EABECB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保千钧</w:t>
            </w:r>
          </w:p>
        </w:tc>
        <w:tc>
          <w:tcPr>
            <w:tcW w:w="1767" w:type="dxa"/>
            <w:tcBorders>
              <w:bottom w:val="single" w:color="000000" w:themeColor="text1" w:sz="4" w:space="0"/>
            </w:tcBorders>
            <w:vAlign w:val="center"/>
          </w:tcPr>
          <w:p w14:paraId="6CA0D0C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1000毫升/瓶</w:t>
            </w:r>
          </w:p>
        </w:tc>
        <w:tc>
          <w:tcPr>
            <w:tcW w:w="1183" w:type="dxa"/>
            <w:tcBorders>
              <w:bottom w:val="single" w:color="000000" w:themeColor="text1" w:sz="4" w:space="0"/>
            </w:tcBorders>
            <w:vAlign w:val="center"/>
          </w:tcPr>
          <w:p w14:paraId="7E7B3B9E">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390</w:t>
            </w:r>
          </w:p>
        </w:tc>
        <w:tc>
          <w:tcPr>
            <w:tcW w:w="927" w:type="dxa"/>
            <w:vAlign w:val="center"/>
          </w:tcPr>
          <w:p w14:paraId="0AE7D180">
            <w:pPr>
              <w:pStyle w:val="3"/>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95元</w:t>
            </w:r>
          </w:p>
        </w:tc>
      </w:tr>
      <w:tr w14:paraId="5974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1" w:type="dxa"/>
            <w:vMerge w:val="continue"/>
            <w:vAlign w:val="center"/>
          </w:tcPr>
          <w:p w14:paraId="2202C1F2">
            <w:pPr>
              <w:jc w:val="center"/>
              <w:rPr>
                <w:rFonts w:hint="eastAsia" w:ascii="宋体" w:hAnsi="宋体" w:eastAsia="宋体" w:cs="宋体"/>
                <w:sz w:val="21"/>
                <w:szCs w:val="21"/>
              </w:rPr>
            </w:pPr>
          </w:p>
        </w:tc>
        <w:tc>
          <w:tcPr>
            <w:tcW w:w="786" w:type="dxa"/>
            <w:vAlign w:val="center"/>
          </w:tcPr>
          <w:p w14:paraId="5B49503E">
            <w:pPr>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44" w:type="dxa"/>
            <w:vAlign w:val="center"/>
          </w:tcPr>
          <w:p w14:paraId="35FF4BD3">
            <w:pPr>
              <w:spacing w:line="300" w:lineRule="exact"/>
              <w:ind w:left="315"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98%磷酸二氢钾</w:t>
            </w:r>
          </w:p>
        </w:tc>
        <w:tc>
          <w:tcPr>
            <w:tcW w:w="1534" w:type="dxa"/>
            <w:tcBorders>
              <w:top w:val="single" w:color="000000" w:themeColor="text1" w:sz="4" w:space="0"/>
            </w:tcBorders>
            <w:vAlign w:val="center"/>
          </w:tcPr>
          <w:p w14:paraId="5B8CD30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天利农</w:t>
            </w:r>
          </w:p>
        </w:tc>
        <w:tc>
          <w:tcPr>
            <w:tcW w:w="1767" w:type="dxa"/>
            <w:tcBorders>
              <w:top w:val="single" w:color="000000" w:themeColor="text1" w:sz="4" w:space="0"/>
            </w:tcBorders>
            <w:vAlign w:val="center"/>
          </w:tcPr>
          <w:p w14:paraId="5D38C954">
            <w:pPr>
              <w:ind w:left="0" w:leftChars="0" w:firstLine="0" w:firstLineChars="0"/>
              <w:jc w:val="center"/>
              <w:rPr>
                <w:rFonts w:hint="eastAsia" w:ascii="宋体" w:hAnsi="宋体" w:eastAsia="宋体" w:cs="宋体"/>
                <w:kern w:val="0"/>
                <w:sz w:val="21"/>
                <w:szCs w:val="21"/>
              </w:rPr>
            </w:pPr>
            <w:r>
              <w:rPr>
                <w:rFonts w:hint="eastAsia" w:ascii="宋体" w:hAnsi="宋体" w:eastAsia="宋体" w:cs="宋体"/>
                <w:sz w:val="21"/>
                <w:szCs w:val="21"/>
              </w:rPr>
              <w:t>1000克/袋</w:t>
            </w:r>
          </w:p>
        </w:tc>
        <w:tc>
          <w:tcPr>
            <w:tcW w:w="1183" w:type="dxa"/>
            <w:tcBorders>
              <w:top w:val="single" w:color="000000" w:themeColor="text1" w:sz="4" w:space="0"/>
            </w:tcBorders>
            <w:vAlign w:val="center"/>
          </w:tcPr>
          <w:p w14:paraId="15EBF9F8">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5700</w:t>
            </w:r>
          </w:p>
        </w:tc>
        <w:tc>
          <w:tcPr>
            <w:tcW w:w="927" w:type="dxa"/>
            <w:vAlign w:val="center"/>
          </w:tcPr>
          <w:p w14:paraId="64940454">
            <w:pPr>
              <w:pStyle w:val="3"/>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23.3元</w:t>
            </w:r>
          </w:p>
        </w:tc>
      </w:tr>
    </w:tbl>
    <w:p w14:paraId="36B8A5D5">
      <w:pPr>
        <w:numPr>
          <w:ilvl w:val="0"/>
          <w:numId w:val="0"/>
        </w:numPr>
        <w:spacing w:line="360" w:lineRule="auto"/>
        <w:ind w:left="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三、</w:t>
      </w:r>
      <w:r>
        <w:rPr>
          <w:rFonts w:hint="eastAsia" w:ascii="宋体" w:hAnsi="宋体" w:eastAsia="宋体" w:cs="宋体"/>
          <w:sz w:val="21"/>
          <w:szCs w:val="21"/>
        </w:rPr>
        <w:t>评审专家名单</w:t>
      </w:r>
    </w:p>
    <w:p w14:paraId="03675190">
      <w:pPr>
        <w:numPr>
          <w:ilvl w:val="0"/>
          <w:numId w:val="0"/>
        </w:numPr>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lang w:val="en-US" w:eastAsia="zh-CN"/>
        </w:rPr>
        <w:t>宋发旺、张河山、王枫阳</w:t>
      </w:r>
    </w:p>
    <w:p w14:paraId="2B670693">
      <w:pPr>
        <w:spacing w:line="360" w:lineRule="auto"/>
        <w:ind w:left="0"/>
        <w:rPr>
          <w:rFonts w:hint="eastAsia" w:ascii="宋体" w:hAnsi="宋体" w:eastAsia="宋体" w:cs="宋体"/>
          <w:sz w:val="21"/>
          <w:szCs w:val="21"/>
        </w:rPr>
      </w:pPr>
      <w:r>
        <w:rPr>
          <w:rFonts w:hint="eastAsia" w:ascii="宋体" w:hAnsi="宋体" w:eastAsia="宋体" w:cs="宋体"/>
          <w:sz w:val="21"/>
          <w:szCs w:val="21"/>
        </w:rPr>
        <w:t>四、代理服务收费标准及金额</w:t>
      </w:r>
    </w:p>
    <w:p w14:paraId="199FE607">
      <w:pPr>
        <w:pStyle w:val="12"/>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收费标准：按照豫招协〔2023〕002《河南省招标代理服务收费指导意见》规定内容收取。</w:t>
      </w:r>
    </w:p>
    <w:p w14:paraId="06151273">
      <w:pPr>
        <w:pStyle w:val="12"/>
        <w:spacing w:line="360" w:lineRule="auto"/>
        <w:ind w:lef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收费金额：</w:t>
      </w:r>
      <w:r>
        <w:rPr>
          <w:rFonts w:hint="eastAsia" w:ascii="宋体" w:hAnsi="宋体" w:eastAsia="宋体" w:cs="宋体"/>
          <w:sz w:val="21"/>
          <w:szCs w:val="21"/>
          <w:lang w:val="en-US" w:eastAsia="zh-CN"/>
        </w:rPr>
        <w:t>8324元</w:t>
      </w:r>
    </w:p>
    <w:p w14:paraId="0D6784D0">
      <w:pPr>
        <w:spacing w:line="360" w:lineRule="auto"/>
        <w:ind w:left="0"/>
        <w:rPr>
          <w:rFonts w:hint="eastAsia" w:ascii="宋体" w:hAnsi="宋体" w:eastAsia="宋体" w:cs="宋体"/>
          <w:sz w:val="21"/>
          <w:szCs w:val="21"/>
        </w:rPr>
      </w:pPr>
      <w:r>
        <w:rPr>
          <w:rFonts w:hint="eastAsia" w:ascii="宋体" w:hAnsi="宋体" w:eastAsia="宋体" w:cs="宋体"/>
          <w:sz w:val="21"/>
          <w:szCs w:val="21"/>
        </w:rPr>
        <w:t>五、成交公告发布的媒介及成交公告期限</w:t>
      </w:r>
    </w:p>
    <w:p w14:paraId="322716B6">
      <w:pPr>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eastAsia="宋体" w:cs="宋体"/>
          <w:sz w:val="21"/>
          <w:szCs w:val="21"/>
          <w:lang w:val="en-US" w:eastAsia="zh-CN"/>
        </w:rPr>
        <w:t>成交</w:t>
      </w:r>
      <w:r>
        <w:rPr>
          <w:rFonts w:hint="eastAsia" w:ascii="宋体" w:hAnsi="宋体" w:eastAsia="宋体" w:cs="宋体"/>
          <w:sz w:val="21"/>
          <w:szCs w:val="21"/>
        </w:rPr>
        <w:t>公告在《河南省政府采购网》《许昌市政府采购网》《全国公共资源交易平台（河南省</w:t>
      </w:r>
      <w:r>
        <w:rPr>
          <w:rFonts w:hint="eastAsia" w:ascii="宋体" w:hAnsi="宋体" w:eastAsia="宋体" w:cs="宋体"/>
          <w:color w:val="333333"/>
          <w:sz w:val="21"/>
          <w:szCs w:val="21"/>
          <w:shd w:val="clear" w:color="auto" w:fill="FFFFFF"/>
        </w:rPr>
        <w:t>·</w:t>
      </w:r>
      <w:r>
        <w:rPr>
          <w:rFonts w:hint="eastAsia" w:ascii="宋体" w:hAnsi="宋体" w:eastAsia="宋体" w:cs="宋体"/>
          <w:sz w:val="21"/>
          <w:szCs w:val="21"/>
        </w:rPr>
        <w:t>许昌市）》上发布，成交公告期限为1个工作日。</w:t>
      </w:r>
    </w:p>
    <w:p w14:paraId="612D015D">
      <w:pPr>
        <w:pStyle w:val="12"/>
        <w:spacing w:line="360" w:lineRule="auto"/>
        <w:ind w:left="0" w:firstLine="0" w:firstLineChars="0"/>
        <w:rPr>
          <w:rFonts w:hint="eastAsia" w:ascii="宋体" w:hAnsi="宋体" w:eastAsia="宋体" w:cs="宋体"/>
          <w:sz w:val="21"/>
          <w:szCs w:val="21"/>
        </w:rPr>
      </w:pPr>
      <w:r>
        <w:rPr>
          <w:rFonts w:hint="eastAsia" w:ascii="宋体" w:hAnsi="宋体" w:eastAsia="宋体" w:cs="宋体"/>
          <w:sz w:val="21"/>
          <w:szCs w:val="21"/>
        </w:rPr>
        <w:t>六、其他补充事宜</w:t>
      </w:r>
    </w:p>
    <w:p w14:paraId="06BC028C">
      <w:pPr>
        <w:spacing w:line="360" w:lineRule="auto"/>
        <w:ind w:left="316" w:leftChars="113"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各有关当事人对成交结果有异议的，可以在成交结果公告期限届满之日起7个工作日内，以书面形式向采购人或采购代理机构质疑（加盖单位公章并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14:paraId="5EC6591A">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受理部门：禹州市财政局政府采购监督管理办公室</w:t>
      </w:r>
    </w:p>
    <w:p w14:paraId="3331838E">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受理电话：0374-8112523  </w:t>
      </w:r>
    </w:p>
    <w:p w14:paraId="2A0B05CA">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电子邮箱：yzscgb8112523@163.com</w:t>
      </w:r>
    </w:p>
    <w:p w14:paraId="21DEB742">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地址：禹州市行政北路2号禹州市财政局1305房间</w:t>
      </w:r>
    </w:p>
    <w:p w14:paraId="0B68D3F7">
      <w:pPr>
        <w:pStyle w:val="12"/>
        <w:spacing w:line="360" w:lineRule="auto"/>
        <w:ind w:left="0" w:firstLine="0" w:firstLineChars="0"/>
        <w:rPr>
          <w:rFonts w:hint="eastAsia" w:ascii="宋体" w:hAnsi="宋体" w:eastAsia="宋体" w:cs="宋体"/>
          <w:sz w:val="21"/>
          <w:szCs w:val="21"/>
        </w:rPr>
      </w:pPr>
      <w:r>
        <w:rPr>
          <w:rFonts w:hint="eastAsia" w:ascii="宋体" w:hAnsi="宋体" w:eastAsia="宋体" w:cs="宋体"/>
          <w:sz w:val="21"/>
          <w:szCs w:val="21"/>
        </w:rPr>
        <w:t>七、凡对本次公告内容提出询问，请按以下方式联系</w:t>
      </w:r>
    </w:p>
    <w:p w14:paraId="28A30290">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采购人信息：</w:t>
      </w:r>
    </w:p>
    <w:p w14:paraId="66B483A9">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名称：禹州市农业农村局</w:t>
      </w:r>
    </w:p>
    <w:p w14:paraId="6CDF3330">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地 址：禹州市禹王大道29号</w:t>
      </w:r>
    </w:p>
    <w:p w14:paraId="23ED8B67">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联系人：</w:t>
      </w:r>
      <w:r>
        <w:rPr>
          <w:rFonts w:hint="eastAsia" w:ascii="宋体" w:hAnsi="宋体" w:eastAsia="宋体" w:cs="宋体"/>
          <w:sz w:val="21"/>
          <w:szCs w:val="21"/>
          <w:lang w:val="en-US" w:eastAsia="zh-CN"/>
        </w:rPr>
        <w:t>董</w:t>
      </w:r>
      <w:r>
        <w:rPr>
          <w:rFonts w:hint="eastAsia" w:ascii="宋体" w:hAnsi="宋体" w:eastAsia="宋体" w:cs="宋体"/>
          <w:sz w:val="21"/>
          <w:szCs w:val="21"/>
          <w:lang w:val="zh-CN"/>
        </w:rPr>
        <w:t>女士</w:t>
      </w:r>
    </w:p>
    <w:p w14:paraId="012ED106">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联系电话：0374-8609623</w:t>
      </w:r>
    </w:p>
    <w:p w14:paraId="3B164782">
      <w:pPr>
        <w:spacing w:line="360" w:lineRule="auto"/>
        <w:ind w:left="316" w:leftChars="113" w:firstLine="105" w:firstLineChars="50"/>
        <w:rPr>
          <w:rFonts w:hint="eastAsia" w:ascii="宋体" w:hAnsi="宋体" w:eastAsia="宋体" w:cs="宋体"/>
          <w:sz w:val="21"/>
          <w:szCs w:val="21"/>
        </w:rPr>
      </w:pPr>
      <w:r>
        <w:rPr>
          <w:rFonts w:hint="eastAsia" w:ascii="宋体" w:hAnsi="宋体" w:eastAsia="宋体" w:cs="宋体"/>
          <w:sz w:val="21"/>
          <w:szCs w:val="21"/>
        </w:rPr>
        <w:t>2.采购代理机构信息（如有）：</w:t>
      </w:r>
    </w:p>
    <w:p w14:paraId="7CD1D1A4">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名称：师梦勘测设计集团有限公司</w:t>
      </w:r>
    </w:p>
    <w:p w14:paraId="4FC1BCE2">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地址：郑州市高新技术开发区冬青街46号B区007号</w:t>
      </w:r>
    </w:p>
    <w:p w14:paraId="567600B7">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联系人：王女士</w:t>
      </w:r>
    </w:p>
    <w:p w14:paraId="449EB34D">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联系方式：</w:t>
      </w:r>
      <w:r>
        <w:rPr>
          <w:rFonts w:hint="eastAsia" w:ascii="宋体" w:hAnsi="宋体" w:eastAsia="宋体" w:cs="宋体"/>
          <w:sz w:val="21"/>
          <w:szCs w:val="21"/>
          <w:lang w:val="en-US" w:eastAsia="zh-CN"/>
        </w:rPr>
        <w:t>16696877523</w:t>
      </w:r>
      <w:bookmarkStart w:id="2" w:name="_GoBack"/>
      <w:bookmarkEnd w:id="2"/>
    </w:p>
    <w:p w14:paraId="09F89F37">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3.项目联系方式</w:t>
      </w:r>
    </w:p>
    <w:bookmarkEnd w:id="0"/>
    <w:bookmarkEnd w:id="1"/>
    <w:p w14:paraId="6AC5640C">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联系人：王女士</w:t>
      </w:r>
    </w:p>
    <w:p w14:paraId="08240BB7">
      <w:pPr>
        <w:spacing w:line="360" w:lineRule="auto"/>
        <w:ind w:left="316" w:leftChars="113"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联系方式：</w:t>
      </w:r>
      <w:r>
        <w:rPr>
          <w:rFonts w:hint="eastAsia" w:ascii="宋体" w:hAnsi="宋体" w:eastAsia="宋体" w:cs="宋体"/>
          <w:sz w:val="21"/>
          <w:szCs w:val="21"/>
          <w:lang w:val="en-US" w:eastAsia="zh-CN"/>
        </w:rPr>
        <w:t>16696877523</w:t>
      </w:r>
    </w:p>
    <w:p w14:paraId="127B4120">
      <w:pPr>
        <w:pStyle w:val="12"/>
        <w:spacing w:line="360" w:lineRule="auto"/>
        <w:ind w:left="0" w:firstLine="420" w:firstLineChars="200"/>
        <w:rPr>
          <w:rFonts w:hint="eastAsia" w:ascii="宋体" w:hAnsi="宋体" w:eastAsia="宋体" w:cs="宋体"/>
          <w:sz w:val="21"/>
          <w:szCs w:val="21"/>
        </w:rPr>
      </w:pPr>
    </w:p>
    <w:sectPr>
      <w:pgSz w:w="11906" w:h="16838"/>
      <w:pgMar w:top="1418" w:right="1480" w:bottom="1418" w:left="14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OPPOSans-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wOGVkNTVhMTFjODVjZGYxOWYyYjY3ODM3ZjFkZmQifQ=="/>
  </w:docVars>
  <w:rsids>
    <w:rsidRoot w:val="136E65F7"/>
    <w:rsid w:val="00001ACF"/>
    <w:rsid w:val="00006502"/>
    <w:rsid w:val="00013AAA"/>
    <w:rsid w:val="00021514"/>
    <w:rsid w:val="000221C4"/>
    <w:rsid w:val="000241DE"/>
    <w:rsid w:val="00024BA5"/>
    <w:rsid w:val="00033A51"/>
    <w:rsid w:val="00051518"/>
    <w:rsid w:val="0007600C"/>
    <w:rsid w:val="0008435E"/>
    <w:rsid w:val="00095A90"/>
    <w:rsid w:val="00095CF7"/>
    <w:rsid w:val="000972B7"/>
    <w:rsid w:val="00097D83"/>
    <w:rsid w:val="000A2870"/>
    <w:rsid w:val="000A2C34"/>
    <w:rsid w:val="000A377E"/>
    <w:rsid w:val="000A7AF1"/>
    <w:rsid w:val="000B2645"/>
    <w:rsid w:val="000C18A7"/>
    <w:rsid w:val="000C5C19"/>
    <w:rsid w:val="000D2615"/>
    <w:rsid w:val="000D43C7"/>
    <w:rsid w:val="000E0623"/>
    <w:rsid w:val="000F5217"/>
    <w:rsid w:val="0010170A"/>
    <w:rsid w:val="001069A8"/>
    <w:rsid w:val="0012129F"/>
    <w:rsid w:val="001257B7"/>
    <w:rsid w:val="00130823"/>
    <w:rsid w:val="00135FA4"/>
    <w:rsid w:val="00155C67"/>
    <w:rsid w:val="00172196"/>
    <w:rsid w:val="00174A65"/>
    <w:rsid w:val="00182D6A"/>
    <w:rsid w:val="001900A9"/>
    <w:rsid w:val="001972DD"/>
    <w:rsid w:val="001A4189"/>
    <w:rsid w:val="001A5C90"/>
    <w:rsid w:val="001B2147"/>
    <w:rsid w:val="001B413D"/>
    <w:rsid w:val="001B75FA"/>
    <w:rsid w:val="001C725F"/>
    <w:rsid w:val="001D5FBB"/>
    <w:rsid w:val="001F3798"/>
    <w:rsid w:val="0022662A"/>
    <w:rsid w:val="002402C8"/>
    <w:rsid w:val="00243535"/>
    <w:rsid w:val="00257769"/>
    <w:rsid w:val="00287F57"/>
    <w:rsid w:val="0029233D"/>
    <w:rsid w:val="002B2FDF"/>
    <w:rsid w:val="002B453B"/>
    <w:rsid w:val="002C16BB"/>
    <w:rsid w:val="002D2C21"/>
    <w:rsid w:val="002E1C2C"/>
    <w:rsid w:val="002E5D2A"/>
    <w:rsid w:val="002F4F81"/>
    <w:rsid w:val="00300D1C"/>
    <w:rsid w:val="00307CD4"/>
    <w:rsid w:val="003103D0"/>
    <w:rsid w:val="00312293"/>
    <w:rsid w:val="003246B9"/>
    <w:rsid w:val="00332882"/>
    <w:rsid w:val="0034179B"/>
    <w:rsid w:val="003553FC"/>
    <w:rsid w:val="00362BF6"/>
    <w:rsid w:val="00365794"/>
    <w:rsid w:val="003713B9"/>
    <w:rsid w:val="003721CA"/>
    <w:rsid w:val="00382634"/>
    <w:rsid w:val="0039164D"/>
    <w:rsid w:val="00396C16"/>
    <w:rsid w:val="003A7060"/>
    <w:rsid w:val="003B15F8"/>
    <w:rsid w:val="003B5A2F"/>
    <w:rsid w:val="003D7DF9"/>
    <w:rsid w:val="00405D11"/>
    <w:rsid w:val="0041437A"/>
    <w:rsid w:val="00415D50"/>
    <w:rsid w:val="00436E81"/>
    <w:rsid w:val="00443940"/>
    <w:rsid w:val="0044528B"/>
    <w:rsid w:val="00447DB7"/>
    <w:rsid w:val="00481B90"/>
    <w:rsid w:val="004B2483"/>
    <w:rsid w:val="004D5DA8"/>
    <w:rsid w:val="004E4027"/>
    <w:rsid w:val="004E48A3"/>
    <w:rsid w:val="004E5093"/>
    <w:rsid w:val="005043C9"/>
    <w:rsid w:val="00517941"/>
    <w:rsid w:val="0055768F"/>
    <w:rsid w:val="0056073C"/>
    <w:rsid w:val="0057483F"/>
    <w:rsid w:val="00586295"/>
    <w:rsid w:val="005937FA"/>
    <w:rsid w:val="00593D7F"/>
    <w:rsid w:val="005D62D4"/>
    <w:rsid w:val="005E4BF8"/>
    <w:rsid w:val="005E7271"/>
    <w:rsid w:val="005F1061"/>
    <w:rsid w:val="00605D01"/>
    <w:rsid w:val="00611270"/>
    <w:rsid w:val="00611C8E"/>
    <w:rsid w:val="00632971"/>
    <w:rsid w:val="0063693B"/>
    <w:rsid w:val="00664633"/>
    <w:rsid w:val="00676ECA"/>
    <w:rsid w:val="00683EAA"/>
    <w:rsid w:val="00692AA5"/>
    <w:rsid w:val="006B725E"/>
    <w:rsid w:val="006D15C0"/>
    <w:rsid w:val="006D2881"/>
    <w:rsid w:val="006E2410"/>
    <w:rsid w:val="00705DD9"/>
    <w:rsid w:val="00716563"/>
    <w:rsid w:val="00716759"/>
    <w:rsid w:val="00721283"/>
    <w:rsid w:val="0072128C"/>
    <w:rsid w:val="00743AFC"/>
    <w:rsid w:val="007478E8"/>
    <w:rsid w:val="00773FFC"/>
    <w:rsid w:val="00774647"/>
    <w:rsid w:val="00781D29"/>
    <w:rsid w:val="007822A1"/>
    <w:rsid w:val="007A209B"/>
    <w:rsid w:val="007A4CFC"/>
    <w:rsid w:val="007B5B20"/>
    <w:rsid w:val="007C0E37"/>
    <w:rsid w:val="007C3D17"/>
    <w:rsid w:val="007C6285"/>
    <w:rsid w:val="007D16A2"/>
    <w:rsid w:val="007D25DE"/>
    <w:rsid w:val="00802673"/>
    <w:rsid w:val="0081347D"/>
    <w:rsid w:val="00814E24"/>
    <w:rsid w:val="00817AFC"/>
    <w:rsid w:val="00820EC6"/>
    <w:rsid w:val="00827478"/>
    <w:rsid w:val="008314D7"/>
    <w:rsid w:val="00831E1C"/>
    <w:rsid w:val="008332E6"/>
    <w:rsid w:val="00850AEE"/>
    <w:rsid w:val="00856F55"/>
    <w:rsid w:val="008613B0"/>
    <w:rsid w:val="008642A1"/>
    <w:rsid w:val="008821F1"/>
    <w:rsid w:val="00887F5C"/>
    <w:rsid w:val="008974FE"/>
    <w:rsid w:val="008A019E"/>
    <w:rsid w:val="008A4D33"/>
    <w:rsid w:val="008B4082"/>
    <w:rsid w:val="008C2547"/>
    <w:rsid w:val="008C51BB"/>
    <w:rsid w:val="008D02EA"/>
    <w:rsid w:val="008D0EC3"/>
    <w:rsid w:val="008D4EE3"/>
    <w:rsid w:val="00911435"/>
    <w:rsid w:val="009364CC"/>
    <w:rsid w:val="00950A96"/>
    <w:rsid w:val="009524E9"/>
    <w:rsid w:val="009718A5"/>
    <w:rsid w:val="00990F77"/>
    <w:rsid w:val="00993022"/>
    <w:rsid w:val="00996202"/>
    <w:rsid w:val="009B0F6A"/>
    <w:rsid w:val="009B63C0"/>
    <w:rsid w:val="009C089A"/>
    <w:rsid w:val="009E254A"/>
    <w:rsid w:val="009E3649"/>
    <w:rsid w:val="00A122F3"/>
    <w:rsid w:val="00A339B0"/>
    <w:rsid w:val="00A3588B"/>
    <w:rsid w:val="00A40DDF"/>
    <w:rsid w:val="00A504E3"/>
    <w:rsid w:val="00A516E1"/>
    <w:rsid w:val="00A528CE"/>
    <w:rsid w:val="00A63247"/>
    <w:rsid w:val="00A643AD"/>
    <w:rsid w:val="00A70B32"/>
    <w:rsid w:val="00A70CC0"/>
    <w:rsid w:val="00A815E5"/>
    <w:rsid w:val="00A83135"/>
    <w:rsid w:val="00A85ABF"/>
    <w:rsid w:val="00A85D2D"/>
    <w:rsid w:val="00A866EF"/>
    <w:rsid w:val="00A97945"/>
    <w:rsid w:val="00AB184F"/>
    <w:rsid w:val="00AC07B8"/>
    <w:rsid w:val="00AC2ACE"/>
    <w:rsid w:val="00AC74DD"/>
    <w:rsid w:val="00AD3556"/>
    <w:rsid w:val="00AE1510"/>
    <w:rsid w:val="00AE737E"/>
    <w:rsid w:val="00B019B6"/>
    <w:rsid w:val="00B07CF5"/>
    <w:rsid w:val="00B1330C"/>
    <w:rsid w:val="00B1775F"/>
    <w:rsid w:val="00B35EFE"/>
    <w:rsid w:val="00B50EA0"/>
    <w:rsid w:val="00B5699D"/>
    <w:rsid w:val="00B6710C"/>
    <w:rsid w:val="00B717A5"/>
    <w:rsid w:val="00B83AF9"/>
    <w:rsid w:val="00B855CA"/>
    <w:rsid w:val="00BA4632"/>
    <w:rsid w:val="00BA708C"/>
    <w:rsid w:val="00BA7675"/>
    <w:rsid w:val="00BF0531"/>
    <w:rsid w:val="00BF07A6"/>
    <w:rsid w:val="00BF23BD"/>
    <w:rsid w:val="00BF78B1"/>
    <w:rsid w:val="00C06A9B"/>
    <w:rsid w:val="00C12126"/>
    <w:rsid w:val="00C14655"/>
    <w:rsid w:val="00C16B76"/>
    <w:rsid w:val="00C21569"/>
    <w:rsid w:val="00C25521"/>
    <w:rsid w:val="00C25B1F"/>
    <w:rsid w:val="00C46AB6"/>
    <w:rsid w:val="00C64E94"/>
    <w:rsid w:val="00C72F58"/>
    <w:rsid w:val="00C7320C"/>
    <w:rsid w:val="00C8403B"/>
    <w:rsid w:val="00C84D81"/>
    <w:rsid w:val="00C90D98"/>
    <w:rsid w:val="00C92BDA"/>
    <w:rsid w:val="00CA0FFA"/>
    <w:rsid w:val="00CA1CDA"/>
    <w:rsid w:val="00CB14A9"/>
    <w:rsid w:val="00CB405D"/>
    <w:rsid w:val="00CE2626"/>
    <w:rsid w:val="00CE5FB8"/>
    <w:rsid w:val="00D041EE"/>
    <w:rsid w:val="00D05F8D"/>
    <w:rsid w:val="00D0657D"/>
    <w:rsid w:val="00D104DE"/>
    <w:rsid w:val="00D449EC"/>
    <w:rsid w:val="00D45368"/>
    <w:rsid w:val="00D4674E"/>
    <w:rsid w:val="00D64D88"/>
    <w:rsid w:val="00D73169"/>
    <w:rsid w:val="00D85E62"/>
    <w:rsid w:val="00DA4898"/>
    <w:rsid w:val="00DA4EBB"/>
    <w:rsid w:val="00DB4DE7"/>
    <w:rsid w:val="00DD4EF9"/>
    <w:rsid w:val="00DE4B71"/>
    <w:rsid w:val="00DE6529"/>
    <w:rsid w:val="00E047BA"/>
    <w:rsid w:val="00E0572C"/>
    <w:rsid w:val="00E123DD"/>
    <w:rsid w:val="00E27884"/>
    <w:rsid w:val="00E45864"/>
    <w:rsid w:val="00E50CAF"/>
    <w:rsid w:val="00E64E1C"/>
    <w:rsid w:val="00E90D88"/>
    <w:rsid w:val="00EA4A12"/>
    <w:rsid w:val="00EB21C5"/>
    <w:rsid w:val="00EB45FC"/>
    <w:rsid w:val="00EB5F99"/>
    <w:rsid w:val="00EC0055"/>
    <w:rsid w:val="00EC2AE9"/>
    <w:rsid w:val="00EC2EE4"/>
    <w:rsid w:val="00EC33F0"/>
    <w:rsid w:val="00ED573A"/>
    <w:rsid w:val="00EF70FD"/>
    <w:rsid w:val="00F1194B"/>
    <w:rsid w:val="00F11F99"/>
    <w:rsid w:val="00F1606D"/>
    <w:rsid w:val="00F16C2F"/>
    <w:rsid w:val="00F20F3F"/>
    <w:rsid w:val="00F4087E"/>
    <w:rsid w:val="00F46D04"/>
    <w:rsid w:val="00F557BF"/>
    <w:rsid w:val="00F56D0A"/>
    <w:rsid w:val="00F57170"/>
    <w:rsid w:val="00F6098E"/>
    <w:rsid w:val="00F60DED"/>
    <w:rsid w:val="00F63311"/>
    <w:rsid w:val="00F97299"/>
    <w:rsid w:val="00FA4404"/>
    <w:rsid w:val="00FA4B06"/>
    <w:rsid w:val="00FB12C0"/>
    <w:rsid w:val="00FD2214"/>
    <w:rsid w:val="00FE0E01"/>
    <w:rsid w:val="00FF6F5C"/>
    <w:rsid w:val="011E494E"/>
    <w:rsid w:val="011E5A3C"/>
    <w:rsid w:val="01672235"/>
    <w:rsid w:val="020B32A9"/>
    <w:rsid w:val="023F66B6"/>
    <w:rsid w:val="02551A35"/>
    <w:rsid w:val="025A34EF"/>
    <w:rsid w:val="04E22022"/>
    <w:rsid w:val="054A21A7"/>
    <w:rsid w:val="05917228"/>
    <w:rsid w:val="05D215EF"/>
    <w:rsid w:val="06D410AF"/>
    <w:rsid w:val="07555167"/>
    <w:rsid w:val="07CF5E23"/>
    <w:rsid w:val="092A141F"/>
    <w:rsid w:val="0A485BAF"/>
    <w:rsid w:val="0AD263B1"/>
    <w:rsid w:val="0B3E525C"/>
    <w:rsid w:val="0C0A7D34"/>
    <w:rsid w:val="0CA676EE"/>
    <w:rsid w:val="0D6541C8"/>
    <w:rsid w:val="0DC45CC1"/>
    <w:rsid w:val="0E26251D"/>
    <w:rsid w:val="0F685237"/>
    <w:rsid w:val="102E52B6"/>
    <w:rsid w:val="10325C08"/>
    <w:rsid w:val="11AD151B"/>
    <w:rsid w:val="136E65F7"/>
    <w:rsid w:val="14343141"/>
    <w:rsid w:val="15353963"/>
    <w:rsid w:val="15A6246D"/>
    <w:rsid w:val="16693194"/>
    <w:rsid w:val="16D62899"/>
    <w:rsid w:val="17A26C7E"/>
    <w:rsid w:val="18AB0F83"/>
    <w:rsid w:val="1A6C3DD2"/>
    <w:rsid w:val="1ACB4B33"/>
    <w:rsid w:val="1E5A6B6E"/>
    <w:rsid w:val="21C54044"/>
    <w:rsid w:val="22222E58"/>
    <w:rsid w:val="242B6642"/>
    <w:rsid w:val="243D558A"/>
    <w:rsid w:val="24DE1906"/>
    <w:rsid w:val="25BD776E"/>
    <w:rsid w:val="265A593B"/>
    <w:rsid w:val="2667195C"/>
    <w:rsid w:val="28CF69E4"/>
    <w:rsid w:val="297D16EE"/>
    <w:rsid w:val="2B204A27"/>
    <w:rsid w:val="2B22171F"/>
    <w:rsid w:val="2B91392E"/>
    <w:rsid w:val="32017E2C"/>
    <w:rsid w:val="322B2369"/>
    <w:rsid w:val="333D3C9C"/>
    <w:rsid w:val="33BB643E"/>
    <w:rsid w:val="34F372A7"/>
    <w:rsid w:val="38507FCD"/>
    <w:rsid w:val="38554352"/>
    <w:rsid w:val="39F82C61"/>
    <w:rsid w:val="3A65711D"/>
    <w:rsid w:val="3CC21EF3"/>
    <w:rsid w:val="3E0F0E31"/>
    <w:rsid w:val="41714D8A"/>
    <w:rsid w:val="425A3F23"/>
    <w:rsid w:val="42FA5354"/>
    <w:rsid w:val="430401F4"/>
    <w:rsid w:val="43380CCD"/>
    <w:rsid w:val="447A08AC"/>
    <w:rsid w:val="4532209B"/>
    <w:rsid w:val="45D0789E"/>
    <w:rsid w:val="486755EB"/>
    <w:rsid w:val="497D145D"/>
    <w:rsid w:val="4BDF5841"/>
    <w:rsid w:val="4C742085"/>
    <w:rsid w:val="4E0D2791"/>
    <w:rsid w:val="4F9D4647"/>
    <w:rsid w:val="50590FB2"/>
    <w:rsid w:val="516C5A20"/>
    <w:rsid w:val="51BE4362"/>
    <w:rsid w:val="56190C89"/>
    <w:rsid w:val="56EE2879"/>
    <w:rsid w:val="5CB251FD"/>
    <w:rsid w:val="5D1E10AA"/>
    <w:rsid w:val="5F2F3817"/>
    <w:rsid w:val="613A4CBF"/>
    <w:rsid w:val="62083543"/>
    <w:rsid w:val="62CE550F"/>
    <w:rsid w:val="669817A1"/>
    <w:rsid w:val="67EE6D37"/>
    <w:rsid w:val="69C42446"/>
    <w:rsid w:val="6D6018E4"/>
    <w:rsid w:val="6D9D3109"/>
    <w:rsid w:val="6EE514A2"/>
    <w:rsid w:val="6FCE08D2"/>
    <w:rsid w:val="70692AA5"/>
    <w:rsid w:val="71AB4182"/>
    <w:rsid w:val="7275252F"/>
    <w:rsid w:val="72BD7D18"/>
    <w:rsid w:val="73C41D2F"/>
    <w:rsid w:val="74F5575B"/>
    <w:rsid w:val="7703363F"/>
    <w:rsid w:val="778D7399"/>
    <w:rsid w:val="77C168C7"/>
    <w:rsid w:val="79AA17AE"/>
    <w:rsid w:val="7B1202FA"/>
    <w:rsid w:val="7B2E2B52"/>
    <w:rsid w:val="7C3211F0"/>
    <w:rsid w:val="7D231EC9"/>
    <w:rsid w:val="7D571A5C"/>
    <w:rsid w:val="7E634081"/>
    <w:rsid w:val="7EDC05A2"/>
    <w:rsid w:val="7FEC1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spacing w:line="360" w:lineRule="auto"/>
      <w:ind w:left="315"/>
    </w:pPr>
    <w:rPr>
      <w:rFonts w:cs="Times New Roman" w:asciiTheme="minorEastAsia" w:hAnsiTheme="minorEastAsia" w:eastAsiaTheme="minorEastAsia"/>
      <w:sz w:val="28"/>
      <w:szCs w:val="28"/>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5"/>
    </w:pPr>
  </w:style>
  <w:style w:type="paragraph" w:styleId="3">
    <w:name w:val="Body Text"/>
    <w:basedOn w:val="1"/>
    <w:next w:val="4"/>
    <w:autoRedefine/>
    <w:qFormat/>
    <w:uiPriority w:val="0"/>
  </w:style>
  <w:style w:type="paragraph" w:customStyle="1" w:styleId="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Indent"/>
    <w:basedOn w:val="1"/>
    <w:next w:val="6"/>
    <w:autoRedefine/>
    <w:semiHidden/>
    <w:unhideWhenUsed/>
    <w:qFormat/>
    <w:uiPriority w:val="99"/>
    <w:pPr>
      <w:adjustRightInd w:val="0"/>
      <w:spacing w:after="120" w:line="360" w:lineRule="atLeast"/>
      <w:ind w:left="420" w:leftChars="200"/>
    </w:pPr>
    <w:rPr>
      <w:sz w:val="24"/>
    </w:rPr>
  </w:style>
  <w:style w:type="paragraph" w:styleId="6">
    <w:name w:val="Body Text First Indent 2"/>
    <w:basedOn w:val="5"/>
    <w:next w:val="7"/>
    <w:autoRedefine/>
    <w:unhideWhenUsed/>
    <w:qFormat/>
    <w:uiPriority w:val="99"/>
    <w:pPr>
      <w:adjustRightInd/>
      <w:spacing w:line="240" w:lineRule="auto"/>
      <w:ind w:left="0" w:leftChars="0"/>
    </w:pPr>
    <w:rPr>
      <w:kern w:val="2"/>
      <w:sz w:val="21"/>
      <w:szCs w:val="22"/>
    </w:rPr>
  </w:style>
  <w:style w:type="paragraph" w:styleId="7">
    <w:name w:val="Date"/>
    <w:basedOn w:val="1"/>
    <w:next w:val="1"/>
    <w:autoRedefine/>
    <w:semiHidden/>
    <w:unhideWhenUsed/>
    <w:qFormat/>
    <w:uiPriority w:val="99"/>
    <w:pPr>
      <w:ind w:left="100" w:leftChars="2500"/>
    </w:pPr>
  </w:style>
  <w:style w:type="paragraph" w:styleId="8">
    <w:name w:val="footer"/>
    <w:basedOn w:val="1"/>
    <w:link w:val="31"/>
    <w:autoRedefine/>
    <w:qFormat/>
    <w:uiPriority w:val="0"/>
    <w:pPr>
      <w:tabs>
        <w:tab w:val="center" w:pos="4153"/>
        <w:tab w:val="right" w:pos="8306"/>
      </w:tabs>
      <w:snapToGrid w:val="0"/>
    </w:pPr>
    <w:rPr>
      <w:sz w:val="18"/>
      <w:szCs w:val="18"/>
    </w:rPr>
  </w:style>
  <w:style w:type="paragraph" w:styleId="9">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3"/>
    <w:autoRedefine/>
    <w:qFormat/>
    <w:uiPriority w:val="0"/>
    <w:pPr>
      <w:spacing w:before="100" w:beforeAutospacing="1" w:after="100" w:afterAutospacing="1"/>
    </w:pPr>
    <w:rPr>
      <w:rFonts w:ascii="宋体" w:hAnsi="宋体"/>
      <w:sz w:val="24"/>
    </w:rPr>
  </w:style>
  <w:style w:type="paragraph" w:styleId="11">
    <w:name w:val="Normal (Web)"/>
    <w:basedOn w:val="1"/>
    <w:semiHidden/>
    <w:unhideWhenUsed/>
    <w:qFormat/>
    <w:uiPriority w:val="99"/>
    <w:pPr>
      <w:wordWrap/>
      <w:spacing w:before="100" w:beforeAutospacing="1" w:after="100" w:afterAutospacing="1" w:line="240" w:lineRule="auto"/>
      <w:ind w:left="0"/>
    </w:pPr>
    <w:rPr>
      <w:rFonts w:ascii="宋体" w:hAnsi="宋体" w:eastAsia="宋体" w:cs="宋体"/>
      <w:sz w:val="24"/>
      <w:szCs w:val="24"/>
    </w:rPr>
  </w:style>
  <w:style w:type="paragraph" w:styleId="12">
    <w:name w:val="Body Text First Indent"/>
    <w:basedOn w:val="3"/>
    <w:qFormat/>
    <w:uiPriority w:val="0"/>
    <w:pPr>
      <w:ind w:firstLine="420" w:firstLineChars="100"/>
    </w:pPr>
  </w:style>
  <w:style w:type="table" w:styleId="14">
    <w:name w:val="Table Grid"/>
    <w:basedOn w:val="13"/>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semiHidden/>
    <w:unhideWhenUsed/>
    <w:qFormat/>
    <w:uiPriority w:val="0"/>
    <w:rPr>
      <w:color w:val="000000"/>
      <w:u w:val="none"/>
    </w:rPr>
  </w:style>
  <w:style w:type="character" w:styleId="17">
    <w:name w:val="Emphasis"/>
    <w:basedOn w:val="15"/>
    <w:autoRedefine/>
    <w:qFormat/>
    <w:uiPriority w:val="0"/>
  </w:style>
  <w:style w:type="character" w:styleId="18">
    <w:name w:val="HTML Definition"/>
    <w:basedOn w:val="15"/>
    <w:semiHidden/>
    <w:unhideWhenUsed/>
    <w:uiPriority w:val="0"/>
  </w:style>
  <w:style w:type="character" w:styleId="19">
    <w:name w:val="HTML Typewriter"/>
    <w:basedOn w:val="15"/>
    <w:semiHidden/>
    <w:unhideWhenUsed/>
    <w:uiPriority w:val="0"/>
    <w:rPr>
      <w:rFonts w:ascii="monospace" w:hAnsi="monospace" w:eastAsia="monospace" w:cs="monospace"/>
      <w:sz w:val="20"/>
    </w:rPr>
  </w:style>
  <w:style w:type="character" w:styleId="20">
    <w:name w:val="HTML Acronym"/>
    <w:basedOn w:val="15"/>
    <w:semiHidden/>
    <w:unhideWhenUsed/>
    <w:uiPriority w:val="0"/>
    <w:rPr>
      <w:bdr w:val="none" w:color="auto" w:sz="0" w:space="0"/>
    </w:rPr>
  </w:style>
  <w:style w:type="character" w:styleId="21">
    <w:name w:val="HTML Variable"/>
    <w:basedOn w:val="15"/>
    <w:semiHidden/>
    <w:unhideWhenUsed/>
    <w:uiPriority w:val="0"/>
  </w:style>
  <w:style w:type="character" w:styleId="22">
    <w:name w:val="Hyperlink"/>
    <w:basedOn w:val="15"/>
    <w:autoRedefine/>
    <w:unhideWhenUsed/>
    <w:qFormat/>
    <w:uiPriority w:val="0"/>
    <w:rPr>
      <w:color w:val="0563C1" w:themeColor="hyperlink"/>
      <w:u w:val="single"/>
    </w:rPr>
  </w:style>
  <w:style w:type="character" w:styleId="23">
    <w:name w:val="HTML Code"/>
    <w:basedOn w:val="15"/>
    <w:semiHidden/>
    <w:unhideWhenUsed/>
    <w:uiPriority w:val="0"/>
    <w:rPr>
      <w:rFonts w:hint="default" w:ascii="monospace" w:hAnsi="monospace" w:eastAsia="monospace" w:cs="monospace"/>
      <w:sz w:val="20"/>
      <w:bdr w:val="none" w:color="auto" w:sz="0" w:space="0"/>
      <w:shd w:val="clear" w:fill="E3EEFF"/>
    </w:rPr>
  </w:style>
  <w:style w:type="character" w:styleId="24">
    <w:name w:val="HTML Cite"/>
    <w:basedOn w:val="15"/>
    <w:semiHidden/>
    <w:unhideWhenUsed/>
    <w:uiPriority w:val="0"/>
  </w:style>
  <w:style w:type="character" w:styleId="25">
    <w:name w:val="HTML Keyboard"/>
    <w:basedOn w:val="15"/>
    <w:semiHidden/>
    <w:unhideWhenUsed/>
    <w:uiPriority w:val="0"/>
    <w:rPr>
      <w:rFonts w:hint="default" w:ascii="monospace" w:hAnsi="monospace" w:eastAsia="monospace" w:cs="monospace"/>
      <w:sz w:val="20"/>
    </w:rPr>
  </w:style>
  <w:style w:type="character" w:styleId="26">
    <w:name w:val="HTML Sample"/>
    <w:basedOn w:val="15"/>
    <w:semiHidden/>
    <w:unhideWhenUsed/>
    <w:uiPriority w:val="0"/>
    <w:rPr>
      <w:rFonts w:hint="default" w:ascii="monospace" w:hAnsi="monospace" w:eastAsia="monospace" w:cs="monospace"/>
    </w:rPr>
  </w:style>
  <w:style w:type="paragraph" w:customStyle="1" w:styleId="27">
    <w:name w:val="List Paragraph1"/>
    <w:basedOn w:val="1"/>
    <w:next w:val="1"/>
    <w:qFormat/>
    <w:uiPriority w:val="0"/>
    <w:pPr>
      <w:ind w:left="420" w:firstLine="3748"/>
    </w:pPr>
  </w:style>
  <w:style w:type="paragraph" w:customStyle="1" w:styleId="2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29">
    <w:name w:val="列出段落1"/>
    <w:basedOn w:val="1"/>
    <w:qFormat/>
    <w:uiPriority w:val="99"/>
    <w:pPr>
      <w:ind w:firstLine="420" w:firstLineChars="200"/>
    </w:pPr>
  </w:style>
  <w:style w:type="character" w:customStyle="1" w:styleId="30">
    <w:name w:val="页眉 Char"/>
    <w:basedOn w:val="15"/>
    <w:link w:val="9"/>
    <w:autoRedefine/>
    <w:qFormat/>
    <w:uiPriority w:val="0"/>
    <w:rPr>
      <w:kern w:val="2"/>
      <w:sz w:val="18"/>
      <w:szCs w:val="18"/>
    </w:rPr>
  </w:style>
  <w:style w:type="character" w:customStyle="1" w:styleId="31">
    <w:name w:val="页脚 Char"/>
    <w:basedOn w:val="15"/>
    <w:link w:val="8"/>
    <w:autoRedefine/>
    <w:qFormat/>
    <w:uiPriority w:val="0"/>
    <w:rPr>
      <w:kern w:val="2"/>
      <w:sz w:val="18"/>
      <w:szCs w:val="18"/>
    </w:rPr>
  </w:style>
  <w:style w:type="character" w:customStyle="1" w:styleId="32">
    <w:name w:val="green"/>
    <w:basedOn w:val="15"/>
    <w:autoRedefine/>
    <w:qFormat/>
    <w:uiPriority w:val="0"/>
    <w:rPr>
      <w:color w:val="66AE00"/>
      <w:sz w:val="18"/>
      <w:szCs w:val="18"/>
    </w:rPr>
  </w:style>
  <w:style w:type="character" w:customStyle="1" w:styleId="33">
    <w:name w:val="green1"/>
    <w:basedOn w:val="15"/>
    <w:autoRedefine/>
    <w:qFormat/>
    <w:uiPriority w:val="0"/>
    <w:rPr>
      <w:color w:val="66AE00"/>
      <w:sz w:val="18"/>
      <w:szCs w:val="18"/>
    </w:rPr>
  </w:style>
  <w:style w:type="character" w:customStyle="1" w:styleId="34">
    <w:name w:val="hover"/>
    <w:basedOn w:val="15"/>
    <w:autoRedefine/>
    <w:qFormat/>
    <w:uiPriority w:val="0"/>
  </w:style>
  <w:style w:type="character" w:customStyle="1" w:styleId="35">
    <w:name w:val="active"/>
    <w:basedOn w:val="15"/>
    <w:autoRedefine/>
    <w:qFormat/>
    <w:uiPriority w:val="0"/>
    <w:rPr>
      <w:color w:val="FFFFFF"/>
      <w:shd w:val="clear" w:color="auto" w:fill="2B7AFC"/>
    </w:rPr>
  </w:style>
  <w:style w:type="character" w:customStyle="1" w:styleId="36">
    <w:name w:val="red4"/>
    <w:basedOn w:val="15"/>
    <w:autoRedefine/>
    <w:qFormat/>
    <w:uiPriority w:val="0"/>
    <w:rPr>
      <w:color w:val="FF0000"/>
      <w:sz w:val="18"/>
      <w:szCs w:val="18"/>
    </w:rPr>
  </w:style>
  <w:style w:type="character" w:customStyle="1" w:styleId="37">
    <w:name w:val="red5"/>
    <w:basedOn w:val="15"/>
    <w:autoRedefine/>
    <w:qFormat/>
    <w:uiPriority w:val="0"/>
    <w:rPr>
      <w:color w:val="FF0000"/>
      <w:sz w:val="18"/>
      <w:szCs w:val="18"/>
    </w:rPr>
  </w:style>
  <w:style w:type="character" w:customStyle="1" w:styleId="38">
    <w:name w:val="red6"/>
    <w:basedOn w:val="15"/>
    <w:autoRedefine/>
    <w:qFormat/>
    <w:uiPriority w:val="0"/>
    <w:rPr>
      <w:color w:val="CC0000"/>
    </w:rPr>
  </w:style>
  <w:style w:type="character" w:customStyle="1" w:styleId="39">
    <w:name w:val="red7"/>
    <w:basedOn w:val="15"/>
    <w:autoRedefine/>
    <w:qFormat/>
    <w:uiPriority w:val="0"/>
    <w:rPr>
      <w:color w:val="FF0000"/>
    </w:rPr>
  </w:style>
  <w:style w:type="character" w:customStyle="1" w:styleId="40">
    <w:name w:val="gb-jt"/>
    <w:basedOn w:val="15"/>
    <w:autoRedefine/>
    <w:qFormat/>
    <w:uiPriority w:val="0"/>
  </w:style>
  <w:style w:type="character" w:customStyle="1" w:styleId="41">
    <w:name w:val="blue"/>
    <w:basedOn w:val="15"/>
    <w:autoRedefine/>
    <w:qFormat/>
    <w:uiPriority w:val="0"/>
    <w:rPr>
      <w:color w:val="0371C6"/>
      <w:sz w:val="21"/>
      <w:szCs w:val="21"/>
    </w:rPr>
  </w:style>
  <w:style w:type="character" w:customStyle="1" w:styleId="42">
    <w:name w:val="right"/>
    <w:basedOn w:val="15"/>
    <w:autoRedefine/>
    <w:qFormat/>
    <w:uiPriority w:val="0"/>
    <w:rPr>
      <w:color w:val="999999"/>
      <w:sz w:val="18"/>
      <w:szCs w:val="18"/>
    </w:rPr>
  </w:style>
  <w:style w:type="character" w:customStyle="1" w:styleId="43">
    <w:name w:val="red3"/>
    <w:basedOn w:val="15"/>
    <w:autoRedefine/>
    <w:qFormat/>
    <w:uiPriority w:val="0"/>
    <w:rPr>
      <w:color w:val="FF0000"/>
      <w:sz w:val="18"/>
      <w:szCs w:val="18"/>
    </w:rPr>
  </w:style>
  <w:style w:type="character" w:customStyle="1" w:styleId="44">
    <w:name w:val="hover25"/>
    <w:basedOn w:val="15"/>
    <w:autoRedefine/>
    <w:qFormat/>
    <w:uiPriority w:val="0"/>
  </w:style>
  <w:style w:type="character" w:customStyle="1" w:styleId="45">
    <w:name w:val="active4"/>
    <w:basedOn w:val="15"/>
    <w:autoRedefine/>
    <w:qFormat/>
    <w:uiPriority w:val="0"/>
    <w:rPr>
      <w:color w:val="FFFFFF"/>
      <w:shd w:val="clear" w:color="auto" w:fill="2B7AFC"/>
    </w:rPr>
  </w:style>
  <w:style w:type="character" w:customStyle="1" w:styleId="46">
    <w:name w:val="red"/>
    <w:basedOn w:val="15"/>
    <w:autoRedefine/>
    <w:qFormat/>
    <w:uiPriority w:val="0"/>
    <w:rPr>
      <w:color w:val="FF0000"/>
      <w:sz w:val="18"/>
      <w:szCs w:val="18"/>
    </w:rPr>
  </w:style>
  <w:style w:type="character" w:customStyle="1" w:styleId="47">
    <w:name w:val="red1"/>
    <w:basedOn w:val="15"/>
    <w:autoRedefine/>
    <w:qFormat/>
    <w:uiPriority w:val="0"/>
    <w:rPr>
      <w:color w:val="FF0000"/>
      <w:sz w:val="18"/>
      <w:szCs w:val="18"/>
    </w:rPr>
  </w:style>
  <w:style w:type="character" w:customStyle="1" w:styleId="48">
    <w:name w:val="red2"/>
    <w:basedOn w:val="15"/>
    <w:autoRedefine/>
    <w:qFormat/>
    <w:uiPriority w:val="0"/>
    <w:rPr>
      <w:color w:val="CC0000"/>
    </w:rPr>
  </w:style>
  <w:style w:type="paragraph" w:customStyle="1" w:styleId="49">
    <w:name w:val="hkys1"/>
    <w:basedOn w:val="1"/>
    <w:qFormat/>
    <w:uiPriority w:val="0"/>
    <w:rPr>
      <w:rFonts w:ascii="微软雅黑" w:hAnsi="微软雅黑" w:eastAsia="微软雅黑" w:cs="宋体"/>
      <w:color w:val="000000"/>
      <w:sz w:val="18"/>
      <w:szCs w:val="18"/>
    </w:rPr>
  </w:style>
  <w:style w:type="character" w:customStyle="1" w:styleId="50">
    <w:name w:val="hover24"/>
    <w:basedOn w:val="15"/>
    <w:qFormat/>
    <w:uiPriority w:val="0"/>
  </w:style>
  <w:style w:type="character" w:customStyle="1" w:styleId="51">
    <w:name w:val="first-child"/>
    <w:basedOn w:val="15"/>
    <w:uiPriority w:val="0"/>
    <w:rPr>
      <w:bdr w:val="none" w:color="auto" w:sz="0" w:space="0"/>
    </w:rPr>
  </w:style>
  <w:style w:type="character" w:customStyle="1" w:styleId="52">
    <w:name w:val="nth-child(n+2)"/>
    <w:basedOn w:val="15"/>
    <w:uiPriority w:val="0"/>
  </w:style>
  <w:style w:type="character" w:customStyle="1" w:styleId="53">
    <w:name w:val="layui-this"/>
    <w:basedOn w:val="15"/>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7AE738-8B17-494B-9962-EFF746685537}">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Pages>
  <Words>864</Words>
  <Characters>1062</Characters>
  <Lines>7</Lines>
  <Paragraphs>2</Paragraphs>
  <TotalTime>2</TotalTime>
  <ScaleCrop>false</ScaleCrop>
  <LinksUpToDate>false</LinksUpToDate>
  <CharactersWithSpaces>1067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2019-04-16T08:24:00Z</dcterms:created>
  <dc:creator>.唯一 D.se彩</dc:creator>
  <cp:lastModifiedBy>Administrator</cp:lastModifiedBy>
  <cp:lastPrinted>2024-12-02T06:15:00Z</cp:lastPrinted>
  <dcterms:modified xsi:type="dcterms:W3CDTF">2025-08-26T08:03:08Z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7B5FEBB92ED64E749A1E29FE2D708970</vt:lpwstr>
  </property>
  <property fmtid="{D5CDD505-2E9C-101B-9397-08002B2CF9AE}" pid="4" name="KSOTemplateDocerSaveRecord">
    <vt:lpwstr>eyJoZGlkIjoiZTQwMTY2ZjkwMDQ5MzFhMDVkYWI0MWU3NGM2OThiNDAiLCJ1c2VySWQiOiIxNTUwNTcwODY2In0=</vt:lpwstr>
  </property>
</Properties>
</file>