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1E88E">
      <w:pPr>
        <w:spacing w:line="360" w:lineRule="auto"/>
        <w:jc w:val="center"/>
        <w:rPr>
          <w:rFonts w:ascii="宋体" w:hAnsi="宋体" w:cs="宋体"/>
          <w:b/>
          <w:bCs/>
          <w:sz w:val="44"/>
          <w:szCs w:val="44"/>
        </w:rPr>
      </w:pPr>
      <w:r>
        <w:rPr>
          <w:rFonts w:hint="eastAsia" w:ascii="宋体" w:hAnsi="宋体" w:cs="宋体"/>
          <w:b/>
          <w:bCs/>
          <w:sz w:val="44"/>
          <w:szCs w:val="44"/>
        </w:rPr>
        <w:t>襄城县</w:t>
      </w:r>
      <w:r>
        <w:rPr>
          <w:rFonts w:hint="eastAsia" w:ascii="宋体" w:hAnsi="宋体" w:cs="宋体"/>
          <w:b/>
          <w:bCs/>
          <w:sz w:val="44"/>
          <w:szCs w:val="44"/>
          <w:lang w:val="en-US" w:eastAsia="zh-CN"/>
        </w:rPr>
        <w:t>交通运输局2025襄城县X017、X010、X016线养护工程项目</w:t>
      </w:r>
      <w:r>
        <w:rPr>
          <w:rFonts w:hint="eastAsia" w:ascii="宋体" w:hAnsi="宋体" w:cs="宋体"/>
          <w:b/>
          <w:bCs/>
          <w:sz w:val="44"/>
          <w:szCs w:val="44"/>
        </w:rPr>
        <w:t>（不见面开标）</w:t>
      </w:r>
    </w:p>
    <w:p w14:paraId="117C7D12">
      <w:pPr>
        <w:adjustRightInd w:val="0"/>
        <w:snapToGrid w:val="0"/>
        <w:spacing w:line="276" w:lineRule="auto"/>
        <w:rPr>
          <w:rFonts w:ascii="宋体" w:hAnsi="宋体" w:cs="仿宋"/>
          <w:b/>
          <w:sz w:val="72"/>
          <w:szCs w:val="72"/>
        </w:rPr>
      </w:pPr>
    </w:p>
    <w:p w14:paraId="2B7C3FE9">
      <w:pPr>
        <w:adjustRightInd w:val="0"/>
        <w:snapToGrid w:val="0"/>
        <w:spacing w:line="276" w:lineRule="auto"/>
        <w:jc w:val="center"/>
        <w:rPr>
          <w:rFonts w:ascii="宋体" w:hAnsi="宋体" w:cs="仿宋"/>
          <w:b/>
          <w:sz w:val="72"/>
          <w:szCs w:val="72"/>
        </w:rPr>
      </w:pPr>
      <w:r>
        <w:rPr>
          <w:rFonts w:hint="eastAsia" w:ascii="宋体" w:hAnsi="宋体" w:cs="仿宋"/>
          <w:b/>
          <w:sz w:val="72"/>
          <w:szCs w:val="72"/>
        </w:rPr>
        <w:t>竞争性磋商文件</w:t>
      </w:r>
    </w:p>
    <w:p w14:paraId="780A1260">
      <w:pPr>
        <w:jc w:val="center"/>
        <w:rPr>
          <w:rFonts w:hint="default" w:ascii="宋体" w:hAnsi="宋体" w:cs="仿宋" w:eastAsiaTheme="minorEastAsia"/>
          <w:b/>
          <w:sz w:val="72"/>
          <w:szCs w:val="72"/>
          <w:highlight w:val="yellow"/>
          <w:lang w:val="en-US" w:eastAsia="zh-CN"/>
        </w:rPr>
      </w:pPr>
      <w:r>
        <w:rPr>
          <w:rFonts w:hint="eastAsia" w:asciiTheme="minorEastAsia" w:hAnsiTheme="minorEastAsia" w:eastAsiaTheme="minorEastAsia" w:cstheme="minorEastAsia"/>
          <w:b/>
          <w:sz w:val="32"/>
          <w:szCs w:val="36"/>
        </w:rPr>
        <w:t>项目编号：</w:t>
      </w:r>
      <w:r>
        <w:rPr>
          <w:rFonts w:hint="eastAsia" w:asciiTheme="minorEastAsia" w:hAnsiTheme="minorEastAsia" w:eastAsiaTheme="minorEastAsia" w:cstheme="minorEastAsia"/>
          <w:b/>
          <w:sz w:val="32"/>
          <w:szCs w:val="36"/>
          <w:highlight w:val="none"/>
        </w:rPr>
        <w:t>襄财磋商采购-2025-</w:t>
      </w:r>
      <w:r>
        <w:rPr>
          <w:rFonts w:hint="eastAsia" w:asciiTheme="minorEastAsia" w:hAnsiTheme="minorEastAsia" w:eastAsiaTheme="minorEastAsia" w:cstheme="minorEastAsia"/>
          <w:b/>
          <w:sz w:val="32"/>
          <w:szCs w:val="36"/>
          <w:highlight w:val="none"/>
          <w:lang w:val="en-US" w:eastAsia="zh-CN"/>
        </w:rPr>
        <w:t>44</w:t>
      </w:r>
    </w:p>
    <w:p w14:paraId="07A7C212">
      <w:pPr>
        <w:adjustRightInd w:val="0"/>
        <w:snapToGrid w:val="0"/>
        <w:spacing w:line="276" w:lineRule="auto"/>
        <w:jc w:val="center"/>
        <w:rPr>
          <w:rFonts w:ascii="宋体" w:hAnsi="宋体" w:cs="仿宋"/>
          <w:b/>
          <w:bCs/>
          <w:sz w:val="30"/>
          <w:szCs w:val="30"/>
        </w:rPr>
      </w:pPr>
    </w:p>
    <w:p w14:paraId="478FFBC1">
      <w:pPr>
        <w:adjustRightInd w:val="0"/>
        <w:snapToGrid w:val="0"/>
        <w:spacing w:line="276" w:lineRule="auto"/>
        <w:jc w:val="center"/>
        <w:rPr>
          <w:rFonts w:ascii="宋体" w:hAnsi="宋体" w:cs="仿宋"/>
          <w:b/>
          <w:bCs/>
          <w:sz w:val="30"/>
          <w:szCs w:val="30"/>
        </w:rPr>
      </w:pPr>
    </w:p>
    <w:p w14:paraId="417228DE">
      <w:pPr>
        <w:adjustRightInd w:val="0"/>
        <w:snapToGrid w:val="0"/>
        <w:spacing w:line="276" w:lineRule="auto"/>
        <w:jc w:val="center"/>
        <w:rPr>
          <w:rFonts w:ascii="宋体" w:hAnsi="宋体" w:cs="仿宋"/>
          <w:b/>
          <w:bCs/>
          <w:sz w:val="30"/>
          <w:szCs w:val="30"/>
        </w:rPr>
      </w:pPr>
    </w:p>
    <w:p w14:paraId="6D53A252">
      <w:pPr>
        <w:adjustRightInd w:val="0"/>
        <w:snapToGrid w:val="0"/>
        <w:spacing w:line="276" w:lineRule="auto"/>
        <w:jc w:val="center"/>
        <w:rPr>
          <w:rFonts w:ascii="宋体" w:hAnsi="宋体" w:cs="仿宋"/>
          <w:b/>
          <w:bCs/>
          <w:sz w:val="30"/>
          <w:szCs w:val="30"/>
        </w:rPr>
      </w:pPr>
    </w:p>
    <w:p w14:paraId="21C6CCED">
      <w:pPr>
        <w:adjustRightInd w:val="0"/>
        <w:snapToGrid w:val="0"/>
        <w:spacing w:line="276" w:lineRule="auto"/>
        <w:jc w:val="center"/>
        <w:rPr>
          <w:rFonts w:ascii="宋体" w:hAnsi="宋体" w:cs="仿宋"/>
          <w:b/>
          <w:bCs/>
          <w:sz w:val="30"/>
          <w:szCs w:val="30"/>
        </w:rPr>
      </w:pPr>
    </w:p>
    <w:p w14:paraId="725F3B65">
      <w:pPr>
        <w:adjustRightInd w:val="0"/>
        <w:snapToGrid w:val="0"/>
        <w:spacing w:line="276" w:lineRule="auto"/>
        <w:jc w:val="center"/>
        <w:rPr>
          <w:rFonts w:ascii="宋体" w:hAnsi="宋体" w:cs="仿宋"/>
          <w:b/>
          <w:bCs/>
          <w:sz w:val="30"/>
          <w:szCs w:val="30"/>
        </w:rPr>
      </w:pPr>
    </w:p>
    <w:p w14:paraId="51159AA3">
      <w:pPr>
        <w:adjustRightInd w:val="0"/>
        <w:snapToGrid w:val="0"/>
        <w:spacing w:line="276" w:lineRule="auto"/>
        <w:jc w:val="center"/>
        <w:rPr>
          <w:rFonts w:ascii="宋体" w:hAnsi="宋体" w:cs="仿宋"/>
          <w:b/>
          <w:bCs/>
          <w:sz w:val="30"/>
          <w:szCs w:val="30"/>
        </w:rPr>
      </w:pPr>
    </w:p>
    <w:p w14:paraId="61BB4DD5">
      <w:pPr>
        <w:adjustRightInd w:val="0"/>
        <w:snapToGrid w:val="0"/>
        <w:spacing w:line="276" w:lineRule="auto"/>
        <w:jc w:val="center"/>
        <w:rPr>
          <w:rFonts w:ascii="宋体" w:hAnsi="宋体" w:cs="仿宋"/>
          <w:b/>
          <w:bCs/>
          <w:sz w:val="30"/>
          <w:szCs w:val="30"/>
        </w:rPr>
      </w:pPr>
    </w:p>
    <w:p w14:paraId="42B89770">
      <w:pPr>
        <w:adjustRightInd w:val="0"/>
        <w:snapToGrid w:val="0"/>
        <w:spacing w:line="276" w:lineRule="auto"/>
        <w:jc w:val="center"/>
        <w:rPr>
          <w:rFonts w:ascii="宋体" w:hAnsi="宋体" w:cs="仿宋"/>
          <w:b/>
          <w:bCs/>
          <w:sz w:val="30"/>
          <w:szCs w:val="30"/>
        </w:rPr>
      </w:pPr>
    </w:p>
    <w:p w14:paraId="30675C8E">
      <w:pPr>
        <w:rPr>
          <w:rFonts w:ascii="宋体" w:hAnsi="宋体" w:cs="宋体"/>
        </w:rPr>
      </w:pPr>
    </w:p>
    <w:p w14:paraId="6B2B9D59">
      <w:pPr>
        <w:rPr>
          <w:rFonts w:ascii="宋体" w:hAnsi="宋体" w:cs="宋体"/>
        </w:rPr>
      </w:pPr>
    </w:p>
    <w:p w14:paraId="4ED5EC81">
      <w:pPr>
        <w:rPr>
          <w:rFonts w:ascii="宋体" w:hAnsi="宋体" w:cs="宋体"/>
        </w:rPr>
      </w:pPr>
    </w:p>
    <w:p w14:paraId="272386FD">
      <w:pPr>
        <w:rPr>
          <w:rFonts w:ascii="宋体" w:hAnsi="宋体" w:cs="宋体"/>
        </w:rPr>
      </w:pPr>
    </w:p>
    <w:p w14:paraId="33B4B1BA">
      <w:pPr>
        <w:rPr>
          <w:rFonts w:ascii="宋体" w:hAnsi="宋体" w:cs="宋体"/>
        </w:rPr>
      </w:pPr>
    </w:p>
    <w:p w14:paraId="3C84A8A0">
      <w:pPr>
        <w:rPr>
          <w:rFonts w:ascii="宋体" w:hAnsi="宋体" w:cs="宋体"/>
        </w:rPr>
      </w:pPr>
    </w:p>
    <w:p w14:paraId="1370C3DF">
      <w:pPr>
        <w:rPr>
          <w:rFonts w:ascii="宋体" w:hAnsi="宋体" w:cs="宋体"/>
        </w:rPr>
      </w:pPr>
    </w:p>
    <w:p w14:paraId="05EC2F27">
      <w:pPr>
        <w:rPr>
          <w:rFonts w:ascii="宋体" w:hAnsi="宋体" w:cs="宋体"/>
        </w:rPr>
      </w:pPr>
    </w:p>
    <w:p w14:paraId="697BDFEF">
      <w:pPr>
        <w:autoSpaceDE w:val="0"/>
        <w:autoSpaceDN w:val="0"/>
        <w:adjustRightInd w:val="0"/>
        <w:spacing w:line="700" w:lineRule="exact"/>
        <w:rPr>
          <w:rFonts w:ascii="宋体" w:hAnsi="宋体" w:cs="仿宋"/>
          <w:b/>
          <w:bCs/>
          <w:sz w:val="32"/>
          <w:szCs w:val="36"/>
        </w:rPr>
      </w:pPr>
    </w:p>
    <w:p w14:paraId="1AEA47F8">
      <w:pPr>
        <w:pStyle w:val="28"/>
        <w:tabs>
          <w:tab w:val="left" w:pos="1980"/>
        </w:tabs>
        <w:spacing w:line="360" w:lineRule="auto"/>
        <w:ind w:firstLine="1277" w:firstLineChars="159"/>
        <w:outlineLvl w:val="0"/>
        <w:rPr>
          <w:rFonts w:hAnsi="宋体"/>
          <w:b/>
          <w:color w:val="auto"/>
          <w:sz w:val="32"/>
          <w:szCs w:val="32"/>
        </w:rPr>
      </w:pPr>
      <w:bookmarkStart w:id="0" w:name="_Toc11564"/>
      <w:bookmarkStart w:id="1" w:name="_Toc11275"/>
      <w:bookmarkStart w:id="2" w:name="_Toc24643"/>
      <w:r>
        <w:rPr>
          <w:rFonts w:hint="eastAsia" w:hAnsi="宋体"/>
          <w:b/>
          <w:color w:val="auto"/>
          <w:spacing w:val="241"/>
          <w:kern w:val="0"/>
          <w:sz w:val="32"/>
          <w:szCs w:val="32"/>
          <w:fitText w:val="1926" w:id="1264453191"/>
        </w:rPr>
        <w:t>采购</w:t>
      </w:r>
      <w:r>
        <w:rPr>
          <w:rFonts w:hint="eastAsia" w:hAnsi="宋体"/>
          <w:b/>
          <w:color w:val="auto"/>
          <w:spacing w:val="1"/>
          <w:kern w:val="0"/>
          <w:sz w:val="32"/>
          <w:szCs w:val="32"/>
          <w:fitText w:val="1926" w:id="1264453191"/>
        </w:rPr>
        <w:t>人</w:t>
      </w:r>
      <w:r>
        <w:rPr>
          <w:rFonts w:hint="eastAsia" w:hAnsi="宋体"/>
          <w:b/>
          <w:color w:val="auto"/>
          <w:sz w:val="32"/>
          <w:szCs w:val="32"/>
        </w:rPr>
        <w:t>：</w:t>
      </w:r>
      <w:bookmarkEnd w:id="0"/>
      <w:bookmarkEnd w:id="1"/>
      <w:bookmarkEnd w:id="2"/>
      <w:r>
        <w:rPr>
          <w:rFonts w:hint="eastAsia" w:hAnsi="宋体"/>
          <w:b/>
          <w:color w:val="auto"/>
          <w:sz w:val="32"/>
          <w:szCs w:val="32"/>
        </w:rPr>
        <w:t>襄城县</w:t>
      </w:r>
      <w:r>
        <w:rPr>
          <w:rFonts w:hint="eastAsia" w:hAnsi="宋体"/>
          <w:b/>
          <w:color w:val="auto"/>
          <w:sz w:val="32"/>
          <w:szCs w:val="32"/>
          <w:lang w:val="en-US" w:eastAsia="zh-CN"/>
        </w:rPr>
        <w:t>交通运输局</w:t>
      </w:r>
    </w:p>
    <w:p w14:paraId="0AF7497E">
      <w:pPr>
        <w:pStyle w:val="28"/>
        <w:tabs>
          <w:tab w:val="left" w:pos="1980"/>
        </w:tabs>
        <w:spacing w:line="360" w:lineRule="auto"/>
        <w:ind w:firstLine="1275" w:firstLineChars="397"/>
        <w:outlineLvl w:val="0"/>
        <w:rPr>
          <w:rFonts w:hint="eastAsia" w:hAnsi="宋体" w:eastAsia="宋体"/>
          <w:b/>
          <w:color w:val="auto"/>
          <w:sz w:val="32"/>
          <w:szCs w:val="32"/>
          <w:lang w:eastAsia="zh-CN"/>
        </w:rPr>
      </w:pPr>
      <w:bookmarkStart w:id="3" w:name="_Toc31867"/>
      <w:bookmarkStart w:id="4" w:name="_Toc27405"/>
      <w:bookmarkStart w:id="5" w:name="_Toc8793"/>
      <w:r>
        <w:rPr>
          <w:rFonts w:hint="eastAsia" w:hAnsi="宋体"/>
          <w:b/>
          <w:color w:val="auto"/>
          <w:sz w:val="32"/>
          <w:szCs w:val="32"/>
        </w:rPr>
        <w:t>招标代理机构：</w:t>
      </w:r>
      <w:bookmarkEnd w:id="3"/>
      <w:bookmarkEnd w:id="4"/>
      <w:bookmarkEnd w:id="5"/>
      <w:r>
        <w:rPr>
          <w:rFonts w:hint="eastAsia" w:hAnsi="宋体"/>
          <w:b/>
          <w:color w:val="auto"/>
          <w:sz w:val="32"/>
          <w:szCs w:val="32"/>
        </w:rPr>
        <w:t>法正项目管理集团有限公司</w:t>
      </w:r>
    </w:p>
    <w:p w14:paraId="7EF877EE">
      <w:pPr>
        <w:spacing w:line="360" w:lineRule="auto"/>
        <w:jc w:val="center"/>
        <w:rPr>
          <w:rFonts w:hAnsi="宋体" w:cs="宋体"/>
          <w:b/>
          <w:sz w:val="32"/>
          <w:szCs w:val="32"/>
        </w:rPr>
      </w:pPr>
      <w:r>
        <w:rPr>
          <w:rFonts w:hint="eastAsia" w:hAnsi="宋体" w:cs="宋体"/>
          <w:b/>
          <w:sz w:val="32"/>
          <w:szCs w:val="32"/>
        </w:rPr>
        <w:t>二〇二五年</w:t>
      </w:r>
      <w:r>
        <w:rPr>
          <w:rFonts w:hint="eastAsia" w:hAnsi="宋体" w:cs="宋体"/>
          <w:b/>
          <w:sz w:val="32"/>
          <w:szCs w:val="32"/>
          <w:lang w:val="en-US" w:eastAsia="zh-CN"/>
        </w:rPr>
        <w:t>九</w:t>
      </w:r>
      <w:r>
        <w:rPr>
          <w:rFonts w:hint="eastAsia" w:hAnsi="宋体" w:cs="宋体"/>
          <w:b/>
          <w:sz w:val="32"/>
          <w:szCs w:val="32"/>
        </w:rPr>
        <w:t>月</w:t>
      </w:r>
    </w:p>
    <w:p w14:paraId="4C43EE44">
      <w:pPr>
        <w:spacing w:line="360" w:lineRule="auto"/>
        <w:jc w:val="center"/>
        <w:rPr>
          <w:rFonts w:hAnsi="宋体" w:cs="宋体"/>
          <w:b/>
          <w:sz w:val="32"/>
          <w:szCs w:val="32"/>
        </w:rPr>
      </w:pPr>
    </w:p>
    <w:p w14:paraId="608307FC">
      <w:pPr>
        <w:ind w:firstLine="3534" w:firstLineChars="1100"/>
        <w:rPr>
          <w:rFonts w:ascii="宋体" w:hAnsi="宋体"/>
          <w:b/>
          <w:bCs/>
          <w:sz w:val="32"/>
          <w:szCs w:val="32"/>
        </w:rPr>
      </w:pPr>
      <w:r>
        <w:rPr>
          <w:rFonts w:hint="eastAsia" w:ascii="宋体" w:hAnsi="宋体"/>
          <w:b/>
          <w:bCs/>
          <w:sz w:val="32"/>
          <w:szCs w:val="32"/>
        </w:rPr>
        <w:t>目    录</w:t>
      </w:r>
    </w:p>
    <w:p w14:paraId="146E0D57">
      <w:pPr>
        <w:pStyle w:val="2"/>
        <w:tabs>
          <w:tab w:val="right" w:leader="dot" w:pos="8898"/>
        </w:tabs>
        <w:spacing w:line="560" w:lineRule="exact"/>
        <w:rPr>
          <w:rFonts w:ascii="宋体" w:hAnsi="宋体" w:cstheme="minorBidi"/>
          <w:sz w:val="24"/>
          <w:szCs w:val="24"/>
        </w:rPr>
      </w:pPr>
      <w:r>
        <w:rPr>
          <w:rFonts w:hint="eastAsia" w:ascii="宋体" w:hAnsi="宋体"/>
          <w:sz w:val="24"/>
          <w:szCs w:val="24"/>
        </w:rPr>
        <w:fldChar w:fldCharType="begin"/>
      </w:r>
      <w:r>
        <w:rPr>
          <w:rFonts w:hint="eastAsia" w:ascii="宋体" w:hAnsi="宋体"/>
          <w:sz w:val="24"/>
          <w:szCs w:val="24"/>
        </w:rPr>
        <w:instrText xml:space="preserve"> TOC \o "1-2" \h \z \u </w:instrText>
      </w:r>
      <w:r>
        <w:rPr>
          <w:rFonts w:hint="eastAsia" w:ascii="宋体" w:hAnsi="宋体"/>
          <w:sz w:val="24"/>
          <w:szCs w:val="24"/>
        </w:rPr>
        <w:fldChar w:fldCharType="separate"/>
      </w:r>
      <w:r>
        <w:fldChar w:fldCharType="begin"/>
      </w:r>
      <w:r>
        <w:instrText xml:space="preserve"> HYPERLINK "file:///C:\\Users\\Administrator\\Desktop\\7ea2d16dbbe347e7a9642bef572c7770.docx" \l "_Toc138068715" </w:instrText>
      </w:r>
      <w:r>
        <w:fldChar w:fldCharType="separate"/>
      </w:r>
      <w:r>
        <w:rPr>
          <w:rStyle w:val="22"/>
          <w:rFonts w:hint="eastAsia" w:ascii="宋体" w:hAnsi="宋体"/>
          <w:color w:val="auto"/>
          <w:kern w:val="0"/>
          <w:sz w:val="24"/>
          <w:szCs w:val="24"/>
        </w:rPr>
        <w:t>第一章 磋商邀请</w:t>
      </w:r>
      <w:r>
        <w:rPr>
          <w:rStyle w:val="22"/>
          <w:rFonts w:hint="eastAsia" w:ascii="宋体" w:hAnsi="宋体"/>
          <w:color w:val="auto"/>
          <w:kern w:val="0"/>
          <w:sz w:val="24"/>
          <w:szCs w:val="24"/>
        </w:rPr>
        <w:fldChar w:fldCharType="end"/>
      </w:r>
    </w:p>
    <w:p w14:paraId="49D3BF21">
      <w:pPr>
        <w:pStyle w:val="2"/>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"_Toc138068716" </w:instrText>
      </w:r>
      <w:r>
        <w:fldChar w:fldCharType="separate"/>
      </w:r>
      <w:r>
        <w:rPr>
          <w:rStyle w:val="22"/>
          <w:rFonts w:hint="eastAsia" w:ascii="宋体" w:hAnsi="宋体"/>
          <w:color w:val="auto"/>
          <w:kern w:val="0"/>
          <w:sz w:val="24"/>
          <w:szCs w:val="24"/>
        </w:rPr>
        <w:t>第二章 采购需求</w:t>
      </w:r>
      <w:r>
        <w:rPr>
          <w:rStyle w:val="22"/>
          <w:rFonts w:hint="eastAsia" w:ascii="宋体" w:hAnsi="宋体"/>
          <w:color w:val="auto"/>
          <w:kern w:val="0"/>
          <w:sz w:val="24"/>
          <w:szCs w:val="24"/>
        </w:rPr>
        <w:fldChar w:fldCharType="end"/>
      </w:r>
    </w:p>
    <w:p w14:paraId="170F38A2">
      <w:pPr>
        <w:pStyle w:val="2"/>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"_Toc138068717" </w:instrText>
      </w:r>
      <w:r>
        <w:fldChar w:fldCharType="separate"/>
      </w:r>
      <w:r>
        <w:rPr>
          <w:rStyle w:val="22"/>
          <w:rFonts w:hint="eastAsia" w:ascii="宋体" w:hAnsi="宋体"/>
          <w:color w:val="auto"/>
          <w:kern w:val="0"/>
          <w:sz w:val="24"/>
          <w:szCs w:val="24"/>
        </w:rPr>
        <w:t xml:space="preserve">第三章 </w:t>
      </w:r>
      <w:r>
        <w:rPr>
          <w:rStyle w:val="22"/>
          <w:rFonts w:hint="eastAsia" w:ascii="宋体" w:hAnsi="宋体"/>
          <w:color w:val="auto"/>
          <w:kern w:val="0"/>
          <w:sz w:val="24"/>
          <w:szCs w:val="24"/>
          <w:lang w:eastAsia="zh-CN"/>
        </w:rPr>
        <w:t>供应商</w:t>
      </w:r>
      <w:r>
        <w:rPr>
          <w:rStyle w:val="22"/>
          <w:rFonts w:hint="eastAsia" w:ascii="宋体" w:hAnsi="宋体"/>
          <w:color w:val="auto"/>
          <w:kern w:val="0"/>
          <w:sz w:val="24"/>
          <w:szCs w:val="24"/>
        </w:rPr>
        <w:t>须知前附表</w:t>
      </w:r>
      <w:r>
        <w:rPr>
          <w:rStyle w:val="22"/>
          <w:rFonts w:hint="eastAsia" w:ascii="宋体" w:hAnsi="宋体"/>
          <w:color w:val="auto"/>
          <w:kern w:val="0"/>
          <w:sz w:val="24"/>
          <w:szCs w:val="24"/>
        </w:rPr>
        <w:fldChar w:fldCharType="end"/>
      </w:r>
    </w:p>
    <w:p w14:paraId="4AFFE918">
      <w:pPr>
        <w:pStyle w:val="2"/>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"_Toc138068718" </w:instrText>
      </w:r>
      <w:r>
        <w:fldChar w:fldCharType="separate"/>
      </w:r>
      <w:r>
        <w:rPr>
          <w:rStyle w:val="22"/>
          <w:rFonts w:hint="eastAsia" w:ascii="宋体" w:hAnsi="宋体"/>
          <w:color w:val="auto"/>
          <w:kern w:val="0"/>
          <w:sz w:val="24"/>
          <w:szCs w:val="24"/>
        </w:rPr>
        <w:t xml:space="preserve">第四章 </w:t>
      </w:r>
      <w:r>
        <w:rPr>
          <w:rStyle w:val="22"/>
          <w:rFonts w:hint="eastAsia" w:ascii="宋体" w:hAnsi="宋体"/>
          <w:color w:val="auto"/>
          <w:kern w:val="0"/>
          <w:sz w:val="24"/>
          <w:szCs w:val="24"/>
          <w:lang w:eastAsia="zh-CN"/>
        </w:rPr>
        <w:t>供应商</w:t>
      </w:r>
      <w:r>
        <w:rPr>
          <w:rStyle w:val="22"/>
          <w:rFonts w:hint="eastAsia" w:ascii="宋体" w:hAnsi="宋体"/>
          <w:color w:val="auto"/>
          <w:kern w:val="0"/>
          <w:sz w:val="24"/>
          <w:szCs w:val="24"/>
        </w:rPr>
        <w:t>须知</w:t>
      </w:r>
      <w:r>
        <w:rPr>
          <w:rStyle w:val="22"/>
          <w:rFonts w:hint="eastAsia" w:ascii="宋体" w:hAnsi="宋体"/>
          <w:color w:val="auto"/>
          <w:kern w:val="0"/>
          <w:sz w:val="24"/>
          <w:szCs w:val="24"/>
        </w:rPr>
        <w:fldChar w:fldCharType="end"/>
      </w:r>
    </w:p>
    <w:p w14:paraId="2E855A88">
      <w:pPr>
        <w:pStyle w:val="10"/>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"_Toc138068719" </w:instrText>
      </w:r>
      <w:r>
        <w:fldChar w:fldCharType="separate"/>
      </w:r>
      <w:r>
        <w:rPr>
          <w:rStyle w:val="22"/>
          <w:rFonts w:hint="eastAsia" w:ascii="宋体" w:hAnsi="宋体" w:cs="宋体"/>
          <w:i w:val="0"/>
          <w:color w:val="auto"/>
          <w:kern w:val="0"/>
          <w:sz w:val="24"/>
        </w:rPr>
        <w:t>一、概念释义</w:t>
      </w:r>
      <w:r>
        <w:rPr>
          <w:rStyle w:val="22"/>
          <w:rFonts w:hint="eastAsia" w:ascii="宋体" w:hAnsi="宋体" w:cs="宋体"/>
          <w:i w:val="0"/>
          <w:color w:val="auto"/>
          <w:kern w:val="0"/>
          <w:sz w:val="24"/>
        </w:rPr>
        <w:fldChar w:fldCharType="end"/>
      </w:r>
    </w:p>
    <w:p w14:paraId="1B12FA2A">
      <w:pPr>
        <w:pStyle w:val="10"/>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"_Toc138068720" </w:instrText>
      </w:r>
      <w:r>
        <w:fldChar w:fldCharType="separate"/>
      </w:r>
      <w:r>
        <w:rPr>
          <w:rStyle w:val="22"/>
          <w:rFonts w:hint="eastAsia" w:ascii="宋体" w:hAnsi="宋体" w:cs="宋体"/>
          <w:i w:val="0"/>
          <w:color w:val="auto"/>
          <w:kern w:val="0"/>
          <w:sz w:val="24"/>
        </w:rPr>
        <w:t>二、磋商文件说明</w:t>
      </w:r>
      <w:r>
        <w:rPr>
          <w:rStyle w:val="22"/>
          <w:rFonts w:hint="eastAsia" w:ascii="宋体" w:hAnsi="宋体" w:cs="宋体"/>
          <w:i w:val="0"/>
          <w:color w:val="auto"/>
          <w:kern w:val="0"/>
          <w:sz w:val="24"/>
        </w:rPr>
        <w:fldChar w:fldCharType="end"/>
      </w:r>
    </w:p>
    <w:p w14:paraId="089F7D0D">
      <w:pPr>
        <w:pStyle w:val="10"/>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"_Toc138068721" </w:instrText>
      </w:r>
      <w:r>
        <w:fldChar w:fldCharType="separate"/>
      </w:r>
      <w:r>
        <w:rPr>
          <w:rStyle w:val="22"/>
          <w:rFonts w:hint="eastAsia" w:ascii="宋体" w:hAnsi="宋体" w:cs="宋体"/>
          <w:i w:val="0"/>
          <w:color w:val="auto"/>
          <w:kern w:val="0"/>
          <w:sz w:val="24"/>
        </w:rPr>
        <w:t>三、响应文件的编制</w:t>
      </w:r>
      <w:r>
        <w:rPr>
          <w:rStyle w:val="22"/>
          <w:rFonts w:hint="eastAsia" w:ascii="宋体" w:hAnsi="宋体" w:cs="宋体"/>
          <w:i w:val="0"/>
          <w:color w:val="auto"/>
          <w:kern w:val="0"/>
          <w:sz w:val="24"/>
        </w:rPr>
        <w:fldChar w:fldCharType="end"/>
      </w:r>
    </w:p>
    <w:p w14:paraId="3AA4D0BB">
      <w:pPr>
        <w:pStyle w:val="10"/>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"_Toc138068722" </w:instrText>
      </w:r>
      <w:r>
        <w:fldChar w:fldCharType="separate"/>
      </w:r>
      <w:r>
        <w:rPr>
          <w:rStyle w:val="22"/>
          <w:rFonts w:hint="eastAsia" w:ascii="宋体" w:hAnsi="宋体" w:cs="宋体"/>
          <w:i w:val="0"/>
          <w:color w:val="auto"/>
          <w:kern w:val="0"/>
          <w:sz w:val="24"/>
        </w:rPr>
        <w:t>四、响应文件的提交</w:t>
      </w:r>
      <w:r>
        <w:rPr>
          <w:rStyle w:val="22"/>
          <w:rFonts w:hint="eastAsia" w:ascii="宋体" w:hAnsi="宋体" w:cs="宋体"/>
          <w:i w:val="0"/>
          <w:color w:val="auto"/>
          <w:kern w:val="0"/>
          <w:sz w:val="24"/>
        </w:rPr>
        <w:fldChar w:fldCharType="end"/>
      </w:r>
    </w:p>
    <w:p w14:paraId="71EF25D5">
      <w:pPr>
        <w:pStyle w:val="10"/>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"_Toc138068723" </w:instrText>
      </w:r>
      <w:r>
        <w:fldChar w:fldCharType="separate"/>
      </w:r>
      <w:r>
        <w:rPr>
          <w:rStyle w:val="22"/>
          <w:rFonts w:hint="eastAsia" w:ascii="宋体" w:hAnsi="宋体" w:cs="宋体"/>
          <w:i w:val="0"/>
          <w:color w:val="auto"/>
          <w:kern w:val="0"/>
          <w:sz w:val="24"/>
        </w:rPr>
        <w:t>五、响应文件开启和磋商</w:t>
      </w:r>
      <w:r>
        <w:rPr>
          <w:rStyle w:val="22"/>
          <w:rFonts w:hint="eastAsia" w:ascii="宋体" w:hAnsi="宋体" w:cs="宋体"/>
          <w:i w:val="0"/>
          <w:color w:val="auto"/>
          <w:kern w:val="0"/>
          <w:sz w:val="24"/>
        </w:rPr>
        <w:fldChar w:fldCharType="end"/>
      </w:r>
    </w:p>
    <w:p w14:paraId="067BD513">
      <w:pPr>
        <w:pStyle w:val="10"/>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"_Toc138068724" </w:instrText>
      </w:r>
      <w:r>
        <w:fldChar w:fldCharType="separate"/>
      </w:r>
      <w:r>
        <w:rPr>
          <w:rStyle w:val="22"/>
          <w:rFonts w:hint="eastAsia" w:ascii="宋体" w:hAnsi="宋体" w:cs="宋体"/>
          <w:i w:val="0"/>
          <w:color w:val="auto"/>
          <w:kern w:val="0"/>
          <w:sz w:val="24"/>
        </w:rPr>
        <w:t>六、定标和授予合同</w:t>
      </w:r>
      <w:r>
        <w:rPr>
          <w:rStyle w:val="22"/>
          <w:rFonts w:hint="eastAsia" w:ascii="宋体" w:hAnsi="宋体" w:cs="宋体"/>
          <w:i w:val="0"/>
          <w:color w:val="auto"/>
          <w:kern w:val="0"/>
          <w:sz w:val="24"/>
        </w:rPr>
        <w:fldChar w:fldCharType="end"/>
      </w:r>
    </w:p>
    <w:p w14:paraId="20114F06">
      <w:pPr>
        <w:pStyle w:val="2"/>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"_Toc138068725" </w:instrText>
      </w:r>
      <w:r>
        <w:fldChar w:fldCharType="separate"/>
      </w:r>
      <w:r>
        <w:rPr>
          <w:rStyle w:val="22"/>
          <w:rFonts w:hint="eastAsia" w:ascii="宋体" w:hAnsi="宋体"/>
          <w:color w:val="auto"/>
          <w:kern w:val="0"/>
          <w:sz w:val="24"/>
          <w:szCs w:val="24"/>
        </w:rPr>
        <w:t>第五章 政府采购政策功能</w:t>
      </w:r>
      <w:r>
        <w:rPr>
          <w:rStyle w:val="22"/>
          <w:rFonts w:hint="eastAsia" w:ascii="宋体" w:hAnsi="宋体"/>
          <w:color w:val="auto"/>
          <w:kern w:val="0"/>
          <w:sz w:val="24"/>
          <w:szCs w:val="24"/>
        </w:rPr>
        <w:fldChar w:fldCharType="end"/>
      </w:r>
    </w:p>
    <w:p w14:paraId="0777FFF1">
      <w:pPr>
        <w:pStyle w:val="2"/>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"_Toc138068726" </w:instrText>
      </w:r>
      <w:r>
        <w:fldChar w:fldCharType="separate"/>
      </w:r>
      <w:r>
        <w:rPr>
          <w:rStyle w:val="22"/>
          <w:rFonts w:hint="eastAsia" w:ascii="宋体" w:hAnsi="宋体"/>
          <w:color w:val="auto"/>
          <w:kern w:val="0"/>
          <w:sz w:val="24"/>
          <w:szCs w:val="24"/>
        </w:rPr>
        <w:t>第六章 对响应文件审查与评审</w:t>
      </w:r>
      <w:r>
        <w:rPr>
          <w:rStyle w:val="22"/>
          <w:rFonts w:hint="eastAsia" w:ascii="宋体" w:hAnsi="宋体"/>
          <w:color w:val="auto"/>
          <w:kern w:val="0"/>
          <w:sz w:val="24"/>
          <w:szCs w:val="24"/>
        </w:rPr>
        <w:fldChar w:fldCharType="end"/>
      </w:r>
    </w:p>
    <w:p w14:paraId="129E5EC5">
      <w:pPr>
        <w:pStyle w:val="2"/>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"_Toc138068727" </w:instrText>
      </w:r>
      <w:r>
        <w:fldChar w:fldCharType="separate"/>
      </w:r>
      <w:r>
        <w:rPr>
          <w:rStyle w:val="22"/>
          <w:rFonts w:hint="eastAsia" w:ascii="宋体" w:hAnsi="宋体"/>
          <w:color w:val="auto"/>
          <w:kern w:val="0"/>
          <w:sz w:val="24"/>
          <w:szCs w:val="24"/>
        </w:rPr>
        <w:t>第七章 合同条款及格式</w:t>
      </w:r>
      <w:r>
        <w:rPr>
          <w:rStyle w:val="22"/>
          <w:rFonts w:hint="eastAsia" w:ascii="宋体" w:hAnsi="宋体"/>
          <w:color w:val="auto"/>
          <w:kern w:val="0"/>
          <w:sz w:val="24"/>
          <w:szCs w:val="24"/>
        </w:rPr>
        <w:fldChar w:fldCharType="end"/>
      </w:r>
    </w:p>
    <w:p w14:paraId="639FAF15">
      <w:pPr>
        <w:pStyle w:val="2"/>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"_Toc138068728" </w:instrText>
      </w:r>
      <w:r>
        <w:fldChar w:fldCharType="separate"/>
      </w:r>
      <w:r>
        <w:rPr>
          <w:rStyle w:val="22"/>
          <w:rFonts w:hint="eastAsia" w:ascii="宋体" w:hAnsi="宋体"/>
          <w:color w:val="auto"/>
          <w:kern w:val="0"/>
          <w:sz w:val="24"/>
          <w:szCs w:val="24"/>
        </w:rPr>
        <w:t>第八章 响应文件有关格式</w:t>
      </w:r>
      <w:r>
        <w:rPr>
          <w:rStyle w:val="22"/>
          <w:rFonts w:hint="eastAsia" w:ascii="宋体" w:hAnsi="宋体"/>
          <w:color w:val="auto"/>
          <w:kern w:val="0"/>
          <w:sz w:val="24"/>
          <w:szCs w:val="24"/>
        </w:rPr>
        <w:fldChar w:fldCharType="end"/>
      </w:r>
    </w:p>
    <w:p w14:paraId="3720ECE3">
      <w:pPr>
        <w:pStyle w:val="10"/>
        <w:tabs>
          <w:tab w:val="right" w:leader="dot" w:pos="8898"/>
        </w:tabs>
        <w:spacing w:line="560" w:lineRule="exact"/>
        <w:rPr>
          <w:rFonts w:ascii="宋体" w:hAnsi="宋体"/>
        </w:rPr>
      </w:pPr>
      <w:r>
        <w:rPr>
          <w:rFonts w:hint="eastAsia" w:ascii="宋体" w:hAnsi="宋体"/>
          <w:i w:val="0"/>
          <w:sz w:val="24"/>
        </w:rPr>
        <w:fldChar w:fldCharType="end"/>
      </w:r>
    </w:p>
    <w:p w14:paraId="065AB278">
      <w:pPr>
        <w:spacing w:line="360" w:lineRule="auto"/>
        <w:rPr>
          <w:rFonts w:ascii="宋体" w:hAnsi="宋体" w:cs="宋体"/>
          <w:spacing w:val="9"/>
          <w:sz w:val="31"/>
          <w:szCs w:val="31"/>
        </w:rPr>
      </w:pPr>
    </w:p>
    <w:p w14:paraId="1F4B2CC5">
      <w:pPr>
        <w:spacing w:line="360" w:lineRule="auto"/>
        <w:rPr>
          <w:rFonts w:ascii="宋体" w:hAnsi="宋体"/>
        </w:rPr>
      </w:pPr>
    </w:p>
    <w:p w14:paraId="4704C448">
      <w:pPr>
        <w:spacing w:line="360" w:lineRule="auto"/>
        <w:jc w:val="center"/>
        <w:outlineLvl w:val="0"/>
        <w:rPr>
          <w:rFonts w:ascii="宋体" w:hAnsi="宋体"/>
          <w:b/>
          <w:kern w:val="0"/>
          <w:sz w:val="32"/>
          <w:szCs w:val="32"/>
        </w:rPr>
      </w:pPr>
      <w:bookmarkStart w:id="6" w:name="_Toc138068715"/>
    </w:p>
    <w:p w14:paraId="62A0FB11">
      <w:pPr>
        <w:spacing w:line="360" w:lineRule="auto"/>
        <w:jc w:val="center"/>
        <w:outlineLvl w:val="0"/>
        <w:rPr>
          <w:rFonts w:ascii="宋体" w:hAnsi="宋体"/>
          <w:b/>
          <w:kern w:val="0"/>
          <w:sz w:val="32"/>
          <w:szCs w:val="32"/>
        </w:rPr>
      </w:pPr>
    </w:p>
    <w:p w14:paraId="5F76472C">
      <w:pPr>
        <w:spacing w:line="360" w:lineRule="auto"/>
        <w:jc w:val="center"/>
        <w:outlineLvl w:val="0"/>
        <w:rPr>
          <w:rFonts w:ascii="宋体" w:hAnsi="宋体"/>
          <w:b/>
          <w:kern w:val="0"/>
          <w:sz w:val="32"/>
          <w:szCs w:val="32"/>
        </w:rPr>
      </w:pPr>
    </w:p>
    <w:p w14:paraId="42659B78">
      <w:pPr>
        <w:spacing w:line="360" w:lineRule="auto"/>
        <w:jc w:val="center"/>
        <w:outlineLvl w:val="0"/>
        <w:rPr>
          <w:rFonts w:ascii="宋体" w:hAnsi="宋体"/>
          <w:b/>
          <w:kern w:val="0"/>
          <w:sz w:val="32"/>
          <w:szCs w:val="32"/>
        </w:rPr>
      </w:pPr>
    </w:p>
    <w:p w14:paraId="70BB7E9F">
      <w:pPr>
        <w:rPr>
          <w:rFonts w:ascii="宋体" w:hAnsi="宋体"/>
          <w:b/>
          <w:kern w:val="0"/>
          <w:sz w:val="32"/>
          <w:szCs w:val="32"/>
        </w:rPr>
      </w:pPr>
    </w:p>
    <w:p w14:paraId="0ED484C5">
      <w:pPr>
        <w:spacing w:line="360" w:lineRule="auto"/>
        <w:jc w:val="center"/>
        <w:outlineLvl w:val="0"/>
        <w:rPr>
          <w:rFonts w:ascii="宋体" w:hAnsi="宋体"/>
          <w:b/>
          <w:kern w:val="0"/>
          <w:sz w:val="32"/>
          <w:szCs w:val="32"/>
        </w:rPr>
      </w:pPr>
      <w:r>
        <w:rPr>
          <w:rFonts w:hint="eastAsia" w:ascii="宋体" w:hAnsi="宋体"/>
          <w:b/>
          <w:kern w:val="0"/>
          <w:sz w:val="32"/>
          <w:szCs w:val="32"/>
        </w:rPr>
        <w:t>第一章 磋商邀请</w:t>
      </w:r>
      <w:bookmarkEnd w:id="6"/>
    </w:p>
    <w:p w14:paraId="26B5BDF3">
      <w:pPr>
        <w:spacing w:line="360" w:lineRule="auto"/>
        <w:jc w:val="left"/>
        <w:rPr>
          <w:rFonts w:ascii="宋体" w:hAnsi="宋体"/>
          <w:b/>
          <w:kern w:val="0"/>
          <w:sz w:val="24"/>
          <w:szCs w:val="24"/>
        </w:rPr>
      </w:pPr>
      <w:r>
        <w:rPr>
          <w:rFonts w:hint="eastAsia" w:ascii="宋体" w:hAnsi="宋体"/>
          <w:b/>
          <w:kern w:val="0"/>
          <w:sz w:val="24"/>
          <w:szCs w:val="24"/>
        </w:rPr>
        <w:t>项目概况：</w:t>
      </w:r>
    </w:p>
    <w:p w14:paraId="748230EB">
      <w:pPr>
        <w:spacing w:line="360" w:lineRule="auto"/>
        <w:ind w:firstLine="480" w:firstLineChars="200"/>
        <w:jc w:val="left"/>
        <w:rPr>
          <w:rFonts w:ascii="宋体" w:hAnsi="宋体"/>
          <w:bCs/>
          <w:kern w:val="0"/>
          <w:sz w:val="24"/>
          <w:szCs w:val="24"/>
        </w:rPr>
      </w:pPr>
      <w:r>
        <w:rPr>
          <w:rFonts w:hint="eastAsia" w:ascii="宋体" w:hAnsi="宋体" w:cs="Times New Roman"/>
          <w:sz w:val="24"/>
          <w:szCs w:val="24"/>
          <w:lang w:eastAsia="zh-CN"/>
        </w:rPr>
        <w:t>“襄城县</w:t>
      </w:r>
      <w:r>
        <w:rPr>
          <w:rFonts w:hint="eastAsia" w:ascii="宋体" w:hAnsi="宋体" w:cs="Times New Roman"/>
          <w:sz w:val="24"/>
          <w:szCs w:val="24"/>
          <w:lang w:val="en-US" w:eastAsia="zh-CN"/>
        </w:rPr>
        <w:t>交通运输局2025襄城县X017、X010、X016线养护工程项目</w:t>
      </w:r>
      <w:r>
        <w:rPr>
          <w:rFonts w:hint="eastAsia" w:ascii="宋体" w:hAnsi="宋体" w:cs="Times New Roman"/>
          <w:sz w:val="24"/>
          <w:szCs w:val="24"/>
          <w:lang w:eastAsia="zh-CN"/>
        </w:rPr>
        <w:t>”</w:t>
      </w:r>
      <w:r>
        <w:rPr>
          <w:rFonts w:hint="eastAsia" w:ascii="宋体" w:hAnsi="宋体" w:cs="Times New Roman"/>
          <w:sz w:val="24"/>
          <w:szCs w:val="24"/>
        </w:rPr>
        <w:t>的潜在</w:t>
      </w:r>
      <w:r>
        <w:rPr>
          <w:rFonts w:hint="eastAsia" w:ascii="宋体" w:hAnsi="宋体" w:cs="Times New Roman"/>
          <w:sz w:val="24"/>
          <w:szCs w:val="24"/>
          <w:lang w:eastAsia="zh-CN"/>
        </w:rPr>
        <w:t>供应商</w:t>
      </w:r>
      <w:r>
        <w:rPr>
          <w:rFonts w:hint="eastAsia" w:ascii="宋体" w:hAnsi="宋体" w:cs="Times New Roman"/>
          <w:sz w:val="24"/>
          <w:szCs w:val="24"/>
        </w:rPr>
        <w:t>应在《全国公共资源交易平台（河南省·许昌市）》（</w:t>
      </w:r>
      <w:r>
        <w:rPr>
          <w:rFonts w:hint="eastAsia" w:ascii="宋体" w:hAnsi="宋体" w:cs="Times New Roman"/>
          <w:sz w:val="24"/>
          <w:szCs w:val="24"/>
          <w:lang w:eastAsia="zh-CN"/>
        </w:rPr>
        <w:t>https://ggzy.xuchang.gov.cn/</w:t>
      </w:r>
      <w:r>
        <w:rPr>
          <w:rFonts w:hint="eastAsia" w:ascii="宋体" w:hAnsi="宋体" w:cs="Times New Roman"/>
          <w:sz w:val="24"/>
          <w:szCs w:val="24"/>
        </w:rPr>
        <w:t>）获取招标文件，</w:t>
      </w:r>
      <w:r>
        <w:rPr>
          <w:rFonts w:hint="eastAsia" w:ascii="宋体" w:hAnsi="宋体"/>
          <w:bCs/>
          <w:kern w:val="0"/>
          <w:sz w:val="24"/>
          <w:szCs w:val="24"/>
        </w:rPr>
        <w:t>并于</w:t>
      </w:r>
      <w:r>
        <w:rPr>
          <w:rFonts w:ascii="宋体" w:hAnsi="宋体"/>
          <w:bCs/>
          <w:kern w:val="0"/>
          <w:sz w:val="24"/>
          <w:szCs w:val="24"/>
          <w:highlight w:val="none"/>
        </w:rPr>
        <w:t>202</w:t>
      </w:r>
      <w:r>
        <w:rPr>
          <w:rFonts w:hint="eastAsia" w:ascii="宋体" w:hAnsi="宋体"/>
          <w:bCs/>
          <w:kern w:val="0"/>
          <w:sz w:val="24"/>
          <w:szCs w:val="24"/>
          <w:highlight w:val="none"/>
        </w:rPr>
        <w:t>5</w:t>
      </w:r>
      <w:r>
        <w:rPr>
          <w:rFonts w:ascii="宋体" w:hAnsi="宋体"/>
          <w:bCs/>
          <w:kern w:val="0"/>
          <w:sz w:val="24"/>
          <w:szCs w:val="24"/>
          <w:highlight w:val="none"/>
        </w:rPr>
        <w:t>年</w:t>
      </w:r>
      <w:r>
        <w:rPr>
          <w:rFonts w:hint="eastAsia" w:ascii="宋体" w:hAnsi="宋体"/>
          <w:bCs/>
          <w:kern w:val="0"/>
          <w:sz w:val="24"/>
          <w:szCs w:val="24"/>
          <w:highlight w:val="none"/>
          <w:lang w:val="en-US" w:eastAsia="zh-CN"/>
        </w:rPr>
        <w:t>9</w:t>
      </w:r>
      <w:r>
        <w:rPr>
          <w:rFonts w:ascii="宋体" w:hAnsi="宋体"/>
          <w:bCs/>
          <w:kern w:val="0"/>
          <w:sz w:val="24"/>
          <w:szCs w:val="24"/>
          <w:highlight w:val="none"/>
        </w:rPr>
        <w:t>月</w:t>
      </w:r>
      <w:r>
        <w:rPr>
          <w:rFonts w:hint="eastAsia" w:ascii="宋体" w:hAnsi="宋体"/>
          <w:bCs/>
          <w:kern w:val="0"/>
          <w:sz w:val="24"/>
          <w:szCs w:val="24"/>
          <w:highlight w:val="none"/>
          <w:lang w:val="en-US" w:eastAsia="zh-CN"/>
        </w:rPr>
        <w:t>29</w:t>
      </w:r>
      <w:r>
        <w:rPr>
          <w:rFonts w:ascii="宋体" w:hAnsi="宋体"/>
          <w:bCs/>
          <w:kern w:val="0"/>
          <w:sz w:val="24"/>
          <w:szCs w:val="24"/>
          <w:highlight w:val="none"/>
        </w:rPr>
        <w:t>日</w:t>
      </w:r>
      <w:r>
        <w:rPr>
          <w:rFonts w:hint="eastAsia" w:ascii="宋体" w:hAnsi="宋体"/>
          <w:bCs/>
          <w:kern w:val="0"/>
          <w:sz w:val="24"/>
          <w:szCs w:val="24"/>
          <w:highlight w:val="none"/>
        </w:rPr>
        <w:t>09</w:t>
      </w:r>
      <w:r>
        <w:rPr>
          <w:rFonts w:ascii="宋体" w:hAnsi="宋体"/>
          <w:bCs/>
          <w:kern w:val="0"/>
          <w:sz w:val="24"/>
          <w:szCs w:val="24"/>
          <w:highlight w:val="none"/>
        </w:rPr>
        <w:t>时</w:t>
      </w:r>
      <w:r>
        <w:rPr>
          <w:rFonts w:hint="eastAsia" w:ascii="宋体" w:hAnsi="宋体"/>
          <w:bCs/>
          <w:kern w:val="0"/>
          <w:sz w:val="24"/>
          <w:szCs w:val="24"/>
          <w:highlight w:val="none"/>
        </w:rPr>
        <w:t>00</w:t>
      </w:r>
      <w:r>
        <w:rPr>
          <w:rFonts w:ascii="宋体" w:hAnsi="宋体"/>
          <w:bCs/>
          <w:kern w:val="0"/>
          <w:sz w:val="24"/>
          <w:szCs w:val="24"/>
          <w:highlight w:val="none"/>
        </w:rPr>
        <w:t>分</w:t>
      </w:r>
      <w:r>
        <w:rPr>
          <w:rFonts w:hint="eastAsia" w:ascii="宋体" w:hAnsi="宋体"/>
          <w:bCs/>
          <w:kern w:val="0"/>
          <w:sz w:val="24"/>
          <w:szCs w:val="24"/>
        </w:rPr>
        <w:t>（北京时间）前递交响应文件。</w:t>
      </w:r>
    </w:p>
    <w:p w14:paraId="085B0250">
      <w:pPr>
        <w:spacing w:line="360" w:lineRule="auto"/>
        <w:jc w:val="left"/>
        <w:rPr>
          <w:rFonts w:ascii="宋体" w:hAnsi="宋体"/>
          <w:b/>
          <w:kern w:val="0"/>
          <w:sz w:val="22"/>
          <w:szCs w:val="22"/>
        </w:rPr>
      </w:pPr>
      <w:r>
        <w:rPr>
          <w:rFonts w:hint="eastAsia" w:ascii="宋体" w:hAnsi="宋体"/>
          <w:b/>
          <w:kern w:val="0"/>
          <w:sz w:val="24"/>
          <w:szCs w:val="24"/>
        </w:rPr>
        <w:t>一、项目基本情况</w:t>
      </w:r>
    </w:p>
    <w:p w14:paraId="4A7225C2">
      <w:pPr>
        <w:spacing w:line="360" w:lineRule="auto"/>
        <w:ind w:firstLine="240" w:firstLineChars="100"/>
        <w:jc w:val="left"/>
        <w:rPr>
          <w:rFonts w:hint="default" w:ascii="宋体" w:hAnsi="宋体" w:eastAsia="宋体"/>
          <w:bCs/>
          <w:kern w:val="0"/>
          <w:sz w:val="24"/>
          <w:szCs w:val="24"/>
          <w:lang w:val="en-US" w:eastAsia="zh-CN"/>
        </w:rPr>
      </w:pPr>
      <w:r>
        <w:rPr>
          <w:rFonts w:hint="eastAsia" w:ascii="宋体" w:hAnsi="宋体"/>
          <w:bCs/>
          <w:kern w:val="0"/>
          <w:sz w:val="24"/>
          <w:szCs w:val="24"/>
        </w:rPr>
        <w:t>1、项目编号：</w:t>
      </w:r>
      <w:r>
        <w:rPr>
          <w:rFonts w:hint="eastAsia" w:ascii="宋体" w:hAnsi="宋体"/>
          <w:bCs/>
          <w:kern w:val="0"/>
          <w:sz w:val="24"/>
          <w:szCs w:val="24"/>
          <w:highlight w:val="none"/>
        </w:rPr>
        <w:t>襄财磋商采购-2025-</w:t>
      </w:r>
      <w:r>
        <w:rPr>
          <w:rFonts w:hint="eastAsia" w:ascii="宋体" w:hAnsi="宋体"/>
          <w:bCs/>
          <w:kern w:val="0"/>
          <w:sz w:val="24"/>
          <w:szCs w:val="24"/>
          <w:highlight w:val="none"/>
          <w:lang w:val="en-US" w:eastAsia="zh-CN"/>
        </w:rPr>
        <w:t>44</w:t>
      </w:r>
    </w:p>
    <w:p w14:paraId="48420570">
      <w:pPr>
        <w:spacing w:line="360" w:lineRule="auto"/>
        <w:ind w:firstLine="240" w:firstLineChars="100"/>
        <w:jc w:val="left"/>
        <w:rPr>
          <w:rFonts w:ascii="宋体" w:hAnsi="宋体"/>
          <w:bCs/>
          <w:kern w:val="0"/>
          <w:sz w:val="24"/>
          <w:szCs w:val="24"/>
        </w:rPr>
      </w:pPr>
      <w:r>
        <w:rPr>
          <w:rFonts w:hint="eastAsia" w:ascii="宋体" w:hAnsi="宋体"/>
          <w:bCs/>
          <w:kern w:val="0"/>
          <w:sz w:val="24"/>
          <w:szCs w:val="24"/>
        </w:rPr>
        <w:t>2、项目名称：</w:t>
      </w:r>
      <w:r>
        <w:rPr>
          <w:rFonts w:hint="eastAsia" w:ascii="宋体" w:hAnsi="宋体" w:cs="Times New Roman"/>
          <w:sz w:val="24"/>
          <w:szCs w:val="24"/>
          <w:lang w:eastAsia="zh-CN"/>
        </w:rPr>
        <w:t>襄城县</w:t>
      </w:r>
      <w:r>
        <w:rPr>
          <w:rFonts w:hint="eastAsia" w:ascii="宋体" w:hAnsi="宋体" w:cs="Times New Roman"/>
          <w:sz w:val="24"/>
          <w:szCs w:val="24"/>
          <w:lang w:val="en-US" w:eastAsia="zh-CN"/>
        </w:rPr>
        <w:t>交通运输局2025襄城县X017、X010、X016线养护工程项目</w:t>
      </w:r>
    </w:p>
    <w:p w14:paraId="58036E5A">
      <w:pPr>
        <w:spacing w:line="360" w:lineRule="auto"/>
        <w:ind w:firstLine="240" w:firstLineChars="100"/>
        <w:jc w:val="left"/>
        <w:rPr>
          <w:rFonts w:ascii="宋体" w:hAnsi="宋体"/>
          <w:bCs/>
          <w:kern w:val="0"/>
          <w:sz w:val="24"/>
          <w:szCs w:val="24"/>
        </w:rPr>
      </w:pPr>
      <w:r>
        <w:rPr>
          <w:rFonts w:hint="eastAsia" w:ascii="宋体" w:hAnsi="宋体"/>
          <w:bCs/>
          <w:kern w:val="0"/>
          <w:sz w:val="24"/>
          <w:szCs w:val="24"/>
        </w:rPr>
        <w:t xml:space="preserve">3、采购方式：竞争性磋商 </w:t>
      </w:r>
    </w:p>
    <w:p w14:paraId="0E4BA56D">
      <w:pPr>
        <w:spacing w:line="360" w:lineRule="auto"/>
        <w:ind w:firstLine="240" w:firstLineChars="100"/>
        <w:jc w:val="left"/>
        <w:rPr>
          <w:rFonts w:hint="eastAsia" w:ascii="宋体" w:hAnsi="宋体"/>
          <w:bCs/>
          <w:kern w:val="0"/>
          <w:sz w:val="24"/>
          <w:szCs w:val="24"/>
          <w:lang w:val="zh-CN"/>
        </w:rPr>
      </w:pPr>
      <w:r>
        <w:rPr>
          <w:rFonts w:hint="eastAsia" w:ascii="宋体" w:hAnsi="宋体"/>
          <w:bCs/>
          <w:kern w:val="0"/>
          <w:sz w:val="24"/>
          <w:szCs w:val="24"/>
        </w:rPr>
        <w:t>4、预算金额：</w:t>
      </w:r>
      <w:r>
        <w:rPr>
          <w:rFonts w:hint="eastAsia" w:ascii="宋体" w:hAnsi="宋体"/>
          <w:bCs/>
          <w:kern w:val="0"/>
          <w:sz w:val="24"/>
          <w:szCs w:val="24"/>
          <w:lang w:val="en-US" w:eastAsia="zh-CN"/>
        </w:rPr>
        <w:t>1373167.00</w:t>
      </w:r>
      <w:r>
        <w:rPr>
          <w:rFonts w:hint="eastAsia" w:ascii="宋体" w:hAnsi="宋体"/>
          <w:bCs/>
          <w:kern w:val="0"/>
          <w:sz w:val="24"/>
          <w:szCs w:val="24"/>
          <w:lang w:val="zh-CN"/>
        </w:rPr>
        <w:t>元；</w:t>
      </w:r>
    </w:p>
    <w:p w14:paraId="7C85ED13">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最高限价：</w:t>
      </w:r>
      <w:r>
        <w:rPr>
          <w:rFonts w:hint="eastAsia" w:ascii="宋体" w:hAnsi="宋体"/>
          <w:bCs/>
          <w:kern w:val="0"/>
          <w:sz w:val="24"/>
          <w:szCs w:val="24"/>
          <w:lang w:val="en-US" w:eastAsia="zh-CN"/>
        </w:rPr>
        <w:t>1373167.00</w:t>
      </w:r>
      <w:r>
        <w:rPr>
          <w:rFonts w:hint="eastAsia" w:ascii="宋体" w:hAnsi="宋体"/>
          <w:bCs/>
          <w:kern w:val="0"/>
          <w:sz w:val="24"/>
          <w:szCs w:val="24"/>
          <w:lang w:val="zh-CN"/>
        </w:rPr>
        <w:t>元。</w:t>
      </w:r>
    </w:p>
    <w:tbl>
      <w:tblPr>
        <w:tblStyle w:val="14"/>
        <w:tblW w:w="9159" w:type="dxa"/>
        <w:tblCellSpacing w:w="0" w:type="dxa"/>
        <w:tblInd w:w="-35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7"/>
        <w:gridCol w:w="1805"/>
        <w:gridCol w:w="1790"/>
        <w:gridCol w:w="1600"/>
        <w:gridCol w:w="1567"/>
        <w:gridCol w:w="1850"/>
      </w:tblGrid>
      <w:tr w14:paraId="564AC9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91" w:hRule="atLeast"/>
          <w:tblCellSpacing w:w="0" w:type="dxa"/>
        </w:trPr>
        <w:tc>
          <w:tcPr>
            <w:tcW w:w="547" w:type="dxa"/>
            <w:tcBorders>
              <w:tl2br w:val="nil"/>
              <w:tr2bl w:val="nil"/>
            </w:tcBorders>
            <w:noWrap w:val="0"/>
            <w:vAlign w:val="center"/>
          </w:tcPr>
          <w:p w14:paraId="25530604">
            <w:pPr>
              <w:spacing w:line="360" w:lineRule="auto"/>
              <w:jc w:val="center"/>
              <w:rPr>
                <w:rFonts w:ascii="宋体" w:hAnsi="宋体"/>
                <w:bCs/>
                <w:kern w:val="0"/>
                <w:sz w:val="24"/>
                <w:szCs w:val="24"/>
              </w:rPr>
            </w:pPr>
            <w:r>
              <w:rPr>
                <w:rFonts w:hint="eastAsia" w:ascii="宋体" w:hAnsi="宋体"/>
                <w:bCs/>
                <w:kern w:val="0"/>
                <w:sz w:val="24"/>
                <w:szCs w:val="24"/>
              </w:rPr>
              <w:t>序号</w:t>
            </w:r>
          </w:p>
        </w:tc>
        <w:tc>
          <w:tcPr>
            <w:tcW w:w="1805" w:type="dxa"/>
            <w:tcBorders>
              <w:tl2br w:val="nil"/>
              <w:tr2bl w:val="nil"/>
            </w:tcBorders>
            <w:noWrap w:val="0"/>
            <w:vAlign w:val="center"/>
          </w:tcPr>
          <w:p w14:paraId="46CB67BA">
            <w:pPr>
              <w:spacing w:line="360" w:lineRule="auto"/>
              <w:jc w:val="center"/>
              <w:rPr>
                <w:rFonts w:ascii="宋体" w:hAnsi="宋体"/>
                <w:bCs/>
                <w:kern w:val="0"/>
                <w:sz w:val="24"/>
                <w:szCs w:val="24"/>
              </w:rPr>
            </w:pPr>
            <w:r>
              <w:rPr>
                <w:rFonts w:hint="eastAsia" w:ascii="宋体" w:hAnsi="宋体"/>
                <w:bCs/>
                <w:kern w:val="0"/>
                <w:sz w:val="24"/>
                <w:szCs w:val="24"/>
              </w:rPr>
              <w:t>包号</w:t>
            </w:r>
          </w:p>
        </w:tc>
        <w:tc>
          <w:tcPr>
            <w:tcW w:w="1790" w:type="dxa"/>
            <w:tcBorders>
              <w:tl2br w:val="nil"/>
              <w:tr2bl w:val="nil"/>
            </w:tcBorders>
            <w:noWrap w:val="0"/>
            <w:vAlign w:val="center"/>
          </w:tcPr>
          <w:p w14:paraId="0AC3BBEA">
            <w:pPr>
              <w:spacing w:line="360" w:lineRule="auto"/>
              <w:jc w:val="center"/>
              <w:rPr>
                <w:rFonts w:ascii="宋体" w:hAnsi="宋体"/>
                <w:bCs/>
                <w:kern w:val="0"/>
                <w:sz w:val="24"/>
                <w:szCs w:val="24"/>
              </w:rPr>
            </w:pPr>
            <w:r>
              <w:rPr>
                <w:rFonts w:hint="eastAsia" w:ascii="宋体" w:hAnsi="宋体"/>
                <w:bCs/>
                <w:kern w:val="0"/>
                <w:sz w:val="24"/>
                <w:szCs w:val="24"/>
              </w:rPr>
              <w:t>包预算（元）</w:t>
            </w:r>
          </w:p>
        </w:tc>
        <w:tc>
          <w:tcPr>
            <w:tcW w:w="1600" w:type="dxa"/>
            <w:tcBorders>
              <w:tl2br w:val="nil"/>
              <w:tr2bl w:val="nil"/>
            </w:tcBorders>
            <w:noWrap w:val="0"/>
            <w:vAlign w:val="center"/>
          </w:tcPr>
          <w:p w14:paraId="051AD813">
            <w:pPr>
              <w:spacing w:line="360" w:lineRule="auto"/>
              <w:jc w:val="center"/>
              <w:rPr>
                <w:rFonts w:ascii="宋体" w:hAnsi="宋体"/>
                <w:bCs/>
                <w:kern w:val="0"/>
                <w:sz w:val="24"/>
                <w:szCs w:val="24"/>
              </w:rPr>
            </w:pPr>
            <w:r>
              <w:rPr>
                <w:rFonts w:hint="eastAsia" w:ascii="宋体" w:hAnsi="宋体"/>
                <w:bCs/>
                <w:kern w:val="0"/>
                <w:sz w:val="24"/>
                <w:szCs w:val="24"/>
              </w:rPr>
              <w:t>包最高限价（元）</w:t>
            </w:r>
          </w:p>
        </w:tc>
        <w:tc>
          <w:tcPr>
            <w:tcW w:w="1567" w:type="dxa"/>
            <w:tcBorders>
              <w:tl2br w:val="nil"/>
              <w:tr2bl w:val="nil"/>
            </w:tcBorders>
            <w:noWrap w:val="0"/>
            <w:vAlign w:val="center"/>
          </w:tcPr>
          <w:p w14:paraId="47466530">
            <w:pPr>
              <w:spacing w:line="360" w:lineRule="auto"/>
              <w:jc w:val="center"/>
              <w:rPr>
                <w:rFonts w:hint="default" w:ascii="宋体" w:hAnsi="宋体" w:eastAsia="宋体"/>
                <w:bCs/>
                <w:kern w:val="0"/>
                <w:sz w:val="24"/>
                <w:szCs w:val="24"/>
                <w:lang w:val="en-US" w:eastAsia="zh-CN"/>
              </w:rPr>
            </w:pPr>
            <w:r>
              <w:rPr>
                <w:rFonts w:hint="eastAsia" w:ascii="宋体" w:hAnsi="宋体"/>
                <w:bCs/>
                <w:kern w:val="0"/>
                <w:sz w:val="24"/>
                <w:szCs w:val="24"/>
                <w:lang w:val="en-US" w:eastAsia="zh-CN"/>
              </w:rPr>
              <w:t>是否专门面向中小企业</w:t>
            </w:r>
          </w:p>
        </w:tc>
        <w:tc>
          <w:tcPr>
            <w:tcW w:w="1850" w:type="dxa"/>
            <w:tcBorders>
              <w:tl2br w:val="nil"/>
              <w:tr2bl w:val="nil"/>
            </w:tcBorders>
            <w:noWrap w:val="0"/>
            <w:vAlign w:val="center"/>
          </w:tcPr>
          <w:p w14:paraId="229A4C90">
            <w:pPr>
              <w:spacing w:line="360" w:lineRule="auto"/>
              <w:jc w:val="center"/>
              <w:rPr>
                <w:rFonts w:hint="default" w:ascii="宋体" w:hAnsi="宋体" w:eastAsia="宋体"/>
                <w:bCs/>
                <w:kern w:val="0"/>
                <w:sz w:val="24"/>
                <w:szCs w:val="24"/>
                <w:lang w:val="en-US" w:eastAsia="zh-CN"/>
              </w:rPr>
            </w:pPr>
            <w:r>
              <w:rPr>
                <w:rFonts w:hint="eastAsia" w:ascii="宋体" w:hAnsi="宋体"/>
                <w:bCs/>
                <w:kern w:val="0"/>
                <w:sz w:val="24"/>
                <w:szCs w:val="24"/>
                <w:lang w:val="en-US" w:eastAsia="zh-CN"/>
              </w:rPr>
              <w:t>采购预留金额（元）</w:t>
            </w:r>
          </w:p>
        </w:tc>
      </w:tr>
      <w:tr w14:paraId="7F85F4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7" w:hRule="atLeast"/>
          <w:tblCellSpacing w:w="0" w:type="dxa"/>
        </w:trPr>
        <w:tc>
          <w:tcPr>
            <w:tcW w:w="547" w:type="dxa"/>
            <w:tcBorders>
              <w:tl2br w:val="nil"/>
              <w:tr2bl w:val="nil"/>
            </w:tcBorders>
            <w:noWrap w:val="0"/>
            <w:vAlign w:val="center"/>
          </w:tcPr>
          <w:p w14:paraId="1622B83B">
            <w:pPr>
              <w:spacing w:line="360" w:lineRule="auto"/>
              <w:jc w:val="center"/>
              <w:rPr>
                <w:rFonts w:hint="eastAsia" w:ascii="宋体" w:hAnsi="宋体" w:eastAsia="宋体"/>
                <w:bCs/>
                <w:kern w:val="0"/>
                <w:sz w:val="24"/>
                <w:szCs w:val="24"/>
                <w:lang w:val="en-US" w:eastAsia="zh-CN"/>
              </w:rPr>
            </w:pPr>
            <w:r>
              <w:rPr>
                <w:rFonts w:hint="eastAsia" w:ascii="宋体" w:hAnsi="宋体"/>
                <w:bCs/>
                <w:kern w:val="0"/>
                <w:sz w:val="24"/>
                <w:szCs w:val="24"/>
                <w:lang w:val="en-US" w:eastAsia="zh-CN"/>
              </w:rPr>
              <w:t>1</w:t>
            </w:r>
          </w:p>
        </w:tc>
        <w:tc>
          <w:tcPr>
            <w:tcW w:w="1805" w:type="dxa"/>
            <w:tcBorders>
              <w:tl2br w:val="nil"/>
              <w:tr2bl w:val="nil"/>
            </w:tcBorders>
            <w:noWrap w:val="0"/>
            <w:vAlign w:val="center"/>
          </w:tcPr>
          <w:p w14:paraId="7FEBD522">
            <w:pPr>
              <w:spacing w:line="360" w:lineRule="auto"/>
              <w:jc w:val="center"/>
              <w:rPr>
                <w:rFonts w:hint="default" w:ascii="宋体" w:hAnsi="宋体" w:eastAsia="宋体"/>
                <w:bCs/>
                <w:kern w:val="0"/>
                <w:sz w:val="22"/>
                <w:szCs w:val="22"/>
                <w:lang w:val="en-US" w:eastAsia="zh-CN"/>
              </w:rPr>
            </w:pPr>
            <w:r>
              <w:rPr>
                <w:rFonts w:hint="eastAsia" w:ascii="宋体" w:hAnsi="宋体"/>
                <w:bCs/>
                <w:kern w:val="0"/>
                <w:sz w:val="22"/>
                <w:szCs w:val="22"/>
                <w:highlight w:val="none"/>
              </w:rPr>
              <w:t>襄财磋商采购-2025-</w:t>
            </w:r>
            <w:r>
              <w:rPr>
                <w:rFonts w:hint="eastAsia" w:ascii="宋体" w:hAnsi="宋体"/>
                <w:bCs/>
                <w:kern w:val="0"/>
                <w:sz w:val="22"/>
                <w:szCs w:val="22"/>
                <w:highlight w:val="none"/>
                <w:lang w:val="en-US" w:eastAsia="zh-CN"/>
              </w:rPr>
              <w:t>44-A</w:t>
            </w:r>
            <w:bookmarkStart w:id="29" w:name="_GoBack"/>
            <w:bookmarkEnd w:id="29"/>
          </w:p>
        </w:tc>
        <w:tc>
          <w:tcPr>
            <w:tcW w:w="1790" w:type="dxa"/>
            <w:tcBorders>
              <w:tl2br w:val="nil"/>
              <w:tr2bl w:val="nil"/>
            </w:tcBorders>
            <w:noWrap w:val="0"/>
            <w:vAlign w:val="center"/>
          </w:tcPr>
          <w:p w14:paraId="5B60C4CE">
            <w:pPr>
              <w:spacing w:line="360" w:lineRule="auto"/>
              <w:jc w:val="center"/>
              <w:rPr>
                <w:rFonts w:hint="default" w:ascii="宋体" w:hAnsi="宋体" w:eastAsia="宋体"/>
                <w:bCs/>
                <w:kern w:val="0"/>
                <w:sz w:val="24"/>
                <w:szCs w:val="24"/>
                <w:lang w:val="en-US" w:eastAsia="zh-CN"/>
              </w:rPr>
            </w:pPr>
            <w:r>
              <w:rPr>
                <w:rFonts w:hint="eastAsia" w:ascii="宋体" w:hAnsi="宋体"/>
                <w:bCs/>
                <w:kern w:val="0"/>
                <w:sz w:val="24"/>
                <w:szCs w:val="24"/>
                <w:lang w:val="en-US" w:eastAsia="zh-CN"/>
              </w:rPr>
              <w:t>1373167.00</w:t>
            </w:r>
          </w:p>
        </w:tc>
        <w:tc>
          <w:tcPr>
            <w:tcW w:w="1600" w:type="dxa"/>
            <w:tcBorders>
              <w:tl2br w:val="nil"/>
              <w:tr2bl w:val="nil"/>
            </w:tcBorders>
            <w:noWrap w:val="0"/>
            <w:vAlign w:val="center"/>
          </w:tcPr>
          <w:p w14:paraId="7FD73EF0">
            <w:pPr>
              <w:spacing w:line="360" w:lineRule="auto"/>
              <w:jc w:val="center"/>
              <w:rPr>
                <w:rFonts w:hint="eastAsia" w:ascii="宋体" w:hAnsi="宋体"/>
                <w:bCs/>
                <w:kern w:val="0"/>
                <w:sz w:val="24"/>
                <w:szCs w:val="24"/>
              </w:rPr>
            </w:pPr>
            <w:r>
              <w:rPr>
                <w:rFonts w:hint="eastAsia" w:ascii="宋体" w:hAnsi="宋体"/>
                <w:bCs/>
                <w:kern w:val="0"/>
                <w:sz w:val="24"/>
                <w:szCs w:val="24"/>
                <w:lang w:val="en-US" w:eastAsia="zh-CN"/>
              </w:rPr>
              <w:t>1373167.00</w:t>
            </w:r>
          </w:p>
        </w:tc>
        <w:tc>
          <w:tcPr>
            <w:tcW w:w="1567" w:type="dxa"/>
            <w:tcBorders>
              <w:tl2br w:val="nil"/>
              <w:tr2bl w:val="nil"/>
            </w:tcBorders>
            <w:noWrap w:val="0"/>
            <w:vAlign w:val="center"/>
          </w:tcPr>
          <w:p w14:paraId="10D7F562">
            <w:pPr>
              <w:spacing w:line="360" w:lineRule="auto"/>
              <w:jc w:val="center"/>
              <w:rPr>
                <w:rFonts w:hint="eastAsia" w:ascii="宋体" w:hAnsi="宋体"/>
                <w:bCs/>
                <w:kern w:val="0"/>
                <w:sz w:val="24"/>
                <w:szCs w:val="24"/>
                <w:lang w:val="en-US" w:eastAsia="zh-CN"/>
              </w:rPr>
            </w:pPr>
            <w:r>
              <w:rPr>
                <w:rFonts w:hint="eastAsia" w:ascii="宋体" w:hAnsi="宋体"/>
                <w:bCs/>
                <w:kern w:val="0"/>
                <w:sz w:val="24"/>
                <w:szCs w:val="24"/>
                <w:lang w:val="en-US" w:eastAsia="zh-CN"/>
              </w:rPr>
              <w:t>是</w:t>
            </w:r>
          </w:p>
        </w:tc>
        <w:tc>
          <w:tcPr>
            <w:tcW w:w="1850" w:type="dxa"/>
            <w:tcBorders>
              <w:tl2br w:val="nil"/>
              <w:tr2bl w:val="nil"/>
            </w:tcBorders>
            <w:noWrap w:val="0"/>
            <w:vAlign w:val="center"/>
          </w:tcPr>
          <w:p w14:paraId="30F3AB9E">
            <w:pPr>
              <w:spacing w:line="360" w:lineRule="auto"/>
              <w:jc w:val="center"/>
              <w:rPr>
                <w:rFonts w:hint="eastAsia" w:ascii="宋体" w:hAnsi="宋体"/>
                <w:bCs/>
                <w:kern w:val="0"/>
                <w:sz w:val="24"/>
                <w:szCs w:val="24"/>
              </w:rPr>
            </w:pPr>
            <w:r>
              <w:rPr>
                <w:rFonts w:hint="eastAsia" w:ascii="宋体" w:hAnsi="宋体"/>
                <w:bCs/>
                <w:kern w:val="0"/>
                <w:sz w:val="24"/>
                <w:szCs w:val="24"/>
                <w:lang w:val="en-US" w:eastAsia="zh-CN"/>
              </w:rPr>
              <w:t>1373167.00</w:t>
            </w:r>
          </w:p>
        </w:tc>
      </w:tr>
    </w:tbl>
    <w:p w14:paraId="707F8CFA">
      <w:pPr>
        <w:spacing w:line="360" w:lineRule="auto"/>
        <w:ind w:firstLine="240" w:firstLineChars="100"/>
        <w:jc w:val="left"/>
        <w:rPr>
          <w:rFonts w:ascii="宋体" w:hAnsi="宋体"/>
          <w:bCs/>
          <w:kern w:val="0"/>
          <w:sz w:val="24"/>
          <w:szCs w:val="24"/>
        </w:rPr>
      </w:pPr>
      <w:r>
        <w:rPr>
          <w:rFonts w:hint="eastAsia" w:ascii="宋体" w:hAnsi="宋体"/>
          <w:bCs/>
          <w:kern w:val="0"/>
          <w:sz w:val="24"/>
          <w:szCs w:val="24"/>
        </w:rPr>
        <w:t xml:space="preserve"> 5、采购需求（包括但不限于标的的名称、数量、简要技术需求或服务要求等） </w:t>
      </w:r>
    </w:p>
    <w:p w14:paraId="0F29E135">
      <w:pPr>
        <w:pStyle w:val="29"/>
        <w:spacing w:line="360" w:lineRule="auto"/>
        <w:rPr>
          <w:rFonts w:hint="eastAsia"/>
          <w:bCs/>
          <w:kern w:val="0"/>
          <w:highlight w:val="none"/>
        </w:rPr>
      </w:pPr>
      <w:r>
        <w:rPr>
          <w:rFonts w:hint="eastAsia"/>
          <w:bCs/>
          <w:kern w:val="0"/>
          <w:highlight w:val="none"/>
        </w:rPr>
        <w:t>主要内容为：</w:t>
      </w:r>
    </w:p>
    <w:p w14:paraId="78AD105F">
      <w:pPr>
        <w:pStyle w:val="29"/>
        <w:spacing w:line="360" w:lineRule="auto"/>
        <w:ind w:firstLine="657" w:firstLineChars="274"/>
        <w:rPr>
          <w:rFonts w:hint="eastAsia"/>
          <w:bCs/>
          <w:kern w:val="0"/>
          <w:highlight w:val="none"/>
        </w:rPr>
      </w:pPr>
      <w:r>
        <w:rPr>
          <w:rFonts w:hint="eastAsia"/>
          <w:bCs/>
          <w:kern w:val="0"/>
          <w:highlight w:val="none"/>
        </w:rPr>
        <w:t>1.2025年襄城县X017线养护工程：长18公里、路面宽9米、5cm厚细粒式沥青混凝土面层。</w:t>
      </w:r>
    </w:p>
    <w:p w14:paraId="761A1493">
      <w:pPr>
        <w:pStyle w:val="29"/>
        <w:spacing w:line="360" w:lineRule="auto"/>
        <w:ind w:firstLine="420" w:firstLineChars="0"/>
        <w:rPr>
          <w:rFonts w:hint="eastAsia"/>
          <w:bCs/>
          <w:kern w:val="0"/>
          <w:highlight w:val="none"/>
        </w:rPr>
      </w:pPr>
      <w:r>
        <w:rPr>
          <w:rFonts w:hint="eastAsia"/>
          <w:bCs/>
          <w:kern w:val="0"/>
          <w:highlight w:val="none"/>
        </w:rPr>
        <w:t xml:space="preserve">  2.2025年襄城县X010线养护工程;长8.8公里、路面宽9米、5cm厚细粒式沥青混凝土面层。</w:t>
      </w:r>
    </w:p>
    <w:p w14:paraId="4F6740B9">
      <w:pPr>
        <w:pStyle w:val="29"/>
        <w:spacing w:line="360" w:lineRule="auto"/>
        <w:ind w:firstLine="420" w:firstLineChars="0"/>
        <w:rPr>
          <w:b/>
          <w:kern w:val="0"/>
          <w:highlight w:val="yellow"/>
        </w:rPr>
      </w:pPr>
      <w:r>
        <w:rPr>
          <w:rFonts w:hint="eastAsia"/>
          <w:bCs/>
          <w:kern w:val="0"/>
          <w:highlight w:val="none"/>
        </w:rPr>
        <w:t xml:space="preserve">  3.2025年襄城县X016线养护工程;长12公里、路面宽9米、5cm厚细粒式沥青混凝土面层。</w:t>
      </w:r>
    </w:p>
    <w:p w14:paraId="41A9C0C3">
      <w:pPr>
        <w:numPr>
          <w:ilvl w:val="0"/>
          <w:numId w:val="0"/>
        </w:numPr>
        <w:spacing w:line="360" w:lineRule="auto"/>
        <w:ind w:firstLine="240" w:firstLineChars="100"/>
        <w:jc w:val="left"/>
        <w:rPr>
          <w:rFonts w:ascii="宋体" w:hAnsi="宋体"/>
          <w:bCs/>
          <w:kern w:val="0"/>
          <w:sz w:val="24"/>
          <w:szCs w:val="24"/>
          <w:highlight w:val="yellow"/>
        </w:rPr>
      </w:pPr>
      <w:r>
        <w:rPr>
          <w:rFonts w:hint="eastAsia" w:ascii="宋体" w:hAnsi="宋体"/>
          <w:bCs/>
          <w:kern w:val="0"/>
          <w:sz w:val="24"/>
          <w:szCs w:val="24"/>
          <w:lang w:val="en-US" w:eastAsia="zh-CN"/>
        </w:rPr>
        <w:t>6、</w:t>
      </w:r>
      <w:r>
        <w:rPr>
          <w:rFonts w:hint="eastAsia" w:ascii="宋体" w:hAnsi="宋体"/>
          <w:bCs/>
          <w:kern w:val="0"/>
          <w:sz w:val="24"/>
          <w:szCs w:val="24"/>
          <w:highlight w:val="none"/>
        </w:rPr>
        <w:t>合同履行期限：自合同生效之日起</w:t>
      </w:r>
      <w:r>
        <w:rPr>
          <w:rFonts w:hint="eastAsia" w:ascii="宋体" w:hAnsi="宋体"/>
          <w:bCs/>
          <w:kern w:val="0"/>
          <w:sz w:val="24"/>
          <w:szCs w:val="24"/>
          <w:highlight w:val="none"/>
          <w:lang w:val="en-US" w:eastAsia="zh-CN"/>
        </w:rPr>
        <w:t>60</w:t>
      </w:r>
      <w:r>
        <w:rPr>
          <w:rFonts w:hint="eastAsia" w:ascii="宋体" w:hAnsi="宋体"/>
          <w:bCs/>
          <w:kern w:val="0"/>
          <w:sz w:val="24"/>
          <w:szCs w:val="24"/>
          <w:highlight w:val="none"/>
        </w:rPr>
        <w:t>日历天</w:t>
      </w:r>
    </w:p>
    <w:p w14:paraId="68B082CB">
      <w:pPr>
        <w:numPr>
          <w:ilvl w:val="0"/>
          <w:numId w:val="0"/>
        </w:numPr>
        <w:spacing w:line="360" w:lineRule="auto"/>
        <w:ind w:firstLine="240" w:firstLineChars="100"/>
        <w:jc w:val="left"/>
        <w:rPr>
          <w:rFonts w:ascii="宋体" w:hAnsi="宋体"/>
          <w:bCs/>
          <w:kern w:val="0"/>
          <w:sz w:val="24"/>
          <w:szCs w:val="24"/>
        </w:rPr>
      </w:pPr>
      <w:r>
        <w:rPr>
          <w:rFonts w:hint="eastAsia" w:ascii="宋体" w:hAnsi="宋体"/>
          <w:bCs/>
          <w:kern w:val="0"/>
          <w:sz w:val="24"/>
          <w:szCs w:val="24"/>
          <w:lang w:val="en-US" w:eastAsia="zh-CN"/>
        </w:rPr>
        <w:t>7、</w:t>
      </w:r>
      <w:r>
        <w:rPr>
          <w:rFonts w:hint="eastAsia" w:ascii="宋体" w:hAnsi="宋体"/>
          <w:bCs/>
          <w:kern w:val="0"/>
          <w:sz w:val="24"/>
          <w:szCs w:val="24"/>
        </w:rPr>
        <w:t xml:space="preserve">本项目是否接受联合体投标：否 </w:t>
      </w:r>
    </w:p>
    <w:p w14:paraId="6DAFB73C">
      <w:pPr>
        <w:spacing w:line="360" w:lineRule="auto"/>
        <w:ind w:firstLine="240" w:firstLineChars="100"/>
        <w:jc w:val="left"/>
        <w:rPr>
          <w:rFonts w:ascii="宋体" w:hAnsi="宋体"/>
          <w:bCs/>
          <w:kern w:val="0"/>
          <w:sz w:val="24"/>
          <w:szCs w:val="24"/>
        </w:rPr>
      </w:pPr>
      <w:r>
        <w:rPr>
          <w:rFonts w:hint="eastAsia" w:ascii="宋体" w:hAnsi="宋体"/>
          <w:bCs/>
          <w:kern w:val="0"/>
          <w:sz w:val="24"/>
          <w:szCs w:val="24"/>
        </w:rPr>
        <w:t xml:space="preserve">8、是否接受进口产品：否 </w:t>
      </w:r>
    </w:p>
    <w:p w14:paraId="24D28EC8">
      <w:pPr>
        <w:spacing w:line="360" w:lineRule="auto"/>
        <w:ind w:firstLine="240" w:firstLineChars="100"/>
        <w:jc w:val="left"/>
        <w:rPr>
          <w:rFonts w:ascii="宋体" w:hAnsi="宋体"/>
          <w:bCs/>
          <w:kern w:val="0"/>
          <w:sz w:val="24"/>
          <w:szCs w:val="24"/>
        </w:rPr>
      </w:pPr>
      <w:r>
        <w:rPr>
          <w:rFonts w:hint="eastAsia" w:ascii="宋体" w:hAnsi="宋体"/>
          <w:bCs/>
          <w:kern w:val="0"/>
          <w:sz w:val="24"/>
          <w:szCs w:val="24"/>
        </w:rPr>
        <w:t xml:space="preserve">9、是否专门面向中小企业：是 </w:t>
      </w:r>
    </w:p>
    <w:p w14:paraId="26E26C78">
      <w:pPr>
        <w:spacing w:line="360" w:lineRule="auto"/>
        <w:jc w:val="left"/>
        <w:rPr>
          <w:rFonts w:ascii="宋体" w:hAnsi="宋体"/>
          <w:b/>
          <w:kern w:val="0"/>
          <w:sz w:val="24"/>
          <w:szCs w:val="24"/>
        </w:rPr>
      </w:pPr>
      <w:r>
        <w:rPr>
          <w:rFonts w:hint="eastAsia" w:ascii="宋体" w:hAnsi="宋体"/>
          <w:b/>
          <w:kern w:val="0"/>
          <w:sz w:val="24"/>
          <w:szCs w:val="24"/>
        </w:rPr>
        <w:t>二、申请人资格要求</w:t>
      </w:r>
    </w:p>
    <w:p w14:paraId="28CE73B9">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 xml:space="preserve">1、满足《中华人民共和国政府采购法》第二十二条规定； </w:t>
      </w:r>
    </w:p>
    <w:p w14:paraId="3184E114">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 xml:space="preserve">2、落实政府采购政策满足的资格要求： </w:t>
      </w:r>
    </w:p>
    <w:p w14:paraId="69BE810C">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本项目属于专门面向中小企业采购的项目。</w:t>
      </w:r>
    </w:p>
    <w:p w14:paraId="1429CF9F">
      <w:pPr>
        <w:pStyle w:val="11"/>
        <w:keepNext w:val="0"/>
        <w:keepLines w:val="0"/>
        <w:widowControl/>
        <w:numPr>
          <w:ilvl w:val="0"/>
          <w:numId w:val="0"/>
        </w:numPr>
        <w:suppressLineNumbers w:val="0"/>
        <w:spacing w:before="0" w:beforeAutospacing="0" w:after="0" w:afterAutospacing="0" w:line="360" w:lineRule="auto"/>
        <w:ind w:left="0" w:leftChars="0" w:right="0" w:rightChars="0" w:firstLine="465" w:firstLineChars="0"/>
        <w:jc w:val="both"/>
        <w:rPr>
          <w:rFonts w:hint="eastAsia" w:ascii="宋体" w:hAnsi="宋体"/>
          <w:bCs/>
          <w:kern w:val="0"/>
          <w:sz w:val="24"/>
          <w:szCs w:val="24"/>
        </w:rPr>
      </w:pPr>
      <w:r>
        <w:rPr>
          <w:rFonts w:hint="eastAsia" w:ascii="宋体" w:hAnsi="宋体" w:eastAsia="宋体" w:cs="宋体"/>
          <w:bCs/>
          <w:kern w:val="0"/>
          <w:sz w:val="24"/>
          <w:szCs w:val="24"/>
          <w:lang w:val="en-US" w:eastAsia="zh-CN" w:bidi="ar-SA"/>
        </w:rPr>
        <w:t>3、</w:t>
      </w:r>
      <w:r>
        <w:rPr>
          <w:rFonts w:hint="eastAsia" w:ascii="宋体" w:hAnsi="宋体"/>
          <w:bCs/>
          <w:kern w:val="0"/>
          <w:sz w:val="24"/>
          <w:szCs w:val="24"/>
        </w:rPr>
        <w:t>本项目的特定资格要求:</w:t>
      </w:r>
    </w:p>
    <w:p w14:paraId="0CF1BF9D">
      <w:pPr>
        <w:pStyle w:val="11"/>
        <w:keepNext w:val="0"/>
        <w:keepLines w:val="0"/>
        <w:widowControl/>
        <w:numPr>
          <w:ilvl w:val="0"/>
          <w:numId w:val="0"/>
        </w:numPr>
        <w:suppressLineNumbers w:val="0"/>
        <w:spacing w:before="0" w:beforeAutospacing="0" w:after="0" w:afterAutospacing="0" w:line="360" w:lineRule="auto"/>
        <w:ind w:left="0" w:leftChars="0" w:right="0" w:rightChars="0" w:firstLine="465" w:firstLineChars="0"/>
        <w:jc w:val="both"/>
        <w:rPr>
          <w:color w:val="333333"/>
          <w:highlight w:val="none"/>
        </w:rPr>
      </w:pPr>
      <w:r>
        <w:rPr>
          <w:rFonts w:hint="eastAsia" w:ascii="宋体" w:hAnsi="宋体" w:eastAsia="宋体" w:cs="宋体"/>
          <w:color w:val="333333"/>
          <w:spacing w:val="0"/>
          <w:sz w:val="24"/>
          <w:szCs w:val="24"/>
          <w:highlight w:val="none"/>
          <w:shd w:val="clear" w:color="auto" w:fill="FFFFFF"/>
        </w:rPr>
        <w:t>3.1投标人须具备独立法人资格和有效的营业执照；须具备建设行政主管部门核发的公路工程施工总承包贰级及以上资质</w:t>
      </w:r>
      <w:r>
        <w:rPr>
          <w:rFonts w:hint="eastAsia" w:ascii="宋体" w:hAnsi="宋体" w:cs="宋体"/>
          <w:sz w:val="24"/>
          <w:szCs w:val="24"/>
        </w:rPr>
        <w:t>（未换发新资质证书的按照原相关规定执行，即未换发新资质证书的须具备</w:t>
      </w:r>
      <w:r>
        <w:rPr>
          <w:rFonts w:hint="eastAsia" w:ascii="宋体" w:hAnsi="宋体" w:eastAsia="宋体" w:cs="宋体"/>
          <w:color w:val="333333"/>
          <w:spacing w:val="0"/>
          <w:sz w:val="24"/>
          <w:szCs w:val="24"/>
          <w:highlight w:val="none"/>
          <w:shd w:val="clear" w:color="auto" w:fill="FFFFFF"/>
        </w:rPr>
        <w:t>公路工程施工总承包</w:t>
      </w:r>
      <w:r>
        <w:rPr>
          <w:rFonts w:hint="eastAsia" w:ascii="宋体" w:hAnsi="宋体" w:cs="宋体"/>
          <w:sz w:val="24"/>
          <w:szCs w:val="24"/>
        </w:rPr>
        <w:t>叁级及以上资质，且资质证书在有效期之内）</w:t>
      </w:r>
      <w:r>
        <w:rPr>
          <w:rFonts w:hint="eastAsia" w:ascii="宋体" w:hAnsi="宋体" w:eastAsia="宋体" w:cs="宋体"/>
          <w:color w:val="333333"/>
          <w:spacing w:val="0"/>
          <w:sz w:val="24"/>
          <w:szCs w:val="24"/>
          <w:highlight w:val="none"/>
          <w:shd w:val="clear" w:color="auto" w:fill="FFFFFF"/>
        </w:rPr>
        <w:t>，并具有有效的企业安全生产许可证。拟派项目经理须具有公路工程专业贰级及以上注册建造师资格，具备有效的安全生产考核合格证书，且未担任其他在施建设项目的项目经理。拟派项目总工须具有公路工程相关专业中级或以上技术职称；</w:t>
      </w:r>
    </w:p>
    <w:p w14:paraId="0E362898">
      <w:pPr>
        <w:pStyle w:val="11"/>
        <w:keepNext w:val="0"/>
        <w:keepLines w:val="0"/>
        <w:widowControl/>
        <w:suppressLineNumbers w:val="0"/>
        <w:spacing w:before="0" w:beforeAutospacing="0" w:after="0" w:afterAutospacing="0" w:line="360" w:lineRule="auto"/>
        <w:ind w:left="0" w:right="0" w:firstLine="240"/>
        <w:jc w:val="both"/>
        <w:rPr>
          <w:color w:val="333333"/>
          <w:highlight w:val="yellow"/>
        </w:rPr>
      </w:pPr>
      <w:r>
        <w:rPr>
          <w:rFonts w:hint="eastAsia" w:ascii="宋体" w:hAnsi="宋体" w:eastAsia="宋体" w:cs="宋体"/>
          <w:color w:val="333333"/>
          <w:spacing w:val="0"/>
          <w:sz w:val="24"/>
          <w:szCs w:val="24"/>
          <w:highlight w:val="none"/>
          <w:shd w:val="clear" w:color="auto" w:fill="FFFFFF"/>
        </w:rPr>
        <w:t>3.2根据《河南省公路建设市场从业单位及人员信用管理办法》精神，按照</w:t>
      </w:r>
      <w:r>
        <w:rPr>
          <w:rFonts w:hint="eastAsia" w:ascii="宋体" w:hAnsi="宋体" w:eastAsia="宋体" w:cs="宋体"/>
          <w:color w:val="333333"/>
          <w:sz w:val="24"/>
          <w:szCs w:val="24"/>
          <w:highlight w:val="none"/>
          <w:shd w:val="clear" w:color="auto" w:fill="FFFFFF"/>
        </w:rPr>
        <w:t>最新的信用评价结果，被河南省交通运输厅或交通运输部信用等级评定为D级的从业单位，不得参加投标。</w:t>
      </w:r>
    </w:p>
    <w:p w14:paraId="7E090AA2">
      <w:pPr>
        <w:numPr>
          <w:ilvl w:val="0"/>
          <w:numId w:val="1"/>
        </w:numPr>
        <w:spacing w:line="360" w:lineRule="auto"/>
        <w:jc w:val="left"/>
        <w:rPr>
          <w:rFonts w:ascii="宋体" w:hAnsi="宋体"/>
          <w:b/>
          <w:kern w:val="0"/>
          <w:sz w:val="24"/>
          <w:szCs w:val="24"/>
        </w:rPr>
      </w:pPr>
      <w:r>
        <w:rPr>
          <w:rFonts w:hint="eastAsia" w:ascii="宋体" w:hAnsi="宋体"/>
          <w:b/>
          <w:kern w:val="0"/>
          <w:sz w:val="24"/>
          <w:szCs w:val="24"/>
        </w:rPr>
        <w:t>磋商文件的获取</w:t>
      </w:r>
    </w:p>
    <w:p w14:paraId="2C9C6B7C">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1.时间：2025年</w:t>
      </w:r>
      <w:r>
        <w:rPr>
          <w:rFonts w:hint="eastAsia" w:ascii="宋体" w:hAnsi="宋体"/>
          <w:bCs/>
          <w:kern w:val="0"/>
          <w:sz w:val="24"/>
          <w:szCs w:val="24"/>
          <w:lang w:val="en-US" w:eastAsia="zh-CN"/>
        </w:rPr>
        <w:t>9</w:t>
      </w:r>
      <w:r>
        <w:rPr>
          <w:rFonts w:hint="eastAsia" w:ascii="宋体" w:hAnsi="宋体"/>
          <w:bCs/>
          <w:kern w:val="0"/>
          <w:sz w:val="24"/>
          <w:szCs w:val="24"/>
        </w:rPr>
        <w:t>月</w:t>
      </w:r>
      <w:r>
        <w:rPr>
          <w:rFonts w:hint="eastAsia" w:ascii="宋体" w:hAnsi="宋体"/>
          <w:bCs/>
          <w:kern w:val="0"/>
          <w:sz w:val="24"/>
          <w:szCs w:val="24"/>
          <w:lang w:val="en-US" w:eastAsia="zh-CN"/>
        </w:rPr>
        <w:t>16</w:t>
      </w:r>
      <w:r>
        <w:rPr>
          <w:rFonts w:hint="eastAsia" w:ascii="宋体" w:hAnsi="宋体"/>
          <w:bCs/>
          <w:kern w:val="0"/>
          <w:sz w:val="24"/>
          <w:szCs w:val="24"/>
        </w:rPr>
        <w:t>日至 2025年</w:t>
      </w:r>
      <w:r>
        <w:rPr>
          <w:rFonts w:hint="eastAsia" w:ascii="宋体" w:hAnsi="宋体"/>
          <w:bCs/>
          <w:kern w:val="0"/>
          <w:sz w:val="24"/>
          <w:szCs w:val="24"/>
          <w:lang w:val="en-US" w:eastAsia="zh-CN"/>
        </w:rPr>
        <w:t>9</w:t>
      </w:r>
      <w:r>
        <w:rPr>
          <w:rFonts w:hint="eastAsia" w:ascii="宋体" w:hAnsi="宋体"/>
          <w:bCs/>
          <w:kern w:val="0"/>
          <w:sz w:val="24"/>
          <w:szCs w:val="24"/>
        </w:rPr>
        <w:t>月</w:t>
      </w:r>
      <w:r>
        <w:rPr>
          <w:rFonts w:hint="eastAsia" w:ascii="宋体" w:hAnsi="宋体"/>
          <w:bCs/>
          <w:kern w:val="0"/>
          <w:sz w:val="24"/>
          <w:szCs w:val="24"/>
          <w:lang w:val="en-US" w:eastAsia="zh-CN"/>
        </w:rPr>
        <w:t>29</w:t>
      </w:r>
      <w:r>
        <w:rPr>
          <w:rFonts w:hint="eastAsia" w:ascii="宋体" w:hAnsi="宋体"/>
          <w:bCs/>
          <w:kern w:val="0"/>
          <w:sz w:val="24"/>
          <w:szCs w:val="24"/>
        </w:rPr>
        <w:t xml:space="preserve">日，每天上午00:00至11:59，下午12:00至23:59（北京时间，法定节假日除外。） </w:t>
      </w:r>
    </w:p>
    <w:p w14:paraId="20A30A5F">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2.地点：《全国公共资源交易平台（河南省·许昌市）》（</w:t>
      </w:r>
      <w:r>
        <w:rPr>
          <w:rFonts w:hint="eastAsia" w:ascii="宋体" w:hAnsi="宋体"/>
          <w:bCs/>
          <w:kern w:val="0"/>
          <w:sz w:val="24"/>
          <w:szCs w:val="24"/>
          <w:lang w:eastAsia="zh-CN"/>
        </w:rPr>
        <w:t>https://ggzy.xuchang.gov.cn/</w:t>
      </w:r>
      <w:r>
        <w:rPr>
          <w:rFonts w:hint="eastAsia" w:ascii="宋体" w:hAnsi="宋体"/>
          <w:bCs/>
          <w:kern w:val="0"/>
          <w:sz w:val="24"/>
          <w:szCs w:val="24"/>
        </w:rPr>
        <w:t xml:space="preserve">）。 </w:t>
      </w:r>
    </w:p>
    <w:p w14:paraId="371B1A90">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 xml:space="preserve">3.方式：线上下载 </w:t>
      </w:r>
    </w:p>
    <w:p w14:paraId="54E0D8D1">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 xml:space="preserve">4.售价：0元 </w:t>
      </w:r>
    </w:p>
    <w:p w14:paraId="418C315B">
      <w:pPr>
        <w:spacing w:line="360" w:lineRule="auto"/>
        <w:jc w:val="left"/>
        <w:rPr>
          <w:rFonts w:ascii="宋体" w:hAnsi="宋体"/>
          <w:b/>
          <w:kern w:val="0"/>
          <w:sz w:val="24"/>
          <w:szCs w:val="24"/>
        </w:rPr>
      </w:pPr>
      <w:r>
        <w:rPr>
          <w:rFonts w:hint="eastAsia" w:ascii="宋体" w:hAnsi="宋体"/>
          <w:b/>
          <w:kern w:val="0"/>
          <w:sz w:val="24"/>
          <w:szCs w:val="24"/>
        </w:rPr>
        <w:t>四、响应文件提交</w:t>
      </w:r>
    </w:p>
    <w:p w14:paraId="07A0C0A8">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1.截止时间：2025年</w:t>
      </w:r>
      <w:r>
        <w:rPr>
          <w:rFonts w:hint="eastAsia" w:ascii="宋体" w:hAnsi="宋体"/>
          <w:bCs/>
          <w:kern w:val="0"/>
          <w:sz w:val="24"/>
          <w:szCs w:val="24"/>
          <w:lang w:val="en-US" w:eastAsia="zh-CN"/>
        </w:rPr>
        <w:t>9</w:t>
      </w:r>
      <w:r>
        <w:rPr>
          <w:rFonts w:hint="eastAsia" w:ascii="宋体" w:hAnsi="宋体"/>
          <w:bCs/>
          <w:kern w:val="0"/>
          <w:sz w:val="24"/>
          <w:szCs w:val="24"/>
        </w:rPr>
        <w:t>月</w:t>
      </w:r>
      <w:r>
        <w:rPr>
          <w:rFonts w:hint="eastAsia" w:ascii="宋体" w:hAnsi="宋体"/>
          <w:bCs/>
          <w:kern w:val="0"/>
          <w:sz w:val="24"/>
          <w:szCs w:val="24"/>
          <w:lang w:val="en-US" w:eastAsia="zh-CN"/>
        </w:rPr>
        <w:t>29</w:t>
      </w:r>
      <w:r>
        <w:rPr>
          <w:rFonts w:hint="eastAsia" w:ascii="宋体" w:hAnsi="宋体"/>
          <w:bCs/>
          <w:kern w:val="0"/>
          <w:sz w:val="24"/>
          <w:szCs w:val="24"/>
        </w:rPr>
        <w:t xml:space="preserve">日09时00分（北京时间） </w:t>
      </w:r>
    </w:p>
    <w:p w14:paraId="14FC63FD">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2.地点：本项目为全流程电子化交易项目，</w:t>
      </w:r>
      <w:r>
        <w:rPr>
          <w:rFonts w:hint="eastAsia" w:ascii="宋体" w:hAnsi="宋体"/>
          <w:bCs/>
          <w:kern w:val="0"/>
          <w:sz w:val="24"/>
          <w:szCs w:val="24"/>
          <w:lang w:eastAsia="zh-CN"/>
        </w:rPr>
        <w:t>供应商</w:t>
      </w:r>
      <w:r>
        <w:rPr>
          <w:rFonts w:hint="eastAsia" w:ascii="宋体" w:hAnsi="宋体"/>
          <w:bCs/>
          <w:kern w:val="0"/>
          <w:sz w:val="24"/>
          <w:szCs w:val="24"/>
        </w:rPr>
        <w:t>必须通过许昌公共资源交易系统下载“新点投标文件制作软件（河南省版）”的最新版本制作并上传加密电子响应文件（后缀格式为.XCSTF）。截至投标截止时间，交易系统投标通道将关闭，</w:t>
      </w:r>
      <w:r>
        <w:rPr>
          <w:rFonts w:hint="eastAsia" w:ascii="宋体" w:hAnsi="宋体"/>
          <w:bCs/>
          <w:kern w:val="0"/>
          <w:sz w:val="24"/>
          <w:szCs w:val="24"/>
          <w:lang w:eastAsia="zh-CN"/>
        </w:rPr>
        <w:t>供应商</w:t>
      </w:r>
      <w:r>
        <w:rPr>
          <w:rFonts w:hint="eastAsia" w:ascii="宋体" w:hAnsi="宋体"/>
          <w:bCs/>
          <w:kern w:val="0"/>
          <w:sz w:val="24"/>
          <w:szCs w:val="24"/>
        </w:rPr>
        <w:t>未完成电子响应文件上传的，投标将被拒绝。</w:t>
      </w:r>
    </w:p>
    <w:p w14:paraId="749D8D5D">
      <w:pPr>
        <w:spacing w:line="360" w:lineRule="auto"/>
        <w:jc w:val="left"/>
        <w:rPr>
          <w:rFonts w:ascii="宋体" w:hAnsi="宋体"/>
          <w:b/>
          <w:kern w:val="0"/>
          <w:sz w:val="24"/>
          <w:szCs w:val="24"/>
        </w:rPr>
      </w:pPr>
      <w:r>
        <w:rPr>
          <w:rFonts w:hint="eastAsia" w:ascii="宋体" w:hAnsi="宋体"/>
          <w:b/>
          <w:kern w:val="0"/>
          <w:sz w:val="24"/>
          <w:szCs w:val="24"/>
        </w:rPr>
        <w:t xml:space="preserve">五、响应文件开启 </w:t>
      </w:r>
    </w:p>
    <w:p w14:paraId="1142304B">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1.时间：2025年</w:t>
      </w:r>
      <w:r>
        <w:rPr>
          <w:rFonts w:hint="eastAsia" w:ascii="宋体" w:hAnsi="宋体"/>
          <w:bCs/>
          <w:kern w:val="0"/>
          <w:sz w:val="24"/>
          <w:szCs w:val="24"/>
          <w:lang w:val="en-US" w:eastAsia="zh-CN"/>
        </w:rPr>
        <w:t>9</w:t>
      </w:r>
      <w:r>
        <w:rPr>
          <w:rFonts w:hint="eastAsia" w:ascii="宋体" w:hAnsi="宋体"/>
          <w:bCs/>
          <w:kern w:val="0"/>
          <w:sz w:val="24"/>
          <w:szCs w:val="24"/>
        </w:rPr>
        <w:t>月</w:t>
      </w:r>
      <w:r>
        <w:rPr>
          <w:rFonts w:hint="eastAsia" w:ascii="宋体" w:hAnsi="宋体"/>
          <w:bCs/>
          <w:kern w:val="0"/>
          <w:sz w:val="24"/>
          <w:szCs w:val="24"/>
          <w:lang w:val="en-US" w:eastAsia="zh-CN"/>
        </w:rPr>
        <w:t>29</w:t>
      </w:r>
      <w:r>
        <w:rPr>
          <w:rFonts w:hint="eastAsia" w:ascii="宋体" w:hAnsi="宋体"/>
          <w:bCs/>
          <w:kern w:val="0"/>
          <w:sz w:val="24"/>
          <w:szCs w:val="24"/>
        </w:rPr>
        <w:t xml:space="preserve">日09时00分（北京时间） </w:t>
      </w:r>
    </w:p>
    <w:p w14:paraId="5A4079EE">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2.地点：项目采用远程不见面开标，</w:t>
      </w:r>
      <w:r>
        <w:rPr>
          <w:rFonts w:hint="eastAsia" w:ascii="宋体" w:hAnsi="宋体"/>
          <w:bCs/>
          <w:kern w:val="0"/>
          <w:sz w:val="24"/>
          <w:szCs w:val="24"/>
          <w:lang w:eastAsia="zh-CN"/>
        </w:rPr>
        <w:t>供应商</w:t>
      </w:r>
      <w:r>
        <w:rPr>
          <w:rFonts w:hint="eastAsia" w:ascii="宋体" w:hAnsi="宋体"/>
          <w:bCs/>
          <w:kern w:val="0"/>
          <w:sz w:val="24"/>
          <w:szCs w:val="24"/>
        </w:rPr>
        <w:t>无须到现场，开标时间前，</w:t>
      </w:r>
      <w:r>
        <w:rPr>
          <w:rFonts w:hint="eastAsia" w:ascii="宋体" w:hAnsi="宋体"/>
          <w:bCs/>
          <w:kern w:val="0"/>
          <w:sz w:val="24"/>
          <w:szCs w:val="24"/>
          <w:lang w:eastAsia="zh-CN"/>
        </w:rPr>
        <w:t>供应商</w:t>
      </w:r>
      <w:r>
        <w:rPr>
          <w:rFonts w:hint="eastAsia" w:ascii="宋体" w:hAnsi="宋体"/>
          <w:bCs/>
          <w:kern w:val="0"/>
          <w:sz w:val="24"/>
          <w:szCs w:val="24"/>
        </w:rPr>
        <w:t>使用 CA 数字证书登录全国公共资源交易平台（河南省·许昌市）——进入公共资源交易系统（</w:t>
      </w:r>
      <w:r>
        <w:rPr>
          <w:rFonts w:hint="eastAsia" w:ascii="宋体" w:hAnsi="宋体"/>
          <w:bCs/>
          <w:kern w:val="0"/>
          <w:sz w:val="24"/>
          <w:szCs w:val="24"/>
          <w:lang w:eastAsia="zh-CN"/>
        </w:rPr>
        <w:t>https://ggzy.xuchang.gov.cn/</w:t>
      </w:r>
      <w:r>
        <w:rPr>
          <w:rFonts w:hint="eastAsia" w:ascii="宋体" w:hAnsi="宋体"/>
          <w:bCs/>
          <w:kern w:val="0"/>
          <w:sz w:val="24"/>
          <w:szCs w:val="24"/>
        </w:rPr>
        <w:t>）——点击“项目信息——项目名称”——在系统操作导航栏点击“开标——不见面开标大厅</w:t>
      </w:r>
    </w:p>
    <w:p w14:paraId="2F4861B7">
      <w:pPr>
        <w:spacing w:line="360" w:lineRule="auto"/>
        <w:jc w:val="left"/>
        <w:rPr>
          <w:rFonts w:ascii="宋体" w:hAnsi="宋体"/>
          <w:b/>
          <w:kern w:val="0"/>
          <w:sz w:val="24"/>
          <w:szCs w:val="24"/>
        </w:rPr>
      </w:pPr>
      <w:r>
        <w:rPr>
          <w:rFonts w:hint="eastAsia" w:ascii="宋体" w:hAnsi="宋体"/>
          <w:bCs/>
          <w:kern w:val="0"/>
          <w:sz w:val="24"/>
          <w:szCs w:val="24"/>
        </w:rPr>
        <w:t>（</w:t>
      </w:r>
      <w:r>
        <w:rPr>
          <w:rFonts w:hint="eastAsia" w:ascii="宋体" w:hAnsi="宋体"/>
          <w:bCs/>
          <w:kern w:val="0"/>
          <w:sz w:val="24"/>
          <w:szCs w:val="24"/>
          <w:lang w:eastAsia="zh-CN"/>
        </w:rPr>
        <w:t>https://ggzy.xuchang.gov.cn/</w:t>
      </w:r>
      <w:r>
        <w:rPr>
          <w:rFonts w:hint="eastAsia" w:ascii="宋体" w:hAnsi="宋体"/>
          <w:bCs/>
          <w:kern w:val="0"/>
          <w:sz w:val="24"/>
          <w:szCs w:val="24"/>
        </w:rPr>
        <w:t>）”，在规定的开标时间内进行解密开标。</w:t>
      </w:r>
      <w:r>
        <w:rPr>
          <w:rFonts w:hint="eastAsia" w:ascii="宋体" w:hAnsi="宋体"/>
          <w:b/>
          <w:kern w:val="0"/>
          <w:sz w:val="24"/>
          <w:szCs w:val="24"/>
        </w:rPr>
        <w:t xml:space="preserve"> </w:t>
      </w:r>
    </w:p>
    <w:p w14:paraId="3B01A5B3">
      <w:pPr>
        <w:spacing w:line="360" w:lineRule="auto"/>
        <w:jc w:val="left"/>
        <w:rPr>
          <w:rFonts w:ascii="宋体" w:hAnsi="宋体"/>
          <w:b/>
          <w:kern w:val="0"/>
          <w:sz w:val="24"/>
          <w:szCs w:val="24"/>
        </w:rPr>
      </w:pPr>
      <w:r>
        <w:rPr>
          <w:rFonts w:hint="eastAsia" w:ascii="宋体" w:hAnsi="宋体"/>
          <w:b/>
          <w:kern w:val="0"/>
          <w:sz w:val="24"/>
          <w:szCs w:val="24"/>
        </w:rPr>
        <w:t xml:space="preserve">六、发布公告的媒介及招标公告期限 </w:t>
      </w:r>
    </w:p>
    <w:p w14:paraId="62FFCC5E">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 xml:space="preserve">本次招标公告在《河南省政府采购网》、《许昌市政府采购网》、《全国公共资源交易平台（河南省·许昌市）》上发布,招标公告期限为三个工作日 。  </w:t>
      </w:r>
    </w:p>
    <w:p w14:paraId="16004F81">
      <w:pPr>
        <w:spacing w:line="360" w:lineRule="auto"/>
        <w:jc w:val="left"/>
        <w:rPr>
          <w:rFonts w:ascii="宋体" w:hAnsi="宋体"/>
          <w:b/>
          <w:kern w:val="0"/>
          <w:sz w:val="24"/>
          <w:szCs w:val="24"/>
        </w:rPr>
      </w:pPr>
      <w:r>
        <w:rPr>
          <w:rFonts w:hint="eastAsia" w:ascii="宋体" w:hAnsi="宋体"/>
          <w:b/>
          <w:kern w:val="0"/>
          <w:sz w:val="24"/>
          <w:szCs w:val="24"/>
        </w:rPr>
        <w:t xml:space="preserve">七、其他补充事宜 </w:t>
      </w:r>
    </w:p>
    <w:p w14:paraId="1D115368">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1、本项目为全流程电子化交易项目，</w:t>
      </w:r>
      <w:r>
        <w:rPr>
          <w:rFonts w:hint="eastAsia" w:ascii="宋体" w:hAnsi="宋体" w:cs="宋体"/>
          <w:kern w:val="0"/>
          <w:sz w:val="24"/>
          <w:szCs w:val="24"/>
          <w:lang w:eastAsia="zh-CN"/>
        </w:rPr>
        <w:t>供应商</w:t>
      </w:r>
      <w:r>
        <w:rPr>
          <w:rFonts w:hint="eastAsia" w:ascii="宋体" w:hAnsi="宋体" w:cs="宋体"/>
          <w:kern w:val="0"/>
          <w:sz w:val="24"/>
          <w:szCs w:val="24"/>
        </w:rPr>
        <w:t>须提交电子投标文件。</w:t>
      </w:r>
    </w:p>
    <w:p w14:paraId="5BFF09E1">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（1）加密电子投标文件（后缀格式为.XCSTF）须在投标截止时间（开标时间）前通过《全国公共资源交易平台（河南省·许昌市）》公共资源交易系统成功上传。</w:t>
      </w:r>
    </w:p>
    <w:p w14:paraId="2D783E33">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（2）开标时间前，</w:t>
      </w:r>
      <w:r>
        <w:rPr>
          <w:rFonts w:hint="eastAsia" w:ascii="宋体" w:hAnsi="宋体" w:cs="宋体"/>
          <w:kern w:val="0"/>
          <w:sz w:val="24"/>
          <w:szCs w:val="24"/>
          <w:lang w:eastAsia="zh-CN"/>
        </w:rPr>
        <w:t>供应商</w:t>
      </w:r>
      <w:r>
        <w:rPr>
          <w:rFonts w:hint="eastAsia" w:ascii="宋体" w:hAnsi="宋体" w:cs="宋体"/>
          <w:kern w:val="0"/>
          <w:sz w:val="24"/>
          <w:szCs w:val="24"/>
        </w:rPr>
        <w:t>使用CA数字证书或移动数字证书登录 《全国公共资源交易平台（河南省·许昌市）》进入公共资源交易系统（</w:t>
      </w:r>
      <w:r>
        <w:rPr>
          <w:rFonts w:hint="eastAsia" w:ascii="宋体" w:hAnsi="宋体" w:cs="宋体"/>
          <w:kern w:val="0"/>
          <w:sz w:val="24"/>
          <w:szCs w:val="24"/>
          <w:lang w:eastAsia="zh-CN"/>
        </w:rPr>
        <w:t>https://ggzy.xuchang.gov.cn/</w:t>
      </w:r>
      <w:r>
        <w:rPr>
          <w:rFonts w:hint="eastAsia" w:ascii="宋体" w:hAnsi="宋体" w:cs="宋体"/>
          <w:kern w:val="0"/>
          <w:sz w:val="24"/>
          <w:szCs w:val="24"/>
        </w:rPr>
        <w:t>）按照开标时间准时参加线上开标，进行远程解密、在线询问等。</w:t>
      </w:r>
    </w:p>
    <w:p w14:paraId="65452DBA">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2、本项目采用电子系统进行招投标，请在投标前详细阅读《全国公共资源交易平台（河南省·许昌市）》首页“服务指南”栏目的《必看！新交易平台使用手册》及其附件。</w:t>
      </w:r>
    </w:p>
    <w:p w14:paraId="275215CB">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3、投标</w:t>
      </w:r>
      <w:r>
        <w:rPr>
          <w:rFonts w:hint="eastAsia" w:ascii="宋体" w:hAnsi="宋体" w:cs="宋体"/>
          <w:kern w:val="0"/>
          <w:sz w:val="24"/>
          <w:szCs w:val="24"/>
          <w:lang w:eastAsia="zh-CN"/>
        </w:rPr>
        <w:t>供应商</w:t>
      </w:r>
      <w:r>
        <w:rPr>
          <w:rFonts w:hint="eastAsia" w:ascii="宋体" w:hAnsi="宋体" w:cs="宋体"/>
          <w:kern w:val="0"/>
          <w:sz w:val="24"/>
          <w:szCs w:val="24"/>
        </w:rPr>
        <w:t>在电子系统使用过程中遇到涉及系统使用的问题，可致电0374-2961598进行咨询</w:t>
      </w:r>
      <w:r>
        <w:rPr>
          <w:rFonts w:ascii="宋体" w:hAnsi="宋体" w:cs="宋体"/>
          <w:kern w:val="0"/>
          <w:sz w:val="24"/>
          <w:szCs w:val="24"/>
        </w:rPr>
        <w:t>。</w:t>
      </w:r>
    </w:p>
    <w:p w14:paraId="66C7561F">
      <w:pPr>
        <w:spacing w:line="360" w:lineRule="auto"/>
        <w:jc w:val="left"/>
        <w:rPr>
          <w:rFonts w:ascii="宋体" w:hAnsi="宋体"/>
          <w:b/>
          <w:kern w:val="0"/>
          <w:sz w:val="24"/>
          <w:szCs w:val="24"/>
        </w:rPr>
      </w:pPr>
    </w:p>
    <w:p w14:paraId="715A53FD">
      <w:pPr>
        <w:spacing w:line="360" w:lineRule="auto"/>
        <w:jc w:val="left"/>
        <w:rPr>
          <w:rFonts w:ascii="宋体" w:hAnsi="宋体"/>
          <w:b/>
          <w:kern w:val="0"/>
          <w:sz w:val="24"/>
          <w:szCs w:val="24"/>
        </w:rPr>
      </w:pPr>
      <w:r>
        <w:rPr>
          <w:rFonts w:hint="eastAsia" w:ascii="宋体" w:hAnsi="宋体"/>
          <w:b/>
          <w:kern w:val="0"/>
          <w:sz w:val="24"/>
          <w:szCs w:val="24"/>
        </w:rPr>
        <w:t xml:space="preserve">八、凡对本次招标提出询问，请按照以下方式联系 </w:t>
      </w:r>
    </w:p>
    <w:p w14:paraId="73040428">
      <w:pPr>
        <w:spacing w:line="360" w:lineRule="auto"/>
        <w:ind w:right="-512" w:rightChars="-244" w:firstLine="480" w:firstLineChars="200"/>
        <w:jc w:val="left"/>
        <w:rPr>
          <w:rFonts w:ascii="宋体" w:hAnsi="宋体"/>
          <w:bCs/>
          <w:kern w:val="0"/>
          <w:sz w:val="24"/>
          <w:szCs w:val="24"/>
        </w:rPr>
      </w:pPr>
      <w:r>
        <w:rPr>
          <w:rFonts w:hint="eastAsia" w:ascii="宋体" w:hAnsi="宋体"/>
          <w:bCs/>
          <w:kern w:val="0"/>
          <w:sz w:val="24"/>
          <w:szCs w:val="24"/>
        </w:rPr>
        <w:t>1.采购人信息</w:t>
      </w:r>
    </w:p>
    <w:p w14:paraId="5E1FF85E">
      <w:pPr>
        <w:spacing w:line="360" w:lineRule="auto"/>
        <w:ind w:right="-512" w:rightChars="-244" w:firstLine="480" w:firstLineChars="200"/>
        <w:jc w:val="left"/>
        <w:rPr>
          <w:rFonts w:ascii="宋体" w:hAnsi="宋体" w:cs="宋体"/>
          <w:sz w:val="24"/>
          <w:szCs w:val="24"/>
          <w:lang w:val="zh-CN"/>
        </w:rPr>
      </w:pPr>
      <w:r>
        <w:rPr>
          <w:rFonts w:hint="eastAsia" w:ascii="宋体" w:hAnsi="宋体" w:cs="宋体"/>
          <w:sz w:val="24"/>
          <w:szCs w:val="24"/>
        </w:rPr>
        <w:t>名称：襄城县交通运输局</w:t>
      </w:r>
    </w:p>
    <w:p w14:paraId="1E4EE5E0">
      <w:pPr>
        <w:spacing w:line="360" w:lineRule="auto"/>
        <w:ind w:right="-512" w:rightChars="-244" w:firstLine="480" w:firstLineChars="200"/>
        <w:jc w:val="left"/>
        <w:rPr>
          <w:rFonts w:ascii="宋体" w:hAnsi="宋体" w:cs="宋体"/>
          <w:sz w:val="24"/>
          <w:szCs w:val="24"/>
        </w:rPr>
      </w:pPr>
      <w:r>
        <w:rPr>
          <w:rFonts w:hint="eastAsia" w:ascii="宋体" w:hAnsi="宋体" w:cs="宋体"/>
          <w:sz w:val="24"/>
          <w:szCs w:val="24"/>
          <w:lang w:val="zh-CN"/>
        </w:rPr>
        <w:t>地址：襄城县紫云大道北段</w:t>
      </w:r>
    </w:p>
    <w:p w14:paraId="077BA076">
      <w:pPr>
        <w:spacing w:line="360" w:lineRule="auto"/>
        <w:ind w:right="-512" w:rightChars="-244" w:firstLine="480" w:firstLineChars="200"/>
        <w:jc w:val="left"/>
        <w:rPr>
          <w:rFonts w:ascii="宋体" w:hAnsi="宋体" w:cs="宋体"/>
          <w:sz w:val="24"/>
          <w:szCs w:val="24"/>
        </w:rPr>
      </w:pPr>
      <w:r>
        <w:rPr>
          <w:rFonts w:hint="eastAsia" w:ascii="宋体" w:hAnsi="宋体" w:cs="宋体"/>
          <w:sz w:val="24"/>
          <w:szCs w:val="24"/>
        </w:rPr>
        <w:t>联 系 人：</w:t>
      </w:r>
      <w:r>
        <w:rPr>
          <w:rFonts w:hint="eastAsia" w:ascii="宋体" w:hAnsi="宋体" w:cs="宋体"/>
          <w:sz w:val="24"/>
          <w:szCs w:val="24"/>
          <w:highlight w:val="none"/>
          <w:lang w:val="en-US" w:eastAsia="zh-CN"/>
        </w:rPr>
        <w:t>查</w:t>
      </w:r>
      <w:r>
        <w:rPr>
          <w:rFonts w:hint="eastAsia" w:ascii="宋体" w:hAnsi="宋体" w:cs="宋体"/>
          <w:sz w:val="24"/>
          <w:szCs w:val="24"/>
        </w:rPr>
        <w:t>先生</w:t>
      </w:r>
    </w:p>
    <w:p w14:paraId="72C3AB43">
      <w:pPr>
        <w:spacing w:line="360" w:lineRule="auto"/>
        <w:ind w:right="-512" w:rightChars="-244" w:firstLine="480" w:firstLineChars="200"/>
        <w:jc w:val="left"/>
        <w:rPr>
          <w:rFonts w:ascii="宋体" w:hAnsi="宋体"/>
          <w:sz w:val="24"/>
          <w:szCs w:val="24"/>
        </w:rPr>
      </w:pPr>
      <w:r>
        <w:rPr>
          <w:rFonts w:hint="eastAsia" w:ascii="宋体" w:hAnsi="宋体" w:cs="宋体"/>
          <w:sz w:val="24"/>
          <w:szCs w:val="24"/>
        </w:rPr>
        <w:t>联系方式：0374-3589378</w:t>
      </w:r>
    </w:p>
    <w:p w14:paraId="5E5DE87C">
      <w:pPr>
        <w:spacing w:line="360" w:lineRule="auto"/>
        <w:ind w:firstLine="480" w:firstLineChars="200"/>
        <w:jc w:val="left"/>
        <w:rPr>
          <w:rFonts w:ascii="宋体" w:hAnsi="宋体"/>
          <w:sz w:val="24"/>
          <w:szCs w:val="24"/>
        </w:rPr>
      </w:pPr>
      <w:r>
        <w:rPr>
          <w:rFonts w:hint="eastAsia" w:ascii="宋体" w:hAnsi="宋体"/>
          <w:sz w:val="24"/>
          <w:szCs w:val="24"/>
        </w:rPr>
        <w:t>2.采购代理机构信息</w:t>
      </w:r>
    </w:p>
    <w:p w14:paraId="7B164261">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名称：法正项目管理集团有限公司</w:t>
      </w:r>
    </w:p>
    <w:p w14:paraId="487268C9">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地址：许昌市莲城大道公路养护中心四楼</w:t>
      </w:r>
    </w:p>
    <w:p w14:paraId="244B8215">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联系人：贾先生</w:t>
      </w:r>
    </w:p>
    <w:p w14:paraId="2B8FE976">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电话：18567347992</w:t>
      </w:r>
    </w:p>
    <w:p w14:paraId="7D9A2EC4">
      <w:pPr>
        <w:spacing w:line="360" w:lineRule="auto"/>
        <w:ind w:firstLine="480" w:firstLineChars="200"/>
        <w:jc w:val="left"/>
        <w:rPr>
          <w:rFonts w:ascii="宋体" w:hAnsi="宋体"/>
          <w:bCs/>
          <w:kern w:val="0"/>
          <w:sz w:val="24"/>
          <w:szCs w:val="24"/>
        </w:rPr>
      </w:pPr>
      <w:r>
        <w:rPr>
          <w:rFonts w:hint="eastAsia" w:ascii="宋体" w:hAnsi="宋体"/>
          <w:sz w:val="24"/>
          <w:szCs w:val="24"/>
        </w:rPr>
        <w:t>3.项目联系方式</w:t>
      </w:r>
    </w:p>
    <w:p w14:paraId="5C82C429">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项目联系人：贾先生</w:t>
      </w:r>
    </w:p>
    <w:p w14:paraId="3C75773D">
      <w:pPr>
        <w:spacing w:line="360" w:lineRule="auto"/>
        <w:ind w:firstLine="480" w:firstLineChars="200"/>
        <w:jc w:val="left"/>
        <w:rPr>
          <w:rFonts w:ascii="宋体" w:hAnsi="宋体"/>
          <w:bCs/>
          <w:kern w:val="0"/>
          <w:sz w:val="24"/>
          <w:szCs w:val="24"/>
        </w:rPr>
      </w:pPr>
      <w:r>
        <w:rPr>
          <w:rFonts w:hint="eastAsia" w:ascii="宋体" w:hAnsi="宋体"/>
          <w:sz w:val="24"/>
          <w:szCs w:val="24"/>
        </w:rPr>
        <w:t>联系方式：</w:t>
      </w:r>
      <w:r>
        <w:rPr>
          <w:rFonts w:hint="eastAsia" w:ascii="宋体" w:hAnsi="宋体"/>
          <w:bCs/>
          <w:kern w:val="0"/>
          <w:sz w:val="24"/>
          <w:szCs w:val="24"/>
        </w:rPr>
        <w:t>18567347992</w:t>
      </w:r>
    </w:p>
    <w:p w14:paraId="7AB7807A">
      <w:pPr>
        <w:rPr>
          <w:rFonts w:ascii="宋体" w:hAnsi="宋体" w:cs="宋体"/>
          <w:b/>
          <w:bCs/>
          <w:kern w:val="0"/>
          <w:sz w:val="24"/>
          <w:szCs w:val="24"/>
        </w:rPr>
      </w:pPr>
      <w:r>
        <w:rPr>
          <w:rFonts w:hint="eastAsia" w:ascii="宋体" w:hAnsi="宋体" w:cs="宋体"/>
          <w:b/>
          <w:bCs/>
          <w:kern w:val="0"/>
          <w:sz w:val="24"/>
          <w:szCs w:val="24"/>
        </w:rPr>
        <w:br w:type="page"/>
      </w:r>
    </w:p>
    <w:p w14:paraId="28C2FF22">
      <w:pPr>
        <w:spacing w:line="360" w:lineRule="auto"/>
        <w:ind w:right="-512" w:rightChars="-244" w:firstLine="241"/>
        <w:jc w:val="left"/>
        <w:rPr>
          <w:rFonts w:ascii="宋体" w:hAnsi="宋体" w:cs="宋体"/>
          <w:b/>
          <w:bCs/>
          <w:sz w:val="24"/>
          <w:szCs w:val="24"/>
        </w:rPr>
      </w:pPr>
      <w:r>
        <w:rPr>
          <w:rFonts w:ascii="宋体" w:hAnsi="宋体" w:cs="宋体"/>
          <w:b/>
          <w:bCs/>
          <w:sz w:val="24"/>
          <w:szCs w:val="24"/>
        </w:rPr>
        <w:t>温馨提示：</w:t>
      </w:r>
    </w:p>
    <w:p w14:paraId="0D6532A6">
      <w:pPr>
        <w:spacing w:line="360" w:lineRule="auto"/>
        <w:ind w:right="-512" w:rightChars="-244" w:firstLine="241"/>
        <w:jc w:val="left"/>
        <w:rPr>
          <w:rFonts w:ascii="宋体" w:hAnsi="宋体" w:cs="宋体"/>
          <w:b/>
          <w:bCs/>
          <w:sz w:val="24"/>
          <w:szCs w:val="24"/>
        </w:rPr>
      </w:pPr>
      <w:r>
        <w:rPr>
          <w:rFonts w:ascii="宋体" w:hAnsi="宋体" w:cs="宋体"/>
          <w:b/>
          <w:bCs/>
          <w:sz w:val="24"/>
          <w:szCs w:val="24"/>
        </w:rPr>
        <w:t>本项目为全流程电子化交易项目，请注意以下事项。</w:t>
      </w:r>
    </w:p>
    <w:p w14:paraId="3552A147">
      <w:pPr>
        <w:numPr>
          <w:ilvl w:val="0"/>
          <w:numId w:val="2"/>
        </w:numPr>
        <w:spacing w:line="360" w:lineRule="auto"/>
        <w:ind w:right="-512" w:rightChars="-244" w:firstLine="240"/>
        <w:jc w:val="left"/>
        <w:rPr>
          <w:rFonts w:ascii="宋体" w:hAnsi="宋体" w:cs="宋体"/>
          <w:sz w:val="24"/>
          <w:szCs w:val="24"/>
        </w:rPr>
      </w:pPr>
      <w:r>
        <w:rPr>
          <w:rFonts w:hint="eastAsia" w:ascii="宋体" w:hAnsi="宋体" w:cs="宋体"/>
          <w:sz w:val="24"/>
          <w:szCs w:val="24"/>
          <w:lang w:eastAsia="zh-CN"/>
        </w:rPr>
        <w:t>供应商</w:t>
      </w:r>
      <w:r>
        <w:rPr>
          <w:rFonts w:ascii="宋体" w:hAnsi="宋体" w:cs="宋体"/>
          <w:sz w:val="24"/>
          <w:szCs w:val="24"/>
        </w:rPr>
        <w:t xml:space="preserve">参加本项目投标，需提前自行联系CA服务机构办理数字认证证书并进行电子签章。 </w:t>
      </w:r>
    </w:p>
    <w:p w14:paraId="27811E06">
      <w:pPr>
        <w:numPr>
          <w:ilvl w:val="0"/>
          <w:numId w:val="2"/>
        </w:numPr>
        <w:spacing w:line="360" w:lineRule="auto"/>
        <w:ind w:right="-512" w:rightChars="-244" w:firstLine="240"/>
        <w:jc w:val="left"/>
        <w:rPr>
          <w:rFonts w:ascii="宋体" w:hAnsi="宋体" w:cs="宋体"/>
          <w:sz w:val="24"/>
          <w:szCs w:val="24"/>
        </w:rPr>
      </w:pPr>
      <w:r>
        <w:rPr>
          <w:rFonts w:ascii="宋体" w:hAnsi="宋体" w:cs="宋体"/>
          <w:sz w:val="24"/>
          <w:szCs w:val="24"/>
        </w:rPr>
        <w:t>磋商文件下载、响应文件制作、提交、远程不见面开标（电子</w:t>
      </w:r>
      <w:r>
        <w:rPr>
          <w:rFonts w:hint="eastAsia" w:ascii="宋体" w:hAnsi="宋体" w:cs="宋体"/>
          <w:sz w:val="24"/>
          <w:szCs w:val="24"/>
        </w:rPr>
        <w:t>响应文件</w:t>
      </w:r>
      <w:r>
        <w:rPr>
          <w:rFonts w:ascii="宋体" w:hAnsi="宋体" w:cs="宋体"/>
          <w:sz w:val="24"/>
          <w:szCs w:val="24"/>
        </w:rPr>
        <w:t>的解密）环节，</w:t>
      </w:r>
      <w:r>
        <w:rPr>
          <w:rFonts w:hint="eastAsia" w:ascii="宋体" w:hAnsi="宋体" w:cs="宋体"/>
          <w:sz w:val="24"/>
          <w:szCs w:val="24"/>
          <w:lang w:eastAsia="zh-CN"/>
        </w:rPr>
        <w:t>供应商</w:t>
      </w:r>
      <w:r>
        <w:rPr>
          <w:rFonts w:ascii="宋体" w:hAnsi="宋体" w:cs="宋体"/>
          <w:sz w:val="24"/>
          <w:szCs w:val="24"/>
        </w:rPr>
        <w:t>须使用同一个CA数字证书（证书须在有效期内并可正常使用）。</w:t>
      </w:r>
    </w:p>
    <w:p w14:paraId="293E2054">
      <w:pPr>
        <w:numPr>
          <w:ilvl w:val="0"/>
          <w:numId w:val="2"/>
        </w:numPr>
        <w:spacing w:line="360" w:lineRule="auto"/>
        <w:ind w:right="-512" w:rightChars="-244" w:firstLine="241"/>
        <w:jc w:val="left"/>
        <w:rPr>
          <w:rFonts w:ascii="宋体" w:hAnsi="宋体" w:cs="宋体"/>
          <w:b/>
          <w:bCs/>
          <w:sz w:val="24"/>
          <w:szCs w:val="24"/>
        </w:rPr>
      </w:pPr>
      <w:r>
        <w:rPr>
          <w:rFonts w:ascii="宋体" w:hAnsi="宋体" w:cs="宋体"/>
          <w:b/>
          <w:bCs/>
          <w:sz w:val="24"/>
          <w:szCs w:val="24"/>
        </w:rPr>
        <w:t xml:space="preserve">电子响应文件的制作 </w:t>
      </w:r>
    </w:p>
    <w:p w14:paraId="7AD3C1DA">
      <w:pPr>
        <w:spacing w:line="360" w:lineRule="auto"/>
        <w:ind w:left="120" w:right="-512" w:rightChars="-244" w:firstLine="240" w:firstLineChars="100"/>
        <w:jc w:val="left"/>
        <w:rPr>
          <w:rFonts w:ascii="宋体" w:hAnsi="宋体" w:cs="宋体"/>
          <w:sz w:val="24"/>
          <w:szCs w:val="24"/>
        </w:rPr>
      </w:pPr>
      <w:r>
        <w:rPr>
          <w:rFonts w:ascii="宋体" w:hAnsi="宋体" w:cs="宋体"/>
          <w:sz w:val="24"/>
          <w:szCs w:val="24"/>
        </w:rPr>
        <w:t>3.1</w:t>
      </w:r>
      <w:r>
        <w:rPr>
          <w:rFonts w:hint="eastAsia" w:ascii="宋体" w:hAnsi="宋体" w:cs="宋体"/>
          <w:sz w:val="24"/>
          <w:szCs w:val="24"/>
        </w:rPr>
        <w:t>供应商登录《全国公共资源交易平台（河南省•许昌市）》（</w:t>
      </w:r>
      <w:r>
        <w:rPr>
          <w:rFonts w:hint="eastAsia" w:ascii="宋体" w:hAnsi="宋体" w:cs="宋体"/>
          <w:sz w:val="24"/>
          <w:szCs w:val="24"/>
          <w:lang w:eastAsia="zh-CN"/>
        </w:rPr>
        <w:t>https://ggzy.xuchang.gov.cn/</w:t>
      </w:r>
      <w:r>
        <w:rPr>
          <w:rFonts w:hint="eastAsia" w:ascii="宋体" w:hAnsi="宋体" w:cs="宋体"/>
          <w:sz w:val="24"/>
          <w:szCs w:val="24"/>
        </w:rPr>
        <w:t>）下载“新点投标文件制作软件（河南省版）”（在“投标人”登录页面右下方“投标文件制作工具下载”）制作电子投标文件。</w:t>
      </w:r>
    </w:p>
    <w:p w14:paraId="539924ED">
      <w:pPr>
        <w:spacing w:line="360" w:lineRule="auto"/>
        <w:ind w:left="120" w:right="-512" w:rightChars="-244" w:firstLine="240" w:firstLineChars="100"/>
        <w:jc w:val="left"/>
        <w:rPr>
          <w:rFonts w:ascii="宋体" w:hAnsi="宋体" w:cs="宋体"/>
          <w:sz w:val="24"/>
          <w:szCs w:val="24"/>
        </w:rPr>
      </w:pPr>
      <w:r>
        <w:rPr>
          <w:rFonts w:ascii="宋体" w:hAnsi="宋体" w:cs="宋体"/>
          <w:sz w:val="24"/>
          <w:szCs w:val="24"/>
        </w:rPr>
        <w:t>3.2</w:t>
      </w:r>
      <w:r>
        <w:rPr>
          <w:rFonts w:hint="eastAsia" w:ascii="宋体" w:hAnsi="宋体" w:cs="宋体"/>
          <w:sz w:val="24"/>
          <w:szCs w:val="24"/>
          <w:lang w:eastAsia="zh-CN"/>
        </w:rPr>
        <w:t>供应商</w:t>
      </w:r>
      <w:r>
        <w:rPr>
          <w:rFonts w:hint="eastAsia" w:ascii="宋体" w:hAnsi="宋体" w:cs="宋体"/>
          <w:sz w:val="24"/>
          <w:szCs w:val="24"/>
        </w:rPr>
        <w:t>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544CB249">
      <w:pPr>
        <w:spacing w:line="360" w:lineRule="auto"/>
        <w:ind w:firstLine="482" w:firstLineChars="200"/>
        <w:rPr>
          <w:rFonts w:hint="eastAsia" w:ascii="宋体" w:hAnsi="宋体" w:eastAsia="宋体" w:cs="宋体"/>
          <w:b/>
          <w:bCs w:val="0"/>
          <w:color w:val="000000" w:themeColor="text1"/>
          <w:kern w:val="0"/>
          <w:sz w:val="24"/>
          <w:szCs w:val="24"/>
          <w14:textFill>
            <w14:solidFill>
              <w14:schemeClr w14:val="tx1"/>
            </w14:solidFill>
          </w14:textFill>
        </w:rPr>
      </w:pPr>
      <w:r>
        <w:rPr>
          <w:rFonts w:hint="eastAsia" w:ascii="宋体" w:hAnsi="宋体" w:eastAsia="宋体" w:cs="宋体"/>
          <w:b/>
          <w:bCs w:val="0"/>
          <w:color w:val="000000" w:themeColor="text1"/>
          <w:kern w:val="0"/>
          <w:sz w:val="24"/>
          <w:szCs w:val="24"/>
          <w14:textFill>
            <w14:solidFill>
              <w14:schemeClr w14:val="tx1"/>
            </w14:solidFill>
          </w14:textFill>
        </w:rPr>
        <w:t>4.</w:t>
      </w:r>
      <w:r>
        <w:rPr>
          <w:rFonts w:hint="eastAsia" w:ascii="宋体" w:hAnsi="宋体" w:eastAsia="宋体" w:cs="宋体"/>
          <w:b/>
          <w:bCs w:val="0"/>
          <w:color w:val="000000" w:themeColor="text1"/>
          <w:kern w:val="0"/>
          <w:sz w:val="24"/>
          <w:szCs w:val="24"/>
          <w14:textFill>
            <w14:solidFill>
              <w14:schemeClr w14:val="tx1"/>
            </w14:solidFill>
          </w14:textFill>
        </w:rPr>
        <w:tab/>
      </w:r>
      <w:r>
        <w:rPr>
          <w:rFonts w:hint="eastAsia" w:ascii="宋体" w:hAnsi="宋体" w:eastAsia="宋体" w:cs="宋体"/>
          <w:b/>
          <w:bCs w:val="0"/>
          <w:color w:val="000000" w:themeColor="text1"/>
          <w:kern w:val="0"/>
          <w:sz w:val="24"/>
          <w:szCs w:val="24"/>
          <w14:textFill>
            <w14:solidFill>
              <w14:schemeClr w14:val="tx1"/>
            </w14:solidFill>
          </w14:textFill>
        </w:rPr>
        <w:t>加密电子响应文件的提交</w:t>
      </w:r>
    </w:p>
    <w:p w14:paraId="18F5440A">
      <w:pPr>
        <w:spacing w:line="360" w:lineRule="auto"/>
        <w:ind w:firstLine="480" w:firstLineChars="2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 xml:space="preserve">4.1 </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对同一项目多个标段进行响应的，加密电子响应文件应按标段分别提交。</w:t>
      </w:r>
    </w:p>
    <w:p w14:paraId="55E0C1DC">
      <w:pPr>
        <w:spacing w:line="360" w:lineRule="auto"/>
        <w:ind w:firstLine="480" w:firstLineChars="2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4.2 加密电子投标文件成功提交后，可登录《全国公共资源交易平台（河南省•许昌市）》（</w:t>
      </w:r>
      <w:r>
        <w:rPr>
          <w:rFonts w:hint="eastAsia" w:ascii="宋体" w:hAnsi="宋体" w:cs="宋体"/>
          <w:bCs/>
          <w:color w:val="000000" w:themeColor="text1"/>
          <w:kern w:val="0"/>
          <w:sz w:val="24"/>
          <w:szCs w:val="24"/>
          <w:lang w:eastAsia="zh-CN"/>
          <w14:textFill>
            <w14:solidFill>
              <w14:schemeClr w14:val="tx1"/>
            </w14:solidFill>
          </w14:textFill>
        </w:rPr>
        <w:t>https://ggzy.xuchang.gov.cn/</w:t>
      </w:r>
      <w:r>
        <w:rPr>
          <w:rFonts w:hint="eastAsia" w:ascii="宋体" w:hAnsi="宋体" w:eastAsia="宋体" w:cs="宋体"/>
          <w:bCs/>
          <w:color w:val="000000" w:themeColor="text1"/>
          <w:kern w:val="0"/>
          <w:sz w:val="24"/>
          <w:szCs w:val="24"/>
          <w14:textFill>
            <w14:solidFill>
              <w14:schemeClr w14:val="tx1"/>
            </w14:solidFill>
          </w14:textFill>
        </w:rPr>
        <w:t>）许昌市公共资源电子交易系统，在上传电子投标文件的页面进行模拟解密，以验证是否能够成功解密。</w:t>
      </w:r>
    </w:p>
    <w:p w14:paraId="2EFD7FBA">
      <w:pPr>
        <w:spacing w:line="360" w:lineRule="auto"/>
        <w:ind w:firstLine="482" w:firstLineChars="200"/>
        <w:rPr>
          <w:rFonts w:hint="eastAsia" w:ascii="宋体" w:hAnsi="宋体" w:eastAsia="宋体" w:cs="宋体"/>
          <w:b/>
          <w:bCs w:val="0"/>
          <w:color w:val="000000" w:themeColor="text1"/>
          <w:kern w:val="0"/>
          <w:sz w:val="24"/>
          <w:szCs w:val="24"/>
          <w14:textFill>
            <w14:solidFill>
              <w14:schemeClr w14:val="tx1"/>
            </w14:solidFill>
          </w14:textFill>
        </w:rPr>
      </w:pPr>
      <w:r>
        <w:rPr>
          <w:rFonts w:hint="eastAsia" w:ascii="宋体" w:hAnsi="宋体" w:eastAsia="宋体" w:cs="宋体"/>
          <w:b/>
          <w:bCs w:val="0"/>
          <w:color w:val="000000" w:themeColor="text1"/>
          <w:kern w:val="0"/>
          <w:sz w:val="24"/>
          <w:szCs w:val="24"/>
          <w14:textFill>
            <w14:solidFill>
              <w14:schemeClr w14:val="tx1"/>
            </w14:solidFill>
          </w14:textFill>
        </w:rPr>
        <w:t>5.</w:t>
      </w:r>
      <w:r>
        <w:rPr>
          <w:rFonts w:hint="eastAsia" w:ascii="宋体" w:hAnsi="宋体" w:eastAsia="宋体" w:cs="宋体"/>
          <w:b/>
          <w:bCs w:val="0"/>
          <w:color w:val="000000" w:themeColor="text1"/>
          <w:kern w:val="0"/>
          <w:sz w:val="24"/>
          <w:szCs w:val="24"/>
          <w14:textFill>
            <w14:solidFill>
              <w14:schemeClr w14:val="tx1"/>
            </w14:solidFill>
          </w14:textFill>
        </w:rPr>
        <w:tab/>
      </w:r>
      <w:r>
        <w:rPr>
          <w:rFonts w:hint="eastAsia" w:ascii="宋体" w:hAnsi="宋体" w:eastAsia="宋体" w:cs="宋体"/>
          <w:b/>
          <w:bCs w:val="0"/>
          <w:color w:val="000000" w:themeColor="text1"/>
          <w:kern w:val="0"/>
          <w:sz w:val="24"/>
          <w:szCs w:val="24"/>
          <w14:textFill>
            <w14:solidFill>
              <w14:schemeClr w14:val="tx1"/>
            </w14:solidFill>
          </w14:textFill>
        </w:rPr>
        <w:t>远程不见面开标（电子响应文件的解密）</w:t>
      </w:r>
    </w:p>
    <w:p w14:paraId="5D3F73C1">
      <w:pPr>
        <w:spacing w:line="360" w:lineRule="auto"/>
        <w:ind w:firstLine="480" w:firstLineChars="2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5.1 本项目采用远程“不见面”开标方式，5.1投标前请详细阅读《全国公共资源交易平台（河南省•许昌市）》（</w:t>
      </w:r>
      <w:r>
        <w:rPr>
          <w:rFonts w:hint="eastAsia" w:ascii="宋体" w:hAnsi="宋体" w:cs="宋体"/>
          <w:bCs/>
          <w:color w:val="000000" w:themeColor="text1"/>
          <w:kern w:val="0"/>
          <w:sz w:val="24"/>
          <w:szCs w:val="24"/>
          <w:lang w:eastAsia="zh-CN"/>
          <w14:textFill>
            <w14:solidFill>
              <w14:schemeClr w14:val="tx1"/>
            </w14:solidFill>
          </w14:textFill>
        </w:rPr>
        <w:t>https://ggzy.xuchang.gov.cn/</w:t>
      </w:r>
      <w:r>
        <w:rPr>
          <w:rFonts w:hint="eastAsia" w:ascii="宋体" w:hAnsi="宋体" w:eastAsia="宋体" w:cs="宋体"/>
          <w:bCs/>
          <w:color w:val="000000" w:themeColor="text1"/>
          <w:kern w:val="0"/>
          <w:sz w:val="24"/>
          <w:szCs w:val="24"/>
          <w14:textFill>
            <w14:solidFill>
              <w14:schemeClr w14:val="tx1"/>
            </w14:solidFill>
          </w14:textFill>
        </w:rPr>
        <w:t>）“服务指南”——“办事指南”栏目下《新交易平台使用手册》中的相关内容。</w:t>
      </w:r>
    </w:p>
    <w:p w14:paraId="39A7B56C">
      <w:pPr>
        <w:spacing w:line="360" w:lineRule="auto"/>
        <w:ind w:firstLine="480" w:firstLineChars="2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 xml:space="preserve">5.2 </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应按《新交易平台使用手册》提前设置好浏览器，并于开标时间前登录本项目网上开标大厅，按照规定的开标时间准时参加网上开标。</w:t>
      </w:r>
    </w:p>
    <w:p w14:paraId="745F097F">
      <w:pPr>
        <w:spacing w:line="360" w:lineRule="auto"/>
        <w:ind w:firstLine="480" w:firstLineChars="2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5.3 根据开标大厅界面右侧“公告栏”中的系统提示，</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应在“标书解密”环节完成解密操作（自代理机构点击“开启投标解密”按钮后</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解密，系统初设解密时间为30分钟，</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应在30分钟内完成解密。如因网络、系统原因未完成解密的，招标人（代理机构）报经相关监督管理部门同意后可适当延长解密时间）。</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未解密或因</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原因解密失败的，其响应文件将被拒绝。</w:t>
      </w:r>
    </w:p>
    <w:p w14:paraId="270693FA">
      <w:pPr>
        <w:spacing w:line="360" w:lineRule="auto"/>
        <w:ind w:firstLine="480" w:firstLineChars="2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5.4 开标活动结束时，</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应在《开标情况记录表》上进行电子签章。</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未签章的，视同认可开标结果。</w:t>
      </w:r>
    </w:p>
    <w:p w14:paraId="1914115A">
      <w:pPr>
        <w:spacing w:line="360" w:lineRule="auto"/>
        <w:ind w:firstLine="480" w:firstLineChars="2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 xml:space="preserve">5.5 </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对开标过程和开标记录如有疑义，可在本项目开标大厅界面右下方“发起异议”中在线提出异议。</w:t>
      </w:r>
    </w:p>
    <w:p w14:paraId="69FD41CD">
      <w:pPr>
        <w:spacing w:line="360" w:lineRule="auto"/>
        <w:ind w:firstLine="482" w:firstLineChars="200"/>
        <w:rPr>
          <w:rFonts w:hint="eastAsia" w:ascii="宋体" w:hAnsi="宋体" w:eastAsia="宋体" w:cs="宋体"/>
          <w:b/>
          <w:bCs w:val="0"/>
          <w:color w:val="000000" w:themeColor="text1"/>
          <w:kern w:val="0"/>
          <w:sz w:val="24"/>
          <w:szCs w:val="24"/>
          <w14:textFill>
            <w14:solidFill>
              <w14:schemeClr w14:val="tx1"/>
            </w14:solidFill>
          </w14:textFill>
        </w:rPr>
      </w:pPr>
      <w:r>
        <w:rPr>
          <w:rFonts w:hint="eastAsia" w:ascii="宋体" w:hAnsi="宋体" w:eastAsia="宋体" w:cs="宋体"/>
          <w:b/>
          <w:bCs w:val="0"/>
          <w:color w:val="000000" w:themeColor="text1"/>
          <w:kern w:val="0"/>
          <w:sz w:val="24"/>
          <w:szCs w:val="24"/>
          <w14:textFill>
            <w14:solidFill>
              <w14:schemeClr w14:val="tx1"/>
            </w14:solidFill>
          </w14:textFill>
        </w:rPr>
        <w:t>6.</w:t>
      </w:r>
      <w:r>
        <w:rPr>
          <w:rFonts w:hint="eastAsia" w:ascii="宋体" w:hAnsi="宋体" w:eastAsia="宋体" w:cs="宋体"/>
          <w:b/>
          <w:bCs w:val="0"/>
          <w:color w:val="000000" w:themeColor="text1"/>
          <w:kern w:val="0"/>
          <w:sz w:val="24"/>
          <w:szCs w:val="24"/>
          <w14:textFill>
            <w14:solidFill>
              <w14:schemeClr w14:val="tx1"/>
            </w14:solidFill>
          </w14:textFill>
        </w:rPr>
        <w:tab/>
      </w:r>
      <w:r>
        <w:rPr>
          <w:rFonts w:hint="eastAsia" w:ascii="宋体" w:hAnsi="宋体" w:eastAsia="宋体" w:cs="宋体"/>
          <w:b/>
          <w:bCs w:val="0"/>
          <w:color w:val="000000" w:themeColor="text1"/>
          <w:kern w:val="0"/>
          <w:sz w:val="24"/>
          <w:szCs w:val="24"/>
          <w14:textFill>
            <w14:solidFill>
              <w14:schemeClr w14:val="tx1"/>
            </w14:solidFill>
          </w14:textFill>
        </w:rPr>
        <w:t>评标依据</w:t>
      </w:r>
    </w:p>
    <w:p w14:paraId="12F25F63">
      <w:pPr>
        <w:spacing w:line="360" w:lineRule="auto"/>
        <w:ind w:firstLine="480" w:firstLineChars="2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6.1 全流程电子化交易（不见面开标）项目，磋商小组以成功上传、解密的电子响应文件为依据评审。</w:t>
      </w:r>
    </w:p>
    <w:p w14:paraId="1D93AD62">
      <w:pPr>
        <w:spacing w:line="360" w:lineRule="auto"/>
        <w:ind w:firstLine="480" w:firstLineChars="2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6.2 评审期间，</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（参加磋商的法定代表人或其授权代表）应保持通讯手机畅通，并根据磋商小组要求在规定时间内提供：</w:t>
      </w:r>
    </w:p>
    <w:p w14:paraId="6CB1DB74">
      <w:pPr>
        <w:spacing w:line="360" w:lineRule="auto"/>
        <w:ind w:firstLine="480" w:firstLineChars="2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（1）最后报价（加盖公章，或者由法定代表人或其授权的代表签字）；</w:t>
      </w:r>
    </w:p>
    <w:p w14:paraId="3EDA4508">
      <w:pPr>
        <w:spacing w:line="360" w:lineRule="auto"/>
        <w:ind w:firstLine="480" w:firstLineChars="2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提交方式：</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须使用CA数字证书登录《全国公共资源交易平台（河南省•许昌市）》（</w:t>
      </w:r>
      <w:r>
        <w:rPr>
          <w:rFonts w:hint="eastAsia" w:ascii="宋体" w:hAnsi="宋体" w:cs="宋体"/>
          <w:bCs/>
          <w:color w:val="000000" w:themeColor="text1"/>
          <w:kern w:val="0"/>
          <w:sz w:val="24"/>
          <w:szCs w:val="24"/>
          <w:lang w:eastAsia="zh-CN"/>
          <w14:textFill>
            <w14:solidFill>
              <w14:schemeClr w14:val="tx1"/>
            </w14:solidFill>
          </w14:textFill>
        </w:rPr>
        <w:t>https://ggzy.xuchang.gov.cn/</w:t>
      </w:r>
      <w:r>
        <w:rPr>
          <w:rFonts w:hint="eastAsia" w:ascii="宋体" w:hAnsi="宋体" w:eastAsia="宋体" w:cs="宋体"/>
          <w:bCs/>
          <w:color w:val="000000" w:themeColor="text1"/>
          <w:kern w:val="0"/>
          <w:sz w:val="24"/>
          <w:szCs w:val="24"/>
          <w14:textFill>
            <w14:solidFill>
              <w14:schemeClr w14:val="tx1"/>
            </w14:solidFill>
          </w14:textFill>
        </w:rPr>
        <w:t>）许昌市公共资源电子交易系统进行最后报价，最后报价应包括：①总报价②分项报价。</w:t>
      </w:r>
    </w:p>
    <w:p w14:paraId="55060738">
      <w:pPr>
        <w:spacing w:line="360" w:lineRule="auto"/>
        <w:ind w:firstLine="480" w:firstLineChars="2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注：①磋商小组要求</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提交最后报价时，在磋商小组规定时间内，</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应提交最后报价（包括总报价及分项报价）。最后报价是</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响应文件的有效组成部分。</w:t>
      </w:r>
    </w:p>
    <w:p w14:paraId="55F8EBAA">
      <w:pPr>
        <w:spacing w:line="360" w:lineRule="auto"/>
        <w:ind w:firstLine="480" w:firstLineChars="2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②磋商文件第二章“采购需求”中“采购清单”以工程量清单提供的，</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应以工程量清单方式提交最后报价。</w:t>
      </w:r>
    </w:p>
    <w:p w14:paraId="18421216">
      <w:pPr>
        <w:spacing w:line="360" w:lineRule="auto"/>
        <w:ind w:firstLine="480" w:firstLineChars="2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③请</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根据项目情况，可提前准备分项报价。</w:t>
      </w:r>
    </w:p>
    <w:p w14:paraId="395F0BA6">
      <w:pPr>
        <w:spacing w:line="360" w:lineRule="auto"/>
        <w:ind w:firstLine="480" w:firstLineChars="2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（2）磋商小组如要求</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提供“澄清、说明或者更正”；“按照磋商文件的变动情况和磋商小组的要求重新提交响应文件”；“最终设计方案或解决方案”的，</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提供的书面材料应加盖公章，或者由法定代表人或其授权的代表签字后通过《全国公共资源交易平台(河南省▪许昌市)》——“许昌市公共资源电子交易系统”提供（操作流程详见“服务指南-办事指南-新交易平台使用手册-交易乙方（</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等）操作手册”）。</w:t>
      </w:r>
    </w:p>
    <w:p w14:paraId="47123DF2">
      <w:pPr>
        <w:spacing w:line="360" w:lineRule="auto"/>
        <w:ind w:firstLine="480" w:firstLineChars="2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6.3如因</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（参加磋商的法定代表人或其授权代表）未按照本项目磋商文件第八章“响应文件有关格式”二“报价一览表”要求，在响应文件中未预留手机号码或因</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自身原因导致磋商小组无法联系</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参加磋商（最后报价）的，其风险由</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自行承担，采购人与集中采购机构不承担任何责任。</w:t>
      </w:r>
    </w:p>
    <w:p w14:paraId="07F6777D">
      <w:pPr>
        <w:spacing w:line="360" w:lineRule="auto"/>
        <w:ind w:firstLine="482" w:firstLineChars="200"/>
        <w:rPr>
          <w:rFonts w:hint="eastAsia" w:ascii="宋体" w:hAnsi="宋体" w:eastAsia="宋体" w:cs="宋体"/>
          <w:b/>
          <w:bCs w:val="0"/>
          <w:color w:val="000000" w:themeColor="text1"/>
          <w:kern w:val="0"/>
          <w:sz w:val="24"/>
          <w:szCs w:val="24"/>
          <w14:textFill>
            <w14:solidFill>
              <w14:schemeClr w14:val="tx1"/>
            </w14:solidFill>
          </w14:textFill>
        </w:rPr>
      </w:pPr>
      <w:r>
        <w:rPr>
          <w:rFonts w:hint="eastAsia" w:ascii="宋体" w:hAnsi="宋体" w:eastAsia="宋体" w:cs="宋体"/>
          <w:b/>
          <w:bCs w:val="0"/>
          <w:color w:val="000000" w:themeColor="text1"/>
          <w:kern w:val="0"/>
          <w:sz w:val="24"/>
          <w:szCs w:val="24"/>
          <w14:textFill>
            <w14:solidFill>
              <w14:schemeClr w14:val="tx1"/>
            </w14:solidFill>
          </w14:textFill>
        </w:rPr>
        <w:t>7.</w:t>
      </w:r>
      <w:r>
        <w:rPr>
          <w:rFonts w:hint="eastAsia" w:ascii="宋体" w:hAnsi="宋体" w:eastAsia="宋体" w:cs="宋体"/>
          <w:b/>
          <w:bCs w:val="0"/>
          <w:color w:val="000000" w:themeColor="text1"/>
          <w:kern w:val="0"/>
          <w:sz w:val="24"/>
          <w:szCs w:val="24"/>
          <w14:textFill>
            <w14:solidFill>
              <w14:schemeClr w14:val="tx1"/>
            </w14:solidFill>
          </w14:textFill>
        </w:rPr>
        <w:tab/>
      </w:r>
      <w:r>
        <w:rPr>
          <w:rFonts w:hint="eastAsia" w:ascii="宋体" w:hAnsi="宋体" w:eastAsia="宋体" w:cs="宋体"/>
          <w:b/>
          <w:bCs w:val="0"/>
          <w:color w:val="000000" w:themeColor="text1"/>
          <w:kern w:val="0"/>
          <w:sz w:val="24"/>
          <w:szCs w:val="24"/>
          <w14:textFill>
            <w14:solidFill>
              <w14:schemeClr w14:val="tx1"/>
            </w14:solidFill>
          </w14:textFill>
        </w:rPr>
        <w:t>相关事项</w:t>
      </w:r>
    </w:p>
    <w:p w14:paraId="6BAD7F15">
      <w:pPr>
        <w:spacing w:line="360" w:lineRule="auto"/>
        <w:ind w:firstLine="480" w:firstLineChars="2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7.1为使更多</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04A338D8">
      <w:pPr>
        <w:spacing w:line="360" w:lineRule="auto"/>
        <w:ind w:firstLine="480" w:firstLineChars="2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7.2</w:t>
      </w:r>
      <w:r>
        <w:rPr>
          <w:rFonts w:hint="eastAsia" w:ascii="宋体" w:hAnsi="宋体" w:cs="宋体"/>
          <w:bCs/>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kern w:val="0"/>
          <w:sz w:val="24"/>
          <w:szCs w:val="24"/>
          <w14:textFill>
            <w14:solidFill>
              <w14:schemeClr w14:val="tx1"/>
            </w14:solidFill>
          </w14:textFill>
        </w:rPr>
        <w:t>《全国公共资源交易平台（河南省•许昌市）》（</w:t>
      </w:r>
      <w:r>
        <w:rPr>
          <w:rFonts w:hint="eastAsia" w:ascii="宋体" w:hAnsi="宋体" w:cs="宋体"/>
          <w:bCs/>
          <w:color w:val="000000" w:themeColor="text1"/>
          <w:kern w:val="0"/>
          <w:sz w:val="24"/>
          <w:szCs w:val="24"/>
          <w:lang w:eastAsia="zh-CN"/>
          <w14:textFill>
            <w14:solidFill>
              <w14:schemeClr w14:val="tx1"/>
            </w14:solidFill>
          </w14:textFill>
        </w:rPr>
        <w:t>https://ggzy.xuchang.gov.cn/</w:t>
      </w:r>
      <w:r>
        <w:rPr>
          <w:rFonts w:hint="eastAsia" w:ascii="宋体" w:hAnsi="宋体" w:eastAsia="宋体" w:cs="宋体"/>
          <w:bCs/>
          <w:color w:val="000000" w:themeColor="text1"/>
          <w:kern w:val="0"/>
          <w:sz w:val="24"/>
          <w:szCs w:val="24"/>
          <w14:textFill>
            <w14:solidFill>
              <w14:schemeClr w14:val="tx1"/>
            </w14:solidFill>
          </w14:textFill>
        </w:rPr>
        <w:t>）采购公告栏提供的招标文件仅供浏览。</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下载招标文件应使用 CA 数字证书从《全国公共资源交易平台（河南省•许昌市）》（</w:t>
      </w:r>
      <w:r>
        <w:rPr>
          <w:rFonts w:hint="eastAsia" w:ascii="宋体" w:hAnsi="宋体" w:cs="宋体"/>
          <w:bCs/>
          <w:color w:val="000000" w:themeColor="text1"/>
          <w:kern w:val="0"/>
          <w:sz w:val="24"/>
          <w:szCs w:val="24"/>
          <w:lang w:eastAsia="zh-CN"/>
          <w14:textFill>
            <w14:solidFill>
              <w14:schemeClr w14:val="tx1"/>
            </w14:solidFill>
          </w14:textFill>
        </w:rPr>
        <w:t>https://ggzy.xuchang.gov.cn/</w:t>
      </w:r>
      <w:r>
        <w:rPr>
          <w:rFonts w:hint="eastAsia" w:ascii="宋体" w:hAnsi="宋体" w:eastAsia="宋体" w:cs="宋体"/>
          <w:bCs/>
          <w:color w:val="000000" w:themeColor="text1"/>
          <w:kern w:val="0"/>
          <w:sz w:val="24"/>
          <w:szCs w:val="24"/>
          <w14:textFill>
            <w14:solidFill>
              <w14:schemeClr w14:val="tx1"/>
            </w14:solidFill>
          </w14:textFill>
        </w:rPr>
        <w:t>）的“</w:t>
      </w:r>
      <w:r>
        <w:rPr>
          <w:rFonts w:hint="eastAsia" w:ascii="宋体" w:hAnsi="宋体" w:cs="宋体"/>
          <w:bCs/>
          <w:color w:val="000000" w:themeColor="text1"/>
          <w:kern w:val="0"/>
          <w:sz w:val="24"/>
          <w:szCs w:val="24"/>
          <w:lang w:eastAsia="zh-CN"/>
          <w14:textFill>
            <w14:solidFill>
              <w14:schemeClr w14:val="tx1"/>
            </w14:solidFill>
          </w14:textFill>
        </w:rPr>
        <w:t>供应商</w:t>
      </w:r>
      <w:r>
        <w:rPr>
          <w:rFonts w:hint="eastAsia" w:ascii="宋体" w:hAnsi="宋体" w:eastAsia="宋体" w:cs="宋体"/>
          <w:bCs/>
          <w:color w:val="000000" w:themeColor="text1"/>
          <w:kern w:val="0"/>
          <w:sz w:val="24"/>
          <w:szCs w:val="24"/>
          <w14:textFill>
            <w14:solidFill>
              <w14:schemeClr w14:val="tx1"/>
            </w14:solidFill>
          </w14:textFill>
        </w:rPr>
        <w:t>”入口登录后获取。</w:t>
      </w:r>
    </w:p>
    <w:p w14:paraId="5BA55BCC">
      <w:pPr>
        <w:spacing w:line="360" w:lineRule="auto"/>
        <w:rPr>
          <w:rFonts w:ascii="宋体" w:hAnsi="宋体"/>
          <w:b/>
          <w:kern w:val="0"/>
          <w:sz w:val="32"/>
          <w:szCs w:val="32"/>
        </w:rPr>
      </w:pPr>
      <w:r>
        <w:rPr>
          <w:rFonts w:hint="eastAsia" w:ascii="宋体" w:hAnsi="宋体" w:eastAsia="宋体" w:cs="宋体"/>
          <w:b/>
          <w:bCs/>
          <w:color w:val="000000" w:themeColor="text1"/>
          <w:kern w:val="0"/>
          <w:sz w:val="24"/>
          <w:szCs w:val="24"/>
          <w14:textFill>
            <w14:solidFill>
              <w14:schemeClr w14:val="tx1"/>
            </w14:solidFill>
          </w14:textFill>
        </w:rPr>
        <w:t>备注：交易平台技术咨询电话：0374-2961598     清单技术支持：18236016896</w:t>
      </w:r>
      <w:r>
        <w:rPr>
          <w:rFonts w:hint="eastAsia" w:ascii="宋体" w:hAnsi="宋体"/>
          <w:b/>
          <w:kern w:val="0"/>
          <w:sz w:val="32"/>
          <w:szCs w:val="32"/>
        </w:rPr>
        <w:br w:type="page"/>
      </w:r>
    </w:p>
    <w:p w14:paraId="66B8EEB3">
      <w:pPr>
        <w:spacing w:line="360" w:lineRule="auto"/>
        <w:jc w:val="center"/>
        <w:outlineLvl w:val="0"/>
        <w:rPr>
          <w:rFonts w:ascii="宋体" w:hAnsi="宋体"/>
          <w:b/>
          <w:kern w:val="0"/>
          <w:sz w:val="32"/>
          <w:szCs w:val="32"/>
        </w:rPr>
      </w:pPr>
      <w:bookmarkStart w:id="7" w:name="_Toc138068716"/>
      <w:r>
        <w:rPr>
          <w:rFonts w:hint="eastAsia" w:ascii="宋体" w:hAnsi="宋体"/>
          <w:b/>
          <w:kern w:val="0"/>
          <w:sz w:val="32"/>
          <w:szCs w:val="32"/>
        </w:rPr>
        <w:t>第二章 采购需求</w:t>
      </w:r>
      <w:bookmarkEnd w:id="7"/>
    </w:p>
    <w:p w14:paraId="660E27CF">
      <w:pPr>
        <w:widowControl/>
        <w:spacing w:line="360" w:lineRule="auto"/>
        <w:jc w:val="left"/>
        <w:rPr>
          <w:rFonts w:ascii="宋体" w:hAnsi="宋体" w:cs="仿宋_GB2312"/>
          <w:b/>
          <w:sz w:val="24"/>
          <w:szCs w:val="24"/>
        </w:rPr>
      </w:pPr>
      <w:bookmarkStart w:id="8" w:name="_Toc138068717"/>
      <w:r>
        <w:rPr>
          <w:rFonts w:hint="eastAsia" w:ascii="宋体" w:hAnsi="宋体" w:cs="仿宋_GB2312"/>
          <w:b/>
          <w:sz w:val="24"/>
          <w:szCs w:val="24"/>
        </w:rPr>
        <w:t>一、项目概括</w:t>
      </w:r>
    </w:p>
    <w:p w14:paraId="708F2A32">
      <w:pPr>
        <w:pStyle w:val="29"/>
        <w:spacing w:line="360" w:lineRule="auto"/>
        <w:ind w:firstLine="480" w:firstLineChars="200"/>
        <w:rPr>
          <w:rFonts w:hint="eastAsia"/>
          <w:highlight w:val="none"/>
        </w:rPr>
      </w:pPr>
      <w:r>
        <w:rPr>
          <w:rFonts w:hint="eastAsia" w:ascii="宋体" w:hAnsi="宋体" w:cs="Times New Roman"/>
          <w:sz w:val="24"/>
          <w:szCs w:val="24"/>
          <w:highlight w:val="none"/>
          <w:lang w:eastAsia="zh-CN"/>
        </w:rPr>
        <w:t>襄城县</w:t>
      </w:r>
      <w:r>
        <w:rPr>
          <w:rFonts w:hint="eastAsia" w:ascii="宋体" w:hAnsi="宋体" w:cs="Times New Roman"/>
          <w:sz w:val="24"/>
          <w:szCs w:val="24"/>
          <w:highlight w:val="none"/>
          <w:lang w:val="en-US" w:eastAsia="zh-CN"/>
        </w:rPr>
        <w:t>交通运输局2025襄城县X017、X010、X016线养护工程项目</w:t>
      </w:r>
      <w:r>
        <w:rPr>
          <w:rFonts w:hint="eastAsia"/>
          <w:highlight w:val="none"/>
          <w:lang w:val="en-US" w:eastAsia="zh-CN"/>
        </w:rPr>
        <w:t>。项目主要内容</w:t>
      </w:r>
      <w:r>
        <w:rPr>
          <w:rFonts w:hint="eastAsia"/>
          <w:highlight w:val="none"/>
        </w:rPr>
        <w:t>为1.2025年襄城县X017线养护工程：长18公里、路面宽9米、5cm厚细粒式沥青混凝土面层。</w:t>
      </w:r>
    </w:p>
    <w:p w14:paraId="3F7E77EC">
      <w:pPr>
        <w:pStyle w:val="29"/>
        <w:spacing w:line="360" w:lineRule="auto"/>
        <w:rPr>
          <w:b/>
          <w:kern w:val="0"/>
          <w:highlight w:val="none"/>
        </w:rPr>
      </w:pPr>
      <w:r>
        <w:rPr>
          <w:rFonts w:hint="eastAsia"/>
          <w:highlight w:val="none"/>
        </w:rPr>
        <w:t>2.2025年襄城县X010线养护工程;长8.8公里、路面宽9米、5cm厚细粒式沥青混凝土面层。3.2025年襄城县X016线养护工程;长12公里、路面宽9米、5cm厚细粒式沥青混凝土面层。</w:t>
      </w:r>
    </w:p>
    <w:p w14:paraId="1CFEF38F">
      <w:pPr>
        <w:widowControl/>
        <w:spacing w:line="360" w:lineRule="auto"/>
        <w:jc w:val="left"/>
        <w:rPr>
          <w:rFonts w:ascii="宋体" w:hAnsi="宋体" w:cs="仿宋_GB2312"/>
          <w:b/>
          <w:sz w:val="24"/>
          <w:szCs w:val="24"/>
        </w:rPr>
      </w:pPr>
      <w:r>
        <w:rPr>
          <w:rFonts w:hint="eastAsia" w:ascii="宋体" w:hAnsi="宋体" w:cs="仿宋_GB2312"/>
          <w:b/>
          <w:sz w:val="24"/>
          <w:szCs w:val="24"/>
        </w:rPr>
        <w:t>二、工程量清单：</w:t>
      </w:r>
    </w:p>
    <w:p w14:paraId="0846A817">
      <w:pPr>
        <w:spacing w:line="360" w:lineRule="auto"/>
        <w:ind w:right="210" w:rightChars="100" w:firstLine="480" w:firstLineChars="200"/>
        <w:contextualSpacing/>
        <w:jc w:val="left"/>
        <w:rPr>
          <w:rFonts w:ascii="宋体" w:hAnsi="宋体" w:cs="仿宋_GB2312"/>
          <w:b/>
          <w:sz w:val="24"/>
          <w:szCs w:val="24"/>
        </w:rPr>
      </w:pPr>
      <w:r>
        <w:rPr>
          <w:rFonts w:hint="eastAsia" w:ascii="宋体" w:hAnsi="宋体"/>
          <w:bCs/>
          <w:kern w:val="0"/>
          <w:sz w:val="24"/>
          <w:szCs w:val="24"/>
        </w:rPr>
        <w:t>详见附件。</w:t>
      </w:r>
    </w:p>
    <w:p w14:paraId="730A50BD">
      <w:pPr>
        <w:spacing w:line="360" w:lineRule="auto"/>
        <w:rPr>
          <w:rFonts w:ascii="宋体" w:hAnsi="宋体" w:cs="仿宋_GB2312"/>
          <w:b/>
          <w:sz w:val="24"/>
          <w:szCs w:val="24"/>
        </w:rPr>
      </w:pPr>
      <w:r>
        <w:rPr>
          <w:rFonts w:hint="eastAsia" w:ascii="宋体" w:hAnsi="宋体" w:cs="仿宋_GB2312"/>
          <w:b/>
          <w:sz w:val="24"/>
          <w:szCs w:val="24"/>
        </w:rPr>
        <w:t>★三、采购标的执行标准（技术标准和要求）：</w:t>
      </w:r>
    </w:p>
    <w:p w14:paraId="2C96FAC6">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3.1 投标报价应根据招标文件中的有关计价要求，并按照下列依据自主报价。</w:t>
      </w:r>
    </w:p>
    <w:p w14:paraId="34D6F4C9">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3.2</w:t>
      </w:r>
      <w:r>
        <w:rPr>
          <w:rFonts w:hint="eastAsia" w:ascii="新宋体" w:hAnsi="新宋体" w:eastAsia="新宋体"/>
          <w:sz w:val="24"/>
          <w:szCs w:val="24"/>
          <w:lang w:val="en-US" w:eastAsia="zh-CN"/>
        </w:rPr>
        <w:t xml:space="preserve"> </w:t>
      </w:r>
      <w:r>
        <w:rPr>
          <w:rFonts w:hint="eastAsia" w:ascii="宋体" w:hAnsi="宋体" w:cs="Times New Roman"/>
          <w:sz w:val="24"/>
          <w:szCs w:val="24"/>
          <w:highlight w:val="none"/>
          <w:lang w:eastAsia="zh-CN"/>
        </w:rPr>
        <w:t>襄城县</w:t>
      </w:r>
      <w:r>
        <w:rPr>
          <w:rFonts w:hint="eastAsia" w:ascii="宋体" w:hAnsi="宋体" w:cs="Times New Roman"/>
          <w:sz w:val="24"/>
          <w:szCs w:val="24"/>
          <w:highlight w:val="none"/>
          <w:lang w:val="en-US" w:eastAsia="zh-CN"/>
        </w:rPr>
        <w:t>交通运输局2025襄城县X017、X010、X016线养护工程</w:t>
      </w:r>
      <w:r>
        <w:rPr>
          <w:rFonts w:hint="eastAsia" w:ascii="宋体" w:hAnsi="宋体" w:cs="Times New Roman"/>
          <w:sz w:val="24"/>
          <w:szCs w:val="24"/>
        </w:rPr>
        <w:t>资金</w:t>
      </w:r>
      <w:r>
        <w:rPr>
          <w:rFonts w:hint="eastAsia" w:ascii="新宋体" w:hAnsi="新宋体" w:eastAsia="新宋体"/>
          <w:sz w:val="24"/>
          <w:szCs w:val="24"/>
        </w:rPr>
        <w:t>预算书、设计图纸、情况说明;</w:t>
      </w:r>
    </w:p>
    <w:p w14:paraId="39BC9F29">
      <w:pPr>
        <w:spacing w:line="360" w:lineRule="auto"/>
        <w:ind w:left="1" w:firstLine="480" w:firstLineChars="200"/>
        <w:rPr>
          <w:rFonts w:ascii="宋体" w:hAnsi="宋体" w:cs="宋体"/>
          <w:color w:val="000000"/>
          <w:sz w:val="24"/>
          <w:szCs w:val="24"/>
          <w:highlight w:val="none"/>
        </w:rPr>
      </w:pPr>
      <w:r>
        <w:rPr>
          <w:rFonts w:hint="eastAsia" w:ascii="新宋体" w:hAnsi="新宋体" w:eastAsia="新宋体"/>
          <w:sz w:val="24"/>
          <w:szCs w:val="24"/>
        </w:rPr>
        <w:t>3.2.1</w:t>
      </w:r>
      <w:r>
        <w:rPr>
          <w:rFonts w:hint="eastAsia" w:ascii="新宋体" w:hAnsi="新宋体" w:eastAsia="新宋体"/>
          <w:sz w:val="24"/>
          <w:szCs w:val="24"/>
          <w:lang w:val="en-US" w:eastAsia="zh-CN"/>
        </w:rPr>
        <w:t xml:space="preserve"> </w:t>
      </w:r>
      <w:r>
        <w:rPr>
          <w:rFonts w:hint="eastAsia" w:ascii="新宋体" w:hAnsi="新宋体" w:eastAsia="新宋体"/>
          <w:sz w:val="24"/>
          <w:szCs w:val="24"/>
          <w:highlight w:val="none"/>
          <w:lang w:eastAsia="zh-CN"/>
        </w:rPr>
        <w:t>2025年襄城县X01</w:t>
      </w:r>
      <w:r>
        <w:rPr>
          <w:rFonts w:hint="eastAsia" w:ascii="新宋体" w:hAnsi="新宋体" w:eastAsia="新宋体"/>
          <w:sz w:val="24"/>
          <w:szCs w:val="24"/>
          <w:highlight w:val="none"/>
          <w:lang w:val="en-US" w:eastAsia="zh-CN"/>
        </w:rPr>
        <w:t>7</w:t>
      </w:r>
      <w:r>
        <w:rPr>
          <w:rFonts w:hint="eastAsia" w:ascii="新宋体" w:hAnsi="新宋体" w:eastAsia="新宋体"/>
          <w:sz w:val="24"/>
          <w:szCs w:val="24"/>
          <w:highlight w:val="none"/>
          <w:lang w:eastAsia="zh-CN"/>
        </w:rPr>
        <w:t>线养护工程</w:t>
      </w:r>
      <w:r>
        <w:rPr>
          <w:rFonts w:hint="eastAsia" w:ascii="新宋体" w:hAnsi="新宋体" w:eastAsia="新宋体"/>
          <w:sz w:val="24"/>
          <w:szCs w:val="24"/>
          <w:highlight w:val="none"/>
          <w:lang w:val="en-US" w:eastAsia="zh-CN"/>
        </w:rPr>
        <w:t>：</w:t>
      </w:r>
      <w:r>
        <w:rPr>
          <w:rFonts w:hint="eastAsia" w:ascii="宋体" w:hAnsi="宋体" w:cs="宋体"/>
          <w:color w:val="000000"/>
          <w:sz w:val="24"/>
          <w:szCs w:val="24"/>
          <w:highlight w:val="none"/>
        </w:rPr>
        <w:t>工程量清单根据《公路工程预算定额》（JTG/T 3832—2018）</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《公路工程机械台班费用定额》（JTG/T 3833—2018）</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《公路工程基本建设项目概算预算编制办法》（JTG3830—2018）</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《河南省普通公路养护工程预算编制办法》、《河南省普通公路养护工程预算定额》、《河南省普通公路日常养护预算编制办法》、《河南省普通公路日常养护预算定额》</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《河南省普通公路养护工程机械台班定额》</w:t>
      </w:r>
      <w:r>
        <w:rPr>
          <w:rFonts w:hint="eastAsia" w:ascii="宋体" w:hAnsi="宋体" w:cs="宋体"/>
          <w:color w:val="000000"/>
          <w:sz w:val="24"/>
          <w:szCs w:val="24"/>
          <w:highlight w:val="none"/>
          <w:lang w:eastAsia="zh-CN"/>
        </w:rPr>
        <w:t>以及相关造价文件等进行编制</w:t>
      </w:r>
      <w:r>
        <w:rPr>
          <w:rFonts w:hint="eastAsia" w:ascii="宋体" w:hAnsi="宋体" w:cs="宋体"/>
          <w:color w:val="000000"/>
          <w:sz w:val="24"/>
          <w:szCs w:val="24"/>
          <w:highlight w:val="none"/>
        </w:rPr>
        <w:t>；</w:t>
      </w:r>
    </w:p>
    <w:p w14:paraId="636BA4A2">
      <w:pPr>
        <w:spacing w:line="360" w:lineRule="auto"/>
        <w:ind w:right="-512" w:rightChars="-244"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 xml:space="preserve"> 根据</w:t>
      </w:r>
      <w:r>
        <w:rPr>
          <w:rFonts w:hint="eastAsia" w:ascii="宋体" w:hAnsi="宋体" w:cs="宋体"/>
          <w:color w:val="000000"/>
          <w:sz w:val="24"/>
          <w:szCs w:val="24"/>
          <w:highlight w:val="none"/>
          <w:lang w:eastAsia="zh-CN"/>
        </w:rPr>
        <w:t>财政部</w:t>
      </w:r>
      <w:r>
        <w:rPr>
          <w:rFonts w:hint="eastAsia" w:ascii="宋体" w:hAnsi="宋体" w:cs="宋体"/>
          <w:color w:val="000000"/>
          <w:sz w:val="24"/>
          <w:szCs w:val="24"/>
          <w:highlight w:val="none"/>
          <w:lang w:val="en-US" w:eastAsia="zh-CN"/>
        </w:rPr>
        <w:t>税务总局海关总署2019年第39号</w:t>
      </w:r>
      <w:r>
        <w:rPr>
          <w:rFonts w:hint="eastAsia" w:ascii="宋体" w:hAnsi="宋体" w:cs="宋体"/>
          <w:color w:val="000000"/>
          <w:sz w:val="24"/>
          <w:szCs w:val="24"/>
          <w:highlight w:val="none"/>
          <w:lang w:eastAsia="zh-CN"/>
        </w:rPr>
        <w:t>公告</w:t>
      </w:r>
      <w:r>
        <w:rPr>
          <w:rFonts w:hint="eastAsia" w:ascii="宋体" w:hAnsi="宋体" w:cs="宋体"/>
          <w:color w:val="000000"/>
          <w:sz w:val="24"/>
          <w:szCs w:val="24"/>
          <w:highlight w:val="none"/>
        </w:rPr>
        <w:t>，税率按</w:t>
      </w: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%足额计取；</w:t>
      </w:r>
    </w:p>
    <w:p w14:paraId="65A2DE5E">
      <w:pPr>
        <w:pStyle w:val="13"/>
        <w:ind w:left="0" w:leftChars="0" w:firstLine="480"/>
        <w:rPr>
          <w:rFonts w:ascii="宋体" w:hAnsi="宋体" w:cs="宋体"/>
          <w:color w:val="000000"/>
          <w:sz w:val="24"/>
          <w:szCs w:val="24"/>
          <w:highlight w:val="none"/>
        </w:rPr>
      </w:pPr>
      <w:r>
        <w:rPr>
          <w:rFonts w:hint="eastAsia" w:ascii="宋体" w:hAnsi="宋体" w:cs="宋体"/>
          <w:color w:val="000000"/>
          <w:kern w:val="2"/>
          <w:sz w:val="24"/>
          <w:szCs w:val="24"/>
          <w:highlight w:val="none"/>
        </w:rPr>
        <w:t>3.</w:t>
      </w:r>
      <w:r>
        <w:rPr>
          <w:rFonts w:hint="eastAsia" w:ascii="宋体" w:hAnsi="宋体" w:cs="宋体"/>
          <w:color w:val="000000"/>
          <w:kern w:val="2"/>
          <w:sz w:val="24"/>
          <w:szCs w:val="24"/>
          <w:highlight w:val="none"/>
          <w:lang w:val="en-US" w:eastAsia="zh-CN"/>
        </w:rPr>
        <w:t>2</w:t>
      </w:r>
      <w:r>
        <w:rPr>
          <w:rFonts w:hint="eastAsia" w:ascii="宋体" w:hAnsi="宋体" w:cs="宋体"/>
          <w:color w:val="000000"/>
          <w:kern w:val="2"/>
          <w:sz w:val="24"/>
          <w:szCs w:val="24"/>
          <w:highlight w:val="none"/>
        </w:rPr>
        <w:t>.</w:t>
      </w:r>
      <w:r>
        <w:rPr>
          <w:rFonts w:hint="eastAsia" w:ascii="宋体" w:hAnsi="宋体" w:cs="宋体"/>
          <w:color w:val="000000"/>
          <w:kern w:val="2"/>
          <w:sz w:val="24"/>
          <w:szCs w:val="24"/>
          <w:highlight w:val="none"/>
          <w:lang w:val="en-US" w:eastAsia="zh-CN"/>
        </w:rPr>
        <w:t>3</w:t>
      </w:r>
      <w:r>
        <w:rPr>
          <w:rFonts w:hint="eastAsia" w:ascii="宋体" w:hAnsi="宋体" w:cs="宋体"/>
          <w:color w:val="000000"/>
          <w:kern w:val="2"/>
          <w:sz w:val="24"/>
          <w:szCs w:val="24"/>
          <w:highlight w:val="none"/>
        </w:rPr>
        <w:t xml:space="preserve"> 人工工日单价（含机械工）按豫交计〔2019〕274 号</w:t>
      </w:r>
      <w:r>
        <w:rPr>
          <w:rFonts w:hint="eastAsia" w:ascii="宋体" w:hAnsi="宋体" w:cs="宋体"/>
          <w:color w:val="000000"/>
          <w:kern w:val="2"/>
          <w:sz w:val="24"/>
          <w:szCs w:val="24"/>
          <w:highlight w:val="none"/>
          <w:lang w:eastAsia="zh-CN"/>
        </w:rPr>
        <w:t>文</w:t>
      </w:r>
      <w:r>
        <w:rPr>
          <w:rFonts w:hint="eastAsia" w:ascii="宋体" w:hAnsi="宋体" w:cs="宋体"/>
          <w:color w:val="000000"/>
          <w:kern w:val="2"/>
          <w:sz w:val="24"/>
          <w:szCs w:val="24"/>
          <w:highlight w:val="none"/>
          <w:lang w:val="en-US"/>
        </w:rPr>
        <w:t>108.85</w:t>
      </w:r>
      <w:r>
        <w:rPr>
          <w:rFonts w:hint="eastAsia" w:ascii="宋体" w:hAnsi="宋体" w:cs="宋体"/>
          <w:color w:val="000000"/>
          <w:kern w:val="2"/>
          <w:sz w:val="24"/>
          <w:szCs w:val="24"/>
          <w:highlight w:val="none"/>
        </w:rPr>
        <w:t>元</w:t>
      </w:r>
      <w:r>
        <w:rPr>
          <w:rFonts w:hint="eastAsia" w:ascii="宋体" w:hAnsi="宋体" w:cs="宋体"/>
          <w:color w:val="000000"/>
          <w:kern w:val="2"/>
          <w:sz w:val="24"/>
          <w:szCs w:val="24"/>
          <w:highlight w:val="none"/>
          <w:lang w:val="en-US"/>
        </w:rPr>
        <w:t>/</w:t>
      </w:r>
      <w:r>
        <w:rPr>
          <w:rFonts w:hint="eastAsia" w:ascii="宋体" w:hAnsi="宋体" w:cs="宋体"/>
          <w:color w:val="000000"/>
          <w:kern w:val="2"/>
          <w:sz w:val="24"/>
          <w:szCs w:val="24"/>
          <w:highlight w:val="none"/>
        </w:rPr>
        <w:t>工日执行计入；</w:t>
      </w:r>
    </w:p>
    <w:p w14:paraId="2C5BC88A">
      <w:pPr>
        <w:spacing w:line="360" w:lineRule="auto"/>
        <w:ind w:left="1" w:firstLine="480" w:firstLineChars="200"/>
        <w:rPr>
          <w:rFonts w:ascii="新宋体" w:hAnsi="新宋体" w:eastAsia="新宋体"/>
          <w:sz w:val="24"/>
          <w:szCs w:val="24"/>
          <w:highlight w:val="none"/>
        </w:rPr>
      </w:pPr>
      <w:r>
        <w:rPr>
          <w:rFonts w:hint="eastAsia" w:ascii="宋体" w:hAnsi="宋体" w:cs="宋体"/>
          <w:color w:val="000000"/>
          <w:sz w:val="24"/>
          <w:szCs w:val="24"/>
          <w:highlight w:val="none"/>
        </w:rPr>
        <w:t>3.</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 xml:space="preserve"> 主要材料价格参考</w:t>
      </w:r>
      <w:r>
        <w:rPr>
          <w:rFonts w:hint="eastAsia" w:ascii="宋体" w:hAnsi="宋体" w:cs="宋体"/>
          <w:color w:val="000000"/>
          <w:sz w:val="24"/>
          <w:szCs w:val="24"/>
          <w:highlight w:val="none"/>
          <w:lang w:eastAsia="zh-CN"/>
        </w:rPr>
        <w:t>许昌造价信息</w:t>
      </w:r>
      <w:r>
        <w:rPr>
          <w:rFonts w:hint="eastAsia" w:ascii="宋体" w:hAnsi="宋体" w:cs="宋体"/>
          <w:color w:val="000000"/>
          <w:sz w:val="24"/>
          <w:szCs w:val="24"/>
          <w:highlight w:val="none"/>
          <w:lang w:val="en-US" w:eastAsia="zh-CN"/>
        </w:rPr>
        <w:t>2025年第二期及2025年6月份主材价格</w:t>
      </w:r>
      <w:r>
        <w:rPr>
          <w:rFonts w:hint="eastAsia" w:ascii="宋体" w:hAnsi="宋体" w:cs="宋体"/>
          <w:color w:val="000000"/>
          <w:sz w:val="24"/>
          <w:szCs w:val="24"/>
          <w:highlight w:val="none"/>
          <w:lang w:eastAsia="zh-CN"/>
        </w:rPr>
        <w:t>及结合</w:t>
      </w:r>
      <w:r>
        <w:rPr>
          <w:rFonts w:hint="eastAsia" w:ascii="宋体" w:hAnsi="宋体" w:cs="宋体"/>
          <w:color w:val="000000"/>
          <w:sz w:val="24"/>
          <w:szCs w:val="24"/>
          <w:highlight w:val="none"/>
        </w:rPr>
        <w:t>市场询价。</w:t>
      </w:r>
    </w:p>
    <w:p w14:paraId="558141DB">
      <w:pPr>
        <w:spacing w:line="360" w:lineRule="auto"/>
        <w:ind w:left="1" w:firstLine="480" w:firstLineChars="200"/>
        <w:rPr>
          <w:rFonts w:ascii="宋体" w:hAnsi="宋体" w:cs="宋体"/>
          <w:color w:val="000000"/>
          <w:sz w:val="24"/>
          <w:szCs w:val="24"/>
          <w:highlight w:val="none"/>
        </w:rPr>
      </w:pPr>
      <w:r>
        <w:rPr>
          <w:rFonts w:hint="eastAsia" w:ascii="新宋体" w:hAnsi="新宋体" w:eastAsia="新宋体"/>
          <w:sz w:val="24"/>
          <w:szCs w:val="24"/>
          <w:highlight w:val="none"/>
        </w:rPr>
        <w:t>3.</w:t>
      </w:r>
      <w:r>
        <w:rPr>
          <w:rFonts w:hint="eastAsia" w:ascii="新宋体" w:hAnsi="新宋体" w:eastAsia="新宋体"/>
          <w:sz w:val="24"/>
          <w:szCs w:val="24"/>
          <w:highlight w:val="none"/>
          <w:lang w:val="en-US" w:eastAsia="zh-CN"/>
        </w:rPr>
        <w:t>3</w:t>
      </w: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eastAsia="zh-CN"/>
        </w:rPr>
        <w:t>2025年襄城县X010线养护工程</w:t>
      </w:r>
      <w:r>
        <w:rPr>
          <w:rFonts w:hint="eastAsia" w:ascii="新宋体" w:hAnsi="新宋体" w:eastAsia="新宋体"/>
          <w:sz w:val="24"/>
          <w:szCs w:val="24"/>
          <w:highlight w:val="none"/>
          <w:lang w:val="en-US" w:eastAsia="zh-CN"/>
        </w:rPr>
        <w:t>：</w:t>
      </w:r>
      <w:r>
        <w:rPr>
          <w:rFonts w:hint="eastAsia" w:ascii="宋体" w:hAnsi="宋体" w:cs="宋体"/>
          <w:color w:val="000000"/>
          <w:sz w:val="24"/>
          <w:szCs w:val="24"/>
          <w:highlight w:val="none"/>
        </w:rPr>
        <w:t>工程量清单根据《公路工程预算定额》（JTG/T 3832—2018）</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《公路工程机械台班费用定额》（JTG/T 3833—2018）</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《公路工程基本建设项目概算预算编制办法》（JTG3830—2018）</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《河南省普通公路养护工程预算编制办法》、《河南省普通公路养护工程预算定额》、《河南省普通公路日常养护预算编制办法》、《河南省普通公路日常养护预算定额》</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《河南省普通公路养护工程机械台班定额》</w:t>
      </w:r>
      <w:r>
        <w:rPr>
          <w:rFonts w:hint="eastAsia" w:ascii="宋体" w:hAnsi="宋体" w:cs="宋体"/>
          <w:color w:val="000000"/>
          <w:sz w:val="24"/>
          <w:szCs w:val="24"/>
          <w:highlight w:val="none"/>
          <w:lang w:eastAsia="zh-CN"/>
        </w:rPr>
        <w:t>以及相关造价文件等进行编制</w:t>
      </w:r>
      <w:r>
        <w:rPr>
          <w:rFonts w:hint="eastAsia" w:ascii="宋体" w:hAnsi="宋体" w:cs="宋体"/>
          <w:color w:val="000000"/>
          <w:sz w:val="24"/>
          <w:szCs w:val="24"/>
          <w:highlight w:val="none"/>
        </w:rPr>
        <w:t>；</w:t>
      </w:r>
    </w:p>
    <w:p w14:paraId="2D32FF87">
      <w:pPr>
        <w:spacing w:line="360" w:lineRule="auto"/>
        <w:ind w:right="-512" w:rightChars="-244"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.1 根据</w:t>
      </w:r>
      <w:r>
        <w:rPr>
          <w:rFonts w:hint="eastAsia" w:ascii="宋体" w:hAnsi="宋体" w:cs="宋体"/>
          <w:color w:val="000000"/>
          <w:sz w:val="24"/>
          <w:szCs w:val="24"/>
          <w:highlight w:val="none"/>
          <w:lang w:eastAsia="zh-CN"/>
        </w:rPr>
        <w:t>财政部</w:t>
      </w:r>
      <w:r>
        <w:rPr>
          <w:rFonts w:hint="eastAsia" w:ascii="宋体" w:hAnsi="宋体" w:cs="宋体"/>
          <w:color w:val="000000"/>
          <w:sz w:val="24"/>
          <w:szCs w:val="24"/>
          <w:highlight w:val="none"/>
          <w:lang w:val="en-US" w:eastAsia="zh-CN"/>
        </w:rPr>
        <w:t>税务总局海关总署2019年第39号</w:t>
      </w:r>
      <w:r>
        <w:rPr>
          <w:rFonts w:hint="eastAsia" w:ascii="宋体" w:hAnsi="宋体" w:cs="宋体"/>
          <w:color w:val="000000"/>
          <w:sz w:val="24"/>
          <w:szCs w:val="24"/>
          <w:highlight w:val="none"/>
          <w:lang w:eastAsia="zh-CN"/>
        </w:rPr>
        <w:t>公告</w:t>
      </w:r>
      <w:r>
        <w:rPr>
          <w:rFonts w:hint="eastAsia" w:ascii="宋体" w:hAnsi="宋体" w:cs="宋体"/>
          <w:color w:val="000000"/>
          <w:sz w:val="24"/>
          <w:szCs w:val="24"/>
          <w:highlight w:val="none"/>
        </w:rPr>
        <w:t>，税率按</w:t>
      </w: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%足额计取；</w:t>
      </w:r>
    </w:p>
    <w:p w14:paraId="12A3ED8D">
      <w:pPr>
        <w:pStyle w:val="13"/>
        <w:ind w:left="0" w:leftChars="0" w:firstLine="480"/>
        <w:rPr>
          <w:rFonts w:ascii="宋体" w:hAnsi="宋体" w:cs="宋体"/>
          <w:color w:val="000000"/>
          <w:sz w:val="24"/>
          <w:szCs w:val="24"/>
          <w:highlight w:val="none"/>
        </w:rPr>
      </w:pPr>
      <w:r>
        <w:rPr>
          <w:rFonts w:hint="eastAsia" w:ascii="宋体" w:hAnsi="宋体" w:cs="宋体"/>
          <w:color w:val="000000"/>
          <w:kern w:val="2"/>
          <w:sz w:val="24"/>
          <w:szCs w:val="24"/>
          <w:highlight w:val="none"/>
        </w:rPr>
        <w:t>3.</w:t>
      </w:r>
      <w:r>
        <w:rPr>
          <w:rFonts w:hint="eastAsia" w:ascii="宋体" w:hAnsi="宋体" w:cs="宋体"/>
          <w:color w:val="000000"/>
          <w:kern w:val="2"/>
          <w:sz w:val="24"/>
          <w:szCs w:val="24"/>
          <w:highlight w:val="none"/>
          <w:lang w:val="en-US" w:eastAsia="zh-CN"/>
        </w:rPr>
        <w:t>3</w:t>
      </w:r>
      <w:r>
        <w:rPr>
          <w:rFonts w:hint="eastAsia" w:ascii="宋体" w:hAnsi="宋体" w:cs="宋体"/>
          <w:color w:val="000000"/>
          <w:kern w:val="2"/>
          <w:sz w:val="24"/>
          <w:szCs w:val="24"/>
          <w:highlight w:val="none"/>
        </w:rPr>
        <w:t>.2 人工工日单价（含机械工）按豫交计〔2019〕274 号</w:t>
      </w:r>
      <w:r>
        <w:rPr>
          <w:rFonts w:hint="eastAsia" w:ascii="宋体" w:hAnsi="宋体" w:cs="宋体"/>
          <w:color w:val="000000"/>
          <w:kern w:val="2"/>
          <w:sz w:val="24"/>
          <w:szCs w:val="24"/>
          <w:highlight w:val="none"/>
          <w:lang w:eastAsia="zh-CN"/>
        </w:rPr>
        <w:t>文</w:t>
      </w:r>
      <w:r>
        <w:rPr>
          <w:rFonts w:hint="eastAsia" w:ascii="宋体" w:hAnsi="宋体" w:cs="宋体"/>
          <w:color w:val="000000"/>
          <w:kern w:val="2"/>
          <w:sz w:val="24"/>
          <w:szCs w:val="24"/>
          <w:highlight w:val="none"/>
          <w:lang w:val="en-US"/>
        </w:rPr>
        <w:t>108.85</w:t>
      </w:r>
      <w:r>
        <w:rPr>
          <w:rFonts w:hint="eastAsia" w:ascii="宋体" w:hAnsi="宋体" w:cs="宋体"/>
          <w:color w:val="000000"/>
          <w:kern w:val="2"/>
          <w:sz w:val="24"/>
          <w:szCs w:val="24"/>
          <w:highlight w:val="none"/>
        </w:rPr>
        <w:t>元</w:t>
      </w:r>
      <w:r>
        <w:rPr>
          <w:rFonts w:hint="eastAsia" w:ascii="宋体" w:hAnsi="宋体" w:cs="宋体"/>
          <w:color w:val="000000"/>
          <w:kern w:val="2"/>
          <w:sz w:val="24"/>
          <w:szCs w:val="24"/>
          <w:highlight w:val="none"/>
          <w:lang w:val="en-US"/>
        </w:rPr>
        <w:t>/</w:t>
      </w:r>
      <w:r>
        <w:rPr>
          <w:rFonts w:hint="eastAsia" w:ascii="宋体" w:hAnsi="宋体" w:cs="宋体"/>
          <w:color w:val="000000"/>
          <w:kern w:val="2"/>
          <w:sz w:val="24"/>
          <w:szCs w:val="24"/>
          <w:highlight w:val="none"/>
        </w:rPr>
        <w:t>工日执行计入；</w:t>
      </w:r>
    </w:p>
    <w:p w14:paraId="6464B26F">
      <w:pPr>
        <w:pStyle w:val="6"/>
        <w:spacing w:after="0" w:line="360" w:lineRule="auto"/>
        <w:ind w:left="0" w:leftChars="0" w:right="0" w:rightChars="0" w:firstLine="482"/>
        <w:jc w:val="left"/>
        <w:rPr>
          <w:rFonts w:ascii="宋体" w:hAnsi="宋体" w:cs="宋体"/>
          <w:color w:val="000000"/>
          <w:sz w:val="24"/>
          <w:szCs w:val="24"/>
          <w:highlight w:val="none"/>
        </w:rPr>
      </w:pPr>
      <w:r>
        <w:rPr>
          <w:rFonts w:hint="eastAsia" w:ascii="宋体" w:hAnsi="宋体" w:cs="宋体"/>
          <w:color w:val="000000"/>
          <w:sz w:val="24"/>
          <w:szCs w:val="24"/>
          <w:highlight w:val="none"/>
        </w:rPr>
        <w:t>3.</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.3 主要材料价格参考</w:t>
      </w:r>
      <w:r>
        <w:rPr>
          <w:rFonts w:hint="eastAsia" w:ascii="宋体" w:hAnsi="宋体" w:cs="宋体"/>
          <w:color w:val="000000"/>
          <w:sz w:val="24"/>
          <w:szCs w:val="24"/>
          <w:highlight w:val="none"/>
          <w:lang w:eastAsia="zh-CN"/>
        </w:rPr>
        <w:t>许昌造价信息</w:t>
      </w:r>
      <w:r>
        <w:rPr>
          <w:rFonts w:hint="eastAsia" w:ascii="宋体" w:hAnsi="宋体" w:cs="宋体"/>
          <w:color w:val="000000"/>
          <w:sz w:val="24"/>
          <w:szCs w:val="24"/>
          <w:highlight w:val="none"/>
          <w:lang w:val="en-US" w:eastAsia="zh-CN"/>
        </w:rPr>
        <w:t>2025年第二期及2025年6月份主材价格</w:t>
      </w:r>
      <w:r>
        <w:rPr>
          <w:rFonts w:hint="eastAsia" w:ascii="宋体" w:hAnsi="宋体" w:cs="宋体"/>
          <w:color w:val="000000"/>
          <w:sz w:val="24"/>
          <w:szCs w:val="24"/>
          <w:highlight w:val="none"/>
          <w:lang w:eastAsia="zh-CN"/>
        </w:rPr>
        <w:t>及结合</w:t>
      </w:r>
      <w:r>
        <w:rPr>
          <w:rFonts w:hint="eastAsia" w:ascii="宋体" w:hAnsi="宋体" w:cs="宋体"/>
          <w:color w:val="000000"/>
          <w:sz w:val="24"/>
          <w:szCs w:val="24"/>
          <w:highlight w:val="none"/>
        </w:rPr>
        <w:t>市场询价。</w:t>
      </w:r>
    </w:p>
    <w:p w14:paraId="25D4350C">
      <w:pPr>
        <w:spacing w:line="360" w:lineRule="auto"/>
        <w:ind w:firstLine="480" w:firstLineChars="200"/>
        <w:rPr>
          <w:rFonts w:ascii="新宋体" w:hAnsi="新宋体" w:eastAsia="新宋体"/>
          <w:sz w:val="24"/>
          <w:szCs w:val="24"/>
          <w:highlight w:val="none"/>
        </w:rPr>
      </w:pPr>
      <w:r>
        <w:rPr>
          <w:rFonts w:hint="eastAsia" w:ascii="新宋体" w:hAnsi="新宋体" w:eastAsia="新宋体"/>
          <w:sz w:val="24"/>
          <w:szCs w:val="24"/>
          <w:highlight w:val="none"/>
        </w:rPr>
        <w:t>3.</w:t>
      </w:r>
      <w:r>
        <w:rPr>
          <w:rFonts w:hint="eastAsia" w:ascii="新宋体" w:hAnsi="新宋体" w:eastAsia="新宋体"/>
          <w:sz w:val="24"/>
          <w:szCs w:val="24"/>
          <w:highlight w:val="none"/>
          <w:lang w:val="en-US" w:eastAsia="zh-CN"/>
        </w:rPr>
        <w:t>4</w:t>
      </w:r>
      <w:r>
        <w:rPr>
          <w:rFonts w:hint="eastAsia" w:ascii="新宋体" w:hAnsi="新宋体" w:eastAsia="新宋体"/>
          <w:sz w:val="24"/>
          <w:szCs w:val="24"/>
          <w:highlight w:val="none"/>
        </w:rPr>
        <w:t>.</w:t>
      </w:r>
      <w:r>
        <w:rPr>
          <w:rFonts w:hint="eastAsia" w:ascii="新宋体" w:hAnsi="新宋体" w:eastAsia="新宋体"/>
          <w:sz w:val="24"/>
          <w:szCs w:val="24"/>
          <w:highlight w:val="none"/>
          <w:lang w:eastAsia="zh-CN"/>
        </w:rPr>
        <w:t>2025年襄城县X01</w:t>
      </w:r>
      <w:r>
        <w:rPr>
          <w:rFonts w:hint="eastAsia" w:ascii="新宋体" w:hAnsi="新宋体" w:eastAsia="新宋体"/>
          <w:sz w:val="24"/>
          <w:szCs w:val="24"/>
          <w:highlight w:val="none"/>
          <w:lang w:val="en-US" w:eastAsia="zh-CN"/>
        </w:rPr>
        <w:t>6</w:t>
      </w:r>
      <w:r>
        <w:rPr>
          <w:rFonts w:hint="eastAsia" w:ascii="新宋体" w:hAnsi="新宋体" w:eastAsia="新宋体"/>
          <w:sz w:val="24"/>
          <w:szCs w:val="24"/>
          <w:highlight w:val="none"/>
          <w:lang w:eastAsia="zh-CN"/>
        </w:rPr>
        <w:t>线养护工程</w:t>
      </w:r>
      <w:r>
        <w:rPr>
          <w:rFonts w:hint="eastAsia" w:ascii="新宋体" w:hAnsi="新宋体" w:eastAsia="新宋体"/>
          <w:sz w:val="24"/>
          <w:szCs w:val="24"/>
          <w:highlight w:val="none"/>
          <w:lang w:val="en-US" w:eastAsia="zh-CN"/>
        </w:rPr>
        <w:t>：</w:t>
      </w:r>
      <w:r>
        <w:rPr>
          <w:rFonts w:hint="eastAsia" w:ascii="宋体" w:hAnsi="宋体" w:cs="宋体"/>
          <w:color w:val="000000"/>
          <w:sz w:val="24"/>
          <w:szCs w:val="24"/>
          <w:highlight w:val="none"/>
        </w:rPr>
        <w:t>工程量清单根据《公路工程预算定额》（JTG/T 3832—2018）</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《公路工程机械台班费用定额》（JTG/T 3833—2018）</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《公路工程基本建设项目概算预算编制办法》（JTG3830—2018）</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《河南省普通公路养护工程预算编制办法》、《河南省普通公路养护工程预算定额》、《河南省普通公路日常养护预算编制办法》、《河南省普通公路日常养护预算定额》</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《河南省普通公路养护工程机械台班定额》</w:t>
      </w:r>
      <w:r>
        <w:rPr>
          <w:rFonts w:hint="eastAsia" w:ascii="宋体" w:hAnsi="宋体" w:cs="宋体"/>
          <w:color w:val="000000"/>
          <w:sz w:val="24"/>
          <w:szCs w:val="24"/>
          <w:highlight w:val="none"/>
          <w:lang w:eastAsia="zh-CN"/>
        </w:rPr>
        <w:t>以及相关造价文件等进行编制</w:t>
      </w:r>
      <w:r>
        <w:rPr>
          <w:rFonts w:hint="eastAsia" w:ascii="宋体" w:hAnsi="宋体" w:cs="宋体"/>
          <w:color w:val="000000"/>
          <w:sz w:val="24"/>
          <w:szCs w:val="24"/>
          <w:highlight w:val="none"/>
        </w:rPr>
        <w:t>；</w:t>
      </w:r>
    </w:p>
    <w:p w14:paraId="3C363297">
      <w:pPr>
        <w:spacing w:line="360" w:lineRule="auto"/>
        <w:ind w:left="1" w:firstLine="480" w:firstLineChars="200"/>
        <w:rPr>
          <w:rFonts w:ascii="新宋体" w:hAnsi="新宋体" w:eastAsia="新宋体"/>
          <w:sz w:val="24"/>
          <w:szCs w:val="24"/>
          <w:highlight w:val="none"/>
        </w:rPr>
      </w:pPr>
      <w:r>
        <w:rPr>
          <w:rFonts w:hint="eastAsia" w:ascii="新宋体" w:hAnsi="新宋体" w:eastAsia="新宋体"/>
          <w:sz w:val="24"/>
          <w:szCs w:val="24"/>
          <w:highlight w:val="none"/>
        </w:rPr>
        <w:t>3.</w:t>
      </w:r>
      <w:r>
        <w:rPr>
          <w:rFonts w:hint="eastAsia" w:ascii="新宋体" w:hAnsi="新宋体" w:eastAsia="新宋体"/>
          <w:sz w:val="24"/>
          <w:szCs w:val="24"/>
          <w:highlight w:val="none"/>
          <w:lang w:val="en-US" w:eastAsia="zh-CN"/>
        </w:rPr>
        <w:t>4</w:t>
      </w:r>
      <w:r>
        <w:rPr>
          <w:rFonts w:hint="eastAsia" w:ascii="新宋体" w:hAnsi="新宋体" w:eastAsia="新宋体"/>
          <w:sz w:val="24"/>
          <w:szCs w:val="24"/>
          <w:highlight w:val="none"/>
        </w:rPr>
        <w:t>.1根据</w:t>
      </w:r>
      <w:r>
        <w:rPr>
          <w:rFonts w:hint="eastAsia" w:ascii="新宋体" w:hAnsi="新宋体" w:eastAsia="新宋体"/>
          <w:sz w:val="24"/>
          <w:szCs w:val="24"/>
          <w:highlight w:val="none"/>
          <w:lang w:eastAsia="zh-CN"/>
        </w:rPr>
        <w:t>财政部</w:t>
      </w:r>
      <w:r>
        <w:rPr>
          <w:rFonts w:hint="eastAsia" w:ascii="新宋体" w:hAnsi="新宋体" w:eastAsia="新宋体"/>
          <w:sz w:val="24"/>
          <w:szCs w:val="24"/>
          <w:highlight w:val="none"/>
          <w:lang w:val="en-US" w:eastAsia="zh-CN"/>
        </w:rPr>
        <w:t>税务总局海关总署2019年第39号</w:t>
      </w:r>
      <w:r>
        <w:rPr>
          <w:rFonts w:hint="eastAsia" w:ascii="新宋体" w:hAnsi="新宋体" w:eastAsia="新宋体"/>
          <w:sz w:val="24"/>
          <w:szCs w:val="24"/>
          <w:highlight w:val="none"/>
          <w:lang w:eastAsia="zh-CN"/>
        </w:rPr>
        <w:t>公告</w:t>
      </w:r>
      <w:r>
        <w:rPr>
          <w:rFonts w:hint="eastAsia" w:ascii="新宋体" w:hAnsi="新宋体" w:eastAsia="新宋体"/>
          <w:sz w:val="24"/>
          <w:szCs w:val="24"/>
          <w:highlight w:val="none"/>
        </w:rPr>
        <w:t>，税率按</w:t>
      </w:r>
      <w:r>
        <w:rPr>
          <w:rFonts w:hint="eastAsia" w:ascii="新宋体" w:hAnsi="新宋体" w:eastAsia="新宋体"/>
          <w:sz w:val="24"/>
          <w:szCs w:val="24"/>
          <w:highlight w:val="none"/>
          <w:lang w:val="en-US" w:eastAsia="zh-CN"/>
        </w:rPr>
        <w:t>9</w:t>
      </w:r>
      <w:r>
        <w:rPr>
          <w:rFonts w:hint="eastAsia" w:ascii="新宋体" w:hAnsi="新宋体" w:eastAsia="新宋体"/>
          <w:sz w:val="24"/>
          <w:szCs w:val="24"/>
          <w:highlight w:val="none"/>
        </w:rPr>
        <w:t>%足额计取；</w:t>
      </w:r>
    </w:p>
    <w:p w14:paraId="6E38F515">
      <w:pPr>
        <w:spacing w:line="360" w:lineRule="auto"/>
        <w:ind w:left="1" w:firstLine="480" w:firstLineChars="200"/>
        <w:rPr>
          <w:rFonts w:ascii="新宋体" w:hAnsi="新宋体" w:eastAsia="新宋体"/>
          <w:sz w:val="24"/>
          <w:szCs w:val="24"/>
          <w:highlight w:val="none"/>
        </w:rPr>
      </w:pPr>
      <w:r>
        <w:rPr>
          <w:rFonts w:hint="eastAsia" w:ascii="新宋体" w:hAnsi="新宋体" w:eastAsia="新宋体"/>
          <w:sz w:val="24"/>
          <w:szCs w:val="24"/>
          <w:highlight w:val="none"/>
        </w:rPr>
        <w:t>3.</w:t>
      </w:r>
      <w:r>
        <w:rPr>
          <w:rFonts w:hint="eastAsia" w:ascii="新宋体" w:hAnsi="新宋体" w:eastAsia="新宋体"/>
          <w:sz w:val="24"/>
          <w:szCs w:val="24"/>
          <w:highlight w:val="none"/>
          <w:lang w:val="en-US" w:eastAsia="zh-CN"/>
        </w:rPr>
        <w:t>4</w:t>
      </w:r>
      <w:r>
        <w:rPr>
          <w:rFonts w:hint="eastAsia" w:ascii="新宋体" w:hAnsi="新宋体" w:eastAsia="新宋体"/>
          <w:sz w:val="24"/>
          <w:szCs w:val="24"/>
          <w:highlight w:val="none"/>
        </w:rPr>
        <w:t>.2</w:t>
      </w:r>
      <w:r>
        <w:rPr>
          <w:rFonts w:hint="eastAsia" w:ascii="宋体" w:hAnsi="宋体" w:cs="宋体"/>
          <w:color w:val="000000"/>
          <w:sz w:val="24"/>
          <w:szCs w:val="24"/>
          <w:highlight w:val="none"/>
        </w:rPr>
        <w:t>税金按照财政部税务总局海关总署公告2019年第39号计入；</w:t>
      </w:r>
    </w:p>
    <w:p w14:paraId="722BC330">
      <w:pPr>
        <w:spacing w:line="360" w:lineRule="auto"/>
        <w:ind w:right="-512" w:rightChars="-244" w:firstLine="480" w:firstLineChars="200"/>
        <w:rPr>
          <w:rFonts w:ascii="宋体" w:hAnsi="宋体" w:cs="宋体"/>
          <w:color w:val="000000"/>
          <w:sz w:val="24"/>
          <w:szCs w:val="24"/>
          <w:highlight w:val="none"/>
        </w:rPr>
      </w:pPr>
      <w:r>
        <w:rPr>
          <w:rFonts w:hint="eastAsia" w:ascii="新宋体" w:hAnsi="新宋体" w:eastAsia="新宋体"/>
          <w:sz w:val="24"/>
          <w:szCs w:val="24"/>
          <w:highlight w:val="none"/>
        </w:rPr>
        <w:t>3.</w:t>
      </w:r>
      <w:r>
        <w:rPr>
          <w:rFonts w:hint="eastAsia" w:ascii="新宋体" w:hAnsi="新宋体" w:eastAsia="新宋体"/>
          <w:sz w:val="24"/>
          <w:szCs w:val="24"/>
          <w:highlight w:val="none"/>
          <w:lang w:val="en-US" w:eastAsia="zh-CN"/>
        </w:rPr>
        <w:t>4</w:t>
      </w:r>
      <w:r>
        <w:rPr>
          <w:rFonts w:hint="eastAsia" w:ascii="新宋体" w:hAnsi="新宋体" w:eastAsia="新宋体"/>
          <w:sz w:val="24"/>
          <w:szCs w:val="24"/>
          <w:highlight w:val="none"/>
        </w:rPr>
        <w:t>.3人工工日单价（含机械工）按豫交计〔2019〕274 号</w:t>
      </w:r>
      <w:r>
        <w:rPr>
          <w:rFonts w:hint="eastAsia" w:ascii="新宋体" w:hAnsi="新宋体" w:eastAsia="新宋体"/>
          <w:sz w:val="24"/>
          <w:szCs w:val="24"/>
          <w:highlight w:val="none"/>
          <w:lang w:eastAsia="zh-CN"/>
        </w:rPr>
        <w:t>文</w:t>
      </w:r>
      <w:r>
        <w:rPr>
          <w:rFonts w:hint="eastAsia" w:ascii="新宋体" w:hAnsi="新宋体" w:eastAsia="新宋体"/>
          <w:sz w:val="24"/>
          <w:szCs w:val="24"/>
          <w:highlight w:val="none"/>
          <w:lang w:val="en-US"/>
        </w:rPr>
        <w:t>108.85</w:t>
      </w:r>
      <w:r>
        <w:rPr>
          <w:rFonts w:hint="eastAsia" w:ascii="新宋体" w:hAnsi="新宋体" w:eastAsia="新宋体"/>
          <w:sz w:val="24"/>
          <w:szCs w:val="24"/>
          <w:highlight w:val="none"/>
        </w:rPr>
        <w:t>元</w:t>
      </w:r>
      <w:r>
        <w:rPr>
          <w:rFonts w:hint="eastAsia" w:ascii="新宋体" w:hAnsi="新宋体" w:eastAsia="新宋体"/>
          <w:sz w:val="24"/>
          <w:szCs w:val="24"/>
          <w:highlight w:val="none"/>
          <w:lang w:val="en-US"/>
        </w:rPr>
        <w:t>/</w:t>
      </w:r>
      <w:r>
        <w:rPr>
          <w:rFonts w:hint="eastAsia" w:ascii="新宋体" w:hAnsi="新宋体" w:eastAsia="新宋体"/>
          <w:sz w:val="24"/>
          <w:szCs w:val="24"/>
          <w:highlight w:val="none"/>
        </w:rPr>
        <w:t>工日执行计入；</w:t>
      </w:r>
    </w:p>
    <w:p w14:paraId="781A7DD0">
      <w:pPr>
        <w:spacing w:line="360" w:lineRule="auto"/>
        <w:ind w:left="1" w:firstLine="480" w:firstLineChars="200"/>
        <w:rPr>
          <w:rFonts w:ascii="新宋体" w:hAnsi="新宋体" w:eastAsia="新宋体"/>
          <w:sz w:val="24"/>
          <w:szCs w:val="24"/>
          <w:highlight w:val="none"/>
        </w:rPr>
      </w:pPr>
      <w:r>
        <w:rPr>
          <w:rFonts w:hint="eastAsia" w:ascii="新宋体" w:hAnsi="新宋体" w:eastAsia="新宋体"/>
          <w:sz w:val="24"/>
          <w:szCs w:val="24"/>
          <w:highlight w:val="none"/>
        </w:rPr>
        <w:t>3.</w:t>
      </w:r>
      <w:r>
        <w:rPr>
          <w:rFonts w:hint="eastAsia" w:ascii="新宋体" w:hAnsi="新宋体" w:eastAsia="新宋体"/>
          <w:sz w:val="24"/>
          <w:szCs w:val="24"/>
          <w:highlight w:val="none"/>
          <w:lang w:val="en-US" w:eastAsia="zh-CN"/>
        </w:rPr>
        <w:t>4</w:t>
      </w:r>
      <w:r>
        <w:rPr>
          <w:rFonts w:hint="eastAsia" w:ascii="新宋体" w:hAnsi="新宋体" w:eastAsia="新宋体"/>
          <w:sz w:val="24"/>
          <w:szCs w:val="24"/>
          <w:highlight w:val="none"/>
        </w:rPr>
        <w:t>.4主要材料价格参考</w:t>
      </w:r>
      <w:r>
        <w:rPr>
          <w:rFonts w:hint="eastAsia" w:ascii="新宋体" w:hAnsi="新宋体" w:eastAsia="新宋体"/>
          <w:sz w:val="24"/>
          <w:szCs w:val="24"/>
          <w:highlight w:val="none"/>
          <w:lang w:eastAsia="zh-CN"/>
        </w:rPr>
        <w:t>许昌造价信息</w:t>
      </w:r>
      <w:r>
        <w:rPr>
          <w:rFonts w:hint="eastAsia" w:ascii="新宋体" w:hAnsi="新宋体" w:eastAsia="新宋体"/>
          <w:sz w:val="24"/>
          <w:szCs w:val="24"/>
          <w:highlight w:val="none"/>
          <w:lang w:val="en-US" w:eastAsia="zh-CN"/>
        </w:rPr>
        <w:t>2025年第二期及2025年6月份主材价格</w:t>
      </w:r>
      <w:r>
        <w:rPr>
          <w:rFonts w:hint="eastAsia" w:ascii="新宋体" w:hAnsi="新宋体" w:eastAsia="新宋体"/>
          <w:sz w:val="24"/>
          <w:szCs w:val="24"/>
          <w:highlight w:val="none"/>
          <w:lang w:eastAsia="zh-CN"/>
        </w:rPr>
        <w:t>及结合</w:t>
      </w:r>
      <w:r>
        <w:rPr>
          <w:rFonts w:hint="eastAsia" w:ascii="新宋体" w:hAnsi="新宋体" w:eastAsia="新宋体"/>
          <w:sz w:val="24"/>
          <w:szCs w:val="24"/>
          <w:highlight w:val="none"/>
        </w:rPr>
        <w:t>市场询价。</w:t>
      </w:r>
    </w:p>
    <w:p w14:paraId="6AE48A7A">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3.5 工程量清单中标价的单价或金额，应包括所需人工、材料费、施工机械使用费和管理费及利润，以及一定范围内的风险费用。所谓“一定范围内的风险”是指合同约定的风险。</w:t>
      </w:r>
    </w:p>
    <w:p w14:paraId="511961C3">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3.6 已标价工程量清单中</w:t>
      </w:r>
      <w:r>
        <w:rPr>
          <w:rFonts w:hint="eastAsia" w:ascii="新宋体" w:hAnsi="新宋体" w:eastAsia="新宋体"/>
          <w:sz w:val="24"/>
          <w:szCs w:val="24"/>
          <w:lang w:eastAsia="zh-CN"/>
        </w:rPr>
        <w:t>供应商</w:t>
      </w:r>
      <w:r>
        <w:rPr>
          <w:rFonts w:hint="eastAsia" w:ascii="新宋体" w:hAnsi="新宋体" w:eastAsia="新宋体"/>
          <w:sz w:val="24"/>
          <w:szCs w:val="24"/>
        </w:rPr>
        <w:t>没有填入单价或价格的子目，其费用视为已分摊在工程量清单中其他已标价的相关子目的单价或价格之中。</w:t>
      </w:r>
    </w:p>
    <w:p w14:paraId="70DC7189">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3.7“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w:t>
      </w:r>
    </w:p>
    <w:p w14:paraId="23763F8B">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3.8 分部分项工程项目按下列要求报价：</w:t>
      </w:r>
    </w:p>
    <w:p w14:paraId="71D6469A">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3.8.1 分部分项工程量清单计价应依据计价规范中关于综合单价的组成内容确定报价。</w:t>
      </w:r>
    </w:p>
    <w:p w14:paraId="75A69F5F">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3.8.2 如果分部分项工程量清单中涉及“材料和工程设备暂估单价表”中列出的材料和工程设备，则按照本节第3.3.2项的报价原则，将该类材料和工程设备的暂估单价本身以及除对应的规费及税金以外的费用计入分部分项工程量清单相应子目的综合单价。</w:t>
      </w:r>
    </w:p>
    <w:p w14:paraId="430E681A">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3.8.3 如果分部分项工程量清单中涉及“发包人提供的材料和工程设备一览表”中列出的材料和工程设备，则该类材料和工程设备供应至现场指定位置的采购供应价本身不计入投标报价，但应将该类材料和工程设备的安装、安装所需要的辅助材料、安装损耗以及其他必要的辅助工作及其对应的管理费及利润计入分部分项工程量清单相应子目的综合单价，并其他项目清单报价中计取与合同约定服务内容相对应的总承包服务费。</w:t>
      </w:r>
    </w:p>
    <w:p w14:paraId="173E3FAD">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3.8.4 “分部分项工程量清单与计价表”所列各子目的综合单价组成中，各子目的人工、材料和机械台班消耗量由</w:t>
      </w:r>
      <w:r>
        <w:rPr>
          <w:rFonts w:hint="eastAsia" w:ascii="新宋体" w:hAnsi="新宋体" w:eastAsia="新宋体"/>
          <w:sz w:val="24"/>
          <w:szCs w:val="24"/>
          <w:lang w:eastAsia="zh-CN"/>
        </w:rPr>
        <w:t>供应商</w:t>
      </w:r>
      <w:r>
        <w:rPr>
          <w:rFonts w:hint="eastAsia" w:ascii="新宋体" w:hAnsi="新宋体" w:eastAsia="新宋体"/>
          <w:sz w:val="24"/>
          <w:szCs w:val="24"/>
        </w:rPr>
        <w:t>按照其自身情况做充分的、竞争性考虑。材料消耗量包括损耗量。</w:t>
      </w:r>
    </w:p>
    <w:p w14:paraId="5FE4238B">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 xml:space="preserve">3.8.5 </w:t>
      </w:r>
      <w:r>
        <w:rPr>
          <w:rFonts w:hint="eastAsia" w:ascii="新宋体" w:hAnsi="新宋体" w:eastAsia="新宋体"/>
          <w:sz w:val="24"/>
          <w:szCs w:val="24"/>
          <w:lang w:eastAsia="zh-CN"/>
        </w:rPr>
        <w:t>供应商</w:t>
      </w:r>
      <w:r>
        <w:rPr>
          <w:rFonts w:hint="eastAsia" w:ascii="新宋体" w:hAnsi="新宋体" w:eastAsia="新宋体"/>
          <w:sz w:val="24"/>
          <w:szCs w:val="24"/>
        </w:rPr>
        <w:t>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14:paraId="717C9285">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3.9 措施项目按下列要求报价：</w:t>
      </w:r>
    </w:p>
    <w:p w14:paraId="350245EF">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3.9.1 措施项目清单计价应根据</w:t>
      </w:r>
      <w:r>
        <w:rPr>
          <w:rFonts w:hint="eastAsia" w:ascii="新宋体" w:hAnsi="新宋体" w:eastAsia="新宋体"/>
          <w:sz w:val="24"/>
          <w:szCs w:val="24"/>
          <w:lang w:eastAsia="zh-CN"/>
        </w:rPr>
        <w:t>供应商</w:t>
      </w:r>
      <w:r>
        <w:rPr>
          <w:rFonts w:hint="eastAsia" w:ascii="新宋体" w:hAnsi="新宋体" w:eastAsia="新宋体"/>
          <w:sz w:val="24"/>
          <w:szCs w:val="24"/>
        </w:rPr>
        <w:t>的施工组织设计进行报价。可以计量工程量的措施项目，应按分部分项工程量清单的方式采用综合单价计价；其余的措施项目可以“项”为单位的方式计价。</w:t>
      </w:r>
      <w:r>
        <w:rPr>
          <w:rFonts w:hint="eastAsia" w:ascii="新宋体" w:hAnsi="新宋体" w:eastAsia="新宋体"/>
          <w:sz w:val="24"/>
          <w:szCs w:val="24"/>
          <w:lang w:eastAsia="zh-CN"/>
        </w:rPr>
        <w:t>供应商</w:t>
      </w:r>
      <w:r>
        <w:rPr>
          <w:rFonts w:hint="eastAsia" w:ascii="新宋体" w:hAnsi="新宋体" w:eastAsia="新宋体"/>
          <w:sz w:val="24"/>
          <w:szCs w:val="24"/>
        </w:rPr>
        <w:t>所填报价格应包括除规费、税金外的全部费用。</w:t>
      </w:r>
    </w:p>
    <w:p w14:paraId="2872753A">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3.9.2 招标人提供的措施项目清单中所列项目仅指一般的通用项目，</w:t>
      </w:r>
      <w:r>
        <w:rPr>
          <w:rFonts w:hint="eastAsia" w:ascii="新宋体" w:hAnsi="新宋体" w:eastAsia="新宋体"/>
          <w:sz w:val="24"/>
          <w:szCs w:val="24"/>
          <w:lang w:eastAsia="zh-CN"/>
        </w:rPr>
        <w:t>供应商</w:t>
      </w:r>
      <w:r>
        <w:rPr>
          <w:rFonts w:hint="eastAsia" w:ascii="新宋体" w:hAnsi="新宋体" w:eastAsia="新宋体"/>
          <w:sz w:val="24"/>
          <w:szCs w:val="24"/>
        </w:rPr>
        <w:t>在报价时应充分、全面地阅读和理解招标文件的相关内容和约定，包括第七章“技术标准和要求”的相关约定，详实了解工程场地及其周围环境，充分考虑招标工程特点及拟定的施工方案和施工组织设计，对招标人给出的措施项目清单的内容进行细化或增减。</w:t>
      </w:r>
    </w:p>
    <w:p w14:paraId="6950CCAE">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3.9.3 “措施项目清单与计价表”中所填写的报价金额，应全面涵盖招标文件约定的</w:t>
      </w:r>
      <w:r>
        <w:rPr>
          <w:rFonts w:hint="eastAsia" w:ascii="新宋体" w:hAnsi="新宋体" w:eastAsia="新宋体"/>
          <w:sz w:val="24"/>
          <w:szCs w:val="24"/>
          <w:lang w:eastAsia="zh-CN"/>
        </w:rPr>
        <w:t>供应商</w:t>
      </w:r>
      <w:r>
        <w:rPr>
          <w:rFonts w:hint="eastAsia" w:ascii="新宋体" w:hAnsi="新宋体" w:eastAsia="新宋体"/>
          <w:sz w:val="24"/>
          <w:szCs w:val="24"/>
        </w:rPr>
        <w:t>中标后施工、竣工、交付本工程并维修其任何缺陷所需要履行的责任和义务的全部费用。</w:t>
      </w:r>
    </w:p>
    <w:p w14:paraId="45C791C1">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3.9.4 对于“措施项目清单与计价表”中所填写的报价金额，应按照“措施项目清单报价分析表”对措施项目报价的组成进行详细的列项和分析。</w:t>
      </w:r>
    </w:p>
    <w:p w14:paraId="2C8355FF">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3.10 其他项目清单费应按下列规定报价：</w:t>
      </w:r>
    </w:p>
    <w:p w14:paraId="6AB0D27C">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3.10.1 暂列金额按“暂列金额明细表”中列出的金额报价，此处的暂列金额是招标人在招标文件中统一给定的，并不包括本章第2.8.3项的计日工金额。</w:t>
      </w:r>
    </w:p>
    <w:p w14:paraId="2D5958EB">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3.10.2 暂估价分为材料和工程设备暂估单价和专业工程暂估价两类。其中的材料和工程设备暂估单价按本节第3.3.2项的报价原则进入分部分项工程量清单之综合单价，不在其他项目清单中汇总；专业工程暂估价直接按“专业工程暂估价表”中列出的金额和本节第3.3.3项的报价原则计入其他项目清单报价。</w:t>
      </w:r>
    </w:p>
    <w:p w14:paraId="41C1E776">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3.10.3 计日工按“计日工表”中列出的子目和估算数量，自主确定综合单价并计算计日工金额。计日工综合单价均不包括规费和税金，其中：</w:t>
      </w:r>
    </w:p>
    <w:p w14:paraId="0ACD6D55">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(1) 劳务单价应当包括工人工资、交通费用、各种补贴、劳动安全保护、社保费用、手提手动和电动工器具、施工场地内已经搭设的脚手架、水电和低值易耗品费用、现场管理费用、企业管理费和利润；</w:t>
      </w:r>
    </w:p>
    <w:p w14:paraId="293B6BA0">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(2) 材料价格包括材料运到现场的价格以及现场搬运、仓储、二次搬运、损耗、保险、企业管理费和利润；</w:t>
      </w:r>
    </w:p>
    <w:p w14:paraId="0B905C9C">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(3) 施工机械限于在施工场地(现场)的机械设备，其价格包括租赁或折旧、维修、维护和燃油等消耗品以及操作人员费用，包括承包人企业管理费和利润，但不包括规费和税金。辅助人员按劳务价格另计。</w:t>
      </w:r>
    </w:p>
    <w:p w14:paraId="52986ED1">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3.10.4总承包服务费根据招标文件中列出的内容和要求，依据项目特点自行考虑。</w:t>
      </w:r>
    </w:p>
    <w:p w14:paraId="32448A1D">
      <w:pPr>
        <w:spacing w:line="360" w:lineRule="auto"/>
        <w:rPr>
          <w:rFonts w:ascii="新宋体" w:hAnsi="新宋体" w:eastAsia="新宋体"/>
          <w:sz w:val="24"/>
          <w:szCs w:val="24"/>
        </w:rPr>
      </w:pPr>
      <w:r>
        <w:rPr>
          <w:rFonts w:hint="eastAsia" w:ascii="新宋体" w:hAnsi="新宋体" w:eastAsia="新宋体"/>
          <w:sz w:val="24"/>
          <w:szCs w:val="24"/>
        </w:rPr>
        <w:t xml:space="preserve">    3.11 规费和税金应按“规费、税金项目清单与计价表”所列项目并根据国家、省级或行业建设主管部门的有关规定列项和计算，不得作为竞争性费用。</w:t>
      </w:r>
    </w:p>
    <w:p w14:paraId="27830777">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3.12 除招标文件有强制性规定外，投标报价由</w:t>
      </w:r>
      <w:r>
        <w:rPr>
          <w:rFonts w:hint="eastAsia" w:ascii="新宋体" w:hAnsi="新宋体" w:eastAsia="新宋体"/>
          <w:sz w:val="24"/>
          <w:szCs w:val="24"/>
          <w:lang w:eastAsia="zh-CN"/>
        </w:rPr>
        <w:t>供应商</w:t>
      </w:r>
      <w:r>
        <w:rPr>
          <w:rFonts w:hint="eastAsia" w:ascii="新宋体" w:hAnsi="新宋体" w:eastAsia="新宋体"/>
          <w:sz w:val="24"/>
          <w:szCs w:val="24"/>
        </w:rPr>
        <w:t>自主确定，但不得低于其成本。</w:t>
      </w:r>
    </w:p>
    <w:p w14:paraId="1016172D">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3.13 工程量清单计价所涉及的生产资源(包括各类人工、材料、工程设备、施工设备、临时设施、临时用水、临时用电等)的投标价格，应根据自身的信息渠道和采购渠道，分析其市场价格水平并判断其整个施工周期内的变化趋势，体现</w:t>
      </w:r>
      <w:r>
        <w:rPr>
          <w:rFonts w:hint="eastAsia" w:ascii="新宋体" w:hAnsi="新宋体" w:eastAsia="新宋体"/>
          <w:sz w:val="24"/>
          <w:szCs w:val="24"/>
          <w:lang w:eastAsia="zh-CN"/>
        </w:rPr>
        <w:t>供应商</w:t>
      </w:r>
      <w:r>
        <w:rPr>
          <w:rFonts w:hint="eastAsia" w:ascii="新宋体" w:hAnsi="新宋体" w:eastAsia="新宋体"/>
          <w:sz w:val="24"/>
          <w:szCs w:val="24"/>
        </w:rPr>
        <w:t>自身的管理水平、技术水平和综合实力。</w:t>
      </w:r>
    </w:p>
    <w:p w14:paraId="5E3D1B27">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3.14 管理费应由</w:t>
      </w:r>
      <w:r>
        <w:rPr>
          <w:rFonts w:hint="eastAsia" w:ascii="新宋体" w:hAnsi="新宋体" w:eastAsia="新宋体"/>
          <w:sz w:val="24"/>
          <w:szCs w:val="24"/>
          <w:lang w:eastAsia="zh-CN"/>
        </w:rPr>
        <w:t>供应商</w:t>
      </w:r>
      <w:r>
        <w:rPr>
          <w:rFonts w:hint="eastAsia" w:ascii="新宋体" w:hAnsi="新宋体" w:eastAsia="新宋体"/>
          <w:sz w:val="24"/>
          <w:szCs w:val="24"/>
        </w:rPr>
        <w:t>在保证不低于其成本的基础上做竞争性考虑；利润由</w:t>
      </w:r>
      <w:r>
        <w:rPr>
          <w:rFonts w:hint="eastAsia" w:ascii="新宋体" w:hAnsi="新宋体" w:eastAsia="新宋体"/>
          <w:sz w:val="24"/>
          <w:szCs w:val="24"/>
          <w:lang w:eastAsia="zh-CN"/>
        </w:rPr>
        <w:t>供应商</w:t>
      </w:r>
      <w:r>
        <w:rPr>
          <w:rFonts w:hint="eastAsia" w:ascii="新宋体" w:hAnsi="新宋体" w:eastAsia="新宋体"/>
          <w:sz w:val="24"/>
          <w:szCs w:val="24"/>
        </w:rPr>
        <w:t>根据自身情况和综合实力做竞争性考虑。</w:t>
      </w:r>
    </w:p>
    <w:p w14:paraId="136435F2">
      <w:pPr>
        <w:spacing w:line="360" w:lineRule="auto"/>
        <w:ind w:left="1" w:firstLine="480" w:firstLineChars="200"/>
        <w:rPr>
          <w:rFonts w:ascii="新宋体" w:hAnsi="新宋体" w:eastAsia="新宋体"/>
          <w:sz w:val="24"/>
          <w:szCs w:val="24"/>
        </w:rPr>
      </w:pPr>
      <w:r>
        <w:rPr>
          <w:rFonts w:hint="eastAsia" w:ascii="新宋体" w:hAnsi="新宋体" w:eastAsia="新宋体"/>
          <w:sz w:val="24"/>
          <w:szCs w:val="24"/>
        </w:rPr>
        <w:t>3.15 投标报价中应考虑招标文件中要求</w:t>
      </w:r>
      <w:r>
        <w:rPr>
          <w:rFonts w:hint="eastAsia" w:ascii="新宋体" w:hAnsi="新宋体" w:eastAsia="新宋体"/>
          <w:sz w:val="24"/>
          <w:szCs w:val="24"/>
          <w:lang w:eastAsia="zh-CN"/>
        </w:rPr>
        <w:t>供应商</w:t>
      </w:r>
      <w:r>
        <w:rPr>
          <w:rFonts w:hint="eastAsia" w:ascii="新宋体" w:hAnsi="新宋体" w:eastAsia="新宋体"/>
          <w:sz w:val="24"/>
          <w:szCs w:val="24"/>
        </w:rPr>
        <w:t>承担的风险范围以及相关的费用。</w:t>
      </w:r>
    </w:p>
    <w:p w14:paraId="52017CF3">
      <w:pPr>
        <w:spacing w:line="360" w:lineRule="auto"/>
        <w:ind w:firstLine="480" w:firstLineChars="200"/>
        <w:jc w:val="left"/>
        <w:rPr>
          <w:rFonts w:ascii="新宋体" w:hAnsi="新宋体" w:eastAsia="新宋体"/>
          <w:sz w:val="24"/>
          <w:szCs w:val="24"/>
        </w:rPr>
      </w:pPr>
      <w:r>
        <w:rPr>
          <w:rFonts w:hint="eastAsia" w:ascii="新宋体" w:hAnsi="新宋体" w:eastAsia="新宋体"/>
          <w:sz w:val="24"/>
          <w:szCs w:val="24"/>
        </w:rPr>
        <w:t>3.16 投标总价为</w:t>
      </w:r>
      <w:r>
        <w:rPr>
          <w:rFonts w:hint="eastAsia" w:ascii="新宋体" w:hAnsi="新宋体" w:eastAsia="新宋体"/>
          <w:sz w:val="24"/>
          <w:szCs w:val="24"/>
          <w:lang w:eastAsia="zh-CN"/>
        </w:rPr>
        <w:t>供应商</w:t>
      </w:r>
      <w:r>
        <w:rPr>
          <w:rFonts w:hint="eastAsia" w:ascii="新宋体" w:hAnsi="新宋体" w:eastAsia="新宋体"/>
          <w:sz w:val="24"/>
          <w:szCs w:val="24"/>
        </w:rPr>
        <w:t>在投标文件中提出的各项支付金额的总和，为实施、完成招标工程并修补缺陷以及履行招标文件中约定的风险范围内的所有责任和义务所发生的全部费用。</w:t>
      </w:r>
    </w:p>
    <w:p w14:paraId="1439D56A">
      <w:pPr>
        <w:spacing w:line="360" w:lineRule="auto"/>
        <w:ind w:firstLine="482" w:firstLineChars="200"/>
        <w:rPr>
          <w:rFonts w:ascii="新宋体" w:hAnsi="新宋体" w:eastAsia="新宋体" w:cs="新宋体"/>
          <w:b/>
          <w:bCs/>
          <w:sz w:val="24"/>
        </w:rPr>
      </w:pPr>
      <w:r>
        <w:rPr>
          <w:rFonts w:hint="eastAsia" w:ascii="新宋体" w:hAnsi="新宋体" w:eastAsia="新宋体" w:cs="新宋体"/>
          <w:b/>
          <w:bCs/>
          <w:sz w:val="24"/>
        </w:rPr>
        <w:t>★四、服务标准、期限、效率等要求</w:t>
      </w:r>
    </w:p>
    <w:p w14:paraId="2D4CE466">
      <w:pPr>
        <w:numPr>
          <w:ilvl w:val="0"/>
          <w:numId w:val="0"/>
        </w:numPr>
        <w:spacing w:line="360" w:lineRule="auto"/>
        <w:ind w:firstLine="480" w:firstLineChars="200"/>
        <w:jc w:val="left"/>
        <w:rPr>
          <w:rFonts w:ascii="新宋体" w:hAnsi="新宋体" w:eastAsia="新宋体"/>
          <w:sz w:val="24"/>
          <w:szCs w:val="28"/>
          <w:highlight w:val="yellow"/>
        </w:rPr>
      </w:pPr>
      <w:r>
        <w:rPr>
          <w:rFonts w:hint="eastAsia" w:ascii="新宋体" w:hAnsi="新宋体" w:eastAsia="新宋体"/>
          <w:sz w:val="24"/>
          <w:szCs w:val="28"/>
          <w:highlight w:val="none"/>
        </w:rPr>
        <w:t>1、合同履行期限：</w:t>
      </w:r>
      <w:r>
        <w:rPr>
          <w:rFonts w:hint="eastAsia" w:ascii="宋体" w:hAnsi="宋体"/>
          <w:bCs/>
          <w:kern w:val="0"/>
          <w:sz w:val="24"/>
          <w:szCs w:val="24"/>
          <w:highlight w:val="none"/>
        </w:rPr>
        <w:t>自合同生效之日起</w:t>
      </w:r>
      <w:r>
        <w:rPr>
          <w:rFonts w:hint="eastAsia" w:ascii="宋体" w:hAnsi="宋体"/>
          <w:bCs/>
          <w:kern w:val="0"/>
          <w:sz w:val="24"/>
          <w:szCs w:val="24"/>
          <w:highlight w:val="none"/>
          <w:lang w:val="en-US" w:eastAsia="zh-CN"/>
        </w:rPr>
        <w:t>60</w:t>
      </w:r>
      <w:r>
        <w:rPr>
          <w:rFonts w:hint="eastAsia" w:ascii="宋体" w:hAnsi="宋体"/>
          <w:bCs/>
          <w:kern w:val="0"/>
          <w:sz w:val="24"/>
          <w:szCs w:val="24"/>
          <w:highlight w:val="none"/>
        </w:rPr>
        <w:t>日历天</w:t>
      </w:r>
    </w:p>
    <w:p w14:paraId="1AC5D854">
      <w:pPr>
        <w:spacing w:line="360" w:lineRule="auto"/>
        <w:ind w:firstLine="480" w:firstLineChars="200"/>
        <w:rPr>
          <w:rFonts w:ascii="新宋体" w:hAnsi="新宋体" w:eastAsia="新宋体"/>
          <w:sz w:val="24"/>
          <w:szCs w:val="28"/>
        </w:rPr>
      </w:pPr>
      <w:r>
        <w:rPr>
          <w:rFonts w:hint="eastAsia" w:ascii="新宋体" w:hAnsi="新宋体" w:eastAsia="新宋体"/>
          <w:sz w:val="24"/>
          <w:szCs w:val="28"/>
        </w:rPr>
        <w:t>2、质量要求：合格（符合国家现行的验收规范和标准）。</w:t>
      </w:r>
    </w:p>
    <w:p w14:paraId="366C2C31">
      <w:pPr>
        <w:spacing w:line="360" w:lineRule="auto"/>
        <w:ind w:firstLine="465"/>
        <w:rPr>
          <w:rFonts w:ascii="新宋体" w:hAnsi="新宋体" w:eastAsia="新宋体"/>
          <w:sz w:val="24"/>
          <w:szCs w:val="28"/>
        </w:rPr>
      </w:pPr>
      <w:r>
        <w:rPr>
          <w:rFonts w:hint="eastAsia" w:ascii="新宋体" w:hAnsi="新宋体" w:eastAsia="新宋体"/>
          <w:sz w:val="24"/>
          <w:szCs w:val="28"/>
        </w:rPr>
        <w:t>3、履约地点：襄城县。</w:t>
      </w:r>
    </w:p>
    <w:p w14:paraId="6C13ABCF">
      <w:pPr>
        <w:spacing w:line="360" w:lineRule="auto"/>
        <w:ind w:firstLine="480" w:firstLineChars="200"/>
        <w:jc w:val="left"/>
        <w:rPr>
          <w:rFonts w:ascii="新宋体" w:hAnsi="新宋体" w:eastAsia="新宋体"/>
          <w:sz w:val="24"/>
          <w:szCs w:val="28"/>
        </w:rPr>
      </w:pPr>
      <w:r>
        <w:rPr>
          <w:rFonts w:hint="eastAsia" w:ascii="新宋体" w:hAnsi="新宋体" w:eastAsia="新宋体"/>
          <w:sz w:val="24"/>
          <w:szCs w:val="28"/>
        </w:rPr>
        <w:t>4、质保期：按国家、行业相关规定执行。</w:t>
      </w:r>
    </w:p>
    <w:p w14:paraId="4152C9E1">
      <w:pPr>
        <w:spacing w:line="360" w:lineRule="auto"/>
        <w:ind w:firstLine="482" w:firstLineChars="200"/>
        <w:jc w:val="left"/>
        <w:rPr>
          <w:rFonts w:ascii="宋体" w:hAnsi="宋体" w:cs="宋体"/>
          <w:b/>
          <w:sz w:val="24"/>
          <w:szCs w:val="24"/>
        </w:rPr>
      </w:pPr>
      <w:r>
        <w:rPr>
          <w:rFonts w:hint="eastAsia" w:ascii="宋体" w:hAnsi="宋体" w:cs="宋体"/>
          <w:b/>
          <w:sz w:val="24"/>
          <w:szCs w:val="24"/>
        </w:rPr>
        <w:t>五、验收标准</w:t>
      </w:r>
    </w:p>
    <w:p w14:paraId="2E2B7E89">
      <w:pPr>
        <w:spacing w:line="360" w:lineRule="auto"/>
        <w:ind w:firstLine="508" w:firstLineChars="200"/>
        <w:contextualSpacing/>
        <w:jc w:val="left"/>
        <w:rPr>
          <w:rFonts w:ascii="宋体" w:hAnsi="宋体" w:cs="宋体"/>
          <w:spacing w:val="7"/>
          <w:sz w:val="24"/>
          <w:szCs w:val="23"/>
        </w:rPr>
      </w:pPr>
      <w:r>
        <w:rPr>
          <w:rFonts w:hint="eastAsia" w:ascii="宋体" w:hAnsi="宋体" w:cs="宋体"/>
          <w:spacing w:val="7"/>
          <w:sz w:val="24"/>
          <w:szCs w:val="23"/>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36200C95">
      <w:pPr>
        <w:spacing w:line="360" w:lineRule="auto"/>
        <w:ind w:firstLine="508" w:firstLineChars="200"/>
        <w:contextualSpacing/>
        <w:jc w:val="left"/>
        <w:rPr>
          <w:rFonts w:ascii="宋体" w:hAnsi="宋体" w:cs="宋体"/>
          <w:spacing w:val="7"/>
          <w:sz w:val="24"/>
          <w:szCs w:val="23"/>
        </w:rPr>
      </w:pPr>
      <w:r>
        <w:rPr>
          <w:rFonts w:hint="eastAsia" w:ascii="宋体" w:hAnsi="宋体" w:cs="宋体"/>
          <w:spacing w:val="7"/>
          <w:sz w:val="24"/>
          <w:szCs w:val="23"/>
        </w:rPr>
        <w:t>1、按照国家相关标准、行业标准、地方标准或者其他标准、规范验收；</w:t>
      </w:r>
    </w:p>
    <w:p w14:paraId="186F0A97">
      <w:pPr>
        <w:spacing w:line="360" w:lineRule="auto"/>
        <w:ind w:firstLine="508" w:firstLineChars="200"/>
        <w:contextualSpacing/>
        <w:jc w:val="left"/>
        <w:rPr>
          <w:rFonts w:ascii="宋体" w:hAnsi="宋体" w:cs="宋体"/>
          <w:spacing w:val="7"/>
          <w:sz w:val="24"/>
          <w:szCs w:val="23"/>
        </w:rPr>
      </w:pPr>
      <w:r>
        <w:rPr>
          <w:rFonts w:hint="eastAsia" w:ascii="宋体" w:hAnsi="宋体" w:cs="宋体"/>
          <w:spacing w:val="7"/>
          <w:sz w:val="24"/>
          <w:szCs w:val="23"/>
        </w:rPr>
        <w:t>2、按照招标文件要求、投标文件响应和承诺验收。</w:t>
      </w:r>
    </w:p>
    <w:p w14:paraId="7084DA82">
      <w:pPr>
        <w:rPr>
          <w:b/>
          <w:sz w:val="24"/>
          <w:szCs w:val="24"/>
        </w:rPr>
      </w:pPr>
      <w:r>
        <w:rPr>
          <w:rFonts w:hint="eastAsia" w:ascii="宋体" w:hAnsi="宋体" w:cs="宋体"/>
          <w:b/>
          <w:sz w:val="24"/>
          <w:szCs w:val="24"/>
        </w:rPr>
        <w:t>★六、采购标的的其他技术、服务等要求</w:t>
      </w:r>
    </w:p>
    <w:p w14:paraId="5E27FDA6">
      <w:pPr>
        <w:spacing w:line="360" w:lineRule="auto"/>
        <w:ind w:firstLine="480" w:firstLineChars="200"/>
        <w:jc w:val="left"/>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eastAsia="zh-CN"/>
        </w:rPr>
        <w:t>供应商</w:t>
      </w:r>
      <w:r>
        <w:rPr>
          <w:rFonts w:hint="eastAsia" w:ascii="宋体" w:hAnsi="宋体" w:cs="宋体"/>
          <w:bCs/>
          <w:sz w:val="24"/>
          <w:szCs w:val="24"/>
        </w:rPr>
        <w:t>应就该项目完整响应（报价含人工费、材料费、设备费、税费、利润等综合费用），否则为无效响应。</w:t>
      </w:r>
    </w:p>
    <w:p w14:paraId="5C2C79CD">
      <w:pPr>
        <w:spacing w:line="360" w:lineRule="auto"/>
        <w:ind w:firstLine="480" w:firstLineChars="200"/>
        <w:jc w:val="left"/>
        <w:rPr>
          <w:rFonts w:ascii="宋体" w:hAnsi="宋体" w:cs="宋体"/>
          <w:bCs/>
          <w:sz w:val="24"/>
          <w:szCs w:val="24"/>
        </w:rPr>
      </w:pPr>
      <w:r>
        <w:rPr>
          <w:rFonts w:hint="eastAsia" w:ascii="宋体" w:hAnsi="宋体" w:cs="宋体"/>
          <w:bCs/>
          <w:sz w:val="24"/>
          <w:szCs w:val="24"/>
        </w:rPr>
        <w:t>2、成交</w:t>
      </w:r>
      <w:r>
        <w:rPr>
          <w:rFonts w:hint="eastAsia" w:ascii="宋体" w:hAnsi="宋体" w:cs="宋体"/>
          <w:bCs/>
          <w:sz w:val="24"/>
          <w:szCs w:val="24"/>
          <w:lang w:eastAsia="zh-CN"/>
        </w:rPr>
        <w:t>供应商</w:t>
      </w:r>
      <w:r>
        <w:rPr>
          <w:rFonts w:hint="eastAsia" w:ascii="宋体" w:hAnsi="宋体" w:cs="宋体"/>
          <w:bCs/>
          <w:sz w:val="24"/>
          <w:szCs w:val="24"/>
        </w:rPr>
        <w:t>应遵守国家有关法律、法规及执业规范，应遵守审计部门、财政部门的相关制度规定，并由采购人对其进行日常考核。</w:t>
      </w:r>
    </w:p>
    <w:p w14:paraId="7CDA287E">
      <w:pPr>
        <w:spacing w:line="360" w:lineRule="auto"/>
        <w:ind w:firstLine="480" w:firstLineChars="200"/>
        <w:jc w:val="left"/>
        <w:rPr>
          <w:rFonts w:ascii="宋体" w:hAnsi="宋体" w:cs="宋体"/>
          <w:bCs/>
          <w:sz w:val="24"/>
          <w:szCs w:val="24"/>
        </w:rPr>
      </w:pPr>
      <w:r>
        <w:rPr>
          <w:rFonts w:hint="eastAsia" w:ascii="宋体" w:hAnsi="宋体" w:cs="宋体"/>
          <w:bCs/>
          <w:sz w:val="24"/>
          <w:szCs w:val="24"/>
        </w:rPr>
        <w:t>3、成交</w:t>
      </w:r>
      <w:r>
        <w:rPr>
          <w:rFonts w:hint="eastAsia" w:ascii="宋体" w:hAnsi="宋体" w:cs="宋体"/>
          <w:bCs/>
          <w:sz w:val="24"/>
          <w:szCs w:val="24"/>
          <w:lang w:eastAsia="zh-CN"/>
        </w:rPr>
        <w:t>供应商</w:t>
      </w:r>
      <w:r>
        <w:rPr>
          <w:rFonts w:hint="eastAsia" w:ascii="宋体" w:hAnsi="宋体" w:cs="宋体"/>
          <w:bCs/>
          <w:sz w:val="24"/>
          <w:szCs w:val="24"/>
        </w:rPr>
        <w:t>未达到作业计划标准及工作违规或引起纠纷、被上级部门处罚等不良后果，造成重大经济损失或服务严重失误，招标方有权终止本合同，并追究成交</w:t>
      </w:r>
      <w:r>
        <w:rPr>
          <w:rFonts w:hint="eastAsia" w:ascii="宋体" w:hAnsi="宋体" w:cs="宋体"/>
          <w:bCs/>
          <w:sz w:val="24"/>
          <w:szCs w:val="24"/>
          <w:lang w:eastAsia="zh-CN"/>
        </w:rPr>
        <w:t>供应商</w:t>
      </w:r>
      <w:r>
        <w:rPr>
          <w:rFonts w:hint="eastAsia" w:ascii="宋体" w:hAnsi="宋体" w:cs="宋体"/>
          <w:bCs/>
          <w:sz w:val="24"/>
          <w:szCs w:val="24"/>
        </w:rPr>
        <w:t>的经济责任；</w:t>
      </w:r>
    </w:p>
    <w:p w14:paraId="2D36FB60">
      <w:pPr>
        <w:spacing w:line="360" w:lineRule="auto"/>
        <w:ind w:firstLine="480" w:firstLineChars="200"/>
        <w:jc w:val="left"/>
        <w:rPr>
          <w:rFonts w:ascii="宋体" w:hAnsi="宋体" w:cs="宋体"/>
          <w:bCs/>
          <w:sz w:val="24"/>
          <w:szCs w:val="24"/>
        </w:rPr>
      </w:pPr>
      <w:r>
        <w:rPr>
          <w:rFonts w:hint="eastAsia" w:ascii="宋体" w:hAnsi="宋体" w:cs="宋体"/>
          <w:bCs/>
          <w:sz w:val="24"/>
          <w:szCs w:val="24"/>
        </w:rPr>
        <w:t>4、本次采购某些技术标准与国家所要求的标准不统一或有不兼容的地方，均以国家强制性标准或最新出台的标准为准。</w:t>
      </w:r>
    </w:p>
    <w:p w14:paraId="30D39C75">
      <w:pPr>
        <w:spacing w:line="360" w:lineRule="auto"/>
        <w:ind w:firstLine="480" w:firstLineChars="200"/>
        <w:jc w:val="left"/>
        <w:rPr>
          <w:rFonts w:ascii="宋体" w:hAnsi="宋体" w:cs="宋体"/>
          <w:bCs/>
          <w:sz w:val="24"/>
          <w:szCs w:val="24"/>
        </w:rPr>
      </w:pPr>
      <w:r>
        <w:rPr>
          <w:rFonts w:hint="eastAsia" w:ascii="宋体" w:hAnsi="宋体" w:cs="宋体"/>
          <w:bCs/>
          <w:sz w:val="24"/>
          <w:szCs w:val="24"/>
        </w:rPr>
        <w:t>5、成交后不得转包、分包，一经发现和证实，将取消其成交</w:t>
      </w:r>
      <w:r>
        <w:rPr>
          <w:rFonts w:hint="eastAsia" w:ascii="宋体" w:hAnsi="宋体" w:cs="宋体"/>
          <w:bCs/>
          <w:sz w:val="24"/>
          <w:szCs w:val="24"/>
          <w:lang w:eastAsia="zh-CN"/>
        </w:rPr>
        <w:t>供应商</w:t>
      </w:r>
      <w:r>
        <w:rPr>
          <w:rFonts w:hint="eastAsia" w:ascii="宋体" w:hAnsi="宋体" w:cs="宋体"/>
          <w:bCs/>
          <w:sz w:val="24"/>
          <w:szCs w:val="24"/>
        </w:rPr>
        <w:t>资格并承担由此造成的损失。</w:t>
      </w:r>
    </w:p>
    <w:p w14:paraId="5FFD3577">
      <w:pPr>
        <w:spacing w:line="360" w:lineRule="auto"/>
        <w:ind w:firstLine="480" w:firstLineChars="200"/>
        <w:jc w:val="left"/>
        <w:rPr>
          <w:rFonts w:ascii="宋体" w:hAnsi="宋体" w:cs="宋体"/>
          <w:bCs/>
          <w:sz w:val="24"/>
          <w:szCs w:val="24"/>
        </w:rPr>
      </w:pPr>
      <w:r>
        <w:rPr>
          <w:rFonts w:hint="eastAsia" w:ascii="宋体" w:hAnsi="宋体" w:cs="宋体"/>
          <w:bCs/>
          <w:sz w:val="24"/>
          <w:szCs w:val="24"/>
        </w:rPr>
        <w:t>6、技术标准和要求：以本工程施工图纸和适用的国家、行业以及地方规范、标准和规程为准。</w:t>
      </w:r>
    </w:p>
    <w:p w14:paraId="1F2F469A">
      <w:pPr>
        <w:spacing w:line="360" w:lineRule="auto"/>
        <w:ind w:firstLine="482" w:firstLineChars="200"/>
        <w:jc w:val="left"/>
        <w:rPr>
          <w:rFonts w:ascii="宋体" w:hAnsi="宋体" w:cs="宋体"/>
          <w:kern w:val="0"/>
          <w:sz w:val="24"/>
          <w:szCs w:val="24"/>
        </w:rPr>
      </w:pPr>
      <w:r>
        <w:rPr>
          <w:rFonts w:hint="eastAsia" w:ascii="宋体" w:hAnsi="宋体" w:cs="宋体"/>
          <w:b/>
          <w:kern w:val="0"/>
          <w:sz w:val="24"/>
          <w:szCs w:val="24"/>
        </w:rPr>
        <w:t>七、本项目预算金额及最高限价：预算金额</w:t>
      </w:r>
      <w:r>
        <w:rPr>
          <w:rFonts w:hint="eastAsia" w:ascii="宋体" w:hAnsi="宋体" w:cs="宋体"/>
          <w:kern w:val="0"/>
          <w:sz w:val="24"/>
          <w:szCs w:val="24"/>
        </w:rPr>
        <w:t>：</w:t>
      </w:r>
      <w:r>
        <w:rPr>
          <w:rFonts w:hint="eastAsia" w:ascii="宋体" w:hAnsi="宋体" w:cs="宋体"/>
          <w:b/>
          <w:bCs/>
          <w:kern w:val="0"/>
          <w:sz w:val="24"/>
          <w:szCs w:val="24"/>
          <w:lang w:val="en-US" w:eastAsia="zh-CN"/>
        </w:rPr>
        <w:t>1373167.00</w:t>
      </w:r>
      <w:r>
        <w:rPr>
          <w:rFonts w:hint="eastAsia" w:ascii="宋体" w:hAnsi="宋体" w:cs="宋体"/>
          <w:b/>
          <w:kern w:val="0"/>
          <w:sz w:val="24"/>
          <w:szCs w:val="24"/>
          <w:lang w:val="zh-CN"/>
        </w:rPr>
        <w:t>元；最高限价：</w:t>
      </w:r>
      <w:r>
        <w:rPr>
          <w:rFonts w:hint="eastAsia" w:ascii="宋体" w:hAnsi="宋体" w:cs="宋体"/>
          <w:b/>
          <w:kern w:val="0"/>
          <w:sz w:val="24"/>
          <w:szCs w:val="24"/>
          <w:lang w:val="en-US" w:eastAsia="zh-CN"/>
        </w:rPr>
        <w:t>1373167</w:t>
      </w:r>
      <w:r>
        <w:rPr>
          <w:rFonts w:hint="eastAsia" w:ascii="宋体" w:hAnsi="宋体" w:cs="宋体"/>
          <w:b/>
          <w:kern w:val="0"/>
          <w:sz w:val="24"/>
          <w:szCs w:val="24"/>
          <w:lang w:val="zh-CN" w:eastAsia="zh-CN"/>
        </w:rPr>
        <w:t>.00</w:t>
      </w:r>
      <w:r>
        <w:rPr>
          <w:rFonts w:hint="eastAsia" w:ascii="宋体" w:hAnsi="宋体" w:cs="宋体"/>
          <w:b/>
          <w:kern w:val="0"/>
          <w:sz w:val="24"/>
          <w:szCs w:val="24"/>
          <w:lang w:val="zh-CN"/>
        </w:rPr>
        <w:t>元。（超出最高限价的投标无效）。</w:t>
      </w:r>
    </w:p>
    <w:p w14:paraId="24BD74A1">
      <w:pPr>
        <w:spacing w:line="360" w:lineRule="auto"/>
        <w:ind w:firstLine="465"/>
        <w:rPr>
          <w:rFonts w:ascii="宋体" w:hAnsi="宋体" w:cs="宋体"/>
          <w:b/>
          <w:kern w:val="0"/>
          <w:sz w:val="24"/>
          <w:szCs w:val="24"/>
        </w:rPr>
      </w:pPr>
      <w:r>
        <w:rPr>
          <w:rFonts w:hint="eastAsia" w:ascii="宋体" w:hAnsi="宋体" w:cs="宋体"/>
          <w:b/>
          <w:kern w:val="0"/>
          <w:sz w:val="24"/>
          <w:szCs w:val="24"/>
        </w:rPr>
        <w:t>★八、采购资金支付</w:t>
      </w:r>
    </w:p>
    <w:p w14:paraId="7A2BB044">
      <w:pPr>
        <w:spacing w:line="360" w:lineRule="auto"/>
        <w:ind w:firstLine="465"/>
        <w:rPr>
          <w:rFonts w:ascii="宋体" w:hAnsi="宋体" w:cs="宋体"/>
          <w:bCs/>
          <w:kern w:val="0"/>
          <w:sz w:val="24"/>
          <w:szCs w:val="24"/>
        </w:rPr>
      </w:pPr>
      <w:r>
        <w:rPr>
          <w:rFonts w:hint="eastAsia" w:ascii="宋体" w:hAnsi="宋体" w:cs="宋体"/>
          <w:bCs/>
          <w:kern w:val="0"/>
          <w:sz w:val="24"/>
          <w:szCs w:val="24"/>
        </w:rPr>
        <w:t>1、支付方式：银行转账。</w:t>
      </w:r>
    </w:p>
    <w:p w14:paraId="5B909545">
      <w:pPr>
        <w:spacing w:line="360" w:lineRule="auto"/>
        <w:ind w:firstLine="465"/>
        <w:rPr>
          <w:rFonts w:hint="eastAsia" w:ascii="宋体" w:hAnsi="宋体" w:cs="宋体"/>
          <w:bCs/>
          <w:kern w:val="0"/>
          <w:sz w:val="24"/>
          <w:szCs w:val="24"/>
          <w:highlight w:val="yellow"/>
        </w:rPr>
      </w:pPr>
      <w:r>
        <w:rPr>
          <w:rFonts w:hint="eastAsia" w:ascii="宋体" w:hAnsi="宋体" w:cs="宋体"/>
          <w:bCs/>
          <w:kern w:val="0"/>
          <w:sz w:val="24"/>
          <w:szCs w:val="24"/>
        </w:rPr>
        <w:t>2、支付时间及条件：</w:t>
      </w:r>
      <w:r>
        <w:rPr>
          <w:rFonts w:hint="eastAsia" w:ascii="宋体" w:hAnsi="宋体" w:cs="宋体"/>
          <w:bCs/>
          <w:kern w:val="0"/>
          <w:sz w:val="24"/>
          <w:szCs w:val="24"/>
          <w:lang w:val="en-US" w:eastAsia="zh-CN"/>
        </w:rPr>
        <w:t>项目完成后</w:t>
      </w:r>
      <w:r>
        <w:rPr>
          <w:rFonts w:hint="eastAsia" w:ascii="宋体" w:hAnsi="宋体" w:cs="宋体"/>
          <w:bCs/>
          <w:kern w:val="0"/>
          <w:sz w:val="24"/>
          <w:szCs w:val="24"/>
          <w:highlight w:val="none"/>
          <w:lang w:val="en-US" w:eastAsia="zh-CN"/>
        </w:rPr>
        <w:t>根据实际发生工程量支付至85%款项，项目审计结算后，按照最终审计金额，支付至98.5%，暂扣剩余1.5%为质量保证金。缺陷责任期满及保修期终止分别签发缺陷责任书及保修期终止书后，退还质量保证金。</w:t>
      </w:r>
    </w:p>
    <w:p w14:paraId="31C12A5A">
      <w:pPr>
        <w:spacing w:line="360" w:lineRule="auto"/>
        <w:ind w:firstLine="465"/>
        <w:rPr>
          <w:rFonts w:ascii="宋体" w:hAnsi="宋体" w:cs="宋体"/>
          <w:kern w:val="0"/>
          <w:sz w:val="24"/>
          <w:szCs w:val="24"/>
          <w:shd w:val="clear" w:color="040000" w:fill="FFFFFF"/>
        </w:rPr>
      </w:pPr>
      <w:r>
        <w:rPr>
          <w:rFonts w:hint="eastAsia" w:ascii="宋体" w:hAnsi="宋体" w:cs="宋体"/>
          <w:bCs/>
          <w:kern w:val="0"/>
          <w:sz w:val="24"/>
          <w:szCs w:val="24"/>
        </w:rPr>
        <w:t xml:space="preserve"> </w:t>
      </w:r>
      <w:r>
        <w:rPr>
          <w:rFonts w:hint="eastAsia" w:ascii="宋体" w:hAnsi="宋体" w:cs="宋体"/>
          <w:kern w:val="0"/>
          <w:sz w:val="24"/>
          <w:szCs w:val="24"/>
        </w:rPr>
        <w:t xml:space="preserve"> </w:t>
      </w:r>
      <w:r>
        <w:rPr>
          <w:rFonts w:hint="eastAsia" w:ascii="宋体" w:hAnsi="宋体"/>
          <w:b/>
          <w:kern w:val="0"/>
          <w:sz w:val="32"/>
          <w:szCs w:val="32"/>
        </w:rPr>
        <w:br w:type="page"/>
      </w:r>
    </w:p>
    <w:p w14:paraId="11F58077">
      <w:pPr>
        <w:spacing w:line="360" w:lineRule="auto"/>
        <w:jc w:val="center"/>
        <w:outlineLvl w:val="0"/>
        <w:rPr>
          <w:rFonts w:ascii="宋体" w:hAnsi="宋体"/>
          <w:b/>
          <w:kern w:val="0"/>
          <w:sz w:val="32"/>
          <w:szCs w:val="32"/>
        </w:rPr>
      </w:pPr>
      <w:r>
        <w:rPr>
          <w:rFonts w:hint="eastAsia" w:ascii="宋体" w:hAnsi="宋体"/>
          <w:b/>
          <w:kern w:val="0"/>
          <w:sz w:val="32"/>
          <w:szCs w:val="32"/>
        </w:rPr>
        <w:t xml:space="preserve">第三章 </w:t>
      </w:r>
      <w:r>
        <w:rPr>
          <w:rFonts w:hint="eastAsia" w:ascii="宋体" w:hAnsi="宋体"/>
          <w:b/>
          <w:kern w:val="0"/>
          <w:sz w:val="32"/>
          <w:szCs w:val="32"/>
          <w:lang w:eastAsia="zh-CN"/>
        </w:rPr>
        <w:t>供应商</w:t>
      </w:r>
      <w:r>
        <w:rPr>
          <w:rFonts w:hint="eastAsia" w:ascii="宋体" w:hAnsi="宋体"/>
          <w:b/>
          <w:kern w:val="0"/>
          <w:sz w:val="32"/>
          <w:szCs w:val="32"/>
        </w:rPr>
        <w:t>须知前附表</w:t>
      </w:r>
      <w:bookmarkEnd w:id="8"/>
    </w:p>
    <w:p w14:paraId="71A8800B">
      <w:pPr>
        <w:widowControl/>
        <w:spacing w:line="360" w:lineRule="auto"/>
        <w:rPr>
          <w:rFonts w:ascii="宋体" w:hAnsi="宋体"/>
          <w:b/>
          <w:kern w:val="0"/>
          <w:sz w:val="24"/>
          <w:szCs w:val="24"/>
        </w:rPr>
      </w:pPr>
      <w:r>
        <w:rPr>
          <w:rFonts w:hint="eastAsia" w:ascii="宋体" w:hAnsi="宋体"/>
          <w:b/>
          <w:sz w:val="24"/>
          <w:szCs w:val="24"/>
        </w:rPr>
        <w:t>磋商文件</w:t>
      </w:r>
      <w:r>
        <w:rPr>
          <w:rFonts w:hint="eastAsia" w:ascii="宋体" w:hAnsi="宋体" w:cs="微软雅黑"/>
          <w:b/>
          <w:sz w:val="24"/>
          <w:szCs w:val="24"/>
        </w:rPr>
        <w:t>中凡标有★条款均为实质性要求条款，响应文件须完全响应，未实质响应的，按照无效响应处理。</w:t>
      </w:r>
    </w:p>
    <w:tbl>
      <w:tblPr>
        <w:tblStyle w:val="14"/>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01"/>
        <w:gridCol w:w="7244"/>
      </w:tblGrid>
      <w:tr w14:paraId="5A98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0693B238">
            <w:pPr>
              <w:autoSpaceDE w:val="0"/>
              <w:autoSpaceDN w:val="0"/>
              <w:adjustRightInd w:val="0"/>
              <w:snapToGrid w:val="0"/>
              <w:spacing w:line="360" w:lineRule="auto"/>
              <w:jc w:val="center"/>
              <w:rPr>
                <w:rFonts w:ascii="宋体" w:hAnsi="宋体" w:cs="宋体"/>
                <w:b/>
                <w:sz w:val="24"/>
                <w:szCs w:val="24"/>
              </w:rPr>
            </w:pPr>
            <w:r>
              <w:rPr>
                <w:rFonts w:hint="eastAsia" w:ascii="宋体" w:hAnsi="宋体" w:cs="宋体"/>
                <w:b/>
                <w:sz w:val="24"/>
                <w:szCs w:val="24"/>
              </w:rPr>
              <w:t>序号</w:t>
            </w:r>
          </w:p>
        </w:tc>
        <w:tc>
          <w:tcPr>
            <w:tcW w:w="1801" w:type="dxa"/>
            <w:tcBorders>
              <w:top w:val="single" w:color="auto" w:sz="4" w:space="0"/>
              <w:left w:val="nil"/>
              <w:bottom w:val="single" w:color="auto" w:sz="4" w:space="0"/>
              <w:right w:val="single" w:color="auto" w:sz="4" w:space="0"/>
            </w:tcBorders>
            <w:vAlign w:val="center"/>
          </w:tcPr>
          <w:p w14:paraId="04673F59">
            <w:pPr>
              <w:autoSpaceDE w:val="0"/>
              <w:autoSpaceDN w:val="0"/>
              <w:adjustRightInd w:val="0"/>
              <w:snapToGrid w:val="0"/>
              <w:spacing w:line="360" w:lineRule="auto"/>
              <w:jc w:val="center"/>
              <w:rPr>
                <w:rFonts w:ascii="宋体" w:hAnsi="宋体" w:cs="宋体"/>
                <w:b/>
                <w:sz w:val="24"/>
                <w:szCs w:val="24"/>
              </w:rPr>
            </w:pPr>
            <w:r>
              <w:rPr>
                <w:rFonts w:hint="eastAsia" w:ascii="宋体" w:hAnsi="宋体" w:cs="宋体"/>
                <w:b/>
                <w:sz w:val="24"/>
                <w:szCs w:val="24"/>
              </w:rPr>
              <w:t>条款名称</w:t>
            </w:r>
          </w:p>
        </w:tc>
        <w:tc>
          <w:tcPr>
            <w:tcW w:w="7244" w:type="dxa"/>
            <w:tcBorders>
              <w:top w:val="single" w:color="auto" w:sz="4" w:space="0"/>
              <w:left w:val="nil"/>
              <w:bottom w:val="single" w:color="auto" w:sz="4" w:space="0"/>
              <w:right w:val="single" w:color="auto" w:sz="4" w:space="0"/>
            </w:tcBorders>
            <w:vAlign w:val="center"/>
          </w:tcPr>
          <w:p w14:paraId="7E80FC05">
            <w:pPr>
              <w:autoSpaceDE w:val="0"/>
              <w:autoSpaceDN w:val="0"/>
              <w:adjustRightInd w:val="0"/>
              <w:snapToGrid w:val="0"/>
              <w:spacing w:line="360" w:lineRule="auto"/>
              <w:jc w:val="center"/>
              <w:rPr>
                <w:rFonts w:ascii="宋体" w:hAnsi="宋体" w:cs="宋体"/>
                <w:b/>
                <w:sz w:val="24"/>
                <w:szCs w:val="24"/>
              </w:rPr>
            </w:pPr>
            <w:r>
              <w:rPr>
                <w:rFonts w:hint="eastAsia" w:ascii="宋体" w:hAnsi="宋体" w:cs="宋体"/>
                <w:b/>
                <w:sz w:val="24"/>
                <w:szCs w:val="24"/>
              </w:rPr>
              <w:t>说明和要求</w:t>
            </w:r>
          </w:p>
        </w:tc>
      </w:tr>
      <w:tr w14:paraId="3073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2E218608">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1</w:t>
            </w:r>
          </w:p>
        </w:tc>
        <w:tc>
          <w:tcPr>
            <w:tcW w:w="1801" w:type="dxa"/>
            <w:tcBorders>
              <w:top w:val="single" w:color="auto" w:sz="4" w:space="0"/>
              <w:left w:val="nil"/>
              <w:bottom w:val="single" w:color="auto" w:sz="4" w:space="0"/>
              <w:right w:val="single" w:color="auto" w:sz="4" w:space="0"/>
            </w:tcBorders>
            <w:vAlign w:val="center"/>
          </w:tcPr>
          <w:p w14:paraId="14417287">
            <w:pPr>
              <w:adjustRightInd w:val="0"/>
              <w:snapToGrid w:val="0"/>
              <w:spacing w:line="360" w:lineRule="auto"/>
              <w:jc w:val="center"/>
              <w:rPr>
                <w:rFonts w:ascii="宋体" w:hAnsi="宋体" w:cs="宋体"/>
                <w:bCs/>
                <w:sz w:val="24"/>
                <w:szCs w:val="24"/>
              </w:rPr>
            </w:pPr>
            <w:r>
              <w:rPr>
                <w:rFonts w:hint="eastAsia" w:ascii="宋体" w:hAnsi="宋体" w:cs="宋体"/>
                <w:sz w:val="24"/>
                <w:szCs w:val="24"/>
              </w:rPr>
              <w:t>采购项目</w:t>
            </w:r>
          </w:p>
        </w:tc>
        <w:tc>
          <w:tcPr>
            <w:tcW w:w="7244" w:type="dxa"/>
            <w:tcBorders>
              <w:top w:val="single" w:color="auto" w:sz="4" w:space="0"/>
              <w:left w:val="nil"/>
              <w:bottom w:val="single" w:color="auto" w:sz="4" w:space="0"/>
              <w:right w:val="single" w:color="auto" w:sz="4" w:space="0"/>
            </w:tcBorders>
            <w:vAlign w:val="center"/>
          </w:tcPr>
          <w:p w14:paraId="5D463AEF">
            <w:pPr>
              <w:keepLines/>
              <w:spacing w:line="360" w:lineRule="auto"/>
              <w:rPr>
                <w:rFonts w:ascii="宋体" w:hAnsi="宋体"/>
                <w:bCs/>
                <w:kern w:val="0"/>
                <w:sz w:val="24"/>
                <w:szCs w:val="24"/>
                <w:highlight w:val="none"/>
              </w:rPr>
            </w:pPr>
            <w:r>
              <w:rPr>
                <w:rFonts w:hint="eastAsia" w:ascii="宋体" w:hAnsi="宋体" w:cs="宋体"/>
                <w:sz w:val="24"/>
                <w:szCs w:val="24"/>
                <w:highlight w:val="none"/>
              </w:rPr>
              <w:t>项目名称：</w:t>
            </w:r>
            <w:r>
              <w:rPr>
                <w:rFonts w:hint="eastAsia" w:ascii="宋体" w:hAnsi="宋体" w:cs="Times New Roman"/>
                <w:sz w:val="24"/>
                <w:szCs w:val="24"/>
                <w:highlight w:val="none"/>
                <w:lang w:eastAsia="zh-CN"/>
              </w:rPr>
              <w:t>襄城县</w:t>
            </w:r>
            <w:r>
              <w:rPr>
                <w:rFonts w:hint="eastAsia" w:ascii="宋体" w:hAnsi="宋体" w:cs="Times New Roman"/>
                <w:sz w:val="24"/>
                <w:szCs w:val="24"/>
                <w:highlight w:val="none"/>
                <w:lang w:val="en-US" w:eastAsia="zh-CN"/>
              </w:rPr>
              <w:t>交通运输局2025襄城县X017、X010、X016线养护工程项目</w:t>
            </w:r>
          </w:p>
          <w:p w14:paraId="24A8EA3C">
            <w:pPr>
              <w:spacing w:line="360" w:lineRule="auto"/>
              <w:rPr>
                <w:rFonts w:hint="default" w:ascii="宋体" w:hAnsi="宋体" w:eastAsia="宋体" w:cs="宋体"/>
                <w:sz w:val="24"/>
                <w:szCs w:val="24"/>
                <w:highlight w:val="yellow"/>
                <w:lang w:val="en-US" w:eastAsia="zh-CN"/>
              </w:rPr>
            </w:pPr>
            <w:r>
              <w:rPr>
                <w:rFonts w:hint="eastAsia" w:ascii="宋体" w:hAnsi="宋体" w:cs="宋体"/>
                <w:sz w:val="24"/>
                <w:szCs w:val="24"/>
                <w:highlight w:val="none"/>
              </w:rPr>
              <w:t>项目编号：襄财磋商采购-2025-</w:t>
            </w:r>
            <w:r>
              <w:rPr>
                <w:rFonts w:hint="eastAsia" w:ascii="宋体" w:hAnsi="宋体" w:cs="宋体"/>
                <w:sz w:val="24"/>
                <w:szCs w:val="24"/>
                <w:highlight w:val="none"/>
                <w:lang w:val="en-US" w:eastAsia="zh-CN"/>
              </w:rPr>
              <w:t>44</w:t>
            </w:r>
          </w:p>
        </w:tc>
      </w:tr>
      <w:tr w14:paraId="1F60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558D4676">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2</w:t>
            </w:r>
          </w:p>
        </w:tc>
        <w:tc>
          <w:tcPr>
            <w:tcW w:w="1801" w:type="dxa"/>
            <w:tcBorders>
              <w:top w:val="single" w:color="auto" w:sz="4" w:space="0"/>
              <w:left w:val="nil"/>
              <w:bottom w:val="single" w:color="auto" w:sz="4" w:space="0"/>
              <w:right w:val="single" w:color="auto" w:sz="4" w:space="0"/>
            </w:tcBorders>
            <w:vAlign w:val="center"/>
          </w:tcPr>
          <w:p w14:paraId="6B58527C">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采购人</w:t>
            </w:r>
          </w:p>
        </w:tc>
        <w:tc>
          <w:tcPr>
            <w:tcW w:w="7244" w:type="dxa"/>
            <w:tcBorders>
              <w:top w:val="single" w:color="auto" w:sz="4" w:space="0"/>
              <w:left w:val="nil"/>
              <w:bottom w:val="single" w:color="auto" w:sz="4" w:space="0"/>
              <w:right w:val="single" w:color="auto" w:sz="4" w:space="0"/>
            </w:tcBorders>
            <w:vAlign w:val="center"/>
          </w:tcPr>
          <w:p w14:paraId="6A1F3B7C">
            <w:pPr>
              <w:keepLines/>
              <w:spacing w:line="360" w:lineRule="auto"/>
              <w:rPr>
                <w:rFonts w:ascii="宋体" w:hAnsi="宋体" w:cs="宋体"/>
                <w:kern w:val="0"/>
                <w:sz w:val="24"/>
                <w:szCs w:val="24"/>
                <w:highlight w:val="none"/>
                <w:lang w:val="zh-CN"/>
              </w:rPr>
            </w:pPr>
            <w:r>
              <w:rPr>
                <w:rFonts w:hint="eastAsia" w:ascii="宋体" w:hAnsi="宋体" w:cs="宋体"/>
                <w:kern w:val="0"/>
                <w:sz w:val="24"/>
                <w:szCs w:val="24"/>
                <w:highlight w:val="none"/>
              </w:rPr>
              <w:t>名称：襄城县交通运输局</w:t>
            </w:r>
          </w:p>
          <w:p w14:paraId="6F20AF5B">
            <w:pPr>
              <w:keepLines/>
              <w:spacing w:line="360" w:lineRule="auto"/>
              <w:rPr>
                <w:rFonts w:ascii="宋体" w:hAnsi="宋体" w:cs="宋体"/>
                <w:kern w:val="0"/>
                <w:sz w:val="24"/>
                <w:szCs w:val="24"/>
                <w:highlight w:val="none"/>
              </w:rPr>
            </w:pPr>
            <w:r>
              <w:rPr>
                <w:rFonts w:hint="eastAsia" w:ascii="宋体" w:hAnsi="宋体" w:cs="宋体"/>
                <w:kern w:val="0"/>
                <w:sz w:val="24"/>
                <w:szCs w:val="24"/>
                <w:highlight w:val="none"/>
                <w:lang w:val="zh-CN"/>
              </w:rPr>
              <w:t>地址：襄城县紫云大道北段</w:t>
            </w:r>
          </w:p>
          <w:p w14:paraId="0135EB9D">
            <w:pPr>
              <w:keepLines/>
              <w:spacing w:line="360" w:lineRule="auto"/>
              <w:rPr>
                <w:rFonts w:ascii="宋体" w:hAnsi="宋体" w:cs="宋体"/>
                <w:kern w:val="0"/>
                <w:sz w:val="24"/>
                <w:szCs w:val="24"/>
                <w:highlight w:val="none"/>
              </w:rPr>
            </w:pPr>
            <w:r>
              <w:rPr>
                <w:rFonts w:hint="eastAsia" w:ascii="宋体" w:hAnsi="宋体" w:cs="宋体"/>
                <w:kern w:val="0"/>
                <w:sz w:val="24"/>
                <w:szCs w:val="24"/>
                <w:highlight w:val="none"/>
              </w:rPr>
              <w:t>联系人：</w:t>
            </w:r>
            <w:r>
              <w:rPr>
                <w:rFonts w:hint="eastAsia" w:ascii="宋体" w:hAnsi="宋体" w:cs="宋体"/>
                <w:kern w:val="0"/>
                <w:sz w:val="24"/>
                <w:szCs w:val="24"/>
                <w:highlight w:val="none"/>
                <w:lang w:val="en-US" w:eastAsia="zh-CN"/>
              </w:rPr>
              <w:t>查</w:t>
            </w:r>
            <w:r>
              <w:rPr>
                <w:rFonts w:hint="eastAsia" w:ascii="宋体" w:hAnsi="宋体" w:cs="宋体"/>
                <w:kern w:val="0"/>
                <w:sz w:val="24"/>
                <w:szCs w:val="24"/>
                <w:highlight w:val="none"/>
              </w:rPr>
              <w:t>先生</w:t>
            </w:r>
          </w:p>
          <w:p w14:paraId="24B5CF04">
            <w:pPr>
              <w:keepLines/>
              <w:spacing w:line="360" w:lineRule="auto"/>
              <w:rPr>
                <w:rFonts w:ascii="宋体" w:hAnsi="宋体" w:cs="宋体"/>
                <w:kern w:val="0"/>
                <w:sz w:val="24"/>
                <w:szCs w:val="24"/>
                <w:highlight w:val="yellow"/>
              </w:rPr>
            </w:pPr>
            <w:r>
              <w:rPr>
                <w:rFonts w:hint="eastAsia" w:ascii="宋体" w:hAnsi="宋体" w:cs="宋体"/>
                <w:kern w:val="0"/>
                <w:sz w:val="24"/>
                <w:szCs w:val="24"/>
                <w:highlight w:val="none"/>
              </w:rPr>
              <w:t>联系方式：0374-3589378</w:t>
            </w:r>
          </w:p>
        </w:tc>
      </w:tr>
      <w:tr w14:paraId="110B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C24447F">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3</w:t>
            </w:r>
          </w:p>
        </w:tc>
        <w:tc>
          <w:tcPr>
            <w:tcW w:w="1801" w:type="dxa"/>
            <w:tcBorders>
              <w:top w:val="single" w:color="auto" w:sz="4" w:space="0"/>
              <w:left w:val="nil"/>
              <w:bottom w:val="single" w:color="auto" w:sz="4" w:space="0"/>
              <w:right w:val="single" w:color="auto" w:sz="4" w:space="0"/>
            </w:tcBorders>
            <w:vAlign w:val="center"/>
          </w:tcPr>
          <w:p w14:paraId="46DD0ACC">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代理机构</w:t>
            </w:r>
          </w:p>
        </w:tc>
        <w:tc>
          <w:tcPr>
            <w:tcW w:w="7244" w:type="dxa"/>
            <w:tcBorders>
              <w:top w:val="single" w:color="auto" w:sz="4" w:space="0"/>
              <w:left w:val="nil"/>
              <w:bottom w:val="single" w:color="auto" w:sz="4" w:space="0"/>
              <w:right w:val="single" w:color="auto" w:sz="4" w:space="0"/>
            </w:tcBorders>
            <w:vAlign w:val="center"/>
          </w:tcPr>
          <w:p w14:paraId="01F76ADB">
            <w:pPr>
              <w:spacing w:line="360" w:lineRule="auto"/>
              <w:rPr>
                <w:rFonts w:ascii="宋体" w:hAnsi="宋体" w:cs="宋体"/>
                <w:kern w:val="0"/>
                <w:sz w:val="24"/>
                <w:szCs w:val="24"/>
              </w:rPr>
            </w:pPr>
            <w:r>
              <w:rPr>
                <w:rFonts w:hint="eastAsia" w:ascii="宋体" w:hAnsi="宋体" w:cs="宋体"/>
                <w:kern w:val="0"/>
                <w:sz w:val="24"/>
                <w:szCs w:val="24"/>
              </w:rPr>
              <w:t>名称：法正项目管理集团有限公司</w:t>
            </w:r>
          </w:p>
          <w:p w14:paraId="4224D369">
            <w:pPr>
              <w:spacing w:line="360" w:lineRule="auto"/>
              <w:jc w:val="left"/>
              <w:rPr>
                <w:rFonts w:ascii="宋体" w:hAnsi="宋体" w:cs="宋体"/>
                <w:kern w:val="0"/>
                <w:sz w:val="24"/>
                <w:szCs w:val="24"/>
              </w:rPr>
            </w:pPr>
            <w:r>
              <w:rPr>
                <w:rFonts w:hint="eastAsia" w:ascii="宋体" w:hAnsi="宋体" w:cs="宋体"/>
                <w:kern w:val="0"/>
                <w:sz w:val="24"/>
                <w:szCs w:val="24"/>
              </w:rPr>
              <w:t>地址：</w:t>
            </w:r>
            <w:r>
              <w:rPr>
                <w:rFonts w:hint="eastAsia" w:ascii="宋体" w:hAnsi="宋体"/>
                <w:bCs/>
                <w:kern w:val="0"/>
                <w:sz w:val="24"/>
                <w:szCs w:val="24"/>
              </w:rPr>
              <w:t>许昌市莲城大道公路养护中心四楼</w:t>
            </w:r>
          </w:p>
          <w:p w14:paraId="614A7B25">
            <w:pPr>
              <w:spacing w:line="360" w:lineRule="auto"/>
              <w:rPr>
                <w:rFonts w:ascii="宋体" w:hAnsi="宋体" w:cs="宋体"/>
                <w:kern w:val="0"/>
                <w:sz w:val="24"/>
                <w:szCs w:val="24"/>
              </w:rPr>
            </w:pPr>
            <w:r>
              <w:rPr>
                <w:rFonts w:hint="eastAsia" w:ascii="宋体" w:hAnsi="宋体" w:cs="宋体"/>
                <w:kern w:val="0"/>
                <w:sz w:val="24"/>
                <w:szCs w:val="24"/>
              </w:rPr>
              <w:t>联系人：贾先生</w:t>
            </w:r>
          </w:p>
          <w:p w14:paraId="43EF761F">
            <w:pPr>
              <w:spacing w:line="360" w:lineRule="auto"/>
              <w:rPr>
                <w:rFonts w:ascii="宋体" w:hAnsi="宋体" w:cs="宋体"/>
                <w:bCs/>
                <w:sz w:val="24"/>
                <w:szCs w:val="24"/>
                <w:highlight w:val="yellow"/>
              </w:rPr>
            </w:pPr>
            <w:r>
              <w:rPr>
                <w:rFonts w:hint="eastAsia" w:ascii="宋体" w:hAnsi="宋体" w:cs="宋体"/>
                <w:kern w:val="0"/>
                <w:sz w:val="24"/>
                <w:szCs w:val="24"/>
              </w:rPr>
              <w:t>电话：</w:t>
            </w:r>
            <w:r>
              <w:rPr>
                <w:rFonts w:hint="eastAsia" w:ascii="宋体" w:hAnsi="宋体"/>
                <w:bCs/>
                <w:kern w:val="0"/>
                <w:sz w:val="24"/>
                <w:szCs w:val="24"/>
              </w:rPr>
              <w:t>18567347992</w:t>
            </w:r>
          </w:p>
        </w:tc>
      </w:tr>
      <w:tr w14:paraId="4227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tcBorders>
              <w:top w:val="single" w:color="auto" w:sz="4" w:space="0"/>
              <w:left w:val="single" w:color="auto" w:sz="4" w:space="0"/>
              <w:right w:val="single" w:color="auto" w:sz="4" w:space="0"/>
            </w:tcBorders>
            <w:vAlign w:val="center"/>
          </w:tcPr>
          <w:p w14:paraId="6B31A7DC">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4</w:t>
            </w:r>
          </w:p>
        </w:tc>
        <w:tc>
          <w:tcPr>
            <w:tcW w:w="1801" w:type="dxa"/>
            <w:vMerge w:val="restart"/>
            <w:tcBorders>
              <w:top w:val="single" w:color="auto" w:sz="4" w:space="0"/>
              <w:left w:val="nil"/>
              <w:right w:val="single" w:color="auto" w:sz="4" w:space="0"/>
            </w:tcBorders>
            <w:vAlign w:val="center"/>
          </w:tcPr>
          <w:p w14:paraId="140974D8">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b/>
                <w:sz w:val="24"/>
                <w:szCs w:val="24"/>
              </w:rPr>
              <w:t>★</w:t>
            </w:r>
            <w:r>
              <w:rPr>
                <w:rFonts w:hint="eastAsia" w:ascii="宋体" w:hAnsi="宋体" w:cs="宋体"/>
                <w:sz w:val="24"/>
                <w:szCs w:val="24"/>
                <w:lang w:eastAsia="zh-CN"/>
              </w:rPr>
              <w:t>供应商</w:t>
            </w:r>
            <w:r>
              <w:rPr>
                <w:rFonts w:hint="eastAsia" w:ascii="宋体" w:hAnsi="宋体" w:cs="宋体"/>
                <w:sz w:val="24"/>
                <w:szCs w:val="24"/>
              </w:rPr>
              <w:t>资格</w:t>
            </w:r>
          </w:p>
        </w:tc>
        <w:tc>
          <w:tcPr>
            <w:tcW w:w="7244" w:type="dxa"/>
            <w:tcBorders>
              <w:top w:val="single" w:color="auto" w:sz="4" w:space="0"/>
              <w:left w:val="nil"/>
              <w:bottom w:val="single" w:color="auto" w:sz="4" w:space="0"/>
              <w:right w:val="single" w:color="auto" w:sz="4" w:space="0"/>
            </w:tcBorders>
            <w:shd w:val="clear" w:color="auto" w:fill="auto"/>
            <w:vAlign w:val="center"/>
          </w:tcPr>
          <w:p w14:paraId="31D461D3">
            <w:pPr>
              <w:autoSpaceDE w:val="0"/>
              <w:autoSpaceDN w:val="0"/>
              <w:spacing w:line="360" w:lineRule="auto"/>
              <w:contextualSpacing/>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一、</w:t>
            </w:r>
            <w:r>
              <w:rPr>
                <w:rFonts w:hint="eastAsia" w:ascii="宋体" w:hAnsi="宋体" w:eastAsia="宋体" w:cs="宋体"/>
                <w:b/>
                <w:bCs/>
                <w:kern w:val="0"/>
                <w:sz w:val="24"/>
                <w:szCs w:val="24"/>
              </w:rPr>
              <w:t xml:space="preserve">中小企业或者残疾人福利性单位声明函 </w:t>
            </w:r>
          </w:p>
          <w:p w14:paraId="2C60296D">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xml:space="preserve">中、小、微型企业出具《中小企业声明函》 </w:t>
            </w:r>
          </w:p>
          <w:p w14:paraId="07735591">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 xml:space="preserve">残疾人福利性单位出具《残疾人福利企业声明函》 </w:t>
            </w:r>
          </w:p>
          <w:p w14:paraId="494BDBE0">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3、监狱企业提供由省级以上监狱管理局、戒毒管理局(含新疆生产建设兵团)出具的属于监狱企业的证明文件。</w:t>
            </w:r>
          </w:p>
          <w:p w14:paraId="25AA3B34">
            <w:pPr>
              <w:autoSpaceDE w:val="0"/>
              <w:autoSpaceDN w:val="0"/>
              <w:spacing w:line="360" w:lineRule="auto"/>
              <w:contextualSpacing/>
              <w:rPr>
                <w:rFonts w:ascii="宋体" w:hAnsi="宋体" w:cs="宋体"/>
                <w:b/>
                <w:bCs/>
                <w:kern w:val="0"/>
                <w:sz w:val="24"/>
                <w:szCs w:val="24"/>
              </w:rPr>
            </w:pPr>
            <w:r>
              <w:rPr>
                <w:rFonts w:hint="eastAsia" w:ascii="宋体" w:hAnsi="宋体" w:cs="宋体"/>
                <w:b/>
                <w:bCs/>
                <w:kern w:val="0"/>
                <w:sz w:val="24"/>
                <w:szCs w:val="24"/>
                <w:lang w:val="en-US" w:eastAsia="zh-CN"/>
              </w:rPr>
              <w:t>二、</w:t>
            </w:r>
            <w:r>
              <w:rPr>
                <w:rFonts w:hint="eastAsia" w:ascii="宋体" w:hAnsi="宋体" w:cs="宋体"/>
                <w:b/>
                <w:bCs/>
                <w:kern w:val="0"/>
                <w:sz w:val="24"/>
                <w:szCs w:val="24"/>
              </w:rPr>
              <w:t>符合《政府采购法》第二十二条规定</w:t>
            </w:r>
          </w:p>
          <w:p w14:paraId="7CE34D3B">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1．具有独立承担民事责任的能力；</w:t>
            </w:r>
          </w:p>
          <w:p w14:paraId="2DE211AA">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2．具有良好的商业信誉和健全的财务会计制度；</w:t>
            </w:r>
          </w:p>
          <w:p w14:paraId="01225778">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3．具有履行合同所必需的设备和专业技术能力；</w:t>
            </w:r>
          </w:p>
          <w:p w14:paraId="4E228091">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4．具有依法缴纳税收和社会保障资金的良好记录；</w:t>
            </w:r>
          </w:p>
          <w:p w14:paraId="748A4965">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5．参加政府采购活动前三年内，在经营活动中没有重大违法记录；</w:t>
            </w:r>
          </w:p>
        </w:tc>
      </w:tr>
      <w:tr w14:paraId="1800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tcBorders>
              <w:left w:val="single" w:color="auto" w:sz="4" w:space="0"/>
              <w:bottom w:val="single" w:color="auto" w:sz="4" w:space="0"/>
              <w:right w:val="single" w:color="auto" w:sz="4" w:space="0"/>
            </w:tcBorders>
            <w:vAlign w:val="center"/>
          </w:tcPr>
          <w:p w14:paraId="45AE2D5E">
            <w:pPr>
              <w:autoSpaceDE w:val="0"/>
              <w:autoSpaceDN w:val="0"/>
              <w:adjustRightInd w:val="0"/>
              <w:snapToGrid w:val="0"/>
              <w:spacing w:line="360" w:lineRule="auto"/>
              <w:jc w:val="center"/>
              <w:rPr>
                <w:rFonts w:ascii="宋体" w:hAnsi="宋体" w:cs="宋体"/>
                <w:sz w:val="24"/>
                <w:szCs w:val="24"/>
              </w:rPr>
            </w:pPr>
          </w:p>
        </w:tc>
        <w:tc>
          <w:tcPr>
            <w:tcW w:w="1801" w:type="dxa"/>
            <w:vMerge w:val="continue"/>
            <w:tcBorders>
              <w:left w:val="nil"/>
              <w:bottom w:val="single" w:color="auto" w:sz="4" w:space="0"/>
              <w:right w:val="single" w:color="auto" w:sz="4" w:space="0"/>
            </w:tcBorders>
            <w:vAlign w:val="center"/>
          </w:tcPr>
          <w:p w14:paraId="373C0E84">
            <w:pPr>
              <w:autoSpaceDE w:val="0"/>
              <w:autoSpaceDN w:val="0"/>
              <w:adjustRightInd w:val="0"/>
              <w:snapToGrid w:val="0"/>
              <w:spacing w:line="360" w:lineRule="auto"/>
              <w:jc w:val="center"/>
              <w:rPr>
                <w:rFonts w:ascii="宋体" w:hAnsi="宋体" w:cs="宋体"/>
                <w:b/>
                <w:sz w:val="24"/>
                <w:szCs w:val="24"/>
              </w:rPr>
            </w:pPr>
          </w:p>
        </w:tc>
        <w:tc>
          <w:tcPr>
            <w:tcW w:w="7244" w:type="dxa"/>
            <w:tcBorders>
              <w:top w:val="single" w:color="auto" w:sz="4" w:space="0"/>
              <w:left w:val="nil"/>
              <w:bottom w:val="single" w:color="auto" w:sz="4" w:space="0"/>
              <w:right w:val="single" w:color="auto" w:sz="4" w:space="0"/>
            </w:tcBorders>
            <w:shd w:val="clear" w:color="auto" w:fill="auto"/>
            <w:vAlign w:val="center"/>
          </w:tcPr>
          <w:p w14:paraId="3FBB8F02">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注：</w:t>
            </w:r>
          </w:p>
          <w:p w14:paraId="39FB982B">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eastAsia="zh-CN"/>
              </w:rPr>
              <w:t>供应商</w:t>
            </w:r>
            <w:r>
              <w:rPr>
                <w:rFonts w:hint="eastAsia" w:ascii="宋体" w:hAnsi="宋体" w:cs="宋体"/>
                <w:kern w:val="0"/>
                <w:sz w:val="24"/>
                <w:szCs w:val="24"/>
              </w:rPr>
              <w:t>在投标时，提供《襄城县政府采购</w:t>
            </w:r>
            <w:r>
              <w:rPr>
                <w:rFonts w:hint="eastAsia" w:ascii="宋体" w:hAnsi="宋体" w:cs="宋体"/>
                <w:kern w:val="0"/>
                <w:sz w:val="24"/>
                <w:szCs w:val="24"/>
                <w:lang w:eastAsia="zh-CN"/>
              </w:rPr>
              <w:t>供应商</w:t>
            </w:r>
            <w:r>
              <w:rPr>
                <w:rFonts w:hint="eastAsia" w:ascii="宋体" w:hAnsi="宋体" w:cs="宋体"/>
                <w:kern w:val="0"/>
                <w:sz w:val="24"/>
                <w:szCs w:val="24"/>
              </w:rPr>
              <w:t>信用承诺函》（详见招标文件</w:t>
            </w:r>
            <w:r>
              <w:rPr>
                <w:rFonts w:hint="eastAsia" w:ascii="宋体" w:hAnsi="宋体" w:cs="宋体"/>
                <w:kern w:val="0"/>
                <w:sz w:val="24"/>
                <w:szCs w:val="24"/>
                <w:highlight w:val="none"/>
              </w:rPr>
              <w:t>第八章</w:t>
            </w:r>
            <w:r>
              <w:rPr>
                <w:rFonts w:hint="eastAsia" w:ascii="宋体" w:hAnsi="宋体" w:cs="宋体"/>
                <w:kern w:val="0"/>
                <w:sz w:val="24"/>
                <w:szCs w:val="24"/>
                <w:highlight w:val="none"/>
                <w:lang w:val="en-US" w:eastAsia="zh-CN"/>
              </w:rPr>
              <w:t>3.5</w:t>
            </w:r>
            <w:r>
              <w:rPr>
                <w:rFonts w:hint="eastAsia" w:ascii="宋体" w:hAnsi="宋体" w:cs="宋体"/>
                <w:kern w:val="0"/>
                <w:sz w:val="24"/>
                <w:szCs w:val="24"/>
                <w:highlight w:val="none"/>
              </w:rPr>
              <w:t>格式），</w:t>
            </w:r>
            <w:r>
              <w:rPr>
                <w:rFonts w:hint="eastAsia" w:ascii="宋体" w:hAnsi="宋体" w:cs="宋体"/>
                <w:kern w:val="0"/>
                <w:sz w:val="24"/>
                <w:szCs w:val="24"/>
              </w:rPr>
              <w:t>无需再提交上述证明材料。</w:t>
            </w:r>
          </w:p>
          <w:p w14:paraId="51BD26A0">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2、采购人有权在签订合同前要求中标</w:t>
            </w:r>
            <w:r>
              <w:rPr>
                <w:rFonts w:hint="eastAsia" w:ascii="宋体" w:hAnsi="宋体" w:cs="宋体"/>
                <w:kern w:val="0"/>
                <w:sz w:val="24"/>
                <w:szCs w:val="24"/>
                <w:lang w:eastAsia="zh-CN"/>
              </w:rPr>
              <w:t>供应商</w:t>
            </w:r>
            <w:r>
              <w:rPr>
                <w:rFonts w:hint="eastAsia" w:ascii="宋体" w:hAnsi="宋体" w:cs="宋体"/>
                <w:kern w:val="0"/>
                <w:sz w:val="24"/>
                <w:szCs w:val="24"/>
              </w:rPr>
              <w:t>提供相关证明材料以核实中标</w:t>
            </w:r>
            <w:r>
              <w:rPr>
                <w:rFonts w:hint="eastAsia" w:ascii="宋体" w:hAnsi="宋体" w:cs="宋体"/>
                <w:kern w:val="0"/>
                <w:sz w:val="24"/>
                <w:szCs w:val="24"/>
                <w:lang w:eastAsia="zh-CN"/>
              </w:rPr>
              <w:t>供应商</w:t>
            </w:r>
            <w:r>
              <w:rPr>
                <w:rFonts w:hint="eastAsia" w:ascii="宋体" w:hAnsi="宋体" w:cs="宋体"/>
                <w:kern w:val="0"/>
                <w:sz w:val="24"/>
                <w:szCs w:val="24"/>
              </w:rPr>
              <w:t>承诺事项的真实性。</w:t>
            </w:r>
          </w:p>
          <w:p w14:paraId="69B965D8">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3、</w:t>
            </w:r>
            <w:r>
              <w:rPr>
                <w:rFonts w:hint="eastAsia" w:ascii="宋体" w:hAnsi="宋体" w:cs="宋体"/>
                <w:kern w:val="0"/>
                <w:sz w:val="24"/>
                <w:szCs w:val="24"/>
                <w:lang w:eastAsia="zh-CN"/>
              </w:rPr>
              <w:t>供应商</w:t>
            </w:r>
            <w:r>
              <w:rPr>
                <w:rFonts w:hint="eastAsia" w:ascii="宋体" w:hAnsi="宋体" w:cs="宋体"/>
                <w:kern w:val="0"/>
                <w:sz w:val="24"/>
                <w:szCs w:val="24"/>
              </w:rPr>
              <w:t>对信用承诺内容的真实性、合法性、有效性负责。如作出虚假信用承诺，视同为“提供虚假材料谋取中标”的违法行为。</w:t>
            </w:r>
          </w:p>
          <w:p w14:paraId="40F2EB6C">
            <w:pPr>
              <w:autoSpaceDE w:val="0"/>
              <w:autoSpaceDN w:val="0"/>
              <w:spacing w:line="360" w:lineRule="auto"/>
              <w:contextualSpacing/>
              <w:rPr>
                <w:rFonts w:ascii="宋体" w:hAnsi="宋体" w:cs="宋体"/>
                <w:kern w:val="0"/>
                <w:sz w:val="24"/>
                <w:szCs w:val="24"/>
              </w:rPr>
            </w:pPr>
            <w:r>
              <w:rPr>
                <w:rFonts w:hint="eastAsia" w:ascii="宋体" w:hAnsi="宋体" w:cs="宋体"/>
                <w:b/>
                <w:bCs/>
                <w:kern w:val="0"/>
                <w:sz w:val="24"/>
                <w:szCs w:val="24"/>
              </w:rPr>
              <w:t>本项目的特定资格要求：</w:t>
            </w:r>
            <w:r>
              <w:rPr>
                <w:rFonts w:hint="eastAsia" w:ascii="宋体" w:hAnsi="宋体" w:cs="宋体"/>
                <w:kern w:val="0"/>
                <w:sz w:val="24"/>
                <w:szCs w:val="24"/>
              </w:rPr>
              <w:t>（详见第六章 资格审查与评标）。</w:t>
            </w:r>
          </w:p>
          <w:p w14:paraId="2DD61FB3">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需提供以上证件原件扫描件（或彩色图片）</w:t>
            </w:r>
          </w:p>
        </w:tc>
      </w:tr>
      <w:tr w14:paraId="4DE1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23A10CF5">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5</w:t>
            </w:r>
          </w:p>
        </w:tc>
        <w:tc>
          <w:tcPr>
            <w:tcW w:w="1801" w:type="dxa"/>
            <w:tcBorders>
              <w:top w:val="single" w:color="auto" w:sz="4" w:space="0"/>
              <w:left w:val="nil"/>
              <w:bottom w:val="single" w:color="auto" w:sz="4" w:space="0"/>
              <w:right w:val="single" w:color="auto" w:sz="4" w:space="0"/>
            </w:tcBorders>
            <w:vAlign w:val="center"/>
          </w:tcPr>
          <w:p w14:paraId="3321471E">
            <w:pPr>
              <w:autoSpaceDE w:val="0"/>
              <w:autoSpaceDN w:val="0"/>
              <w:adjustRightInd w:val="0"/>
              <w:spacing w:line="360" w:lineRule="auto"/>
              <w:jc w:val="center"/>
              <w:rPr>
                <w:rFonts w:ascii="宋体" w:hAnsi="宋体" w:cs="宋体"/>
                <w:sz w:val="24"/>
                <w:szCs w:val="24"/>
              </w:rPr>
            </w:pPr>
            <w:r>
              <w:rPr>
                <w:rFonts w:hint="eastAsia" w:ascii="宋体" w:hAnsi="宋体" w:cs="宋体"/>
                <w:b/>
                <w:sz w:val="24"/>
                <w:szCs w:val="24"/>
              </w:rPr>
              <w:t>★</w:t>
            </w:r>
            <w:r>
              <w:rPr>
                <w:rFonts w:hint="eastAsia" w:ascii="宋体" w:hAnsi="宋体" w:cs="宋体"/>
                <w:bCs/>
                <w:sz w:val="24"/>
                <w:szCs w:val="24"/>
              </w:rPr>
              <w:t>联合体投标</w:t>
            </w:r>
          </w:p>
        </w:tc>
        <w:tc>
          <w:tcPr>
            <w:tcW w:w="7244" w:type="dxa"/>
            <w:tcBorders>
              <w:top w:val="single" w:color="auto" w:sz="4" w:space="0"/>
              <w:left w:val="nil"/>
              <w:bottom w:val="single" w:color="auto" w:sz="4" w:space="0"/>
              <w:right w:val="single" w:color="auto" w:sz="4" w:space="0"/>
            </w:tcBorders>
            <w:vAlign w:val="center"/>
          </w:tcPr>
          <w:p w14:paraId="420AB38F">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t xml:space="preserve">本项目 </w:t>
            </w: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5"/>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kern w:val="0"/>
                <w:sz w:val="24"/>
                <w:szCs w:val="24"/>
              </w:rPr>
              <w:t xml:space="preserve">不接受         </w:t>
            </w: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bCs/>
                <w:sz w:val="24"/>
                <w:szCs w:val="24"/>
              </w:rPr>
              <w:t>接受</w:t>
            </w:r>
            <w:r>
              <w:rPr>
                <w:rFonts w:hint="eastAsia" w:ascii="宋体" w:hAnsi="宋体" w:cs="宋体"/>
                <w:kern w:val="0"/>
                <w:sz w:val="24"/>
                <w:szCs w:val="24"/>
              </w:rPr>
              <w:t>联合体投标</w:t>
            </w:r>
          </w:p>
        </w:tc>
      </w:tr>
      <w:tr w14:paraId="40B5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6A4A1AA8">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6</w:t>
            </w:r>
          </w:p>
        </w:tc>
        <w:tc>
          <w:tcPr>
            <w:tcW w:w="1801" w:type="dxa"/>
            <w:tcBorders>
              <w:top w:val="single" w:color="auto" w:sz="4" w:space="0"/>
              <w:left w:val="nil"/>
              <w:bottom w:val="single" w:color="auto" w:sz="4" w:space="0"/>
              <w:right w:val="single" w:color="auto" w:sz="4" w:space="0"/>
            </w:tcBorders>
            <w:vAlign w:val="center"/>
          </w:tcPr>
          <w:p w14:paraId="7A9025BE">
            <w:pPr>
              <w:autoSpaceDE w:val="0"/>
              <w:autoSpaceDN w:val="0"/>
              <w:adjustRightInd w:val="0"/>
              <w:spacing w:line="360" w:lineRule="auto"/>
              <w:jc w:val="center"/>
              <w:rPr>
                <w:rFonts w:ascii="宋体" w:hAnsi="宋体" w:cs="宋体"/>
                <w:b/>
                <w:sz w:val="24"/>
                <w:szCs w:val="24"/>
              </w:rPr>
            </w:pPr>
            <w:r>
              <w:rPr>
                <w:rFonts w:hint="eastAsia" w:ascii="宋体" w:hAnsi="宋体" w:cs="宋体"/>
                <w:b/>
                <w:sz w:val="24"/>
                <w:szCs w:val="24"/>
              </w:rPr>
              <w:t>★</w:t>
            </w:r>
            <w:r>
              <w:rPr>
                <w:rFonts w:hint="eastAsia" w:ascii="宋体" w:hAnsi="宋体" w:cs="宋体"/>
                <w:bCs/>
                <w:sz w:val="24"/>
                <w:szCs w:val="24"/>
              </w:rPr>
              <w:t>最高限价</w:t>
            </w:r>
          </w:p>
        </w:tc>
        <w:tc>
          <w:tcPr>
            <w:tcW w:w="7244" w:type="dxa"/>
            <w:tcBorders>
              <w:top w:val="single" w:color="auto" w:sz="4" w:space="0"/>
              <w:left w:val="nil"/>
              <w:bottom w:val="single" w:color="auto" w:sz="4" w:space="0"/>
              <w:right w:val="single" w:color="auto" w:sz="4" w:space="0"/>
            </w:tcBorders>
            <w:vAlign w:val="center"/>
          </w:tcPr>
          <w:p w14:paraId="0BE953EC">
            <w:pPr>
              <w:autoSpaceDE w:val="0"/>
              <w:autoSpaceDN w:val="0"/>
              <w:spacing w:beforeLines="20" w:line="360" w:lineRule="auto"/>
              <w:rPr>
                <w:rFonts w:ascii="宋体" w:hAnsi="宋体" w:cs="宋体"/>
                <w:kern w:val="0"/>
                <w:sz w:val="24"/>
                <w:szCs w:val="24"/>
              </w:rPr>
            </w:pPr>
            <w:r>
              <w:rPr>
                <w:rFonts w:hint="eastAsia" w:ascii="宋体" w:hAnsi="宋体" w:cs="宋体"/>
                <w:b/>
                <w:bCs/>
                <w:kern w:val="0"/>
                <w:sz w:val="24"/>
                <w:szCs w:val="24"/>
                <w:highlight w:val="none"/>
                <w:lang w:val="en-US" w:eastAsia="zh-CN"/>
              </w:rPr>
              <w:t>1373167.00</w:t>
            </w:r>
            <w:r>
              <w:rPr>
                <w:rFonts w:hint="eastAsia" w:ascii="宋体" w:hAnsi="宋体" w:cs="宋体"/>
                <w:b/>
                <w:kern w:val="0"/>
                <w:sz w:val="24"/>
                <w:szCs w:val="24"/>
                <w:highlight w:val="none"/>
                <w:lang w:val="zh-CN"/>
              </w:rPr>
              <w:t>元；</w:t>
            </w:r>
            <w:r>
              <w:rPr>
                <w:rFonts w:hint="eastAsia" w:ascii="宋体" w:hAnsi="宋体" w:cs="宋体"/>
                <w:b/>
                <w:bCs/>
                <w:sz w:val="24"/>
                <w:szCs w:val="24"/>
                <w:highlight w:val="none"/>
              </w:rPr>
              <w:t>超出预算金额的磋商响应无效。</w:t>
            </w:r>
          </w:p>
        </w:tc>
      </w:tr>
      <w:tr w14:paraId="276F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66C86CDF">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7</w:t>
            </w:r>
          </w:p>
        </w:tc>
        <w:tc>
          <w:tcPr>
            <w:tcW w:w="1801" w:type="dxa"/>
            <w:tcBorders>
              <w:top w:val="single" w:color="auto" w:sz="4" w:space="0"/>
              <w:left w:val="nil"/>
              <w:bottom w:val="single" w:color="auto" w:sz="4" w:space="0"/>
              <w:right w:val="single" w:color="auto" w:sz="4" w:space="0"/>
            </w:tcBorders>
            <w:vAlign w:val="center"/>
          </w:tcPr>
          <w:p w14:paraId="5B535EB4">
            <w:pPr>
              <w:autoSpaceDE w:val="0"/>
              <w:autoSpaceDN w:val="0"/>
              <w:adjustRightInd w:val="0"/>
              <w:snapToGrid w:val="0"/>
              <w:spacing w:line="360" w:lineRule="auto"/>
              <w:jc w:val="center"/>
              <w:rPr>
                <w:rFonts w:ascii="宋体" w:hAnsi="宋体" w:cs="宋体"/>
                <w:bCs/>
                <w:sz w:val="24"/>
                <w:szCs w:val="24"/>
              </w:rPr>
            </w:pPr>
            <w:r>
              <w:rPr>
                <w:rFonts w:hint="eastAsia" w:ascii="宋体" w:hAnsi="宋体" w:cs="宋体"/>
                <w:bCs/>
                <w:sz w:val="24"/>
                <w:szCs w:val="24"/>
              </w:rPr>
              <w:t>现场考察</w:t>
            </w:r>
          </w:p>
        </w:tc>
        <w:tc>
          <w:tcPr>
            <w:tcW w:w="7244" w:type="dxa"/>
            <w:tcBorders>
              <w:top w:val="single" w:color="auto" w:sz="4" w:space="0"/>
              <w:left w:val="nil"/>
              <w:bottom w:val="single" w:color="auto" w:sz="4" w:space="0"/>
              <w:right w:val="single" w:color="auto" w:sz="4" w:space="0"/>
            </w:tcBorders>
            <w:vAlign w:val="center"/>
          </w:tcPr>
          <w:p w14:paraId="2D875323">
            <w:pPr>
              <w:autoSpaceDE w:val="0"/>
              <w:autoSpaceDN w:val="0"/>
              <w:adjustRightInd w:val="0"/>
              <w:snapToGrid w:val="0"/>
              <w:spacing w:line="360" w:lineRule="auto"/>
              <w:ind w:right="-11"/>
              <w:rPr>
                <w:rFonts w:ascii="宋体" w:hAnsi="宋体" w:cs="宋体"/>
                <w:bCs/>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rPr>
              <w:t>不组织</w:t>
            </w:r>
          </w:p>
        </w:tc>
      </w:tr>
      <w:tr w14:paraId="1EE3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76AA9EE6">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8</w:t>
            </w:r>
          </w:p>
        </w:tc>
        <w:tc>
          <w:tcPr>
            <w:tcW w:w="1801" w:type="dxa"/>
            <w:tcBorders>
              <w:top w:val="single" w:color="auto" w:sz="4" w:space="0"/>
              <w:left w:val="nil"/>
              <w:bottom w:val="single" w:color="auto" w:sz="4" w:space="0"/>
              <w:right w:val="single" w:color="auto" w:sz="4" w:space="0"/>
            </w:tcBorders>
            <w:vAlign w:val="center"/>
          </w:tcPr>
          <w:p w14:paraId="588BD256">
            <w:pPr>
              <w:autoSpaceDE w:val="0"/>
              <w:autoSpaceDN w:val="0"/>
              <w:adjustRightInd w:val="0"/>
              <w:snapToGrid w:val="0"/>
              <w:spacing w:line="360" w:lineRule="auto"/>
              <w:jc w:val="center"/>
              <w:rPr>
                <w:rFonts w:ascii="宋体" w:hAnsi="宋体" w:cs="宋体"/>
                <w:bCs/>
                <w:sz w:val="24"/>
                <w:szCs w:val="24"/>
              </w:rPr>
            </w:pPr>
            <w:r>
              <w:rPr>
                <w:rFonts w:hint="eastAsia" w:ascii="宋体" w:hAnsi="宋体" w:cs="宋体"/>
                <w:bCs/>
                <w:sz w:val="24"/>
                <w:szCs w:val="24"/>
              </w:rPr>
              <w:t>磋商前答疑会</w:t>
            </w:r>
          </w:p>
        </w:tc>
        <w:tc>
          <w:tcPr>
            <w:tcW w:w="7244" w:type="dxa"/>
            <w:tcBorders>
              <w:top w:val="single" w:color="auto" w:sz="4" w:space="0"/>
              <w:left w:val="nil"/>
              <w:bottom w:val="single" w:color="auto" w:sz="4" w:space="0"/>
              <w:right w:val="single" w:color="auto" w:sz="4" w:space="0"/>
            </w:tcBorders>
            <w:vAlign w:val="center"/>
          </w:tcPr>
          <w:p w14:paraId="40500D5D">
            <w:pPr>
              <w:autoSpaceDE w:val="0"/>
              <w:autoSpaceDN w:val="0"/>
              <w:adjustRightInd w:val="0"/>
              <w:snapToGrid w:val="0"/>
              <w:spacing w:line="360" w:lineRule="auto"/>
              <w:ind w:right="-11"/>
              <w:rPr>
                <w:rFonts w:ascii="宋体" w:hAnsi="宋体" w:cs="宋体"/>
                <w:b/>
                <w:bCs/>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rPr>
              <w:t>不召开</w:t>
            </w:r>
          </w:p>
        </w:tc>
      </w:tr>
      <w:tr w14:paraId="0D2D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09E23ACD">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9</w:t>
            </w:r>
          </w:p>
        </w:tc>
        <w:tc>
          <w:tcPr>
            <w:tcW w:w="1801" w:type="dxa"/>
            <w:tcBorders>
              <w:top w:val="single" w:color="auto" w:sz="4" w:space="0"/>
              <w:left w:val="nil"/>
              <w:bottom w:val="single" w:color="auto" w:sz="4" w:space="0"/>
              <w:right w:val="single" w:color="auto" w:sz="4" w:space="0"/>
            </w:tcBorders>
            <w:vAlign w:val="center"/>
          </w:tcPr>
          <w:p w14:paraId="54818E52">
            <w:pPr>
              <w:autoSpaceDE w:val="0"/>
              <w:autoSpaceDN w:val="0"/>
              <w:adjustRightInd w:val="0"/>
              <w:snapToGrid w:val="0"/>
              <w:spacing w:line="360" w:lineRule="auto"/>
              <w:jc w:val="center"/>
              <w:rPr>
                <w:rFonts w:ascii="宋体" w:hAnsi="宋体" w:cs="宋体"/>
                <w:bCs/>
                <w:sz w:val="24"/>
                <w:szCs w:val="24"/>
              </w:rPr>
            </w:pPr>
            <w:r>
              <w:rPr>
                <w:rFonts w:hint="eastAsia" w:ascii="宋体" w:hAnsi="宋体" w:cs="宋体"/>
                <w:sz w:val="24"/>
                <w:szCs w:val="24"/>
              </w:rPr>
              <w:t>进口产品参与</w:t>
            </w:r>
          </w:p>
        </w:tc>
        <w:tc>
          <w:tcPr>
            <w:tcW w:w="7244" w:type="dxa"/>
            <w:tcBorders>
              <w:top w:val="single" w:color="auto" w:sz="4" w:space="0"/>
              <w:left w:val="nil"/>
              <w:bottom w:val="single" w:color="auto" w:sz="4" w:space="0"/>
              <w:right w:val="single" w:color="auto" w:sz="4" w:space="0"/>
            </w:tcBorders>
            <w:vAlign w:val="center"/>
          </w:tcPr>
          <w:p w14:paraId="6243CC7B">
            <w:pPr>
              <w:autoSpaceDE w:val="0"/>
              <w:autoSpaceDN w:val="0"/>
              <w:adjustRightInd w:val="0"/>
              <w:snapToGrid w:val="0"/>
              <w:spacing w:line="360" w:lineRule="auto"/>
              <w:ind w:right="-11"/>
              <w:rPr>
                <w:rFonts w:ascii="宋体" w:hAnsi="宋体" w:cs="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rPr>
              <w:t xml:space="preserve">不允许     </w:t>
            </w: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rPr>
              <w:t>允许</w:t>
            </w:r>
          </w:p>
        </w:tc>
      </w:tr>
      <w:tr w14:paraId="4354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6312E10B">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10</w:t>
            </w:r>
          </w:p>
        </w:tc>
        <w:tc>
          <w:tcPr>
            <w:tcW w:w="1801" w:type="dxa"/>
            <w:tcBorders>
              <w:top w:val="single" w:color="auto" w:sz="4" w:space="0"/>
              <w:left w:val="nil"/>
              <w:bottom w:val="single" w:color="auto" w:sz="4" w:space="0"/>
              <w:right w:val="single" w:color="auto" w:sz="4" w:space="0"/>
            </w:tcBorders>
            <w:vAlign w:val="center"/>
          </w:tcPr>
          <w:p w14:paraId="6504D03F">
            <w:pPr>
              <w:autoSpaceDE w:val="0"/>
              <w:autoSpaceDN w:val="0"/>
              <w:adjustRightInd w:val="0"/>
              <w:snapToGrid w:val="0"/>
              <w:spacing w:line="360" w:lineRule="auto"/>
              <w:jc w:val="center"/>
              <w:rPr>
                <w:rFonts w:ascii="宋体" w:hAnsi="宋体" w:cs="宋体"/>
                <w:bCs/>
                <w:sz w:val="24"/>
                <w:szCs w:val="24"/>
              </w:rPr>
            </w:pPr>
            <w:r>
              <w:rPr>
                <w:rFonts w:hint="eastAsia" w:ascii="宋体" w:hAnsi="宋体" w:cs="宋体"/>
                <w:b/>
                <w:sz w:val="24"/>
                <w:szCs w:val="24"/>
              </w:rPr>
              <w:t>★</w:t>
            </w:r>
            <w:r>
              <w:rPr>
                <w:rFonts w:hint="eastAsia" w:ascii="宋体" w:hAnsi="宋体" w:cs="宋体"/>
                <w:sz w:val="24"/>
                <w:szCs w:val="24"/>
              </w:rPr>
              <w:t>磋商有效期</w:t>
            </w:r>
          </w:p>
        </w:tc>
        <w:tc>
          <w:tcPr>
            <w:tcW w:w="7244" w:type="dxa"/>
            <w:tcBorders>
              <w:top w:val="single" w:color="auto" w:sz="4" w:space="0"/>
              <w:left w:val="nil"/>
              <w:bottom w:val="single" w:color="auto" w:sz="4" w:space="0"/>
              <w:right w:val="single" w:color="auto" w:sz="4" w:space="0"/>
            </w:tcBorders>
            <w:vAlign w:val="center"/>
          </w:tcPr>
          <w:p w14:paraId="74753608">
            <w:pPr>
              <w:autoSpaceDE w:val="0"/>
              <w:autoSpaceDN w:val="0"/>
              <w:adjustRightInd w:val="0"/>
              <w:snapToGrid w:val="0"/>
              <w:spacing w:line="360" w:lineRule="auto"/>
              <w:ind w:right="-11"/>
              <w:rPr>
                <w:rFonts w:ascii="宋体" w:hAnsi="宋体" w:cs="宋体"/>
                <w:sz w:val="24"/>
                <w:szCs w:val="24"/>
              </w:rPr>
            </w:pPr>
            <w:r>
              <w:rPr>
                <w:rFonts w:hint="eastAsia" w:ascii="宋体" w:hAnsi="宋体" w:cs="宋体"/>
                <w:sz w:val="24"/>
                <w:szCs w:val="24"/>
                <w:highlight w:val="none"/>
                <w:lang w:val="en-US" w:eastAsia="zh-CN"/>
              </w:rPr>
              <w:t>60</w:t>
            </w:r>
            <w:r>
              <w:rPr>
                <w:rFonts w:hint="eastAsia" w:ascii="宋体" w:hAnsi="宋体" w:cs="宋体"/>
                <w:sz w:val="24"/>
                <w:szCs w:val="24"/>
                <w:highlight w:val="none"/>
              </w:rPr>
              <w:t>天</w:t>
            </w:r>
            <w:r>
              <w:rPr>
                <w:rFonts w:hint="eastAsia" w:ascii="宋体" w:hAnsi="宋体" w:cs="宋体"/>
                <w:sz w:val="24"/>
                <w:szCs w:val="24"/>
              </w:rPr>
              <w:t>（自提交响应文件的截止之日起算）</w:t>
            </w:r>
          </w:p>
          <w:p w14:paraId="2B931EA9">
            <w:pPr>
              <w:autoSpaceDE w:val="0"/>
              <w:autoSpaceDN w:val="0"/>
              <w:adjustRightInd w:val="0"/>
              <w:snapToGrid w:val="0"/>
              <w:spacing w:line="360" w:lineRule="auto"/>
              <w:ind w:right="-11"/>
              <w:rPr>
                <w:rFonts w:ascii="宋体" w:hAnsi="宋体" w:cs="宋体"/>
                <w:sz w:val="24"/>
                <w:szCs w:val="24"/>
              </w:rPr>
            </w:pPr>
            <w:r>
              <w:rPr>
                <w:rFonts w:hint="eastAsia" w:ascii="宋体" w:hAnsi="宋体" w:cs="宋体"/>
                <w:sz w:val="24"/>
                <w:szCs w:val="24"/>
              </w:rPr>
              <w:t>成交</w:t>
            </w:r>
            <w:r>
              <w:rPr>
                <w:rFonts w:hint="eastAsia" w:ascii="宋体" w:hAnsi="宋体" w:cs="宋体"/>
                <w:sz w:val="24"/>
                <w:szCs w:val="24"/>
                <w:lang w:eastAsia="zh-CN"/>
              </w:rPr>
              <w:t>供应商</w:t>
            </w:r>
            <w:r>
              <w:rPr>
                <w:rFonts w:hint="eastAsia" w:ascii="宋体" w:hAnsi="宋体" w:cs="宋体"/>
                <w:sz w:val="24"/>
                <w:szCs w:val="24"/>
              </w:rPr>
              <w:t>有效期延至合同验收之日，成交</w:t>
            </w:r>
            <w:r>
              <w:rPr>
                <w:rFonts w:hint="eastAsia" w:ascii="宋体" w:hAnsi="宋体" w:cs="宋体"/>
                <w:sz w:val="24"/>
                <w:szCs w:val="24"/>
                <w:lang w:eastAsia="zh-CN"/>
              </w:rPr>
              <w:t>供应商</w:t>
            </w:r>
            <w:r>
              <w:rPr>
                <w:rFonts w:hint="eastAsia" w:ascii="宋体" w:hAnsi="宋体" w:cs="宋体"/>
                <w:sz w:val="24"/>
                <w:szCs w:val="24"/>
              </w:rPr>
              <w:t>全部合同义务履行完毕为止。</w:t>
            </w:r>
          </w:p>
        </w:tc>
      </w:tr>
      <w:tr w14:paraId="6133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6A6ED26F">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11</w:t>
            </w:r>
          </w:p>
        </w:tc>
        <w:tc>
          <w:tcPr>
            <w:tcW w:w="1801" w:type="dxa"/>
            <w:tcBorders>
              <w:top w:val="single" w:color="auto" w:sz="4" w:space="0"/>
              <w:left w:val="nil"/>
              <w:bottom w:val="single" w:color="auto" w:sz="4" w:space="0"/>
              <w:right w:val="single" w:color="auto" w:sz="4" w:space="0"/>
            </w:tcBorders>
            <w:vAlign w:val="center"/>
          </w:tcPr>
          <w:p w14:paraId="4DA76490">
            <w:pPr>
              <w:autoSpaceDE w:val="0"/>
              <w:autoSpaceDN w:val="0"/>
              <w:adjustRightInd w:val="0"/>
              <w:snapToGrid w:val="0"/>
              <w:spacing w:line="360" w:lineRule="auto"/>
              <w:rPr>
                <w:rFonts w:ascii="宋体" w:hAnsi="宋体" w:cs="宋体"/>
                <w:sz w:val="24"/>
                <w:szCs w:val="24"/>
              </w:rPr>
            </w:pPr>
            <w:r>
              <w:rPr>
                <w:rFonts w:hint="eastAsia" w:ascii="宋体" w:hAnsi="宋体" w:cs="宋体"/>
                <w:bCs/>
                <w:sz w:val="24"/>
                <w:szCs w:val="24"/>
              </w:rPr>
              <w:t>成交</w:t>
            </w:r>
            <w:r>
              <w:rPr>
                <w:rFonts w:hint="eastAsia" w:ascii="宋体" w:hAnsi="宋体" w:cs="宋体"/>
                <w:bCs/>
                <w:sz w:val="24"/>
                <w:szCs w:val="24"/>
                <w:lang w:eastAsia="zh-CN"/>
              </w:rPr>
              <w:t>供应商</w:t>
            </w:r>
            <w:r>
              <w:rPr>
                <w:rFonts w:hint="eastAsia" w:ascii="宋体" w:hAnsi="宋体" w:cs="宋体"/>
                <w:bCs/>
                <w:sz w:val="24"/>
                <w:szCs w:val="24"/>
              </w:rPr>
              <w:t>将本项目非主体、非关键性工作分包</w:t>
            </w:r>
          </w:p>
        </w:tc>
        <w:tc>
          <w:tcPr>
            <w:tcW w:w="7244" w:type="dxa"/>
            <w:tcBorders>
              <w:top w:val="single" w:color="auto" w:sz="4" w:space="0"/>
              <w:left w:val="nil"/>
              <w:bottom w:val="single" w:color="auto" w:sz="4" w:space="0"/>
              <w:right w:val="single" w:color="auto" w:sz="4" w:space="0"/>
            </w:tcBorders>
            <w:vAlign w:val="center"/>
          </w:tcPr>
          <w:p w14:paraId="14D9F72C">
            <w:pPr>
              <w:autoSpaceDE w:val="0"/>
              <w:autoSpaceDN w:val="0"/>
              <w:adjustRightInd w:val="0"/>
              <w:snapToGrid w:val="0"/>
              <w:spacing w:line="360" w:lineRule="auto"/>
              <w:ind w:right="-11"/>
              <w:rPr>
                <w:rFonts w:ascii="宋体" w:hAnsi="宋体" w:cs="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rPr>
              <w:t xml:space="preserve">不允许    </w:t>
            </w: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rPr>
              <w:t>允许</w:t>
            </w:r>
          </w:p>
        </w:tc>
      </w:tr>
      <w:tr w14:paraId="26A2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4384AA85">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12</w:t>
            </w:r>
          </w:p>
        </w:tc>
        <w:tc>
          <w:tcPr>
            <w:tcW w:w="1801" w:type="dxa"/>
            <w:tcBorders>
              <w:top w:val="single" w:color="auto" w:sz="4" w:space="0"/>
              <w:left w:val="nil"/>
              <w:bottom w:val="single" w:color="auto" w:sz="4" w:space="0"/>
              <w:right w:val="single" w:color="auto" w:sz="4" w:space="0"/>
            </w:tcBorders>
            <w:vAlign w:val="center"/>
          </w:tcPr>
          <w:p w14:paraId="064594A2">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shd w:val="clear" w:color="auto" w:fill="FFFFFF"/>
              </w:rPr>
              <w:t>响应文件提交截止、</w:t>
            </w:r>
            <w:r>
              <w:rPr>
                <w:rFonts w:hint="eastAsia" w:ascii="宋体" w:hAnsi="宋体" w:cs="宋体"/>
                <w:bCs/>
                <w:sz w:val="24"/>
                <w:szCs w:val="24"/>
              </w:rPr>
              <w:t>磋商响应截止及磋商时间</w:t>
            </w:r>
          </w:p>
        </w:tc>
        <w:tc>
          <w:tcPr>
            <w:tcW w:w="7244" w:type="dxa"/>
            <w:tcBorders>
              <w:top w:val="single" w:color="auto" w:sz="4" w:space="0"/>
              <w:left w:val="nil"/>
              <w:bottom w:val="single" w:color="auto" w:sz="4" w:space="0"/>
              <w:right w:val="single" w:color="auto" w:sz="4" w:space="0"/>
            </w:tcBorders>
            <w:vAlign w:val="center"/>
          </w:tcPr>
          <w:p w14:paraId="24940512">
            <w:pPr>
              <w:widowControl/>
              <w:spacing w:line="360" w:lineRule="auto"/>
              <w:rPr>
                <w:rFonts w:ascii="宋体" w:hAnsi="宋体" w:cs="宋体"/>
                <w:sz w:val="24"/>
                <w:szCs w:val="24"/>
              </w:rPr>
            </w:pPr>
            <w:r>
              <w:rPr>
                <w:rFonts w:hint="eastAsia" w:ascii="宋体" w:hAnsi="宋体" w:cs="宋体"/>
                <w:sz w:val="24"/>
                <w:szCs w:val="24"/>
              </w:rPr>
              <w:t>2025年</w:t>
            </w:r>
            <w:r>
              <w:rPr>
                <w:rFonts w:hint="eastAsia" w:ascii="宋体" w:hAnsi="宋体" w:cs="宋体"/>
                <w:sz w:val="24"/>
                <w:szCs w:val="24"/>
                <w:lang w:val="en-US" w:eastAsia="zh-CN"/>
              </w:rPr>
              <w:t>9</w:t>
            </w:r>
            <w:r>
              <w:rPr>
                <w:rFonts w:hint="eastAsia" w:ascii="宋体" w:hAnsi="宋体" w:cs="宋体"/>
                <w:sz w:val="24"/>
                <w:szCs w:val="24"/>
              </w:rPr>
              <w:t>月</w:t>
            </w:r>
            <w:r>
              <w:rPr>
                <w:rFonts w:hint="eastAsia" w:ascii="宋体" w:hAnsi="宋体" w:cs="宋体"/>
                <w:sz w:val="24"/>
                <w:szCs w:val="24"/>
                <w:lang w:val="en-US" w:eastAsia="zh-CN"/>
              </w:rPr>
              <w:t>29</w:t>
            </w:r>
            <w:r>
              <w:rPr>
                <w:rFonts w:hint="eastAsia" w:ascii="宋体" w:hAnsi="宋体" w:cs="宋体"/>
                <w:sz w:val="24"/>
                <w:szCs w:val="24"/>
              </w:rPr>
              <w:t>日09时00分（北京时间</w:t>
            </w:r>
            <w:r>
              <w:rPr>
                <w:rFonts w:hint="eastAsia" w:ascii="宋体" w:hAnsi="宋体" w:cs="宋体"/>
                <w:bCs/>
                <w:sz w:val="24"/>
                <w:szCs w:val="24"/>
              </w:rPr>
              <w:t>）</w:t>
            </w:r>
          </w:p>
        </w:tc>
      </w:tr>
      <w:tr w14:paraId="488D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5AC524BF">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13</w:t>
            </w:r>
          </w:p>
        </w:tc>
        <w:tc>
          <w:tcPr>
            <w:tcW w:w="1801" w:type="dxa"/>
            <w:tcBorders>
              <w:top w:val="single" w:color="auto" w:sz="4" w:space="0"/>
              <w:left w:val="nil"/>
              <w:bottom w:val="single" w:color="auto" w:sz="4" w:space="0"/>
              <w:right w:val="single" w:color="auto" w:sz="4" w:space="0"/>
            </w:tcBorders>
            <w:vAlign w:val="center"/>
          </w:tcPr>
          <w:p w14:paraId="30A1B752">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响应文件</w:t>
            </w:r>
          </w:p>
          <w:p w14:paraId="1C712826">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及磋商地点</w:t>
            </w:r>
          </w:p>
        </w:tc>
        <w:tc>
          <w:tcPr>
            <w:tcW w:w="7244" w:type="dxa"/>
            <w:tcBorders>
              <w:top w:val="single" w:color="auto" w:sz="4" w:space="0"/>
              <w:left w:val="nil"/>
              <w:bottom w:val="single" w:color="auto" w:sz="4" w:space="0"/>
              <w:right w:val="single" w:color="auto" w:sz="4" w:space="0"/>
            </w:tcBorders>
            <w:vAlign w:val="center"/>
          </w:tcPr>
          <w:p w14:paraId="0B0B5F01">
            <w:pPr>
              <w:autoSpaceDE w:val="0"/>
              <w:autoSpaceDN w:val="0"/>
              <w:adjustRightInd w:val="0"/>
              <w:spacing w:line="360" w:lineRule="auto"/>
              <w:rPr>
                <w:rFonts w:ascii="宋体" w:hAnsi="宋体" w:cs="宋体"/>
                <w:sz w:val="24"/>
                <w:szCs w:val="24"/>
              </w:rPr>
            </w:pPr>
            <w:r>
              <w:rPr>
                <w:rFonts w:hint="eastAsia" w:ascii="宋体" w:hAnsi="宋体" w:cs="宋体"/>
                <w:sz w:val="24"/>
                <w:szCs w:val="24"/>
              </w:rPr>
              <w:t>开标地点：</w:t>
            </w:r>
            <w:r>
              <w:rPr>
                <w:rFonts w:hint="eastAsia" w:ascii="宋体" w:hAnsi="宋体" w:cs="宋体"/>
                <w:kern w:val="0"/>
                <w:sz w:val="24"/>
                <w:szCs w:val="24"/>
              </w:rPr>
              <w:t>襄城县公共资源交易中心（八七路东段电子商务产业园）12楼开标一室（本项目采用远程不见面开标，</w:t>
            </w:r>
            <w:r>
              <w:rPr>
                <w:rFonts w:hint="eastAsia" w:ascii="宋体" w:hAnsi="宋体" w:cs="宋体"/>
                <w:kern w:val="0"/>
                <w:sz w:val="24"/>
                <w:szCs w:val="24"/>
                <w:lang w:eastAsia="zh-CN"/>
              </w:rPr>
              <w:t>供应商</w:t>
            </w:r>
            <w:r>
              <w:rPr>
                <w:rFonts w:hint="eastAsia" w:ascii="宋体" w:hAnsi="宋体" w:cs="宋体"/>
                <w:kern w:val="0"/>
                <w:sz w:val="24"/>
                <w:szCs w:val="24"/>
              </w:rPr>
              <w:t>无须到交易中心现场）。</w:t>
            </w:r>
          </w:p>
        </w:tc>
      </w:tr>
      <w:tr w14:paraId="0B3E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18FCB624">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14</w:t>
            </w:r>
          </w:p>
        </w:tc>
        <w:tc>
          <w:tcPr>
            <w:tcW w:w="1801" w:type="dxa"/>
            <w:tcBorders>
              <w:top w:val="single" w:color="auto" w:sz="4" w:space="0"/>
              <w:left w:val="nil"/>
              <w:bottom w:val="single" w:color="auto" w:sz="4" w:space="0"/>
              <w:right w:val="single" w:color="auto" w:sz="4" w:space="0"/>
            </w:tcBorders>
            <w:vAlign w:val="center"/>
          </w:tcPr>
          <w:p w14:paraId="68BE13A1">
            <w:pPr>
              <w:autoSpaceDE w:val="0"/>
              <w:autoSpaceDN w:val="0"/>
              <w:adjustRightInd w:val="0"/>
              <w:spacing w:line="360" w:lineRule="auto"/>
              <w:jc w:val="center"/>
              <w:rPr>
                <w:rFonts w:ascii="宋体" w:hAnsi="宋体" w:cs="宋体"/>
                <w:sz w:val="24"/>
                <w:szCs w:val="24"/>
              </w:rPr>
            </w:pPr>
            <w:r>
              <w:rPr>
                <w:rFonts w:hint="eastAsia" w:ascii="宋体" w:hAnsi="宋体" w:cs="宋体"/>
                <w:kern w:val="0"/>
                <w:sz w:val="24"/>
                <w:szCs w:val="24"/>
              </w:rPr>
              <w:t>磋商保证金</w:t>
            </w:r>
          </w:p>
        </w:tc>
        <w:tc>
          <w:tcPr>
            <w:tcW w:w="7244" w:type="dxa"/>
            <w:tcBorders>
              <w:top w:val="single" w:color="auto" w:sz="4" w:space="0"/>
              <w:left w:val="nil"/>
              <w:bottom w:val="single" w:color="auto" w:sz="4" w:space="0"/>
              <w:right w:val="single" w:color="auto" w:sz="4" w:space="0"/>
            </w:tcBorders>
            <w:vAlign w:val="center"/>
          </w:tcPr>
          <w:p w14:paraId="53C24B31">
            <w:pPr>
              <w:tabs>
                <w:tab w:val="left" w:pos="1260"/>
              </w:tabs>
              <w:autoSpaceDE w:val="0"/>
              <w:autoSpaceDN w:val="0"/>
              <w:adjustRightInd w:val="0"/>
              <w:spacing w:line="360" w:lineRule="auto"/>
              <w:contextualSpacing/>
              <w:rPr>
                <w:rFonts w:ascii="宋体" w:hAnsi="宋体" w:cs="宋体"/>
                <w:sz w:val="24"/>
                <w:szCs w:val="24"/>
                <w:lang w:val="zh-CN"/>
              </w:rPr>
            </w:pPr>
            <w:r>
              <w:rPr>
                <w:rFonts w:hint="eastAsia" w:ascii="宋体" w:hAnsi="宋体" w:cs="宋体"/>
                <w:sz w:val="24"/>
                <w:szCs w:val="24"/>
                <w:lang w:val="zh-CN"/>
              </w:rPr>
              <w:t>本项目不收取。</w:t>
            </w:r>
          </w:p>
          <w:p w14:paraId="6496BA62">
            <w:pPr>
              <w:pStyle w:val="30"/>
              <w:spacing w:line="360" w:lineRule="auto"/>
              <w:rPr>
                <w:rFonts w:ascii="宋体" w:hAnsi="宋体" w:cs="宋体"/>
                <w:sz w:val="24"/>
              </w:rPr>
            </w:pPr>
            <w:r>
              <w:rPr>
                <w:rFonts w:hint="eastAsia" w:ascii="宋体" w:hAnsi="宋体" w:cs="宋体"/>
                <w:sz w:val="24"/>
                <w:lang w:val="zh-CN"/>
              </w:rPr>
              <w:t>供应商应提供磋商承诺函。</w:t>
            </w:r>
          </w:p>
        </w:tc>
      </w:tr>
      <w:tr w14:paraId="6B7A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4D3FCE33">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15</w:t>
            </w:r>
          </w:p>
        </w:tc>
        <w:tc>
          <w:tcPr>
            <w:tcW w:w="1801" w:type="dxa"/>
            <w:tcBorders>
              <w:top w:val="single" w:color="auto" w:sz="4" w:space="0"/>
              <w:left w:val="nil"/>
              <w:bottom w:val="single" w:color="auto" w:sz="4" w:space="0"/>
              <w:right w:val="single" w:color="auto" w:sz="4" w:space="0"/>
            </w:tcBorders>
            <w:vAlign w:val="center"/>
          </w:tcPr>
          <w:p w14:paraId="7847D84C">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公告发布</w:t>
            </w:r>
          </w:p>
        </w:tc>
        <w:tc>
          <w:tcPr>
            <w:tcW w:w="7244" w:type="dxa"/>
            <w:tcBorders>
              <w:top w:val="single" w:color="auto" w:sz="4" w:space="0"/>
              <w:left w:val="nil"/>
              <w:bottom w:val="single" w:color="auto" w:sz="4" w:space="0"/>
              <w:right w:val="single" w:color="auto" w:sz="4" w:space="0"/>
            </w:tcBorders>
            <w:vAlign w:val="center"/>
          </w:tcPr>
          <w:p w14:paraId="43A4E3B9">
            <w:pPr>
              <w:autoSpaceDE w:val="0"/>
              <w:autoSpaceDN w:val="0"/>
              <w:adjustRightInd w:val="0"/>
              <w:snapToGrid w:val="0"/>
              <w:spacing w:line="360" w:lineRule="auto"/>
              <w:rPr>
                <w:rFonts w:ascii="宋体" w:hAnsi="宋体" w:cs="宋体"/>
                <w:bCs/>
                <w:sz w:val="24"/>
                <w:szCs w:val="24"/>
              </w:rPr>
            </w:pPr>
            <w:r>
              <w:rPr>
                <w:rFonts w:hint="eastAsia" w:ascii="宋体" w:hAnsi="宋体" w:cs="宋体"/>
                <w:sz w:val="24"/>
                <w:szCs w:val="24"/>
              </w:rPr>
              <w:t>磋商公告、成交公告、变更（更正）公告、现场勘察答复等相关信息同时在以下网站发布：《河南省政府采购网》、《全国公共资源交易平台（河南省·许昌市）》</w:t>
            </w:r>
          </w:p>
        </w:tc>
      </w:tr>
      <w:tr w14:paraId="6A66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628AAA34">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16</w:t>
            </w:r>
          </w:p>
        </w:tc>
        <w:tc>
          <w:tcPr>
            <w:tcW w:w="1801" w:type="dxa"/>
            <w:tcBorders>
              <w:top w:val="single" w:color="auto" w:sz="4" w:space="0"/>
              <w:left w:val="nil"/>
              <w:bottom w:val="single" w:color="auto" w:sz="4" w:space="0"/>
              <w:right w:val="single" w:color="auto" w:sz="4" w:space="0"/>
            </w:tcBorders>
            <w:vAlign w:val="center"/>
          </w:tcPr>
          <w:p w14:paraId="14AB9022">
            <w:pPr>
              <w:autoSpaceDE w:val="0"/>
              <w:autoSpaceDN w:val="0"/>
              <w:adjustRightInd w:val="0"/>
              <w:spacing w:line="360" w:lineRule="auto"/>
              <w:jc w:val="center"/>
              <w:rPr>
                <w:rFonts w:ascii="宋体" w:hAnsi="宋体" w:cs="宋体"/>
                <w:bCs/>
                <w:sz w:val="24"/>
                <w:szCs w:val="24"/>
              </w:rPr>
            </w:pPr>
            <w:r>
              <w:rPr>
                <w:rFonts w:hint="eastAsia" w:ascii="宋体" w:hAnsi="宋体" w:cs="宋体"/>
                <w:kern w:val="0"/>
                <w:sz w:val="24"/>
                <w:szCs w:val="24"/>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14:paraId="018F9FA6">
            <w:pPr>
              <w:autoSpaceDE w:val="0"/>
              <w:autoSpaceDN w:val="0"/>
              <w:adjustRightInd w:val="0"/>
              <w:spacing w:line="360" w:lineRule="auto"/>
              <w:rPr>
                <w:rFonts w:ascii="宋体" w:hAnsi="宋体" w:cs="宋体"/>
                <w:bCs/>
                <w:sz w:val="24"/>
              </w:rPr>
            </w:pPr>
            <w:r>
              <w:rPr>
                <w:rFonts w:hint="eastAsia" w:ascii="宋体" w:hAnsi="宋体" w:cs="宋体"/>
                <w:kern w:val="0"/>
                <w:sz w:val="24"/>
                <w:szCs w:val="24"/>
              </w:rPr>
              <w:t>磋商响应截止时间5日前（澄清内容可能影响响应文件编制的）</w:t>
            </w:r>
          </w:p>
        </w:tc>
      </w:tr>
      <w:tr w14:paraId="4640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120709D6">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17</w:t>
            </w:r>
          </w:p>
        </w:tc>
        <w:tc>
          <w:tcPr>
            <w:tcW w:w="1801" w:type="dxa"/>
            <w:tcBorders>
              <w:top w:val="single" w:color="auto" w:sz="4" w:space="0"/>
              <w:left w:val="nil"/>
              <w:bottom w:val="single" w:color="auto" w:sz="4" w:space="0"/>
              <w:right w:val="single" w:color="auto" w:sz="4" w:space="0"/>
            </w:tcBorders>
            <w:vAlign w:val="center"/>
          </w:tcPr>
          <w:p w14:paraId="2E443AD0">
            <w:pPr>
              <w:autoSpaceDE w:val="0"/>
              <w:autoSpaceDN w:val="0"/>
              <w:adjustRightInd w:val="0"/>
              <w:spacing w:line="360" w:lineRule="auto"/>
              <w:jc w:val="center"/>
              <w:rPr>
                <w:rFonts w:ascii="宋体" w:hAnsi="宋体" w:cs="宋体"/>
                <w:sz w:val="24"/>
                <w:szCs w:val="24"/>
              </w:rPr>
            </w:pPr>
            <w:r>
              <w:rPr>
                <w:rFonts w:hint="eastAsia" w:ascii="宋体" w:hAnsi="宋体" w:cs="宋体"/>
                <w:kern w:val="0"/>
                <w:sz w:val="24"/>
                <w:szCs w:val="24"/>
                <w:lang w:eastAsia="zh-CN"/>
              </w:rPr>
              <w:t>供应商</w:t>
            </w:r>
            <w:r>
              <w:rPr>
                <w:rFonts w:hint="eastAsia" w:ascii="宋体" w:hAnsi="宋体" w:cs="宋体"/>
                <w:kern w:val="0"/>
                <w:sz w:val="24"/>
                <w:szCs w:val="24"/>
              </w:rPr>
              <w:t>对磋商文件质疑截止时间</w:t>
            </w:r>
          </w:p>
        </w:tc>
        <w:tc>
          <w:tcPr>
            <w:tcW w:w="7244" w:type="dxa"/>
            <w:tcBorders>
              <w:top w:val="single" w:color="auto" w:sz="4" w:space="0"/>
              <w:left w:val="nil"/>
              <w:bottom w:val="single" w:color="auto" w:sz="4" w:space="0"/>
              <w:right w:val="single" w:color="auto" w:sz="4" w:space="0"/>
            </w:tcBorders>
            <w:vAlign w:val="center"/>
          </w:tcPr>
          <w:p w14:paraId="524F3839">
            <w:pPr>
              <w:autoSpaceDE w:val="0"/>
              <w:autoSpaceDN w:val="0"/>
              <w:adjustRightInd w:val="0"/>
              <w:spacing w:line="360" w:lineRule="auto"/>
              <w:rPr>
                <w:rFonts w:ascii="宋体" w:hAnsi="宋体" w:cs="宋体"/>
                <w:bCs/>
                <w:sz w:val="24"/>
                <w:szCs w:val="24"/>
              </w:rPr>
            </w:pPr>
            <w:r>
              <w:rPr>
                <w:rFonts w:hint="eastAsia" w:ascii="宋体" w:hAnsi="宋体" w:cs="宋体"/>
                <w:bCs/>
                <w:sz w:val="24"/>
                <w:szCs w:val="24"/>
              </w:rPr>
              <w:t>磋商公告截止之日起七个工作日</w:t>
            </w:r>
          </w:p>
        </w:tc>
      </w:tr>
      <w:tr w14:paraId="7864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63D7BEB8">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18</w:t>
            </w:r>
          </w:p>
        </w:tc>
        <w:tc>
          <w:tcPr>
            <w:tcW w:w="1801" w:type="dxa"/>
            <w:tcBorders>
              <w:top w:val="single" w:color="auto" w:sz="4" w:space="0"/>
              <w:left w:val="nil"/>
              <w:bottom w:val="single" w:color="auto" w:sz="4" w:space="0"/>
              <w:right w:val="single" w:color="auto" w:sz="4" w:space="0"/>
            </w:tcBorders>
            <w:vAlign w:val="center"/>
          </w:tcPr>
          <w:p w14:paraId="1D427989">
            <w:pPr>
              <w:autoSpaceDE w:val="0"/>
              <w:autoSpaceDN w:val="0"/>
              <w:adjustRightInd w:val="0"/>
              <w:spacing w:line="360" w:lineRule="auto"/>
              <w:jc w:val="center"/>
              <w:rPr>
                <w:rFonts w:ascii="宋体" w:hAnsi="宋体" w:cs="宋体"/>
                <w:sz w:val="24"/>
                <w:szCs w:val="24"/>
              </w:rPr>
            </w:pPr>
            <w:r>
              <w:rPr>
                <w:rFonts w:hint="eastAsia" w:ascii="宋体" w:hAnsi="宋体" w:cs="宋体"/>
                <w:kern w:val="0"/>
                <w:sz w:val="24"/>
                <w:szCs w:val="24"/>
              </w:rPr>
              <w:t>响应文件份数</w:t>
            </w:r>
          </w:p>
        </w:tc>
        <w:tc>
          <w:tcPr>
            <w:tcW w:w="7244" w:type="dxa"/>
            <w:tcBorders>
              <w:top w:val="single" w:color="auto" w:sz="4" w:space="0"/>
              <w:left w:val="nil"/>
              <w:bottom w:val="single" w:color="auto" w:sz="4" w:space="0"/>
              <w:right w:val="single" w:color="auto" w:sz="4" w:space="0"/>
            </w:tcBorders>
            <w:vAlign w:val="center"/>
          </w:tcPr>
          <w:p w14:paraId="5F204862">
            <w:pPr>
              <w:autoSpaceDE w:val="0"/>
              <w:autoSpaceDN w:val="0"/>
              <w:adjustRightInd w:val="0"/>
              <w:spacing w:line="360" w:lineRule="auto"/>
              <w:rPr>
                <w:rFonts w:ascii="宋体" w:hAnsi="宋体" w:cs="宋体"/>
                <w:kern w:val="0"/>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kern w:val="0"/>
                <w:sz w:val="24"/>
                <w:szCs w:val="24"/>
              </w:rPr>
              <w:t>电子响应文件：电子响应文件：成功上传至《全国公共资源交易平台（河南省·许昌市）》公共资源交易系统加密电子响应文件1份（后缀格式为.XCSTF）。</w:t>
            </w:r>
          </w:p>
          <w:p w14:paraId="474E061C">
            <w:pPr>
              <w:autoSpaceDE w:val="0"/>
              <w:autoSpaceDN w:val="0"/>
              <w:adjustRightInd w:val="0"/>
              <w:spacing w:line="360" w:lineRule="auto"/>
              <w:rPr>
                <w:rFonts w:ascii="宋体" w:hAnsi="宋体" w:cs="宋体"/>
                <w:bCs/>
                <w:sz w:val="24"/>
                <w:szCs w:val="24"/>
              </w:rPr>
            </w:pPr>
            <w:r>
              <w:rPr>
                <w:rFonts w:hint="eastAsia" w:ascii="宋体" w:hAnsi="宋体" w:cs="宋体"/>
                <w:b/>
                <w:bCs/>
                <w:kern w:val="0"/>
                <w:sz w:val="24"/>
                <w:szCs w:val="24"/>
              </w:rPr>
              <w:t>注：</w:t>
            </w:r>
            <w:r>
              <w:rPr>
                <w:rFonts w:hint="eastAsia" w:ascii="宋体" w:hAnsi="宋体" w:cs="宋体"/>
                <w:b/>
                <w:bCs/>
                <w:kern w:val="0"/>
                <w:sz w:val="24"/>
                <w:szCs w:val="24"/>
                <w:lang w:eastAsia="zh-CN"/>
              </w:rPr>
              <w:t>供应商</w:t>
            </w:r>
            <w:r>
              <w:rPr>
                <w:rFonts w:hint="eastAsia" w:ascii="宋体" w:hAnsi="宋体" w:cs="宋体"/>
                <w:b/>
                <w:bCs/>
                <w:kern w:val="0"/>
                <w:sz w:val="24"/>
                <w:szCs w:val="24"/>
              </w:rPr>
              <w:t>登录《全国公共资源交易平台（河南省·许昌市）》下载“新点投标文件制作软件（河南省版）”的最新版本制作电子响应文件。</w:t>
            </w:r>
          </w:p>
        </w:tc>
      </w:tr>
      <w:tr w14:paraId="0F88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78821082">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19</w:t>
            </w:r>
          </w:p>
        </w:tc>
        <w:tc>
          <w:tcPr>
            <w:tcW w:w="1801" w:type="dxa"/>
            <w:tcBorders>
              <w:top w:val="single" w:color="auto" w:sz="4" w:space="0"/>
              <w:left w:val="nil"/>
              <w:bottom w:val="single" w:color="auto" w:sz="4" w:space="0"/>
              <w:right w:val="single" w:color="auto" w:sz="4" w:space="0"/>
            </w:tcBorders>
            <w:vAlign w:val="center"/>
          </w:tcPr>
          <w:p w14:paraId="1713598C">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响应文件的</w:t>
            </w:r>
          </w:p>
          <w:p w14:paraId="60149958">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签署盖章</w:t>
            </w:r>
          </w:p>
        </w:tc>
        <w:tc>
          <w:tcPr>
            <w:tcW w:w="7244" w:type="dxa"/>
            <w:tcBorders>
              <w:top w:val="single" w:color="auto" w:sz="4" w:space="0"/>
              <w:left w:val="nil"/>
              <w:bottom w:val="single" w:color="auto" w:sz="4" w:space="0"/>
              <w:right w:val="single" w:color="auto" w:sz="4" w:space="0"/>
            </w:tcBorders>
            <w:vAlign w:val="center"/>
          </w:tcPr>
          <w:p w14:paraId="262E2A1D">
            <w:pPr>
              <w:autoSpaceDE w:val="0"/>
              <w:autoSpaceDN w:val="0"/>
              <w:adjustRightInd w:val="0"/>
              <w:snapToGrid w:val="0"/>
              <w:spacing w:line="360" w:lineRule="auto"/>
              <w:rPr>
                <w:rFonts w:ascii="宋体" w:hAnsi="宋体" w:cs="宋体"/>
                <w:bCs/>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rPr>
              <w:t>电子响应文件：按磋商文件要求加盖</w:t>
            </w:r>
            <w:r>
              <w:rPr>
                <w:rFonts w:hint="eastAsia" w:ascii="宋体" w:hAnsi="宋体" w:cs="宋体"/>
                <w:sz w:val="24"/>
                <w:szCs w:val="24"/>
                <w:lang w:eastAsia="zh-CN"/>
              </w:rPr>
              <w:t>供应商</w:t>
            </w:r>
            <w:r>
              <w:rPr>
                <w:rFonts w:hint="eastAsia" w:ascii="宋体" w:hAnsi="宋体" w:cs="宋体"/>
                <w:sz w:val="24"/>
                <w:szCs w:val="24"/>
              </w:rPr>
              <w:t>电子印章和法人电子印章。</w:t>
            </w:r>
          </w:p>
        </w:tc>
      </w:tr>
      <w:tr w14:paraId="457F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194D706E">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20</w:t>
            </w:r>
          </w:p>
        </w:tc>
        <w:tc>
          <w:tcPr>
            <w:tcW w:w="1801" w:type="dxa"/>
            <w:tcBorders>
              <w:top w:val="single" w:color="auto" w:sz="4" w:space="0"/>
              <w:left w:val="nil"/>
              <w:bottom w:val="single" w:color="auto" w:sz="4" w:space="0"/>
              <w:right w:val="single" w:color="auto" w:sz="4" w:space="0"/>
            </w:tcBorders>
            <w:vAlign w:val="center"/>
          </w:tcPr>
          <w:p w14:paraId="4991BDD2">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磋商小组组建</w:t>
            </w:r>
          </w:p>
        </w:tc>
        <w:tc>
          <w:tcPr>
            <w:tcW w:w="7244" w:type="dxa"/>
            <w:tcBorders>
              <w:top w:val="single" w:color="auto" w:sz="4" w:space="0"/>
              <w:left w:val="nil"/>
              <w:bottom w:val="single" w:color="auto" w:sz="4" w:space="0"/>
              <w:right w:val="single" w:color="auto" w:sz="4" w:space="0"/>
            </w:tcBorders>
            <w:vAlign w:val="center"/>
          </w:tcPr>
          <w:p w14:paraId="08B9F450">
            <w:pPr>
              <w:autoSpaceDE w:val="0"/>
              <w:autoSpaceDN w:val="0"/>
              <w:adjustRightInd w:val="0"/>
              <w:snapToGrid w:val="0"/>
              <w:spacing w:line="360" w:lineRule="auto"/>
              <w:rPr>
                <w:rFonts w:ascii="宋体" w:hAnsi="宋体" w:cs="宋体"/>
                <w:sz w:val="24"/>
                <w:szCs w:val="24"/>
                <w:lang w:val="zh-CN"/>
              </w:rPr>
            </w:pPr>
            <w:r>
              <w:rPr>
                <w:rFonts w:hint="eastAsia" w:ascii="宋体" w:hAnsi="宋体" w:cs="宋体"/>
                <w:b/>
                <w:sz w:val="24"/>
                <w:szCs w:val="24"/>
              </w:rPr>
              <w:fldChar w:fldCharType="begin"/>
            </w:r>
            <w:r>
              <w:rPr>
                <w:rFonts w:hint="eastAsia" w:ascii="宋体" w:hAnsi="宋体" w:cs="宋体"/>
                <w:b/>
                <w:sz w:val="24"/>
                <w:szCs w:val="24"/>
              </w:rPr>
              <w:instrText xml:space="preserve">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lang w:val="zh-CN"/>
              </w:rPr>
              <w:t>由采购人代表1人和评审专家2人组成，其中评审专家的人数不少于磋商小组成员总数的三分之二。评审专家从政府采购评审专家库中随机抽取。</w:t>
            </w:r>
          </w:p>
          <w:p w14:paraId="742AE23F">
            <w:pPr>
              <w:autoSpaceDE w:val="0"/>
              <w:autoSpaceDN w:val="0"/>
              <w:adjustRightInd w:val="0"/>
              <w:snapToGrid w:val="0"/>
              <w:spacing w:line="360" w:lineRule="auto"/>
              <w:rPr>
                <w:rFonts w:ascii="宋体" w:hAnsi="宋体" w:cs="宋体"/>
                <w:bCs/>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lang w:val="zh-CN"/>
              </w:rPr>
              <w:t>由评审专家组成。评审专家从政府采购评审专家库中随机抽取。</w:t>
            </w:r>
          </w:p>
        </w:tc>
      </w:tr>
      <w:tr w14:paraId="0B90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5AE3E09E">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21</w:t>
            </w:r>
          </w:p>
        </w:tc>
        <w:tc>
          <w:tcPr>
            <w:tcW w:w="1801" w:type="dxa"/>
            <w:tcBorders>
              <w:top w:val="single" w:color="auto" w:sz="4" w:space="0"/>
              <w:left w:val="nil"/>
              <w:bottom w:val="single" w:color="auto" w:sz="4" w:space="0"/>
              <w:right w:val="single" w:color="auto" w:sz="4" w:space="0"/>
            </w:tcBorders>
            <w:vAlign w:val="center"/>
          </w:tcPr>
          <w:p w14:paraId="4222DF8F">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评审方法</w:t>
            </w:r>
          </w:p>
        </w:tc>
        <w:tc>
          <w:tcPr>
            <w:tcW w:w="7244" w:type="dxa"/>
            <w:tcBorders>
              <w:top w:val="single" w:color="auto" w:sz="4" w:space="0"/>
              <w:left w:val="nil"/>
              <w:bottom w:val="single" w:color="auto" w:sz="4" w:space="0"/>
              <w:right w:val="single" w:color="auto" w:sz="4" w:space="0"/>
            </w:tcBorders>
            <w:vAlign w:val="center"/>
          </w:tcPr>
          <w:p w14:paraId="12BBDEE9">
            <w:pPr>
              <w:autoSpaceDE w:val="0"/>
              <w:autoSpaceDN w:val="0"/>
              <w:adjustRightInd w:val="0"/>
              <w:snapToGrid w:val="0"/>
              <w:spacing w:line="360" w:lineRule="auto"/>
              <w:rPr>
                <w:rFonts w:ascii="宋体" w:hAnsi="宋体" w:cs="宋体"/>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 eq \o\ac(</w:instrText>
            </w:r>
            <w:r>
              <w:rPr>
                <w:rFonts w:hint="eastAsia" w:ascii="宋体" w:hAnsi="宋体" w:cs="宋体"/>
                <w:b/>
                <w:kern w:val="0"/>
                <w:position w:val="-4"/>
                <w:sz w:val="36"/>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cs="宋体"/>
                <w:sz w:val="24"/>
                <w:szCs w:val="24"/>
              </w:rPr>
              <w:t>综合评分法□最低评标价法</w:t>
            </w:r>
          </w:p>
        </w:tc>
      </w:tr>
      <w:tr w14:paraId="6292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52B2AB85">
            <w:pPr>
              <w:autoSpaceDE w:val="0"/>
              <w:autoSpaceDN w:val="0"/>
              <w:adjustRightInd w:val="0"/>
              <w:snapToGrid w:val="0"/>
              <w:spacing w:line="360" w:lineRule="auto"/>
              <w:jc w:val="center"/>
              <w:rPr>
                <w:rFonts w:hint="eastAsia" w:ascii="宋体" w:hAnsi="宋体" w:eastAsia="宋体" w:cs="宋体"/>
                <w:sz w:val="24"/>
                <w:szCs w:val="24"/>
                <w:lang w:eastAsia="zh-CN"/>
              </w:rPr>
            </w:pPr>
            <w:bookmarkStart w:id="9" w:name="_Toc138068718"/>
            <w:r>
              <w:rPr>
                <w:rFonts w:hint="eastAsia" w:ascii="宋体" w:hAnsi="宋体" w:cs="宋体"/>
                <w:bCs/>
                <w:sz w:val="24"/>
                <w:szCs w:val="24"/>
              </w:rPr>
              <w:t>2</w:t>
            </w:r>
            <w:r>
              <w:rPr>
                <w:rFonts w:hint="eastAsia" w:ascii="宋体" w:hAnsi="宋体" w:cs="宋体"/>
                <w:bCs/>
                <w:sz w:val="24"/>
                <w:szCs w:val="24"/>
                <w:lang w:val="en-US" w:eastAsia="zh-CN"/>
              </w:rPr>
              <w:t>2</w:t>
            </w:r>
          </w:p>
        </w:tc>
        <w:tc>
          <w:tcPr>
            <w:tcW w:w="1801" w:type="dxa"/>
            <w:tcBorders>
              <w:top w:val="single" w:color="auto" w:sz="4" w:space="0"/>
              <w:left w:val="nil"/>
              <w:bottom w:val="single" w:color="auto" w:sz="4" w:space="0"/>
              <w:right w:val="single" w:color="auto" w:sz="4" w:space="0"/>
            </w:tcBorders>
            <w:vAlign w:val="center"/>
          </w:tcPr>
          <w:p w14:paraId="4F6F31B6">
            <w:pPr>
              <w:autoSpaceDE w:val="0"/>
              <w:autoSpaceDN w:val="0"/>
              <w:adjustRightInd w:val="0"/>
              <w:snapToGrid w:val="0"/>
              <w:spacing w:line="360" w:lineRule="auto"/>
              <w:jc w:val="center"/>
              <w:rPr>
                <w:rFonts w:ascii="宋体" w:hAnsi="宋体" w:cs="宋体"/>
                <w:sz w:val="24"/>
                <w:szCs w:val="24"/>
                <w:lang w:eastAsia="en-US"/>
              </w:rPr>
            </w:pPr>
            <w:r>
              <w:rPr>
                <w:rFonts w:hint="eastAsia" w:ascii="宋体" w:hAnsi="宋体" w:cs="宋体"/>
                <w:bCs/>
                <w:sz w:val="24"/>
                <w:szCs w:val="24"/>
              </w:rPr>
              <w:t>履约保证金</w:t>
            </w:r>
          </w:p>
        </w:tc>
        <w:tc>
          <w:tcPr>
            <w:tcW w:w="7244" w:type="dxa"/>
            <w:tcBorders>
              <w:top w:val="single" w:color="auto" w:sz="4" w:space="0"/>
              <w:left w:val="nil"/>
              <w:bottom w:val="single" w:color="auto" w:sz="4" w:space="0"/>
              <w:right w:val="single" w:color="auto" w:sz="4" w:space="0"/>
            </w:tcBorders>
            <w:vAlign w:val="center"/>
          </w:tcPr>
          <w:p w14:paraId="3C7F2E61">
            <w:pPr>
              <w:pStyle w:val="31"/>
              <w:spacing w:before="120" w:line="230" w:lineRule="auto"/>
              <w:ind w:left="134"/>
              <w:rPr>
                <w:sz w:val="24"/>
                <w:szCs w:val="24"/>
                <w:lang w:eastAsia="zh-CN"/>
              </w:rPr>
            </w:pPr>
            <w:r>
              <w:rPr>
                <w:rFonts w:hint="eastAsia"/>
                <w:b/>
                <w:kern w:val="0"/>
                <w:sz w:val="24"/>
                <w:szCs w:val="24"/>
                <w:lang w:val="zh-CN"/>
              </w:rPr>
              <w:fldChar w:fldCharType="begin"/>
            </w:r>
            <w:r>
              <w:rPr>
                <w:rFonts w:hint="eastAsia"/>
                <w:b/>
                <w:kern w:val="0"/>
                <w:sz w:val="24"/>
                <w:szCs w:val="24"/>
                <w:lang w:val="zh-CN" w:eastAsia="zh-CN"/>
              </w:rPr>
              <w:instrText xml:space="preserve"> eq \o\ac(</w:instrText>
            </w:r>
            <w:r>
              <w:rPr>
                <w:rFonts w:hint="eastAsia"/>
                <w:b/>
                <w:kern w:val="0"/>
                <w:position w:val="-4"/>
                <w:sz w:val="36"/>
                <w:szCs w:val="24"/>
                <w:lang w:val="zh-CN" w:eastAsia="zh-CN"/>
              </w:rPr>
              <w:instrText xml:space="preserve">□</w:instrText>
            </w:r>
            <w:r>
              <w:rPr>
                <w:rFonts w:hint="eastAsia"/>
                <w:b/>
                <w:kern w:val="0"/>
                <w:sz w:val="24"/>
                <w:szCs w:val="24"/>
                <w:lang w:val="zh-CN" w:eastAsia="zh-CN"/>
              </w:rPr>
              <w:instrText xml:space="preserve">,√)</w:instrText>
            </w:r>
            <w:r>
              <w:rPr>
                <w:rFonts w:hint="eastAsia"/>
                <w:b/>
                <w:kern w:val="0"/>
                <w:sz w:val="24"/>
                <w:szCs w:val="24"/>
                <w:lang w:val="zh-CN"/>
              </w:rPr>
              <w:fldChar w:fldCharType="end"/>
            </w:r>
            <w:r>
              <w:rPr>
                <w:rFonts w:hint="eastAsia"/>
                <w:bCs/>
                <w:sz w:val="24"/>
                <w:szCs w:val="24"/>
                <w:lang w:eastAsia="zh-CN"/>
              </w:rPr>
              <w:t>无要求。</w:t>
            </w:r>
            <w:r>
              <w:rPr>
                <w:rFonts w:hint="eastAsia"/>
                <w:bCs/>
                <w:sz w:val="24"/>
                <w:szCs w:val="24"/>
                <w:highlight w:val="none"/>
                <w:shd w:val="clear"/>
                <w:lang w:eastAsia="zh-CN"/>
              </w:rPr>
              <w:t>按照《许昌市财政局关于加大政府采购支持中小企业力 度有关事项的通知》(许财购【2022】5 号）文的要求，不收取履约保证金。</w:t>
            </w:r>
          </w:p>
        </w:tc>
      </w:tr>
      <w:tr w14:paraId="3DF3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1DCCC232">
            <w:pPr>
              <w:autoSpaceDE w:val="0"/>
              <w:autoSpaceDN w:val="0"/>
              <w:adjustRightInd w:val="0"/>
              <w:snapToGrid w:val="0"/>
              <w:spacing w:line="360" w:lineRule="auto"/>
              <w:jc w:val="center"/>
              <w:rPr>
                <w:rFonts w:hint="eastAsia" w:ascii="宋体" w:hAnsi="宋体" w:eastAsia="宋体" w:cs="宋体"/>
                <w:bCs/>
                <w:sz w:val="24"/>
                <w:szCs w:val="24"/>
                <w:lang w:eastAsia="zh-CN"/>
              </w:rPr>
            </w:pPr>
            <w:r>
              <w:rPr>
                <w:rFonts w:hint="eastAsia" w:ascii="宋体" w:hAnsi="宋体" w:cs="宋体"/>
                <w:bCs/>
                <w:sz w:val="24"/>
                <w:szCs w:val="24"/>
              </w:rPr>
              <w:t>2</w:t>
            </w:r>
            <w:r>
              <w:rPr>
                <w:rFonts w:hint="eastAsia" w:ascii="宋体" w:hAnsi="宋体" w:cs="宋体"/>
                <w:bCs/>
                <w:sz w:val="24"/>
                <w:szCs w:val="24"/>
                <w:lang w:val="en-US" w:eastAsia="zh-CN"/>
              </w:rPr>
              <w:t>3</w:t>
            </w:r>
          </w:p>
        </w:tc>
        <w:tc>
          <w:tcPr>
            <w:tcW w:w="1801" w:type="dxa"/>
            <w:tcBorders>
              <w:top w:val="single" w:color="auto" w:sz="4" w:space="0"/>
              <w:left w:val="nil"/>
              <w:bottom w:val="single" w:color="auto" w:sz="4" w:space="0"/>
              <w:right w:val="single" w:color="auto" w:sz="4" w:space="0"/>
            </w:tcBorders>
            <w:vAlign w:val="center"/>
          </w:tcPr>
          <w:p w14:paraId="078FF920">
            <w:pPr>
              <w:autoSpaceDE w:val="0"/>
              <w:autoSpaceDN w:val="0"/>
              <w:adjustRightInd w:val="0"/>
              <w:snapToGrid w:val="0"/>
              <w:spacing w:line="360" w:lineRule="auto"/>
              <w:jc w:val="center"/>
              <w:rPr>
                <w:rFonts w:ascii="宋体" w:hAnsi="宋体" w:cs="宋体"/>
                <w:bCs/>
                <w:sz w:val="24"/>
                <w:szCs w:val="24"/>
              </w:rPr>
            </w:pPr>
            <w:r>
              <w:rPr>
                <w:rFonts w:hint="eastAsia" w:ascii="宋体" w:hAnsi="宋体" w:cs="宋体"/>
                <w:bCs/>
                <w:sz w:val="24"/>
                <w:szCs w:val="24"/>
              </w:rPr>
              <w:t>代理服务费</w:t>
            </w:r>
          </w:p>
        </w:tc>
        <w:tc>
          <w:tcPr>
            <w:tcW w:w="7244" w:type="dxa"/>
            <w:tcBorders>
              <w:top w:val="single" w:color="auto" w:sz="4" w:space="0"/>
              <w:left w:val="nil"/>
              <w:bottom w:val="single" w:color="auto" w:sz="4" w:space="0"/>
              <w:right w:val="single" w:color="auto" w:sz="4" w:space="0"/>
            </w:tcBorders>
            <w:vAlign w:val="center"/>
          </w:tcPr>
          <w:p w14:paraId="4C0B0C11">
            <w:pPr>
              <w:spacing w:line="360" w:lineRule="auto"/>
              <w:rPr>
                <w:rFonts w:ascii="宋体" w:hAnsi="宋体" w:cs="宋体"/>
                <w:bCs/>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 eq \o\ac(</w:instrText>
            </w:r>
            <w:r>
              <w:rPr>
                <w:rFonts w:hint="eastAsia" w:ascii="宋体" w:hAnsi="宋体" w:cs="宋体"/>
                <w:b/>
                <w:kern w:val="0"/>
                <w:position w:val="-4"/>
                <w:sz w:val="36"/>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cs="宋体"/>
                <w:bCs/>
                <w:sz w:val="24"/>
                <w:szCs w:val="24"/>
              </w:rPr>
              <w:t>收取，成交通知书发出前，由成交</w:t>
            </w:r>
            <w:r>
              <w:rPr>
                <w:rFonts w:hint="eastAsia" w:ascii="宋体" w:hAnsi="宋体" w:cs="宋体"/>
                <w:bCs/>
                <w:sz w:val="24"/>
                <w:szCs w:val="24"/>
                <w:lang w:eastAsia="zh-CN"/>
              </w:rPr>
              <w:t>供应商</w:t>
            </w:r>
            <w:r>
              <w:rPr>
                <w:rFonts w:hint="eastAsia" w:ascii="宋体" w:hAnsi="宋体" w:cs="宋体"/>
                <w:bCs/>
                <w:sz w:val="24"/>
                <w:szCs w:val="24"/>
              </w:rPr>
              <w:t>按照河南省招投标协会豫招协[2023]002 号文，按照差额定率累进法计取，一次性以现金或转账形式交纳。</w:t>
            </w:r>
          </w:p>
        </w:tc>
      </w:tr>
      <w:tr w14:paraId="7F40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094CDAF3">
            <w:pPr>
              <w:autoSpaceDE w:val="0"/>
              <w:autoSpaceDN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24</w:t>
            </w:r>
          </w:p>
        </w:tc>
        <w:tc>
          <w:tcPr>
            <w:tcW w:w="1801" w:type="dxa"/>
            <w:tcBorders>
              <w:top w:val="single" w:color="auto" w:sz="4" w:space="0"/>
              <w:left w:val="nil"/>
              <w:bottom w:val="single" w:color="auto" w:sz="4" w:space="0"/>
              <w:right w:val="single" w:color="auto" w:sz="4" w:space="0"/>
            </w:tcBorders>
            <w:vAlign w:val="center"/>
          </w:tcPr>
          <w:p w14:paraId="0658464D">
            <w:pPr>
              <w:autoSpaceDE w:val="0"/>
              <w:autoSpaceDN w:val="0"/>
              <w:adjustRightInd w:val="0"/>
              <w:snapToGrid w:val="0"/>
              <w:spacing w:line="360" w:lineRule="auto"/>
              <w:jc w:val="center"/>
              <w:rPr>
                <w:rFonts w:ascii="宋体" w:hAnsi="宋体" w:cs="宋体"/>
                <w:bCs/>
                <w:sz w:val="24"/>
                <w:szCs w:val="24"/>
              </w:rPr>
            </w:pPr>
            <w:r>
              <w:rPr>
                <w:rFonts w:hint="eastAsia" w:ascii="宋体" w:hAnsi="宋体" w:cs="宋体"/>
                <w:bCs/>
                <w:sz w:val="24"/>
                <w:szCs w:val="24"/>
              </w:rPr>
              <w:t>成交</w:t>
            </w:r>
            <w:r>
              <w:rPr>
                <w:rFonts w:hint="eastAsia" w:ascii="宋体" w:hAnsi="宋体" w:cs="宋体"/>
                <w:bCs/>
                <w:sz w:val="24"/>
                <w:szCs w:val="24"/>
                <w:lang w:eastAsia="zh-CN"/>
              </w:rPr>
              <w:t>供应商</w:t>
            </w:r>
            <w:r>
              <w:rPr>
                <w:rFonts w:hint="eastAsia" w:ascii="宋体" w:hAnsi="宋体" w:cs="宋体"/>
                <w:bCs/>
                <w:sz w:val="24"/>
                <w:szCs w:val="24"/>
              </w:rPr>
              <w:t>资格核验</w:t>
            </w:r>
          </w:p>
        </w:tc>
        <w:tc>
          <w:tcPr>
            <w:tcW w:w="7244" w:type="dxa"/>
            <w:tcBorders>
              <w:top w:val="single" w:color="auto" w:sz="4" w:space="0"/>
              <w:left w:val="nil"/>
              <w:bottom w:val="single" w:color="auto" w:sz="4" w:space="0"/>
              <w:right w:val="single" w:color="auto" w:sz="4" w:space="0"/>
            </w:tcBorders>
            <w:vAlign w:val="center"/>
          </w:tcPr>
          <w:p w14:paraId="75BDEC5C">
            <w:pPr>
              <w:autoSpaceDE w:val="0"/>
              <w:autoSpaceDN w:val="0"/>
              <w:adjustRightInd w:val="0"/>
              <w:snapToGrid w:val="0"/>
              <w:spacing w:line="360" w:lineRule="auto"/>
              <w:jc w:val="left"/>
              <w:rPr>
                <w:rFonts w:hint="eastAsia" w:ascii="宋体" w:hAnsi="宋体" w:cs="宋体"/>
                <w:b/>
                <w:bCs w:val="0"/>
                <w:sz w:val="24"/>
                <w:szCs w:val="24"/>
              </w:rPr>
            </w:pPr>
            <w:r>
              <w:rPr>
                <w:rFonts w:hint="eastAsia" w:ascii="宋体" w:hAnsi="宋体" w:cs="宋体"/>
                <w:b/>
                <w:bCs w:val="0"/>
                <w:sz w:val="24"/>
                <w:szCs w:val="24"/>
                <w:highlight w:val="none"/>
                <w:lang w:eastAsia="zh-CN"/>
              </w:rPr>
              <w:t>供应商</w:t>
            </w:r>
            <w:r>
              <w:rPr>
                <w:rFonts w:hint="eastAsia" w:ascii="宋体" w:hAnsi="宋体" w:cs="宋体"/>
                <w:b/>
                <w:bCs w:val="0"/>
                <w:sz w:val="24"/>
                <w:szCs w:val="24"/>
                <w:highlight w:val="none"/>
              </w:rPr>
              <w:t>在中标后，应将由《襄城县政府采购</w:t>
            </w:r>
            <w:r>
              <w:rPr>
                <w:rFonts w:hint="eastAsia" w:ascii="宋体" w:hAnsi="宋体" w:cs="宋体"/>
                <w:b/>
                <w:bCs w:val="0"/>
                <w:sz w:val="24"/>
                <w:szCs w:val="24"/>
                <w:highlight w:val="none"/>
                <w:lang w:eastAsia="zh-CN"/>
              </w:rPr>
              <w:t>供应商</w:t>
            </w:r>
            <w:r>
              <w:rPr>
                <w:rFonts w:hint="eastAsia" w:ascii="宋体" w:hAnsi="宋体" w:cs="宋体"/>
                <w:b/>
                <w:bCs w:val="0"/>
                <w:sz w:val="24"/>
                <w:szCs w:val="24"/>
                <w:highlight w:val="none"/>
              </w:rPr>
              <w:t>信用承诺函》替 代的证明材料提交采购人核验，经核验无误后，发出中标通知书。</w:t>
            </w:r>
          </w:p>
          <w:p w14:paraId="6796A832">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
                <w:bCs w:val="0"/>
                <w:sz w:val="24"/>
                <w:szCs w:val="24"/>
              </w:rPr>
              <w:t>一、法人或者其他组织的营业执照等证明文件，自然人的身份证明</w:t>
            </w:r>
          </w:p>
          <w:p w14:paraId="2BE30715">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1、企业法人营业执照或营业执照。（企业提供）</w:t>
            </w:r>
          </w:p>
          <w:p w14:paraId="7BDBD893">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2、事业单位法人证书。（事业单位提供）</w:t>
            </w:r>
          </w:p>
          <w:p w14:paraId="1AAE2009">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3、执业许可证。（非企业专业服务机构提供）</w:t>
            </w:r>
          </w:p>
          <w:p w14:paraId="460C18F9">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4、个体工商户营业执照。（个体工商户提供）</w:t>
            </w:r>
          </w:p>
          <w:p w14:paraId="41C55212">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5、自然人身份证明。（自然人提供）</w:t>
            </w:r>
          </w:p>
          <w:p w14:paraId="142A193B">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6、民办非企业单位登记证书。（民办非企业单位提供）</w:t>
            </w:r>
          </w:p>
          <w:p w14:paraId="55E9B425">
            <w:pPr>
              <w:autoSpaceDE w:val="0"/>
              <w:autoSpaceDN w:val="0"/>
              <w:adjustRightInd w:val="0"/>
              <w:snapToGrid w:val="0"/>
              <w:spacing w:line="360" w:lineRule="auto"/>
              <w:jc w:val="left"/>
              <w:rPr>
                <w:rFonts w:ascii="宋体" w:hAnsi="宋体" w:cs="宋体"/>
                <w:b/>
                <w:bCs w:val="0"/>
                <w:sz w:val="24"/>
                <w:szCs w:val="24"/>
              </w:rPr>
            </w:pPr>
            <w:r>
              <w:rPr>
                <w:rFonts w:hint="eastAsia" w:ascii="宋体" w:hAnsi="宋体" w:cs="宋体"/>
                <w:b/>
                <w:bCs w:val="0"/>
                <w:sz w:val="24"/>
                <w:szCs w:val="24"/>
              </w:rPr>
              <w:t>二、财务状况报告相关材料</w:t>
            </w:r>
          </w:p>
          <w:p w14:paraId="222EA089">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highlight w:val="none"/>
                <w:lang w:eastAsia="zh-CN"/>
              </w:rPr>
              <w:t>供应商</w:t>
            </w:r>
            <w:r>
              <w:rPr>
                <w:rFonts w:hint="eastAsia" w:ascii="宋体" w:hAnsi="宋体" w:cs="宋体"/>
                <w:bCs/>
                <w:sz w:val="24"/>
                <w:szCs w:val="24"/>
              </w:rPr>
              <w:t>是法人（法人包括企业法人、机关法人、事业单位法人和社会团体法人），提供本单位：</w:t>
            </w:r>
          </w:p>
          <w:p w14:paraId="5F9A6223">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①</w:t>
            </w:r>
            <w:r>
              <w:rPr>
                <w:rFonts w:hint="eastAsia" w:ascii="宋体" w:hAnsi="宋体" w:cs="宋体"/>
                <w:bCs/>
                <w:sz w:val="24"/>
                <w:szCs w:val="24"/>
                <w:highlight w:val="none"/>
              </w:rPr>
              <w:t>202</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年</w:t>
            </w:r>
            <w:r>
              <w:rPr>
                <w:rFonts w:hint="eastAsia" w:ascii="宋体" w:hAnsi="宋体" w:cs="宋体"/>
                <w:bCs/>
                <w:sz w:val="24"/>
                <w:szCs w:val="24"/>
              </w:rPr>
              <w:t>度经审计的财务报告， 包括资产负债表、利润表、现金流量表、所有者权益变动表及其附注；</w:t>
            </w:r>
          </w:p>
          <w:p w14:paraId="50801AD3">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②基本开户银行出具的资信证明；</w:t>
            </w:r>
          </w:p>
          <w:p w14:paraId="155E5959">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③财政部门认可的政府采购专业担保机构的证明文件和担保机构出具的投标担保函。</w:t>
            </w:r>
          </w:p>
          <w:p w14:paraId="30FEFB7F">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注：仅需提供序号①~③其中之一即可。</w:t>
            </w:r>
          </w:p>
          <w:p w14:paraId="787BB57A">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highlight w:val="none"/>
                <w:lang w:eastAsia="zh-CN"/>
              </w:rPr>
              <w:t>供应商</w:t>
            </w:r>
            <w:r>
              <w:rPr>
                <w:rFonts w:hint="eastAsia" w:ascii="宋体" w:hAnsi="宋体" w:cs="宋体"/>
                <w:bCs/>
                <w:sz w:val="24"/>
                <w:szCs w:val="24"/>
              </w:rPr>
              <w:t>（其他组织和自然人）提供本单位：</w:t>
            </w:r>
          </w:p>
          <w:p w14:paraId="2A0084C4">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①</w:t>
            </w:r>
            <w:r>
              <w:rPr>
                <w:rFonts w:hint="eastAsia" w:ascii="宋体" w:hAnsi="宋体" w:cs="宋体"/>
                <w:bCs/>
                <w:sz w:val="24"/>
                <w:szCs w:val="24"/>
                <w:highlight w:val="none"/>
              </w:rPr>
              <w:t>202</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年</w:t>
            </w:r>
            <w:r>
              <w:rPr>
                <w:rFonts w:hint="eastAsia" w:ascii="宋体" w:hAnsi="宋体" w:cs="宋体"/>
                <w:bCs/>
                <w:sz w:val="24"/>
                <w:szCs w:val="24"/>
              </w:rPr>
              <w:t>度经审计的财务报告， 包括资产负债表、利润表、现金流量表、所有者权益变动表及其附注；</w:t>
            </w:r>
          </w:p>
          <w:p w14:paraId="7561A6E4">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②银行出具的资信证明；</w:t>
            </w:r>
          </w:p>
          <w:p w14:paraId="0A95145D">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③财政部门认可的政府采购专业担保机构的证明文件和担保机构出具的投标担保函。</w:t>
            </w:r>
          </w:p>
          <w:p w14:paraId="7B8F8764">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注：仅需提供序号①~③其中之一即可。</w:t>
            </w:r>
          </w:p>
          <w:p w14:paraId="6F876C86">
            <w:pPr>
              <w:autoSpaceDE w:val="0"/>
              <w:autoSpaceDN w:val="0"/>
              <w:adjustRightInd w:val="0"/>
              <w:snapToGrid w:val="0"/>
              <w:spacing w:line="360" w:lineRule="auto"/>
              <w:jc w:val="left"/>
              <w:rPr>
                <w:rFonts w:ascii="宋体" w:hAnsi="宋体" w:cs="宋体"/>
                <w:b/>
                <w:bCs w:val="0"/>
                <w:sz w:val="24"/>
                <w:szCs w:val="24"/>
              </w:rPr>
            </w:pPr>
            <w:r>
              <w:rPr>
                <w:rFonts w:hint="eastAsia" w:ascii="宋体" w:hAnsi="宋体" w:cs="宋体"/>
                <w:b/>
                <w:bCs w:val="0"/>
                <w:sz w:val="24"/>
                <w:szCs w:val="24"/>
              </w:rPr>
              <w:t>三、依法缴纳税收相关材料</w:t>
            </w:r>
          </w:p>
          <w:p w14:paraId="3FA8A044">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参加本次政府采购项目磋商响应截止时间前</w:t>
            </w:r>
            <w:r>
              <w:rPr>
                <w:rFonts w:hint="eastAsia" w:ascii="宋体" w:hAnsi="宋体" w:cs="宋体"/>
                <w:bCs/>
                <w:sz w:val="24"/>
                <w:szCs w:val="24"/>
                <w:lang w:val="en-US" w:eastAsia="zh-CN"/>
              </w:rPr>
              <w:t>六个月</w:t>
            </w:r>
            <w:r>
              <w:rPr>
                <w:rFonts w:hint="eastAsia" w:ascii="宋体" w:hAnsi="宋体" w:cs="宋体"/>
                <w:bCs/>
                <w:sz w:val="24"/>
                <w:szCs w:val="24"/>
              </w:rPr>
              <w:t>内任意一个月缴纳税收凭据。（依法免税的</w:t>
            </w:r>
            <w:r>
              <w:rPr>
                <w:rFonts w:hint="eastAsia" w:ascii="宋体" w:hAnsi="宋体" w:cs="宋体"/>
                <w:bCs/>
                <w:sz w:val="24"/>
                <w:szCs w:val="24"/>
                <w:lang w:val="en-US" w:eastAsia="zh-CN"/>
              </w:rPr>
              <w:t>供应商</w:t>
            </w:r>
            <w:r>
              <w:rPr>
                <w:rFonts w:hint="eastAsia" w:ascii="宋体" w:hAnsi="宋体" w:cs="宋体"/>
                <w:bCs/>
                <w:sz w:val="24"/>
                <w:szCs w:val="24"/>
              </w:rPr>
              <w:t>，应提供相应文件证明依法免税）</w:t>
            </w:r>
          </w:p>
          <w:p w14:paraId="538D3091">
            <w:pPr>
              <w:autoSpaceDE w:val="0"/>
              <w:autoSpaceDN w:val="0"/>
              <w:adjustRightInd w:val="0"/>
              <w:snapToGrid w:val="0"/>
              <w:spacing w:line="360" w:lineRule="auto"/>
              <w:jc w:val="left"/>
              <w:rPr>
                <w:rFonts w:ascii="宋体" w:hAnsi="宋体" w:cs="宋体"/>
                <w:b/>
                <w:bCs w:val="0"/>
                <w:sz w:val="24"/>
                <w:szCs w:val="24"/>
              </w:rPr>
            </w:pPr>
            <w:r>
              <w:rPr>
                <w:rFonts w:hint="eastAsia" w:ascii="宋体" w:hAnsi="宋体" w:cs="宋体"/>
                <w:b/>
                <w:bCs w:val="0"/>
                <w:sz w:val="24"/>
                <w:szCs w:val="24"/>
              </w:rPr>
              <w:t>四、依法缴纳社会保障资金的证明材料</w:t>
            </w:r>
          </w:p>
          <w:p w14:paraId="3BE6EDED">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参加本次政府采购项目磋商响应截止时间前</w:t>
            </w:r>
            <w:r>
              <w:rPr>
                <w:rFonts w:hint="eastAsia" w:ascii="宋体" w:hAnsi="宋体" w:cs="宋体"/>
                <w:bCs/>
                <w:sz w:val="24"/>
                <w:szCs w:val="24"/>
                <w:lang w:val="en-US" w:eastAsia="zh-CN"/>
              </w:rPr>
              <w:t>六个月</w:t>
            </w:r>
            <w:r>
              <w:rPr>
                <w:rFonts w:hint="eastAsia" w:ascii="宋体" w:hAnsi="宋体" w:cs="宋体"/>
                <w:bCs/>
                <w:sz w:val="24"/>
                <w:szCs w:val="24"/>
              </w:rPr>
              <w:t>内任意一个月缴纳社会保险凭据。（依法不需要缴纳社会保障资金的</w:t>
            </w:r>
            <w:r>
              <w:rPr>
                <w:rFonts w:hint="eastAsia" w:ascii="宋体" w:hAnsi="宋体" w:cs="宋体"/>
                <w:bCs/>
                <w:sz w:val="24"/>
                <w:szCs w:val="24"/>
                <w:lang w:val="en-US" w:eastAsia="zh-CN"/>
              </w:rPr>
              <w:t>供应商</w:t>
            </w:r>
            <w:r>
              <w:rPr>
                <w:rFonts w:hint="eastAsia" w:ascii="宋体" w:hAnsi="宋体" w:cs="宋体"/>
                <w:bCs/>
                <w:sz w:val="24"/>
                <w:szCs w:val="24"/>
              </w:rPr>
              <w:t>，应提供相应文件证明依法不需要缴纳社会保障资金）</w:t>
            </w:r>
          </w:p>
          <w:p w14:paraId="0A0A157E">
            <w:pPr>
              <w:autoSpaceDE w:val="0"/>
              <w:autoSpaceDN w:val="0"/>
              <w:adjustRightInd w:val="0"/>
              <w:snapToGrid w:val="0"/>
              <w:spacing w:line="360" w:lineRule="auto"/>
              <w:jc w:val="left"/>
              <w:rPr>
                <w:rFonts w:ascii="宋体" w:hAnsi="宋体" w:cs="宋体"/>
                <w:b/>
                <w:bCs w:val="0"/>
                <w:sz w:val="24"/>
                <w:szCs w:val="24"/>
              </w:rPr>
            </w:pPr>
            <w:r>
              <w:rPr>
                <w:rFonts w:hint="eastAsia" w:ascii="宋体" w:hAnsi="宋体" w:cs="宋体"/>
                <w:b/>
                <w:bCs w:val="0"/>
                <w:sz w:val="24"/>
                <w:szCs w:val="24"/>
              </w:rPr>
              <w:t>五、履行合同所必须的设备和专业技术能力的证明材料</w:t>
            </w:r>
          </w:p>
          <w:p w14:paraId="6925E0D4">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①相关设备的购置发票、专业技术人员职称证书、用工合同等；</w:t>
            </w:r>
          </w:p>
          <w:p w14:paraId="27166300">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②</w:t>
            </w:r>
            <w:r>
              <w:rPr>
                <w:rFonts w:hint="eastAsia" w:ascii="宋体" w:hAnsi="宋体" w:cs="宋体"/>
                <w:bCs/>
                <w:sz w:val="24"/>
                <w:szCs w:val="24"/>
                <w:lang w:eastAsia="zh-CN"/>
              </w:rPr>
              <w:t>供应商</w:t>
            </w:r>
            <w:r>
              <w:rPr>
                <w:rFonts w:hint="eastAsia" w:ascii="宋体" w:hAnsi="宋体" w:cs="宋体"/>
                <w:bCs/>
                <w:sz w:val="24"/>
                <w:szCs w:val="24"/>
              </w:rPr>
              <w:t>具备履行合同所必须的设备和专业技术能力承诺函或声明（承诺函或声明格式自拟）。</w:t>
            </w:r>
          </w:p>
          <w:p w14:paraId="63351ADE">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注：仅需提供序号①~②其中之一即可。</w:t>
            </w:r>
          </w:p>
          <w:p w14:paraId="63C3BBF9">
            <w:pPr>
              <w:autoSpaceDE w:val="0"/>
              <w:autoSpaceDN w:val="0"/>
              <w:adjustRightInd w:val="0"/>
              <w:snapToGrid w:val="0"/>
              <w:spacing w:line="360" w:lineRule="auto"/>
              <w:jc w:val="left"/>
              <w:rPr>
                <w:rFonts w:ascii="宋体" w:hAnsi="宋体" w:cs="宋体"/>
                <w:b/>
                <w:bCs w:val="0"/>
                <w:sz w:val="24"/>
                <w:szCs w:val="24"/>
              </w:rPr>
            </w:pPr>
            <w:r>
              <w:rPr>
                <w:rFonts w:hint="eastAsia" w:ascii="宋体" w:hAnsi="宋体" w:cs="宋体"/>
                <w:b/>
                <w:bCs w:val="0"/>
                <w:sz w:val="24"/>
                <w:szCs w:val="24"/>
              </w:rPr>
              <w:t>六、 参加政府采购活动前3年内在经营活动中没有重大违法记录的声明</w:t>
            </w:r>
            <w:r>
              <w:rPr>
                <w:rFonts w:hint="eastAsia" w:ascii="宋体" w:hAnsi="宋体" w:cs="宋体"/>
                <w:b/>
                <w:bCs w:val="0"/>
                <w:sz w:val="24"/>
                <w:szCs w:val="24"/>
                <w:lang w:eastAsia="zh-CN"/>
              </w:rPr>
              <w:t>供应商</w:t>
            </w:r>
            <w:r>
              <w:rPr>
                <w:rFonts w:hint="eastAsia" w:ascii="宋体" w:hAnsi="宋体" w:cs="宋体"/>
                <w:b/>
                <w:bCs w:val="0"/>
                <w:sz w:val="24"/>
                <w:szCs w:val="24"/>
              </w:rPr>
              <w:t>“参加政府采购活动前3年内在经营活动中没有重大违法记录的书 面声明”。 重大违法记录，是指</w:t>
            </w:r>
            <w:r>
              <w:rPr>
                <w:rFonts w:hint="eastAsia" w:ascii="宋体" w:hAnsi="宋体" w:cs="宋体"/>
                <w:b/>
                <w:bCs w:val="0"/>
                <w:sz w:val="24"/>
                <w:szCs w:val="24"/>
                <w:lang w:eastAsia="zh-CN"/>
              </w:rPr>
              <w:t>供应商</w:t>
            </w:r>
            <w:r>
              <w:rPr>
                <w:rFonts w:hint="eastAsia" w:ascii="宋体" w:hAnsi="宋体" w:cs="宋体"/>
                <w:b/>
                <w:bCs w:val="0"/>
                <w:sz w:val="24"/>
                <w:szCs w:val="24"/>
              </w:rPr>
              <w:t>因违法经营受到刑事处罚或者责令停产停业、吊销许可证或者执照、较大数额罚款等行政处罚。</w:t>
            </w:r>
          </w:p>
          <w:p w14:paraId="78D28CD6">
            <w:pPr>
              <w:autoSpaceDE w:val="0"/>
              <w:autoSpaceDN w:val="0"/>
              <w:adjustRightInd w:val="0"/>
              <w:snapToGrid w:val="0"/>
              <w:spacing w:line="360" w:lineRule="auto"/>
              <w:jc w:val="left"/>
              <w:rPr>
                <w:rFonts w:ascii="宋体" w:hAnsi="宋体" w:cs="宋体"/>
                <w:b/>
                <w:bCs w:val="0"/>
                <w:sz w:val="24"/>
                <w:szCs w:val="24"/>
              </w:rPr>
            </w:pPr>
            <w:r>
              <w:rPr>
                <w:rFonts w:hint="eastAsia" w:ascii="宋体" w:hAnsi="宋体" w:cs="宋体"/>
                <w:b/>
                <w:bCs w:val="0"/>
                <w:sz w:val="24"/>
                <w:szCs w:val="24"/>
              </w:rPr>
              <w:t>七、 未被列入“信用中国 ”网站(www.creditchina.gov.cn)失信被执行 人、重大税收违法失信主体的</w:t>
            </w:r>
            <w:r>
              <w:rPr>
                <w:rFonts w:hint="eastAsia" w:ascii="宋体" w:hAnsi="宋体" w:cs="宋体"/>
                <w:b/>
                <w:bCs w:val="0"/>
                <w:sz w:val="24"/>
                <w:szCs w:val="24"/>
                <w:lang w:eastAsia="zh-CN"/>
              </w:rPr>
              <w:t>供应商</w:t>
            </w:r>
            <w:r>
              <w:rPr>
                <w:rFonts w:hint="eastAsia" w:ascii="宋体" w:hAnsi="宋体" w:cs="宋体"/>
                <w:b/>
                <w:bCs w:val="0"/>
                <w:sz w:val="24"/>
                <w:szCs w:val="24"/>
              </w:rPr>
              <w:t>；“中国政府采购网 ” (www.ccgp.gov.cn) 政府采购严重违法失信行为记录名单的</w:t>
            </w:r>
            <w:r>
              <w:rPr>
                <w:rFonts w:hint="eastAsia" w:ascii="宋体" w:hAnsi="宋体" w:cs="宋体"/>
                <w:b/>
                <w:bCs w:val="0"/>
                <w:sz w:val="24"/>
                <w:szCs w:val="24"/>
                <w:lang w:eastAsia="zh-CN"/>
              </w:rPr>
              <w:t>供应商</w:t>
            </w:r>
            <w:r>
              <w:rPr>
                <w:rFonts w:hint="eastAsia" w:ascii="宋体" w:hAnsi="宋体" w:cs="宋体"/>
                <w:b/>
                <w:bCs w:val="0"/>
                <w:sz w:val="24"/>
                <w:szCs w:val="24"/>
              </w:rPr>
              <w:t>；（联合体形式投标的， 联合体成员存在不良信用记录，视</w:t>
            </w:r>
          </w:p>
          <w:p w14:paraId="2F69EE92">
            <w:pPr>
              <w:autoSpaceDE w:val="0"/>
              <w:autoSpaceDN w:val="0"/>
              <w:adjustRightInd w:val="0"/>
              <w:snapToGrid w:val="0"/>
              <w:spacing w:line="360" w:lineRule="auto"/>
              <w:jc w:val="left"/>
              <w:rPr>
                <w:rFonts w:ascii="宋体" w:hAnsi="宋体" w:cs="宋体"/>
                <w:b/>
                <w:bCs w:val="0"/>
                <w:sz w:val="24"/>
                <w:szCs w:val="24"/>
              </w:rPr>
            </w:pPr>
            <w:r>
              <w:rPr>
                <w:rFonts w:hint="eastAsia" w:ascii="宋体" w:hAnsi="宋体" w:cs="宋体"/>
                <w:b/>
                <w:bCs w:val="0"/>
                <w:sz w:val="24"/>
                <w:szCs w:val="24"/>
              </w:rPr>
              <w:t>同联合体存在不良信用记录）。</w:t>
            </w:r>
          </w:p>
          <w:p w14:paraId="638C5FDC">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1、查询渠道：</w:t>
            </w:r>
          </w:p>
          <w:p w14:paraId="46FBA9A1">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①“信用中国”网站(www.creditchina.gov.cn)</w:t>
            </w:r>
          </w:p>
          <w:p w14:paraId="40A24051">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②“中国政府采购网”（www.ccgp.gov.cn）</w:t>
            </w:r>
          </w:p>
          <w:p w14:paraId="5FFFDD9A">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2、截止时间： 同投标截止时间；</w:t>
            </w:r>
          </w:p>
          <w:p w14:paraId="735824B0">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3、信用信息的使用原则： 经采购人认定的被列入失信被执行人、重大税收违法失信主体、 政府采购严重违法失信行为记录名单的</w:t>
            </w:r>
            <w:r>
              <w:rPr>
                <w:rFonts w:hint="eastAsia" w:ascii="宋体" w:hAnsi="宋体" w:cs="宋体"/>
                <w:bCs/>
                <w:sz w:val="24"/>
                <w:szCs w:val="24"/>
                <w:lang w:eastAsia="zh-CN"/>
              </w:rPr>
              <w:t>供应商</w:t>
            </w:r>
            <w:r>
              <w:rPr>
                <w:rFonts w:hint="eastAsia" w:ascii="宋体" w:hAnsi="宋体" w:cs="宋体"/>
                <w:bCs/>
                <w:sz w:val="24"/>
                <w:szCs w:val="24"/>
              </w:rPr>
              <w:t>、严重违法失信社会组织，将拒绝其参与本次政府采购活动。</w:t>
            </w:r>
          </w:p>
          <w:p w14:paraId="3BDCEE5D">
            <w:pPr>
              <w:pStyle w:val="11"/>
              <w:keepNext w:val="0"/>
              <w:keepLines w:val="0"/>
              <w:widowControl/>
              <w:numPr>
                <w:ilvl w:val="0"/>
                <w:numId w:val="0"/>
              </w:numPr>
              <w:suppressLineNumbers w:val="0"/>
              <w:spacing w:before="0" w:beforeAutospacing="0" w:after="0" w:afterAutospacing="0" w:line="360" w:lineRule="auto"/>
              <w:ind w:right="0" w:rightChars="0"/>
              <w:jc w:val="both"/>
              <w:rPr>
                <w:rFonts w:hint="eastAsia" w:hAnsi="宋体"/>
                <w:b/>
                <w:color w:val="auto"/>
                <w:sz w:val="24"/>
                <w:szCs w:val="24"/>
                <w:highlight w:val="none"/>
              </w:rPr>
            </w:pPr>
            <w:r>
              <w:rPr>
                <w:rFonts w:hint="eastAsia" w:hAnsi="宋体" w:cs="宋体"/>
                <w:b/>
                <w:color w:val="auto"/>
                <w:kern w:val="2"/>
                <w:sz w:val="24"/>
                <w:szCs w:val="24"/>
                <w:highlight w:val="none"/>
              </w:rPr>
              <w:t>八、</w:t>
            </w:r>
            <w:r>
              <w:rPr>
                <w:rFonts w:hint="eastAsia" w:hAnsi="宋体"/>
                <w:b/>
                <w:color w:val="auto"/>
                <w:sz w:val="24"/>
                <w:szCs w:val="24"/>
                <w:highlight w:val="none"/>
              </w:rPr>
              <w:t>本项目的特定资格要求：</w:t>
            </w:r>
          </w:p>
          <w:p w14:paraId="55161986">
            <w:pPr>
              <w:pStyle w:val="11"/>
              <w:keepNext w:val="0"/>
              <w:keepLines w:val="0"/>
              <w:widowControl/>
              <w:numPr>
                <w:ilvl w:val="0"/>
                <w:numId w:val="0"/>
              </w:numPr>
              <w:suppressLineNumbers w:val="0"/>
              <w:spacing w:before="0" w:beforeAutospacing="0" w:after="0" w:afterAutospacing="0" w:line="360" w:lineRule="auto"/>
              <w:ind w:right="0" w:rightChars="0"/>
              <w:jc w:val="both"/>
              <w:rPr>
                <w:color w:val="333333"/>
                <w:highlight w:val="none"/>
              </w:rPr>
            </w:pPr>
            <w:r>
              <w:rPr>
                <w:rFonts w:hint="eastAsia" w:ascii="宋体" w:hAnsi="宋体" w:eastAsia="宋体" w:cs="宋体"/>
                <w:color w:val="333333"/>
                <w:spacing w:val="0"/>
                <w:sz w:val="24"/>
                <w:szCs w:val="24"/>
                <w:highlight w:val="none"/>
                <w:shd w:val="clear" w:fill="FFFFFF"/>
              </w:rPr>
              <w:t>1</w:t>
            </w:r>
            <w:r>
              <w:rPr>
                <w:rFonts w:hint="eastAsia" w:cs="宋体"/>
                <w:color w:val="333333"/>
                <w:spacing w:val="0"/>
                <w:sz w:val="24"/>
                <w:szCs w:val="24"/>
                <w:highlight w:val="none"/>
                <w:shd w:val="clear" w:fill="FFFFFF"/>
                <w:lang w:eastAsia="zh-CN"/>
              </w:rPr>
              <w:t>、</w:t>
            </w:r>
            <w:r>
              <w:rPr>
                <w:rFonts w:hint="eastAsia" w:ascii="宋体" w:hAnsi="宋体" w:eastAsia="宋体" w:cs="宋体"/>
                <w:color w:val="333333"/>
                <w:spacing w:val="0"/>
                <w:sz w:val="24"/>
                <w:szCs w:val="24"/>
                <w:highlight w:val="none"/>
                <w:shd w:val="clear" w:fill="FFFFFF"/>
              </w:rPr>
              <w:t>投标人须具备独立法人资格和有效的营业执照；须具备建设行政主管部门核发的公路工程施工总承包贰级及以上资质</w:t>
            </w:r>
            <w:r>
              <w:rPr>
                <w:rFonts w:hint="eastAsia" w:ascii="宋体" w:hAnsi="宋体" w:cs="宋体"/>
                <w:sz w:val="24"/>
                <w:szCs w:val="24"/>
              </w:rPr>
              <w:t>（未换发新资质证书的按照原相关规定执行，即未换发新资质证书的须具备</w:t>
            </w:r>
            <w:r>
              <w:rPr>
                <w:rFonts w:hint="eastAsia" w:ascii="宋体" w:hAnsi="宋体" w:eastAsia="宋体" w:cs="宋体"/>
                <w:color w:val="333333"/>
                <w:spacing w:val="0"/>
                <w:sz w:val="24"/>
                <w:szCs w:val="24"/>
                <w:highlight w:val="none"/>
                <w:shd w:val="clear" w:fill="FFFFFF"/>
              </w:rPr>
              <w:t>公路工程施工总承包</w:t>
            </w:r>
            <w:r>
              <w:rPr>
                <w:rFonts w:hint="eastAsia" w:ascii="宋体" w:hAnsi="宋体" w:cs="宋体"/>
                <w:sz w:val="24"/>
                <w:szCs w:val="24"/>
              </w:rPr>
              <w:t>叁级及以上资质， 且资质证书在有效期之内）</w:t>
            </w:r>
            <w:r>
              <w:rPr>
                <w:rFonts w:hint="eastAsia" w:ascii="宋体" w:hAnsi="宋体" w:eastAsia="宋体" w:cs="宋体"/>
                <w:color w:val="333333"/>
                <w:spacing w:val="0"/>
                <w:sz w:val="24"/>
                <w:szCs w:val="24"/>
                <w:highlight w:val="none"/>
                <w:shd w:val="clear" w:fill="FFFFFF"/>
              </w:rPr>
              <w:t>，并具有有效的企业安全生产许可证。拟派项目经理须具有公路工程专业贰级及以上注册建造师资格，具备有效的安全生产考核合格证书，且未担任其他在施建设项目的项目经理。拟派项目总工须具有公路工程相关专业中级或以上技术职称；</w:t>
            </w:r>
          </w:p>
          <w:p w14:paraId="59265DF0">
            <w:pPr>
              <w:pStyle w:val="11"/>
              <w:keepNext w:val="0"/>
              <w:keepLines w:val="0"/>
              <w:widowControl/>
              <w:suppressLineNumbers w:val="0"/>
              <w:spacing w:before="0" w:beforeAutospacing="0" w:after="0" w:afterAutospacing="0" w:line="360" w:lineRule="auto"/>
              <w:ind w:right="0"/>
              <w:jc w:val="both"/>
            </w:pPr>
            <w:r>
              <w:rPr>
                <w:rFonts w:hint="eastAsia" w:ascii="宋体" w:hAnsi="宋体" w:eastAsia="宋体" w:cs="宋体"/>
                <w:color w:val="333333"/>
                <w:spacing w:val="0"/>
                <w:sz w:val="24"/>
                <w:szCs w:val="24"/>
                <w:highlight w:val="none"/>
                <w:shd w:val="clear" w:fill="FFFFFF"/>
              </w:rPr>
              <w:t>2</w:t>
            </w:r>
            <w:r>
              <w:rPr>
                <w:rFonts w:hint="eastAsia" w:cs="宋体"/>
                <w:color w:val="333333"/>
                <w:spacing w:val="0"/>
                <w:sz w:val="24"/>
                <w:szCs w:val="24"/>
                <w:highlight w:val="none"/>
                <w:shd w:val="clear" w:fill="FFFFFF"/>
                <w:lang w:eastAsia="zh-CN"/>
              </w:rPr>
              <w:t>、</w:t>
            </w:r>
            <w:r>
              <w:rPr>
                <w:rFonts w:hint="eastAsia" w:ascii="宋体" w:hAnsi="宋体" w:eastAsia="宋体" w:cs="宋体"/>
                <w:color w:val="333333"/>
                <w:spacing w:val="0"/>
                <w:sz w:val="24"/>
                <w:szCs w:val="24"/>
                <w:highlight w:val="none"/>
                <w:shd w:val="clear" w:fill="FFFFFF"/>
              </w:rPr>
              <w:t>根据《河南省公路建设市场从业单位及人员信用管理办法》精神，按照</w:t>
            </w:r>
            <w:r>
              <w:rPr>
                <w:rFonts w:hint="eastAsia" w:ascii="宋体" w:hAnsi="宋体" w:eastAsia="宋体" w:cs="宋体"/>
                <w:color w:val="333333"/>
                <w:sz w:val="24"/>
                <w:szCs w:val="24"/>
                <w:highlight w:val="none"/>
                <w:shd w:val="clear" w:fill="FFFFFF"/>
              </w:rPr>
              <w:t>最新的信用评价结果，被河南省交通运输厅或交通运输部信用等级评定为D级的从业单位，不得参加投标。</w:t>
            </w:r>
          </w:p>
        </w:tc>
      </w:tr>
      <w:tr w14:paraId="5B94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32C4818D">
            <w:pPr>
              <w:autoSpaceDE w:val="0"/>
              <w:autoSpaceDN w:val="0"/>
              <w:adjustRightInd w:val="0"/>
              <w:snapToGri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1801" w:type="dxa"/>
            <w:tcBorders>
              <w:top w:val="single" w:color="auto" w:sz="4" w:space="0"/>
              <w:left w:val="nil"/>
              <w:bottom w:val="single" w:color="auto" w:sz="4" w:space="0"/>
              <w:right w:val="single" w:color="auto" w:sz="4" w:space="0"/>
            </w:tcBorders>
            <w:vAlign w:val="center"/>
          </w:tcPr>
          <w:p w14:paraId="28545289">
            <w:pPr>
              <w:autoSpaceDE w:val="0"/>
              <w:autoSpaceDN w:val="0"/>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color w:val="000000" w:themeColor="text1"/>
                <w:sz w:val="24"/>
                <w:szCs w:val="24"/>
                <w14:textFill>
                  <w14:solidFill>
                    <w14:schemeClr w14:val="tx1"/>
                  </w14:solidFill>
                </w14:textFill>
              </w:rPr>
              <w:t>电子化采购模式</w:t>
            </w:r>
          </w:p>
        </w:tc>
        <w:tc>
          <w:tcPr>
            <w:tcW w:w="7244" w:type="dxa"/>
            <w:tcBorders>
              <w:top w:val="single" w:color="auto" w:sz="4" w:space="0"/>
              <w:left w:val="nil"/>
              <w:bottom w:val="single" w:color="auto" w:sz="4" w:space="0"/>
              <w:right w:val="single" w:color="auto" w:sz="4" w:space="0"/>
            </w:tcBorders>
            <w:vAlign w:val="center"/>
          </w:tcPr>
          <w:p w14:paraId="53B6B89B">
            <w:pPr>
              <w:autoSpaceDE w:val="0"/>
              <w:autoSpaceDN w:val="0"/>
              <w:adjustRightInd w:val="0"/>
              <w:snapToGrid w:val="0"/>
              <w:spacing w:line="360" w:lineRule="auto"/>
              <w:rPr>
                <w:rFonts w:hint="eastAsia" w:ascii="宋体" w:hAnsi="宋体" w:eastAsia="宋体" w:cs="宋体"/>
                <w:bCs/>
                <w:sz w:val="24"/>
                <w:szCs w:val="24"/>
              </w:rPr>
            </w:pPr>
            <w:r>
              <w:rPr>
                <w:rFonts w:hint="eastAsia" w:ascii="宋体" w:hAnsi="宋体" w:eastAsia="宋体" w:cs="宋体"/>
                <w:b/>
                <w:color w:val="000000" w:themeColor="text1"/>
                <w:kern w:val="0"/>
                <w:sz w:val="24"/>
                <w:szCs w:val="24"/>
                <w:lang w:val="zh-CN"/>
                <w14:textFill>
                  <w14:solidFill>
                    <w14:schemeClr w14:val="tx1"/>
                  </w14:solidFill>
                </w14:textFill>
              </w:rPr>
              <w:fldChar w:fldCharType="begin"/>
            </w:r>
            <w:r>
              <w:rPr>
                <w:rFonts w:hint="eastAsia" w:ascii="宋体" w:hAnsi="宋体" w:eastAsia="宋体" w:cs="宋体"/>
                <w:b/>
                <w:color w:val="000000" w:themeColor="text1"/>
                <w:kern w:val="0"/>
                <w:sz w:val="24"/>
                <w:szCs w:val="24"/>
                <w:lang w:val="zh-CN"/>
                <w14:textFill>
                  <w14:solidFill>
                    <w14:schemeClr w14:val="tx1"/>
                  </w14:solidFill>
                </w14:textFill>
              </w:rPr>
              <w:instrText xml:space="preserve"> eq \o\ac(</w:instrText>
            </w:r>
            <w:r>
              <w:rPr>
                <w:rFonts w:hint="eastAsia" w:ascii="宋体" w:hAnsi="宋体" w:eastAsia="宋体" w:cs="宋体"/>
                <w:b/>
                <w:color w:val="000000" w:themeColor="text1"/>
                <w:kern w:val="0"/>
                <w:position w:val="-4"/>
                <w:sz w:val="36"/>
                <w:szCs w:val="24"/>
                <w:lang w:val="zh-CN"/>
                <w14:textFill>
                  <w14:solidFill>
                    <w14:schemeClr w14:val="tx1"/>
                  </w14:solidFill>
                </w14:textFill>
              </w:rPr>
              <w:instrText xml:space="preserve">□</w:instrText>
            </w:r>
            <w:r>
              <w:rPr>
                <w:rFonts w:hint="eastAsia" w:ascii="宋体" w:hAnsi="宋体" w:eastAsia="宋体" w:cs="宋体"/>
                <w:b/>
                <w:color w:val="000000" w:themeColor="text1"/>
                <w:kern w:val="0"/>
                <w:sz w:val="24"/>
                <w:szCs w:val="24"/>
                <w:lang w:val="zh-CN"/>
                <w14:textFill>
                  <w14:solidFill>
                    <w14:schemeClr w14:val="tx1"/>
                  </w14:solidFill>
                </w14:textFill>
              </w:rPr>
              <w:instrText xml:space="preserve">,√)</w:instrText>
            </w:r>
            <w:r>
              <w:rPr>
                <w:rFonts w:hint="eastAsia" w:ascii="宋体" w:hAnsi="宋体" w:eastAsia="宋体" w:cs="宋体"/>
                <w:b/>
                <w:color w:val="000000" w:themeColor="text1"/>
                <w:kern w:val="0"/>
                <w:sz w:val="24"/>
                <w:szCs w:val="24"/>
                <w:lang w:val="zh-CN"/>
                <w14:textFill>
                  <w14:solidFill>
                    <w14:schemeClr w14:val="tx1"/>
                  </w14:solidFill>
                </w14:textFill>
              </w:rPr>
              <w:fldChar w:fldCharType="end"/>
            </w:r>
            <w:r>
              <w:rPr>
                <w:rFonts w:hint="eastAsia" w:ascii="宋体" w:hAnsi="宋体" w:eastAsia="宋体" w:cs="宋体"/>
                <w:bCs/>
                <w:color w:val="000000" w:themeColor="text1"/>
                <w:sz w:val="24"/>
                <w:szCs w:val="24"/>
                <w14:textFill>
                  <w14:solidFill>
                    <w14:schemeClr w14:val="tx1"/>
                  </w14:solidFill>
                </w14:textFill>
              </w:rPr>
              <w:t>是。供应商投标时须成功上传、解密电子响应文件。供应商资质、业绩、荣誉及相关人员证明材料等资料原件不再提交（本招标文件第六章另有要求提供原件的除外）。</w:t>
            </w:r>
          </w:p>
        </w:tc>
      </w:tr>
      <w:tr w14:paraId="6839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359F824E">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26</w:t>
            </w:r>
          </w:p>
        </w:tc>
        <w:tc>
          <w:tcPr>
            <w:tcW w:w="1801" w:type="dxa"/>
            <w:tcBorders>
              <w:top w:val="single" w:color="auto" w:sz="4" w:space="0"/>
              <w:left w:val="nil"/>
              <w:bottom w:val="single" w:color="auto" w:sz="4" w:space="0"/>
              <w:right w:val="single" w:color="auto" w:sz="4" w:space="0"/>
            </w:tcBorders>
            <w:vAlign w:val="center"/>
          </w:tcPr>
          <w:p w14:paraId="1AA27B9B">
            <w:pPr>
              <w:autoSpaceDE w:val="0"/>
              <w:autoSpaceDN w:val="0"/>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color w:val="000000" w:themeColor="text1"/>
                <w:sz w:val="24"/>
                <w:szCs w:val="24"/>
                <w14:textFill>
                  <w14:solidFill>
                    <w14:schemeClr w14:val="tx1"/>
                  </w14:solidFill>
                </w14:textFill>
              </w:rPr>
              <w:t>成交供应商需提交的资料</w:t>
            </w:r>
          </w:p>
        </w:tc>
        <w:tc>
          <w:tcPr>
            <w:tcW w:w="7244" w:type="dxa"/>
            <w:tcBorders>
              <w:top w:val="single" w:color="auto" w:sz="4" w:space="0"/>
              <w:left w:val="nil"/>
              <w:bottom w:val="single" w:color="auto" w:sz="4" w:space="0"/>
              <w:right w:val="single" w:color="auto" w:sz="4" w:space="0"/>
            </w:tcBorders>
            <w:vAlign w:val="center"/>
          </w:tcPr>
          <w:p w14:paraId="4BB40632">
            <w:pPr>
              <w:adjustRightInd w:val="0"/>
              <w:snapToGrid w:val="0"/>
              <w:spacing w:line="360" w:lineRule="auto"/>
              <w:ind w:right="-23" w:rightChars="-11"/>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3C63989B">
            <w:pPr>
              <w:adjustRightInd w:val="0"/>
              <w:snapToGrid w:val="0"/>
              <w:spacing w:line="360" w:lineRule="auto"/>
              <w:ind w:right="-23" w:rightChars="-11"/>
              <w:jc w:val="left"/>
              <w:rPr>
                <w:rFonts w:hint="eastAsia" w:ascii="宋体" w:hAnsi="宋体" w:eastAsia="宋体" w:cs="宋体"/>
                <w:bCs/>
                <w:sz w:val="24"/>
                <w:szCs w:val="24"/>
              </w:rPr>
            </w:pPr>
            <w:r>
              <w:rPr>
                <w:rFonts w:hint="eastAsia" w:ascii="宋体" w:hAnsi="宋体" w:eastAsia="宋体" w:cs="宋体"/>
                <w:bCs/>
                <w:color w:val="000000" w:themeColor="text1"/>
                <w:sz w:val="24"/>
                <w:szCs w:val="24"/>
                <w14:textFill>
                  <w14:solidFill>
                    <w14:schemeClr w14:val="tx1"/>
                  </w14:solidFill>
                </w14:textFill>
              </w:rPr>
              <w:t>联系电话：0374-3998039；        邮箱：Jianzhenggu2024@123.com</w:t>
            </w:r>
          </w:p>
        </w:tc>
      </w:tr>
      <w:tr w14:paraId="0901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49576CCD">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27</w:t>
            </w:r>
          </w:p>
        </w:tc>
        <w:tc>
          <w:tcPr>
            <w:tcW w:w="1801" w:type="dxa"/>
            <w:tcBorders>
              <w:top w:val="single" w:color="auto" w:sz="4" w:space="0"/>
              <w:left w:val="nil"/>
              <w:bottom w:val="single" w:color="auto" w:sz="4" w:space="0"/>
              <w:right w:val="single" w:color="auto" w:sz="4" w:space="0"/>
            </w:tcBorders>
            <w:vAlign w:val="center"/>
          </w:tcPr>
          <w:p w14:paraId="651135CE">
            <w:pPr>
              <w:autoSpaceDE w:val="0"/>
              <w:autoSpaceDN w:val="0"/>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color w:val="000000" w:themeColor="text1"/>
                <w:sz w:val="24"/>
                <w:szCs w:val="24"/>
                <w14:textFill>
                  <w14:solidFill>
                    <w14:schemeClr w14:val="tx1"/>
                  </w14:solidFill>
                </w14:textFill>
              </w:rPr>
              <w:t>特别提示</w:t>
            </w:r>
          </w:p>
        </w:tc>
        <w:tc>
          <w:tcPr>
            <w:tcW w:w="7244" w:type="dxa"/>
            <w:tcBorders>
              <w:top w:val="single" w:color="auto" w:sz="4" w:space="0"/>
              <w:left w:val="nil"/>
              <w:bottom w:val="single" w:color="auto" w:sz="4" w:space="0"/>
              <w:right w:val="single" w:color="auto" w:sz="4" w:space="0"/>
            </w:tcBorders>
            <w:vAlign w:val="center"/>
          </w:tcPr>
          <w:p w14:paraId="093DB470">
            <w:pPr>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1、不同供应商电子投标文件制作硬件特征码（网卡MAC地址、CPU序号、硬盘序列号等）均一致时，视为‘不同</w:t>
            </w:r>
            <w:r>
              <w:rPr>
                <w:rFonts w:hint="eastAsia" w:ascii="宋体" w:hAnsi="宋体" w:cs="宋体"/>
                <w:color w:val="000000" w:themeColor="text1"/>
                <w:sz w:val="24"/>
                <w:szCs w:val="24"/>
                <w:lang w:val="zh-CN"/>
                <w14:textFill>
                  <w14:solidFill>
                    <w14:schemeClr w14:val="tx1"/>
                  </w14:solidFill>
                </w14:textFill>
              </w:rPr>
              <w:t>供应商</w:t>
            </w:r>
            <w:r>
              <w:rPr>
                <w:rFonts w:hint="eastAsia" w:ascii="宋体" w:hAnsi="宋体" w:eastAsia="宋体" w:cs="宋体"/>
                <w:color w:val="000000" w:themeColor="text1"/>
                <w:sz w:val="24"/>
                <w:szCs w:val="24"/>
                <w:lang w:val="zh-CN"/>
                <w14:textFill>
                  <w14:solidFill>
                    <w14:schemeClr w14:val="tx1"/>
                  </w14:solidFill>
                </w14:textFill>
              </w:rPr>
              <w:t>的投标文件由同一单位或者个人编制’或‘不同</w:t>
            </w:r>
            <w:r>
              <w:rPr>
                <w:rFonts w:hint="eastAsia" w:ascii="宋体" w:hAnsi="宋体" w:cs="宋体"/>
                <w:color w:val="000000" w:themeColor="text1"/>
                <w:sz w:val="24"/>
                <w:szCs w:val="24"/>
                <w:lang w:val="zh-CN"/>
                <w14:textFill>
                  <w14:solidFill>
                    <w14:schemeClr w14:val="tx1"/>
                  </w14:solidFill>
                </w14:textFill>
              </w:rPr>
              <w:t>供应商</w:t>
            </w:r>
            <w:r>
              <w:rPr>
                <w:rFonts w:hint="eastAsia" w:ascii="宋体" w:hAnsi="宋体" w:eastAsia="宋体" w:cs="宋体"/>
                <w:color w:val="000000" w:themeColor="text1"/>
                <w:sz w:val="24"/>
                <w:szCs w:val="24"/>
                <w:lang w:val="zh-CN"/>
                <w14:textFill>
                  <w14:solidFill>
                    <w14:schemeClr w14:val="tx1"/>
                  </w14:solidFill>
                </w14:textFill>
              </w:rPr>
              <w:t>委托同一单位或者个人办理响应事宜’，其投标无效。</w:t>
            </w:r>
          </w:p>
          <w:p w14:paraId="1DC85C9A">
            <w:pPr>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评审专家应严格按照要求查看“硬件特征码”相关信息并进行评审，在评审报告中显示“不同</w:t>
            </w:r>
            <w:r>
              <w:rPr>
                <w:rFonts w:hint="eastAsia" w:ascii="宋体" w:hAnsi="宋体" w:cs="宋体"/>
                <w:color w:val="000000" w:themeColor="text1"/>
                <w:sz w:val="24"/>
                <w:szCs w:val="24"/>
                <w:lang w:val="zh-CN"/>
                <w14:textFill>
                  <w14:solidFill>
                    <w14:schemeClr w14:val="tx1"/>
                  </w14:solidFill>
                </w14:textFill>
              </w:rPr>
              <w:t>供应商</w:t>
            </w:r>
            <w:r>
              <w:rPr>
                <w:rFonts w:hint="eastAsia" w:ascii="宋体" w:hAnsi="宋体" w:eastAsia="宋体" w:cs="宋体"/>
                <w:color w:val="000000" w:themeColor="text1"/>
                <w:sz w:val="24"/>
                <w:szCs w:val="24"/>
                <w:lang w:val="zh-CN"/>
                <w14:textFill>
                  <w14:solidFill>
                    <w14:schemeClr w14:val="tx1"/>
                  </w14:solidFill>
                </w14:textFill>
              </w:rPr>
              <w:t>电子投标文件制作硬件特征码”是否雷同的分析及判定结果。</w:t>
            </w:r>
          </w:p>
          <w:p w14:paraId="713A972F">
            <w:pPr>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cs="宋体"/>
                <w:color w:val="000000" w:themeColor="text1"/>
                <w:sz w:val="24"/>
                <w:szCs w:val="24"/>
                <w:lang w:val="zh-CN"/>
                <w14:textFill>
                  <w14:solidFill>
                    <w14:schemeClr w14:val="tx1"/>
                  </w14:solidFill>
                </w14:textFill>
              </w:rPr>
              <w:t>供应商</w:t>
            </w:r>
            <w:r>
              <w:rPr>
                <w:rFonts w:hint="eastAsia" w:ascii="宋体" w:hAnsi="宋体" w:eastAsia="宋体" w:cs="宋体"/>
                <w:color w:val="000000" w:themeColor="text1"/>
                <w:sz w:val="24"/>
                <w:szCs w:val="24"/>
                <w:lang w:val="zh-CN"/>
                <w14:textFill>
                  <w14:solidFill>
                    <w14:schemeClr w14:val="tx1"/>
                  </w14:solidFill>
                </w14:textFill>
              </w:rPr>
              <w:t>必须认真阅读招标文件中所有的事项、格式、条款和采购需求等。</w:t>
            </w:r>
            <w:r>
              <w:rPr>
                <w:rFonts w:hint="eastAsia" w:ascii="宋体" w:hAnsi="宋体" w:cs="宋体"/>
                <w:color w:val="000000" w:themeColor="text1"/>
                <w:sz w:val="24"/>
                <w:szCs w:val="24"/>
                <w:lang w:val="zh-CN"/>
                <w14:textFill>
                  <w14:solidFill>
                    <w14:schemeClr w14:val="tx1"/>
                  </w14:solidFill>
                </w14:textFill>
              </w:rPr>
              <w:t>供应商</w:t>
            </w:r>
            <w:r>
              <w:rPr>
                <w:rFonts w:hint="eastAsia" w:ascii="宋体" w:hAnsi="宋体" w:eastAsia="宋体" w:cs="宋体"/>
                <w:color w:val="000000" w:themeColor="text1"/>
                <w:sz w:val="24"/>
                <w:szCs w:val="24"/>
                <w:lang w:val="zh-CN"/>
                <w14:textFill>
                  <w14:solidFill>
                    <w14:schemeClr w14:val="tx1"/>
                  </w14:solidFill>
                </w14:textFill>
              </w:rPr>
              <w:t>没有按照招标文件要求提交全部资料，或者投标文件没有对招标文件在各方面做出实质性响应的可能导致其投标无效或被拒绝。</w:t>
            </w:r>
          </w:p>
          <w:p w14:paraId="6069A226">
            <w:pPr>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cs="宋体"/>
                <w:color w:val="000000" w:themeColor="text1"/>
                <w:sz w:val="24"/>
                <w:szCs w:val="24"/>
                <w:lang w:val="zh-CN"/>
                <w14:textFill>
                  <w14:solidFill>
                    <w14:schemeClr w14:val="tx1"/>
                  </w14:solidFill>
                </w14:textFill>
              </w:rPr>
              <w:t>供应商</w:t>
            </w:r>
            <w:r>
              <w:rPr>
                <w:rFonts w:hint="eastAsia" w:ascii="宋体" w:hAnsi="宋体" w:eastAsia="宋体" w:cs="宋体"/>
                <w:color w:val="000000" w:themeColor="text1"/>
                <w:sz w:val="24"/>
                <w:szCs w:val="24"/>
                <w:lang w:val="zh-CN"/>
                <w14:textFill>
                  <w14:solidFill>
                    <w14:schemeClr w14:val="tx1"/>
                  </w14:solidFill>
                </w14:textFill>
              </w:rPr>
              <w:t>需提前熟悉招标文件相关事项及《许昌市不见面开标操作手册》，并设置不见面开标浏览器（设置流程详见《许昌市不见面开标操作手册》）。</w:t>
            </w:r>
          </w:p>
          <w:p w14:paraId="081809F6">
            <w:pPr>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r>
              <w:rPr>
                <w:rFonts w:hint="eastAsia" w:ascii="宋体" w:hAnsi="宋体" w:cs="宋体"/>
                <w:color w:val="000000" w:themeColor="text1"/>
                <w:sz w:val="24"/>
                <w:szCs w:val="24"/>
                <w:lang w:val="zh-CN"/>
                <w14:textFill>
                  <w14:solidFill>
                    <w14:schemeClr w14:val="tx1"/>
                  </w14:solidFill>
                </w14:textFill>
              </w:rPr>
              <w:t>供应商</w:t>
            </w:r>
            <w:r>
              <w:rPr>
                <w:rFonts w:hint="eastAsia" w:ascii="宋体" w:hAnsi="宋体" w:eastAsia="宋体" w:cs="宋体"/>
                <w:color w:val="000000" w:themeColor="text1"/>
                <w:sz w:val="24"/>
                <w:szCs w:val="24"/>
                <w:lang w:val="zh-CN"/>
                <w14:textFill>
                  <w14:solidFill>
                    <w14:schemeClr w14:val="tx1"/>
                  </w14:solidFill>
                </w14:textFill>
              </w:rPr>
              <w:t>上传、解密投标文件需使用同一个CA数字证书，需确保用于解密的CA数字证书在有效期内、可正常使用，并在规定时间内完成电子投标文件解密。评标时仅以成功上传、解密的投标文件为准。</w:t>
            </w:r>
          </w:p>
          <w:p w14:paraId="4F8EDE0D">
            <w:pPr>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5、对开标过程有关内容有异议（质疑）的，</w:t>
            </w:r>
            <w:r>
              <w:rPr>
                <w:rFonts w:hint="eastAsia" w:ascii="宋体" w:hAnsi="宋体" w:cs="宋体"/>
                <w:color w:val="000000" w:themeColor="text1"/>
                <w:sz w:val="24"/>
                <w:szCs w:val="24"/>
                <w:lang w:val="zh-CN"/>
                <w14:textFill>
                  <w14:solidFill>
                    <w14:schemeClr w14:val="tx1"/>
                  </w14:solidFill>
                </w14:textFill>
              </w:rPr>
              <w:t>供应商</w:t>
            </w:r>
            <w:r>
              <w:rPr>
                <w:rFonts w:hint="eastAsia" w:ascii="宋体" w:hAnsi="宋体" w:eastAsia="宋体" w:cs="宋体"/>
                <w:color w:val="000000" w:themeColor="text1"/>
                <w:sz w:val="24"/>
                <w:szCs w:val="24"/>
                <w:lang w:val="zh-CN"/>
                <w14:textFill>
                  <w14:solidFill>
                    <w14:schemeClr w14:val="tx1"/>
                  </w14:solidFill>
                </w14:textFill>
              </w:rPr>
              <w:t>可在本项目的不见面开标大厅通过“文字互动”功能或“新增质疑”处提出异议（质疑），招标人（代理机构）及时进行线上答复。</w:t>
            </w:r>
          </w:p>
          <w:p w14:paraId="0E36EA00">
            <w:pPr>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不见面开标活动结束时，</w:t>
            </w:r>
            <w:r>
              <w:rPr>
                <w:rFonts w:hint="eastAsia" w:ascii="宋体" w:hAnsi="宋体" w:cs="宋体"/>
                <w:color w:val="000000" w:themeColor="text1"/>
                <w:sz w:val="24"/>
                <w:szCs w:val="24"/>
                <w:lang w:val="zh-CN"/>
                <w14:textFill>
                  <w14:solidFill>
                    <w14:schemeClr w14:val="tx1"/>
                  </w14:solidFill>
                </w14:textFill>
              </w:rPr>
              <w:t>供应商</w:t>
            </w:r>
            <w:r>
              <w:rPr>
                <w:rFonts w:hint="eastAsia" w:ascii="宋体" w:hAnsi="宋体" w:eastAsia="宋体" w:cs="宋体"/>
                <w:color w:val="000000" w:themeColor="text1"/>
                <w:sz w:val="24"/>
                <w:szCs w:val="24"/>
                <w:lang w:val="zh-CN"/>
                <w14:textFill>
                  <w14:solidFill>
                    <w14:schemeClr w14:val="tx1"/>
                  </w14:solidFill>
                </w14:textFill>
              </w:rPr>
              <w:t>应在《开标记录表》上进行电子签章，未进行电子签章的视为对开标结果无异议。</w:t>
            </w:r>
          </w:p>
          <w:p w14:paraId="20FB46D9">
            <w:pPr>
              <w:autoSpaceDE w:val="0"/>
              <w:autoSpaceDN w:val="0"/>
              <w:adjustRightInd w:val="0"/>
              <w:snapToGrid w:val="0"/>
              <w:spacing w:line="360" w:lineRule="auto"/>
              <w:rPr>
                <w:rFonts w:hint="eastAsia" w:ascii="宋体" w:hAnsi="宋体" w:eastAsia="宋体" w:cs="宋体"/>
                <w:bCs/>
                <w:sz w:val="24"/>
                <w:szCs w:val="24"/>
              </w:rPr>
            </w:pPr>
            <w:r>
              <w:rPr>
                <w:rFonts w:hint="eastAsia" w:ascii="宋体" w:hAnsi="宋体" w:eastAsia="宋体" w:cs="宋体"/>
                <w:color w:val="000000" w:themeColor="text1"/>
                <w:sz w:val="24"/>
                <w:szCs w:val="24"/>
                <w:lang w:val="zh-CN"/>
                <w14:textFill>
                  <w14:solidFill>
                    <w14:schemeClr w14:val="tx1"/>
                  </w14:solidFill>
                </w14:textFill>
              </w:rPr>
              <w:t>6、从参与项目交易开始至项目交易活动结束止，投标（响应）人应时刻关注电子交易系统中的项目进度和状态，特别在项目评审期间，保持投标文件提供的联系方式畅通，评标委员会随时可能对投标文件内容质询，</w:t>
            </w:r>
            <w:r>
              <w:rPr>
                <w:rFonts w:hint="eastAsia" w:ascii="宋体" w:hAnsi="宋体" w:cs="宋体"/>
                <w:color w:val="000000" w:themeColor="text1"/>
                <w:sz w:val="24"/>
                <w:szCs w:val="24"/>
                <w:lang w:val="zh-CN"/>
                <w14:textFill>
                  <w14:solidFill>
                    <w14:schemeClr w14:val="tx1"/>
                  </w14:solidFill>
                </w14:textFill>
              </w:rPr>
              <w:t>供应商</w:t>
            </w:r>
            <w:r>
              <w:rPr>
                <w:rFonts w:hint="eastAsia" w:ascii="宋体" w:hAnsi="宋体" w:eastAsia="宋体" w:cs="宋体"/>
                <w:color w:val="000000" w:themeColor="text1"/>
                <w:sz w:val="24"/>
                <w:szCs w:val="24"/>
                <w:lang w:val="zh-CN"/>
                <w14:textFill>
                  <w14:solidFill>
                    <w14:schemeClr w14:val="tx1"/>
                  </w14:solidFill>
                </w14:textFill>
              </w:rPr>
              <w:t>应及时进行答复（包括但不限于电子文档、电子邮件等）。由于自身原因错过变更通知、文件澄清、报价响应（自系统发起30分钟内做出）等重要信息的，后果由投标（响应）人自行承担。</w:t>
            </w:r>
          </w:p>
        </w:tc>
      </w:tr>
      <w:tr w14:paraId="6A3E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3BCEEB41">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28</w:t>
            </w:r>
          </w:p>
        </w:tc>
        <w:tc>
          <w:tcPr>
            <w:tcW w:w="1801" w:type="dxa"/>
            <w:tcBorders>
              <w:top w:val="single" w:color="auto" w:sz="4" w:space="0"/>
              <w:left w:val="nil"/>
              <w:bottom w:val="single" w:color="auto" w:sz="4" w:space="0"/>
              <w:right w:val="single" w:color="auto" w:sz="4" w:space="0"/>
            </w:tcBorders>
            <w:vAlign w:val="center"/>
          </w:tcPr>
          <w:p w14:paraId="6AB1B00B">
            <w:pPr>
              <w:autoSpaceDE w:val="0"/>
              <w:autoSpaceDN w:val="0"/>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color w:val="000000" w:themeColor="text1"/>
                <w:sz w:val="24"/>
                <w:szCs w:val="24"/>
                <w14:textFill>
                  <w14:solidFill>
                    <w14:schemeClr w14:val="tx1"/>
                  </w14:solidFill>
                </w14:textFill>
              </w:rPr>
              <w:t>中小企业有关政策</w:t>
            </w:r>
          </w:p>
        </w:tc>
        <w:tc>
          <w:tcPr>
            <w:tcW w:w="7244" w:type="dxa"/>
            <w:tcBorders>
              <w:top w:val="single" w:color="auto" w:sz="4" w:space="0"/>
              <w:left w:val="nil"/>
              <w:bottom w:val="single" w:color="auto" w:sz="4" w:space="0"/>
              <w:right w:val="single" w:color="auto" w:sz="4" w:space="0"/>
            </w:tcBorders>
            <w:vAlign w:val="top"/>
          </w:tcPr>
          <w:p w14:paraId="0191B27E">
            <w:p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1、本项目专门面向中小企业采购，不再执行价格评审优惠的扶持政策，评审时不再对价格进行扣除。</w:t>
            </w:r>
          </w:p>
          <w:p w14:paraId="092DBB25">
            <w:pPr>
              <w:autoSpaceDE w:val="0"/>
              <w:autoSpaceDN w:val="0"/>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根据工信部等部委发布的《关于印发中小企业划型标准规定的通知》 （工信部联企业〔2011〕300号），按照本次采购标的所属行业的划型标准，符合条件的中小企业应按照采购文件格式要求提供《中小企业声明函》，否则不得享受相关中小企业扶持政策。 </w:t>
            </w:r>
          </w:p>
          <w:p w14:paraId="5338B49A">
            <w:pPr>
              <w:autoSpaceDE w:val="0"/>
              <w:autoSpaceDN w:val="0"/>
              <w:adjustRightInd w:val="0"/>
              <w:snapToGrid w:val="0"/>
              <w:spacing w:line="360" w:lineRule="auto"/>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、本次采购标的对应的中小企业划分标准所属行业：</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建筑业</w:t>
            </w:r>
            <w:r>
              <w:rPr>
                <w:rFonts w:hint="eastAsia" w:ascii="宋体" w:hAnsi="宋体" w:eastAsia="宋体" w:cs="宋体"/>
                <w:b w:val="0"/>
                <w:bCs w:val="0"/>
                <w:color w:val="000000" w:themeColor="text1"/>
                <w:sz w:val="24"/>
                <w:szCs w:val="24"/>
                <w14:textFill>
                  <w14:solidFill>
                    <w14:schemeClr w14:val="tx1"/>
                  </w14:solidFill>
                </w14:textFill>
              </w:rPr>
              <w:t>。</w:t>
            </w:r>
          </w:p>
          <w:p w14:paraId="25B43B5B">
            <w:pPr>
              <w:autoSpaceDE w:val="0"/>
              <w:autoSpaceDN w:val="0"/>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、以联合体形式参加政府采购活动，联合体各方均为中小企业的，联合 体视同中小企业。其中，联合体各方均为小微企业的，联合体视同小微企业。</w:t>
            </w:r>
          </w:p>
          <w:p w14:paraId="0DC7A670">
            <w:pPr>
              <w:autoSpaceDE w:val="0"/>
              <w:autoSpaceDN w:val="0"/>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、提供由省级以上监狱管理局、戒毒管理局（含新疆生产建设兵团）出 具的属于监狱企业证明文件的，视同为小型和微型企业。</w:t>
            </w:r>
          </w:p>
          <w:p w14:paraId="70D96121">
            <w:pPr>
              <w:autoSpaceDE w:val="0"/>
              <w:autoSpaceDN w:val="0"/>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、符合享受政府采购支持政策的残疾人福利性单位条件且提供《残疾人 福利性单位声明函》的，视同为小型和微型企业。</w:t>
            </w:r>
          </w:p>
          <w:p w14:paraId="49158BDF">
            <w:pPr>
              <w:autoSpaceDE w:val="0"/>
              <w:autoSpaceDN w:val="0"/>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享受政府采购支持政策的残疾人福利性单位应当同时满足以下条件：</w:t>
            </w:r>
          </w:p>
          <w:p w14:paraId="70F7605F">
            <w:pPr>
              <w:autoSpaceDE w:val="0"/>
              <w:autoSpaceDN w:val="0"/>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（一）安置的残疾人占本单位在职职工人数的比例不低于25%（含25%），并且安置的残疾人人数不少于10人（含10人）；</w:t>
            </w:r>
          </w:p>
          <w:p w14:paraId="4957EE83">
            <w:pPr>
              <w:autoSpaceDE w:val="0"/>
              <w:autoSpaceDN w:val="0"/>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（二）依法与安置的每位残疾人签订了一年以上（含一年）的劳动合同或服务协议；</w:t>
            </w:r>
          </w:p>
          <w:p w14:paraId="63DA0A75">
            <w:pPr>
              <w:autoSpaceDE w:val="0"/>
              <w:autoSpaceDN w:val="0"/>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（三）为安置的每位残疾人按月足额缴纳了基本养老保险、基本医疗保险、失业保险、工伤保险和生育保险等社会保险费；</w:t>
            </w:r>
          </w:p>
          <w:p w14:paraId="475D5EC7">
            <w:pPr>
              <w:autoSpaceDE w:val="0"/>
              <w:autoSpaceDN w:val="0"/>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（四）通过银行等金融机构向安置的每位残疾人，按月支付了不低于单位所在区县适用的经省级人民政府批准的月最低工资标准的工资；</w:t>
            </w:r>
          </w:p>
          <w:p w14:paraId="2105429D">
            <w:pPr>
              <w:autoSpaceDE w:val="0"/>
              <w:autoSpaceDN w:val="0"/>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14:paraId="3BF1BE11">
            <w:pPr>
              <w:autoSpaceDE w:val="0"/>
              <w:autoSpaceDN w:val="0"/>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08EF65B9">
            <w:pPr>
              <w:autoSpaceDE w:val="0"/>
              <w:autoSpaceDN w:val="0"/>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、小型和微型企业不包括民办非企业单位。</w:t>
            </w:r>
          </w:p>
          <w:p w14:paraId="0D1C74D7">
            <w:pPr>
              <w:autoSpaceDE w:val="0"/>
              <w:autoSpaceDN w:val="0"/>
              <w:adjustRightInd w:val="0"/>
              <w:snapToGrid w:val="0"/>
              <w:spacing w:line="360" w:lineRule="auto"/>
              <w:jc w:val="left"/>
              <w:rPr>
                <w:rFonts w:hint="eastAsia" w:ascii="宋体" w:hAnsi="宋体" w:eastAsia="宋体" w:cs="宋体"/>
                <w:bCs/>
                <w:sz w:val="24"/>
                <w:szCs w:val="24"/>
              </w:rPr>
            </w:pP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、符合中小企业划分标准的个体工商户，在政府采购活动中视同中小企业。</w:t>
            </w:r>
          </w:p>
        </w:tc>
      </w:tr>
      <w:tr w14:paraId="5234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518FA0D1">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29</w:t>
            </w:r>
          </w:p>
        </w:tc>
        <w:tc>
          <w:tcPr>
            <w:tcW w:w="1801" w:type="dxa"/>
            <w:tcBorders>
              <w:top w:val="single" w:color="auto" w:sz="4" w:space="0"/>
              <w:left w:val="nil"/>
              <w:bottom w:val="single" w:color="auto" w:sz="4" w:space="0"/>
              <w:right w:val="single" w:color="auto" w:sz="4" w:space="0"/>
            </w:tcBorders>
            <w:vAlign w:val="center"/>
          </w:tcPr>
          <w:p w14:paraId="25A1EC19">
            <w:pPr>
              <w:autoSpaceDE w:val="0"/>
              <w:autoSpaceDN w:val="0"/>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color w:val="000000" w:themeColor="text1"/>
                <w:sz w:val="24"/>
                <w:szCs w:val="24"/>
                <w14:textFill>
                  <w14:solidFill>
                    <w14:schemeClr w14:val="tx1"/>
                  </w14:solidFill>
                </w14:textFill>
              </w:rPr>
              <w:t>节能环保要求</w:t>
            </w:r>
          </w:p>
        </w:tc>
        <w:tc>
          <w:tcPr>
            <w:tcW w:w="7244" w:type="dxa"/>
            <w:tcBorders>
              <w:top w:val="single" w:color="auto" w:sz="4" w:space="0"/>
              <w:left w:val="nil"/>
              <w:bottom w:val="single" w:color="auto" w:sz="4" w:space="0"/>
              <w:right w:val="single" w:color="auto" w:sz="4" w:space="0"/>
            </w:tcBorders>
            <w:vAlign w:val="center"/>
          </w:tcPr>
          <w:p w14:paraId="0CCFF835">
            <w:pPr>
              <w:autoSpaceDE w:val="0"/>
              <w:autoSpaceDN w:val="0"/>
              <w:adjustRightInd w:val="0"/>
              <w:snapToGrid w:val="0"/>
              <w:spacing w:line="360" w:lineRule="auto"/>
              <w:rPr>
                <w:rFonts w:hint="eastAsia" w:ascii="宋体" w:hAnsi="宋体" w:eastAsia="宋体" w:cs="宋体"/>
                <w:bCs/>
                <w:sz w:val="24"/>
                <w:szCs w:val="24"/>
              </w:rPr>
            </w:pPr>
            <w:r>
              <w:rPr>
                <w:rFonts w:hint="eastAsia" w:ascii="宋体" w:hAnsi="宋体" w:eastAsia="宋体" w:cs="宋体"/>
                <w:color w:val="000000" w:themeColor="text1"/>
                <w:sz w:val="24"/>
                <w:szCs w:val="24"/>
                <w14:textFill>
                  <w14:solidFill>
                    <w14:schemeClr w14:val="tx1"/>
                  </w14:solidFill>
                </w14:textFill>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D65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05B27CD4">
            <w:pPr>
              <w:autoSpaceDE w:val="0"/>
              <w:autoSpaceDN w:val="0"/>
              <w:adjustRightInd w:val="0"/>
              <w:snapToGrid w:val="0"/>
              <w:spacing w:line="360" w:lineRule="auto"/>
              <w:jc w:val="center"/>
              <w:rPr>
                <w:rFonts w:hint="eastAsia" w:ascii="宋体" w:hAnsi="宋体" w:cs="宋体"/>
                <w:sz w:val="24"/>
                <w:szCs w:val="24"/>
              </w:rPr>
            </w:pPr>
            <w:r>
              <w:rPr>
                <w:rFonts w:hint="eastAsia" w:ascii="宋体" w:hAnsi="宋体" w:eastAsia="宋体" w:cs="宋体"/>
                <w:color w:val="000000" w:themeColor="text1"/>
                <w:sz w:val="24"/>
                <w:szCs w:val="24"/>
                <w14:textFill>
                  <w14:solidFill>
                    <w14:schemeClr w14:val="tx1"/>
                  </w14:solidFill>
                </w14:textFill>
              </w:rPr>
              <w:t>30</w:t>
            </w:r>
          </w:p>
        </w:tc>
        <w:tc>
          <w:tcPr>
            <w:tcW w:w="1801" w:type="dxa"/>
            <w:tcBorders>
              <w:top w:val="single" w:color="auto" w:sz="4" w:space="0"/>
              <w:left w:val="nil"/>
              <w:bottom w:val="single" w:color="auto" w:sz="4" w:space="0"/>
              <w:right w:val="single" w:color="auto" w:sz="4" w:space="0"/>
            </w:tcBorders>
            <w:vAlign w:val="center"/>
          </w:tcPr>
          <w:p w14:paraId="7C93BF6B">
            <w:pPr>
              <w:spacing w:line="360" w:lineRule="auto"/>
              <w:jc w:val="center"/>
              <w:rPr>
                <w:rFonts w:hint="eastAsia" w:ascii="宋体" w:hAnsi="宋体" w:eastAsia="宋体" w:cs="宋体"/>
                <w:bCs/>
                <w:sz w:val="24"/>
                <w:szCs w:val="24"/>
              </w:rPr>
            </w:pPr>
            <w:r>
              <w:rPr>
                <w:rFonts w:hint="eastAsia" w:ascii="宋体" w:hAnsi="宋体" w:eastAsia="宋体" w:cs="宋体"/>
                <w:color w:val="000000" w:themeColor="text1"/>
                <w:sz w:val="24"/>
                <w:szCs w:val="24"/>
                <w:lang w:val="zh-CN"/>
                <w14:textFill>
                  <w14:solidFill>
                    <w14:schemeClr w14:val="tx1"/>
                  </w14:solidFill>
                </w14:textFill>
              </w:rPr>
              <w:t>网络关键设备、网络安全专用产品要求</w:t>
            </w:r>
          </w:p>
        </w:tc>
        <w:tc>
          <w:tcPr>
            <w:tcW w:w="7244" w:type="dxa"/>
            <w:tcBorders>
              <w:top w:val="single" w:color="auto" w:sz="4" w:space="0"/>
              <w:left w:val="nil"/>
              <w:bottom w:val="single" w:color="auto" w:sz="4" w:space="0"/>
              <w:right w:val="single" w:color="auto" w:sz="4" w:space="0"/>
            </w:tcBorders>
            <w:vAlign w:val="center"/>
          </w:tcPr>
          <w:p w14:paraId="53D982DD">
            <w:pPr>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024F3A69">
            <w:pPr>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2、提供资料（下列资料任意一项）</w:t>
            </w:r>
          </w:p>
          <w:p w14:paraId="498B35AC">
            <w:pPr>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①网络关键设备和网络安全专用产品安全认证证书；</w:t>
            </w:r>
          </w:p>
          <w:p w14:paraId="2DBAB510">
            <w:pPr>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②网络关键设备安全检测证书、网络安全专用产品安全检测证书；③计算机信息系统安全专用产品销售许可证；</w:t>
            </w:r>
          </w:p>
          <w:p w14:paraId="58D6B42D">
            <w:pPr>
              <w:spacing w:line="360" w:lineRule="auto"/>
              <w:rPr>
                <w:rFonts w:hint="eastAsia" w:ascii="宋体" w:hAnsi="宋体" w:eastAsia="宋体" w:cs="宋体"/>
                <w:bCs/>
                <w:sz w:val="24"/>
                <w:szCs w:val="24"/>
              </w:rPr>
            </w:pPr>
            <w:r>
              <w:rPr>
                <w:rFonts w:hint="eastAsia" w:ascii="宋体" w:hAnsi="宋体" w:eastAsia="宋体" w:cs="宋体"/>
                <w:color w:val="000000" w:themeColor="text1"/>
                <w:sz w:val="24"/>
                <w:szCs w:val="24"/>
                <w:lang w:val="zh-CN"/>
                <w14:textFill>
                  <w14:solidFill>
                    <w14:schemeClr w14:val="tx1"/>
                  </w14:solidFill>
                </w14:textFill>
              </w:rPr>
              <w:t>④中国网信网或工业和信息化部网站或公安部网站或国家认证认可监督管理委员会网站公布的认证、检测结果（提供公布安全认证、安全检测结果页面网址和安全认证、检测结果截图）。</w:t>
            </w:r>
          </w:p>
        </w:tc>
      </w:tr>
      <w:tr w14:paraId="5111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11B7228D">
            <w:pPr>
              <w:autoSpaceDE w:val="0"/>
              <w:autoSpaceDN w:val="0"/>
              <w:adjustRightInd w:val="0"/>
              <w:snapToGrid w:val="0"/>
              <w:spacing w:line="360" w:lineRule="auto"/>
              <w:jc w:val="center"/>
              <w:rPr>
                <w:rFonts w:hint="eastAsia" w:ascii="宋体" w:hAnsi="宋体" w:cs="宋体"/>
                <w:sz w:val="24"/>
                <w:szCs w:val="24"/>
              </w:rPr>
            </w:pPr>
            <w:r>
              <w:rPr>
                <w:rFonts w:hint="eastAsia" w:ascii="宋体" w:hAnsi="宋体" w:eastAsia="宋体" w:cs="宋体"/>
                <w:color w:val="000000" w:themeColor="text1"/>
                <w:sz w:val="24"/>
                <w:szCs w:val="24"/>
                <w14:textFill>
                  <w14:solidFill>
                    <w14:schemeClr w14:val="tx1"/>
                  </w14:solidFill>
                </w14:textFill>
              </w:rPr>
              <w:t>31</w:t>
            </w:r>
          </w:p>
        </w:tc>
        <w:tc>
          <w:tcPr>
            <w:tcW w:w="1801" w:type="dxa"/>
            <w:tcBorders>
              <w:top w:val="single" w:color="auto" w:sz="4" w:space="0"/>
              <w:left w:val="nil"/>
              <w:bottom w:val="single" w:color="auto" w:sz="4" w:space="0"/>
              <w:right w:val="single" w:color="auto" w:sz="4" w:space="0"/>
            </w:tcBorders>
            <w:vAlign w:val="center"/>
          </w:tcPr>
          <w:p w14:paraId="150DDCBE">
            <w:pPr>
              <w:spacing w:line="360" w:lineRule="auto"/>
              <w:jc w:val="center"/>
              <w:rPr>
                <w:rFonts w:hint="eastAsia" w:ascii="宋体" w:hAnsi="宋体" w:eastAsia="宋体" w:cs="宋体"/>
                <w:bCs/>
                <w:sz w:val="24"/>
                <w:szCs w:val="24"/>
              </w:rPr>
            </w:pPr>
            <w:r>
              <w:rPr>
                <w:rFonts w:hint="eastAsia" w:ascii="宋体" w:hAnsi="宋体" w:eastAsia="宋体" w:cs="宋体"/>
                <w:color w:val="000000" w:themeColor="text1"/>
                <w:sz w:val="24"/>
                <w:szCs w:val="24"/>
                <w:lang w:val="zh-CN"/>
                <w14:textFill>
                  <w14:solidFill>
                    <w14:schemeClr w14:val="tx1"/>
                  </w14:solidFill>
                </w14:textFill>
              </w:rPr>
              <w:t>知识产权</w:t>
            </w:r>
          </w:p>
        </w:tc>
        <w:tc>
          <w:tcPr>
            <w:tcW w:w="7244" w:type="dxa"/>
            <w:tcBorders>
              <w:top w:val="single" w:color="auto" w:sz="4" w:space="0"/>
              <w:left w:val="nil"/>
              <w:bottom w:val="single" w:color="auto" w:sz="4" w:space="0"/>
              <w:right w:val="single" w:color="auto" w:sz="4" w:space="0"/>
            </w:tcBorders>
            <w:vAlign w:val="center"/>
          </w:tcPr>
          <w:p w14:paraId="18560BCB">
            <w:pPr>
              <w:spacing w:line="360" w:lineRule="auto"/>
              <w:rPr>
                <w:rFonts w:hint="eastAsia" w:ascii="宋体" w:hAnsi="宋体" w:eastAsia="宋体" w:cs="宋体"/>
                <w:bCs/>
                <w:sz w:val="24"/>
                <w:szCs w:val="24"/>
              </w:rPr>
            </w:pPr>
            <w:r>
              <w:rPr>
                <w:rFonts w:hint="eastAsia" w:ascii="宋体" w:hAnsi="宋体" w:eastAsia="宋体" w:cs="宋体"/>
                <w:color w:val="000000" w:themeColor="text1"/>
                <w:sz w:val="24"/>
                <w:szCs w:val="24"/>
                <w:lang w:val="zh-CN"/>
                <w14:textFill>
                  <w14:solidFill>
                    <w14:schemeClr w14:val="tx1"/>
                  </w14:solidFill>
                </w14:textFill>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14E1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60F26A51">
            <w:pPr>
              <w:autoSpaceDE w:val="0"/>
              <w:autoSpaceDN w:val="0"/>
              <w:adjustRightInd w:val="0"/>
              <w:snapToGrid w:val="0"/>
              <w:spacing w:line="360" w:lineRule="auto"/>
              <w:jc w:val="center"/>
              <w:rPr>
                <w:rFonts w:hint="eastAsia" w:ascii="宋体" w:hAnsi="宋体" w:eastAsia="宋体" w:cs="宋体"/>
                <w:sz w:val="24"/>
                <w:szCs w:val="24"/>
                <w:lang w:eastAsia="zh-CN"/>
              </w:rPr>
            </w:pPr>
            <w:r>
              <w:rPr>
                <w:rFonts w:hint="eastAsia" w:ascii="宋体" w:hAnsi="宋体" w:cs="宋体"/>
                <w:sz w:val="24"/>
                <w:szCs w:val="24"/>
              </w:rPr>
              <w:t>3</w:t>
            </w:r>
            <w:r>
              <w:rPr>
                <w:rFonts w:hint="eastAsia" w:ascii="宋体" w:hAnsi="宋体" w:cs="宋体"/>
                <w:sz w:val="24"/>
                <w:szCs w:val="24"/>
                <w:lang w:val="en-US" w:eastAsia="zh-CN"/>
              </w:rPr>
              <w:t>2</w:t>
            </w:r>
          </w:p>
        </w:tc>
        <w:tc>
          <w:tcPr>
            <w:tcW w:w="1801" w:type="dxa"/>
            <w:tcBorders>
              <w:top w:val="single" w:color="auto" w:sz="4" w:space="0"/>
              <w:left w:val="nil"/>
              <w:bottom w:val="single" w:color="auto" w:sz="4" w:space="0"/>
              <w:right w:val="single" w:color="auto" w:sz="4" w:space="0"/>
            </w:tcBorders>
            <w:vAlign w:val="center"/>
          </w:tcPr>
          <w:p w14:paraId="732FD967">
            <w:pPr>
              <w:autoSpaceDE w:val="0"/>
              <w:autoSpaceDN w:val="0"/>
              <w:adjustRightInd w:val="0"/>
              <w:snapToGrid w:val="0"/>
              <w:spacing w:line="360" w:lineRule="auto"/>
              <w:jc w:val="center"/>
              <w:rPr>
                <w:rFonts w:hint="eastAsia" w:ascii="宋体" w:hAnsi="宋体" w:cs="宋体"/>
                <w:bCs/>
                <w:sz w:val="24"/>
                <w:szCs w:val="24"/>
                <w:highlight w:val="none"/>
              </w:rPr>
            </w:pPr>
            <w:r>
              <w:rPr>
                <w:rFonts w:hint="eastAsia" w:ascii="宋体" w:hAnsi="宋体" w:cs="宋体"/>
                <w:bCs/>
                <w:sz w:val="24"/>
                <w:szCs w:val="24"/>
                <w:highlight w:val="none"/>
              </w:rPr>
              <w:t>投标费用</w:t>
            </w:r>
          </w:p>
        </w:tc>
        <w:tc>
          <w:tcPr>
            <w:tcW w:w="7244" w:type="dxa"/>
            <w:tcBorders>
              <w:top w:val="single" w:color="auto" w:sz="4" w:space="0"/>
              <w:left w:val="nil"/>
              <w:bottom w:val="single" w:color="auto" w:sz="4" w:space="0"/>
              <w:right w:val="single" w:color="auto" w:sz="4" w:space="0"/>
            </w:tcBorders>
            <w:vAlign w:val="center"/>
          </w:tcPr>
          <w:p w14:paraId="03C995F1">
            <w:pPr>
              <w:autoSpaceDE w:val="0"/>
              <w:autoSpaceDN w:val="0"/>
              <w:adjustRightInd w:val="0"/>
              <w:snapToGrid w:val="0"/>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lang w:eastAsia="zh-CN"/>
              </w:rPr>
              <w:t>供应商</w:t>
            </w:r>
            <w:r>
              <w:rPr>
                <w:rFonts w:hint="eastAsia" w:ascii="宋体" w:hAnsi="宋体" w:cs="宋体"/>
                <w:bCs/>
                <w:sz w:val="24"/>
                <w:szCs w:val="24"/>
                <w:highlight w:val="none"/>
              </w:rPr>
              <w:t>应自行承担参加投标活动有关的全部费用，招标人和招标代理机构在任何情况下均无义务和责任承担上述费用。</w:t>
            </w:r>
          </w:p>
        </w:tc>
      </w:tr>
      <w:tr w14:paraId="64F7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139F82D2">
            <w:pPr>
              <w:autoSpaceDE w:val="0"/>
              <w:autoSpaceDN w:val="0"/>
              <w:adjustRightInd w:val="0"/>
              <w:snapToGrid w:val="0"/>
              <w:spacing w:line="360" w:lineRule="auto"/>
              <w:jc w:val="center"/>
              <w:rPr>
                <w:rFonts w:hint="eastAsia" w:ascii="宋体" w:hAnsi="宋体" w:eastAsia="宋体" w:cs="宋体"/>
                <w:sz w:val="24"/>
                <w:szCs w:val="24"/>
                <w:lang w:eastAsia="zh-CN"/>
              </w:rPr>
            </w:pPr>
            <w:r>
              <w:rPr>
                <w:rFonts w:hint="eastAsia" w:ascii="宋体" w:hAnsi="宋体" w:cs="宋体"/>
                <w:sz w:val="24"/>
                <w:szCs w:val="24"/>
              </w:rPr>
              <w:t>3</w:t>
            </w:r>
            <w:r>
              <w:rPr>
                <w:rFonts w:hint="eastAsia" w:ascii="宋体" w:hAnsi="宋体" w:cs="宋体"/>
                <w:sz w:val="24"/>
                <w:szCs w:val="24"/>
                <w:lang w:val="en-US" w:eastAsia="zh-CN"/>
              </w:rPr>
              <w:t>3</w:t>
            </w:r>
          </w:p>
        </w:tc>
        <w:tc>
          <w:tcPr>
            <w:tcW w:w="1801" w:type="dxa"/>
            <w:tcBorders>
              <w:top w:val="single" w:color="auto" w:sz="4" w:space="0"/>
              <w:left w:val="nil"/>
              <w:bottom w:val="single" w:color="auto" w:sz="4" w:space="0"/>
              <w:right w:val="single" w:color="auto" w:sz="4" w:space="0"/>
            </w:tcBorders>
            <w:vAlign w:val="center"/>
          </w:tcPr>
          <w:p w14:paraId="4AE605EE">
            <w:pPr>
              <w:autoSpaceDE w:val="0"/>
              <w:autoSpaceDN w:val="0"/>
              <w:adjustRightInd w:val="0"/>
              <w:snapToGrid w:val="0"/>
              <w:spacing w:line="360" w:lineRule="auto"/>
              <w:jc w:val="center"/>
              <w:rPr>
                <w:rFonts w:hint="eastAsia" w:ascii="宋体" w:hAnsi="宋体" w:cs="宋体"/>
                <w:bCs/>
                <w:sz w:val="24"/>
                <w:szCs w:val="24"/>
                <w:highlight w:val="none"/>
              </w:rPr>
            </w:pPr>
            <w:r>
              <w:rPr>
                <w:rFonts w:hint="eastAsia" w:ascii="宋体" w:hAnsi="宋体" w:cs="宋体"/>
                <w:bCs/>
                <w:sz w:val="24"/>
                <w:szCs w:val="24"/>
                <w:highlight w:val="none"/>
              </w:rPr>
              <w:t>纪律和监督</w:t>
            </w:r>
          </w:p>
        </w:tc>
        <w:tc>
          <w:tcPr>
            <w:tcW w:w="7244" w:type="dxa"/>
            <w:tcBorders>
              <w:top w:val="single" w:color="auto" w:sz="4" w:space="0"/>
              <w:left w:val="nil"/>
              <w:bottom w:val="single" w:color="auto" w:sz="4" w:space="0"/>
              <w:right w:val="single" w:color="auto" w:sz="4" w:space="0"/>
            </w:tcBorders>
            <w:vAlign w:val="center"/>
          </w:tcPr>
          <w:p w14:paraId="3789652B">
            <w:pPr>
              <w:autoSpaceDE w:val="0"/>
              <w:autoSpaceDN w:val="0"/>
              <w:adjustRightInd w:val="0"/>
              <w:snapToGrid w:val="0"/>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采购人不得泄漏招标投标活动中应当保密的情况和资料，不得与</w:t>
            </w:r>
            <w:r>
              <w:rPr>
                <w:rFonts w:hint="eastAsia" w:ascii="宋体" w:hAnsi="宋体" w:cs="宋体"/>
                <w:bCs/>
                <w:sz w:val="24"/>
                <w:szCs w:val="24"/>
                <w:highlight w:val="none"/>
                <w:lang w:val="en-US" w:eastAsia="zh-CN"/>
              </w:rPr>
              <w:t>供应商</w:t>
            </w:r>
            <w:r>
              <w:rPr>
                <w:rFonts w:hint="eastAsia" w:ascii="宋体" w:hAnsi="宋体" w:cs="宋体"/>
                <w:bCs/>
                <w:sz w:val="24"/>
                <w:szCs w:val="24"/>
                <w:highlight w:val="none"/>
              </w:rPr>
              <w:t>串通损害国家利益、社会公共利益或者他人合法权益。</w:t>
            </w:r>
          </w:p>
        </w:tc>
      </w:tr>
      <w:tr w14:paraId="3E2A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597ADFB5">
            <w:pPr>
              <w:autoSpaceDE w:val="0"/>
              <w:autoSpaceDN w:val="0"/>
              <w:adjustRightInd w:val="0"/>
              <w:snapToGrid w:val="0"/>
              <w:spacing w:line="360" w:lineRule="auto"/>
              <w:jc w:val="center"/>
              <w:rPr>
                <w:rFonts w:hint="eastAsia" w:ascii="宋体" w:hAnsi="宋体" w:eastAsia="宋体" w:cs="宋体"/>
                <w:sz w:val="24"/>
                <w:szCs w:val="24"/>
                <w:lang w:eastAsia="zh-CN"/>
              </w:rPr>
            </w:pPr>
            <w:r>
              <w:rPr>
                <w:rFonts w:hint="eastAsia" w:ascii="宋体" w:hAnsi="宋体" w:cs="宋体"/>
                <w:sz w:val="24"/>
                <w:szCs w:val="24"/>
              </w:rPr>
              <w:t>3</w:t>
            </w:r>
            <w:r>
              <w:rPr>
                <w:rFonts w:hint="eastAsia" w:ascii="宋体" w:hAnsi="宋体" w:cs="宋体"/>
                <w:sz w:val="24"/>
                <w:szCs w:val="24"/>
                <w:lang w:val="en-US" w:eastAsia="zh-CN"/>
              </w:rPr>
              <w:t>4</w:t>
            </w:r>
          </w:p>
        </w:tc>
        <w:tc>
          <w:tcPr>
            <w:tcW w:w="1801" w:type="dxa"/>
            <w:tcBorders>
              <w:top w:val="single" w:color="auto" w:sz="4" w:space="0"/>
              <w:left w:val="nil"/>
              <w:bottom w:val="single" w:color="auto" w:sz="4" w:space="0"/>
              <w:right w:val="single" w:color="auto" w:sz="4" w:space="0"/>
            </w:tcBorders>
            <w:vAlign w:val="center"/>
          </w:tcPr>
          <w:p w14:paraId="5210AF46">
            <w:pPr>
              <w:autoSpaceDE w:val="0"/>
              <w:autoSpaceDN w:val="0"/>
              <w:adjustRightInd w:val="0"/>
              <w:snapToGrid w:val="0"/>
              <w:spacing w:line="360" w:lineRule="auto"/>
              <w:jc w:val="center"/>
              <w:rPr>
                <w:rFonts w:hint="eastAsia" w:ascii="宋体" w:hAnsi="宋体" w:cs="宋体"/>
                <w:bCs/>
                <w:sz w:val="24"/>
                <w:szCs w:val="24"/>
                <w:highlight w:val="none"/>
              </w:rPr>
            </w:pPr>
            <w:r>
              <w:rPr>
                <w:rFonts w:hint="eastAsia" w:ascii="宋体" w:hAnsi="宋体" w:cs="宋体"/>
                <w:bCs/>
                <w:sz w:val="24"/>
                <w:szCs w:val="24"/>
                <w:highlight w:val="none"/>
              </w:rPr>
              <w:t>质疑</w:t>
            </w:r>
          </w:p>
        </w:tc>
        <w:tc>
          <w:tcPr>
            <w:tcW w:w="7244" w:type="dxa"/>
            <w:tcBorders>
              <w:top w:val="single" w:color="auto" w:sz="4" w:space="0"/>
              <w:left w:val="nil"/>
              <w:bottom w:val="single" w:color="auto" w:sz="4" w:space="0"/>
              <w:right w:val="single" w:color="auto" w:sz="4" w:space="0"/>
            </w:tcBorders>
            <w:vAlign w:val="center"/>
          </w:tcPr>
          <w:p w14:paraId="19FF30A3">
            <w:pPr>
              <w:autoSpaceDE w:val="0"/>
              <w:autoSpaceDN w:val="0"/>
              <w:adjustRightInd w:val="0"/>
              <w:snapToGrid w:val="0"/>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lang w:eastAsia="zh-CN"/>
              </w:rPr>
              <w:t>供应商</w:t>
            </w:r>
            <w:r>
              <w:rPr>
                <w:rFonts w:hint="eastAsia" w:ascii="宋体" w:hAnsi="宋体" w:cs="宋体"/>
                <w:bCs/>
                <w:sz w:val="24"/>
                <w:szCs w:val="24"/>
                <w:highlight w:val="none"/>
              </w:rPr>
              <w:t>对采购文件、评标结果有质疑的,应在法定质疑期内一次性 提出针对同一采购程序环节的质疑。 提出质疑的</w:t>
            </w:r>
            <w:r>
              <w:rPr>
                <w:rFonts w:hint="eastAsia" w:ascii="宋体" w:hAnsi="宋体" w:cs="宋体"/>
                <w:bCs/>
                <w:sz w:val="24"/>
                <w:szCs w:val="24"/>
                <w:highlight w:val="none"/>
                <w:lang w:eastAsia="zh-CN"/>
              </w:rPr>
              <w:t>供应商</w:t>
            </w:r>
            <w:r>
              <w:rPr>
                <w:rFonts w:hint="eastAsia" w:ascii="宋体" w:hAnsi="宋体" w:cs="宋体"/>
                <w:bCs/>
                <w:sz w:val="24"/>
                <w:szCs w:val="24"/>
                <w:highlight w:val="none"/>
              </w:rPr>
              <w:t>（以下简称质疑</w:t>
            </w:r>
            <w:r>
              <w:rPr>
                <w:rFonts w:hint="eastAsia" w:ascii="宋体" w:hAnsi="宋体" w:cs="宋体"/>
                <w:bCs/>
                <w:sz w:val="24"/>
                <w:szCs w:val="24"/>
                <w:highlight w:val="none"/>
                <w:lang w:eastAsia="zh-CN"/>
              </w:rPr>
              <w:t>供应商</w:t>
            </w:r>
            <w:r>
              <w:rPr>
                <w:rFonts w:hint="eastAsia" w:ascii="宋体" w:hAnsi="宋体" w:cs="宋体"/>
                <w:bCs/>
                <w:sz w:val="24"/>
                <w:szCs w:val="24"/>
                <w:highlight w:val="none"/>
              </w:rPr>
              <w:t>）应当是参与所质疑项 目采购活动的</w:t>
            </w:r>
            <w:r>
              <w:rPr>
                <w:rFonts w:hint="eastAsia" w:ascii="宋体" w:hAnsi="宋体" w:cs="宋体"/>
                <w:bCs/>
                <w:sz w:val="24"/>
                <w:szCs w:val="24"/>
                <w:highlight w:val="none"/>
                <w:lang w:eastAsia="zh-CN"/>
              </w:rPr>
              <w:t>供应商</w:t>
            </w:r>
            <w:r>
              <w:rPr>
                <w:rFonts w:hint="eastAsia" w:ascii="宋体" w:hAnsi="宋体" w:cs="宋体"/>
                <w:bCs/>
                <w:sz w:val="24"/>
                <w:szCs w:val="24"/>
                <w:highlight w:val="none"/>
              </w:rPr>
              <w:t>,办理人员应为法人或授权委托代理人；未按照 要求提交者将不予受理；</w:t>
            </w:r>
          </w:p>
        </w:tc>
      </w:tr>
      <w:tr w14:paraId="7EF4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266895AD">
            <w:pPr>
              <w:autoSpaceDE w:val="0"/>
              <w:autoSpaceDN w:val="0"/>
              <w:adjustRightInd w:val="0"/>
              <w:snapToGrid w:val="0"/>
              <w:spacing w:line="360" w:lineRule="auto"/>
              <w:jc w:val="center"/>
              <w:rPr>
                <w:rFonts w:hint="eastAsia" w:ascii="宋体" w:hAnsi="宋体" w:eastAsia="宋体" w:cs="宋体"/>
                <w:sz w:val="24"/>
                <w:szCs w:val="24"/>
                <w:lang w:eastAsia="zh-CN"/>
              </w:rPr>
            </w:pPr>
            <w:r>
              <w:rPr>
                <w:rFonts w:hint="eastAsia" w:ascii="宋体" w:hAnsi="宋体" w:cs="宋体"/>
                <w:sz w:val="24"/>
                <w:szCs w:val="24"/>
              </w:rPr>
              <w:t>3</w:t>
            </w:r>
            <w:r>
              <w:rPr>
                <w:rFonts w:hint="eastAsia" w:ascii="宋体" w:hAnsi="宋体" w:cs="宋体"/>
                <w:sz w:val="24"/>
                <w:szCs w:val="24"/>
                <w:lang w:val="en-US" w:eastAsia="zh-CN"/>
              </w:rPr>
              <w:t>5</w:t>
            </w:r>
          </w:p>
        </w:tc>
        <w:tc>
          <w:tcPr>
            <w:tcW w:w="1801" w:type="dxa"/>
            <w:tcBorders>
              <w:top w:val="single" w:color="auto" w:sz="4" w:space="0"/>
              <w:left w:val="nil"/>
              <w:bottom w:val="single" w:color="auto" w:sz="4" w:space="0"/>
              <w:right w:val="single" w:color="auto" w:sz="4" w:space="0"/>
            </w:tcBorders>
            <w:vAlign w:val="center"/>
          </w:tcPr>
          <w:p w14:paraId="67D4ACA6">
            <w:pPr>
              <w:autoSpaceDE w:val="0"/>
              <w:autoSpaceDN w:val="0"/>
              <w:adjustRightInd w:val="0"/>
              <w:snapToGrid w:val="0"/>
              <w:spacing w:line="360" w:lineRule="auto"/>
              <w:jc w:val="center"/>
              <w:rPr>
                <w:rFonts w:hint="eastAsia" w:ascii="宋体" w:hAnsi="宋体" w:cs="宋体"/>
                <w:bCs/>
                <w:sz w:val="24"/>
                <w:szCs w:val="24"/>
                <w:highlight w:val="none"/>
              </w:rPr>
            </w:pPr>
            <w:r>
              <w:rPr>
                <w:rFonts w:hint="eastAsia" w:ascii="宋体" w:hAnsi="宋体" w:cs="宋体"/>
                <w:bCs/>
                <w:sz w:val="24"/>
                <w:szCs w:val="24"/>
                <w:highlight w:val="none"/>
              </w:rPr>
              <w:t>注意事项</w:t>
            </w:r>
          </w:p>
        </w:tc>
        <w:tc>
          <w:tcPr>
            <w:tcW w:w="7244" w:type="dxa"/>
            <w:tcBorders>
              <w:top w:val="single" w:color="auto" w:sz="4" w:space="0"/>
              <w:left w:val="nil"/>
              <w:bottom w:val="single" w:color="auto" w:sz="4" w:space="0"/>
              <w:right w:val="single" w:color="auto" w:sz="4" w:space="0"/>
            </w:tcBorders>
            <w:vAlign w:val="center"/>
          </w:tcPr>
          <w:p w14:paraId="29EB410E">
            <w:pPr>
              <w:numPr>
                <w:ilvl w:val="0"/>
                <w:numId w:val="3"/>
              </w:numPr>
              <w:autoSpaceDE w:val="0"/>
              <w:autoSpaceDN w:val="0"/>
              <w:adjustRightInd w:val="0"/>
              <w:snapToGrid w:val="0"/>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采购人在投标须知前附表规定的投标截止时间（开标时间）和地 点开标，</w:t>
            </w:r>
            <w:r>
              <w:rPr>
                <w:rFonts w:hint="eastAsia" w:ascii="宋体" w:hAnsi="宋体" w:cs="宋体"/>
                <w:bCs/>
                <w:sz w:val="24"/>
                <w:szCs w:val="24"/>
                <w:highlight w:val="none"/>
                <w:lang w:eastAsia="zh-CN"/>
              </w:rPr>
              <w:t>供应商</w:t>
            </w:r>
            <w:r>
              <w:rPr>
                <w:rFonts w:hint="eastAsia" w:ascii="宋体" w:hAnsi="宋体" w:cs="宋体"/>
                <w:bCs/>
                <w:sz w:val="24"/>
                <w:szCs w:val="24"/>
                <w:highlight w:val="none"/>
              </w:rPr>
              <w:t>的授权委托代理人必须准时参加开标会议。</w:t>
            </w:r>
          </w:p>
          <w:p w14:paraId="57F010A4">
            <w:pPr>
              <w:numPr>
                <w:ilvl w:val="0"/>
                <w:numId w:val="3"/>
              </w:numPr>
              <w:autoSpaceDE w:val="0"/>
              <w:autoSpaceDN w:val="0"/>
              <w:adjustRightInd w:val="0"/>
              <w:snapToGrid w:val="0"/>
              <w:spacing w:line="360" w:lineRule="auto"/>
              <w:ind w:left="0" w:leftChars="0" w:firstLine="0" w:firstLineChars="0"/>
              <w:jc w:val="left"/>
              <w:rPr>
                <w:rFonts w:hint="eastAsia" w:ascii="宋体" w:hAnsi="宋体" w:cs="宋体"/>
                <w:bCs/>
                <w:sz w:val="24"/>
                <w:szCs w:val="24"/>
                <w:highlight w:val="none"/>
              </w:rPr>
            </w:pPr>
            <w:r>
              <w:rPr>
                <w:rFonts w:hint="eastAsia" w:ascii="宋体" w:hAnsi="宋体" w:cs="宋体"/>
                <w:bCs/>
                <w:sz w:val="24"/>
                <w:szCs w:val="24"/>
                <w:highlight w:val="none"/>
              </w:rPr>
              <w:t xml:space="preserve">被委托代理人必须为本单位正式员工，须提供社保缴纳证明。 </w:t>
            </w:r>
          </w:p>
          <w:p w14:paraId="2A525293">
            <w:pPr>
              <w:numPr>
                <w:ilvl w:val="0"/>
                <w:numId w:val="0"/>
              </w:numPr>
              <w:autoSpaceDE w:val="0"/>
              <w:autoSpaceDN w:val="0"/>
              <w:adjustRightInd w:val="0"/>
              <w:snapToGrid w:val="0"/>
              <w:spacing w:line="360" w:lineRule="auto"/>
              <w:ind w:leftChars="0"/>
              <w:jc w:val="left"/>
              <w:rPr>
                <w:rFonts w:hint="eastAsia" w:ascii="宋体" w:hAnsi="宋体" w:cs="宋体"/>
                <w:bCs/>
                <w:sz w:val="24"/>
                <w:szCs w:val="24"/>
                <w:highlight w:val="none"/>
              </w:rPr>
            </w:pPr>
            <w:r>
              <w:rPr>
                <w:rFonts w:hint="eastAsia" w:ascii="宋体" w:hAnsi="宋体" w:cs="宋体"/>
                <w:bCs/>
                <w:sz w:val="24"/>
                <w:szCs w:val="24"/>
                <w:highlight w:val="none"/>
              </w:rPr>
              <w:t>3.采购人有权对</w:t>
            </w:r>
            <w:r>
              <w:rPr>
                <w:rFonts w:hint="eastAsia" w:ascii="宋体" w:hAnsi="宋体" w:cs="宋体"/>
                <w:bCs/>
                <w:sz w:val="24"/>
                <w:szCs w:val="24"/>
                <w:highlight w:val="none"/>
                <w:lang w:eastAsia="zh-CN"/>
              </w:rPr>
              <w:t>供应商</w:t>
            </w:r>
            <w:r>
              <w:rPr>
                <w:rFonts w:hint="eastAsia" w:ascii="宋体" w:hAnsi="宋体" w:cs="宋体"/>
                <w:bCs/>
                <w:sz w:val="24"/>
                <w:szCs w:val="24"/>
                <w:highlight w:val="none"/>
              </w:rPr>
              <w:t>所附其它相关材料进行核实查证，如发现中标企业存在弄虚作假情况的将取消其中标候选人资格。</w:t>
            </w:r>
          </w:p>
        </w:tc>
      </w:tr>
      <w:tr w14:paraId="2CB2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6ADCB490">
            <w:pPr>
              <w:autoSpaceDE w:val="0"/>
              <w:autoSpaceDN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36</w:t>
            </w:r>
          </w:p>
        </w:tc>
        <w:tc>
          <w:tcPr>
            <w:tcW w:w="1801" w:type="dxa"/>
            <w:tcBorders>
              <w:top w:val="single" w:color="auto" w:sz="4" w:space="0"/>
              <w:left w:val="nil"/>
              <w:bottom w:val="single" w:color="auto" w:sz="4" w:space="0"/>
              <w:right w:val="single" w:color="auto" w:sz="4" w:space="0"/>
            </w:tcBorders>
            <w:vAlign w:val="center"/>
          </w:tcPr>
          <w:p w14:paraId="5B1D1D98">
            <w:pPr>
              <w:autoSpaceDE w:val="0"/>
              <w:autoSpaceDN w:val="0"/>
              <w:adjustRightInd w:val="0"/>
              <w:snapToGrid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color w:val="000000" w:themeColor="text1"/>
                <w:sz w:val="24"/>
                <w:szCs w:val="24"/>
                <w:lang w:val="zh-CN"/>
                <w14:textFill>
                  <w14:solidFill>
                    <w14:schemeClr w14:val="tx1"/>
                  </w14:solidFill>
                </w14:textFill>
              </w:rPr>
              <w:t>最后报价</w:t>
            </w:r>
          </w:p>
        </w:tc>
        <w:tc>
          <w:tcPr>
            <w:tcW w:w="7244" w:type="dxa"/>
            <w:tcBorders>
              <w:top w:val="single" w:color="auto" w:sz="4" w:space="0"/>
              <w:left w:val="nil"/>
              <w:bottom w:val="single" w:color="auto" w:sz="4" w:space="0"/>
              <w:right w:val="single" w:color="auto" w:sz="4" w:space="0"/>
            </w:tcBorders>
            <w:vAlign w:val="center"/>
          </w:tcPr>
          <w:p w14:paraId="59E9065E">
            <w:pPr>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根据磋商小组要求，供应商须使用CA数字证书登录《全国公共资源交易平台(河南省▪许昌市)》公共资源交易系统进行最后报价，最后报价应包括：</w:t>
            </w:r>
          </w:p>
          <w:p w14:paraId="7E9F28B0">
            <w:pPr>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①总报价②分项报价。</w:t>
            </w:r>
          </w:p>
          <w:p w14:paraId="793DFEA7">
            <w:pPr>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w:t>
            </w:r>
          </w:p>
          <w:p w14:paraId="0C2C475D">
            <w:pPr>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①磋商小组要求供应商提交最后报价时，在磋商小组规定时间</w:t>
            </w:r>
          </w:p>
          <w:p w14:paraId="2CE7EDCD">
            <w:pPr>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内，供应商应提交最后报价（包括总报价及分项报价）。最后报</w:t>
            </w:r>
          </w:p>
          <w:p w14:paraId="40BF1CB0">
            <w:pPr>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价是供应商响应文件的有效组成部分。</w:t>
            </w:r>
          </w:p>
          <w:p w14:paraId="7EA7A467">
            <w:pPr>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②磋商文件第二章“采购需求”中“采购清单”以工程量清单提</w:t>
            </w:r>
          </w:p>
          <w:p w14:paraId="7B5DB0F8">
            <w:pPr>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供的，供应商应以</w:t>
            </w:r>
            <w:r>
              <w:rPr>
                <w:rFonts w:hint="eastAsia" w:ascii="宋体" w:hAnsi="宋体" w:eastAsia="宋体" w:cs="宋体"/>
                <w:color w:val="000000" w:themeColor="text1"/>
                <w:sz w:val="24"/>
                <w:szCs w:val="24"/>
                <w14:textFill>
                  <w14:solidFill>
                    <w14:schemeClr w14:val="tx1"/>
                  </w14:solidFill>
                </w14:textFill>
              </w:rPr>
              <w:t>已标价</w:t>
            </w:r>
            <w:r>
              <w:rPr>
                <w:rFonts w:hint="eastAsia" w:ascii="宋体" w:hAnsi="宋体" w:eastAsia="宋体" w:cs="宋体"/>
                <w:color w:val="000000" w:themeColor="text1"/>
                <w:sz w:val="24"/>
                <w:szCs w:val="24"/>
                <w:lang w:val="zh-CN"/>
                <w14:textFill>
                  <w14:solidFill>
                    <w14:schemeClr w14:val="tx1"/>
                  </w14:solidFill>
                </w14:textFill>
              </w:rPr>
              <w:t>工程量清单方式提交最后报价。</w:t>
            </w:r>
          </w:p>
          <w:p w14:paraId="00346821">
            <w:pPr>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③请供应商根据项目情况，可提前准备分项报价（</w:t>
            </w:r>
            <w:r>
              <w:rPr>
                <w:rFonts w:hint="eastAsia" w:ascii="宋体" w:hAnsi="宋体" w:eastAsia="宋体" w:cs="宋体"/>
                <w:color w:val="000000" w:themeColor="text1"/>
                <w:sz w:val="24"/>
                <w:szCs w:val="24"/>
                <w14:textFill>
                  <w14:solidFill>
                    <w14:schemeClr w14:val="tx1"/>
                  </w14:solidFill>
                </w14:textFill>
              </w:rPr>
              <w:t>已标价工程量清单</w:t>
            </w:r>
            <w:r>
              <w:rPr>
                <w:rFonts w:hint="eastAsia" w:ascii="宋体" w:hAnsi="宋体" w:eastAsia="宋体" w:cs="宋体"/>
                <w:color w:val="000000" w:themeColor="text1"/>
                <w:sz w:val="24"/>
                <w:szCs w:val="24"/>
                <w:lang w:val="zh-CN"/>
                <w14:textFill>
                  <w14:solidFill>
                    <w14:schemeClr w14:val="tx1"/>
                  </w14:solidFill>
                </w14:textFill>
              </w:rPr>
              <w:t>）。</w:t>
            </w:r>
          </w:p>
          <w:p w14:paraId="6BFE7861">
            <w:pPr>
              <w:spacing w:line="360" w:lineRule="auto"/>
              <w:rPr>
                <w:rFonts w:hint="eastAsia" w:ascii="宋体" w:hAnsi="宋体" w:eastAsia="宋体" w:cs="宋体"/>
                <w:bCs/>
                <w:sz w:val="24"/>
                <w:szCs w:val="24"/>
                <w:highlight w:val="none"/>
              </w:rPr>
            </w:pPr>
            <w:r>
              <w:rPr>
                <w:rFonts w:hint="eastAsia" w:ascii="宋体" w:hAnsi="宋体" w:eastAsia="宋体" w:cs="宋体"/>
                <w:color w:val="000000" w:themeColor="text1"/>
                <w:sz w:val="24"/>
                <w:szCs w:val="24"/>
                <w:lang w:val="zh-CN"/>
                <w14:textFill>
                  <w14:solidFill>
                    <w14:schemeClr w14:val="tx1"/>
                  </w14:solidFill>
                </w14:textFill>
              </w:rPr>
              <w:t>注：磋商小组要求供应商提交最后报价时，在磋商小组规定时间内，供应商未提交最后报价则以其初次提交响应文件报价为最后报价。</w:t>
            </w:r>
          </w:p>
        </w:tc>
      </w:tr>
      <w:tr w14:paraId="4358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61DB00B9">
            <w:pPr>
              <w:autoSpaceDE w:val="0"/>
              <w:autoSpaceDN w:val="0"/>
              <w:adjustRightInd w:val="0"/>
              <w:snapToGrid w:val="0"/>
              <w:spacing w:line="360" w:lineRule="auto"/>
              <w:jc w:val="center"/>
              <w:rPr>
                <w:rFonts w:hint="eastAsia" w:ascii="宋体" w:hAnsi="宋体" w:eastAsia="宋体" w:cs="宋体"/>
                <w:sz w:val="24"/>
                <w:szCs w:val="24"/>
                <w:lang w:eastAsia="zh-CN"/>
              </w:rPr>
            </w:pPr>
            <w:r>
              <w:rPr>
                <w:rFonts w:hint="eastAsia" w:ascii="宋体" w:hAnsi="宋体" w:cs="宋体"/>
                <w:sz w:val="24"/>
                <w:szCs w:val="24"/>
              </w:rPr>
              <w:t>3</w:t>
            </w:r>
            <w:r>
              <w:rPr>
                <w:rFonts w:hint="eastAsia" w:ascii="宋体" w:hAnsi="宋体" w:cs="宋体"/>
                <w:sz w:val="24"/>
                <w:szCs w:val="24"/>
                <w:lang w:val="en-US" w:eastAsia="zh-CN"/>
              </w:rPr>
              <w:t>7</w:t>
            </w:r>
          </w:p>
        </w:tc>
        <w:tc>
          <w:tcPr>
            <w:tcW w:w="1801" w:type="dxa"/>
            <w:tcBorders>
              <w:top w:val="single" w:color="auto" w:sz="4" w:space="0"/>
              <w:left w:val="nil"/>
              <w:bottom w:val="single" w:color="auto" w:sz="4" w:space="0"/>
              <w:right w:val="single" w:color="auto" w:sz="4" w:space="0"/>
            </w:tcBorders>
            <w:vAlign w:val="center"/>
          </w:tcPr>
          <w:p w14:paraId="753B3390">
            <w:pPr>
              <w:autoSpaceDE w:val="0"/>
              <w:autoSpaceDN w:val="0"/>
              <w:adjustRightInd w:val="0"/>
              <w:spacing w:line="360" w:lineRule="auto"/>
              <w:jc w:val="center"/>
              <w:rPr>
                <w:rFonts w:hint="eastAsia" w:ascii="宋体" w:hAnsi="宋体" w:eastAsia="宋体" w:cs="宋体"/>
                <w:bCs/>
                <w:sz w:val="24"/>
                <w:szCs w:val="24"/>
                <w:highlight w:val="none"/>
              </w:rPr>
            </w:pPr>
            <w:r>
              <w:rPr>
                <w:rFonts w:hint="eastAsia" w:ascii="宋体" w:hAnsi="宋体" w:eastAsia="宋体" w:cs="宋体"/>
                <w:color w:val="000000" w:themeColor="text1"/>
                <w:sz w:val="24"/>
                <w:szCs w:val="24"/>
                <w14:textFill>
                  <w14:solidFill>
                    <w14:schemeClr w14:val="tx1"/>
                  </w14:solidFill>
                </w14:textFill>
              </w:rPr>
              <w:t>解释权</w:t>
            </w:r>
          </w:p>
        </w:tc>
        <w:tc>
          <w:tcPr>
            <w:tcW w:w="7244" w:type="dxa"/>
            <w:tcBorders>
              <w:top w:val="single" w:color="auto" w:sz="4" w:space="0"/>
              <w:left w:val="nil"/>
              <w:bottom w:val="single" w:color="auto" w:sz="4" w:space="0"/>
              <w:right w:val="single" w:color="auto" w:sz="4" w:space="0"/>
            </w:tcBorders>
            <w:vAlign w:val="center"/>
          </w:tcPr>
          <w:p w14:paraId="4EBEA5C6">
            <w:pPr>
              <w:autoSpaceDE w:val="0"/>
              <w:autoSpaceDN w:val="0"/>
              <w:adjustRightInd w:val="0"/>
              <w:spacing w:line="360" w:lineRule="auto"/>
              <w:rPr>
                <w:rFonts w:hint="eastAsia" w:ascii="宋体" w:hAnsi="宋体" w:eastAsia="宋体" w:cs="宋体"/>
                <w:bCs/>
                <w:sz w:val="24"/>
                <w:szCs w:val="24"/>
                <w:highlight w:val="none"/>
              </w:rPr>
            </w:pPr>
            <w:r>
              <w:rPr>
                <w:rFonts w:hint="eastAsia" w:ascii="宋体" w:hAnsi="宋体" w:eastAsia="宋体" w:cs="宋体"/>
                <w:color w:val="000000" w:themeColor="text1"/>
                <w:sz w:val="24"/>
                <w:szCs w:val="24"/>
                <w:lang w:val="zh-CN"/>
                <w14:textFill>
                  <w14:solidFill>
                    <w14:schemeClr w14:val="tx1"/>
                  </w14:solidFill>
                </w14:textFill>
              </w:rPr>
              <w:t>构成本招标文件的各个组成文件应互为解释，互为说明；如有不明确或不一致，构成合同文件组成内容的，以合同文件约定内容为准，且以专用合同条款约定的合同文件优先顺序解释；除</w:t>
            </w:r>
            <w:r>
              <w:rPr>
                <w:rFonts w:hint="eastAsia" w:ascii="宋体" w:hAnsi="宋体" w:eastAsia="宋体" w:cs="宋体"/>
                <w:color w:val="000000" w:themeColor="text1"/>
                <w:sz w:val="24"/>
                <w:szCs w:val="24"/>
                <w14:textFill>
                  <w14:solidFill>
                    <w14:schemeClr w14:val="tx1"/>
                  </w14:solidFill>
                </w14:textFill>
              </w:rPr>
              <w:t>竞争性磋商</w:t>
            </w:r>
            <w:r>
              <w:rPr>
                <w:rFonts w:hint="eastAsia" w:ascii="宋体" w:hAnsi="宋体" w:eastAsia="宋体" w:cs="宋体"/>
                <w:color w:val="000000" w:themeColor="text1"/>
                <w:sz w:val="24"/>
                <w:szCs w:val="24"/>
                <w:lang w:val="zh-CN"/>
                <w14:textFill>
                  <w14:solidFill>
                    <w14:schemeClr w14:val="tx1"/>
                  </w14:solidFill>
                </w14:textFill>
              </w:rPr>
              <w:t>文件中有特别规定外，仅适用于招标投标阶段的规定，按招标公告（磋商邀请）、</w:t>
            </w:r>
            <w:r>
              <w:rPr>
                <w:rFonts w:hint="eastAsia" w:ascii="宋体" w:hAnsi="宋体" w:cs="宋体"/>
                <w:color w:val="000000" w:themeColor="text1"/>
                <w:sz w:val="24"/>
                <w:szCs w:val="24"/>
                <w:lang w:val="zh-CN"/>
                <w14:textFill>
                  <w14:solidFill>
                    <w14:schemeClr w14:val="tx1"/>
                  </w14:solidFill>
                </w14:textFill>
              </w:rPr>
              <w:t>供应商</w:t>
            </w:r>
            <w:r>
              <w:rPr>
                <w:rFonts w:hint="eastAsia" w:ascii="宋体" w:hAnsi="宋体" w:eastAsia="宋体" w:cs="宋体"/>
                <w:color w:val="000000" w:themeColor="text1"/>
                <w:sz w:val="24"/>
                <w:szCs w:val="24"/>
                <w:lang w:val="zh-CN"/>
                <w14:textFill>
                  <w14:solidFill>
                    <w14:schemeClr w14:val="tx1"/>
                  </w14:solidFill>
                </w14:textFill>
              </w:rPr>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20D0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5" w:type="dxa"/>
            <w:gridSpan w:val="3"/>
            <w:tcBorders>
              <w:top w:val="single" w:color="auto" w:sz="4" w:space="0"/>
              <w:left w:val="single" w:color="auto" w:sz="4" w:space="0"/>
              <w:bottom w:val="single" w:color="auto" w:sz="4" w:space="0"/>
              <w:right w:val="single" w:color="auto" w:sz="4" w:space="0"/>
            </w:tcBorders>
            <w:vAlign w:val="center"/>
          </w:tcPr>
          <w:p w14:paraId="36757181">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未尽事宜，按国家有关规定执行。</w:t>
            </w:r>
          </w:p>
        </w:tc>
      </w:tr>
      <w:bookmarkEnd w:id="9"/>
    </w:tbl>
    <w:p w14:paraId="0B918994">
      <w:pPr>
        <w:rPr>
          <w:rFonts w:hint="eastAsia" w:ascii="宋体" w:hAnsi="宋体" w:cs="宋体"/>
          <w:b/>
          <w:bCs/>
          <w:kern w:val="0"/>
          <w:sz w:val="31"/>
          <w:szCs w:val="31"/>
        </w:rPr>
      </w:pPr>
      <w:r>
        <w:rPr>
          <w:rFonts w:hint="eastAsia" w:ascii="宋体" w:hAnsi="宋体" w:cs="宋体"/>
          <w:b/>
          <w:bCs/>
          <w:kern w:val="0"/>
          <w:sz w:val="31"/>
          <w:szCs w:val="31"/>
        </w:rPr>
        <w:br w:type="page"/>
      </w:r>
    </w:p>
    <w:p w14:paraId="332FBDEF">
      <w:pPr>
        <w:tabs>
          <w:tab w:val="left" w:pos="1260"/>
        </w:tabs>
        <w:autoSpaceDE w:val="0"/>
        <w:autoSpaceDN w:val="0"/>
        <w:adjustRightInd w:val="0"/>
        <w:spacing w:line="360" w:lineRule="auto"/>
        <w:jc w:val="center"/>
        <w:outlineLvl w:val="1"/>
        <w:rPr>
          <w:rFonts w:hint="default" w:ascii="宋体" w:hAnsi="宋体" w:eastAsia="宋体" w:cs="宋体"/>
          <w:b/>
          <w:color w:val="000000" w:themeColor="text1"/>
          <w:kern w:val="0"/>
          <w:sz w:val="24"/>
          <w:szCs w:val="24"/>
          <w:lang w:val="en-US" w:eastAsia="zh-CN"/>
          <w14:textFill>
            <w14:solidFill>
              <w14:schemeClr w14:val="tx1"/>
            </w14:solidFill>
          </w14:textFill>
        </w:rPr>
      </w:pPr>
      <w:bookmarkStart w:id="10" w:name="_Toc138068719"/>
      <w:bookmarkStart w:id="11" w:name="_Toc138068727"/>
      <w:r>
        <w:rPr>
          <w:rFonts w:hint="eastAsia" w:ascii="宋体" w:hAnsi="宋体" w:cs="宋体"/>
          <w:b/>
          <w:color w:val="000000" w:themeColor="text1"/>
          <w:kern w:val="0"/>
          <w:sz w:val="24"/>
          <w:szCs w:val="24"/>
          <w:lang w:val="en-US" w:eastAsia="zh-CN"/>
          <w14:textFill>
            <w14:solidFill>
              <w14:schemeClr w14:val="tx1"/>
            </w14:solidFill>
          </w14:textFill>
        </w:rPr>
        <w:t>第四章 供应商须知</w:t>
      </w:r>
    </w:p>
    <w:p w14:paraId="3858920C">
      <w:pPr>
        <w:tabs>
          <w:tab w:val="left" w:pos="1260"/>
        </w:tabs>
        <w:autoSpaceDE w:val="0"/>
        <w:autoSpaceDN w:val="0"/>
        <w:adjustRightInd w:val="0"/>
        <w:spacing w:line="360" w:lineRule="auto"/>
        <w:jc w:val="center"/>
        <w:outlineLvl w:val="1"/>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一、概念释义</w:t>
      </w:r>
      <w:bookmarkEnd w:id="10"/>
    </w:p>
    <w:p w14:paraId="329D43CC">
      <w:pPr>
        <w:pStyle w:val="32"/>
        <w:numPr>
          <w:ilvl w:val="0"/>
          <w:numId w:val="4"/>
        </w:numPr>
        <w:autoSpaceDE w:val="0"/>
        <w:autoSpaceDN w:val="0"/>
        <w:spacing w:line="360" w:lineRule="auto"/>
        <w:ind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适用范围</w:t>
      </w:r>
    </w:p>
    <w:p w14:paraId="583462B3">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 本磋商文件仅适用于本次“采购邀请”</w:t>
      </w:r>
      <w:r>
        <w:rPr>
          <w:rFonts w:hint="eastAsia" w:ascii="宋体" w:hAnsi="宋体" w:eastAsia="宋体" w:cs="宋体"/>
          <w:color w:val="000000" w:themeColor="text1"/>
          <w:sz w:val="24"/>
          <w:szCs w:val="24"/>
          <w14:textFill>
            <w14:solidFill>
              <w14:schemeClr w14:val="tx1"/>
            </w14:solidFill>
          </w14:textFill>
        </w:rPr>
        <w:t>和“供应商须知前附表”中所述采购项目的采购。</w:t>
      </w:r>
    </w:p>
    <w:p w14:paraId="37C450FB">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 本磋商文件解释权属于“采购邀请”</w:t>
      </w:r>
      <w:r>
        <w:rPr>
          <w:rFonts w:hint="eastAsia" w:ascii="宋体" w:hAnsi="宋体" w:eastAsia="宋体" w:cs="宋体"/>
          <w:color w:val="000000" w:themeColor="text1"/>
          <w:sz w:val="24"/>
          <w:szCs w:val="24"/>
          <w14:textFill>
            <w14:solidFill>
              <w14:schemeClr w14:val="tx1"/>
            </w14:solidFill>
          </w14:textFill>
        </w:rPr>
        <w:t xml:space="preserve"> 和“供应商须知前附表”</w:t>
      </w:r>
      <w:r>
        <w:rPr>
          <w:rFonts w:hint="eastAsia" w:ascii="宋体" w:hAnsi="宋体" w:eastAsia="宋体" w:cs="宋体"/>
          <w:color w:val="000000" w:themeColor="text1"/>
          <w:kern w:val="0"/>
          <w:sz w:val="24"/>
          <w:szCs w:val="24"/>
          <w14:textFill>
            <w14:solidFill>
              <w14:schemeClr w14:val="tx1"/>
            </w14:solidFill>
          </w14:textFill>
        </w:rPr>
        <w:t>所述的采购人、采购代理公司。</w:t>
      </w:r>
    </w:p>
    <w:p w14:paraId="14B69EE4">
      <w:pPr>
        <w:pStyle w:val="32"/>
        <w:numPr>
          <w:ilvl w:val="0"/>
          <w:numId w:val="4"/>
        </w:numPr>
        <w:autoSpaceDE w:val="0"/>
        <w:autoSpaceDN w:val="0"/>
        <w:spacing w:line="360" w:lineRule="auto"/>
        <w:ind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定义</w:t>
      </w:r>
    </w:p>
    <w:p w14:paraId="16BCD661">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2.1“采购项目”：</w:t>
      </w:r>
      <w:r>
        <w:rPr>
          <w:rFonts w:hint="eastAsia" w:ascii="宋体" w:hAnsi="宋体" w:eastAsia="宋体" w:cs="宋体"/>
          <w:color w:val="000000" w:themeColor="text1"/>
          <w:sz w:val="24"/>
          <w:szCs w:val="24"/>
          <w14:textFill>
            <w14:solidFill>
              <w14:schemeClr w14:val="tx1"/>
            </w14:solidFill>
          </w14:textFill>
        </w:rPr>
        <w:t>系指</w:t>
      </w:r>
      <w:r>
        <w:rPr>
          <w:rFonts w:hint="eastAsia" w:ascii="宋体" w:hAnsi="宋体" w:eastAsia="宋体" w:cs="宋体"/>
          <w:color w:val="000000" w:themeColor="text1"/>
          <w:kern w:val="0"/>
          <w:sz w:val="24"/>
          <w:szCs w:val="24"/>
          <w14:textFill>
            <w14:solidFill>
              <w14:schemeClr w14:val="tx1"/>
            </w14:solidFill>
          </w14:textFill>
        </w:rPr>
        <w:t>“供应商须知前附表”中所述的采购项目。</w:t>
      </w:r>
    </w:p>
    <w:p w14:paraId="5ED0429B">
      <w:pPr>
        <w:pStyle w:val="32"/>
        <w:autoSpaceDE w:val="0"/>
        <w:autoSpaceDN w:val="0"/>
        <w:spacing w:line="360" w:lineRule="auto"/>
        <w:ind w:left="420" w:firstLine="0" w:firstLineChars="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2.2“采购人、 采购代理机构”：</w:t>
      </w:r>
      <w:r>
        <w:rPr>
          <w:rFonts w:hint="eastAsia" w:ascii="宋体" w:hAnsi="宋体" w:eastAsia="宋体" w:cs="宋体"/>
          <w:color w:val="000000" w:themeColor="text1"/>
          <w:sz w:val="24"/>
          <w:szCs w:val="24"/>
          <w14:textFill>
            <w14:solidFill>
              <w14:schemeClr w14:val="tx1"/>
            </w14:solidFill>
          </w14:textFill>
        </w:rPr>
        <w:t>系指“供应商须知前附表”中所述的组织本次采购的代理公司和采购人。</w:t>
      </w:r>
    </w:p>
    <w:p w14:paraId="39B61A79">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2.3“供应商”系指从采购人、代理机构处按规定获取磋商文件，并按照磋商文件向采购人、代理公司提交响应文件的供应商。</w:t>
      </w:r>
    </w:p>
    <w:p w14:paraId="4C88F6DF">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2.4“成交供应商”系指成交的供应商。</w:t>
      </w:r>
    </w:p>
    <w:p w14:paraId="77E9EE7D">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2.5“甲方”系指采购人。</w:t>
      </w:r>
    </w:p>
    <w:p w14:paraId="3E6DE163">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2.6“乙方”系指成交并向采购人提供服务的供应商。</w:t>
      </w:r>
    </w:p>
    <w:p w14:paraId="5C3FCC35">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2.7“服务”系指磋商文件规定的供应商为完成采购项目所需承担的全部义务。</w:t>
      </w:r>
    </w:p>
    <w:p w14:paraId="55BBAC8D">
      <w:pPr>
        <w:pStyle w:val="32"/>
        <w:autoSpaceDE w:val="0"/>
        <w:autoSpaceDN w:val="0"/>
        <w:spacing w:line="360" w:lineRule="auto"/>
        <w:ind w:firstLineChars="175"/>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36E16862">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2.8.1磋商文件列明不允许或未列明允许进口产品参加响应的，均视为拒绝进口产品参加响应。</w:t>
      </w:r>
    </w:p>
    <w:p w14:paraId="721B6892">
      <w:pPr>
        <w:autoSpaceDE w:val="0"/>
        <w:autoSpaceDN w:val="0"/>
        <w:spacing w:line="360" w:lineRule="auto"/>
        <w:ind w:firstLine="360" w:firstLineChars="15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2.8.2如响应文件中已说明，经财政部门审核同意，允许部分或全部产品采购进口产品，供应商既可提供本国产品，也可以提供进口产品。</w:t>
      </w:r>
    </w:p>
    <w:p w14:paraId="254CD73D">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2.9磋商文件中凡标有“★”的条款均系实质性要求条款。</w:t>
      </w:r>
    </w:p>
    <w:p w14:paraId="5AC58900">
      <w:pPr>
        <w:pStyle w:val="32"/>
        <w:numPr>
          <w:ilvl w:val="0"/>
          <w:numId w:val="4"/>
        </w:numPr>
        <w:autoSpaceDE w:val="0"/>
        <w:autoSpaceDN w:val="0"/>
        <w:spacing w:line="360" w:lineRule="auto"/>
        <w:ind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合格的供应商</w:t>
      </w:r>
    </w:p>
    <w:p w14:paraId="3797E41F">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3.1具有本项目生产、制造、供应或实施能力，符合、承认并承诺履行本磋商文件各项规定的法人、其他组织或者自然人。</w:t>
      </w:r>
    </w:p>
    <w:p w14:paraId="7B9C7303">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3.2符合本项目“采购邀请”和“供应商须知前附表”中规定的合格供应商所必须具备的条件。</w:t>
      </w:r>
    </w:p>
    <w:p w14:paraId="39F4FB91">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信用详见公告）。</w:t>
      </w:r>
    </w:p>
    <w:p w14:paraId="0CF9E7AA">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3.4单位负责人为同一人或者存在直接控股、管理关系的不同供应商，不得参加同一合同项下的政府采购活动。违反规定的，相关响应均无效。</w:t>
      </w:r>
    </w:p>
    <w:p w14:paraId="5F76842D">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3.5除单一来源外，为采购项目提供整体设计、规范编制或者项目管理、监理、检测等服务的供应商，不得再参加该采购项目的其他采购活动。</w:t>
      </w:r>
    </w:p>
    <w:p w14:paraId="4D4CDB26">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3.6“采购邀请”和“供应商须知前附表”规定接受联合体响应的，除应符合本章第3.1项和3.2项要求外，还应遵守以下规定：</w:t>
      </w:r>
    </w:p>
    <w:p w14:paraId="562149E6">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3.6.1在响应文件中向采购人提交联合体协议书，明确联合体各方承担的工作和义务；</w:t>
      </w:r>
    </w:p>
    <w:p w14:paraId="3A3D35B5">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3.6.2联合体中有同类资质的供应商按联合体分工承担相同工作的，应当按照资质等级较低的供应商确定资质等级；</w:t>
      </w:r>
    </w:p>
    <w:p w14:paraId="22345983">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3.6.3采购人根据采购项目的特殊要求规定供应商特定条件的，联合体各方中至少应当有一方符合采购规定的特定条件。</w:t>
      </w:r>
    </w:p>
    <w:p w14:paraId="2E2E3C35">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3.6.4联合体各方不得再单独参加或者与其他供应商另外组成联合体参加同一合同项下的政府采购活动。</w:t>
      </w:r>
    </w:p>
    <w:p w14:paraId="18EF606F">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3.6.5联合体各方应当共同与采购人签订采购合同，就采购合同约定的事项对采购人</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"https://baike.baidu.com/item/%E6%89%BF%E6%8B%85%E8%BF%9E%E5%B8%A6%E8%B4%A3%E4%BB%BB" \t "_blank" </w:instrText>
      </w:r>
      <w:r>
        <w:rPr>
          <w:rFonts w:hint="eastAsia" w:ascii="宋体" w:hAnsi="宋体" w:eastAsia="宋体" w:cs="宋体"/>
          <w:color w:val="000000" w:themeColor="text1"/>
          <w14:textFill>
            <w14:solidFill>
              <w14:schemeClr w14:val="tx1"/>
            </w14:solidFill>
          </w14:textFill>
        </w:rPr>
        <w:fldChar w:fldCharType="separate"/>
      </w:r>
      <w:r>
        <w:rPr>
          <w:rStyle w:val="22"/>
          <w:rFonts w:hint="eastAsia" w:ascii="宋体" w:hAnsi="宋体" w:eastAsia="宋体" w:cs="宋体"/>
          <w:color w:val="000000" w:themeColor="text1"/>
          <w:sz w:val="24"/>
          <w:szCs w:val="24"/>
          <w14:textFill>
            <w14:solidFill>
              <w14:schemeClr w14:val="tx1"/>
            </w14:solidFill>
          </w14:textFill>
        </w:rPr>
        <w:t>承担连带责任</w:t>
      </w:r>
      <w:r>
        <w:rPr>
          <w:rStyle w:val="22"/>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kern w:val="0"/>
          <w:sz w:val="24"/>
          <w:szCs w:val="24"/>
          <w14:textFill>
            <w14:solidFill>
              <w14:schemeClr w14:val="tx1"/>
            </w14:solidFill>
          </w14:textFill>
        </w:rPr>
        <w:t>。</w:t>
      </w:r>
    </w:p>
    <w:p w14:paraId="0BF1BAAA">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3.7法律、行政法规规定的其他条件。</w:t>
      </w:r>
    </w:p>
    <w:p w14:paraId="45E2553A">
      <w:pPr>
        <w:pStyle w:val="32"/>
        <w:numPr>
          <w:ilvl w:val="0"/>
          <w:numId w:val="4"/>
        </w:numPr>
        <w:autoSpaceDE w:val="0"/>
        <w:autoSpaceDN w:val="0"/>
        <w:spacing w:line="360" w:lineRule="auto"/>
        <w:ind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合格的货物和服务</w:t>
      </w:r>
    </w:p>
    <w:p w14:paraId="44661D56">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4.1供应商提供的货物和服务应当符合磋商文件的要求，并且其质量完全符合国家标准、行业标准或地方标准，均有标准的以高（严格）者为准。没有国家标准、行业标准和企业标准的，按照通常标准或者符合采购目的的特定标准确定。</w:t>
      </w:r>
    </w:p>
    <w:p w14:paraId="00D931C2">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4.2供应商所提供的服务应当没有侵犯任何第三方的知识产权、技术秘密等合法权利。</w:t>
      </w:r>
    </w:p>
    <w:p w14:paraId="26209E69">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4.3如供应商所投产品被列入《中华人民共和国实施强制性产品认证的产品目录》，则该产品应具备国家认监委指定强制性产品认证机构颁发的《中国国家强制性产品认证证书》（CCC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14:paraId="5C3D4EAF">
      <w:pPr>
        <w:spacing w:line="360" w:lineRule="auto"/>
        <w:ind w:firstLine="480" w:firstLineChars="200"/>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w:t>
      </w:r>
      <w:r>
        <w:rPr>
          <w:rFonts w:hint="eastAsia" w:ascii="宋体" w:hAnsi="宋体" w:eastAsia="宋体" w:cs="宋体"/>
          <w:color w:val="000000" w:themeColor="text1"/>
          <w:sz w:val="24"/>
          <w:szCs w:val="24"/>
          <w:lang w:val="zh-CN"/>
          <w14:textFill>
            <w14:solidFill>
              <w14:schemeClr w14:val="tx1"/>
            </w14:solidFill>
          </w14:textFill>
        </w:rPr>
        <w:t>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7C504329">
      <w:pPr>
        <w:spacing w:line="360" w:lineRule="auto"/>
        <w:ind w:firstLine="480" w:firstLineChars="200"/>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提供资料（下列资料任意一项）</w:t>
      </w:r>
    </w:p>
    <w:p w14:paraId="6D233296">
      <w:pPr>
        <w:spacing w:line="360" w:lineRule="auto"/>
        <w:ind w:firstLine="480" w:firstLineChars="200"/>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①网络关键设备和网络安全专用产品安全认证证书；</w:t>
      </w:r>
    </w:p>
    <w:p w14:paraId="0935C682">
      <w:pPr>
        <w:spacing w:line="360" w:lineRule="auto"/>
        <w:ind w:firstLine="480" w:firstLineChars="200"/>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②网络关键设备安全检测证书、网络安全专用产品安全检测证书；</w:t>
      </w:r>
    </w:p>
    <w:p w14:paraId="32E65CEE">
      <w:pPr>
        <w:spacing w:line="360" w:lineRule="auto"/>
        <w:ind w:firstLine="480" w:firstLineChars="200"/>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③计算机信息系统安全专用产品销售许可证；</w:t>
      </w:r>
    </w:p>
    <w:p w14:paraId="3585A059">
      <w:pPr>
        <w:pStyle w:val="32"/>
        <w:autoSpaceDE w:val="0"/>
        <w:autoSpaceDN w:val="0"/>
        <w:spacing w:line="360" w:lineRule="auto"/>
        <w:ind w:firstLine="48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④中国网信网或工业和信息化部网站或公安部网站或国家认证认可监督管理委员会网站公布的认证、检测结果（提供公布安全认证、安全检测结果页面网址和安全认证、检测结果截图）。</w:t>
      </w:r>
    </w:p>
    <w:p w14:paraId="1CBAD500">
      <w:pPr>
        <w:pStyle w:val="32"/>
        <w:numPr>
          <w:ilvl w:val="0"/>
          <w:numId w:val="4"/>
        </w:numPr>
        <w:autoSpaceDE w:val="0"/>
        <w:autoSpaceDN w:val="0"/>
        <w:spacing w:line="360" w:lineRule="auto"/>
        <w:ind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磋商费用</w:t>
      </w:r>
    </w:p>
    <w:p w14:paraId="1A12A941">
      <w:pPr>
        <w:autoSpaceDE w:val="0"/>
        <w:autoSpaceDN w:val="0"/>
        <w:spacing w:line="360" w:lineRule="auto"/>
        <w:ind w:firstLine="360" w:firstLineChars="15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不论采购的结果如何，供应商均应自行承担所有与采购有关的全部费用，采购人、采购代理公司在任何情况下均无义务和责任承担这些费用。</w:t>
      </w:r>
    </w:p>
    <w:p w14:paraId="704BBE03">
      <w:pPr>
        <w:pStyle w:val="32"/>
        <w:numPr>
          <w:ilvl w:val="0"/>
          <w:numId w:val="4"/>
        </w:numPr>
        <w:autoSpaceDE w:val="0"/>
        <w:autoSpaceDN w:val="0"/>
        <w:spacing w:line="360" w:lineRule="auto"/>
        <w:ind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信息发布</w:t>
      </w:r>
    </w:p>
    <w:p w14:paraId="5388F554">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本采购项目需要公开的有关信息，包括采购公告、磋商文件澄清或修改公告、成交公告以及延长响应文件提交截止时间等与采购活动有关的通知，采购人、采购代理机构均将通过在 《河南省政府采购网》、《许昌市政府采购网》、《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14:paraId="4B814CA7">
      <w:pPr>
        <w:pStyle w:val="32"/>
        <w:numPr>
          <w:ilvl w:val="0"/>
          <w:numId w:val="4"/>
        </w:numPr>
        <w:autoSpaceDE w:val="0"/>
        <w:autoSpaceDN w:val="0"/>
        <w:spacing w:line="360" w:lineRule="auto"/>
        <w:ind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代理费用</w:t>
      </w:r>
    </w:p>
    <w:p w14:paraId="2F451193">
      <w:pPr>
        <w:pStyle w:val="32"/>
        <w:numPr>
          <w:ilvl w:val="0"/>
          <w:numId w:val="5"/>
        </w:numPr>
        <w:autoSpaceDE w:val="0"/>
        <w:autoSpaceDN w:val="0"/>
        <w:spacing w:line="360" w:lineRule="auto"/>
        <w:ind w:firstLineChars="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本项目</w:t>
      </w:r>
      <w:r>
        <w:rPr>
          <w:rFonts w:hint="eastAsia" w:ascii="宋体" w:hAnsi="宋体" w:eastAsia="宋体" w:cs="宋体"/>
          <w:color w:val="000000" w:themeColor="text1"/>
          <w:kern w:val="0"/>
          <w:sz w:val="24"/>
          <w:szCs w:val="24"/>
          <w14:textFill>
            <w14:solidFill>
              <w14:schemeClr w14:val="tx1"/>
            </w14:solidFill>
          </w14:textFill>
        </w:rPr>
        <w:t>收取</w:t>
      </w:r>
      <w:r>
        <w:rPr>
          <w:rFonts w:hint="eastAsia" w:ascii="宋体" w:hAnsi="宋体" w:cs="宋体"/>
          <w:color w:val="000000" w:themeColor="text1"/>
          <w:kern w:val="0"/>
          <w:sz w:val="24"/>
          <w:szCs w:val="24"/>
          <w:lang w:val="en-US" w:eastAsia="zh-CN"/>
          <w14:textFill>
            <w14:solidFill>
              <w14:schemeClr w14:val="tx1"/>
            </w14:solidFill>
          </w14:textFill>
        </w:rPr>
        <w:t>代理费用</w:t>
      </w:r>
      <w:r>
        <w:rPr>
          <w:rFonts w:hint="eastAsia" w:ascii="宋体" w:hAnsi="宋体" w:eastAsia="宋体" w:cs="宋体"/>
          <w:color w:val="000000" w:themeColor="text1"/>
          <w:kern w:val="0"/>
          <w:sz w:val="24"/>
          <w:szCs w:val="24"/>
          <w14:textFill>
            <w14:solidFill>
              <w14:schemeClr w14:val="tx1"/>
            </w14:solidFill>
          </w14:textFill>
        </w:rPr>
        <w:t>。详见供应商须知前附表。</w:t>
      </w:r>
    </w:p>
    <w:p w14:paraId="1F551F83">
      <w:pPr>
        <w:pStyle w:val="32"/>
        <w:numPr>
          <w:ilvl w:val="0"/>
          <w:numId w:val="4"/>
        </w:numPr>
        <w:autoSpaceDE w:val="0"/>
        <w:autoSpaceDN w:val="0"/>
        <w:spacing w:line="360" w:lineRule="auto"/>
        <w:ind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其他</w:t>
      </w:r>
    </w:p>
    <w:p w14:paraId="7946B0E4">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本“供应商须知”的条款如与“磋商邀请”、“采购需求”、“供应商须知前附表”和“对响应文件审查与评审”就同一内容的表述不一致的，以“磋商邀请”、“ 采购需求”、 “供应商须知前附表”和“对响应文件审查与评审”中规定的内容为准。</w:t>
      </w:r>
    </w:p>
    <w:p w14:paraId="61E72EA9">
      <w:pPr>
        <w:tabs>
          <w:tab w:val="left" w:pos="1260"/>
        </w:tabs>
        <w:autoSpaceDE w:val="0"/>
        <w:autoSpaceDN w:val="0"/>
        <w:adjustRightInd w:val="0"/>
        <w:spacing w:line="360" w:lineRule="auto"/>
        <w:jc w:val="center"/>
        <w:outlineLvl w:val="1"/>
        <w:rPr>
          <w:rFonts w:hint="eastAsia" w:ascii="宋体" w:hAnsi="宋体" w:eastAsia="宋体" w:cs="宋体"/>
          <w:b/>
          <w:color w:val="000000" w:themeColor="text1"/>
          <w:kern w:val="0"/>
          <w:sz w:val="24"/>
          <w:szCs w:val="24"/>
          <w14:textFill>
            <w14:solidFill>
              <w14:schemeClr w14:val="tx1"/>
            </w14:solidFill>
          </w14:textFill>
        </w:rPr>
      </w:pPr>
      <w:bookmarkStart w:id="12" w:name="_Toc138068720"/>
      <w:r>
        <w:rPr>
          <w:rFonts w:hint="eastAsia" w:ascii="宋体" w:hAnsi="宋体" w:eastAsia="宋体" w:cs="宋体"/>
          <w:b/>
          <w:color w:val="000000" w:themeColor="text1"/>
          <w:kern w:val="0"/>
          <w:sz w:val="24"/>
          <w:szCs w:val="24"/>
          <w14:textFill>
            <w14:solidFill>
              <w14:schemeClr w14:val="tx1"/>
            </w14:solidFill>
          </w14:textFill>
        </w:rPr>
        <w:t>二、磋商文件说明</w:t>
      </w:r>
      <w:bookmarkEnd w:id="12"/>
    </w:p>
    <w:p w14:paraId="719A3457">
      <w:pPr>
        <w:pStyle w:val="32"/>
        <w:numPr>
          <w:ilvl w:val="0"/>
          <w:numId w:val="4"/>
        </w:numPr>
        <w:autoSpaceDE w:val="0"/>
        <w:autoSpaceDN w:val="0"/>
        <w:spacing w:line="360" w:lineRule="auto"/>
        <w:ind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磋商文件构成</w:t>
      </w:r>
    </w:p>
    <w:p w14:paraId="3C5925F3">
      <w:pPr>
        <w:pStyle w:val="32"/>
        <w:numPr>
          <w:ilvl w:val="0"/>
          <w:numId w:val="0"/>
        </w:numPr>
        <w:autoSpaceDE w:val="0"/>
        <w:autoSpaceDN w:val="0"/>
        <w:spacing w:line="360" w:lineRule="auto"/>
        <w:ind w:firstLine="240" w:firstLineChars="10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9.1 </w:t>
      </w:r>
      <w:r>
        <w:rPr>
          <w:rFonts w:hint="eastAsia" w:ascii="宋体" w:hAnsi="宋体" w:eastAsia="宋体" w:cs="宋体"/>
          <w:color w:val="000000" w:themeColor="text1"/>
          <w:kern w:val="0"/>
          <w:sz w:val="24"/>
          <w:szCs w:val="24"/>
          <w14:textFill>
            <w14:solidFill>
              <w14:schemeClr w14:val="tx1"/>
            </w14:solidFill>
          </w14:textFill>
        </w:rPr>
        <w:t>磋商文件由以下部分组成：</w:t>
      </w:r>
    </w:p>
    <w:p w14:paraId="5E934025">
      <w:pPr>
        <w:autoSpaceDE w:val="0"/>
        <w:autoSpaceDN w:val="0"/>
        <w:spacing w:line="360" w:lineRule="auto"/>
        <w:ind w:left="964"/>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第一章 采购邀请（竞争性磋商公告）</w:t>
      </w:r>
    </w:p>
    <w:p w14:paraId="1F14E47A">
      <w:pPr>
        <w:autoSpaceDE w:val="0"/>
        <w:autoSpaceDN w:val="0"/>
        <w:spacing w:line="360" w:lineRule="auto"/>
        <w:ind w:left="964"/>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第二章 采购需求</w:t>
      </w:r>
    </w:p>
    <w:p w14:paraId="3B8ECCDE">
      <w:pPr>
        <w:autoSpaceDE w:val="0"/>
        <w:autoSpaceDN w:val="0"/>
        <w:spacing w:line="360" w:lineRule="auto"/>
        <w:ind w:left="964"/>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第三章 供应商须知前附表</w:t>
      </w:r>
    </w:p>
    <w:p w14:paraId="243DBDB6">
      <w:pPr>
        <w:autoSpaceDE w:val="0"/>
        <w:autoSpaceDN w:val="0"/>
        <w:spacing w:line="360" w:lineRule="auto"/>
        <w:ind w:left="964"/>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第四章 供应商须知</w:t>
      </w:r>
    </w:p>
    <w:p w14:paraId="2C1C09D9">
      <w:pPr>
        <w:autoSpaceDE w:val="0"/>
        <w:autoSpaceDN w:val="0"/>
        <w:spacing w:line="360" w:lineRule="auto"/>
        <w:ind w:left="964"/>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第五章 政府采购政策功能</w:t>
      </w:r>
    </w:p>
    <w:p w14:paraId="64E03F8F">
      <w:pPr>
        <w:autoSpaceDE w:val="0"/>
        <w:autoSpaceDN w:val="0"/>
        <w:spacing w:line="360" w:lineRule="auto"/>
        <w:ind w:left="964"/>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第六章 资格审查与评审</w:t>
      </w:r>
    </w:p>
    <w:p w14:paraId="1FD544A2">
      <w:pPr>
        <w:autoSpaceDE w:val="0"/>
        <w:autoSpaceDN w:val="0"/>
        <w:spacing w:line="360" w:lineRule="auto"/>
        <w:ind w:left="964"/>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第七章 合同书格式及合同条款</w:t>
      </w:r>
    </w:p>
    <w:p w14:paraId="0FDC8EB3">
      <w:pPr>
        <w:autoSpaceDE w:val="0"/>
        <w:autoSpaceDN w:val="0"/>
        <w:spacing w:line="360" w:lineRule="auto"/>
        <w:ind w:left="964"/>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第八章 响应文件有关格式</w:t>
      </w:r>
    </w:p>
    <w:p w14:paraId="1C488F06">
      <w:pPr>
        <w:pStyle w:val="32"/>
        <w:autoSpaceDE w:val="0"/>
        <w:autoSpaceDN w:val="0"/>
        <w:spacing w:line="360" w:lineRule="auto"/>
        <w:ind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1D2701CF">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497A1224">
      <w:pPr>
        <w:numPr>
          <w:ilvl w:val="0"/>
          <w:numId w:val="4"/>
        </w:numPr>
        <w:autoSpaceDE w:val="0"/>
        <w:autoSpaceDN w:val="0"/>
        <w:spacing w:line="360" w:lineRule="auto"/>
        <w:contextualSpacing/>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现场考察、磋商前答疑会</w:t>
      </w:r>
    </w:p>
    <w:p w14:paraId="6CAC893D">
      <w:pPr>
        <w:autoSpaceDE w:val="0"/>
        <w:autoSpaceDN w:val="0"/>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10.1 采购人根据采购项目的具体情况，可以在磋商文件公告期满后，组织已获取磋商文件的供应商现场考察或者召开磋商前答疑会。</w:t>
      </w:r>
    </w:p>
    <w:p w14:paraId="72919BE1">
      <w:pPr>
        <w:autoSpaceDE w:val="0"/>
        <w:autoSpaceDN w:val="0"/>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采购人组织现场考察或者召开磋商前答疑会的，所有供应商应按“供应商须知前附表”规定的时间、地点前往参加现场考察或者磋商前答疑会。供应商如不参加，其风险由供应商自行承担，采购人不承担任何责任。</w:t>
      </w:r>
    </w:p>
    <w:p w14:paraId="2C816FCC">
      <w:pPr>
        <w:autoSpaceDE w:val="0"/>
        <w:autoSpaceDN w:val="0"/>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10.2 采购人组织现场考察或者召开答疑会的，应当在磋商文件中载明，或者在磋商文件公告期满后在财政部门指定的政府采购信息发布媒体和《全国公共资源交易平台（河南省·许昌市）》发布更正公告。</w:t>
      </w:r>
    </w:p>
    <w:p w14:paraId="490D4624">
      <w:pPr>
        <w:autoSpaceDE w:val="0"/>
        <w:autoSpaceDN w:val="0"/>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10.3 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0E66472F">
      <w:pPr>
        <w:autoSpaceDE w:val="0"/>
        <w:autoSpaceDN w:val="0"/>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10.4 现场考察及参加磋商前答疑会所发生的费用及一切责任由供应商自行承担。</w:t>
      </w:r>
    </w:p>
    <w:p w14:paraId="6422A918">
      <w:pPr>
        <w:pStyle w:val="32"/>
        <w:numPr>
          <w:ilvl w:val="0"/>
          <w:numId w:val="4"/>
        </w:numPr>
        <w:autoSpaceDE w:val="0"/>
        <w:autoSpaceDN w:val="0"/>
        <w:spacing w:line="360" w:lineRule="auto"/>
        <w:ind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磋商文件的澄清或修改</w:t>
      </w:r>
    </w:p>
    <w:p w14:paraId="3EBAF7BD">
      <w:pPr>
        <w:autoSpaceDE w:val="0"/>
        <w:autoSpaceDN w:val="0"/>
        <w:spacing w:line="360" w:lineRule="auto"/>
        <w:ind w:firstLine="480" w:firstLineChars="20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11.1 在磋商响应截止期前，无论出于何种原因，采购人可主动地或在解答潜在供应商提出的澄清问题时对磋商文件进行修改。</w:t>
      </w:r>
    </w:p>
    <w:p w14:paraId="6953149E">
      <w:pPr>
        <w:autoSpaceDE w:val="0"/>
        <w:autoSpaceDN w:val="0"/>
        <w:spacing w:line="360" w:lineRule="auto"/>
        <w:ind w:firstLine="480" w:firstLineChars="20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11.2采购人可以对已发出的磋商文件进行必要的澄清或者修改。澄清或者修改的内容可能影响响应文件编制的，</w:t>
      </w:r>
      <w:r>
        <w:rPr>
          <w:rFonts w:hint="eastAsia" w:ascii="宋体" w:hAnsi="宋体" w:eastAsia="宋体" w:cs="宋体"/>
          <w:bCs/>
          <w:color w:val="000000" w:themeColor="text1"/>
          <w:kern w:val="0"/>
          <w:sz w:val="24"/>
          <w:szCs w:val="24"/>
          <w14:textFill>
            <w14:solidFill>
              <w14:schemeClr w14:val="tx1"/>
            </w14:solidFill>
          </w14:textFill>
        </w:rPr>
        <w:t>采购人将在磋商响应截止时间5日前</w:t>
      </w:r>
      <w:r>
        <w:rPr>
          <w:rFonts w:hint="eastAsia" w:ascii="宋体" w:hAnsi="宋体" w:eastAsia="宋体" w:cs="宋体"/>
          <w:color w:val="000000" w:themeColor="text1"/>
          <w:kern w:val="0"/>
          <w:sz w:val="24"/>
          <w:szCs w:val="24"/>
          <w14:textFill>
            <w14:solidFill>
              <w14:schemeClr w14:val="tx1"/>
            </w14:solidFill>
          </w14:textFill>
        </w:rPr>
        <w:t>，在财政部门指定的政府采购信息发布媒体和《全国公共资源交易平台（河南省·许昌市）》发布更正公告。</w:t>
      </w:r>
    </w:p>
    <w:p w14:paraId="1666DB02">
      <w:pPr>
        <w:autoSpaceDE w:val="0"/>
        <w:autoSpaceDN w:val="0"/>
        <w:spacing w:line="360" w:lineRule="auto"/>
        <w:ind w:firstLine="480" w:firstLineChars="20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11.3 澄清或修改公告的内容为磋商文件的组成部分，并对供应商具有约束力。当磋商文件与澄清或修改公告就同一内容的表述不一致时，以最后发出的文件内容为准。</w:t>
      </w:r>
    </w:p>
    <w:p w14:paraId="1DEE989E">
      <w:pPr>
        <w:autoSpaceDE w:val="0"/>
        <w:autoSpaceDN w:val="0"/>
        <w:spacing w:line="360" w:lineRule="auto"/>
        <w:ind w:firstLine="480" w:firstLineChars="20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11.4 如果澄清或者修改发出的时间距规定的磋商响应截止时间不足5日的，采购人将顺延提交响应文件的截止时间。</w:t>
      </w:r>
    </w:p>
    <w:p w14:paraId="2BAEF5FC">
      <w:pPr>
        <w:tabs>
          <w:tab w:val="left" w:pos="1260"/>
        </w:tabs>
        <w:autoSpaceDE w:val="0"/>
        <w:autoSpaceDN w:val="0"/>
        <w:adjustRightInd w:val="0"/>
        <w:spacing w:line="360" w:lineRule="auto"/>
        <w:jc w:val="center"/>
        <w:outlineLvl w:val="1"/>
        <w:rPr>
          <w:rFonts w:hint="eastAsia" w:ascii="宋体" w:hAnsi="宋体" w:eastAsia="宋体" w:cs="宋体"/>
          <w:b/>
          <w:color w:val="000000" w:themeColor="text1"/>
          <w:kern w:val="0"/>
          <w:sz w:val="24"/>
          <w:szCs w:val="24"/>
          <w14:textFill>
            <w14:solidFill>
              <w14:schemeClr w14:val="tx1"/>
            </w14:solidFill>
          </w14:textFill>
        </w:rPr>
      </w:pPr>
      <w:bookmarkStart w:id="13" w:name="_Toc138068721"/>
      <w:r>
        <w:rPr>
          <w:rFonts w:hint="eastAsia" w:ascii="宋体" w:hAnsi="宋体" w:eastAsia="宋体" w:cs="宋体"/>
          <w:b/>
          <w:color w:val="000000" w:themeColor="text1"/>
          <w:kern w:val="0"/>
          <w:sz w:val="24"/>
          <w:szCs w:val="24"/>
          <w14:textFill>
            <w14:solidFill>
              <w14:schemeClr w14:val="tx1"/>
            </w14:solidFill>
          </w14:textFill>
        </w:rPr>
        <w:t>三、响应文件的编制</w:t>
      </w:r>
      <w:bookmarkEnd w:id="13"/>
    </w:p>
    <w:p w14:paraId="7C6EE7F3">
      <w:pPr>
        <w:pStyle w:val="32"/>
        <w:numPr>
          <w:ilvl w:val="0"/>
          <w:numId w:val="4"/>
        </w:numPr>
        <w:autoSpaceDE w:val="0"/>
        <w:autoSpaceDN w:val="0"/>
        <w:spacing w:line="360" w:lineRule="auto"/>
        <w:ind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响应文件的语言及计量单位</w:t>
      </w:r>
    </w:p>
    <w:p w14:paraId="32E11007">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12.1供应商提交的响应文件以及供应商与采购人、 采购代理公司就有关采购事宜的所有来往书面文件均应使用中文。除签名、盖章、专用名称等特殊情形外，以中文以外的文字表述的响应文件视同未提供。</w:t>
      </w:r>
    </w:p>
    <w:p w14:paraId="10DFEBDE">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12.2响应文件计量单位，磋商文件已有明确规定的，使用磋商文件规定的计量单位；磋商文件没有规定的，一律采用中华人民共和国法定计量单位。</w:t>
      </w:r>
    </w:p>
    <w:p w14:paraId="3B0EAD3B">
      <w:pPr>
        <w:pStyle w:val="32"/>
        <w:numPr>
          <w:ilvl w:val="0"/>
          <w:numId w:val="4"/>
        </w:numPr>
        <w:autoSpaceDE w:val="0"/>
        <w:autoSpaceDN w:val="0"/>
        <w:spacing w:line="360" w:lineRule="auto"/>
        <w:ind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报价</w:t>
      </w:r>
    </w:p>
    <w:p w14:paraId="4484F03F">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13.1本次采购项目的报价均以人民币为计算单位。</w:t>
      </w:r>
    </w:p>
    <w:p w14:paraId="325F59C9">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13.2采购人不得向供应商索要或者接受其给予的赠品、回扣或者与采购无关的其他商品、服务。</w:t>
      </w:r>
    </w:p>
    <w:p w14:paraId="4E06ED37">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13.3供应商应对项目要求的全部内容进行报价，少报漏报将导致其响应为非实质性响应予以拒绝。</w:t>
      </w:r>
    </w:p>
    <w:p w14:paraId="6A713B9C">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5FABCF18">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13.5本项目所涉及的运输、施工、安装、集成、调试、验收、备品和工具等费用均包含在响应报价中。</w:t>
      </w:r>
    </w:p>
    <w:p w14:paraId="287D3593">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13.6报价不得高于本项目预算金额，且不低于成本价。供应商的响应报价高于预算金额（项目控制金额上限）的，该供应商的响应文件将被视为非实质性响应予以拒绝。</w:t>
      </w:r>
    </w:p>
    <w:p w14:paraId="01AD918D">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13.7最低报价不能做为成交的保证。</w:t>
      </w:r>
    </w:p>
    <w:p w14:paraId="61FC9614">
      <w:pPr>
        <w:pStyle w:val="32"/>
        <w:numPr>
          <w:ilvl w:val="0"/>
          <w:numId w:val="4"/>
        </w:numPr>
        <w:autoSpaceDE w:val="0"/>
        <w:autoSpaceDN w:val="0"/>
        <w:spacing w:line="360" w:lineRule="auto"/>
        <w:ind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响应文件有效期</w:t>
      </w:r>
    </w:p>
    <w:p w14:paraId="00644121">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14.1响应文件有效期从提交响应文件的截止之日起算。本项目响应文件有效期详见供应商须知前附表。响应文件中承诺的有效期应当不少于“供应商须知前附表”载明的响应文件有效期。响应文件有效期比磋商文件规定短的属于非实质性响应，将被认定为无效投标。</w:t>
      </w:r>
    </w:p>
    <w:p w14:paraId="72C10BCA">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14.2响应有效期内供应商撤销响应文件的，供应商将承担违背磋商承诺函的责任追究。</w:t>
      </w:r>
    </w:p>
    <w:p w14:paraId="055E1937">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14.3采购人可根据实际情况，在原报价有效期截止之前，征询供应商是否同意延长响应文件的有效期，供应商同意延长的须作出书面答复。在延长的报价有效期内，供应商将不会被要求和允许修正其报价。</w:t>
      </w:r>
    </w:p>
    <w:p w14:paraId="0E95E042">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14.4成交供应商的响应文件作为项目合同的附件，其有效期至成交供应商全部合同义务履行完毕为止。</w:t>
      </w:r>
    </w:p>
    <w:p w14:paraId="464809AC">
      <w:pPr>
        <w:pStyle w:val="32"/>
        <w:numPr>
          <w:ilvl w:val="0"/>
          <w:numId w:val="4"/>
        </w:numPr>
        <w:autoSpaceDE w:val="0"/>
        <w:autoSpaceDN w:val="0"/>
        <w:spacing w:line="360" w:lineRule="auto"/>
        <w:ind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响应文件构成</w:t>
      </w:r>
    </w:p>
    <w:p w14:paraId="083A445E">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15.1响应文件的构成应符合法律法规及磋商文件的要求。 </w:t>
      </w:r>
    </w:p>
    <w:p w14:paraId="381E348B">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15.2供应商应当按照磋商文件的要求编制响应文件。响应文件应当对磋商文件提出的要求和条件作出明确响应。 </w:t>
      </w:r>
    </w:p>
    <w:p w14:paraId="6CA86374">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15.3响应文件由资格证明材料、符合性证明材料、其它材料等组成。 </w:t>
      </w:r>
    </w:p>
    <w:p w14:paraId="3DC18314">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15.4供应商根据磋商文件的规定和采购项目的实际情况，拟在成交后将成交项目的非主体、非关键性工作分包的，应当在响应文件中载明分包承担主体，分包承担主体应当具备相应资质条件且不得再次分包。 </w:t>
      </w:r>
    </w:p>
    <w:p w14:paraId="034225B3">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15.5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283814C6">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15.6电子响应文件制作技术咨询：0374-2961598。</w:t>
      </w:r>
    </w:p>
    <w:p w14:paraId="61DF2CC2">
      <w:pPr>
        <w:pStyle w:val="32"/>
        <w:numPr>
          <w:ilvl w:val="0"/>
          <w:numId w:val="4"/>
        </w:numPr>
        <w:autoSpaceDE w:val="0"/>
        <w:autoSpaceDN w:val="0"/>
        <w:spacing w:line="360" w:lineRule="auto"/>
        <w:ind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响应文件格式</w:t>
      </w:r>
    </w:p>
    <w:p w14:paraId="5E429C56">
      <w:pPr>
        <w:autoSpaceDE w:val="0"/>
        <w:autoSpaceDN w:val="0"/>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16.1</w:t>
      </w:r>
      <w:r>
        <w:rPr>
          <w:rStyle w:val="33"/>
          <w:rFonts w:hint="eastAsia" w:ascii="宋体" w:hAnsi="宋体" w:eastAsia="宋体" w:cs="宋体"/>
          <w:color w:val="000000" w:themeColor="text1"/>
          <w:sz w:val="24"/>
          <w:szCs w:val="24"/>
          <w14:textFill>
            <w14:solidFill>
              <w14:schemeClr w14:val="tx1"/>
            </w14:solidFill>
          </w14:textFill>
        </w:rPr>
        <w:t>响应文件应参照磋商文</w:t>
      </w:r>
      <w:r>
        <w:rPr>
          <w:rFonts w:hint="eastAsia" w:ascii="宋体" w:hAnsi="宋体" w:eastAsia="宋体" w:cs="宋体"/>
          <w:color w:val="000000" w:themeColor="text1"/>
          <w:kern w:val="0"/>
          <w:sz w:val="24"/>
          <w:szCs w:val="24"/>
          <w14:textFill>
            <w14:solidFill>
              <w14:schemeClr w14:val="tx1"/>
            </w14:solidFill>
          </w14:textFill>
        </w:rPr>
        <w:t>件第八章（响应文件有关格式）的内容要求、编排顺序和格式要求，供应商应按照以上要求以A4幅将响应文件编上唯一的连贯页码，并在响应文件封面上注明：所投项目名称、项目编号、供应商名称、日期等字样。</w:t>
      </w:r>
    </w:p>
    <w:p w14:paraId="060B0524">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16.2供应商应按磋商文件提供的格式编写响应文件。磋商文件未提供标准格式的供应商可自行拟定。</w:t>
      </w:r>
    </w:p>
    <w:p w14:paraId="51FC4307">
      <w:pPr>
        <w:pStyle w:val="32"/>
        <w:numPr>
          <w:ilvl w:val="0"/>
          <w:numId w:val="4"/>
        </w:numPr>
        <w:autoSpaceDE w:val="0"/>
        <w:autoSpaceDN w:val="0"/>
        <w:spacing w:line="360" w:lineRule="auto"/>
        <w:ind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磋商保证金：</w:t>
      </w:r>
      <w:r>
        <w:rPr>
          <w:rFonts w:hint="eastAsia" w:ascii="宋体" w:hAnsi="宋体" w:eastAsia="宋体" w:cs="宋体"/>
          <w:color w:val="000000" w:themeColor="text1"/>
          <w:sz w:val="24"/>
          <w:szCs w:val="24"/>
          <w14:textFill>
            <w14:solidFill>
              <w14:schemeClr w14:val="tx1"/>
            </w14:solidFill>
          </w14:textFill>
        </w:rPr>
        <w:t>按照河南省《关于优化政府采购营商环境有关问题的通知》（豫财购（2019）4号文）的要求，</w:t>
      </w:r>
      <w:r>
        <w:rPr>
          <w:rFonts w:hint="eastAsia" w:ascii="宋体" w:hAnsi="宋体" w:eastAsia="宋体" w:cs="宋体"/>
          <w:b/>
          <w:bCs/>
          <w:color w:val="000000" w:themeColor="text1"/>
          <w:sz w:val="24"/>
          <w:szCs w:val="24"/>
          <w14:textFill>
            <w14:solidFill>
              <w14:schemeClr w14:val="tx1"/>
            </w14:solidFill>
          </w14:textFill>
        </w:rPr>
        <w:t>不收取磋商保证金。</w:t>
      </w:r>
      <w:r>
        <w:rPr>
          <w:rFonts w:hint="eastAsia" w:ascii="宋体" w:hAnsi="宋体" w:eastAsia="宋体" w:cs="宋体"/>
          <w:color w:val="000000" w:themeColor="text1"/>
          <w:sz w:val="24"/>
          <w:szCs w:val="24"/>
          <w:lang w:val="zh-CN"/>
          <w14:textFill>
            <w14:solidFill>
              <w14:schemeClr w14:val="tx1"/>
            </w14:solidFill>
          </w14:textFill>
        </w:rPr>
        <w:t>供应商应提供磋商承诺函（按照磋商文件第八章</w:t>
      </w:r>
      <w:r>
        <w:rPr>
          <w:rFonts w:hint="eastAsia" w:ascii="宋体" w:hAnsi="宋体" w:eastAsia="宋体" w:cs="宋体"/>
          <w:color w:val="000000" w:themeColor="text1"/>
          <w:sz w:val="24"/>
          <w:szCs w:val="24"/>
          <w14:textFill>
            <w14:solidFill>
              <w14:schemeClr w14:val="tx1"/>
            </w14:solidFill>
          </w14:textFill>
        </w:rPr>
        <w:t>3.4格式填写</w:t>
      </w:r>
      <w:r>
        <w:rPr>
          <w:rFonts w:hint="eastAsia" w:ascii="宋体" w:hAnsi="宋体" w:eastAsia="宋体" w:cs="宋体"/>
          <w:color w:val="000000" w:themeColor="text1"/>
          <w:sz w:val="24"/>
          <w:szCs w:val="24"/>
          <w:lang w:val="zh-CN"/>
          <w14:textFill>
            <w14:solidFill>
              <w14:schemeClr w14:val="tx1"/>
            </w14:solidFill>
          </w14:textFill>
        </w:rPr>
        <w:t>）。</w:t>
      </w:r>
    </w:p>
    <w:p w14:paraId="4E2D6099">
      <w:pPr>
        <w:pStyle w:val="32"/>
        <w:numPr>
          <w:ilvl w:val="0"/>
          <w:numId w:val="4"/>
        </w:numPr>
        <w:autoSpaceDE w:val="0"/>
        <w:autoSpaceDN w:val="0"/>
        <w:spacing w:line="360" w:lineRule="auto"/>
        <w:ind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磋商文件的数量和签署盖章</w:t>
      </w:r>
    </w:p>
    <w:p w14:paraId="60B1C50F">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18.1供应商应提交响应文件份数见“供应商须知前附表”。</w:t>
      </w:r>
    </w:p>
    <w:p w14:paraId="5FAA4077">
      <w:pPr>
        <w:pStyle w:val="32"/>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18.2在磋商文件中已明示需盖章及签名之处，电子响应文件应按磋商文件要求加盖供应商电子印章和法人电子印章或授权代表电子印章。</w:t>
      </w:r>
    </w:p>
    <w:p w14:paraId="59415490">
      <w:pPr>
        <w:tabs>
          <w:tab w:val="left" w:pos="1260"/>
        </w:tabs>
        <w:autoSpaceDE w:val="0"/>
        <w:autoSpaceDN w:val="0"/>
        <w:adjustRightInd w:val="0"/>
        <w:spacing w:line="360" w:lineRule="auto"/>
        <w:jc w:val="center"/>
        <w:outlineLvl w:val="1"/>
        <w:rPr>
          <w:rFonts w:hint="eastAsia" w:ascii="宋体" w:hAnsi="宋体" w:eastAsia="宋体" w:cs="宋体"/>
          <w:b/>
          <w:color w:val="000000" w:themeColor="text1"/>
          <w:kern w:val="0"/>
          <w:sz w:val="24"/>
          <w:szCs w:val="24"/>
          <w14:textFill>
            <w14:solidFill>
              <w14:schemeClr w14:val="tx1"/>
            </w14:solidFill>
          </w14:textFill>
        </w:rPr>
      </w:pPr>
      <w:bookmarkStart w:id="14" w:name="_Toc138068722"/>
      <w:r>
        <w:rPr>
          <w:rFonts w:hint="eastAsia" w:ascii="宋体" w:hAnsi="宋体" w:eastAsia="宋体" w:cs="宋体"/>
          <w:b/>
          <w:color w:val="000000" w:themeColor="text1"/>
          <w:kern w:val="0"/>
          <w:sz w:val="24"/>
          <w:szCs w:val="24"/>
          <w14:textFill>
            <w14:solidFill>
              <w14:schemeClr w14:val="tx1"/>
            </w14:solidFill>
          </w14:textFill>
        </w:rPr>
        <w:t>四、响应文件的提交</w:t>
      </w:r>
      <w:bookmarkEnd w:id="14"/>
    </w:p>
    <w:p w14:paraId="26AAA663">
      <w:pPr>
        <w:autoSpaceDE w:val="0"/>
        <w:autoSpaceDN w:val="0"/>
        <w:spacing w:line="360" w:lineRule="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19.磋商响应截止时间</w:t>
      </w:r>
    </w:p>
    <w:p w14:paraId="01BBCB68">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19.1供应商必须在“采购邀请”和“供应商须知前附表”中规定的响应截止时间前，将加密电子响应文件（后缀格式为.XCSTF）通过“全国公共资源交易平台（河南省·许昌市）”公共资源交易系统成功上传。</w:t>
      </w:r>
    </w:p>
    <w:p w14:paraId="123EBCB7">
      <w:pPr>
        <w:autoSpaceDE w:val="0"/>
        <w:autoSpaceDN w:val="0"/>
        <w:spacing w:line="360" w:lineRule="auto"/>
        <w:ind w:right="-512" w:rightChars="-244"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19.2采购人可以按本须知第11条规定，通过修改磋商文件自行决定酌情延长磋商响应截止期。在此情况下，采购人和供应商受投标截止期制约的所有权利和义务均应延长至新的截止日期和时间。供应商按采购人修改通知规定的时间提交响应文件。</w:t>
      </w:r>
    </w:p>
    <w:p w14:paraId="7B458E97">
      <w:pPr>
        <w:autoSpaceDE w:val="0"/>
        <w:autoSpaceDN w:val="0"/>
        <w:spacing w:line="360" w:lineRule="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20.迟交的响应文件</w:t>
      </w:r>
    </w:p>
    <w:p w14:paraId="71D9D942">
      <w:pPr>
        <w:autoSpaceDE w:val="0"/>
        <w:autoSpaceDN w:val="0"/>
        <w:spacing w:line="360" w:lineRule="auto"/>
        <w:ind w:firstLine="360" w:firstLineChars="15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磋商响应截止时间之后上传的响应文件，采购人将拒绝接收。</w:t>
      </w:r>
    </w:p>
    <w:p w14:paraId="0F63BA96">
      <w:pPr>
        <w:autoSpaceDE w:val="0"/>
        <w:autoSpaceDN w:val="0"/>
        <w:spacing w:line="360" w:lineRule="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21.响应文件的修改和撤回</w:t>
      </w:r>
    </w:p>
    <w:p w14:paraId="5CD2EC09">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21.1.供应商应当在磋商响应截止时间前完成电子响应文件的提交，可以补充、修改或撤回。磋商响应截止时间前未完成电子响应文件提交、取得“响应文件提交回执单”的，视为撤回响应文件。</w:t>
      </w:r>
    </w:p>
    <w:p w14:paraId="519C6E3C">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21.2.供应商补充、修改的内容并作为响应文件的组成部分。补充或修改应当按磋商文件要求签署、盖章、提交，并应注明“修改”或“补充”字样。</w:t>
      </w:r>
    </w:p>
    <w:p w14:paraId="23DFE395">
      <w:pPr>
        <w:autoSpaceDE w:val="0"/>
        <w:autoSpaceDN w:val="0"/>
        <w:spacing w:line="360" w:lineRule="auto"/>
        <w:ind w:firstLine="480" w:firstLineChars="20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21.3.供应商不得在磋商响应</w:t>
      </w:r>
      <w:r>
        <w:rPr>
          <w:rFonts w:hint="eastAsia" w:ascii="宋体" w:hAnsi="宋体" w:eastAsia="宋体" w:cs="宋体"/>
          <w:color w:val="000000" w:themeColor="text1"/>
          <w:sz w:val="24"/>
          <w:szCs w:val="24"/>
          <w:lang w:val="zh-CN"/>
          <w14:textFill>
            <w14:solidFill>
              <w14:schemeClr w14:val="tx1"/>
            </w14:solidFill>
          </w14:textFill>
        </w:rPr>
        <w:t>有效期内撤销响应文件，否则供应商将承担违背磋商承诺函的责任追究。</w:t>
      </w:r>
    </w:p>
    <w:p w14:paraId="2000EEE4">
      <w:pPr>
        <w:autoSpaceDE w:val="0"/>
        <w:autoSpaceDN w:val="0"/>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除供应商须知前附表另有规定外，供应商所提交的电子响应文件不予退还。</w:t>
      </w:r>
    </w:p>
    <w:p w14:paraId="784D0CDA">
      <w:pPr>
        <w:tabs>
          <w:tab w:val="left" w:pos="1260"/>
        </w:tabs>
        <w:autoSpaceDE w:val="0"/>
        <w:autoSpaceDN w:val="0"/>
        <w:adjustRightInd w:val="0"/>
        <w:spacing w:line="360" w:lineRule="auto"/>
        <w:jc w:val="center"/>
        <w:outlineLvl w:val="1"/>
        <w:rPr>
          <w:rFonts w:hint="eastAsia" w:ascii="宋体" w:hAnsi="宋体" w:eastAsia="宋体" w:cs="宋体"/>
          <w:b/>
          <w:color w:val="000000" w:themeColor="text1"/>
          <w:kern w:val="0"/>
          <w:sz w:val="24"/>
          <w:szCs w:val="24"/>
          <w14:textFill>
            <w14:solidFill>
              <w14:schemeClr w14:val="tx1"/>
            </w14:solidFill>
          </w14:textFill>
        </w:rPr>
      </w:pPr>
      <w:bookmarkStart w:id="15" w:name="_Toc138068723"/>
      <w:r>
        <w:rPr>
          <w:rFonts w:hint="eastAsia" w:ascii="宋体" w:hAnsi="宋体" w:eastAsia="宋体" w:cs="宋体"/>
          <w:b/>
          <w:color w:val="000000" w:themeColor="text1"/>
          <w:kern w:val="0"/>
          <w:sz w:val="24"/>
          <w:szCs w:val="24"/>
          <w14:textFill>
            <w14:solidFill>
              <w14:schemeClr w14:val="tx1"/>
            </w14:solidFill>
          </w14:textFill>
        </w:rPr>
        <w:t>五、响应文件开启和磋商</w:t>
      </w:r>
      <w:bookmarkEnd w:id="15"/>
    </w:p>
    <w:p w14:paraId="41F9D451">
      <w:pPr>
        <w:pStyle w:val="32"/>
        <w:autoSpaceDE w:val="0"/>
        <w:autoSpaceDN w:val="0"/>
        <w:spacing w:line="360" w:lineRule="auto"/>
        <w:ind w:firstLine="0"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22.响应文件开启</w:t>
      </w:r>
    </w:p>
    <w:p w14:paraId="6EECFBDE">
      <w:pPr>
        <w:autoSpaceDE w:val="0"/>
        <w:autoSpaceDN w:val="0"/>
        <w:spacing w:line="360" w:lineRule="auto"/>
        <w:ind w:right="-512" w:rightChars="-244"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22.1采购人将按磋商文件规定的磋商响应截止时间和地点解密电子响应文件。由代理机构主持，供应商无须到现场。磋商小组成员不得参加开标活动。</w:t>
      </w:r>
    </w:p>
    <w:p w14:paraId="371162AF">
      <w:pPr>
        <w:autoSpaceDE w:val="0"/>
        <w:autoSpaceDN w:val="0"/>
        <w:spacing w:line="360" w:lineRule="auto"/>
        <w:ind w:right="-512" w:rightChars="-244"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22.2招标人应当对开标、评标现场活动进行全程录音录像。录音录像应当清晰可辨，音像资料作为采购文件一并存档。</w:t>
      </w:r>
    </w:p>
    <w:p w14:paraId="1C393F87">
      <w:pPr>
        <w:autoSpaceDE w:val="0"/>
        <w:autoSpaceDN w:val="0"/>
        <w:spacing w:line="360" w:lineRule="auto"/>
        <w:ind w:right="-512" w:rightChars="-244"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22.3磋商响应截止时间，由代理机构进行公布</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eastAsia="宋体" w:cs="宋体"/>
          <w:color w:val="000000" w:themeColor="text1"/>
          <w:kern w:val="0"/>
          <w:sz w:val="24"/>
          <w:szCs w:val="24"/>
          <w14:textFill>
            <w14:solidFill>
              <w14:schemeClr w14:val="tx1"/>
            </w14:solidFill>
          </w14:textFill>
        </w:rPr>
        <w:t>、开始投标解密、标书导入、唱标等操作，并开启群聊功能；供应商进行电子响应文件的解密。待标书导入后，供应商点击页面上方进度条的“唱标”可查看开标结果。</w:t>
      </w:r>
    </w:p>
    <w:p w14:paraId="6B494965">
      <w:pPr>
        <w:autoSpaceDE w:val="0"/>
        <w:autoSpaceDN w:val="0"/>
        <w:spacing w:line="360" w:lineRule="auto"/>
        <w:ind w:right="-512" w:rightChars="-244"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22.4电子响应文件的解密：全流程电子化交易项目电子响应文件采用</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eastAsia="宋体" w:cs="宋体"/>
          <w:color w:val="000000" w:themeColor="text1"/>
          <w:kern w:val="0"/>
          <w:sz w:val="24"/>
          <w:szCs w:val="24"/>
          <w14:textFill>
            <w14:solidFill>
              <w14:schemeClr w14:val="tx1"/>
            </w14:solidFill>
          </w14:textFill>
        </w:rPr>
        <w:t>一层加密。解密时由</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eastAsia="宋体" w:cs="宋体"/>
          <w:color w:val="000000" w:themeColor="text1"/>
          <w:kern w:val="0"/>
          <w:sz w:val="24"/>
          <w:szCs w:val="24"/>
          <w14:textFill>
            <w14:solidFill>
              <w14:schemeClr w14:val="tx1"/>
            </w14:solidFill>
          </w14:textFill>
        </w:rPr>
        <w:t>进行一次解密即可。</w:t>
      </w:r>
    </w:p>
    <w:p w14:paraId="06932F89">
      <w:pPr>
        <w:autoSpaceDE w:val="0"/>
        <w:autoSpaceDN w:val="0"/>
        <w:spacing w:line="360" w:lineRule="auto"/>
        <w:ind w:right="-512" w:rightChars="-244"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22.5供应商解密：供应商使用本单位CA数字证书或移动数字证书进行远程解密。</w:t>
      </w:r>
    </w:p>
    <w:p w14:paraId="0C99C72A">
      <w:pPr>
        <w:autoSpaceDE w:val="0"/>
        <w:autoSpaceDN w:val="0"/>
        <w:spacing w:line="360" w:lineRule="auto"/>
        <w:ind w:right="-512" w:rightChars="-244"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22.6因供应商原因电子响应文件解密失败的，其响应文件将被退回。</w:t>
      </w:r>
    </w:p>
    <w:p w14:paraId="72530093">
      <w:pPr>
        <w:autoSpaceDE w:val="0"/>
        <w:autoSpaceDN w:val="0"/>
        <w:spacing w:line="360" w:lineRule="auto"/>
        <w:ind w:right="-512" w:rightChars="-244"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22.7供应商不足3家的，本项目磋商活动终止。</w:t>
      </w:r>
    </w:p>
    <w:p w14:paraId="5DE71F50">
      <w:pPr>
        <w:autoSpaceDE w:val="0"/>
        <w:autoSpaceDN w:val="0"/>
        <w:spacing w:line="360" w:lineRule="auto"/>
        <w:ind w:right="-512" w:rightChars="-244"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22.8开标过程由采购代理机构负责记录，《开标情况记录表》经供应商进行电子签章、由参加开标相关工作人员签字确认后随采购文件一并存档。供应商未电子签章的，视同认可开标结果。</w:t>
      </w:r>
    </w:p>
    <w:p w14:paraId="1F7C81F2">
      <w:pPr>
        <w:autoSpaceDE w:val="0"/>
        <w:autoSpaceDN w:val="0"/>
        <w:spacing w:line="360" w:lineRule="auto"/>
        <w:ind w:right="-512" w:rightChars="-244"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22.9供应商对解密过程和记录有疑义，以及认为采购人、代理机构相关工作人员有需要回避的情形的，应当场提出询问或者回避申请。采购人、采购代理机构对供应商提出的询问或者回避申请应当及时处理。</w:t>
      </w:r>
    </w:p>
    <w:p w14:paraId="1E844318">
      <w:pPr>
        <w:autoSpaceDE w:val="0"/>
        <w:autoSpaceDN w:val="0"/>
        <w:spacing w:line="360" w:lineRule="auto"/>
        <w:ind w:right="-512" w:rightChars="-244"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22.10响应文件解密活动结束时，供应商应在《开标情况记录表》上进行电子签章。供应商未签章的，视同认可开标结果。</w:t>
      </w:r>
    </w:p>
    <w:p w14:paraId="099E5D1A">
      <w:pPr>
        <w:pStyle w:val="32"/>
        <w:autoSpaceDE w:val="0"/>
        <w:autoSpaceDN w:val="0"/>
        <w:spacing w:line="360" w:lineRule="auto"/>
        <w:ind w:left="142" w:firstLine="0"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23．磋商小组组成</w:t>
      </w:r>
    </w:p>
    <w:p w14:paraId="7DDCA317">
      <w:pPr>
        <w:pStyle w:val="32"/>
        <w:autoSpaceDE w:val="0"/>
        <w:autoSpaceDN w:val="0"/>
        <w:spacing w:line="360" w:lineRule="auto"/>
        <w:ind w:firstLineChars="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23.1采购人将依法组建磋商小组，磋商小组</w:t>
      </w:r>
      <w:r>
        <w:rPr>
          <w:rFonts w:hint="eastAsia" w:ascii="宋体" w:hAnsi="宋体" w:eastAsia="宋体" w:cs="宋体"/>
          <w:color w:val="000000" w:themeColor="text1"/>
          <w:sz w:val="24"/>
          <w:szCs w:val="24"/>
          <w14:textFill>
            <w14:solidFill>
              <w14:schemeClr w14:val="tx1"/>
            </w14:solidFill>
          </w14:textFill>
        </w:rPr>
        <w:t>由采购人代表和评审专家共3人组成</w:t>
      </w:r>
      <w:r>
        <w:rPr>
          <w:rFonts w:hint="eastAsia" w:ascii="宋体" w:hAnsi="宋体" w:eastAsia="宋体" w:cs="宋体"/>
          <w:color w:val="000000" w:themeColor="text1"/>
          <w:kern w:val="0"/>
          <w:sz w:val="24"/>
          <w:szCs w:val="24"/>
          <w14:textFill>
            <w14:solidFill>
              <w14:schemeClr w14:val="tx1"/>
            </w14:solidFill>
          </w14:textFill>
        </w:rPr>
        <w:t>。评审专家依法从政府采购评审专家库中随机抽取。</w:t>
      </w:r>
    </w:p>
    <w:p w14:paraId="7DB80775">
      <w:pPr>
        <w:autoSpaceDE w:val="0"/>
        <w:autoSpaceDN w:val="0"/>
        <w:spacing w:line="360" w:lineRule="auto"/>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达到公开招标数额标准的货物或者服务采购项目，或者达到招标规模标准的政府采购工程，竞争性磋商小组应当由5人以上单数组成。</w:t>
      </w:r>
    </w:p>
    <w:p w14:paraId="6AECA9C0">
      <w:pPr>
        <w:pStyle w:val="32"/>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23.2采购人不得以评审专家身份参加本部门或本单位采购项目的评审</w:t>
      </w:r>
      <w:r>
        <w:rPr>
          <w:rFonts w:hint="eastAsia" w:ascii="宋体" w:hAnsi="宋体" w:eastAsia="宋体" w:cs="宋体"/>
          <w:color w:val="000000" w:themeColor="text1"/>
          <w:kern w:val="0"/>
          <w:sz w:val="24"/>
          <w:szCs w:val="24"/>
          <w14:textFill>
            <w14:solidFill>
              <w14:schemeClr w14:val="tx1"/>
            </w14:solidFill>
          </w14:textFill>
        </w:rPr>
        <w:t>。</w:t>
      </w:r>
    </w:p>
    <w:p w14:paraId="07D21B15">
      <w:pPr>
        <w:pStyle w:val="32"/>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23.3磋商小组成员与供应商存在下列利害关系之一的,应当回避:</w:t>
      </w:r>
    </w:p>
    <w:p w14:paraId="4FC1F7E2">
      <w:pPr>
        <w:autoSpaceDE w:val="0"/>
        <w:autoSpaceDN w:val="0"/>
        <w:spacing w:line="360" w:lineRule="auto"/>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参加采购活动前三年内,与供应商存在劳动关系,或者担任过供应商的董事、监事,或者是供应商的控股股东或实际控制人；</w:t>
      </w:r>
    </w:p>
    <w:p w14:paraId="7DC9B89B">
      <w:pPr>
        <w:autoSpaceDE w:val="0"/>
        <w:autoSpaceDN w:val="0"/>
        <w:spacing w:line="360" w:lineRule="auto"/>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与供应商的法定代表人或者负责人有夫妻、直系血亲、三代以内旁系血亲或者近姻亲关系；</w:t>
      </w:r>
    </w:p>
    <w:p w14:paraId="5FB4A9A1">
      <w:pPr>
        <w:autoSpaceDE w:val="0"/>
        <w:autoSpaceDN w:val="0"/>
        <w:spacing w:line="360" w:lineRule="auto"/>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与供应商有其他可能影响政府采购活动公平、公正进行的关系。</w:t>
      </w:r>
    </w:p>
    <w:p w14:paraId="1AF876BB">
      <w:pPr>
        <w:pStyle w:val="32"/>
        <w:autoSpaceDE w:val="0"/>
        <w:autoSpaceDN w:val="0"/>
        <w:spacing w:line="360" w:lineRule="auto"/>
        <w:ind w:firstLineChars="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评审专家发现本人与参加采购活动的供应商有利害关系的,应当主动提出回避。采购人或者采购代理公司发现评审专家与参加采购活动的供应商有利害关系的,应当要求其回避。</w:t>
      </w:r>
    </w:p>
    <w:p w14:paraId="1EB310F2">
      <w:pPr>
        <w:pStyle w:val="32"/>
        <w:autoSpaceDE w:val="0"/>
        <w:autoSpaceDN w:val="0"/>
        <w:spacing w:line="360" w:lineRule="auto"/>
        <w:ind w:firstLineChars="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23.4采购人不得担任磋商小组组长。</w:t>
      </w:r>
    </w:p>
    <w:p w14:paraId="02EACAC7">
      <w:pPr>
        <w:pStyle w:val="32"/>
        <w:autoSpaceDE w:val="0"/>
        <w:autoSpaceDN w:val="0"/>
        <w:spacing w:line="360" w:lineRule="auto"/>
        <w:ind w:left="0" w:leftChars="0" w:firstLine="480" w:firstLineChars="20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23.5磋商小组成员名单在成交结果公告前应当保密。</w:t>
      </w:r>
    </w:p>
    <w:p w14:paraId="7E2781D4">
      <w:pPr>
        <w:pStyle w:val="32"/>
        <w:autoSpaceDE w:val="0"/>
        <w:autoSpaceDN w:val="0"/>
        <w:spacing w:line="360" w:lineRule="auto"/>
        <w:ind w:firstLine="0"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24.资格审查和符合性审查</w:t>
      </w:r>
    </w:p>
    <w:p w14:paraId="73495998">
      <w:pPr>
        <w:pStyle w:val="32"/>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24.1资格审查：磋商小组依据有关法律法规和磋商文件的规定对供应商的资格进行审查。</w:t>
      </w:r>
    </w:p>
    <w:p w14:paraId="020E4CE7">
      <w:pPr>
        <w:pStyle w:val="32"/>
        <w:autoSpaceDE w:val="0"/>
        <w:autoSpaceDN w:val="0"/>
        <w:spacing w:line="360" w:lineRule="auto"/>
        <w:ind w:firstLine="482"/>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本项目具体资格审查详见（第六章 对响应文件审查与评审）</w:t>
      </w:r>
      <w:r>
        <w:rPr>
          <w:rFonts w:hint="eastAsia" w:ascii="宋体" w:hAnsi="宋体" w:eastAsia="宋体" w:cs="宋体"/>
          <w:color w:val="000000" w:themeColor="text1"/>
          <w:kern w:val="0"/>
          <w:sz w:val="24"/>
          <w:szCs w:val="24"/>
          <w14:textFill>
            <w14:solidFill>
              <w14:schemeClr w14:val="tx1"/>
            </w14:solidFill>
          </w14:textFill>
        </w:rPr>
        <w:t>。</w:t>
      </w:r>
    </w:p>
    <w:p w14:paraId="17B0A400">
      <w:pPr>
        <w:pStyle w:val="32"/>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24.2符合性审查：</w:t>
      </w:r>
      <w:r>
        <w:rPr>
          <w:rFonts w:hint="eastAsia" w:ascii="宋体" w:hAnsi="宋体" w:eastAsia="宋体" w:cs="宋体"/>
          <w:color w:val="000000" w:themeColor="text1"/>
          <w:sz w:val="24"/>
          <w:szCs w:val="24"/>
          <w14:textFill>
            <w14:solidFill>
              <w14:schemeClr w14:val="tx1"/>
            </w14:solidFill>
          </w14:textFill>
        </w:rPr>
        <w:t>依据磋商文件的规定，从响应文件的有效性、完整性和对磋商文件的响应程度进行审查，以确定是否对磋商文件的全部实质性要求作出响应。</w:t>
      </w:r>
    </w:p>
    <w:p w14:paraId="42267EC6">
      <w:pPr>
        <w:autoSpaceDE w:val="0"/>
        <w:autoSpaceDN w:val="0"/>
        <w:spacing w:line="360" w:lineRule="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25.响应文件的澄清</w:t>
      </w:r>
    </w:p>
    <w:p w14:paraId="688ADC86">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25.1 对于响应文件中含义不明确、同类问题表述不一致或者有明显文字和计算错误的内容，磋商小组应当以书面形式要求供应商作出必要的澄清、说明或者补正。</w:t>
      </w:r>
    </w:p>
    <w:p w14:paraId="492C14BC">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25.2 供应商的澄清、说明或者补正应当采用书面形式，并加盖公章，或者由法定代表人或其授权的代表签字。供应商的澄清、说明或者补正不得超出响应文件的范围或者改变响应文件的实质性内容。</w:t>
      </w:r>
    </w:p>
    <w:p w14:paraId="1FAF7E66">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25.3 供应商的澄清文件是其响应文件的组成部分。</w:t>
      </w:r>
    </w:p>
    <w:p w14:paraId="6F4E17A9">
      <w:pPr>
        <w:autoSpaceDE w:val="0"/>
        <w:autoSpaceDN w:val="0"/>
        <w:spacing w:line="360" w:lineRule="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26.响应文件报价出现前后不一致的修正</w:t>
      </w:r>
    </w:p>
    <w:p w14:paraId="434194DC">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（1）响应文件中磋商一览表(报价表)内容与响应文件中相应内容不一致的，以磋商一览表(报价表)为准；</w:t>
      </w:r>
    </w:p>
    <w:p w14:paraId="46D0D5E1">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（2）大写金额和小写金额不一致的，以大写金额为准；</w:t>
      </w:r>
    </w:p>
    <w:p w14:paraId="31C34446">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 单价金额小数点或者百分比有明显错位的，以磋商一览表的总价为准，并修改单价；</w:t>
      </w:r>
    </w:p>
    <w:p w14:paraId="6FA6C1C0">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 总价金额与按单价汇总金额不一致的，以单价金额计算结果为准。同时出现两种以上不一致的，按照前款规定的顺序修正。修正后的报价按照“供应商须知”</w:t>
      </w:r>
    </w:p>
    <w:p w14:paraId="78FBCD5B">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25.2规定经供应商确认后产生约束力，供应商不确认的，其投标无效。</w:t>
      </w:r>
    </w:p>
    <w:p w14:paraId="3AA5DA60">
      <w:pPr>
        <w:autoSpaceDE w:val="0"/>
        <w:autoSpaceDN w:val="0"/>
        <w:spacing w:line="360" w:lineRule="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27.响应文件的评审与评价</w:t>
      </w:r>
    </w:p>
    <w:p w14:paraId="11C7736D">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磋商小组按照磋商文件中规定的评标方法和标准，对符合性审查合格的响应文件进行商务和技术评估，综合比较与评价。</w:t>
      </w:r>
    </w:p>
    <w:p w14:paraId="6FA70629">
      <w:pPr>
        <w:autoSpaceDE w:val="0"/>
        <w:autoSpaceDN w:val="0"/>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28.评</w:t>
      </w:r>
      <w:r>
        <w:rPr>
          <w:rFonts w:hint="eastAsia" w:ascii="宋体" w:hAnsi="宋体" w:eastAsia="宋体" w:cs="宋体"/>
          <w:b/>
          <w:bCs/>
          <w:color w:val="000000" w:themeColor="text1"/>
          <w:kern w:val="0"/>
          <w:sz w:val="24"/>
          <w14:textFill>
            <w14:solidFill>
              <w14:schemeClr w14:val="tx1"/>
            </w14:solidFill>
          </w14:textFill>
        </w:rPr>
        <w:t>标方法、评审标准</w:t>
      </w:r>
    </w:p>
    <w:p w14:paraId="7C53BF09">
      <w:pPr>
        <w:autoSpaceDE w:val="0"/>
        <w:autoSpaceDN w:val="0"/>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28.1评标方法为综合评分法。</w:t>
      </w:r>
    </w:p>
    <w:p w14:paraId="2921AB65">
      <w:pPr>
        <w:autoSpaceDE w:val="0"/>
        <w:autoSpaceDN w:val="0"/>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综合评分法，是指响应文件满足磋商文件全部实质性要求，且按照评审因素的量化指标评审得分最高的供应商为成交候选人的评标方法。</w:t>
      </w:r>
    </w:p>
    <w:p w14:paraId="457A2B7A">
      <w:pPr>
        <w:autoSpaceDE w:val="0"/>
        <w:autoSpaceDN w:val="0"/>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28.2价格分</w:t>
      </w:r>
    </w:p>
    <w:p w14:paraId="79947AFE">
      <w:pPr>
        <w:autoSpaceDE w:val="0"/>
        <w:autoSpaceDN w:val="0"/>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（1）价格分采用低价优先法计算，即满足磋商文件要求且最后报价最低的供应商的价格为磋商基准价，其价格分为满分。</w:t>
      </w:r>
    </w:p>
    <w:p w14:paraId="210FEB15">
      <w:pPr>
        <w:autoSpaceDE w:val="0"/>
        <w:autoSpaceDN w:val="0"/>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（2）评审过程中，不得去掉最后报价中的最高报价和最低报价。</w:t>
      </w:r>
    </w:p>
    <w:p w14:paraId="109C6081">
      <w:pPr>
        <w:autoSpaceDE w:val="0"/>
        <w:autoSpaceDN w:val="0"/>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（3）因落实政府采购政策进行价格调整的，以调整后的价格计算磋商基准价和磋商报价。</w:t>
      </w:r>
    </w:p>
    <w:p w14:paraId="27D3679B">
      <w:pPr>
        <w:autoSpaceDE w:val="0"/>
        <w:autoSpaceDN w:val="0"/>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28.3 本次磋商具体磋商方法、磋商标准见（第六章 对响应文件审查与评审）。</w:t>
      </w:r>
    </w:p>
    <w:p w14:paraId="1FE6D25D">
      <w:pPr>
        <w:pStyle w:val="12"/>
        <w:spacing w:before="48" w:line="360" w:lineRule="auto"/>
        <w:ind w:firstLine="0" w:firstLineChars="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29.磋商</w:t>
      </w:r>
    </w:p>
    <w:p w14:paraId="62D23DC5">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29.1 磋商小组与通过符合性审查合格的响应文件，即实质性响应磋商文件的供应商分别进行磋商。 </w:t>
      </w:r>
    </w:p>
    <w:p w14:paraId="705F2A7F">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29.2 磋商小组所有成员应当集中与单一供应商分别进行磋商，并给予所有参加磋商的供应商平等的磋商机会。 </w:t>
      </w:r>
    </w:p>
    <w:p w14:paraId="51121313">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29.3 在磋商中，磋商的任何一方不得透露与磋商有关的其他供应商的技术资料、价格和其他信息。 </w:t>
      </w:r>
    </w:p>
    <w:p w14:paraId="77DCAAE0">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29.4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14:paraId="3336D40E">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29.5 磋商文件能够详细列明采购标的的技术、服务要求的，磋商结束后，磋商小组应当要求所有实质性响应的供应商在规定时间内提交最后报价，提交最后报价的供应商不得少于3家。 </w:t>
      </w:r>
    </w:p>
    <w:p w14:paraId="266D1119">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29.6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58062D1A">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29.7 如磋商中出现符合《财政部关于政府采购竞争性磋商采购方式管理暂行办法有关问题的补充通知》（财库〔2015〕124号）中的情形，则按财政部通知要求执行。</w:t>
      </w:r>
    </w:p>
    <w:p w14:paraId="04C0D621">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29.8 最后报价是供应商响应文件的有效组成部分。符合《政府采购竞争性磋商采购方式管理暂行办法》【（财库2014）214号】第三条第四项情形的，提交最后报价的供应商可以为2家 。</w:t>
      </w:r>
    </w:p>
    <w:p w14:paraId="43D9F9CC">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29.9 已提交响应文件的供应商，在提交最后报价之前，可以根据磋商情况退出磋商。 </w:t>
      </w:r>
    </w:p>
    <w:p w14:paraId="38955B5D">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29.10 已提交响应文件的供应商，在提交最后报价之前，可以根据磋商情况退出磋商。</w:t>
      </w:r>
    </w:p>
    <w:p w14:paraId="3E5F4B38">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29</w:t>
      </w:r>
      <w:r>
        <w:rPr>
          <w:rFonts w:hint="eastAsia" w:ascii="宋体" w:hAnsi="宋体" w:eastAsia="宋体" w:cs="宋体"/>
          <w:color w:val="000000" w:themeColor="text1"/>
          <w:kern w:val="0"/>
          <w:sz w:val="24"/>
          <w:szCs w:val="24"/>
          <w14:textFill>
            <w14:solidFill>
              <w14:schemeClr w14:val="tx1"/>
            </w14:solidFill>
          </w14:textFill>
        </w:rPr>
        <w:t>.11本项目共进行两轮报价，供应商递交的响应文件中响应报价为第一轮报价，经磋商小组磋商后继续参加磋商并在规定时间内提交的最后报价</w:t>
      </w:r>
      <w:r>
        <w:rPr>
          <w:rFonts w:hint="eastAsia" w:ascii="宋体" w:hAnsi="宋体" w:eastAsia="宋体" w:cs="宋体"/>
          <w:b/>
          <w:bCs/>
          <w:color w:val="000000" w:themeColor="text1"/>
          <w:kern w:val="0"/>
          <w:sz w:val="24"/>
          <w:szCs w:val="24"/>
          <w:u w:val="single"/>
          <w14:textFill>
            <w14:solidFill>
              <w14:schemeClr w14:val="tx1"/>
            </w14:solidFill>
          </w14:textFill>
        </w:rPr>
        <w:t>为第二轮报价</w:t>
      </w:r>
      <w:r>
        <w:rPr>
          <w:rFonts w:hint="eastAsia" w:ascii="宋体" w:hAnsi="宋体" w:eastAsia="宋体" w:cs="宋体"/>
          <w:color w:val="000000" w:themeColor="text1"/>
          <w:kern w:val="0"/>
          <w:sz w:val="24"/>
          <w:szCs w:val="24"/>
          <w14:textFill>
            <w14:solidFill>
              <w14:schemeClr w14:val="tx1"/>
            </w14:solidFill>
          </w14:textFill>
        </w:rPr>
        <w:t>。</w:t>
      </w:r>
    </w:p>
    <w:p w14:paraId="6B3ED40B">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29</w:t>
      </w:r>
      <w:r>
        <w:rPr>
          <w:rFonts w:hint="eastAsia" w:ascii="宋体" w:hAnsi="宋体" w:eastAsia="宋体" w:cs="宋体"/>
          <w:color w:val="000000" w:themeColor="text1"/>
          <w:kern w:val="0"/>
          <w:sz w:val="24"/>
          <w:szCs w:val="24"/>
          <w14:textFill>
            <w14:solidFill>
              <w14:schemeClr w14:val="tx1"/>
            </w14:solidFill>
          </w14:textFill>
        </w:rPr>
        <w:t xml:space="preserve">.12按照《关于推进全流程电子化交易和在线监管工作有关问题的通知》（许公管办[2019]3号）规定，评审专家应严格按照要求查看“硬件特征码相”关信息并进行评审。 </w:t>
      </w:r>
    </w:p>
    <w:p w14:paraId="785D5FAF">
      <w:pPr>
        <w:autoSpaceDE w:val="0"/>
        <w:autoSpaceDN w:val="0"/>
        <w:spacing w:line="360" w:lineRule="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30.推荐成交候选人</w:t>
      </w:r>
    </w:p>
    <w:p w14:paraId="157B23CD">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30.1磋商小组应当根据综合评分情况，按照评审得分由高到低顺序推荐3名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 </w:t>
      </w:r>
    </w:p>
    <w:p w14:paraId="6C70AC77">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ADC552A">
      <w:pPr>
        <w:autoSpaceDE w:val="0"/>
        <w:autoSpaceDN w:val="0"/>
        <w:spacing w:line="360" w:lineRule="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31.保密</w:t>
      </w:r>
    </w:p>
    <w:p w14:paraId="085BA3C2">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31.1评审专家应当遵守评审工作纪律，不得泄露评审文件、评审情况和评审中获悉的商业秘密。</w:t>
      </w:r>
    </w:p>
    <w:p w14:paraId="1D116A85">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31.2 采购人、采购代理机构应当采取必要措施，保证评标在严格保密的情况下进行。有关人员对评标情况以及在评标过程中获悉的国家秘密、商业秘密负有保密责任。</w:t>
      </w:r>
    </w:p>
    <w:p w14:paraId="631664AD">
      <w:pPr>
        <w:tabs>
          <w:tab w:val="left" w:pos="1260"/>
        </w:tabs>
        <w:autoSpaceDE w:val="0"/>
        <w:autoSpaceDN w:val="0"/>
        <w:adjustRightInd w:val="0"/>
        <w:spacing w:line="360" w:lineRule="auto"/>
        <w:jc w:val="center"/>
        <w:outlineLvl w:val="1"/>
        <w:rPr>
          <w:rFonts w:hint="eastAsia" w:ascii="宋体" w:hAnsi="宋体" w:eastAsia="宋体" w:cs="宋体"/>
          <w:b/>
          <w:color w:val="000000" w:themeColor="text1"/>
          <w:kern w:val="0"/>
          <w:sz w:val="24"/>
          <w:szCs w:val="24"/>
          <w14:textFill>
            <w14:solidFill>
              <w14:schemeClr w14:val="tx1"/>
            </w14:solidFill>
          </w14:textFill>
        </w:rPr>
      </w:pPr>
      <w:bookmarkStart w:id="16" w:name="_Toc138068724"/>
      <w:r>
        <w:rPr>
          <w:rFonts w:hint="eastAsia" w:ascii="宋体" w:hAnsi="宋体" w:eastAsia="宋体" w:cs="宋体"/>
          <w:b/>
          <w:color w:val="000000" w:themeColor="text1"/>
          <w:kern w:val="0"/>
          <w:sz w:val="24"/>
          <w:szCs w:val="24"/>
          <w14:textFill>
            <w14:solidFill>
              <w14:schemeClr w14:val="tx1"/>
            </w14:solidFill>
          </w14:textFill>
        </w:rPr>
        <w:t>六、定标和授予合同</w:t>
      </w:r>
      <w:bookmarkEnd w:id="16"/>
    </w:p>
    <w:p w14:paraId="0953EDEA">
      <w:pPr>
        <w:autoSpaceDE w:val="0"/>
        <w:autoSpaceDN w:val="0"/>
        <w:spacing w:line="360" w:lineRule="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32.确定成交供应商</w:t>
      </w:r>
    </w:p>
    <w:p w14:paraId="1968BD6C">
      <w:pPr>
        <w:autoSpaceDE w:val="0"/>
        <w:autoSpaceDN w:val="0"/>
        <w:spacing w:line="360" w:lineRule="auto"/>
        <w:ind w:firstLine="360" w:firstLineChars="15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32.1采购人应当自收到评标报告之日起1个工作日内，在评标报告确定的成交候选人名单中按顺序确定成交人。成交候选人并列的，由采购人采取随机抽取的方式确定。</w:t>
      </w:r>
    </w:p>
    <w:p w14:paraId="1241A0FE">
      <w:pPr>
        <w:autoSpaceDE w:val="0"/>
        <w:autoSpaceDN w:val="0"/>
        <w:spacing w:line="360" w:lineRule="auto"/>
        <w:ind w:firstLine="360" w:firstLineChars="15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32.2采购人在收到评标报告1个工作日内未按评标报告推荐的成交候选人顺序确定成交人，又不能说明合法理由的，视同按评标报告推荐的顺序确定排名第一的成交候选人为成交人。</w:t>
      </w:r>
    </w:p>
    <w:p w14:paraId="1574F0BC">
      <w:pPr>
        <w:autoSpaceDE w:val="0"/>
        <w:autoSpaceDN w:val="0"/>
        <w:spacing w:line="360" w:lineRule="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33.成交公告、发出成交通知书</w:t>
      </w:r>
    </w:p>
    <w:p w14:paraId="5C8309FD">
      <w:pPr>
        <w:autoSpaceDE w:val="0"/>
        <w:autoSpaceDN w:val="0"/>
        <w:spacing w:line="360" w:lineRule="auto"/>
        <w:ind w:firstLine="360" w:firstLineChars="15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33.1采购人确认成交人后，采购人在公告成交结果和《中小企业声明函》（如有）的同时，向成交人发出成交通知书。</w:t>
      </w:r>
    </w:p>
    <w:p w14:paraId="27A8CF2F">
      <w:pPr>
        <w:autoSpaceDE w:val="0"/>
        <w:autoSpaceDN w:val="0"/>
        <w:spacing w:line="360" w:lineRule="auto"/>
        <w:ind w:firstLine="360" w:firstLineChars="15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33.2成交通知书发出后，采购人不得违法改变成交结果，成交人无正当理由不得放弃成交。</w:t>
      </w:r>
    </w:p>
    <w:p w14:paraId="22020E3B">
      <w:pPr>
        <w:autoSpaceDE w:val="0"/>
        <w:autoSpaceDN w:val="0"/>
        <w:spacing w:line="360" w:lineRule="auto"/>
        <w:ind w:firstLine="360" w:firstLineChars="15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33.3成交供应商在接到成交通知时，须向代理机构发送投标报价及分项报价一览表（包含主要成交标的的名称、规格型号、数量、单价、服务要求等）电子文档，并同时通知代理机构联系人。</w:t>
      </w:r>
    </w:p>
    <w:p w14:paraId="3A84A817">
      <w:pPr>
        <w:autoSpaceDE w:val="0"/>
        <w:autoSpaceDN w:val="0"/>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34.质疑提出与答复</w:t>
      </w:r>
    </w:p>
    <w:p w14:paraId="0102465C">
      <w:pPr>
        <w:autoSpaceDE w:val="0"/>
        <w:autoSpaceDN w:val="0"/>
        <w:spacing w:line="360" w:lineRule="auto"/>
        <w:ind w:firstLine="360" w:firstLineChars="15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34.1供应商认为磋商文件、采购过程和成交结果使自己的权益受到损害的，可以按照《政府采购质疑和投诉办法》（财政部令第94号）提出质疑。提出质疑的供应商应当是参与本项目采购活动的供应商。</w:t>
      </w:r>
    </w:p>
    <w:p w14:paraId="6EC3F63D">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质疑提出后潜在供应商应及时联系招标公告中采购机构联系人查看。如未提出视为全面接受。 </w:t>
      </w:r>
    </w:p>
    <w:p w14:paraId="5DDB3B97">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2）对采购文件提出质疑的，潜在供应商应已依法获取采购文件，且应当在获取采购文件或者采购文件公告期限届满之日起7个工作日内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61C75653">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3）对采购过程提出质疑的，为各采购程序环节结束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25C2B012">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 xml:space="preserve">对成交结果提出质疑的，为成交结果公告期限届满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31B09851">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 xml:space="preserve">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 </w:t>
      </w:r>
    </w:p>
    <w:p w14:paraId="047CD797">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 xml:space="preserve">对磋商文件提出的质疑，依法通过澄清或者修改可以继续开展采购活动的，澄清或者修改磋商文件后继续开展采购活动；否则应当修改磋商文件后重新开展采购活动。 </w:t>
      </w:r>
    </w:p>
    <w:p w14:paraId="19E64B74">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对采购过程、成交结果提出的质疑，合格供应商符合法定数量时，可以从合格的成交候选人中另行确定成交供应商的，应当依法另行确定成交供应商；否则应当重新开展采购活动。</w:t>
      </w:r>
    </w:p>
    <w:p w14:paraId="003B2B76">
      <w:pPr>
        <w:autoSpaceDE w:val="0"/>
        <w:autoSpaceDN w:val="0"/>
        <w:spacing w:line="360" w:lineRule="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35.签订合同</w:t>
      </w:r>
    </w:p>
    <w:p w14:paraId="437E48D8">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采购人应当自成交通知书发出之日起1日内，按照磋商文件和成交人响应文件的规定，与成交人签订书面合同。所签订的合同不得对磋商文件确定的事项和成交人响应文件作实质性修改。</w:t>
      </w:r>
    </w:p>
    <w:p w14:paraId="59277B1F">
      <w:pPr>
        <w:autoSpaceDE w:val="0"/>
        <w:autoSpaceDN w:val="0"/>
        <w:spacing w:line="360" w:lineRule="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36.履约担保</w:t>
      </w:r>
    </w:p>
    <w:p w14:paraId="0E8970AE">
      <w:pPr>
        <w:autoSpaceDE w:val="0"/>
        <w:autoSpaceDN w:val="0"/>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按照《许昌市财政局关于加大政府采购支持中小企业力度有关事项的通知》(许财购【2022】5号）文的要求，不收取履约保证金。</w:t>
      </w:r>
    </w:p>
    <w:p w14:paraId="01CDFF82">
      <w:pPr>
        <w:spacing w:line="360" w:lineRule="auto"/>
        <w:jc w:val="center"/>
        <w:outlineLvl w:val="0"/>
        <w:rPr>
          <w:rFonts w:hint="eastAsia" w:ascii="宋体" w:hAnsi="宋体" w:eastAsia="宋体" w:cs="宋体"/>
          <w:b/>
          <w:color w:val="000000" w:themeColor="text1"/>
          <w:kern w:val="0"/>
          <w:sz w:val="36"/>
          <w:szCs w:val="36"/>
          <w14:textFill>
            <w14:solidFill>
              <w14:schemeClr w14:val="tx1"/>
            </w14:solidFill>
          </w14:textFill>
        </w:rPr>
      </w:pPr>
      <w:bookmarkStart w:id="17" w:name="_Toc138068725"/>
      <w:r>
        <w:rPr>
          <w:rFonts w:hint="eastAsia" w:ascii="宋体" w:hAnsi="宋体" w:eastAsia="宋体" w:cs="宋体"/>
          <w:b/>
          <w:color w:val="000000" w:themeColor="text1"/>
          <w:kern w:val="0"/>
          <w:sz w:val="32"/>
          <w:szCs w:val="32"/>
          <w14:textFill>
            <w14:solidFill>
              <w14:schemeClr w14:val="tx1"/>
            </w14:solidFill>
          </w14:textFill>
        </w:rPr>
        <w:t>第五章 政府采购政策功能</w:t>
      </w:r>
      <w:bookmarkEnd w:id="17"/>
    </w:p>
    <w:p w14:paraId="45A31A97">
      <w:pPr>
        <w:adjustRightInd w:val="0"/>
        <w:snapToGrid w:val="0"/>
        <w:spacing w:line="360" w:lineRule="auto"/>
        <w:ind w:firstLine="512" w:firstLineChars="200"/>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根据《中华人民共和国政府采购法》、《中华人民共和国政府采购法实施条例》、《政府采购货 物和服务招标投标管理办法》等规定，政府采购项目应落实节约能源、保护环境、促进中小企业 发展、支持监狱企业发展、促进残疾人就业等政府采购政策。</w:t>
      </w:r>
    </w:p>
    <w:p w14:paraId="6D037678">
      <w:pPr>
        <w:adjustRightInd w:val="0"/>
        <w:snapToGrid w:val="0"/>
        <w:spacing w:line="360" w:lineRule="auto"/>
        <w:ind w:firstLine="536"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position w:val="2"/>
          <w:sz w:val="24"/>
          <w:szCs w:val="24"/>
          <w14:textFill>
            <w14:solidFill>
              <w14:schemeClr w14:val="tx1"/>
            </w14:solidFill>
          </w14:textFill>
        </w:rPr>
        <w:t>一</w:t>
      </w:r>
      <w:r>
        <w:rPr>
          <w:rFonts w:hint="eastAsia" w:ascii="宋体" w:hAnsi="宋体" w:eastAsia="宋体" w:cs="宋体"/>
          <w:color w:val="000000" w:themeColor="text1"/>
          <w:spacing w:val="9"/>
          <w:position w:val="2"/>
          <w:sz w:val="24"/>
          <w:szCs w:val="24"/>
          <w14:textFill>
            <w14:solidFill>
              <w14:schemeClr w14:val="tx1"/>
            </w14:solidFill>
          </w14:textFill>
        </w:rPr>
        <w:t>、节约能源、保护环境</w:t>
      </w:r>
    </w:p>
    <w:p w14:paraId="07F0FA8E">
      <w:pPr>
        <w:adjustRightInd w:val="0"/>
        <w:snapToGrid w:val="0"/>
        <w:spacing w:line="360" w:lineRule="auto"/>
        <w:ind w:firstLine="512" w:firstLineChars="200"/>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按照《财政部、发展改革委、生态环境部、市场监管总局关于调整优化节能产品、环境标志 产品政府采购执行机制的通知》(财库〔2019〕9 号) 和财政部、生态环境部《关于印发环境标志 产品政府采购品目清单的通知》(财库[2019]18 号) 以及财政部、发展改革委《关于印发节能产 品政府采购品目清单的通知》(财库[2019]19 号)，采购政府强制采购产品的，该产品必须具有国 家确定的认证机构出具的、处于有效期之内的节能产品认证证书；采购政府优先采购产品的，该 产品具有国家确定的认证机构出具的、处于有效期之内的节能产品、环境标志产品认证证书，应当优先采购。</w:t>
      </w:r>
    </w:p>
    <w:p w14:paraId="26E13977">
      <w:pPr>
        <w:adjustRightInd w:val="0"/>
        <w:snapToGrid w:val="0"/>
        <w:spacing w:line="360" w:lineRule="auto"/>
        <w:ind w:firstLine="516"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二、促进中小企业发展(不含民办非企业)</w:t>
      </w:r>
    </w:p>
    <w:p w14:paraId="43C7A8CF">
      <w:pPr>
        <w:adjustRightInd w:val="0"/>
        <w:snapToGrid w:val="0"/>
        <w:spacing w:line="360" w:lineRule="auto"/>
        <w:ind w:firstLine="532" w:firstLineChars="200"/>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(一)专门面向中小企业预留采购份额</w:t>
      </w:r>
    </w:p>
    <w:p w14:paraId="6619F294">
      <w:pPr>
        <w:adjustRightInd w:val="0"/>
        <w:snapToGrid w:val="0"/>
        <w:spacing w:line="360" w:lineRule="auto"/>
        <w:ind w:firstLine="5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5"/>
          <w:sz w:val="24"/>
          <w:szCs w:val="24"/>
          <w14:textFill>
            <w14:solidFill>
              <w14:schemeClr w14:val="tx1"/>
            </w14:solidFill>
          </w14:textFill>
        </w:rPr>
        <w:t>(</w:t>
      </w:r>
      <w:r>
        <w:rPr>
          <w:rFonts w:hint="eastAsia" w:ascii="宋体" w:hAnsi="宋体" w:eastAsia="宋体" w:cs="宋体"/>
          <w:color w:val="000000" w:themeColor="text1"/>
          <w:spacing w:val="13"/>
          <w:sz w:val="24"/>
          <w:szCs w:val="24"/>
          <w14:textFill>
            <w14:solidFill>
              <w14:schemeClr w14:val="tx1"/>
            </w14:solidFill>
          </w14:textFill>
        </w:rPr>
        <w:t>二)非专门面向中小企业预留采购份额</w:t>
      </w:r>
    </w:p>
    <w:p w14:paraId="3B2CEECC">
      <w:pPr>
        <w:adjustRightInd w:val="0"/>
        <w:snapToGrid w:val="0"/>
        <w:spacing w:line="360" w:lineRule="auto"/>
        <w:ind w:firstLine="496"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1、根据财政部、工业和信息化部《政府采购促进中小企业发展管理办法》(财库[2020]46号</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pacing w:val="14"/>
          <w:sz w:val="24"/>
          <w:szCs w:val="24"/>
          <w:lang w:eastAsia="zh-CN"/>
          <w14:textFill>
            <w14:solidFill>
              <w14:schemeClr w14:val="tx1"/>
            </w14:solidFill>
          </w14:textFill>
        </w:rPr>
        <w:t>、《关于进一步加大政府采购支持中小企业力度的通知》（财库〔2022〕 19 号）规定，</w:t>
      </w:r>
      <w:r>
        <w:rPr>
          <w:rFonts w:hint="eastAsia" w:ascii="宋体" w:hAnsi="宋体" w:eastAsia="宋体" w:cs="宋体"/>
          <w:color w:val="000000" w:themeColor="text1"/>
          <w:spacing w:val="14"/>
          <w:sz w:val="24"/>
          <w:szCs w:val="24"/>
          <w14:textFill>
            <w14:solidFill>
              <w14:schemeClr w14:val="tx1"/>
            </w14:solidFill>
          </w14:textFill>
        </w:rPr>
        <w:t>对</w:t>
      </w:r>
      <w:r>
        <w:rPr>
          <w:rFonts w:hint="eastAsia" w:ascii="宋体" w:hAnsi="宋体" w:eastAsia="宋体" w:cs="宋体"/>
          <w:color w:val="000000" w:themeColor="text1"/>
          <w:spacing w:val="11"/>
          <w:sz w:val="24"/>
          <w:szCs w:val="24"/>
          <w14:textFill>
            <w14:solidFill>
              <w14:schemeClr w14:val="tx1"/>
            </w14:solidFill>
          </w14:textFill>
        </w:rPr>
        <w:t>符</w:t>
      </w:r>
      <w:r>
        <w:rPr>
          <w:rFonts w:hint="eastAsia" w:ascii="宋体" w:hAnsi="宋体" w:eastAsia="宋体" w:cs="宋体"/>
          <w:color w:val="000000" w:themeColor="text1"/>
          <w:spacing w:val="7"/>
          <w:sz w:val="24"/>
          <w:szCs w:val="24"/>
          <w14:textFill>
            <w14:solidFill>
              <w14:schemeClr w14:val="tx1"/>
            </w14:solidFill>
          </w14:textFill>
        </w:rPr>
        <w:t>合该办法规定的小型和微型企业报价给予</w:t>
      </w:r>
      <w:r>
        <w:rPr>
          <w:rFonts w:hint="eastAsia" w:ascii="宋体" w:hAnsi="宋体" w:eastAsia="宋体" w:cs="宋体"/>
          <w:color w:val="000000" w:themeColor="text1"/>
          <w:sz w:val="24"/>
          <w:szCs w:val="24"/>
          <w:lang w:val="zh-CN"/>
          <w14:textFill>
            <w14:solidFill>
              <w14:schemeClr w14:val="tx1"/>
            </w14:solidFill>
          </w14:textFill>
        </w:rPr>
        <w:t>20%（工程项目</w:t>
      </w:r>
      <w:r>
        <w:rPr>
          <w:rFonts w:hint="eastAsia" w:ascii="宋体" w:hAnsi="宋体" w:eastAsia="宋体" w:cs="宋体"/>
          <w:color w:val="000000" w:themeColor="text1"/>
          <w:spacing w:val="7"/>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5%）</w:t>
      </w:r>
      <w:r>
        <w:rPr>
          <w:rFonts w:hint="eastAsia" w:ascii="宋体" w:hAnsi="宋体" w:eastAsia="宋体" w:cs="宋体"/>
          <w:color w:val="000000" w:themeColor="text1"/>
          <w:spacing w:val="7"/>
          <w:sz w:val="24"/>
          <w:szCs w:val="24"/>
          <w14:textFill>
            <w14:solidFill>
              <w14:schemeClr w14:val="tx1"/>
            </w14:solidFill>
          </w14:textFill>
        </w:rPr>
        <w:t>的扣除，用扣除后的价格参与评审。</w:t>
      </w:r>
    </w:p>
    <w:p w14:paraId="357A0B59">
      <w:pPr>
        <w:adjustRightInd w:val="0"/>
        <w:snapToGrid w:val="0"/>
        <w:spacing w:line="360" w:lineRule="auto"/>
        <w:ind w:firstLine="51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2</w:t>
      </w:r>
      <w:r>
        <w:rPr>
          <w:rFonts w:hint="eastAsia" w:ascii="宋体" w:hAnsi="宋体" w:eastAsia="宋体" w:cs="宋体"/>
          <w:color w:val="000000" w:themeColor="text1"/>
          <w:spacing w:val="5"/>
          <w:sz w:val="24"/>
          <w:szCs w:val="24"/>
          <w14:textFill>
            <w14:solidFill>
              <w14:schemeClr w14:val="tx1"/>
            </w14:solidFill>
          </w14:textFill>
        </w:rPr>
        <w:t>、</w:t>
      </w:r>
      <w:r>
        <w:rPr>
          <w:rFonts w:hint="eastAsia" w:ascii="宋体" w:hAnsi="宋体" w:eastAsia="宋体" w:cs="宋体"/>
          <w:color w:val="000000" w:themeColor="text1"/>
          <w:spacing w:val="4"/>
          <w:sz w:val="24"/>
          <w:szCs w:val="24"/>
          <w14:textFill>
            <w14:solidFill>
              <w14:schemeClr w14:val="tx1"/>
            </w14:solidFill>
          </w14:textFill>
        </w:rPr>
        <w:t>在货物采购项目中，供应商提供的货物既有中小企业制造货物，也有大型企业制造货物的，</w:t>
      </w:r>
      <w:r>
        <w:rPr>
          <w:rFonts w:hint="eastAsia" w:ascii="宋体" w:hAnsi="宋体" w:eastAsia="宋体" w:cs="宋体"/>
          <w:color w:val="000000" w:themeColor="text1"/>
          <w:spacing w:val="14"/>
          <w:sz w:val="24"/>
          <w:szCs w:val="24"/>
          <w14:textFill>
            <w14:solidFill>
              <w14:schemeClr w14:val="tx1"/>
            </w14:solidFill>
          </w14:textFill>
        </w:rPr>
        <w:t>不</w:t>
      </w:r>
      <w:r>
        <w:rPr>
          <w:rFonts w:hint="eastAsia" w:ascii="宋体" w:hAnsi="宋体" w:eastAsia="宋体" w:cs="宋体"/>
          <w:color w:val="000000" w:themeColor="text1"/>
          <w:spacing w:val="8"/>
          <w:sz w:val="24"/>
          <w:szCs w:val="24"/>
          <w14:textFill>
            <w14:solidFill>
              <w14:schemeClr w14:val="tx1"/>
            </w14:solidFill>
          </w14:textFill>
        </w:rPr>
        <w:t>享</w:t>
      </w:r>
      <w:r>
        <w:rPr>
          <w:rFonts w:hint="eastAsia" w:ascii="宋体" w:hAnsi="宋体" w:eastAsia="宋体" w:cs="宋体"/>
          <w:color w:val="000000" w:themeColor="text1"/>
          <w:spacing w:val="7"/>
          <w:sz w:val="24"/>
          <w:szCs w:val="24"/>
          <w14:textFill>
            <w14:solidFill>
              <w14:schemeClr w14:val="tx1"/>
            </w14:solidFill>
          </w14:textFill>
        </w:rPr>
        <w:t>受《政府采购促进中小企业发展管理办法》(财库[2020]46号)规定的中小企业扶持政策。</w:t>
      </w:r>
    </w:p>
    <w:p w14:paraId="68232294">
      <w:pPr>
        <w:adjustRightInd w:val="0"/>
        <w:snapToGrid w:val="0"/>
        <w:spacing w:line="360" w:lineRule="auto"/>
        <w:ind w:firstLine="528"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2"/>
          <w:position w:val="1"/>
          <w:sz w:val="24"/>
          <w:szCs w:val="24"/>
          <w14:textFill>
            <w14:solidFill>
              <w14:schemeClr w14:val="tx1"/>
            </w14:solidFill>
          </w14:textFill>
        </w:rPr>
        <w:t>3</w:t>
      </w:r>
      <w:r>
        <w:rPr>
          <w:rFonts w:hint="eastAsia" w:ascii="宋体" w:hAnsi="宋体" w:eastAsia="宋体" w:cs="宋体"/>
          <w:color w:val="000000" w:themeColor="text1"/>
          <w:spacing w:val="6"/>
          <w:position w:val="1"/>
          <w:sz w:val="24"/>
          <w:szCs w:val="24"/>
          <w14:textFill>
            <w14:solidFill>
              <w14:schemeClr w14:val="tx1"/>
            </w14:solidFill>
          </w14:textFill>
        </w:rPr>
        <w:t>、以联合体形式参加政府采购活动，联合体各方均为中小企业的，联合体视同中小企业。其</w:t>
      </w:r>
      <w:r>
        <w:rPr>
          <w:rFonts w:hint="eastAsia" w:ascii="宋体" w:hAnsi="宋体" w:eastAsia="宋体" w:cs="宋体"/>
          <w:color w:val="000000" w:themeColor="text1"/>
          <w:spacing w:val="16"/>
          <w:sz w:val="24"/>
          <w:szCs w:val="24"/>
          <w14:textFill>
            <w14:solidFill>
              <w14:schemeClr w14:val="tx1"/>
            </w14:solidFill>
          </w14:textFill>
        </w:rPr>
        <w:t>中</w:t>
      </w:r>
      <w:r>
        <w:rPr>
          <w:rFonts w:hint="eastAsia" w:ascii="宋体" w:hAnsi="宋体" w:eastAsia="宋体" w:cs="宋体"/>
          <w:color w:val="000000" w:themeColor="text1"/>
          <w:spacing w:val="9"/>
          <w:sz w:val="24"/>
          <w:szCs w:val="24"/>
          <w14:textFill>
            <w14:solidFill>
              <w14:schemeClr w14:val="tx1"/>
            </w14:solidFill>
          </w14:textFill>
        </w:rPr>
        <w:t>，</w:t>
      </w:r>
      <w:r>
        <w:rPr>
          <w:rFonts w:hint="eastAsia" w:ascii="宋体" w:hAnsi="宋体" w:eastAsia="宋体" w:cs="宋体"/>
          <w:color w:val="000000" w:themeColor="text1"/>
          <w:spacing w:val="8"/>
          <w:sz w:val="24"/>
          <w:szCs w:val="24"/>
          <w14:textFill>
            <w14:solidFill>
              <w14:schemeClr w14:val="tx1"/>
            </w14:solidFill>
          </w14:textFill>
        </w:rPr>
        <w:t>联合体各方均为小微企业的，联合体视同小微企业。</w:t>
      </w:r>
    </w:p>
    <w:p w14:paraId="2341D1E8">
      <w:pPr>
        <w:adjustRightInd w:val="0"/>
        <w:snapToGrid w:val="0"/>
        <w:spacing w:line="360" w:lineRule="auto"/>
        <w:ind w:firstLine="536"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4、接受</w:t>
      </w:r>
      <w:r>
        <w:rPr>
          <w:rFonts w:hint="eastAsia" w:ascii="宋体" w:hAnsi="宋体" w:eastAsia="宋体" w:cs="宋体"/>
          <w:color w:val="000000" w:themeColor="text1"/>
          <w:spacing w:val="10"/>
          <w:sz w:val="24"/>
          <w:szCs w:val="24"/>
          <w14:textFill>
            <w14:solidFill>
              <w14:schemeClr w14:val="tx1"/>
            </w14:solidFill>
          </w14:textFill>
        </w:rPr>
        <w:t>大</w:t>
      </w:r>
      <w:r>
        <w:rPr>
          <w:rFonts w:hint="eastAsia" w:ascii="宋体" w:hAnsi="宋体" w:eastAsia="宋体" w:cs="宋体"/>
          <w:color w:val="000000" w:themeColor="text1"/>
          <w:spacing w:val="7"/>
          <w:sz w:val="24"/>
          <w:szCs w:val="24"/>
          <w14:textFill>
            <w14:solidFill>
              <w14:schemeClr w14:val="tx1"/>
            </w14:solidFill>
          </w14:textFill>
        </w:rPr>
        <w:t>中型企业与小微企业组成联合体或者允许大中型企业向一家或者多家小微企业分包</w:t>
      </w:r>
      <w:r>
        <w:rPr>
          <w:rFonts w:hint="eastAsia" w:ascii="宋体" w:hAnsi="宋体" w:eastAsia="宋体" w:cs="宋体"/>
          <w:color w:val="000000" w:themeColor="text1"/>
          <w:spacing w:val="16"/>
          <w:sz w:val="24"/>
          <w:szCs w:val="24"/>
          <w14:textFill>
            <w14:solidFill>
              <w14:schemeClr w14:val="tx1"/>
            </w14:solidFill>
          </w14:textFill>
        </w:rPr>
        <w:t>的</w:t>
      </w:r>
      <w:r>
        <w:rPr>
          <w:rFonts w:hint="eastAsia" w:ascii="宋体" w:hAnsi="宋体" w:eastAsia="宋体" w:cs="宋体"/>
          <w:color w:val="000000" w:themeColor="text1"/>
          <w:spacing w:val="14"/>
          <w:sz w:val="24"/>
          <w:szCs w:val="24"/>
          <w14:textFill>
            <w14:solidFill>
              <w14:schemeClr w14:val="tx1"/>
            </w14:solidFill>
          </w14:textFill>
        </w:rPr>
        <w:t>采</w:t>
      </w:r>
      <w:r>
        <w:rPr>
          <w:rFonts w:hint="eastAsia" w:ascii="宋体" w:hAnsi="宋体" w:eastAsia="宋体" w:cs="宋体"/>
          <w:color w:val="000000" w:themeColor="text1"/>
          <w:spacing w:val="8"/>
          <w:sz w:val="24"/>
          <w:szCs w:val="24"/>
          <w14:textFill>
            <w14:solidFill>
              <w14:schemeClr w14:val="tx1"/>
            </w14:solidFill>
          </w14:textFill>
        </w:rPr>
        <w:t>购项目，对于联合协议或者分包意向协议约定小微企业的合同份额占到合同总金额30%以上</w:t>
      </w:r>
      <w:r>
        <w:rPr>
          <w:rFonts w:hint="eastAsia" w:ascii="宋体" w:hAnsi="宋体" w:eastAsia="宋体" w:cs="宋体"/>
          <w:color w:val="000000" w:themeColor="text1"/>
          <w:spacing w:val="16"/>
          <w:sz w:val="24"/>
          <w:szCs w:val="24"/>
          <w14:textFill>
            <w14:solidFill>
              <w14:schemeClr w14:val="tx1"/>
            </w14:solidFill>
          </w14:textFill>
        </w:rPr>
        <w:t>的</w:t>
      </w:r>
      <w:r>
        <w:rPr>
          <w:rFonts w:hint="eastAsia" w:ascii="宋体" w:hAnsi="宋体" w:eastAsia="宋体" w:cs="宋体"/>
          <w:color w:val="000000" w:themeColor="text1"/>
          <w:spacing w:val="9"/>
          <w:sz w:val="24"/>
          <w:szCs w:val="24"/>
          <w14:textFill>
            <w14:solidFill>
              <w14:schemeClr w14:val="tx1"/>
            </w14:solidFill>
          </w14:textFill>
        </w:rPr>
        <w:t>，</w:t>
      </w:r>
      <w:r>
        <w:rPr>
          <w:rFonts w:hint="eastAsia" w:ascii="宋体" w:hAnsi="宋体" w:eastAsia="宋体" w:cs="宋体"/>
          <w:color w:val="000000" w:themeColor="text1"/>
          <w:spacing w:val="8"/>
          <w:sz w:val="24"/>
          <w:szCs w:val="24"/>
          <w14:textFill>
            <w14:solidFill>
              <w14:schemeClr w14:val="tx1"/>
            </w14:solidFill>
          </w14:textFill>
        </w:rPr>
        <w:t>对联合体或者大中型企业的报价给予 1—2%的扣除，用扣除后的价格参加评审。组成联合体</w:t>
      </w:r>
      <w:r>
        <w:rPr>
          <w:rFonts w:hint="eastAsia" w:ascii="宋体" w:hAnsi="宋体" w:eastAsia="宋体" w:cs="宋体"/>
          <w:color w:val="000000" w:themeColor="text1"/>
          <w:spacing w:val="20"/>
          <w:sz w:val="24"/>
          <w:szCs w:val="24"/>
          <w14:textFill>
            <w14:solidFill>
              <w14:schemeClr w14:val="tx1"/>
            </w14:solidFill>
          </w14:textFill>
        </w:rPr>
        <w:t>或</w:t>
      </w:r>
      <w:r>
        <w:rPr>
          <w:rFonts w:hint="eastAsia" w:ascii="宋体" w:hAnsi="宋体" w:eastAsia="宋体" w:cs="宋体"/>
          <w:color w:val="000000" w:themeColor="text1"/>
          <w:spacing w:val="10"/>
          <w:sz w:val="24"/>
          <w:szCs w:val="24"/>
          <w14:textFill>
            <w14:solidFill>
              <w14:schemeClr w14:val="tx1"/>
            </w14:solidFill>
          </w14:textFill>
        </w:rPr>
        <w:t>者接受分包的小微企业与联合体内其他企业、分包企业之间存在直接控股、管理关系的，不享</w:t>
      </w:r>
      <w:r>
        <w:rPr>
          <w:rFonts w:hint="eastAsia" w:ascii="宋体" w:hAnsi="宋体" w:eastAsia="宋体" w:cs="宋体"/>
          <w:color w:val="000000" w:themeColor="text1"/>
          <w:spacing w:val="13"/>
          <w:sz w:val="24"/>
          <w:szCs w:val="24"/>
          <w14:textFill>
            <w14:solidFill>
              <w14:schemeClr w14:val="tx1"/>
            </w14:solidFill>
          </w14:textFill>
        </w:rPr>
        <w:t>受</w:t>
      </w:r>
      <w:r>
        <w:rPr>
          <w:rFonts w:hint="eastAsia" w:ascii="宋体" w:hAnsi="宋体" w:eastAsia="宋体" w:cs="宋体"/>
          <w:color w:val="000000" w:themeColor="text1"/>
          <w:spacing w:val="7"/>
          <w:sz w:val="24"/>
          <w:szCs w:val="24"/>
          <w14:textFill>
            <w14:solidFill>
              <w14:schemeClr w14:val="tx1"/>
            </w14:solidFill>
          </w14:textFill>
        </w:rPr>
        <w:t>价格扣除优惠政策。</w:t>
      </w:r>
    </w:p>
    <w:p w14:paraId="0F12154F">
      <w:pPr>
        <w:adjustRightInd w:val="0"/>
        <w:snapToGrid w:val="0"/>
        <w:spacing w:line="360" w:lineRule="auto"/>
        <w:ind w:firstLine="536"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5、按</w:t>
      </w:r>
      <w:r>
        <w:rPr>
          <w:rFonts w:hint="eastAsia" w:ascii="宋体" w:hAnsi="宋体" w:eastAsia="宋体" w:cs="宋体"/>
          <w:color w:val="000000" w:themeColor="text1"/>
          <w:spacing w:val="10"/>
          <w:sz w:val="24"/>
          <w:szCs w:val="24"/>
          <w14:textFill>
            <w14:solidFill>
              <w14:schemeClr w14:val="tx1"/>
            </w14:solidFill>
          </w14:textFill>
        </w:rPr>
        <w:t>照</w:t>
      </w:r>
      <w:r>
        <w:rPr>
          <w:rFonts w:hint="eastAsia" w:ascii="宋体" w:hAnsi="宋体" w:eastAsia="宋体" w:cs="宋体"/>
          <w:color w:val="000000" w:themeColor="text1"/>
          <w:spacing w:val="7"/>
          <w:sz w:val="24"/>
          <w:szCs w:val="24"/>
          <w14:textFill>
            <w14:solidFill>
              <w14:schemeClr w14:val="tx1"/>
            </w14:solidFill>
          </w14:textFill>
        </w:rPr>
        <w:t>本次采购标的所属行业的划型标准，符合条件的中小企业应按照采购文件格式要求提</w:t>
      </w:r>
      <w:r>
        <w:rPr>
          <w:rFonts w:hint="eastAsia" w:ascii="宋体" w:hAnsi="宋体" w:eastAsia="宋体" w:cs="宋体"/>
          <w:color w:val="000000" w:themeColor="text1"/>
          <w:spacing w:val="10"/>
          <w:sz w:val="24"/>
          <w:szCs w:val="24"/>
          <w14:textFill>
            <w14:solidFill>
              <w14:schemeClr w14:val="tx1"/>
            </w14:solidFill>
          </w14:textFill>
        </w:rPr>
        <w:t>供《</w:t>
      </w:r>
      <w:r>
        <w:rPr>
          <w:rFonts w:hint="eastAsia" w:ascii="宋体" w:hAnsi="宋体" w:eastAsia="宋体" w:cs="宋体"/>
          <w:color w:val="000000" w:themeColor="text1"/>
          <w:spacing w:val="7"/>
          <w:sz w:val="24"/>
          <w:szCs w:val="24"/>
          <w14:textFill>
            <w14:solidFill>
              <w14:schemeClr w14:val="tx1"/>
            </w14:solidFill>
          </w14:textFill>
        </w:rPr>
        <w:t>中</w:t>
      </w:r>
      <w:r>
        <w:rPr>
          <w:rFonts w:hint="eastAsia" w:ascii="宋体" w:hAnsi="宋体" w:eastAsia="宋体" w:cs="宋体"/>
          <w:color w:val="000000" w:themeColor="text1"/>
          <w:spacing w:val="5"/>
          <w:sz w:val="24"/>
          <w:szCs w:val="24"/>
          <w14:textFill>
            <w14:solidFill>
              <w14:schemeClr w14:val="tx1"/>
            </w14:solidFill>
          </w14:textFill>
        </w:rPr>
        <w:t>小企业声明函》，否则不得享受相关中小企业扶持政策。</w:t>
      </w:r>
    </w:p>
    <w:p w14:paraId="34A20522">
      <w:pPr>
        <w:adjustRightInd w:val="0"/>
        <w:snapToGrid w:val="0"/>
        <w:spacing w:line="360" w:lineRule="auto"/>
        <w:ind w:firstLine="52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position w:val="1"/>
          <w:sz w:val="24"/>
          <w:szCs w:val="24"/>
          <w14:textFill>
            <w14:solidFill>
              <w14:schemeClr w14:val="tx1"/>
            </w14:solidFill>
          </w14:textFill>
        </w:rPr>
        <w:t>三、支持监狱企业发</w:t>
      </w:r>
      <w:r>
        <w:rPr>
          <w:rFonts w:hint="eastAsia" w:ascii="宋体" w:hAnsi="宋体" w:eastAsia="宋体" w:cs="宋体"/>
          <w:color w:val="000000" w:themeColor="text1"/>
          <w:spacing w:val="9"/>
          <w:position w:val="1"/>
          <w:sz w:val="24"/>
          <w:szCs w:val="24"/>
          <w14:textFill>
            <w14:solidFill>
              <w14:schemeClr w14:val="tx1"/>
            </w14:solidFill>
          </w14:textFill>
        </w:rPr>
        <w:t>展</w:t>
      </w:r>
    </w:p>
    <w:p w14:paraId="2FF3200D">
      <w:pPr>
        <w:adjustRightInd w:val="0"/>
        <w:snapToGrid w:val="0"/>
        <w:spacing w:line="360" w:lineRule="auto"/>
        <w:ind w:firstLine="496"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按照财政部、司法部发</w:t>
      </w:r>
      <w:r>
        <w:rPr>
          <w:rFonts w:hint="eastAsia" w:ascii="宋体" w:hAnsi="宋体" w:eastAsia="宋体" w:cs="宋体"/>
          <w:color w:val="000000" w:themeColor="text1"/>
          <w:spacing w:val="3"/>
          <w:sz w:val="24"/>
          <w:szCs w:val="24"/>
          <w14:textFill>
            <w14:solidFill>
              <w14:schemeClr w14:val="tx1"/>
            </w14:solidFill>
          </w14:textFill>
        </w:rPr>
        <w:t>布</w:t>
      </w:r>
      <w:r>
        <w:rPr>
          <w:rFonts w:hint="eastAsia" w:ascii="宋体" w:hAnsi="宋体" w:eastAsia="宋体" w:cs="宋体"/>
          <w:color w:val="000000" w:themeColor="text1"/>
          <w:spacing w:val="2"/>
          <w:sz w:val="24"/>
          <w:szCs w:val="24"/>
          <w14:textFill>
            <w14:solidFill>
              <w14:schemeClr w14:val="tx1"/>
            </w14:solidFill>
          </w14:textFill>
        </w:rPr>
        <w:t>的《关于政府采购支持监狱企业发展有关问题的通知》(财库[2014]68</w:t>
      </w:r>
      <w:r>
        <w:rPr>
          <w:rFonts w:hint="eastAsia" w:ascii="宋体" w:hAnsi="宋体" w:eastAsia="宋体" w:cs="宋体"/>
          <w:color w:val="000000" w:themeColor="text1"/>
          <w:spacing w:val="10"/>
          <w:sz w:val="24"/>
          <w:szCs w:val="24"/>
          <w14:textFill>
            <w14:solidFill>
              <w14:schemeClr w14:val="tx1"/>
            </w14:solidFill>
          </w14:textFill>
        </w:rPr>
        <w:t>号) 规定，在政府采购活动中，监狱企业视同小型、微型企业，享受评审中价格扣除的政府采</w:t>
      </w:r>
      <w:r>
        <w:rPr>
          <w:rFonts w:hint="eastAsia" w:ascii="宋体" w:hAnsi="宋体" w:eastAsia="宋体" w:cs="宋体"/>
          <w:color w:val="000000" w:themeColor="text1"/>
          <w:spacing w:val="8"/>
          <w:sz w:val="24"/>
          <w:szCs w:val="24"/>
          <w14:textFill>
            <w14:solidFill>
              <w14:schemeClr w14:val="tx1"/>
            </w14:solidFill>
          </w14:textFill>
        </w:rPr>
        <w:t>购</w:t>
      </w:r>
      <w:r>
        <w:rPr>
          <w:rFonts w:hint="eastAsia" w:ascii="宋体" w:hAnsi="宋体" w:eastAsia="宋体" w:cs="宋体"/>
          <w:color w:val="000000" w:themeColor="text1"/>
          <w:spacing w:val="14"/>
          <w:sz w:val="24"/>
          <w:szCs w:val="24"/>
          <w14:textFill>
            <w14:solidFill>
              <w14:schemeClr w14:val="tx1"/>
            </w14:solidFill>
          </w14:textFill>
        </w:rPr>
        <w:t>政策，用</w:t>
      </w:r>
      <w:r>
        <w:rPr>
          <w:rFonts w:hint="eastAsia" w:ascii="宋体" w:hAnsi="宋体" w:eastAsia="宋体" w:cs="宋体"/>
          <w:color w:val="000000" w:themeColor="text1"/>
          <w:spacing w:val="12"/>
          <w:sz w:val="24"/>
          <w:szCs w:val="24"/>
          <w14:textFill>
            <w14:solidFill>
              <w14:schemeClr w14:val="tx1"/>
            </w14:solidFill>
          </w14:textFill>
        </w:rPr>
        <w:t>扣</w:t>
      </w:r>
      <w:r>
        <w:rPr>
          <w:rFonts w:hint="eastAsia" w:ascii="宋体" w:hAnsi="宋体" w:eastAsia="宋体" w:cs="宋体"/>
          <w:color w:val="000000" w:themeColor="text1"/>
          <w:spacing w:val="7"/>
          <w:sz w:val="24"/>
          <w:szCs w:val="24"/>
          <w14:textFill>
            <w14:solidFill>
              <w14:schemeClr w14:val="tx1"/>
            </w14:solidFill>
          </w14:textFill>
        </w:rPr>
        <w:t>除后的价格参与评审。监狱企业应当提供由省级以上监狱管理局、戒毒管理局(含新疆</w:t>
      </w:r>
      <w:r>
        <w:rPr>
          <w:rFonts w:hint="eastAsia" w:ascii="宋体" w:hAnsi="宋体" w:eastAsia="宋体" w:cs="宋体"/>
          <w:color w:val="000000" w:themeColor="text1"/>
          <w:spacing w:val="16"/>
          <w:sz w:val="24"/>
          <w:szCs w:val="24"/>
          <w14:textFill>
            <w14:solidFill>
              <w14:schemeClr w14:val="tx1"/>
            </w14:solidFill>
          </w14:textFill>
        </w:rPr>
        <w:t>生产</w:t>
      </w:r>
      <w:r>
        <w:rPr>
          <w:rFonts w:hint="eastAsia" w:ascii="宋体" w:hAnsi="宋体" w:eastAsia="宋体" w:cs="宋体"/>
          <w:color w:val="000000" w:themeColor="text1"/>
          <w:spacing w:val="9"/>
          <w:sz w:val="24"/>
          <w:szCs w:val="24"/>
          <w14:textFill>
            <w14:solidFill>
              <w14:schemeClr w14:val="tx1"/>
            </w14:solidFill>
          </w14:textFill>
        </w:rPr>
        <w:t>建</w:t>
      </w:r>
      <w:r>
        <w:rPr>
          <w:rFonts w:hint="eastAsia" w:ascii="宋体" w:hAnsi="宋体" w:eastAsia="宋体" w:cs="宋体"/>
          <w:color w:val="000000" w:themeColor="text1"/>
          <w:spacing w:val="8"/>
          <w:sz w:val="24"/>
          <w:szCs w:val="24"/>
          <w14:textFill>
            <w14:solidFill>
              <w14:schemeClr w14:val="tx1"/>
            </w14:solidFill>
          </w14:textFill>
        </w:rPr>
        <w:t>设兵团)出具的属于监狱企业的证明文件。</w:t>
      </w:r>
    </w:p>
    <w:p w14:paraId="3C25D9F0">
      <w:pPr>
        <w:adjustRightInd w:val="0"/>
        <w:snapToGrid w:val="0"/>
        <w:spacing w:line="360" w:lineRule="auto"/>
        <w:ind w:firstLine="528"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四</w:t>
      </w:r>
      <w:r>
        <w:rPr>
          <w:rFonts w:hint="eastAsia" w:ascii="宋体" w:hAnsi="宋体" w:eastAsia="宋体" w:cs="宋体"/>
          <w:color w:val="000000" w:themeColor="text1"/>
          <w:spacing w:val="7"/>
          <w:sz w:val="24"/>
          <w:szCs w:val="24"/>
          <w14:textFill>
            <w14:solidFill>
              <w14:schemeClr w14:val="tx1"/>
            </w14:solidFill>
          </w14:textFill>
        </w:rPr>
        <w:t>、促进残疾人就业</w:t>
      </w:r>
    </w:p>
    <w:p w14:paraId="272BCB4A">
      <w:pPr>
        <w:adjustRightInd w:val="0"/>
        <w:snapToGrid w:val="0"/>
        <w:spacing w:line="360" w:lineRule="auto"/>
        <w:ind w:firstLine="536"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1</w:t>
      </w:r>
      <w:r>
        <w:rPr>
          <w:rFonts w:hint="eastAsia" w:ascii="宋体" w:hAnsi="宋体" w:eastAsia="宋体" w:cs="宋体"/>
          <w:color w:val="000000" w:themeColor="text1"/>
          <w:spacing w:val="11"/>
          <w:sz w:val="24"/>
          <w:szCs w:val="24"/>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按照财政部、民政部、中国残疾人联合会和残疾人发布的《三部门联合发布关于促进残疾人就业政府采购政策的通知》(财库[2017]141 号) 规定，在政府采购活动中，残疾人福利性</w:t>
      </w:r>
      <w:r>
        <w:rPr>
          <w:rFonts w:hint="eastAsia" w:ascii="宋体" w:hAnsi="宋体" w:eastAsia="宋体" w:cs="宋体"/>
          <w:color w:val="000000" w:themeColor="text1"/>
          <w:spacing w:val="5"/>
          <w:sz w:val="24"/>
          <w:szCs w:val="24"/>
          <w14:textFill>
            <w14:solidFill>
              <w14:schemeClr w14:val="tx1"/>
            </w14:solidFill>
          </w14:textFill>
        </w:rPr>
        <w:t>单</w:t>
      </w:r>
      <w:r>
        <w:rPr>
          <w:rFonts w:hint="eastAsia" w:ascii="宋体" w:hAnsi="宋体" w:eastAsia="宋体" w:cs="宋体"/>
          <w:color w:val="000000" w:themeColor="text1"/>
          <w:sz w:val="24"/>
          <w:szCs w:val="24"/>
          <w14:textFill>
            <w14:solidFill>
              <w14:schemeClr w14:val="tx1"/>
            </w14:solidFill>
          </w14:textFill>
        </w:rPr>
        <w:t>位</w:t>
      </w:r>
      <w:r>
        <w:rPr>
          <w:rFonts w:hint="eastAsia" w:ascii="宋体" w:hAnsi="宋体" w:eastAsia="宋体" w:cs="宋体"/>
          <w:color w:val="000000" w:themeColor="text1"/>
          <w:spacing w:val="20"/>
          <w:sz w:val="24"/>
          <w:szCs w:val="24"/>
          <w14:textFill>
            <w14:solidFill>
              <w14:schemeClr w14:val="tx1"/>
            </w14:solidFill>
          </w14:textFill>
        </w:rPr>
        <w:t>视</w:t>
      </w:r>
      <w:r>
        <w:rPr>
          <w:rFonts w:hint="eastAsia" w:ascii="宋体" w:hAnsi="宋体" w:eastAsia="宋体" w:cs="宋体"/>
          <w:color w:val="000000" w:themeColor="text1"/>
          <w:spacing w:val="14"/>
          <w:sz w:val="24"/>
          <w:szCs w:val="24"/>
          <w14:textFill>
            <w14:solidFill>
              <w14:schemeClr w14:val="tx1"/>
            </w14:solidFill>
          </w14:textFill>
        </w:rPr>
        <w:t>同</w:t>
      </w:r>
      <w:r>
        <w:rPr>
          <w:rFonts w:hint="eastAsia" w:ascii="宋体" w:hAnsi="宋体" w:eastAsia="宋体" w:cs="宋体"/>
          <w:color w:val="000000" w:themeColor="text1"/>
          <w:spacing w:val="10"/>
          <w:sz w:val="24"/>
          <w:szCs w:val="24"/>
          <w14:textFill>
            <w14:solidFill>
              <w14:schemeClr w14:val="tx1"/>
            </w14:solidFill>
          </w14:textFill>
        </w:rPr>
        <w:t>小型、微型企业，享受评审中价格扣除的政府采购政策。对残疾人福利性单位提供本单位制</w:t>
      </w:r>
      <w:r>
        <w:rPr>
          <w:rFonts w:hint="eastAsia" w:ascii="宋体" w:hAnsi="宋体" w:eastAsia="宋体" w:cs="宋体"/>
          <w:color w:val="000000" w:themeColor="text1"/>
          <w:spacing w:val="14"/>
          <w:sz w:val="24"/>
          <w:szCs w:val="24"/>
          <w14:textFill>
            <w14:solidFill>
              <w14:schemeClr w14:val="tx1"/>
            </w14:solidFill>
          </w14:textFill>
        </w:rPr>
        <w:t>造</w:t>
      </w:r>
      <w:r>
        <w:rPr>
          <w:rFonts w:hint="eastAsia" w:ascii="宋体" w:hAnsi="宋体" w:eastAsia="宋体" w:cs="宋体"/>
          <w:color w:val="000000" w:themeColor="text1"/>
          <w:spacing w:val="10"/>
          <w:sz w:val="24"/>
          <w:szCs w:val="24"/>
          <w14:textFill>
            <w14:solidFill>
              <w14:schemeClr w14:val="tx1"/>
            </w14:solidFill>
          </w14:textFill>
        </w:rPr>
        <w:t>的货物、承担的工程或者服务，或者提供其他残疾人福利性单位制造的货物 (不包括使用非残</w:t>
      </w:r>
      <w:r>
        <w:rPr>
          <w:rFonts w:hint="eastAsia" w:ascii="宋体" w:hAnsi="宋体" w:eastAsia="宋体" w:cs="宋体"/>
          <w:color w:val="000000" w:themeColor="text1"/>
          <w:spacing w:val="11"/>
          <w:sz w:val="24"/>
          <w:szCs w:val="24"/>
          <w14:textFill>
            <w14:solidFill>
              <w14:schemeClr w14:val="tx1"/>
            </w14:solidFill>
          </w14:textFill>
        </w:rPr>
        <w:t>疾</w:t>
      </w:r>
      <w:r>
        <w:rPr>
          <w:rFonts w:hint="eastAsia" w:ascii="宋体" w:hAnsi="宋体" w:eastAsia="宋体" w:cs="宋体"/>
          <w:color w:val="000000" w:themeColor="text1"/>
          <w:spacing w:val="10"/>
          <w:sz w:val="24"/>
          <w:szCs w:val="24"/>
          <w14:textFill>
            <w14:solidFill>
              <w14:schemeClr w14:val="tx1"/>
            </w14:solidFill>
          </w14:textFill>
        </w:rPr>
        <w:t>人福利性单位注册商标的货物) 用扣除后的价格参与评审。残疾人福利性单位属于小型、微型</w:t>
      </w:r>
      <w:r>
        <w:rPr>
          <w:rFonts w:hint="eastAsia" w:ascii="宋体" w:hAnsi="宋体" w:eastAsia="宋体" w:cs="宋体"/>
          <w:color w:val="000000" w:themeColor="text1"/>
          <w:spacing w:val="13"/>
          <w:sz w:val="24"/>
          <w:szCs w:val="24"/>
          <w14:textFill>
            <w14:solidFill>
              <w14:schemeClr w14:val="tx1"/>
            </w14:solidFill>
          </w14:textFill>
        </w:rPr>
        <w:t>企</w:t>
      </w:r>
      <w:r>
        <w:rPr>
          <w:rFonts w:hint="eastAsia" w:ascii="宋体" w:hAnsi="宋体" w:eastAsia="宋体" w:cs="宋体"/>
          <w:color w:val="000000" w:themeColor="text1"/>
          <w:spacing w:val="8"/>
          <w:sz w:val="24"/>
          <w:szCs w:val="24"/>
          <w14:textFill>
            <w14:solidFill>
              <w14:schemeClr w14:val="tx1"/>
            </w14:solidFill>
          </w14:textFill>
        </w:rPr>
        <w:t>业的，不重复享受政策。</w:t>
      </w:r>
    </w:p>
    <w:p w14:paraId="1343B2FC">
      <w:pPr>
        <w:adjustRightInd w:val="0"/>
        <w:snapToGrid w:val="0"/>
        <w:spacing w:line="360" w:lineRule="auto"/>
        <w:ind w:firstLine="536"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2、符</w:t>
      </w:r>
      <w:r>
        <w:rPr>
          <w:rFonts w:hint="eastAsia" w:ascii="宋体" w:hAnsi="宋体" w:eastAsia="宋体" w:cs="宋体"/>
          <w:color w:val="000000" w:themeColor="text1"/>
          <w:spacing w:val="10"/>
          <w:sz w:val="24"/>
          <w:szCs w:val="24"/>
          <w14:textFill>
            <w14:solidFill>
              <w14:schemeClr w14:val="tx1"/>
            </w14:solidFill>
          </w14:textFill>
        </w:rPr>
        <w:t>合</w:t>
      </w:r>
      <w:r>
        <w:rPr>
          <w:rFonts w:hint="eastAsia" w:ascii="宋体" w:hAnsi="宋体" w:eastAsia="宋体" w:cs="宋体"/>
          <w:color w:val="000000" w:themeColor="text1"/>
          <w:spacing w:val="7"/>
          <w:sz w:val="24"/>
          <w:szCs w:val="24"/>
          <w14:textFill>
            <w14:solidFill>
              <w14:schemeClr w14:val="tx1"/>
            </w14:solidFill>
          </w14:textFill>
        </w:rPr>
        <w:t>条件的残疾人福利性单位在参加政府采购活动时，应当提供《三部门联合发布关于促</w:t>
      </w:r>
      <w:r>
        <w:rPr>
          <w:rFonts w:hint="eastAsia" w:ascii="宋体" w:hAnsi="宋体" w:eastAsia="宋体" w:cs="宋体"/>
          <w:color w:val="000000" w:themeColor="text1"/>
          <w:spacing w:val="4"/>
          <w:sz w:val="24"/>
          <w:szCs w:val="24"/>
          <w14:textFill>
            <w14:solidFill>
              <w14:schemeClr w14:val="tx1"/>
            </w14:solidFill>
          </w14:textFill>
        </w:rPr>
        <w:t>进残疾人就业政府采</w:t>
      </w:r>
      <w:r>
        <w:rPr>
          <w:rFonts w:hint="eastAsia" w:ascii="宋体" w:hAnsi="宋体" w:eastAsia="宋体" w:cs="宋体"/>
          <w:color w:val="000000" w:themeColor="text1"/>
          <w:spacing w:val="2"/>
          <w:sz w:val="24"/>
          <w:szCs w:val="24"/>
          <w14:textFill>
            <w14:solidFill>
              <w14:schemeClr w14:val="tx1"/>
            </w14:solidFill>
          </w14:textFill>
        </w:rPr>
        <w:t>购政策的通知》规定的《残疾人福利性单位声明函》，并对声明的真实性负责。</w:t>
      </w:r>
      <w:r>
        <w:rPr>
          <w:rFonts w:hint="eastAsia" w:ascii="宋体" w:hAnsi="宋体" w:eastAsia="宋体" w:cs="宋体"/>
          <w:color w:val="000000" w:themeColor="text1"/>
          <w:spacing w:val="20"/>
          <w:sz w:val="24"/>
          <w:szCs w:val="24"/>
          <w14:textFill>
            <w14:solidFill>
              <w14:schemeClr w14:val="tx1"/>
            </w14:solidFill>
          </w14:textFill>
        </w:rPr>
        <w:t>任</w:t>
      </w:r>
      <w:r>
        <w:rPr>
          <w:rFonts w:hint="eastAsia" w:ascii="宋体" w:hAnsi="宋体" w:eastAsia="宋体" w:cs="宋体"/>
          <w:color w:val="000000" w:themeColor="text1"/>
          <w:spacing w:val="14"/>
          <w:sz w:val="24"/>
          <w:szCs w:val="24"/>
          <w14:textFill>
            <w14:solidFill>
              <w14:schemeClr w14:val="tx1"/>
            </w14:solidFill>
          </w14:textFill>
        </w:rPr>
        <w:t>何</w:t>
      </w:r>
      <w:r>
        <w:rPr>
          <w:rFonts w:hint="eastAsia" w:ascii="宋体" w:hAnsi="宋体" w:eastAsia="宋体" w:cs="宋体"/>
          <w:color w:val="000000" w:themeColor="text1"/>
          <w:spacing w:val="10"/>
          <w:sz w:val="24"/>
          <w:szCs w:val="24"/>
          <w14:textFill>
            <w14:solidFill>
              <w14:schemeClr w14:val="tx1"/>
            </w14:solidFill>
          </w14:textFill>
        </w:rPr>
        <w:t>单位或者个人在政府采购活动中均不得要求残疾人福利性单位提供其他证明声明函内容的材</w:t>
      </w:r>
      <w:r>
        <w:rPr>
          <w:rFonts w:hint="eastAsia" w:ascii="宋体" w:hAnsi="宋体" w:eastAsia="宋体" w:cs="宋体"/>
          <w:color w:val="000000" w:themeColor="text1"/>
          <w:spacing w:val="1"/>
          <w:sz w:val="24"/>
          <w:szCs w:val="24"/>
          <w14:textFill>
            <w14:solidFill>
              <w14:schemeClr w14:val="tx1"/>
            </w14:solidFill>
          </w14:textFill>
        </w:rPr>
        <w:t>料。</w:t>
      </w:r>
    </w:p>
    <w:p w14:paraId="58A25AB2">
      <w:pPr>
        <w:adjustRightInd w:val="0"/>
        <w:snapToGrid w:val="0"/>
        <w:spacing w:line="360" w:lineRule="auto"/>
        <w:ind w:firstLine="536"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3、中</w:t>
      </w:r>
      <w:r>
        <w:rPr>
          <w:rFonts w:hint="eastAsia" w:ascii="宋体" w:hAnsi="宋体" w:eastAsia="宋体" w:cs="宋体"/>
          <w:color w:val="000000" w:themeColor="text1"/>
          <w:spacing w:val="8"/>
          <w:sz w:val="24"/>
          <w:szCs w:val="24"/>
          <w14:textFill>
            <w14:solidFill>
              <w14:schemeClr w14:val="tx1"/>
            </w14:solidFill>
          </w14:textFill>
        </w:rPr>
        <w:t>标</w:t>
      </w:r>
      <w:r>
        <w:rPr>
          <w:rFonts w:hint="eastAsia" w:ascii="宋体" w:hAnsi="宋体" w:eastAsia="宋体" w:cs="宋体"/>
          <w:color w:val="000000" w:themeColor="text1"/>
          <w:spacing w:val="7"/>
          <w:sz w:val="24"/>
          <w:szCs w:val="24"/>
          <w14:textFill>
            <w14:solidFill>
              <w14:schemeClr w14:val="tx1"/>
            </w14:solidFill>
          </w14:textFill>
        </w:rPr>
        <w:t>人为残疾人福利性单位的，招标人应当随中标结果同时公告其《残疾人福利性单位声</w:t>
      </w:r>
      <w:r>
        <w:rPr>
          <w:rFonts w:hint="eastAsia" w:ascii="宋体" w:hAnsi="宋体" w:eastAsia="宋体" w:cs="宋体"/>
          <w:color w:val="000000" w:themeColor="text1"/>
          <w:spacing w:val="-6"/>
          <w:sz w:val="24"/>
          <w:szCs w:val="24"/>
          <w14:textFill>
            <w14:solidFill>
              <w14:schemeClr w14:val="tx1"/>
            </w14:solidFill>
          </w14:textFill>
        </w:rPr>
        <w:t>明</w:t>
      </w:r>
      <w:r>
        <w:rPr>
          <w:rFonts w:hint="eastAsia" w:ascii="宋体" w:hAnsi="宋体" w:eastAsia="宋体" w:cs="宋体"/>
          <w:color w:val="000000" w:themeColor="text1"/>
          <w:spacing w:val="-3"/>
          <w:sz w:val="24"/>
          <w:szCs w:val="24"/>
          <w14:textFill>
            <w14:solidFill>
              <w14:schemeClr w14:val="tx1"/>
            </w14:solidFill>
          </w14:textFill>
        </w:rPr>
        <w:t>函》，接受社会监督。</w:t>
      </w:r>
    </w:p>
    <w:p w14:paraId="47DA0830">
      <w:pPr>
        <w:adjustRightInd w:val="0"/>
        <w:snapToGrid w:val="0"/>
        <w:spacing w:line="360" w:lineRule="auto"/>
        <w:ind w:firstLine="480" w:firstLineChars="200"/>
        <w:rPr>
          <w:rFonts w:ascii="仿宋" w:hAnsi="仿宋" w:eastAsia="仿宋" w:cs="宋体"/>
          <w:color w:val="000000" w:themeColor="text1"/>
          <w:sz w:val="24"/>
          <w:szCs w:val="24"/>
          <w14:textFill>
            <w14:solidFill>
              <w14:schemeClr w14:val="tx1"/>
            </w14:solidFill>
          </w14:textFill>
        </w:rPr>
        <w:sectPr>
          <w:footerReference r:id="rId3" w:type="default"/>
          <w:pgSz w:w="11906" w:h="16839"/>
          <w:pgMar w:top="1440" w:right="1440" w:bottom="1440" w:left="1440" w:header="0" w:footer="987" w:gutter="0"/>
          <w:pgNumType w:start="1"/>
          <w:cols w:space="720" w:num="1"/>
          <w:docGrid w:linePitch="286" w:charSpace="0"/>
        </w:sectPr>
      </w:pPr>
    </w:p>
    <w:p w14:paraId="112D9A88">
      <w:pPr>
        <w:pStyle w:val="4"/>
        <w:spacing w:before="101" w:line="224" w:lineRule="auto"/>
        <w:jc w:val="center"/>
        <w:rPr>
          <w:sz w:val="30"/>
          <w:szCs w:val="30"/>
        </w:rPr>
      </w:pPr>
      <w:r>
        <w:rPr>
          <w:spacing w:val="9"/>
          <w:sz w:val="30"/>
          <w:szCs w:val="30"/>
        </w:rPr>
        <w:t>第六章 对响应文件审查与评审</w:t>
      </w:r>
    </w:p>
    <w:p w14:paraId="43EAA332">
      <w:pPr>
        <w:spacing w:line="310" w:lineRule="auto"/>
        <w:rPr>
          <w:rFonts w:ascii="Arial"/>
        </w:rPr>
      </w:pPr>
    </w:p>
    <w:p w14:paraId="741DB882">
      <w:pPr>
        <w:pStyle w:val="4"/>
        <w:spacing w:before="68" w:line="221" w:lineRule="auto"/>
        <w:ind w:left="546"/>
        <w:outlineLvl w:val="1"/>
        <w:rPr>
          <w:rFonts w:ascii="宋体" w:hAnsi="宋体" w:cs="宋体"/>
          <w:sz w:val="24"/>
          <w:szCs w:val="24"/>
        </w:rPr>
      </w:pPr>
      <w:r>
        <w:rPr>
          <w:rFonts w:hint="eastAsia" w:ascii="宋体" w:hAnsi="宋体" w:cs="宋体"/>
          <w:spacing w:val="-3"/>
          <w:sz w:val="24"/>
          <w:szCs w:val="24"/>
        </w:rPr>
        <w:t>一、资格审查</w:t>
      </w:r>
    </w:p>
    <w:p w14:paraId="266F2317">
      <w:pPr>
        <w:pStyle w:val="4"/>
        <w:spacing w:after="0" w:line="360" w:lineRule="auto"/>
        <w:ind w:left="547"/>
        <w:rPr>
          <w:rFonts w:ascii="宋体" w:hAnsi="宋体" w:cs="宋体"/>
          <w:sz w:val="24"/>
          <w:szCs w:val="24"/>
        </w:rPr>
      </w:pPr>
      <w:r>
        <w:rPr>
          <w:rFonts w:hint="eastAsia" w:ascii="宋体" w:hAnsi="宋体" w:cs="宋体"/>
          <w:sz w:val="24"/>
          <w:szCs w:val="24"/>
        </w:rPr>
        <w:t>（一）磋商小组依法对</w:t>
      </w:r>
      <w:r>
        <w:rPr>
          <w:rFonts w:hint="eastAsia" w:ascii="宋体" w:hAnsi="宋体" w:cs="宋体"/>
          <w:sz w:val="24"/>
          <w:szCs w:val="24"/>
          <w:lang w:eastAsia="zh-CN"/>
        </w:rPr>
        <w:t>供应商</w:t>
      </w:r>
      <w:r>
        <w:rPr>
          <w:rFonts w:hint="eastAsia" w:ascii="宋体" w:hAnsi="宋体" w:cs="宋体"/>
          <w:sz w:val="24"/>
          <w:szCs w:val="24"/>
        </w:rPr>
        <w:t>资格进行审查。确定符合资格的</w:t>
      </w:r>
      <w:r>
        <w:rPr>
          <w:rFonts w:hint="eastAsia" w:ascii="宋体" w:hAnsi="宋体" w:cs="宋体"/>
          <w:sz w:val="24"/>
          <w:szCs w:val="24"/>
          <w:lang w:eastAsia="zh-CN"/>
        </w:rPr>
        <w:t>供应商</w:t>
      </w:r>
      <w:r>
        <w:rPr>
          <w:rFonts w:hint="eastAsia" w:ascii="宋体" w:hAnsi="宋体" w:cs="宋体"/>
          <w:sz w:val="24"/>
          <w:szCs w:val="24"/>
        </w:rPr>
        <w:t>不少于 3 家， 将对响应文件的有效性、完整性和响应程度进行审查并对响应文件进行评审。</w:t>
      </w:r>
    </w:p>
    <w:p w14:paraId="3F62C73F">
      <w:pPr>
        <w:pStyle w:val="4"/>
        <w:spacing w:after="0" w:line="360" w:lineRule="auto"/>
        <w:ind w:left="544"/>
        <w:rPr>
          <w:rFonts w:ascii="宋体" w:hAnsi="宋体" w:cs="宋体"/>
          <w:sz w:val="24"/>
          <w:szCs w:val="24"/>
        </w:rPr>
      </w:pPr>
      <w:r>
        <w:rPr>
          <w:rFonts w:hint="eastAsia" w:ascii="宋体" w:hAnsi="宋体" w:cs="宋体"/>
          <w:sz w:val="24"/>
          <w:szCs w:val="24"/>
        </w:rPr>
        <w:t>（二）资格证明材料（本栏所列内容为本项目的资格审查条件， 如有一项不符合要求，则不能进入下一步评审）。</w:t>
      </w:r>
    </w:p>
    <w:p w14:paraId="410B538E">
      <w:pPr>
        <w:pStyle w:val="4"/>
        <w:spacing w:after="0" w:line="360" w:lineRule="auto"/>
        <w:ind w:left="547"/>
        <w:rPr>
          <w:rFonts w:ascii="宋体" w:hAnsi="宋体" w:cs="宋体"/>
          <w:sz w:val="24"/>
          <w:szCs w:val="24"/>
        </w:rPr>
      </w:pPr>
      <w:r>
        <w:rPr>
          <w:rFonts w:hint="eastAsia" w:ascii="宋体" w:hAnsi="宋体" w:cs="宋体"/>
          <w:sz w:val="24"/>
          <w:szCs w:val="24"/>
        </w:rPr>
        <w:t>（三）资格审查中所涉及到的证书及材料，均须在电子响应文件中提供原件扫描件（或图片）。</w:t>
      </w:r>
    </w:p>
    <w:p w14:paraId="4BB39D4C">
      <w:pPr>
        <w:spacing w:line="88" w:lineRule="exact"/>
        <w:rPr>
          <w:rFonts w:ascii="宋体" w:hAnsi="宋体" w:cs="宋体"/>
          <w:sz w:val="24"/>
          <w:szCs w:val="24"/>
        </w:rPr>
      </w:pPr>
    </w:p>
    <w:tbl>
      <w:tblPr>
        <w:tblStyle w:val="34"/>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2409"/>
        <w:gridCol w:w="5957"/>
      </w:tblGrid>
      <w:tr w14:paraId="57D70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78" w:type="dxa"/>
          </w:tcPr>
          <w:p w14:paraId="6D294909">
            <w:pPr>
              <w:pStyle w:val="31"/>
              <w:spacing w:before="183" w:line="222" w:lineRule="auto"/>
              <w:ind w:left="131"/>
              <w:rPr>
                <w:sz w:val="24"/>
                <w:szCs w:val="24"/>
              </w:rPr>
            </w:pPr>
            <w:r>
              <w:rPr>
                <w:rFonts w:hint="eastAsia"/>
                <w:sz w:val="24"/>
                <w:szCs w:val="24"/>
              </w:rPr>
              <w:t>序号</w:t>
            </w:r>
          </w:p>
        </w:tc>
        <w:tc>
          <w:tcPr>
            <w:tcW w:w="2409" w:type="dxa"/>
          </w:tcPr>
          <w:p w14:paraId="7FB16997">
            <w:pPr>
              <w:pStyle w:val="31"/>
              <w:spacing w:before="182" w:line="221" w:lineRule="auto"/>
              <w:ind w:left="584"/>
              <w:rPr>
                <w:sz w:val="24"/>
                <w:szCs w:val="24"/>
              </w:rPr>
            </w:pPr>
            <w:r>
              <w:rPr>
                <w:rFonts w:hint="eastAsia"/>
                <w:sz w:val="24"/>
                <w:szCs w:val="24"/>
              </w:rPr>
              <w:t>资格审查因素</w:t>
            </w:r>
          </w:p>
        </w:tc>
        <w:tc>
          <w:tcPr>
            <w:tcW w:w="5957" w:type="dxa"/>
          </w:tcPr>
          <w:p w14:paraId="6448C45F">
            <w:pPr>
              <w:pStyle w:val="31"/>
              <w:spacing w:before="182" w:line="221" w:lineRule="auto"/>
              <w:ind w:left="2458"/>
              <w:rPr>
                <w:sz w:val="24"/>
                <w:szCs w:val="24"/>
              </w:rPr>
            </w:pPr>
            <w:r>
              <w:rPr>
                <w:rFonts w:hint="eastAsia"/>
                <w:sz w:val="24"/>
                <w:szCs w:val="24"/>
              </w:rPr>
              <w:t>说明与要求</w:t>
            </w:r>
          </w:p>
        </w:tc>
      </w:tr>
      <w:tr w14:paraId="1934F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78" w:type="dxa"/>
            <w:vAlign w:val="center"/>
          </w:tcPr>
          <w:p w14:paraId="15E5BF10">
            <w:pPr>
              <w:pStyle w:val="31"/>
              <w:spacing w:before="210" w:line="183" w:lineRule="auto"/>
              <w:ind w:left="306"/>
              <w:rPr>
                <w:sz w:val="24"/>
                <w:szCs w:val="24"/>
              </w:rPr>
            </w:pPr>
            <w:r>
              <w:rPr>
                <w:rFonts w:hint="eastAsia"/>
                <w:sz w:val="24"/>
                <w:szCs w:val="24"/>
              </w:rPr>
              <w:t>1</w:t>
            </w:r>
          </w:p>
        </w:tc>
        <w:tc>
          <w:tcPr>
            <w:tcW w:w="2409" w:type="dxa"/>
            <w:vAlign w:val="center"/>
          </w:tcPr>
          <w:p w14:paraId="1CC3C85A">
            <w:pPr>
              <w:pStyle w:val="31"/>
              <w:spacing w:before="176" w:line="221" w:lineRule="auto"/>
              <w:jc w:val="center"/>
              <w:rPr>
                <w:sz w:val="24"/>
                <w:szCs w:val="24"/>
              </w:rPr>
            </w:pPr>
            <w:r>
              <w:rPr>
                <w:rFonts w:hint="eastAsia"/>
                <w:sz w:val="24"/>
                <w:szCs w:val="24"/>
              </w:rPr>
              <w:t>投标函</w:t>
            </w:r>
          </w:p>
        </w:tc>
        <w:tc>
          <w:tcPr>
            <w:tcW w:w="5957" w:type="dxa"/>
          </w:tcPr>
          <w:p w14:paraId="0C16DF59">
            <w:pPr>
              <w:pStyle w:val="31"/>
              <w:spacing w:before="176" w:line="220" w:lineRule="auto"/>
              <w:ind w:left="115"/>
              <w:rPr>
                <w:sz w:val="24"/>
                <w:szCs w:val="24"/>
                <w:lang w:eastAsia="zh-CN"/>
              </w:rPr>
            </w:pPr>
            <w:r>
              <w:rPr>
                <w:rFonts w:hint="eastAsia"/>
                <w:sz w:val="24"/>
                <w:szCs w:val="24"/>
                <w:lang w:eastAsia="zh-CN"/>
              </w:rPr>
              <w:t>参考磋商文件第八章格式填写</w:t>
            </w:r>
          </w:p>
        </w:tc>
      </w:tr>
      <w:tr w14:paraId="649C2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78" w:type="dxa"/>
            <w:vAlign w:val="center"/>
          </w:tcPr>
          <w:p w14:paraId="2AC2E1FF">
            <w:pPr>
              <w:pStyle w:val="31"/>
              <w:spacing w:before="68" w:line="182" w:lineRule="auto"/>
              <w:ind w:firstLine="294" w:firstLineChars="0"/>
              <w:rPr>
                <w:rFonts w:hint="default"/>
                <w:sz w:val="24"/>
                <w:szCs w:val="24"/>
                <w:lang w:val="en-US" w:eastAsia="zh-CN"/>
              </w:rPr>
            </w:pPr>
            <w:r>
              <w:rPr>
                <w:rFonts w:hint="eastAsia"/>
                <w:sz w:val="24"/>
                <w:szCs w:val="24"/>
                <w:lang w:val="en-US" w:eastAsia="zh-CN"/>
              </w:rPr>
              <w:t>2</w:t>
            </w:r>
          </w:p>
        </w:tc>
        <w:tc>
          <w:tcPr>
            <w:tcW w:w="2409" w:type="dxa"/>
            <w:vAlign w:val="center"/>
          </w:tcPr>
          <w:p w14:paraId="4332553D">
            <w:pPr>
              <w:pStyle w:val="31"/>
              <w:spacing w:before="130" w:line="468" w:lineRule="exact"/>
              <w:jc w:val="center"/>
              <w:rPr>
                <w:sz w:val="24"/>
                <w:szCs w:val="24"/>
                <w:lang w:eastAsia="zh-CN"/>
              </w:rPr>
            </w:pPr>
            <w:r>
              <w:rPr>
                <w:rFonts w:hint="eastAsia"/>
                <w:sz w:val="24"/>
                <w:szCs w:val="24"/>
                <w:lang w:eastAsia="zh-CN"/>
              </w:rPr>
              <w:t>襄城县政府采购供应商信用承诺函</w:t>
            </w:r>
          </w:p>
        </w:tc>
        <w:tc>
          <w:tcPr>
            <w:tcW w:w="5957" w:type="dxa"/>
          </w:tcPr>
          <w:p w14:paraId="6FFB5A88">
            <w:pPr>
              <w:spacing w:line="295" w:lineRule="auto"/>
              <w:rPr>
                <w:rFonts w:ascii="宋体" w:hAnsi="宋体" w:cs="宋体"/>
                <w:sz w:val="24"/>
                <w:szCs w:val="24"/>
              </w:rPr>
            </w:pPr>
          </w:p>
          <w:p w14:paraId="66673541">
            <w:pPr>
              <w:pStyle w:val="31"/>
              <w:spacing w:before="68" w:line="220" w:lineRule="auto"/>
              <w:ind w:left="115"/>
              <w:rPr>
                <w:sz w:val="24"/>
                <w:szCs w:val="24"/>
                <w:lang w:eastAsia="zh-CN"/>
              </w:rPr>
            </w:pPr>
            <w:r>
              <w:rPr>
                <w:rFonts w:hint="eastAsia"/>
                <w:sz w:val="24"/>
                <w:szCs w:val="24"/>
                <w:lang w:eastAsia="zh-CN"/>
              </w:rPr>
              <w:t>按照招标文件第八</w:t>
            </w:r>
            <w:r>
              <w:rPr>
                <w:rFonts w:hint="eastAsia"/>
                <w:sz w:val="24"/>
                <w:szCs w:val="24"/>
                <w:highlight w:val="none"/>
                <w:lang w:eastAsia="zh-CN"/>
              </w:rPr>
              <w:t xml:space="preserve">章 </w:t>
            </w:r>
            <w:r>
              <w:rPr>
                <w:rFonts w:hint="eastAsia"/>
                <w:sz w:val="24"/>
                <w:szCs w:val="24"/>
                <w:highlight w:val="none"/>
                <w:lang w:val="en-US" w:eastAsia="zh-CN"/>
              </w:rPr>
              <w:t>3.5</w:t>
            </w:r>
            <w:r>
              <w:rPr>
                <w:rFonts w:hint="eastAsia"/>
                <w:sz w:val="24"/>
                <w:szCs w:val="24"/>
                <w:lang w:eastAsia="zh-CN"/>
              </w:rPr>
              <w:t>格式填写</w:t>
            </w:r>
          </w:p>
        </w:tc>
      </w:tr>
      <w:tr w14:paraId="26777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78" w:type="dxa"/>
            <w:vAlign w:val="center"/>
          </w:tcPr>
          <w:p w14:paraId="3C0ADE08">
            <w:pPr>
              <w:pStyle w:val="31"/>
              <w:spacing w:before="170" w:line="181" w:lineRule="auto"/>
              <w:ind w:left="295"/>
              <w:rPr>
                <w:rFonts w:hint="default"/>
                <w:sz w:val="24"/>
                <w:szCs w:val="24"/>
                <w:lang w:val="en-US" w:eastAsia="zh-CN"/>
              </w:rPr>
            </w:pPr>
            <w:r>
              <w:rPr>
                <w:rFonts w:hint="eastAsia"/>
                <w:sz w:val="24"/>
                <w:szCs w:val="24"/>
                <w:lang w:val="en-US" w:eastAsia="zh-CN"/>
              </w:rPr>
              <w:t>3</w:t>
            </w:r>
          </w:p>
        </w:tc>
        <w:tc>
          <w:tcPr>
            <w:tcW w:w="2409" w:type="dxa"/>
            <w:vAlign w:val="center"/>
          </w:tcPr>
          <w:p w14:paraId="0B37C0D3">
            <w:pPr>
              <w:pStyle w:val="31"/>
              <w:spacing w:before="68" w:line="219" w:lineRule="auto"/>
              <w:jc w:val="center"/>
              <w:rPr>
                <w:rFonts w:hint="eastAsia"/>
                <w:sz w:val="24"/>
                <w:szCs w:val="24"/>
              </w:rPr>
            </w:pPr>
            <w:r>
              <w:rPr>
                <w:rFonts w:hint="eastAsia"/>
                <w:sz w:val="24"/>
                <w:szCs w:val="24"/>
              </w:rPr>
              <w:t>中小企业声明函</w:t>
            </w:r>
          </w:p>
        </w:tc>
        <w:tc>
          <w:tcPr>
            <w:tcW w:w="5957" w:type="dxa"/>
          </w:tcPr>
          <w:p w14:paraId="4F3A1D93">
            <w:pPr>
              <w:pStyle w:val="31"/>
              <w:spacing w:before="130" w:line="468" w:lineRule="exact"/>
              <w:ind w:left="124"/>
              <w:rPr>
                <w:rFonts w:hint="eastAsia"/>
                <w:sz w:val="24"/>
                <w:szCs w:val="24"/>
                <w:lang w:eastAsia="zh-CN"/>
              </w:rPr>
            </w:pPr>
            <w:r>
              <w:rPr>
                <w:rFonts w:hint="eastAsia"/>
                <w:sz w:val="24"/>
                <w:szCs w:val="24"/>
                <w:lang w:val="en-US" w:eastAsia="zh-CN"/>
              </w:rPr>
              <w:t>1、</w:t>
            </w:r>
            <w:r>
              <w:rPr>
                <w:rFonts w:hint="eastAsia"/>
                <w:sz w:val="24"/>
                <w:szCs w:val="24"/>
                <w:lang w:eastAsia="zh-CN"/>
              </w:rPr>
              <w:t xml:space="preserve">中、小、微型企业出具《中小企业声明函》 </w:t>
            </w:r>
          </w:p>
          <w:p w14:paraId="08AF8E58">
            <w:pPr>
              <w:pStyle w:val="31"/>
              <w:spacing w:before="130" w:line="468" w:lineRule="exact"/>
              <w:ind w:left="124"/>
              <w:rPr>
                <w:rFonts w:hint="eastAsia"/>
                <w:sz w:val="24"/>
                <w:szCs w:val="24"/>
                <w:lang w:eastAsia="zh-CN"/>
              </w:rPr>
            </w:pPr>
            <w:r>
              <w:rPr>
                <w:rFonts w:hint="eastAsia"/>
                <w:sz w:val="24"/>
                <w:szCs w:val="24"/>
                <w:lang w:val="en-US" w:eastAsia="zh-CN"/>
              </w:rPr>
              <w:t>2、</w:t>
            </w:r>
            <w:r>
              <w:rPr>
                <w:rFonts w:hint="eastAsia"/>
                <w:sz w:val="24"/>
                <w:szCs w:val="24"/>
                <w:lang w:eastAsia="zh-CN"/>
              </w:rPr>
              <w:t xml:space="preserve">残疾人福利性单位出具《残疾人福利企业声明函》 </w:t>
            </w:r>
          </w:p>
          <w:p w14:paraId="0C6C8827">
            <w:pPr>
              <w:pStyle w:val="31"/>
              <w:spacing w:before="130" w:line="468" w:lineRule="exact"/>
              <w:ind w:left="124"/>
              <w:rPr>
                <w:rFonts w:hint="eastAsia"/>
                <w:sz w:val="24"/>
                <w:szCs w:val="24"/>
                <w:lang w:eastAsia="zh-CN"/>
              </w:rPr>
            </w:pPr>
            <w:r>
              <w:rPr>
                <w:rFonts w:hint="eastAsia"/>
                <w:sz w:val="24"/>
                <w:szCs w:val="24"/>
                <w:lang w:eastAsia="zh-CN"/>
              </w:rPr>
              <w:t>3、监狱企业提供由省级以上监狱管理局、戒毒管理局(含新疆生产建设兵团)出具的属于监狱企业的证明文件。</w:t>
            </w:r>
          </w:p>
        </w:tc>
      </w:tr>
      <w:tr w14:paraId="16444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78" w:type="dxa"/>
            <w:vAlign w:val="center"/>
          </w:tcPr>
          <w:p w14:paraId="7F0E0189">
            <w:pPr>
              <w:pStyle w:val="31"/>
              <w:spacing w:before="170" w:line="181" w:lineRule="auto"/>
              <w:ind w:left="295"/>
              <w:rPr>
                <w:sz w:val="24"/>
                <w:szCs w:val="24"/>
                <w:lang w:eastAsia="zh-CN"/>
              </w:rPr>
            </w:pPr>
            <w:r>
              <w:rPr>
                <w:rFonts w:hint="eastAsia"/>
                <w:sz w:val="24"/>
                <w:szCs w:val="24"/>
                <w:lang w:val="en-US" w:eastAsia="zh-CN"/>
              </w:rPr>
              <w:t>4</w:t>
            </w:r>
          </w:p>
        </w:tc>
        <w:tc>
          <w:tcPr>
            <w:tcW w:w="2409" w:type="dxa"/>
            <w:vAlign w:val="center"/>
          </w:tcPr>
          <w:p w14:paraId="6F540A32">
            <w:pPr>
              <w:spacing w:line="296" w:lineRule="auto"/>
              <w:jc w:val="center"/>
              <w:rPr>
                <w:rFonts w:ascii="宋体" w:hAnsi="宋体" w:cs="宋体"/>
                <w:sz w:val="24"/>
                <w:szCs w:val="24"/>
              </w:rPr>
            </w:pPr>
          </w:p>
          <w:p w14:paraId="2E802FFC">
            <w:pPr>
              <w:pStyle w:val="31"/>
              <w:spacing w:before="68" w:line="219" w:lineRule="auto"/>
              <w:jc w:val="center"/>
              <w:rPr>
                <w:sz w:val="24"/>
                <w:szCs w:val="24"/>
              </w:rPr>
            </w:pPr>
            <w:r>
              <w:rPr>
                <w:rFonts w:hint="eastAsia"/>
                <w:sz w:val="24"/>
                <w:szCs w:val="24"/>
              </w:rPr>
              <w:t>磋商报价</w:t>
            </w:r>
          </w:p>
        </w:tc>
        <w:tc>
          <w:tcPr>
            <w:tcW w:w="5957" w:type="dxa"/>
          </w:tcPr>
          <w:p w14:paraId="26B20D2C">
            <w:pPr>
              <w:pStyle w:val="31"/>
              <w:spacing w:before="130" w:line="468" w:lineRule="exact"/>
              <w:ind w:left="124"/>
              <w:rPr>
                <w:sz w:val="24"/>
                <w:szCs w:val="24"/>
                <w:lang w:eastAsia="zh-CN"/>
              </w:rPr>
            </w:pPr>
            <w:r>
              <w:rPr>
                <w:rFonts w:hint="eastAsia"/>
                <w:sz w:val="24"/>
                <w:szCs w:val="24"/>
                <w:lang w:eastAsia="zh-CN"/>
              </w:rPr>
              <w:t>响应报价是否超出磋商文件中规定的预算金额，超出预算金额的报价无效。</w:t>
            </w:r>
            <w:r>
              <w:rPr>
                <w:rFonts w:hint="eastAsia"/>
                <w:sz w:val="24"/>
                <w:szCs w:val="24"/>
                <w:lang w:val="zh-CN" w:eastAsia="zh-CN"/>
              </w:rPr>
              <w:t>如供应商须知前附表规定最高限价，则超出预算金额和最高限价的投标无效。</w:t>
            </w:r>
          </w:p>
        </w:tc>
      </w:tr>
      <w:tr w14:paraId="4D330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678" w:type="dxa"/>
            <w:vAlign w:val="center"/>
          </w:tcPr>
          <w:p w14:paraId="7807EE00">
            <w:pPr>
              <w:pStyle w:val="31"/>
              <w:spacing w:before="68" w:line="182" w:lineRule="auto"/>
              <w:ind w:left="292"/>
              <w:rPr>
                <w:sz w:val="24"/>
                <w:szCs w:val="24"/>
                <w:lang w:eastAsia="zh-CN"/>
              </w:rPr>
            </w:pPr>
            <w:r>
              <w:rPr>
                <w:rFonts w:hint="eastAsia"/>
                <w:sz w:val="24"/>
                <w:szCs w:val="24"/>
                <w:lang w:val="en-US" w:eastAsia="zh-CN"/>
              </w:rPr>
              <w:t>5</w:t>
            </w:r>
          </w:p>
        </w:tc>
        <w:tc>
          <w:tcPr>
            <w:tcW w:w="2409" w:type="dxa"/>
            <w:vAlign w:val="center"/>
          </w:tcPr>
          <w:p w14:paraId="264914EA">
            <w:pPr>
              <w:pStyle w:val="31"/>
              <w:spacing w:before="133" w:line="221" w:lineRule="auto"/>
              <w:jc w:val="center"/>
              <w:rPr>
                <w:sz w:val="24"/>
                <w:szCs w:val="24"/>
              </w:rPr>
            </w:pPr>
            <w:r>
              <w:rPr>
                <w:rFonts w:hint="eastAsia"/>
                <w:sz w:val="24"/>
                <w:szCs w:val="24"/>
              </w:rPr>
              <w:t>磋商承诺函</w:t>
            </w:r>
          </w:p>
        </w:tc>
        <w:tc>
          <w:tcPr>
            <w:tcW w:w="5957" w:type="dxa"/>
          </w:tcPr>
          <w:p w14:paraId="58EB7039">
            <w:pPr>
              <w:pStyle w:val="31"/>
              <w:spacing w:before="133" w:line="220" w:lineRule="auto"/>
              <w:ind w:left="113"/>
              <w:rPr>
                <w:sz w:val="24"/>
                <w:szCs w:val="24"/>
                <w:lang w:eastAsia="zh-CN"/>
              </w:rPr>
            </w:pPr>
            <w:r>
              <w:rPr>
                <w:rFonts w:hint="eastAsia"/>
                <w:sz w:val="24"/>
                <w:szCs w:val="24"/>
                <w:lang w:val="zh-CN" w:eastAsia="zh-CN"/>
              </w:rPr>
              <w:t>按照磋商文件第八</w:t>
            </w:r>
            <w:r>
              <w:rPr>
                <w:rFonts w:hint="eastAsia"/>
                <w:sz w:val="24"/>
                <w:szCs w:val="24"/>
                <w:highlight w:val="none"/>
                <w:lang w:val="zh-CN" w:eastAsia="zh-CN"/>
              </w:rPr>
              <w:t>章3.4</w:t>
            </w:r>
            <w:r>
              <w:rPr>
                <w:rFonts w:hint="eastAsia"/>
                <w:sz w:val="24"/>
                <w:szCs w:val="24"/>
                <w:lang w:val="zh-CN" w:eastAsia="zh-CN"/>
              </w:rPr>
              <w:t>格式填写。</w:t>
            </w:r>
          </w:p>
        </w:tc>
      </w:tr>
      <w:tr w14:paraId="79268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678" w:type="dxa"/>
            <w:vMerge w:val="restart"/>
            <w:vAlign w:val="center"/>
          </w:tcPr>
          <w:p w14:paraId="480016E4">
            <w:pPr>
              <w:pStyle w:val="31"/>
              <w:spacing w:before="68" w:line="182" w:lineRule="auto"/>
              <w:ind w:left="290"/>
              <w:rPr>
                <w:sz w:val="24"/>
                <w:szCs w:val="24"/>
                <w:lang w:eastAsia="zh-CN"/>
              </w:rPr>
            </w:pPr>
            <w:r>
              <w:rPr>
                <w:rFonts w:hint="eastAsia"/>
                <w:sz w:val="24"/>
                <w:szCs w:val="24"/>
                <w:lang w:val="en-US" w:eastAsia="zh-CN"/>
              </w:rPr>
              <w:t>6</w:t>
            </w:r>
          </w:p>
        </w:tc>
        <w:tc>
          <w:tcPr>
            <w:tcW w:w="2409" w:type="dxa"/>
            <w:vMerge w:val="restart"/>
            <w:vAlign w:val="center"/>
          </w:tcPr>
          <w:p w14:paraId="2B44E341">
            <w:pPr>
              <w:pStyle w:val="31"/>
              <w:spacing w:before="68" w:line="220" w:lineRule="auto"/>
              <w:jc w:val="center"/>
              <w:rPr>
                <w:sz w:val="24"/>
                <w:szCs w:val="24"/>
                <w:lang w:eastAsia="zh-CN"/>
              </w:rPr>
            </w:pPr>
            <w:r>
              <w:rPr>
                <w:rFonts w:hint="eastAsia"/>
                <w:sz w:val="24"/>
                <w:szCs w:val="24"/>
                <w:lang w:eastAsia="zh-CN"/>
              </w:rPr>
              <w:t>供应商身份证明及授权</w:t>
            </w:r>
          </w:p>
        </w:tc>
        <w:tc>
          <w:tcPr>
            <w:tcW w:w="5957" w:type="dxa"/>
          </w:tcPr>
          <w:p w14:paraId="0E9B75E4">
            <w:pPr>
              <w:pStyle w:val="31"/>
              <w:spacing w:before="132" w:line="469" w:lineRule="exact"/>
              <w:ind w:left="119"/>
              <w:rPr>
                <w:sz w:val="24"/>
                <w:szCs w:val="24"/>
                <w:lang w:eastAsia="zh-CN"/>
              </w:rPr>
            </w:pPr>
            <w:r>
              <w:rPr>
                <w:rFonts w:hint="eastAsia"/>
                <w:sz w:val="24"/>
                <w:szCs w:val="24"/>
                <w:lang w:eastAsia="zh-CN"/>
              </w:rPr>
              <w:t>（1）法定代表人身份证明或提供法定代表人授权委托书及被授权人身份证明。（法人提供）</w:t>
            </w:r>
          </w:p>
          <w:p w14:paraId="29142219">
            <w:pPr>
              <w:pStyle w:val="31"/>
              <w:spacing w:before="217" w:line="468" w:lineRule="exact"/>
              <w:ind w:left="119"/>
              <w:rPr>
                <w:sz w:val="24"/>
                <w:szCs w:val="24"/>
              </w:rPr>
            </w:pPr>
            <w:r>
              <w:rPr>
                <w:rFonts w:hint="eastAsia"/>
                <w:sz w:val="24"/>
                <w:szCs w:val="24"/>
                <w:lang w:eastAsia="zh-CN"/>
              </w:rPr>
              <w:t>（2）单位负责人身份证明或提供单位负责人授权委托书及被授权人身份证明。</w:t>
            </w:r>
            <w:r>
              <w:rPr>
                <w:rFonts w:hint="eastAsia"/>
                <w:sz w:val="24"/>
                <w:szCs w:val="24"/>
              </w:rPr>
              <w:t>（非法人提供）</w:t>
            </w:r>
          </w:p>
        </w:tc>
      </w:tr>
      <w:tr w14:paraId="2294D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7" w:hRule="atLeast"/>
        </w:trPr>
        <w:tc>
          <w:tcPr>
            <w:tcW w:w="678" w:type="dxa"/>
            <w:vMerge w:val="continue"/>
            <w:vAlign w:val="center"/>
          </w:tcPr>
          <w:p w14:paraId="7116956F">
            <w:pPr>
              <w:pStyle w:val="31"/>
              <w:spacing w:before="68" w:line="182" w:lineRule="auto"/>
              <w:ind w:left="290"/>
              <w:jc w:val="center"/>
              <w:rPr>
                <w:sz w:val="24"/>
                <w:szCs w:val="24"/>
                <w:lang w:eastAsia="zh-CN"/>
              </w:rPr>
            </w:pPr>
          </w:p>
        </w:tc>
        <w:tc>
          <w:tcPr>
            <w:tcW w:w="2409" w:type="dxa"/>
            <w:vMerge w:val="continue"/>
            <w:vAlign w:val="center"/>
          </w:tcPr>
          <w:p w14:paraId="0E8AB06E">
            <w:pPr>
              <w:pStyle w:val="31"/>
              <w:spacing w:before="68" w:line="220" w:lineRule="auto"/>
              <w:jc w:val="center"/>
              <w:rPr>
                <w:sz w:val="24"/>
                <w:szCs w:val="24"/>
              </w:rPr>
            </w:pPr>
          </w:p>
        </w:tc>
        <w:tc>
          <w:tcPr>
            <w:tcW w:w="5957" w:type="dxa"/>
          </w:tcPr>
          <w:p w14:paraId="369243AE">
            <w:pPr>
              <w:spacing w:before="118" w:line="227" w:lineRule="auto"/>
              <w:ind w:left="126"/>
              <w:rPr>
                <w:rFonts w:ascii="宋体" w:hAnsi="宋体" w:cs="宋体"/>
                <w:sz w:val="24"/>
                <w:szCs w:val="24"/>
              </w:rPr>
            </w:pPr>
            <w:r>
              <w:rPr>
                <w:rFonts w:hint="eastAsia" w:ascii="宋体" w:hAnsi="宋体" w:cs="宋体"/>
                <w:spacing w:val="-16"/>
                <w:sz w:val="24"/>
                <w:szCs w:val="24"/>
              </w:rPr>
              <w:t>注：</w:t>
            </w:r>
          </w:p>
          <w:p w14:paraId="3B62B018">
            <w:pPr>
              <w:spacing w:before="172" w:line="360" w:lineRule="auto"/>
              <w:ind w:left="121" w:right="108" w:hanging="7"/>
              <w:rPr>
                <w:rFonts w:ascii="宋体" w:hAnsi="宋体" w:cs="宋体"/>
                <w:sz w:val="24"/>
                <w:szCs w:val="24"/>
              </w:rPr>
            </w:pPr>
            <w:r>
              <w:rPr>
                <w:rFonts w:hint="eastAsia" w:ascii="宋体" w:hAnsi="宋体" w:cs="宋体"/>
                <w:spacing w:val="-2"/>
                <w:sz w:val="24"/>
                <w:szCs w:val="24"/>
              </w:rPr>
              <w:t>①企业（银行、保险、石油石化、电力、电信等行业除外）、事业单位和社会团体以法人身份参加磋商的，法定代表人应与实际提交的“营业执照等证明文件”载明</w:t>
            </w:r>
            <w:r>
              <w:rPr>
                <w:rFonts w:hint="eastAsia" w:ascii="宋体" w:hAnsi="宋体" w:cs="宋体"/>
                <w:spacing w:val="-10"/>
                <w:sz w:val="24"/>
                <w:szCs w:val="24"/>
              </w:rPr>
              <w:t>的一致。</w:t>
            </w:r>
          </w:p>
          <w:p w14:paraId="45AE941A">
            <w:pPr>
              <w:spacing w:line="360" w:lineRule="auto"/>
              <w:ind w:left="95" w:right="42" w:firstLine="18"/>
              <w:rPr>
                <w:rFonts w:ascii="宋体" w:hAnsi="宋体" w:cs="宋体"/>
                <w:sz w:val="24"/>
                <w:szCs w:val="24"/>
              </w:rPr>
            </w:pPr>
            <w:r>
              <w:rPr>
                <w:rFonts w:hint="eastAsia" w:ascii="宋体" w:hAnsi="宋体" w:cs="宋体"/>
                <w:spacing w:val="-10"/>
                <w:sz w:val="24"/>
                <w:szCs w:val="24"/>
              </w:rPr>
              <w:t>②银行、保险、石油石化、电力、电信等行业：以法人</w:t>
            </w:r>
            <w:r>
              <w:rPr>
                <w:rFonts w:hint="eastAsia" w:ascii="宋体" w:hAnsi="宋体" w:cs="宋体"/>
                <w:spacing w:val="-9"/>
                <w:sz w:val="24"/>
                <w:szCs w:val="24"/>
              </w:rPr>
              <w:t>身份参加磋商的，法定代表人应与实际提交的“营业执</w:t>
            </w:r>
            <w:r>
              <w:rPr>
                <w:rFonts w:hint="eastAsia" w:ascii="宋体" w:hAnsi="宋体" w:cs="宋体"/>
                <w:sz w:val="24"/>
                <w:szCs w:val="24"/>
              </w:rPr>
              <w:t xml:space="preserve"> </w:t>
            </w:r>
            <w:r>
              <w:rPr>
                <w:rFonts w:hint="eastAsia" w:ascii="宋体" w:hAnsi="宋体" w:cs="宋体"/>
                <w:spacing w:val="-10"/>
                <w:sz w:val="24"/>
                <w:szCs w:val="24"/>
              </w:rPr>
              <w:t>照等证明文件”载明的一致；</w:t>
            </w:r>
            <w:r>
              <w:rPr>
                <w:rFonts w:hint="eastAsia" w:ascii="宋体" w:hAnsi="宋体" w:cs="宋体"/>
                <w:spacing w:val="-58"/>
                <w:sz w:val="24"/>
                <w:szCs w:val="24"/>
              </w:rPr>
              <w:t xml:space="preserve"> </w:t>
            </w:r>
            <w:r>
              <w:rPr>
                <w:rFonts w:hint="eastAsia" w:ascii="宋体" w:hAnsi="宋体" w:cs="宋体"/>
                <w:spacing w:val="-10"/>
                <w:sz w:val="24"/>
                <w:szCs w:val="24"/>
              </w:rPr>
              <w:t>以非法人身份参加磋商的，</w:t>
            </w:r>
            <w:r>
              <w:rPr>
                <w:rFonts w:hint="eastAsia" w:ascii="宋体" w:hAnsi="宋体" w:cs="宋体"/>
                <w:spacing w:val="-8"/>
                <w:sz w:val="24"/>
                <w:szCs w:val="24"/>
              </w:rPr>
              <w:t>“单位负责人”指代表单位行使职权的主要负责人，应</w:t>
            </w:r>
            <w:r>
              <w:rPr>
                <w:rFonts w:hint="eastAsia" w:ascii="宋体" w:hAnsi="宋体" w:cs="宋体"/>
                <w:spacing w:val="-2"/>
                <w:sz w:val="24"/>
                <w:szCs w:val="24"/>
              </w:rPr>
              <w:t>与实际提交的“营业执照等证明文件”载明的一致。</w:t>
            </w:r>
          </w:p>
          <w:p w14:paraId="2746CC43">
            <w:pPr>
              <w:pStyle w:val="31"/>
              <w:spacing w:line="468" w:lineRule="exact"/>
              <w:ind w:left="119"/>
              <w:rPr>
                <w:sz w:val="24"/>
                <w:szCs w:val="24"/>
                <w:lang w:eastAsia="zh-CN"/>
              </w:rPr>
            </w:pPr>
            <w:r>
              <w:rPr>
                <w:rFonts w:hint="eastAsia"/>
                <w:spacing w:val="-2"/>
                <w:sz w:val="24"/>
                <w:szCs w:val="24"/>
                <w:lang w:eastAsia="zh-CN"/>
              </w:rPr>
              <w:t>③供应商为自然人的，无需填写法定代表人授权书。</w:t>
            </w:r>
          </w:p>
        </w:tc>
      </w:tr>
      <w:tr w14:paraId="52771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0" w:hRule="atLeast"/>
        </w:trPr>
        <w:tc>
          <w:tcPr>
            <w:tcW w:w="678" w:type="dxa"/>
            <w:vAlign w:val="center"/>
          </w:tcPr>
          <w:p w14:paraId="2A0E2983">
            <w:pPr>
              <w:spacing w:line="360" w:lineRule="auto"/>
              <w:ind w:left="95" w:right="42" w:firstLine="237" w:firstLineChars="108"/>
              <w:rPr>
                <w:rFonts w:hint="eastAsia" w:ascii="宋体" w:hAnsi="宋体" w:eastAsia="宋体" w:cs="宋体"/>
                <w:spacing w:val="-10"/>
                <w:sz w:val="24"/>
                <w:szCs w:val="24"/>
                <w:lang w:eastAsia="zh-CN"/>
              </w:rPr>
            </w:pPr>
            <w:r>
              <w:rPr>
                <w:rFonts w:hint="eastAsia" w:ascii="宋体" w:hAnsi="宋体" w:cs="宋体"/>
                <w:spacing w:val="-10"/>
                <w:sz w:val="24"/>
                <w:szCs w:val="24"/>
                <w:lang w:val="en-US" w:eastAsia="zh-CN"/>
              </w:rPr>
              <w:t>7</w:t>
            </w:r>
          </w:p>
        </w:tc>
        <w:tc>
          <w:tcPr>
            <w:tcW w:w="2409" w:type="dxa"/>
            <w:vAlign w:val="center"/>
          </w:tcPr>
          <w:p w14:paraId="77C10EB3">
            <w:pPr>
              <w:spacing w:line="360" w:lineRule="auto"/>
              <w:ind w:left="95" w:right="42" w:firstLine="18"/>
              <w:rPr>
                <w:rFonts w:hint="eastAsia" w:ascii="宋体" w:hAnsi="宋体" w:eastAsia="宋体" w:cs="宋体"/>
                <w:spacing w:val="-10"/>
                <w:sz w:val="24"/>
                <w:szCs w:val="24"/>
              </w:rPr>
            </w:pPr>
            <w:r>
              <w:rPr>
                <w:rFonts w:hint="eastAsia" w:ascii="宋体" w:hAnsi="宋体" w:eastAsia="宋体" w:cs="宋体"/>
                <w:spacing w:val="-10"/>
                <w:sz w:val="24"/>
                <w:szCs w:val="24"/>
              </w:rPr>
              <w:t>单位负责人为同一人或者存在直接控股、管理关系的不同</w:t>
            </w:r>
            <w:r>
              <w:rPr>
                <w:rFonts w:hint="eastAsia" w:ascii="宋体" w:hAnsi="宋体" w:eastAsia="宋体" w:cs="宋体"/>
                <w:spacing w:val="-10"/>
                <w:sz w:val="24"/>
                <w:szCs w:val="24"/>
                <w:lang w:val="en-US" w:eastAsia="zh-CN"/>
              </w:rPr>
              <w:t>供应商</w:t>
            </w:r>
            <w:r>
              <w:rPr>
                <w:rFonts w:hint="eastAsia" w:ascii="宋体" w:hAnsi="宋体" w:eastAsia="宋体" w:cs="宋体"/>
                <w:spacing w:val="-10"/>
                <w:sz w:val="24"/>
                <w:szCs w:val="24"/>
              </w:rPr>
              <w:t>，不得参加同一合同项下的政府采购活动</w:t>
            </w:r>
          </w:p>
        </w:tc>
        <w:tc>
          <w:tcPr>
            <w:tcW w:w="5957" w:type="dxa"/>
            <w:vAlign w:val="center"/>
          </w:tcPr>
          <w:p w14:paraId="1E077E49">
            <w:pPr>
              <w:spacing w:line="360" w:lineRule="auto"/>
              <w:ind w:left="95" w:right="42" w:firstLine="18"/>
              <w:rPr>
                <w:rFonts w:hint="eastAsia" w:ascii="宋体" w:hAnsi="宋体" w:eastAsia="宋体" w:cs="宋体"/>
                <w:spacing w:val="-10"/>
                <w:sz w:val="24"/>
                <w:szCs w:val="24"/>
                <w:lang w:val="zh-CN"/>
              </w:rPr>
            </w:pPr>
            <w:r>
              <w:rPr>
                <w:rFonts w:hint="eastAsia" w:ascii="宋体" w:hAnsi="宋体" w:eastAsia="宋体" w:cs="宋体"/>
                <w:spacing w:val="-10"/>
                <w:sz w:val="24"/>
                <w:szCs w:val="24"/>
                <w:lang w:val="en-US" w:eastAsia="zh-CN"/>
              </w:rPr>
              <w:t>供应商</w:t>
            </w:r>
            <w:r>
              <w:rPr>
                <w:rFonts w:hint="eastAsia" w:ascii="宋体" w:hAnsi="宋体" w:eastAsia="宋体" w:cs="宋体"/>
                <w:spacing w:val="-10"/>
                <w:sz w:val="24"/>
                <w:szCs w:val="24"/>
                <w:lang w:val="zh-CN"/>
              </w:rPr>
              <w:t>提供与参加本项目响应的其他</w:t>
            </w:r>
            <w:r>
              <w:rPr>
                <w:rFonts w:hint="eastAsia" w:ascii="宋体" w:hAnsi="宋体" w:eastAsia="宋体" w:cs="宋体"/>
                <w:spacing w:val="-10"/>
                <w:sz w:val="24"/>
                <w:szCs w:val="24"/>
                <w:lang w:val="en-US" w:eastAsia="zh-CN"/>
              </w:rPr>
              <w:t>供应商</w:t>
            </w:r>
            <w:r>
              <w:rPr>
                <w:rFonts w:hint="eastAsia" w:ascii="宋体" w:hAnsi="宋体" w:eastAsia="宋体" w:cs="宋体"/>
                <w:spacing w:val="-10"/>
                <w:sz w:val="24"/>
                <w:szCs w:val="24"/>
                <w:lang w:val="zh-CN"/>
              </w:rPr>
              <w:t>之间，单位负责人不为同一人并且不存在直接控股、管理关系承诺函（承诺函格式自拟）。</w:t>
            </w:r>
          </w:p>
          <w:p w14:paraId="574CD882">
            <w:pPr>
              <w:spacing w:line="360" w:lineRule="auto"/>
              <w:ind w:left="95" w:right="42" w:firstLine="18"/>
              <w:rPr>
                <w:rFonts w:hint="eastAsia" w:ascii="宋体" w:hAnsi="宋体" w:eastAsia="宋体" w:cs="宋体"/>
                <w:spacing w:val="-10"/>
                <w:sz w:val="24"/>
                <w:szCs w:val="24"/>
              </w:rPr>
            </w:pPr>
          </w:p>
        </w:tc>
      </w:tr>
      <w:tr w14:paraId="1E1E3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8" w:hRule="atLeast"/>
        </w:trPr>
        <w:tc>
          <w:tcPr>
            <w:tcW w:w="678" w:type="dxa"/>
            <w:vAlign w:val="center"/>
          </w:tcPr>
          <w:p w14:paraId="6D380B25">
            <w:pPr>
              <w:spacing w:line="360" w:lineRule="auto"/>
              <w:ind w:left="95" w:right="42" w:firstLine="237" w:firstLineChars="108"/>
              <w:rPr>
                <w:rFonts w:hint="eastAsia" w:ascii="宋体" w:hAnsi="宋体" w:eastAsia="宋体" w:cs="宋体"/>
                <w:spacing w:val="-10"/>
                <w:sz w:val="24"/>
                <w:szCs w:val="24"/>
                <w:lang w:eastAsia="zh-CN"/>
              </w:rPr>
            </w:pPr>
            <w:r>
              <w:rPr>
                <w:rFonts w:hint="eastAsia" w:ascii="宋体" w:hAnsi="宋体" w:cs="宋体"/>
                <w:spacing w:val="-10"/>
                <w:sz w:val="24"/>
                <w:szCs w:val="24"/>
                <w:lang w:val="en-US" w:eastAsia="zh-CN"/>
              </w:rPr>
              <w:t>8</w:t>
            </w:r>
          </w:p>
        </w:tc>
        <w:tc>
          <w:tcPr>
            <w:tcW w:w="2409" w:type="dxa"/>
            <w:vAlign w:val="center"/>
          </w:tcPr>
          <w:p w14:paraId="0EE3B797">
            <w:pPr>
              <w:spacing w:line="360" w:lineRule="auto"/>
              <w:ind w:left="95" w:right="42" w:firstLine="18"/>
              <w:rPr>
                <w:rFonts w:hint="eastAsia" w:ascii="宋体" w:hAnsi="宋体" w:eastAsia="宋体" w:cs="宋体"/>
                <w:spacing w:val="-10"/>
                <w:sz w:val="24"/>
                <w:szCs w:val="24"/>
              </w:rPr>
            </w:pPr>
            <w:r>
              <w:rPr>
                <w:rFonts w:hint="eastAsia" w:ascii="宋体" w:hAnsi="宋体" w:eastAsia="宋体" w:cs="宋体"/>
                <w:spacing w:val="-10"/>
                <w:sz w:val="24"/>
                <w:szCs w:val="24"/>
              </w:rPr>
              <w:t>为本项目提供整体设计、规范编制或者项目管理、监理、检测等服务的</w:t>
            </w:r>
            <w:r>
              <w:rPr>
                <w:rFonts w:hint="eastAsia" w:ascii="宋体" w:hAnsi="宋体" w:eastAsia="宋体" w:cs="宋体"/>
                <w:spacing w:val="-10"/>
                <w:sz w:val="24"/>
                <w:szCs w:val="24"/>
                <w:lang w:val="en-US" w:eastAsia="zh-CN"/>
              </w:rPr>
              <w:t>供应商</w:t>
            </w:r>
            <w:r>
              <w:rPr>
                <w:rFonts w:hint="eastAsia" w:ascii="宋体" w:hAnsi="宋体" w:eastAsia="宋体" w:cs="宋体"/>
                <w:spacing w:val="-10"/>
                <w:sz w:val="24"/>
                <w:szCs w:val="24"/>
              </w:rPr>
              <w:t>不得参加本项目响应</w:t>
            </w:r>
          </w:p>
        </w:tc>
        <w:tc>
          <w:tcPr>
            <w:tcW w:w="5957" w:type="dxa"/>
            <w:vAlign w:val="center"/>
          </w:tcPr>
          <w:p w14:paraId="67AC0735">
            <w:pPr>
              <w:spacing w:line="360" w:lineRule="auto"/>
              <w:ind w:left="95" w:right="42" w:firstLine="18"/>
              <w:rPr>
                <w:rFonts w:hint="eastAsia" w:ascii="宋体" w:hAnsi="宋体" w:eastAsia="宋体" w:cs="宋体"/>
                <w:spacing w:val="-10"/>
                <w:sz w:val="24"/>
                <w:szCs w:val="24"/>
              </w:rPr>
            </w:pPr>
            <w:r>
              <w:rPr>
                <w:rFonts w:hint="eastAsia" w:ascii="宋体" w:hAnsi="宋体" w:eastAsia="宋体" w:cs="宋体"/>
                <w:spacing w:val="-10"/>
                <w:sz w:val="24"/>
                <w:szCs w:val="24"/>
                <w:lang w:val="en-US" w:eastAsia="zh-CN"/>
              </w:rPr>
              <w:t>供应商</w:t>
            </w:r>
            <w:r>
              <w:rPr>
                <w:rFonts w:hint="eastAsia" w:ascii="宋体" w:hAnsi="宋体" w:eastAsia="宋体" w:cs="宋体"/>
                <w:spacing w:val="-10"/>
                <w:sz w:val="24"/>
                <w:szCs w:val="24"/>
                <w:lang w:val="zh-CN"/>
              </w:rPr>
              <w:t>提供未为本项目提供整体设计、规范编制或者项目管理、监理、检测等服务承诺函（承诺函格式自拟）。</w:t>
            </w:r>
          </w:p>
          <w:p w14:paraId="2EC2C1E3">
            <w:pPr>
              <w:spacing w:line="360" w:lineRule="auto"/>
              <w:ind w:left="95" w:right="42" w:firstLine="18"/>
              <w:rPr>
                <w:rFonts w:hint="eastAsia" w:ascii="宋体" w:hAnsi="宋体" w:eastAsia="宋体" w:cs="宋体"/>
                <w:spacing w:val="-10"/>
                <w:sz w:val="24"/>
                <w:szCs w:val="24"/>
              </w:rPr>
            </w:pPr>
          </w:p>
        </w:tc>
      </w:tr>
      <w:tr w14:paraId="5B1D7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678" w:type="dxa"/>
            <w:vAlign w:val="center"/>
          </w:tcPr>
          <w:p w14:paraId="48E8312A">
            <w:pPr>
              <w:pStyle w:val="31"/>
              <w:spacing w:before="68" w:line="182" w:lineRule="auto"/>
              <w:ind w:left="290"/>
              <w:rPr>
                <w:sz w:val="24"/>
                <w:szCs w:val="24"/>
                <w:lang w:eastAsia="zh-CN"/>
              </w:rPr>
            </w:pPr>
            <w:r>
              <w:rPr>
                <w:rFonts w:hint="eastAsia"/>
                <w:sz w:val="24"/>
                <w:szCs w:val="24"/>
                <w:lang w:val="en-US" w:eastAsia="zh-CN"/>
              </w:rPr>
              <w:t>9</w:t>
            </w:r>
          </w:p>
        </w:tc>
        <w:tc>
          <w:tcPr>
            <w:tcW w:w="2409" w:type="dxa"/>
            <w:vAlign w:val="center"/>
          </w:tcPr>
          <w:p w14:paraId="13F4105B">
            <w:pPr>
              <w:rPr>
                <w:rFonts w:ascii="宋体" w:hAnsi="宋体" w:cs="宋体"/>
                <w:sz w:val="24"/>
                <w:szCs w:val="24"/>
              </w:rPr>
            </w:pPr>
            <w:r>
              <w:rPr>
                <w:rFonts w:hint="eastAsia" w:ascii="宋体" w:hAnsi="宋体" w:cs="宋体"/>
                <w:sz w:val="24"/>
                <w:szCs w:val="24"/>
              </w:rPr>
              <w:t>本项目的特定资格要求</w:t>
            </w:r>
          </w:p>
        </w:tc>
        <w:tc>
          <w:tcPr>
            <w:tcW w:w="5957" w:type="dxa"/>
            <w:vAlign w:val="center"/>
          </w:tcPr>
          <w:p w14:paraId="7C8FD252">
            <w:pPr>
              <w:numPr>
                <w:ilvl w:val="0"/>
                <w:numId w:val="6"/>
              </w:numPr>
              <w:spacing w:line="360" w:lineRule="auto"/>
              <w:contextualSpacing/>
              <w:jc w:val="left"/>
              <w:rPr>
                <w:rFonts w:hint="eastAsia" w:ascii="宋体" w:hAnsi="宋体" w:eastAsia="宋体" w:cs="宋体"/>
                <w:color w:val="333333"/>
                <w:spacing w:val="0"/>
                <w:sz w:val="24"/>
                <w:szCs w:val="24"/>
                <w:highlight w:val="none"/>
                <w:shd w:val="clear" w:fill="FFFFFF"/>
              </w:rPr>
            </w:pPr>
            <w:r>
              <w:rPr>
                <w:rFonts w:hint="eastAsia" w:ascii="宋体" w:hAnsi="宋体" w:eastAsia="宋体" w:cs="宋体"/>
                <w:color w:val="333333"/>
                <w:spacing w:val="0"/>
                <w:sz w:val="24"/>
                <w:szCs w:val="24"/>
                <w:highlight w:val="none"/>
                <w:shd w:val="clear" w:fill="FFFFFF"/>
              </w:rPr>
              <w:t>投标人须具备独立法人资格和有效的营业执照；须具备建设行政主管部门核发的公路工程施工总承包贰级及以上资质</w:t>
            </w:r>
            <w:r>
              <w:rPr>
                <w:rFonts w:hint="eastAsia" w:ascii="宋体" w:hAnsi="宋体" w:cs="宋体"/>
                <w:sz w:val="24"/>
                <w:szCs w:val="24"/>
              </w:rPr>
              <w:t>（未换发新资质证书的按照原相关规定执行，即未换发新资质证书的须具备</w:t>
            </w:r>
            <w:r>
              <w:rPr>
                <w:rFonts w:hint="eastAsia" w:ascii="宋体" w:hAnsi="宋体" w:eastAsia="宋体" w:cs="宋体"/>
                <w:color w:val="333333"/>
                <w:spacing w:val="0"/>
                <w:sz w:val="24"/>
                <w:szCs w:val="24"/>
                <w:highlight w:val="none"/>
                <w:shd w:val="clear" w:fill="FFFFFF"/>
              </w:rPr>
              <w:t>公路工程施工总承包</w:t>
            </w:r>
            <w:r>
              <w:rPr>
                <w:rFonts w:hint="eastAsia" w:ascii="宋体" w:hAnsi="宋体" w:cs="宋体"/>
                <w:sz w:val="24"/>
                <w:szCs w:val="24"/>
              </w:rPr>
              <w:t>叁级及以上资质， 且资质证书在有效期之内）</w:t>
            </w:r>
            <w:r>
              <w:rPr>
                <w:rFonts w:hint="eastAsia" w:ascii="宋体" w:hAnsi="宋体" w:eastAsia="宋体" w:cs="宋体"/>
                <w:color w:val="333333"/>
                <w:spacing w:val="0"/>
                <w:sz w:val="24"/>
                <w:szCs w:val="24"/>
                <w:highlight w:val="none"/>
                <w:shd w:val="clear" w:fill="FFFFFF"/>
              </w:rPr>
              <w:t>，并具有有效的企业安全生产许可证。拟派项目经理须具有公路工程专业贰级及以上注册建造师资格，具备有效的安全生产考核合格证书，且未担任其他在施建设项目的项目经理。拟派项目总工须具有公路工程相关专业中级或以上技术职称；</w:t>
            </w:r>
          </w:p>
          <w:p w14:paraId="433D26E8">
            <w:pPr>
              <w:numPr>
                <w:ilvl w:val="0"/>
                <w:numId w:val="6"/>
              </w:numPr>
              <w:spacing w:line="360" w:lineRule="auto"/>
              <w:contextualSpacing/>
              <w:jc w:val="left"/>
              <w:rPr>
                <w:rFonts w:hint="eastAsia" w:ascii="宋体" w:hAnsi="宋体" w:eastAsia="宋体" w:cs="宋体"/>
                <w:color w:val="333333"/>
                <w:spacing w:val="0"/>
                <w:sz w:val="24"/>
                <w:szCs w:val="24"/>
                <w:highlight w:val="none"/>
                <w:shd w:val="clear" w:fill="FFFFFF"/>
              </w:rPr>
            </w:pPr>
            <w:r>
              <w:rPr>
                <w:rFonts w:hint="eastAsia" w:ascii="宋体" w:hAnsi="宋体" w:eastAsia="宋体" w:cs="宋体"/>
                <w:color w:val="333333"/>
                <w:spacing w:val="0"/>
                <w:sz w:val="24"/>
                <w:szCs w:val="24"/>
                <w:highlight w:val="none"/>
                <w:shd w:val="clear" w:fill="FFFFFF"/>
              </w:rPr>
              <w:t>根据《河南省公路建设市场从业单位及人员信用管理办法》精神，按照</w:t>
            </w:r>
            <w:r>
              <w:rPr>
                <w:rFonts w:hint="eastAsia" w:ascii="宋体" w:hAnsi="宋体" w:eastAsia="宋体" w:cs="宋体"/>
                <w:color w:val="333333"/>
                <w:sz w:val="24"/>
                <w:szCs w:val="24"/>
                <w:highlight w:val="none"/>
                <w:shd w:val="clear" w:fill="FFFFFF"/>
              </w:rPr>
              <w:t>最新的信用评价结果，被河南省交通运输厅或交通运输部信用等级评定为D级的从业单位，不得参加投标。</w:t>
            </w:r>
          </w:p>
        </w:tc>
      </w:tr>
    </w:tbl>
    <w:p w14:paraId="58F44EFD">
      <w:pPr>
        <w:pStyle w:val="4"/>
        <w:spacing w:before="216" w:line="360" w:lineRule="auto"/>
        <w:ind w:firstLine="238" w:firstLineChars="100"/>
        <w:rPr>
          <w:rFonts w:ascii="宋体" w:hAnsi="宋体" w:cs="宋体"/>
          <w:spacing w:val="-1"/>
          <w:sz w:val="24"/>
          <w:szCs w:val="24"/>
        </w:rPr>
      </w:pPr>
      <w:r>
        <w:rPr>
          <w:rFonts w:hint="eastAsia" w:ascii="宋体" w:hAnsi="宋体" w:cs="宋体"/>
          <w:spacing w:val="-1"/>
          <w:sz w:val="24"/>
          <w:szCs w:val="24"/>
        </w:rPr>
        <w:t>二、评审</w:t>
      </w:r>
    </w:p>
    <w:p w14:paraId="07183FA8">
      <w:pPr>
        <w:pStyle w:val="4"/>
        <w:spacing w:before="216" w:line="360" w:lineRule="auto"/>
        <w:ind w:left="11" w:firstLine="478" w:firstLineChars="200"/>
        <w:rPr>
          <w:rFonts w:ascii="宋体" w:hAnsi="宋体" w:cs="宋体"/>
          <w:b/>
          <w:bCs/>
          <w:spacing w:val="-1"/>
          <w:sz w:val="24"/>
          <w:szCs w:val="24"/>
        </w:rPr>
      </w:pPr>
      <w:r>
        <w:rPr>
          <w:rFonts w:hint="eastAsia" w:ascii="宋体" w:hAnsi="宋体" w:cs="宋体"/>
          <w:b/>
          <w:bCs/>
          <w:spacing w:val="-1"/>
          <w:sz w:val="24"/>
          <w:szCs w:val="24"/>
        </w:rPr>
        <w:t>（一）评审方法</w:t>
      </w:r>
    </w:p>
    <w:p w14:paraId="1DE18BA4">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本项目采用综合评分法。总分为 100 分。</w:t>
      </w:r>
    </w:p>
    <w:p w14:paraId="2CA9F0FB">
      <w:pPr>
        <w:pStyle w:val="4"/>
        <w:spacing w:before="216" w:line="360" w:lineRule="auto"/>
        <w:ind w:left="11" w:firstLine="478" w:firstLineChars="200"/>
        <w:rPr>
          <w:rFonts w:ascii="宋体" w:hAnsi="宋体" w:cs="宋体"/>
          <w:b/>
          <w:bCs/>
          <w:spacing w:val="-1"/>
          <w:sz w:val="24"/>
          <w:szCs w:val="24"/>
        </w:rPr>
      </w:pPr>
      <w:r>
        <w:rPr>
          <w:rFonts w:hint="eastAsia" w:ascii="宋体" w:hAnsi="宋体" w:cs="宋体"/>
          <w:b/>
          <w:bCs/>
          <w:spacing w:val="-1"/>
          <w:sz w:val="24"/>
          <w:szCs w:val="24"/>
        </w:rPr>
        <w:t>（二） 磋商小组负责具体评标事务，并独立履行下列职责</w:t>
      </w:r>
    </w:p>
    <w:p w14:paraId="423190C3">
      <w:pPr>
        <w:pStyle w:val="4"/>
        <w:spacing w:before="216" w:line="360" w:lineRule="auto"/>
        <w:ind w:left="11" w:firstLine="478" w:firstLineChars="200"/>
        <w:rPr>
          <w:rFonts w:ascii="宋体" w:hAnsi="宋体" w:cs="宋体"/>
          <w:b/>
          <w:bCs/>
          <w:spacing w:val="-1"/>
          <w:sz w:val="24"/>
          <w:szCs w:val="24"/>
        </w:rPr>
      </w:pPr>
      <w:r>
        <w:rPr>
          <w:rFonts w:hint="eastAsia" w:ascii="宋体" w:hAnsi="宋体" w:cs="宋体"/>
          <w:b/>
          <w:bCs/>
          <w:spacing w:val="-1"/>
          <w:sz w:val="24"/>
          <w:szCs w:val="24"/>
        </w:rPr>
        <w:t>1、审查、评价响应文件是否符合采购文件的商务、技术等实质性要求；</w:t>
      </w:r>
    </w:p>
    <w:p w14:paraId="5969539B">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磋商小组对符合资格的</w:t>
      </w:r>
      <w:r>
        <w:rPr>
          <w:rFonts w:hint="eastAsia" w:ascii="宋体" w:hAnsi="宋体" w:cs="宋体"/>
          <w:spacing w:val="-1"/>
          <w:sz w:val="24"/>
          <w:szCs w:val="24"/>
          <w:lang w:eastAsia="zh-CN"/>
        </w:rPr>
        <w:t>供应商</w:t>
      </w:r>
      <w:r>
        <w:rPr>
          <w:rFonts w:hint="eastAsia" w:ascii="宋体" w:hAnsi="宋体" w:cs="宋体"/>
          <w:spacing w:val="-1"/>
          <w:sz w:val="24"/>
          <w:szCs w:val="24"/>
        </w:rPr>
        <w:t>的响应文件进行符合性审查，以确定其是否满足采购文件的商务、技术等实质性要求。</w:t>
      </w:r>
    </w:p>
    <w:tbl>
      <w:tblPr>
        <w:tblStyle w:val="1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0"/>
      </w:tblGrid>
      <w:tr w14:paraId="5CC1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6" w:hRule="atLeast"/>
        </w:trPr>
        <w:tc>
          <w:tcPr>
            <w:tcW w:w="9160" w:type="dxa"/>
          </w:tcPr>
          <w:p w14:paraId="5E3D47A3">
            <w:pPr>
              <w:widowControl/>
              <w:spacing w:before="216" w:line="360" w:lineRule="auto"/>
              <w:jc w:val="center"/>
              <w:rPr>
                <w:rFonts w:ascii="宋体" w:hAnsi="宋体" w:cs="宋体"/>
                <w:spacing w:val="-1"/>
                <w:sz w:val="24"/>
                <w:szCs w:val="24"/>
              </w:rPr>
            </w:pPr>
            <w:r>
              <w:rPr>
                <w:rFonts w:hint="eastAsia" w:ascii="宋体" w:hAnsi="宋体" w:cs="宋体"/>
                <w:b/>
                <w:bCs/>
                <w:kern w:val="0"/>
                <w:sz w:val="24"/>
                <w:szCs w:val="24"/>
              </w:rPr>
              <w:t>符合性审查因素</w:t>
            </w:r>
          </w:p>
        </w:tc>
      </w:tr>
      <w:tr w14:paraId="3A32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160" w:type="dxa"/>
          </w:tcPr>
          <w:p w14:paraId="787D02B8">
            <w:pPr>
              <w:widowControl/>
              <w:spacing w:before="216" w:line="360" w:lineRule="auto"/>
              <w:jc w:val="left"/>
              <w:rPr>
                <w:rFonts w:ascii="宋体" w:hAnsi="宋体" w:cs="宋体"/>
                <w:spacing w:val="-1"/>
                <w:sz w:val="24"/>
                <w:szCs w:val="24"/>
              </w:rPr>
            </w:pPr>
            <w:r>
              <w:rPr>
                <w:rFonts w:hint="eastAsia" w:ascii="宋体" w:hAnsi="宋体" w:cs="宋体"/>
                <w:kern w:val="0"/>
                <w:sz w:val="24"/>
                <w:szCs w:val="24"/>
              </w:rPr>
              <w:t>（</w:t>
            </w:r>
            <w:r>
              <w:rPr>
                <w:rFonts w:ascii="等线" w:hAnsi="等线" w:eastAsia="等线" w:cs="等线"/>
                <w:kern w:val="0"/>
                <w:sz w:val="24"/>
                <w:szCs w:val="24"/>
              </w:rPr>
              <w:t>1</w:t>
            </w:r>
            <w:r>
              <w:rPr>
                <w:rFonts w:hint="eastAsia" w:ascii="宋体" w:hAnsi="宋体" w:cs="宋体"/>
                <w:kern w:val="0"/>
                <w:sz w:val="24"/>
                <w:szCs w:val="24"/>
              </w:rPr>
              <w:t xml:space="preserve">）响应文件未按磋商文件要求签署、盖章的； </w:t>
            </w:r>
          </w:p>
        </w:tc>
      </w:tr>
      <w:tr w14:paraId="627C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160" w:type="dxa"/>
          </w:tcPr>
          <w:p w14:paraId="0FA47CA8">
            <w:pPr>
              <w:widowControl/>
              <w:spacing w:before="216" w:line="360" w:lineRule="auto"/>
              <w:jc w:val="left"/>
              <w:rPr>
                <w:rFonts w:ascii="宋体" w:hAnsi="宋体" w:cs="宋体"/>
                <w:spacing w:val="-1"/>
                <w:sz w:val="24"/>
                <w:szCs w:val="24"/>
              </w:rPr>
            </w:pPr>
            <w:r>
              <w:rPr>
                <w:rFonts w:hint="eastAsia" w:ascii="宋体" w:hAnsi="宋体" w:cs="宋体"/>
                <w:kern w:val="0"/>
                <w:sz w:val="24"/>
                <w:szCs w:val="24"/>
              </w:rPr>
              <w:t>（</w:t>
            </w:r>
            <w:r>
              <w:rPr>
                <w:rFonts w:hint="eastAsia" w:ascii="等线" w:hAnsi="等线" w:eastAsia="等线" w:cs="等线"/>
                <w:kern w:val="0"/>
                <w:sz w:val="24"/>
                <w:szCs w:val="24"/>
              </w:rPr>
              <w:t>2</w:t>
            </w:r>
            <w:r>
              <w:rPr>
                <w:rFonts w:hint="eastAsia" w:ascii="宋体" w:hAnsi="宋体" w:cs="宋体"/>
                <w:kern w:val="0"/>
                <w:sz w:val="24"/>
                <w:szCs w:val="24"/>
              </w:rPr>
              <w:t>）不同</w:t>
            </w:r>
            <w:r>
              <w:rPr>
                <w:rFonts w:hint="eastAsia" w:ascii="宋体" w:hAnsi="宋体" w:cs="宋体"/>
                <w:kern w:val="0"/>
                <w:sz w:val="24"/>
                <w:szCs w:val="24"/>
                <w:lang w:eastAsia="zh-CN"/>
              </w:rPr>
              <w:t>供应商</w:t>
            </w:r>
            <w:r>
              <w:rPr>
                <w:rFonts w:hint="eastAsia" w:ascii="宋体" w:hAnsi="宋体" w:cs="宋体"/>
                <w:kern w:val="0"/>
                <w:sz w:val="24"/>
                <w:szCs w:val="24"/>
              </w:rPr>
              <w:t xml:space="preserve">的响应文件由同一单位或者个人编制； </w:t>
            </w:r>
          </w:p>
        </w:tc>
      </w:tr>
      <w:tr w14:paraId="7AEE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160" w:type="dxa"/>
          </w:tcPr>
          <w:p w14:paraId="27E66834">
            <w:pPr>
              <w:widowControl/>
              <w:spacing w:before="216" w:line="360" w:lineRule="auto"/>
              <w:jc w:val="left"/>
              <w:rPr>
                <w:rFonts w:ascii="宋体" w:hAnsi="宋体" w:cs="宋体"/>
                <w:spacing w:val="-1"/>
                <w:sz w:val="24"/>
                <w:szCs w:val="24"/>
              </w:rPr>
            </w:pPr>
            <w:r>
              <w:rPr>
                <w:rFonts w:hint="eastAsia" w:ascii="宋体" w:hAnsi="宋体" w:cs="宋体"/>
                <w:kern w:val="0"/>
                <w:sz w:val="24"/>
                <w:szCs w:val="24"/>
              </w:rPr>
              <w:t>（</w:t>
            </w:r>
            <w:r>
              <w:rPr>
                <w:rFonts w:hint="eastAsia" w:ascii="等线" w:hAnsi="等线" w:eastAsia="等线" w:cs="等线"/>
                <w:kern w:val="0"/>
                <w:sz w:val="24"/>
                <w:szCs w:val="24"/>
              </w:rPr>
              <w:t>3</w:t>
            </w:r>
            <w:r>
              <w:rPr>
                <w:rFonts w:hint="eastAsia" w:ascii="宋体" w:hAnsi="宋体" w:cs="宋体"/>
                <w:kern w:val="0"/>
                <w:sz w:val="24"/>
                <w:szCs w:val="24"/>
              </w:rPr>
              <w:t xml:space="preserve">）响应文件含有采购人不能接受的附加条件的； </w:t>
            </w:r>
          </w:p>
        </w:tc>
      </w:tr>
      <w:tr w14:paraId="0C11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160" w:type="dxa"/>
          </w:tcPr>
          <w:p w14:paraId="39616EE3">
            <w:pPr>
              <w:widowControl/>
              <w:spacing w:before="216" w:line="360" w:lineRule="auto"/>
              <w:jc w:val="left"/>
              <w:rPr>
                <w:rFonts w:ascii="宋体" w:hAnsi="宋体" w:cs="宋体"/>
                <w:spacing w:val="-1"/>
                <w:sz w:val="24"/>
                <w:szCs w:val="24"/>
              </w:rPr>
            </w:pPr>
            <w:r>
              <w:rPr>
                <w:rFonts w:hint="eastAsia" w:ascii="宋体" w:hAnsi="宋体" w:cs="宋体"/>
                <w:kern w:val="0"/>
                <w:sz w:val="24"/>
                <w:szCs w:val="24"/>
              </w:rPr>
              <w:t>（</w:t>
            </w:r>
            <w:r>
              <w:rPr>
                <w:rFonts w:hint="eastAsia" w:ascii="等线" w:hAnsi="等线" w:eastAsia="等线" w:cs="等线"/>
                <w:kern w:val="0"/>
                <w:sz w:val="24"/>
                <w:szCs w:val="24"/>
              </w:rPr>
              <w:t>4</w:t>
            </w:r>
            <w:r>
              <w:rPr>
                <w:rFonts w:hint="eastAsia" w:ascii="宋体" w:hAnsi="宋体" w:cs="宋体"/>
                <w:kern w:val="0"/>
                <w:sz w:val="24"/>
                <w:szCs w:val="24"/>
              </w:rPr>
              <w:t>）不同</w:t>
            </w:r>
            <w:r>
              <w:rPr>
                <w:rFonts w:hint="eastAsia" w:ascii="宋体" w:hAnsi="宋体" w:cs="宋体"/>
                <w:kern w:val="0"/>
                <w:sz w:val="24"/>
                <w:szCs w:val="24"/>
                <w:lang w:eastAsia="zh-CN"/>
              </w:rPr>
              <w:t>供应商</w:t>
            </w:r>
            <w:r>
              <w:rPr>
                <w:rFonts w:hint="eastAsia" w:ascii="宋体" w:hAnsi="宋体" w:cs="宋体"/>
                <w:kern w:val="0"/>
                <w:sz w:val="24"/>
                <w:szCs w:val="24"/>
              </w:rPr>
              <w:t xml:space="preserve">委托同一单位或者个人办理响应事宜； </w:t>
            </w:r>
          </w:p>
        </w:tc>
      </w:tr>
      <w:tr w14:paraId="5EB7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160" w:type="dxa"/>
          </w:tcPr>
          <w:p w14:paraId="3D77D780">
            <w:pPr>
              <w:widowControl/>
              <w:spacing w:before="216" w:line="360" w:lineRule="auto"/>
              <w:jc w:val="left"/>
              <w:rPr>
                <w:rFonts w:ascii="宋体" w:hAnsi="宋体" w:cs="宋体"/>
                <w:spacing w:val="-1"/>
                <w:sz w:val="24"/>
                <w:szCs w:val="24"/>
              </w:rPr>
            </w:pPr>
            <w:r>
              <w:rPr>
                <w:rFonts w:hint="eastAsia" w:ascii="宋体" w:hAnsi="宋体" w:cs="宋体"/>
                <w:kern w:val="0"/>
                <w:sz w:val="24"/>
                <w:szCs w:val="24"/>
              </w:rPr>
              <w:t>（</w:t>
            </w:r>
            <w:r>
              <w:rPr>
                <w:rFonts w:hint="eastAsia" w:ascii="等线" w:hAnsi="等线" w:eastAsia="等线" w:cs="等线"/>
                <w:kern w:val="0"/>
                <w:sz w:val="24"/>
                <w:szCs w:val="24"/>
              </w:rPr>
              <w:t>5</w:t>
            </w:r>
            <w:r>
              <w:rPr>
                <w:rFonts w:hint="eastAsia" w:ascii="宋体" w:hAnsi="宋体" w:cs="宋体"/>
                <w:kern w:val="0"/>
                <w:sz w:val="24"/>
                <w:szCs w:val="24"/>
              </w:rPr>
              <w:t>）不同</w:t>
            </w:r>
            <w:r>
              <w:rPr>
                <w:rFonts w:hint="eastAsia" w:ascii="宋体" w:hAnsi="宋体" w:cs="宋体"/>
                <w:kern w:val="0"/>
                <w:sz w:val="24"/>
                <w:szCs w:val="24"/>
                <w:lang w:eastAsia="zh-CN"/>
              </w:rPr>
              <w:t>供应商</w:t>
            </w:r>
            <w:r>
              <w:rPr>
                <w:rFonts w:hint="eastAsia" w:ascii="宋体" w:hAnsi="宋体" w:cs="宋体"/>
                <w:kern w:val="0"/>
                <w:sz w:val="24"/>
                <w:szCs w:val="24"/>
              </w:rPr>
              <w:t xml:space="preserve">的响应文件载明的项目管理成员或者联系人员为同一人； </w:t>
            </w:r>
          </w:p>
        </w:tc>
      </w:tr>
      <w:tr w14:paraId="6285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160" w:type="dxa"/>
          </w:tcPr>
          <w:p w14:paraId="4F0C3AF1">
            <w:pPr>
              <w:widowControl/>
              <w:spacing w:before="216" w:line="360" w:lineRule="auto"/>
              <w:jc w:val="left"/>
              <w:rPr>
                <w:rFonts w:ascii="宋体" w:hAnsi="宋体" w:cs="宋体"/>
                <w:spacing w:val="-1"/>
                <w:sz w:val="24"/>
                <w:szCs w:val="24"/>
              </w:rPr>
            </w:pPr>
            <w:r>
              <w:rPr>
                <w:rFonts w:hint="eastAsia" w:ascii="宋体" w:hAnsi="宋体" w:cs="宋体"/>
                <w:kern w:val="0"/>
                <w:sz w:val="24"/>
                <w:szCs w:val="24"/>
              </w:rPr>
              <w:t>（</w:t>
            </w:r>
            <w:r>
              <w:rPr>
                <w:rFonts w:hint="eastAsia" w:ascii="等线" w:hAnsi="等线" w:eastAsia="等线" w:cs="等线"/>
                <w:kern w:val="0"/>
                <w:sz w:val="24"/>
                <w:szCs w:val="24"/>
              </w:rPr>
              <w:t>6</w:t>
            </w:r>
            <w:r>
              <w:rPr>
                <w:rFonts w:hint="eastAsia" w:ascii="宋体" w:hAnsi="宋体" w:cs="宋体"/>
                <w:kern w:val="0"/>
                <w:sz w:val="24"/>
                <w:szCs w:val="24"/>
              </w:rPr>
              <w:t>）不同</w:t>
            </w:r>
            <w:r>
              <w:rPr>
                <w:rFonts w:hint="eastAsia" w:ascii="宋体" w:hAnsi="宋体" w:cs="宋体"/>
                <w:kern w:val="0"/>
                <w:sz w:val="24"/>
                <w:szCs w:val="24"/>
                <w:lang w:eastAsia="zh-CN"/>
              </w:rPr>
              <w:t>供应商</w:t>
            </w:r>
            <w:r>
              <w:rPr>
                <w:rFonts w:hint="eastAsia" w:ascii="宋体" w:hAnsi="宋体" w:cs="宋体"/>
                <w:kern w:val="0"/>
                <w:sz w:val="24"/>
                <w:szCs w:val="24"/>
              </w:rPr>
              <w:t xml:space="preserve">的响应文件异常一致或者响应报价呈规律性差异； </w:t>
            </w:r>
          </w:p>
        </w:tc>
      </w:tr>
      <w:tr w14:paraId="5A2B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160" w:type="dxa"/>
          </w:tcPr>
          <w:p w14:paraId="385F3439">
            <w:pPr>
              <w:widowControl/>
              <w:spacing w:before="216" w:line="360" w:lineRule="auto"/>
              <w:jc w:val="left"/>
              <w:rPr>
                <w:rFonts w:ascii="宋体" w:hAnsi="宋体" w:cs="宋体"/>
                <w:spacing w:val="-1"/>
                <w:sz w:val="24"/>
                <w:szCs w:val="24"/>
              </w:rPr>
            </w:pPr>
            <w:r>
              <w:rPr>
                <w:rFonts w:hint="eastAsia" w:ascii="宋体" w:hAnsi="宋体" w:cs="宋体"/>
                <w:kern w:val="0"/>
                <w:sz w:val="24"/>
                <w:szCs w:val="24"/>
              </w:rPr>
              <w:t>（</w:t>
            </w:r>
            <w:r>
              <w:rPr>
                <w:rFonts w:hint="eastAsia" w:ascii="等线" w:hAnsi="等线" w:eastAsia="等线" w:cs="等线"/>
                <w:kern w:val="0"/>
                <w:sz w:val="24"/>
                <w:szCs w:val="24"/>
              </w:rPr>
              <w:t>7</w:t>
            </w:r>
            <w:r>
              <w:rPr>
                <w:rFonts w:hint="eastAsia" w:ascii="宋体" w:hAnsi="宋体" w:cs="宋体"/>
                <w:kern w:val="0"/>
                <w:sz w:val="24"/>
                <w:szCs w:val="24"/>
              </w:rPr>
              <w:t>）不同</w:t>
            </w:r>
            <w:r>
              <w:rPr>
                <w:rFonts w:hint="eastAsia" w:ascii="宋体" w:hAnsi="宋体" w:cs="宋体"/>
                <w:kern w:val="0"/>
                <w:sz w:val="24"/>
                <w:szCs w:val="24"/>
                <w:lang w:eastAsia="zh-CN"/>
              </w:rPr>
              <w:t>供应商</w:t>
            </w:r>
            <w:r>
              <w:rPr>
                <w:rFonts w:hint="eastAsia" w:ascii="宋体" w:hAnsi="宋体" w:cs="宋体"/>
                <w:kern w:val="0"/>
                <w:sz w:val="24"/>
                <w:szCs w:val="24"/>
              </w:rPr>
              <w:t xml:space="preserve">的响应文件相互混装； </w:t>
            </w:r>
          </w:p>
        </w:tc>
      </w:tr>
      <w:tr w14:paraId="1DFA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160" w:type="dxa"/>
          </w:tcPr>
          <w:p w14:paraId="64C91A8C">
            <w:pPr>
              <w:widowControl/>
              <w:spacing w:before="216" w:line="360" w:lineRule="auto"/>
              <w:jc w:val="left"/>
              <w:rPr>
                <w:rFonts w:ascii="宋体" w:hAnsi="宋体" w:cs="宋体"/>
                <w:spacing w:val="-1"/>
                <w:sz w:val="24"/>
                <w:szCs w:val="24"/>
              </w:rPr>
            </w:pPr>
            <w:r>
              <w:rPr>
                <w:rFonts w:hint="eastAsia" w:ascii="宋体" w:hAnsi="宋体" w:cs="宋体"/>
                <w:kern w:val="0"/>
                <w:sz w:val="24"/>
                <w:szCs w:val="24"/>
              </w:rPr>
              <w:t>（</w:t>
            </w:r>
            <w:r>
              <w:rPr>
                <w:rFonts w:hint="eastAsia" w:ascii="等线" w:hAnsi="等线" w:eastAsia="等线" w:cs="等线"/>
                <w:kern w:val="0"/>
                <w:sz w:val="24"/>
                <w:szCs w:val="24"/>
              </w:rPr>
              <w:t>8</w:t>
            </w:r>
            <w:r>
              <w:rPr>
                <w:rFonts w:hint="eastAsia" w:ascii="宋体" w:hAnsi="宋体" w:cs="宋体"/>
                <w:kern w:val="0"/>
                <w:sz w:val="24"/>
                <w:szCs w:val="24"/>
              </w:rPr>
              <w:t xml:space="preserve">）已标价工程量清单； </w:t>
            </w:r>
          </w:p>
        </w:tc>
      </w:tr>
      <w:tr w14:paraId="37A8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160" w:type="dxa"/>
          </w:tcPr>
          <w:p w14:paraId="7CD7B7D8">
            <w:pPr>
              <w:widowControl/>
              <w:spacing w:before="216" w:line="360" w:lineRule="auto"/>
              <w:jc w:val="left"/>
              <w:rPr>
                <w:rFonts w:ascii="宋体" w:hAnsi="宋体" w:cs="宋体"/>
                <w:spacing w:val="-1"/>
                <w:sz w:val="24"/>
                <w:szCs w:val="24"/>
              </w:rPr>
            </w:pPr>
            <w:r>
              <w:rPr>
                <w:rFonts w:hint="eastAsia" w:ascii="宋体" w:hAnsi="宋体" w:cs="宋体"/>
                <w:kern w:val="0"/>
                <w:sz w:val="24"/>
                <w:szCs w:val="24"/>
              </w:rPr>
              <w:t>（</w:t>
            </w:r>
            <w:r>
              <w:rPr>
                <w:rFonts w:hint="eastAsia" w:ascii="等线" w:hAnsi="等线" w:eastAsia="等线" w:cs="等线"/>
                <w:kern w:val="0"/>
                <w:sz w:val="24"/>
                <w:szCs w:val="24"/>
              </w:rPr>
              <w:t>9</w:t>
            </w:r>
            <w:r>
              <w:rPr>
                <w:rFonts w:hint="eastAsia" w:ascii="宋体" w:hAnsi="宋体" w:cs="宋体"/>
                <w:kern w:val="0"/>
                <w:sz w:val="24"/>
                <w:szCs w:val="24"/>
              </w:rPr>
              <w:t xml:space="preserve">）法律、法规和磋商文件规定的其他无效情形； </w:t>
            </w:r>
          </w:p>
        </w:tc>
      </w:tr>
    </w:tbl>
    <w:p w14:paraId="685C3CFF">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注：符合性审查中所涉及到的证书及材料，均应在电子响应文件中提供原件扫描件（或图片）。</w:t>
      </w:r>
    </w:p>
    <w:p w14:paraId="0910ACA1">
      <w:pPr>
        <w:pStyle w:val="4"/>
        <w:spacing w:before="216" w:line="360" w:lineRule="auto"/>
        <w:ind w:left="11" w:firstLine="478" w:firstLineChars="200"/>
        <w:rPr>
          <w:rFonts w:ascii="宋体" w:hAnsi="宋体" w:cs="宋体"/>
          <w:b/>
          <w:bCs/>
          <w:spacing w:val="-1"/>
          <w:sz w:val="24"/>
          <w:szCs w:val="24"/>
        </w:rPr>
      </w:pPr>
      <w:r>
        <w:rPr>
          <w:rFonts w:hint="eastAsia" w:ascii="宋体" w:hAnsi="宋体" w:cs="宋体"/>
          <w:b/>
          <w:bCs/>
          <w:spacing w:val="-1"/>
          <w:sz w:val="24"/>
          <w:szCs w:val="24"/>
        </w:rPr>
        <w:t>2、要求</w:t>
      </w:r>
      <w:r>
        <w:rPr>
          <w:rFonts w:hint="eastAsia" w:ascii="宋体" w:hAnsi="宋体" w:cs="宋体"/>
          <w:b/>
          <w:bCs/>
          <w:spacing w:val="-1"/>
          <w:sz w:val="24"/>
          <w:szCs w:val="24"/>
          <w:lang w:eastAsia="zh-CN"/>
        </w:rPr>
        <w:t>供应商</w:t>
      </w:r>
      <w:r>
        <w:rPr>
          <w:rFonts w:hint="eastAsia" w:ascii="宋体" w:hAnsi="宋体" w:cs="宋体"/>
          <w:b/>
          <w:bCs/>
          <w:spacing w:val="-1"/>
          <w:sz w:val="24"/>
          <w:szCs w:val="24"/>
        </w:rPr>
        <w:t>对磋商文件有关事项作出澄清或者说明；</w:t>
      </w:r>
    </w:p>
    <w:p w14:paraId="0EDDA97A">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对于响应文件中含义不明确、同类问题表述不一致或者有明显文字和计算错误的内容，磋商小组应当以书面形式要求响应</w:t>
      </w:r>
      <w:r>
        <w:rPr>
          <w:rFonts w:hint="eastAsia" w:ascii="宋体" w:hAnsi="宋体" w:cs="宋体"/>
          <w:spacing w:val="-1"/>
          <w:sz w:val="24"/>
          <w:szCs w:val="24"/>
          <w:lang w:eastAsia="zh-CN"/>
        </w:rPr>
        <w:t>供应商</w:t>
      </w:r>
      <w:r>
        <w:rPr>
          <w:rFonts w:hint="eastAsia" w:ascii="宋体" w:hAnsi="宋体" w:cs="宋体"/>
          <w:spacing w:val="-1"/>
          <w:sz w:val="24"/>
          <w:szCs w:val="24"/>
        </w:rPr>
        <w:t>作出必要的澄清、说明或者补正。响应</w:t>
      </w:r>
      <w:r>
        <w:rPr>
          <w:rFonts w:hint="eastAsia" w:ascii="宋体" w:hAnsi="宋体" w:cs="宋体"/>
          <w:spacing w:val="-1"/>
          <w:sz w:val="24"/>
          <w:szCs w:val="24"/>
          <w:lang w:eastAsia="zh-CN"/>
        </w:rPr>
        <w:t>供应商</w:t>
      </w:r>
      <w:r>
        <w:rPr>
          <w:rFonts w:hint="eastAsia" w:ascii="宋体" w:hAnsi="宋体" w:cs="宋体"/>
          <w:spacing w:val="-1"/>
          <w:sz w:val="24"/>
          <w:szCs w:val="24"/>
        </w:rPr>
        <w:t>的澄清、说明或者补正应当采用书面形式，并加盖公章，或者由法定代表人或其 授权的代表签字。 响应</w:t>
      </w:r>
      <w:r>
        <w:rPr>
          <w:rFonts w:hint="eastAsia" w:ascii="宋体" w:hAnsi="宋体" w:cs="宋体"/>
          <w:spacing w:val="-1"/>
          <w:sz w:val="24"/>
          <w:szCs w:val="24"/>
          <w:lang w:eastAsia="zh-CN"/>
        </w:rPr>
        <w:t>供应商</w:t>
      </w:r>
      <w:r>
        <w:rPr>
          <w:rFonts w:hint="eastAsia" w:ascii="宋体" w:hAnsi="宋体" w:cs="宋体"/>
          <w:spacing w:val="-1"/>
          <w:sz w:val="24"/>
          <w:szCs w:val="24"/>
        </w:rPr>
        <w:t>的澄清、说明或者补正不得超出响应文件的范围或者改变响应文件的实质性内容。</w:t>
      </w:r>
    </w:p>
    <w:p w14:paraId="457A793E">
      <w:pPr>
        <w:pStyle w:val="4"/>
        <w:spacing w:before="216" w:line="360" w:lineRule="auto"/>
        <w:ind w:left="11" w:firstLine="478" w:firstLineChars="200"/>
        <w:rPr>
          <w:rFonts w:ascii="宋体" w:hAnsi="宋体" w:cs="宋体"/>
          <w:b/>
          <w:bCs/>
          <w:spacing w:val="-1"/>
          <w:sz w:val="24"/>
          <w:szCs w:val="24"/>
        </w:rPr>
      </w:pPr>
      <w:r>
        <w:rPr>
          <w:rFonts w:hint="eastAsia" w:ascii="宋体" w:hAnsi="宋体" w:cs="宋体"/>
          <w:b/>
          <w:bCs/>
          <w:spacing w:val="-1"/>
          <w:sz w:val="24"/>
          <w:szCs w:val="24"/>
        </w:rPr>
        <w:t>3、对响应文件进行比较和评价；</w:t>
      </w:r>
    </w:p>
    <w:p w14:paraId="5183BBA5">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磋商小组按照采购文件中规定的评审方法和标准，对符合性审查合格的响应文件进行商务和 技术评估，综合比较与评价。评标时， 磋商小组各成员应当独立对每个响应</w:t>
      </w:r>
      <w:r>
        <w:rPr>
          <w:rFonts w:hint="eastAsia" w:ascii="宋体" w:hAnsi="宋体" w:cs="宋体"/>
          <w:spacing w:val="-1"/>
          <w:sz w:val="24"/>
          <w:szCs w:val="24"/>
          <w:lang w:eastAsia="zh-CN"/>
        </w:rPr>
        <w:t>供应商</w:t>
      </w:r>
      <w:r>
        <w:rPr>
          <w:rFonts w:hint="eastAsia" w:ascii="宋体" w:hAnsi="宋体" w:cs="宋体"/>
          <w:spacing w:val="-1"/>
          <w:sz w:val="24"/>
          <w:szCs w:val="24"/>
        </w:rPr>
        <w:t>的响应文件进行评价，并汇总每个投标</w:t>
      </w:r>
      <w:r>
        <w:rPr>
          <w:rFonts w:hint="eastAsia" w:ascii="宋体" w:hAnsi="宋体" w:cs="宋体"/>
          <w:spacing w:val="-1"/>
          <w:sz w:val="24"/>
          <w:szCs w:val="24"/>
          <w:lang w:eastAsia="zh-CN"/>
        </w:rPr>
        <w:t>供应商</w:t>
      </w:r>
      <w:r>
        <w:rPr>
          <w:rFonts w:hint="eastAsia" w:ascii="宋体" w:hAnsi="宋体" w:cs="宋体"/>
          <w:spacing w:val="-1"/>
          <w:sz w:val="24"/>
          <w:szCs w:val="24"/>
        </w:rPr>
        <w:t>的得分。 评标过程中，不得去掉报价中的最高报价和最低报价。</w:t>
      </w:r>
    </w:p>
    <w:p w14:paraId="299DB473">
      <w:pPr>
        <w:pStyle w:val="4"/>
        <w:spacing w:before="216" w:line="360" w:lineRule="auto"/>
        <w:ind w:left="11" w:firstLine="478" w:firstLineChars="200"/>
        <w:rPr>
          <w:rFonts w:ascii="宋体" w:hAnsi="宋体" w:cs="宋体"/>
          <w:b/>
          <w:bCs/>
          <w:spacing w:val="-1"/>
          <w:sz w:val="24"/>
          <w:szCs w:val="24"/>
        </w:rPr>
      </w:pPr>
      <w:r>
        <w:rPr>
          <w:rFonts w:hint="eastAsia" w:ascii="宋体" w:hAnsi="宋体" w:cs="宋体"/>
          <w:b/>
          <w:bCs/>
          <w:spacing w:val="-1"/>
          <w:sz w:val="24"/>
          <w:szCs w:val="24"/>
        </w:rPr>
        <w:t>注：评标标准中所涉及到的证书及材料， 均应在电子响应文件中提供原件扫描件（或图片）。</w:t>
      </w:r>
    </w:p>
    <w:p w14:paraId="619475C9">
      <w:pPr>
        <w:pStyle w:val="4"/>
        <w:spacing w:before="216" w:line="360" w:lineRule="auto"/>
        <w:rPr>
          <w:rFonts w:ascii="宋体" w:hAnsi="宋体" w:cs="宋体"/>
          <w:b/>
          <w:bCs/>
          <w:spacing w:val="-1"/>
          <w:sz w:val="24"/>
          <w:szCs w:val="24"/>
        </w:rPr>
      </w:pPr>
      <w:r>
        <w:rPr>
          <w:rFonts w:hint="eastAsia" w:ascii="宋体" w:hAnsi="宋体" w:cs="宋体"/>
          <w:b/>
          <w:bCs/>
          <w:spacing w:val="-1"/>
          <w:sz w:val="24"/>
          <w:szCs w:val="24"/>
        </w:rPr>
        <w:t>（1）价格分计算</w:t>
      </w:r>
    </w:p>
    <w:p w14:paraId="1A263BF3">
      <w:pPr>
        <w:pStyle w:val="4"/>
        <w:spacing w:before="216" w:line="360" w:lineRule="auto"/>
        <w:ind w:left="11" w:firstLine="476" w:firstLineChars="200"/>
        <w:rPr>
          <w:rFonts w:hint="eastAsia" w:ascii="宋体" w:hAnsi="宋体" w:cs="宋体"/>
          <w:spacing w:val="-1"/>
          <w:sz w:val="24"/>
          <w:szCs w:val="24"/>
        </w:rPr>
      </w:pPr>
      <w:r>
        <w:rPr>
          <w:rFonts w:hint="eastAsia" w:ascii="宋体" w:hAnsi="宋体" w:cs="宋体"/>
          <w:spacing w:val="-1"/>
          <w:sz w:val="24"/>
          <w:szCs w:val="24"/>
        </w:rPr>
        <w:t>价格分采用低价优先法计算，即满足采购文件要求且投标价格最低的投标报价为评标基准价， 其价格分为满分。因落实政府采购政策进行价格调整的，以调整后的价格计算评标基准价和投标报价。</w:t>
      </w:r>
    </w:p>
    <w:p w14:paraId="2E1B8DBB">
      <w:pPr>
        <w:spacing w:before="62" w:line="360" w:lineRule="auto"/>
        <w:ind w:firstLine="480" w:firstLineChars="20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如果本项目非专门面向中小企业采购，对符合《政府采购促进中小企业发展管理办法》(财库〔2020〕46号、《关于进一步加大政府采购支持中小企业力度的通知》（财库〔2022〕19号）规定的小微企业报价给予20%（工程项目5%）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工程项目2%）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7EE06A15">
      <w:pPr>
        <w:spacing w:before="62" w:line="360" w:lineRule="auto"/>
        <w:ind w:firstLine="480" w:firstLineChars="20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小型和微型企业不包含民办非企业单位。</w:t>
      </w:r>
    </w:p>
    <w:p w14:paraId="6020E7FB">
      <w:pPr>
        <w:spacing w:before="62" w:line="360" w:lineRule="auto"/>
        <w:ind w:firstLine="480" w:firstLineChars="20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符合中小企业划分标准的个体工商户，在政府采购活动中视同中小企业。</w:t>
      </w:r>
    </w:p>
    <w:p w14:paraId="095CCA5B">
      <w:pPr>
        <w:spacing w:before="62" w:line="360" w:lineRule="auto"/>
        <w:ind w:firstLine="480" w:firstLineChars="20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2）对监狱企业价格给予20%（工程项目为5%）的扣除，用扣除后的价格参与评审。监狱企业应当提供由省级以上监狱管理局、戒毒管理局(含新疆生产建设兵团)出具的属于监狱企业的证明文件。</w:t>
      </w:r>
    </w:p>
    <w:p w14:paraId="38B4B996">
      <w:pPr>
        <w:spacing w:before="62" w:line="360" w:lineRule="auto"/>
        <w:ind w:firstLine="480" w:firstLineChars="20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53FB221E">
      <w:pPr>
        <w:spacing w:before="62" w:line="360" w:lineRule="auto"/>
        <w:ind w:firstLine="480" w:firstLineChars="20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享受政府采购支持政策的残疾人福利性单位应当同时满足以下条件：</w:t>
      </w:r>
    </w:p>
    <w:p w14:paraId="1EBF6E3C">
      <w:pPr>
        <w:spacing w:before="62" w:line="360" w:lineRule="auto"/>
        <w:ind w:firstLine="480" w:firstLineChars="20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（一）安置的残疾人占本单位在职职工人数的比例不低于25%（含25%），并且安置的残疾人人数不少于10人（含10人）；</w:t>
      </w:r>
    </w:p>
    <w:p w14:paraId="329E7816">
      <w:pPr>
        <w:spacing w:before="62" w:line="360" w:lineRule="auto"/>
        <w:ind w:firstLine="480" w:firstLineChars="20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（二）依法与安置的每位残疾人签订了一年以上（含一年）的劳动合同或服务协议；</w:t>
      </w:r>
    </w:p>
    <w:p w14:paraId="720FD3C4">
      <w:pPr>
        <w:spacing w:before="62" w:line="360" w:lineRule="auto"/>
        <w:ind w:firstLine="480" w:firstLineChars="20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（三）为安置的每位残疾人按月足额缴纳了基本养老保险、基本医疗保险、失业保险、工伤保险和生育保险等社会保险费；</w:t>
      </w:r>
    </w:p>
    <w:p w14:paraId="67AF88C2">
      <w:pPr>
        <w:spacing w:before="62" w:line="360" w:lineRule="auto"/>
        <w:ind w:firstLine="480" w:firstLineChars="20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（四）通过银行等金融机构向安置的每位残疾人，按月支付了不低于单位所在区县适用的经省级人民政府批准的月最低工资标准的工资；</w:t>
      </w:r>
    </w:p>
    <w:p w14:paraId="1EC9B055">
      <w:pPr>
        <w:spacing w:before="62" w:line="360" w:lineRule="auto"/>
        <w:ind w:firstLine="480" w:firstLineChars="20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14:paraId="7CC207A3">
      <w:pPr>
        <w:pStyle w:val="7"/>
        <w:spacing w:before="62" w:line="360" w:lineRule="auto"/>
        <w:ind w:firstLine="480" w:firstLineChars="200"/>
        <w:contextualSpacing/>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4ECD7AC5">
      <w:pPr>
        <w:pStyle w:val="7"/>
        <w:spacing w:before="62" w:line="360" w:lineRule="auto"/>
        <w:contextualSpacing/>
        <w:rPr>
          <w:rFonts w:hint="eastAsia" w:ascii="宋体" w:hAnsi="宋体" w:eastAsia="宋体" w:cs="宋体"/>
          <w:b/>
          <w:color w:val="000000" w:themeColor="text1"/>
          <w:kern w:val="2"/>
          <w:lang w:val="zh-CN"/>
          <w14:textFill>
            <w14:solidFill>
              <w14:schemeClr w14:val="tx1"/>
            </w14:solidFill>
          </w14:textFill>
        </w:rPr>
      </w:pPr>
      <w:r>
        <w:rPr>
          <w:rFonts w:hint="eastAsia" w:ascii="宋体" w:hAnsi="宋体" w:eastAsia="宋体" w:cs="宋体"/>
          <w:b/>
          <w:color w:val="000000" w:themeColor="text1"/>
          <w:kern w:val="2"/>
          <w:lang w:val="zh-CN"/>
          <w14:textFill>
            <w14:solidFill>
              <w14:schemeClr w14:val="tx1"/>
            </w14:solidFill>
          </w14:textFill>
        </w:rPr>
        <w:t>（2）关于相同品牌产品（服务类项目不适用本条款规定）</w:t>
      </w:r>
    </w:p>
    <w:p w14:paraId="68EFACC6">
      <w:pPr>
        <w:spacing w:before="62" w:line="360" w:lineRule="auto"/>
        <w:ind w:firstLine="480" w:firstLineChars="20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采用最低评标价法的，提供相同品牌产品的不同</w:t>
      </w:r>
      <w:r>
        <w:rPr>
          <w:rFonts w:hint="eastAsia" w:ascii="宋体" w:hAnsi="宋体" w:eastAsia="宋体" w:cs="宋体"/>
          <w:color w:val="000000" w:themeColor="text1"/>
          <w:sz w:val="24"/>
          <w:szCs w:val="24"/>
          <w14:textFill>
            <w14:solidFill>
              <w14:schemeClr w14:val="tx1"/>
            </w14:solidFill>
          </w14:textFill>
        </w:rPr>
        <w:t>供应商</w:t>
      </w:r>
      <w:r>
        <w:rPr>
          <w:rFonts w:hint="eastAsia" w:ascii="宋体" w:hAnsi="宋体" w:eastAsia="宋体" w:cs="宋体"/>
          <w:color w:val="000000" w:themeColor="text1"/>
          <w:sz w:val="24"/>
          <w:szCs w:val="24"/>
          <w:lang w:val="zh-CN"/>
          <w14:textFill>
            <w14:solidFill>
              <w14:schemeClr w14:val="tx1"/>
            </w14:solidFill>
          </w14:textFill>
        </w:rPr>
        <w:t>参加同一合同项下投标的，以其中通过资格审查、符合性审查且报价最低的参加评标；报价相同的，由采购人或者采购人委托评标委员会采取随机抽取方式确定一个参加评标的</w:t>
      </w:r>
      <w:r>
        <w:rPr>
          <w:rFonts w:hint="eastAsia" w:ascii="宋体" w:hAnsi="宋体" w:eastAsia="宋体" w:cs="宋体"/>
          <w:color w:val="000000" w:themeColor="text1"/>
          <w:sz w:val="24"/>
          <w:szCs w:val="24"/>
          <w14:textFill>
            <w14:solidFill>
              <w14:schemeClr w14:val="tx1"/>
            </w14:solidFill>
          </w14:textFill>
        </w:rPr>
        <w:t>供应商</w:t>
      </w:r>
      <w:r>
        <w:rPr>
          <w:rFonts w:hint="eastAsia" w:ascii="宋体" w:hAnsi="宋体" w:eastAsia="宋体" w:cs="宋体"/>
          <w:color w:val="000000" w:themeColor="text1"/>
          <w:sz w:val="24"/>
          <w:szCs w:val="24"/>
          <w:lang w:val="zh-CN"/>
          <w14:textFill>
            <w14:solidFill>
              <w14:schemeClr w14:val="tx1"/>
            </w14:solidFill>
          </w14:textFill>
        </w:rPr>
        <w:t>人，其他投标无效。</w:t>
      </w:r>
    </w:p>
    <w:p w14:paraId="1D0BC01C">
      <w:pPr>
        <w:spacing w:before="62" w:line="360" w:lineRule="auto"/>
        <w:ind w:firstLine="480" w:firstLineChars="20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采用综合评分法的，提供相同品牌产品（非单一产品采购项目，多家供应商提供的核心产品品牌相同）且通过资格审查、符合性审查的不同供应商参加同一合同项下投标的，按一家供应商计算，评审后得分最高的同品牌供应商作为成交候选人推荐；评审得分相同的，由采购人或者采购人委托评标委员会采取随机抽取方式确定一个供应商获得成交人推荐资格，其他同品牌供应商不作为成交候选人。</w:t>
      </w:r>
    </w:p>
    <w:p w14:paraId="3B7F77FE">
      <w:pPr>
        <w:pStyle w:val="4"/>
        <w:spacing w:before="216" w:line="360" w:lineRule="auto"/>
        <w:rPr>
          <w:rFonts w:ascii="宋体" w:hAnsi="宋体" w:cs="宋体"/>
          <w:b/>
          <w:bCs/>
          <w:spacing w:val="-1"/>
          <w:sz w:val="24"/>
          <w:szCs w:val="24"/>
        </w:rPr>
      </w:pPr>
      <w:r>
        <w:rPr>
          <w:rFonts w:hint="eastAsia" w:ascii="宋体" w:hAnsi="宋体" w:cs="宋体"/>
          <w:b/>
          <w:bCs/>
          <w:spacing w:val="-1"/>
          <w:sz w:val="24"/>
          <w:szCs w:val="24"/>
        </w:rPr>
        <w:t>（</w:t>
      </w:r>
      <w:r>
        <w:rPr>
          <w:rFonts w:hint="eastAsia" w:ascii="宋体" w:hAnsi="宋体" w:cs="宋体"/>
          <w:b/>
          <w:bCs/>
          <w:spacing w:val="-1"/>
          <w:sz w:val="24"/>
          <w:szCs w:val="24"/>
          <w:lang w:val="en-US" w:eastAsia="zh-CN"/>
        </w:rPr>
        <w:t>3</w:t>
      </w:r>
      <w:r>
        <w:rPr>
          <w:rFonts w:hint="eastAsia" w:ascii="宋体" w:hAnsi="宋体" w:cs="宋体"/>
          <w:b/>
          <w:bCs/>
          <w:spacing w:val="-1"/>
          <w:sz w:val="24"/>
          <w:szCs w:val="24"/>
        </w:rPr>
        <w:t>）强制采购节能产品和优先采购节能产品、优先采购环保产品</w:t>
      </w:r>
    </w:p>
    <w:p w14:paraId="66A9278C">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1）对《节能产品政府采购品目清单》所列的政府强制采购节能产品，</w:t>
      </w:r>
      <w:r>
        <w:rPr>
          <w:rFonts w:hint="eastAsia" w:ascii="宋体" w:hAnsi="宋体" w:cs="宋体"/>
          <w:spacing w:val="-1"/>
          <w:sz w:val="24"/>
          <w:szCs w:val="24"/>
          <w:lang w:eastAsia="zh-CN"/>
        </w:rPr>
        <w:t>供应商</w:t>
      </w:r>
      <w:r>
        <w:rPr>
          <w:rFonts w:hint="eastAsia" w:ascii="宋体" w:hAnsi="宋体" w:cs="宋体"/>
          <w:spacing w:val="-1"/>
          <w:sz w:val="24"/>
          <w:szCs w:val="24"/>
        </w:rPr>
        <w:t>响应文件中应 提供具有国家确定的认证机构出具的、处于有效期之内的节能产品认证证书，否则将承担其投标被视为非实质性响应投标的风险。</w:t>
      </w:r>
    </w:p>
    <w:p w14:paraId="68112633">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lang w:eastAsia="zh-CN"/>
        </w:rPr>
        <w:t>供应商</w:t>
      </w:r>
      <w:r>
        <w:rPr>
          <w:rFonts w:hint="eastAsia" w:ascii="宋体" w:hAnsi="宋体" w:cs="宋体"/>
          <w:spacing w:val="-1"/>
          <w:sz w:val="24"/>
          <w:szCs w:val="24"/>
        </w:rPr>
        <w:t>所投产品若属于《节能产品政府采购品目清单》优先采购产品， 响应文件中应提供具 有国家确定的认证机构出具的、处于有效期之内的节能产品认证证书，磋商小组根据本项目评标标准予以判定并赋分。</w:t>
      </w:r>
    </w:p>
    <w:p w14:paraId="079F31E9">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2）</w:t>
      </w:r>
      <w:r>
        <w:rPr>
          <w:rFonts w:hint="eastAsia" w:ascii="宋体" w:hAnsi="宋体" w:cs="宋体"/>
          <w:spacing w:val="-1"/>
          <w:sz w:val="24"/>
          <w:szCs w:val="24"/>
          <w:lang w:eastAsia="zh-CN"/>
        </w:rPr>
        <w:t>供应商</w:t>
      </w:r>
      <w:r>
        <w:rPr>
          <w:rFonts w:hint="eastAsia" w:ascii="宋体" w:hAnsi="宋体" w:cs="宋体"/>
          <w:spacing w:val="-1"/>
          <w:sz w:val="24"/>
          <w:szCs w:val="24"/>
        </w:rPr>
        <w:t>所投产品若属于《环境标志产品政府采购品目清单》内产品，响应文件中应提供具 有国家确定的认证机构出具的、处于有效期之内的环境标志产品认证证书，磋商小组根据本项目评标标准予以判定并赋分。</w:t>
      </w:r>
    </w:p>
    <w:p w14:paraId="05055FF2">
      <w:pPr>
        <w:pStyle w:val="4"/>
        <w:spacing w:before="216" w:line="360" w:lineRule="auto"/>
        <w:rPr>
          <w:rFonts w:ascii="宋体" w:hAnsi="宋体" w:cs="宋体"/>
          <w:b/>
          <w:bCs/>
          <w:spacing w:val="-1"/>
          <w:sz w:val="24"/>
          <w:szCs w:val="24"/>
        </w:rPr>
      </w:pPr>
      <w:r>
        <w:rPr>
          <w:rFonts w:hint="eastAsia" w:ascii="宋体" w:hAnsi="宋体" w:cs="宋体"/>
          <w:b/>
          <w:bCs/>
          <w:spacing w:val="-1"/>
          <w:sz w:val="24"/>
          <w:szCs w:val="24"/>
        </w:rPr>
        <w:t>（</w:t>
      </w:r>
      <w:r>
        <w:rPr>
          <w:rFonts w:hint="eastAsia" w:ascii="宋体" w:hAnsi="宋体" w:cs="宋体"/>
          <w:b/>
          <w:bCs/>
          <w:spacing w:val="-1"/>
          <w:sz w:val="24"/>
          <w:szCs w:val="24"/>
          <w:lang w:val="en-US" w:eastAsia="zh-CN"/>
        </w:rPr>
        <w:t>4</w:t>
      </w:r>
      <w:r>
        <w:rPr>
          <w:rFonts w:hint="eastAsia" w:ascii="宋体" w:hAnsi="宋体" w:cs="宋体"/>
          <w:b/>
          <w:bCs/>
          <w:spacing w:val="-1"/>
          <w:sz w:val="24"/>
          <w:szCs w:val="24"/>
        </w:rPr>
        <w:t>）网络关键设备、网络安全专用产品要求</w:t>
      </w:r>
    </w:p>
    <w:p w14:paraId="708452C3">
      <w:pPr>
        <w:autoSpaceDE w:val="0"/>
        <w:autoSpaceDN w:val="0"/>
        <w:spacing w:before="62" w:line="360" w:lineRule="auto"/>
        <w:ind w:firstLine="480" w:firstLineChars="200"/>
        <w:contextualSpacing/>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1、本项目网络关键设备：无；网络安全专用产品：无</w:t>
      </w:r>
    </w:p>
    <w:p w14:paraId="59B8EF56">
      <w:pPr>
        <w:autoSpaceDE w:val="0"/>
        <w:autoSpaceDN w:val="0"/>
        <w:spacing w:before="62" w:line="360" w:lineRule="auto"/>
        <w:ind w:firstLine="480" w:firstLineChars="200"/>
        <w:contextualSpacing/>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lang w:val="zh-CN"/>
          <w14:textFill>
            <w14:solidFill>
              <w14:schemeClr w14:val="tx1"/>
            </w14:solidFill>
          </w14:textFill>
        </w:rPr>
        <w:t>、本项目网络关键设备：无；网络安全专用产品：无</w:t>
      </w:r>
    </w:p>
    <w:p w14:paraId="466A52D3">
      <w:pPr>
        <w:autoSpaceDE w:val="0"/>
        <w:autoSpaceDN w:val="0"/>
        <w:spacing w:before="62" w:line="360" w:lineRule="auto"/>
        <w:ind w:firstLine="480" w:firstLineChars="200"/>
        <w:contextualSpacing/>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lang w:val="zh-CN"/>
          <w14:textFill>
            <w14:solidFill>
              <w14:schemeClr w14:val="tx1"/>
            </w14:solidFill>
          </w14:textFill>
        </w:rPr>
        <w:t>、本项目中涉及网络关键设备或网络安全专用产品的，执行国家互联网信息办公室、工业和信息化部、公安部和国家认证认可监督管理委员会2023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084912EC">
      <w:pPr>
        <w:autoSpaceDE w:val="0"/>
        <w:autoSpaceDN w:val="0"/>
        <w:spacing w:before="62" w:line="360" w:lineRule="auto"/>
        <w:ind w:firstLine="480" w:firstLineChars="200"/>
        <w:contextualSpacing/>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lang w:val="zh-CN"/>
          <w14:textFill>
            <w14:solidFill>
              <w14:schemeClr w14:val="tx1"/>
            </w14:solidFill>
          </w14:textFill>
        </w:rPr>
        <w:t>、提供资料（下列资料任意一项）</w:t>
      </w:r>
    </w:p>
    <w:p w14:paraId="1A47DAD9">
      <w:pPr>
        <w:autoSpaceDE w:val="0"/>
        <w:autoSpaceDN w:val="0"/>
        <w:spacing w:before="62" w:line="360" w:lineRule="auto"/>
        <w:ind w:firstLine="480" w:firstLineChars="200"/>
        <w:contextualSpacing/>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①网络关键设备和网络安全专用产品安全认证证书；</w:t>
      </w:r>
    </w:p>
    <w:p w14:paraId="4BAF26B2">
      <w:pPr>
        <w:autoSpaceDE w:val="0"/>
        <w:autoSpaceDN w:val="0"/>
        <w:spacing w:before="62" w:line="360" w:lineRule="auto"/>
        <w:ind w:firstLine="480" w:firstLineChars="200"/>
        <w:contextualSpacing/>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②网络关键设备安全检测证书、网络安全专用产品安全检测证书；③计算机信息系统安全专用产品销售许可证；</w:t>
      </w:r>
    </w:p>
    <w:p w14:paraId="49547116">
      <w:pPr>
        <w:autoSpaceDE w:val="0"/>
        <w:autoSpaceDN w:val="0"/>
        <w:spacing w:before="62" w:line="360" w:lineRule="auto"/>
        <w:ind w:firstLine="480" w:firstLineChars="200"/>
        <w:contextualSpacing/>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④中国网信网或工业和信息化部网站或公安部网站或国家认证认可监督管理委员会网站公布的认证、检测结果（提供公布安全认证、安全检测结果页面网址和安全认证、检测结果截图）。</w:t>
      </w:r>
    </w:p>
    <w:p w14:paraId="5B9760BF">
      <w:pPr>
        <w:pStyle w:val="4"/>
        <w:spacing w:before="216" w:line="360" w:lineRule="auto"/>
        <w:ind w:left="11" w:firstLine="478" w:firstLineChars="200"/>
        <w:rPr>
          <w:rFonts w:ascii="宋体" w:hAnsi="宋体" w:cs="宋体"/>
          <w:b/>
          <w:bCs/>
          <w:spacing w:val="-1"/>
          <w:sz w:val="24"/>
          <w:szCs w:val="24"/>
        </w:rPr>
      </w:pPr>
      <w:r>
        <w:rPr>
          <w:rFonts w:hint="eastAsia" w:ascii="宋体" w:hAnsi="宋体" w:cs="宋体"/>
          <w:b/>
          <w:bCs/>
          <w:spacing w:val="-1"/>
          <w:sz w:val="24"/>
          <w:szCs w:val="24"/>
        </w:rPr>
        <w:t>（</w:t>
      </w:r>
      <w:r>
        <w:rPr>
          <w:rFonts w:hint="eastAsia" w:ascii="宋体" w:hAnsi="宋体" w:cs="宋体"/>
          <w:b/>
          <w:bCs/>
          <w:spacing w:val="-1"/>
          <w:sz w:val="24"/>
          <w:szCs w:val="24"/>
          <w:lang w:val="en-US" w:eastAsia="zh-CN"/>
        </w:rPr>
        <w:t>5</w:t>
      </w:r>
      <w:r>
        <w:rPr>
          <w:rFonts w:hint="eastAsia" w:ascii="宋体" w:hAnsi="宋体" w:cs="宋体"/>
          <w:b/>
          <w:bCs/>
          <w:spacing w:val="-1"/>
          <w:sz w:val="24"/>
          <w:szCs w:val="24"/>
        </w:rPr>
        <w:t>）</w:t>
      </w:r>
      <w:r>
        <w:rPr>
          <w:rFonts w:hint="eastAsia" w:ascii="宋体" w:hAnsi="宋体" w:cs="宋体"/>
          <w:b/>
          <w:bCs/>
          <w:spacing w:val="-1"/>
          <w:sz w:val="24"/>
          <w:szCs w:val="24"/>
          <w:lang w:val="en-US" w:eastAsia="zh-CN"/>
        </w:rPr>
        <w:t>投标</w:t>
      </w:r>
      <w:r>
        <w:rPr>
          <w:rFonts w:hint="eastAsia" w:ascii="宋体" w:hAnsi="宋体" w:cs="宋体"/>
          <w:b/>
          <w:bCs/>
          <w:spacing w:val="-1"/>
          <w:sz w:val="24"/>
          <w:szCs w:val="24"/>
        </w:rPr>
        <w:t>无效情形</w:t>
      </w:r>
    </w:p>
    <w:p w14:paraId="6401F3EE">
      <w:pPr>
        <w:autoSpaceDE w:val="0"/>
        <w:autoSpaceDN w:val="0"/>
        <w:spacing w:before="62" w:line="360" w:lineRule="auto"/>
        <w:ind w:firstLine="480" w:firstLineChars="200"/>
        <w:contextualSpacing/>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根据《河南省财政厅关于防范供应商串通投标促进政府采购公平竞争的通知》（豫财购 ﹝2021﹞6号）要求，参与同一个标段的供应商存在下列情形之一的，其投标文件无效：</w:t>
      </w:r>
    </w:p>
    <w:p w14:paraId="46BFC051">
      <w:pPr>
        <w:autoSpaceDE w:val="0"/>
        <w:autoSpaceDN w:val="0"/>
        <w:spacing w:before="62" w:line="360" w:lineRule="auto"/>
        <w:ind w:firstLine="480" w:firstLineChars="200"/>
        <w:contextualSpacing/>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(一)不同供应商的电子投标(响应)文件上传计算机的网卡MAC地址、CPU序列号和硬盘序列号等硬件信息相同的；</w:t>
      </w:r>
    </w:p>
    <w:p w14:paraId="599F0412">
      <w:pPr>
        <w:autoSpaceDE w:val="0"/>
        <w:autoSpaceDN w:val="0"/>
        <w:spacing w:before="62" w:line="360" w:lineRule="auto"/>
        <w:ind w:firstLine="480" w:firstLineChars="200"/>
        <w:contextualSpacing/>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(二)不同供应商的投标(响应)文件由同一电子设备编制、打印加密或者上传；</w:t>
      </w:r>
    </w:p>
    <w:p w14:paraId="3A005F71">
      <w:pPr>
        <w:autoSpaceDE w:val="0"/>
        <w:autoSpaceDN w:val="0"/>
        <w:spacing w:before="62" w:line="360" w:lineRule="auto"/>
        <w:ind w:firstLine="480" w:firstLineChars="200"/>
        <w:contextualSpacing/>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(三)不同供应商的投标(响应)文件由同一电子设备打印、复印；</w:t>
      </w:r>
    </w:p>
    <w:p w14:paraId="70A3ABC7">
      <w:pPr>
        <w:autoSpaceDE w:val="0"/>
        <w:autoSpaceDN w:val="0"/>
        <w:spacing w:before="62" w:line="360" w:lineRule="auto"/>
        <w:ind w:firstLine="480" w:firstLineChars="200"/>
        <w:contextualSpacing/>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(四)不同供应商的投标(响应)文件由同一人送达或者分发，或者不同供应商联系人为同一人或不同联系人的联系电话一致的；</w:t>
      </w:r>
    </w:p>
    <w:p w14:paraId="75C282C9">
      <w:pPr>
        <w:autoSpaceDE w:val="0"/>
        <w:autoSpaceDN w:val="0"/>
        <w:spacing w:before="62" w:line="360" w:lineRule="auto"/>
        <w:ind w:firstLine="480" w:firstLineChars="200"/>
        <w:contextualSpacing/>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(五)不同供应商的投标(响应)文件的内容存在两处以上细节错误一致；</w:t>
      </w:r>
    </w:p>
    <w:p w14:paraId="58630783">
      <w:pPr>
        <w:autoSpaceDE w:val="0"/>
        <w:autoSpaceDN w:val="0"/>
        <w:spacing w:before="62" w:line="360" w:lineRule="auto"/>
        <w:ind w:firstLine="480" w:firstLineChars="200"/>
        <w:contextualSpacing/>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(六)不同供应商的法定代表人、委托代理人、项目经理、项目负责人等由同一个单位缴纳社会保险或者领取报酬的；</w:t>
      </w:r>
    </w:p>
    <w:p w14:paraId="562CD67B">
      <w:pPr>
        <w:autoSpaceDE w:val="0"/>
        <w:autoSpaceDN w:val="0"/>
        <w:spacing w:before="62" w:line="360" w:lineRule="auto"/>
        <w:ind w:firstLine="480" w:firstLineChars="200"/>
        <w:contextualSpacing/>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(七)不同供应商投标(响应)文件中法定代表人或者负责人签字出自同一人之手；</w:t>
      </w:r>
    </w:p>
    <w:p w14:paraId="0743F9FF">
      <w:pPr>
        <w:autoSpaceDE w:val="0"/>
        <w:autoSpaceDN w:val="0"/>
        <w:spacing w:before="62" w:line="360" w:lineRule="auto"/>
        <w:ind w:firstLine="480" w:firstLineChars="200"/>
        <w:contextualSpacing/>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(八)其它涉嫌串通的情形。。</w:t>
      </w:r>
    </w:p>
    <w:p w14:paraId="454D1B6E">
      <w:pPr>
        <w:pStyle w:val="4"/>
        <w:spacing w:before="69" w:line="221" w:lineRule="auto"/>
        <w:rPr>
          <w:rFonts w:ascii="宋体" w:hAnsi="宋体" w:cs="宋体"/>
          <w:b/>
          <w:bCs/>
          <w:sz w:val="28"/>
          <w:szCs w:val="28"/>
        </w:rPr>
      </w:pPr>
      <w:r>
        <w:rPr>
          <w:rFonts w:hint="eastAsia" w:ascii="宋体" w:hAnsi="宋体" w:cs="宋体"/>
          <w:b/>
          <w:bCs/>
          <w:spacing w:val="-3"/>
          <w:sz w:val="28"/>
          <w:szCs w:val="28"/>
        </w:rPr>
        <w:t>（</w:t>
      </w:r>
      <w:r>
        <w:rPr>
          <w:rFonts w:hint="eastAsia" w:ascii="宋体" w:hAnsi="宋体" w:cs="宋体"/>
          <w:b/>
          <w:bCs/>
          <w:spacing w:val="-3"/>
          <w:sz w:val="28"/>
          <w:szCs w:val="28"/>
          <w:lang w:val="en-US" w:eastAsia="zh-CN"/>
        </w:rPr>
        <w:t>6</w:t>
      </w:r>
      <w:r>
        <w:rPr>
          <w:rFonts w:hint="eastAsia" w:ascii="宋体" w:hAnsi="宋体" w:cs="宋体"/>
          <w:b/>
          <w:bCs/>
          <w:spacing w:val="-3"/>
          <w:sz w:val="28"/>
          <w:szCs w:val="28"/>
        </w:rPr>
        <w:t>）评标标准</w:t>
      </w:r>
    </w:p>
    <w:p w14:paraId="769A7A6A">
      <w:pPr>
        <w:spacing w:line="40" w:lineRule="exact"/>
      </w:pPr>
    </w:p>
    <w:tbl>
      <w:tblPr>
        <w:tblStyle w:val="14"/>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5729"/>
        <w:gridCol w:w="1400"/>
      </w:tblGrid>
      <w:tr w14:paraId="339E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230B8BB4">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分值构成</w:t>
            </w:r>
          </w:p>
          <w:p w14:paraId="24789D17">
            <w:pPr>
              <w:pStyle w:val="4"/>
              <w:spacing w:before="216" w:line="360" w:lineRule="auto"/>
              <w:ind w:firstLine="238" w:firstLineChars="100"/>
              <w:rPr>
                <w:rFonts w:ascii="宋体" w:hAnsi="宋体" w:cs="宋体"/>
                <w:spacing w:val="-1"/>
                <w:sz w:val="24"/>
                <w:szCs w:val="24"/>
              </w:rPr>
            </w:pPr>
            <w:r>
              <w:rPr>
                <w:rFonts w:hint="eastAsia" w:ascii="宋体" w:hAnsi="宋体" w:cs="宋体"/>
                <w:spacing w:val="-1"/>
                <w:sz w:val="24"/>
                <w:szCs w:val="24"/>
              </w:rPr>
              <w:t>(总分100分)</w:t>
            </w:r>
          </w:p>
        </w:tc>
        <w:tc>
          <w:tcPr>
            <w:tcW w:w="7129" w:type="dxa"/>
            <w:gridSpan w:val="2"/>
            <w:tcBorders>
              <w:top w:val="single" w:color="auto" w:sz="4" w:space="0"/>
              <w:left w:val="single" w:color="auto" w:sz="4" w:space="0"/>
              <w:bottom w:val="single" w:color="auto" w:sz="4" w:space="0"/>
              <w:right w:val="single" w:color="auto" w:sz="4" w:space="0"/>
            </w:tcBorders>
            <w:vAlign w:val="center"/>
          </w:tcPr>
          <w:p w14:paraId="30B0ED5D">
            <w:pPr>
              <w:pStyle w:val="4"/>
              <w:spacing w:before="216" w:line="360" w:lineRule="auto"/>
              <w:rPr>
                <w:rFonts w:ascii="宋体" w:hAnsi="宋体" w:cs="宋体"/>
                <w:spacing w:val="-1"/>
                <w:sz w:val="24"/>
                <w:szCs w:val="24"/>
              </w:rPr>
            </w:pPr>
            <w:r>
              <w:rPr>
                <w:rFonts w:hint="eastAsia" w:ascii="宋体" w:hAnsi="宋体" w:cs="宋体"/>
                <w:spacing w:val="-1"/>
                <w:sz w:val="24"/>
                <w:szCs w:val="24"/>
              </w:rPr>
              <w:t>价格分值：30分</w:t>
            </w:r>
          </w:p>
          <w:p w14:paraId="6185CF49">
            <w:pPr>
              <w:pStyle w:val="4"/>
              <w:spacing w:before="216" w:line="360" w:lineRule="auto"/>
              <w:rPr>
                <w:rFonts w:ascii="宋体" w:hAnsi="宋体" w:cs="宋体"/>
                <w:spacing w:val="-1"/>
                <w:sz w:val="24"/>
                <w:szCs w:val="24"/>
              </w:rPr>
            </w:pPr>
            <w:r>
              <w:rPr>
                <w:rFonts w:hint="eastAsia" w:ascii="宋体" w:hAnsi="宋体" w:cs="宋体"/>
                <w:spacing w:val="-1"/>
                <w:sz w:val="24"/>
                <w:szCs w:val="24"/>
              </w:rPr>
              <w:t>商务部分：20分</w:t>
            </w:r>
          </w:p>
          <w:p w14:paraId="2B3A5368">
            <w:pPr>
              <w:pStyle w:val="4"/>
              <w:spacing w:before="216" w:line="360" w:lineRule="auto"/>
              <w:rPr>
                <w:rFonts w:ascii="宋体" w:hAnsi="宋体" w:cs="宋体"/>
                <w:spacing w:val="-1"/>
                <w:sz w:val="24"/>
                <w:szCs w:val="24"/>
              </w:rPr>
            </w:pPr>
            <w:r>
              <w:rPr>
                <w:rFonts w:hint="eastAsia" w:ascii="宋体" w:hAnsi="宋体" w:cs="宋体"/>
                <w:spacing w:val="-1"/>
                <w:sz w:val="24"/>
                <w:szCs w:val="24"/>
              </w:rPr>
              <w:t>技术部分：50分</w:t>
            </w:r>
          </w:p>
        </w:tc>
      </w:tr>
      <w:tr w14:paraId="2B2B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8" w:type="dxa"/>
            <w:gridSpan w:val="3"/>
            <w:tcBorders>
              <w:top w:val="single" w:color="auto" w:sz="4" w:space="0"/>
              <w:left w:val="single" w:color="auto" w:sz="4" w:space="0"/>
              <w:bottom w:val="single" w:color="auto" w:sz="4" w:space="0"/>
              <w:right w:val="single" w:color="auto" w:sz="4" w:space="0"/>
            </w:tcBorders>
            <w:vAlign w:val="center"/>
          </w:tcPr>
          <w:p w14:paraId="64D08AA3">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一、价格部分（满分30分）</w:t>
            </w:r>
          </w:p>
        </w:tc>
      </w:tr>
      <w:tr w14:paraId="20BB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622DA07F">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评分因素</w:t>
            </w:r>
          </w:p>
        </w:tc>
        <w:tc>
          <w:tcPr>
            <w:tcW w:w="5729" w:type="dxa"/>
            <w:tcBorders>
              <w:top w:val="single" w:color="auto" w:sz="4" w:space="0"/>
              <w:left w:val="single" w:color="auto" w:sz="4" w:space="0"/>
              <w:bottom w:val="single" w:color="auto" w:sz="4" w:space="0"/>
              <w:right w:val="single" w:color="auto" w:sz="4" w:space="0"/>
            </w:tcBorders>
            <w:vAlign w:val="center"/>
          </w:tcPr>
          <w:p w14:paraId="5B7D48EE">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评分标准</w:t>
            </w:r>
          </w:p>
        </w:tc>
        <w:tc>
          <w:tcPr>
            <w:tcW w:w="1400" w:type="dxa"/>
            <w:tcBorders>
              <w:top w:val="single" w:color="auto" w:sz="4" w:space="0"/>
              <w:left w:val="single" w:color="auto" w:sz="4" w:space="0"/>
              <w:bottom w:val="single" w:color="auto" w:sz="4" w:space="0"/>
              <w:right w:val="single" w:color="auto" w:sz="4" w:space="0"/>
            </w:tcBorders>
            <w:vAlign w:val="center"/>
          </w:tcPr>
          <w:p w14:paraId="6709D8D5">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分值</w:t>
            </w:r>
          </w:p>
        </w:tc>
      </w:tr>
      <w:tr w14:paraId="0D62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18B8B6C3">
            <w:pPr>
              <w:pStyle w:val="4"/>
              <w:spacing w:before="216" w:line="360" w:lineRule="auto"/>
              <w:jc w:val="center"/>
              <w:rPr>
                <w:rFonts w:ascii="宋体" w:hAnsi="宋体" w:cs="宋体"/>
                <w:spacing w:val="-1"/>
                <w:sz w:val="24"/>
                <w:szCs w:val="24"/>
              </w:rPr>
            </w:pPr>
            <w:r>
              <w:rPr>
                <w:rFonts w:hint="eastAsia" w:ascii="宋体" w:hAnsi="宋体" w:cs="宋体"/>
                <w:spacing w:val="-1"/>
                <w:sz w:val="24"/>
                <w:szCs w:val="24"/>
              </w:rPr>
              <w:t>最终磋商报价评分标准</w:t>
            </w:r>
          </w:p>
        </w:tc>
        <w:tc>
          <w:tcPr>
            <w:tcW w:w="5729" w:type="dxa"/>
            <w:tcBorders>
              <w:top w:val="single" w:color="auto" w:sz="4" w:space="0"/>
              <w:left w:val="single" w:color="auto" w:sz="4" w:space="0"/>
              <w:bottom w:val="single" w:color="auto" w:sz="4" w:space="0"/>
              <w:right w:val="single" w:color="auto" w:sz="4" w:space="0"/>
            </w:tcBorders>
            <w:vAlign w:val="center"/>
          </w:tcPr>
          <w:p w14:paraId="51525C8D">
            <w:pPr>
              <w:pStyle w:val="4"/>
              <w:spacing w:before="216" w:line="360" w:lineRule="auto"/>
              <w:rPr>
                <w:rFonts w:ascii="宋体" w:hAnsi="宋体" w:cs="宋体"/>
                <w:spacing w:val="-1"/>
                <w:sz w:val="24"/>
                <w:szCs w:val="24"/>
              </w:rPr>
            </w:pPr>
            <w:r>
              <w:rPr>
                <w:rFonts w:ascii="宋体" w:hAnsi="宋体" w:cs="宋体"/>
                <w:spacing w:val="-1"/>
                <w:sz w:val="24"/>
                <w:szCs w:val="24"/>
              </w:rPr>
              <w:t>满足磋商文件要求且最低的最终磋商报价为磋商基准价，其价格分为满分</w:t>
            </w:r>
            <w:r>
              <w:rPr>
                <w:rFonts w:hint="eastAsia" w:ascii="宋体" w:hAnsi="宋体" w:cs="宋体"/>
                <w:spacing w:val="-1"/>
                <w:sz w:val="24"/>
                <w:szCs w:val="24"/>
              </w:rPr>
              <w:t>30</w:t>
            </w:r>
            <w:r>
              <w:rPr>
                <w:rFonts w:ascii="宋体" w:hAnsi="宋体" w:cs="宋体"/>
                <w:spacing w:val="-1"/>
                <w:sz w:val="24"/>
                <w:szCs w:val="24"/>
              </w:rPr>
              <w:t>分。其他</w:t>
            </w:r>
            <w:r>
              <w:rPr>
                <w:rFonts w:hint="eastAsia" w:ascii="宋体" w:hAnsi="宋体" w:cs="宋体"/>
                <w:spacing w:val="-1"/>
                <w:sz w:val="24"/>
                <w:szCs w:val="24"/>
                <w:lang w:eastAsia="zh-CN"/>
              </w:rPr>
              <w:t>供应商</w:t>
            </w:r>
            <w:r>
              <w:rPr>
                <w:rFonts w:ascii="宋体" w:hAnsi="宋体" w:cs="宋体"/>
                <w:spacing w:val="-1"/>
                <w:sz w:val="24"/>
                <w:szCs w:val="24"/>
              </w:rPr>
              <w:t>的报价得分计算：</w:t>
            </w:r>
          </w:p>
          <w:p w14:paraId="3E92E239">
            <w:pPr>
              <w:pStyle w:val="4"/>
              <w:spacing w:before="216" w:line="360" w:lineRule="auto"/>
              <w:rPr>
                <w:rFonts w:ascii="宋体" w:hAnsi="宋体" w:cs="宋体"/>
                <w:spacing w:val="-1"/>
                <w:sz w:val="24"/>
                <w:szCs w:val="24"/>
              </w:rPr>
            </w:pPr>
            <w:r>
              <w:rPr>
                <w:rFonts w:ascii="宋体" w:hAnsi="宋体" w:cs="宋体"/>
                <w:spacing w:val="-1"/>
                <w:sz w:val="24"/>
                <w:szCs w:val="24"/>
              </w:rPr>
              <w:t>报价得分=(磋商基准价／最终磋商报价)×</w:t>
            </w:r>
            <w:r>
              <w:rPr>
                <w:rFonts w:hint="eastAsia" w:ascii="宋体" w:hAnsi="宋体" w:cs="宋体"/>
                <w:spacing w:val="-1"/>
                <w:sz w:val="24"/>
                <w:szCs w:val="24"/>
              </w:rPr>
              <w:t>30</w:t>
            </w:r>
          </w:p>
        </w:tc>
        <w:tc>
          <w:tcPr>
            <w:tcW w:w="1400" w:type="dxa"/>
            <w:tcBorders>
              <w:top w:val="single" w:color="auto" w:sz="4" w:space="0"/>
              <w:left w:val="single" w:color="auto" w:sz="4" w:space="0"/>
              <w:bottom w:val="single" w:color="auto" w:sz="4" w:space="0"/>
              <w:right w:val="single" w:color="auto" w:sz="4" w:space="0"/>
            </w:tcBorders>
            <w:vAlign w:val="center"/>
          </w:tcPr>
          <w:p w14:paraId="243F9A33">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30分</w:t>
            </w:r>
          </w:p>
        </w:tc>
      </w:tr>
      <w:tr w14:paraId="0E44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8" w:type="dxa"/>
            <w:gridSpan w:val="3"/>
            <w:tcBorders>
              <w:top w:val="single" w:color="auto" w:sz="4" w:space="0"/>
              <w:left w:val="single" w:color="auto" w:sz="4" w:space="0"/>
              <w:bottom w:val="single" w:color="auto" w:sz="4" w:space="0"/>
              <w:right w:val="single" w:color="auto" w:sz="4" w:space="0"/>
            </w:tcBorders>
            <w:vAlign w:val="center"/>
          </w:tcPr>
          <w:p w14:paraId="7329CA41">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二、商务部分（满分20分）</w:t>
            </w:r>
          </w:p>
        </w:tc>
      </w:tr>
      <w:tr w14:paraId="66CA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257F9DF8">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评分因素</w:t>
            </w:r>
          </w:p>
        </w:tc>
        <w:tc>
          <w:tcPr>
            <w:tcW w:w="5729" w:type="dxa"/>
            <w:tcBorders>
              <w:top w:val="single" w:color="auto" w:sz="4" w:space="0"/>
              <w:left w:val="single" w:color="auto" w:sz="4" w:space="0"/>
              <w:bottom w:val="single" w:color="auto" w:sz="4" w:space="0"/>
              <w:right w:val="single" w:color="auto" w:sz="4" w:space="0"/>
            </w:tcBorders>
            <w:vAlign w:val="center"/>
          </w:tcPr>
          <w:p w14:paraId="4D69FE91">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评分标准</w:t>
            </w:r>
          </w:p>
        </w:tc>
        <w:tc>
          <w:tcPr>
            <w:tcW w:w="1400" w:type="dxa"/>
            <w:tcBorders>
              <w:top w:val="single" w:color="auto" w:sz="4" w:space="0"/>
              <w:left w:val="single" w:color="auto" w:sz="4" w:space="0"/>
              <w:bottom w:val="single" w:color="auto" w:sz="4" w:space="0"/>
              <w:right w:val="single" w:color="auto" w:sz="4" w:space="0"/>
            </w:tcBorders>
            <w:vAlign w:val="center"/>
          </w:tcPr>
          <w:p w14:paraId="4659329C">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分值</w:t>
            </w:r>
          </w:p>
        </w:tc>
      </w:tr>
      <w:tr w14:paraId="146B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1969" w:type="dxa"/>
            <w:vMerge w:val="restart"/>
            <w:tcBorders>
              <w:top w:val="single" w:color="auto" w:sz="4" w:space="0"/>
              <w:left w:val="single" w:color="auto" w:sz="4" w:space="0"/>
              <w:right w:val="single" w:color="auto" w:sz="4" w:space="0"/>
            </w:tcBorders>
            <w:vAlign w:val="center"/>
          </w:tcPr>
          <w:p w14:paraId="65B68A8E">
            <w:pPr>
              <w:pStyle w:val="4"/>
              <w:spacing w:before="216" w:line="360" w:lineRule="auto"/>
              <w:jc w:val="center"/>
              <w:rPr>
                <w:rFonts w:ascii="宋体" w:hAnsi="宋体" w:cs="宋体"/>
                <w:spacing w:val="-1"/>
                <w:sz w:val="24"/>
                <w:szCs w:val="24"/>
              </w:rPr>
            </w:pPr>
            <w:r>
              <w:rPr>
                <w:rFonts w:hint="eastAsia" w:ascii="宋体" w:hAnsi="宋体" w:cs="宋体"/>
                <w:spacing w:val="-1"/>
                <w:sz w:val="24"/>
                <w:szCs w:val="24"/>
              </w:rPr>
              <w:t>项目班子配备</w:t>
            </w:r>
          </w:p>
        </w:tc>
        <w:tc>
          <w:tcPr>
            <w:tcW w:w="5729" w:type="dxa"/>
            <w:tcBorders>
              <w:top w:val="single" w:color="auto" w:sz="4" w:space="0"/>
              <w:left w:val="single" w:color="auto" w:sz="4" w:space="0"/>
              <w:right w:val="single" w:color="auto" w:sz="4" w:space="0"/>
            </w:tcBorders>
            <w:vAlign w:val="center"/>
          </w:tcPr>
          <w:p w14:paraId="6AB331CD">
            <w:pPr>
              <w:pStyle w:val="4"/>
              <w:spacing w:before="216" w:line="360" w:lineRule="auto"/>
              <w:rPr>
                <w:rFonts w:ascii="宋体" w:hAnsi="宋体" w:cs="宋体"/>
                <w:spacing w:val="-1"/>
                <w:sz w:val="24"/>
                <w:szCs w:val="24"/>
              </w:rPr>
            </w:pPr>
            <w:r>
              <w:rPr>
                <w:rFonts w:hint="eastAsia" w:ascii="宋体" w:hAnsi="宋体" w:cs="宋体"/>
                <w:spacing w:val="-1"/>
                <w:sz w:val="24"/>
                <w:szCs w:val="24"/>
              </w:rPr>
              <w:t>本项目拟配备项目组人员有技术负责人、施工员、质量员、安全员、材料员、资料员的(相同岗位不重复计分)，每提供一个得 1 分,本项最高得 6 分。（以证书原件扫描件或图片为准）</w:t>
            </w:r>
          </w:p>
        </w:tc>
        <w:tc>
          <w:tcPr>
            <w:tcW w:w="1400" w:type="dxa"/>
            <w:tcBorders>
              <w:top w:val="single" w:color="auto" w:sz="4" w:space="0"/>
              <w:left w:val="single" w:color="auto" w:sz="4" w:space="0"/>
              <w:bottom w:val="single" w:color="auto" w:sz="4" w:space="0"/>
              <w:right w:val="single" w:color="auto" w:sz="4" w:space="0"/>
            </w:tcBorders>
            <w:vAlign w:val="center"/>
          </w:tcPr>
          <w:p w14:paraId="43CB553D">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6分</w:t>
            </w:r>
          </w:p>
        </w:tc>
      </w:tr>
      <w:tr w14:paraId="14663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vMerge w:val="restart"/>
            <w:tcBorders>
              <w:top w:val="single" w:color="auto" w:sz="4" w:space="0"/>
              <w:left w:val="single" w:color="auto" w:sz="4" w:space="0"/>
              <w:right w:val="single" w:color="auto" w:sz="4" w:space="0"/>
            </w:tcBorders>
            <w:vAlign w:val="center"/>
          </w:tcPr>
          <w:p w14:paraId="0B6EAE43">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业绩</w:t>
            </w:r>
          </w:p>
        </w:tc>
        <w:tc>
          <w:tcPr>
            <w:tcW w:w="5729" w:type="dxa"/>
            <w:tcBorders>
              <w:top w:val="single" w:color="auto" w:sz="4" w:space="0"/>
              <w:left w:val="single" w:color="auto" w:sz="4" w:space="0"/>
              <w:bottom w:val="single" w:color="auto" w:sz="4" w:space="0"/>
              <w:right w:val="single" w:color="auto" w:sz="4" w:space="0"/>
            </w:tcBorders>
            <w:vAlign w:val="center"/>
          </w:tcPr>
          <w:p w14:paraId="20427F7B">
            <w:pPr>
              <w:pStyle w:val="4"/>
              <w:spacing w:before="216" w:line="360" w:lineRule="auto"/>
              <w:rPr>
                <w:rFonts w:ascii="宋体" w:hAnsi="宋体" w:cs="宋体"/>
                <w:spacing w:val="-1"/>
                <w:sz w:val="24"/>
                <w:szCs w:val="24"/>
              </w:rPr>
            </w:pPr>
            <w:r>
              <w:rPr>
                <w:rFonts w:hint="eastAsia" w:ascii="宋体" w:hAnsi="宋体" w:cs="宋体"/>
                <w:spacing w:val="-1"/>
                <w:sz w:val="24"/>
                <w:szCs w:val="24"/>
              </w:rPr>
              <w:t>提供</w:t>
            </w:r>
            <w:r>
              <w:rPr>
                <w:rFonts w:hint="eastAsia" w:ascii="宋体" w:hAnsi="宋体" w:cs="宋体"/>
                <w:spacing w:val="-1"/>
                <w:sz w:val="24"/>
                <w:szCs w:val="24"/>
                <w:lang w:val="en-US" w:eastAsia="zh-CN"/>
              </w:rPr>
              <w:t>自</w:t>
            </w:r>
            <w:r>
              <w:rPr>
                <w:rFonts w:hint="eastAsia" w:ascii="宋体" w:hAnsi="宋体" w:cs="宋体"/>
                <w:spacing w:val="-1"/>
                <w:sz w:val="24"/>
                <w:szCs w:val="24"/>
              </w:rPr>
              <w:t>2022 年</w:t>
            </w:r>
            <w:r>
              <w:rPr>
                <w:rFonts w:hint="eastAsia" w:ascii="宋体" w:hAnsi="宋体" w:cs="宋体"/>
                <w:spacing w:val="-1"/>
                <w:sz w:val="24"/>
                <w:szCs w:val="24"/>
                <w:lang w:val="en-US" w:eastAsia="zh-CN"/>
              </w:rPr>
              <w:t>9</w:t>
            </w:r>
            <w:r>
              <w:rPr>
                <w:rFonts w:hint="eastAsia" w:ascii="宋体" w:hAnsi="宋体" w:cs="宋体"/>
                <w:spacing w:val="-1"/>
                <w:sz w:val="24"/>
                <w:szCs w:val="24"/>
                <w:highlight w:val="none"/>
              </w:rPr>
              <w:t>月</w:t>
            </w:r>
            <w:r>
              <w:rPr>
                <w:rFonts w:hint="eastAsia" w:ascii="宋体" w:hAnsi="宋体" w:cs="宋体"/>
                <w:spacing w:val="-1"/>
                <w:sz w:val="24"/>
                <w:szCs w:val="24"/>
              </w:rPr>
              <w:t xml:space="preserve"> 以来类似项目业绩(以中标通知书和合同协议书或（合同协议书和竣工验收证明材料）原件扫描件（或图片）为准)</w:t>
            </w:r>
            <w:r>
              <w:rPr>
                <w:rFonts w:hint="eastAsia" w:ascii="宋体" w:hAnsi="宋体" w:cs="宋体"/>
                <w:spacing w:val="-1"/>
                <w:sz w:val="24"/>
                <w:szCs w:val="24"/>
                <w:lang w:eastAsia="zh-CN"/>
              </w:rPr>
              <w:t>；</w:t>
            </w:r>
            <w:r>
              <w:rPr>
                <w:rFonts w:hint="eastAsia" w:ascii="宋体" w:hAnsi="宋体" w:cs="宋体"/>
                <w:spacing w:val="-1"/>
                <w:sz w:val="24"/>
                <w:szCs w:val="24"/>
              </w:rPr>
              <w:t>每提供一份得4 分，本项最多得 8 分，不提供者为 0 分。</w:t>
            </w:r>
          </w:p>
        </w:tc>
        <w:tc>
          <w:tcPr>
            <w:tcW w:w="1400" w:type="dxa"/>
            <w:tcBorders>
              <w:top w:val="single" w:color="auto" w:sz="4" w:space="0"/>
              <w:left w:val="single" w:color="auto" w:sz="4" w:space="0"/>
              <w:bottom w:val="single" w:color="auto" w:sz="4" w:space="0"/>
              <w:right w:val="single" w:color="auto" w:sz="4" w:space="0"/>
            </w:tcBorders>
            <w:vAlign w:val="center"/>
          </w:tcPr>
          <w:p w14:paraId="15C9E6DD">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8分</w:t>
            </w:r>
          </w:p>
        </w:tc>
      </w:tr>
      <w:tr w14:paraId="7899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vMerge w:val="continue"/>
            <w:tcBorders>
              <w:left w:val="single" w:color="auto" w:sz="4" w:space="0"/>
              <w:bottom w:val="single" w:color="auto" w:sz="4" w:space="0"/>
              <w:right w:val="single" w:color="auto" w:sz="4" w:space="0"/>
            </w:tcBorders>
            <w:vAlign w:val="center"/>
          </w:tcPr>
          <w:p w14:paraId="533949B0">
            <w:pPr>
              <w:pStyle w:val="4"/>
              <w:spacing w:before="216" w:line="360" w:lineRule="auto"/>
              <w:ind w:left="11" w:firstLine="476" w:firstLineChars="200"/>
              <w:rPr>
                <w:rFonts w:ascii="宋体" w:hAnsi="宋体" w:cs="宋体"/>
                <w:spacing w:val="-1"/>
                <w:sz w:val="24"/>
                <w:szCs w:val="24"/>
              </w:rPr>
            </w:pPr>
          </w:p>
        </w:tc>
        <w:tc>
          <w:tcPr>
            <w:tcW w:w="5729" w:type="dxa"/>
            <w:tcBorders>
              <w:top w:val="single" w:color="auto" w:sz="4" w:space="0"/>
              <w:left w:val="single" w:color="auto" w:sz="4" w:space="0"/>
              <w:bottom w:val="single" w:color="auto" w:sz="4" w:space="0"/>
              <w:right w:val="single" w:color="auto" w:sz="4" w:space="0"/>
            </w:tcBorders>
            <w:vAlign w:val="center"/>
          </w:tcPr>
          <w:p w14:paraId="4785CE80">
            <w:pPr>
              <w:pStyle w:val="4"/>
              <w:spacing w:before="216" w:line="360" w:lineRule="auto"/>
              <w:rPr>
                <w:rFonts w:ascii="宋体" w:hAnsi="宋体" w:cs="宋体"/>
                <w:spacing w:val="-1"/>
                <w:sz w:val="24"/>
                <w:szCs w:val="24"/>
              </w:rPr>
            </w:pPr>
            <w:r>
              <w:rPr>
                <w:rFonts w:hint="eastAsia" w:ascii="宋体" w:hAnsi="宋体" w:cs="宋体"/>
                <w:spacing w:val="-1"/>
                <w:sz w:val="24"/>
                <w:szCs w:val="24"/>
              </w:rPr>
              <w:t>提供</w:t>
            </w:r>
            <w:r>
              <w:rPr>
                <w:rFonts w:hint="eastAsia" w:ascii="宋体" w:hAnsi="宋体" w:cs="宋体"/>
                <w:spacing w:val="-1"/>
                <w:sz w:val="24"/>
                <w:szCs w:val="24"/>
                <w:lang w:val="en-US" w:eastAsia="zh-CN"/>
              </w:rPr>
              <w:t>自</w:t>
            </w:r>
            <w:r>
              <w:rPr>
                <w:rFonts w:hint="eastAsia" w:ascii="宋体" w:hAnsi="宋体" w:cs="宋体"/>
                <w:spacing w:val="-1"/>
                <w:sz w:val="24"/>
                <w:szCs w:val="24"/>
              </w:rPr>
              <w:t>2022 年</w:t>
            </w:r>
            <w:r>
              <w:rPr>
                <w:rFonts w:hint="eastAsia" w:ascii="宋体" w:hAnsi="宋体" w:cs="宋体"/>
                <w:spacing w:val="-1"/>
                <w:sz w:val="24"/>
                <w:szCs w:val="24"/>
                <w:lang w:val="en-US" w:eastAsia="zh-CN"/>
              </w:rPr>
              <w:t>9</w:t>
            </w:r>
            <w:r>
              <w:rPr>
                <w:rFonts w:hint="eastAsia" w:ascii="宋体" w:hAnsi="宋体" w:cs="宋体"/>
                <w:spacing w:val="-1"/>
                <w:sz w:val="24"/>
                <w:szCs w:val="24"/>
                <w:highlight w:val="none"/>
              </w:rPr>
              <w:t>月</w:t>
            </w:r>
            <w:r>
              <w:rPr>
                <w:rFonts w:hint="eastAsia" w:ascii="宋体" w:hAnsi="宋体" w:cs="宋体"/>
                <w:spacing w:val="-1"/>
                <w:sz w:val="24"/>
                <w:szCs w:val="24"/>
              </w:rPr>
              <w:t xml:space="preserve"> 以来拟派项目经理承建过类似</w:t>
            </w:r>
            <w:r>
              <w:rPr>
                <w:rFonts w:hint="eastAsia" w:ascii="宋体" w:hAnsi="宋体" w:cs="宋体"/>
                <w:spacing w:val="-1"/>
                <w:sz w:val="24"/>
                <w:szCs w:val="24"/>
                <w:lang w:val="en-US" w:eastAsia="zh-CN"/>
              </w:rPr>
              <w:t>项目业绩</w:t>
            </w:r>
            <w:r>
              <w:rPr>
                <w:rFonts w:hint="eastAsia" w:ascii="宋体" w:hAnsi="宋体" w:cs="宋体"/>
                <w:spacing w:val="-1"/>
                <w:sz w:val="24"/>
                <w:szCs w:val="24"/>
              </w:rPr>
              <w:t>(以中标通知书和合同协议书或（合同协议书和竣工验收证明材料）原件扫描件（或图片）为准)每</w:t>
            </w:r>
            <w:r>
              <w:rPr>
                <w:rFonts w:hint="eastAsia" w:ascii="宋体" w:hAnsi="宋体" w:cs="宋体"/>
                <w:spacing w:val="-1"/>
                <w:sz w:val="24"/>
                <w:szCs w:val="24"/>
                <w:lang w:val="en-US" w:eastAsia="zh-CN"/>
              </w:rPr>
              <w:t>提供一份</w:t>
            </w:r>
            <w:r>
              <w:rPr>
                <w:rFonts w:hint="eastAsia" w:ascii="宋体" w:hAnsi="宋体" w:cs="宋体"/>
                <w:spacing w:val="-1"/>
                <w:sz w:val="24"/>
                <w:szCs w:val="24"/>
              </w:rPr>
              <w:t>得2 分，最多得2分 ；若上述资料不显示项目经理姓名，还须同时提供相关证明文件)，与企业业绩可同时计算；否则不得分。</w:t>
            </w:r>
          </w:p>
        </w:tc>
        <w:tc>
          <w:tcPr>
            <w:tcW w:w="1400" w:type="dxa"/>
            <w:tcBorders>
              <w:top w:val="single" w:color="auto" w:sz="4" w:space="0"/>
              <w:left w:val="single" w:color="auto" w:sz="4" w:space="0"/>
              <w:bottom w:val="single" w:color="auto" w:sz="4" w:space="0"/>
              <w:right w:val="single" w:color="auto" w:sz="4" w:space="0"/>
            </w:tcBorders>
            <w:vAlign w:val="center"/>
          </w:tcPr>
          <w:p w14:paraId="6554AE1F">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2分</w:t>
            </w:r>
          </w:p>
        </w:tc>
      </w:tr>
      <w:tr w14:paraId="24CF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left w:val="single" w:color="auto" w:sz="4" w:space="0"/>
              <w:bottom w:val="single" w:color="auto" w:sz="4" w:space="0"/>
              <w:right w:val="single" w:color="auto" w:sz="4" w:space="0"/>
            </w:tcBorders>
            <w:vAlign w:val="center"/>
          </w:tcPr>
          <w:p w14:paraId="3E3A044E">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企业信用</w:t>
            </w:r>
          </w:p>
        </w:tc>
        <w:tc>
          <w:tcPr>
            <w:tcW w:w="5729" w:type="dxa"/>
            <w:tcBorders>
              <w:top w:val="single" w:color="auto" w:sz="4" w:space="0"/>
              <w:left w:val="single" w:color="auto" w:sz="4" w:space="0"/>
              <w:bottom w:val="single" w:color="auto" w:sz="4" w:space="0"/>
              <w:right w:val="single" w:color="auto" w:sz="4" w:space="0"/>
            </w:tcBorders>
            <w:vAlign w:val="center"/>
          </w:tcPr>
          <w:p w14:paraId="3AA6C1C2">
            <w:pPr>
              <w:pStyle w:val="4"/>
              <w:spacing w:before="216" w:line="360" w:lineRule="auto"/>
              <w:rPr>
                <w:rFonts w:ascii="宋体" w:hAnsi="宋体" w:cs="宋体"/>
                <w:spacing w:val="-1"/>
                <w:sz w:val="24"/>
                <w:szCs w:val="24"/>
              </w:rPr>
            </w:pPr>
            <w:r>
              <w:rPr>
                <w:rFonts w:hint="eastAsia" w:ascii="宋体" w:hAnsi="宋体" w:cs="宋体"/>
                <w:spacing w:val="-1"/>
                <w:sz w:val="24"/>
                <w:szCs w:val="24"/>
              </w:rPr>
              <w:t>履职尽责承诺：根据</w:t>
            </w:r>
            <w:r>
              <w:rPr>
                <w:rFonts w:hint="eastAsia" w:ascii="宋体" w:hAnsi="宋体" w:cs="宋体"/>
                <w:spacing w:val="-1"/>
                <w:sz w:val="24"/>
                <w:szCs w:val="24"/>
                <w:lang w:eastAsia="zh-CN"/>
              </w:rPr>
              <w:t>供应商</w:t>
            </w:r>
            <w:r>
              <w:rPr>
                <w:rFonts w:hint="eastAsia" w:ascii="宋体" w:hAnsi="宋体" w:cs="宋体"/>
                <w:spacing w:val="-1"/>
                <w:sz w:val="24"/>
                <w:szCs w:val="24"/>
              </w:rPr>
              <w:t>在响应文件中提供的履职尽责承诺进行赋分：</w:t>
            </w:r>
          </w:p>
          <w:p w14:paraId="4819FD49">
            <w:pPr>
              <w:pStyle w:val="4"/>
              <w:spacing w:before="216" w:line="360" w:lineRule="auto"/>
              <w:rPr>
                <w:rFonts w:ascii="宋体" w:hAnsi="宋体" w:cs="宋体"/>
                <w:spacing w:val="-1"/>
                <w:sz w:val="24"/>
                <w:szCs w:val="24"/>
              </w:rPr>
            </w:pPr>
            <w:r>
              <w:rPr>
                <w:rFonts w:hint="eastAsia" w:ascii="宋体" w:hAnsi="宋体" w:cs="宋体"/>
                <w:spacing w:val="-1"/>
                <w:sz w:val="24"/>
                <w:szCs w:val="24"/>
              </w:rPr>
              <w:t>（1）具有全面、详实、可行、合法有效的技术保障措施承诺，其中包括各关键岗位人员的在岗、更换等履职尽责承诺，并提供</w:t>
            </w:r>
            <w:r>
              <w:rPr>
                <w:rFonts w:hint="eastAsia" w:ascii="宋体" w:hAnsi="宋体" w:cs="宋体"/>
                <w:spacing w:val="-1"/>
                <w:sz w:val="24"/>
                <w:szCs w:val="24"/>
                <w:lang w:eastAsia="zh-CN"/>
              </w:rPr>
              <w:t>供应商</w:t>
            </w:r>
            <w:r>
              <w:rPr>
                <w:rFonts w:hint="eastAsia" w:ascii="宋体" w:hAnsi="宋体" w:cs="宋体"/>
                <w:spacing w:val="-1"/>
                <w:sz w:val="24"/>
                <w:szCs w:val="24"/>
              </w:rPr>
              <w:t>履约保证的得 4 分；</w:t>
            </w:r>
          </w:p>
          <w:p w14:paraId="1AEE398B">
            <w:pPr>
              <w:pStyle w:val="4"/>
              <w:spacing w:before="216" w:line="360" w:lineRule="auto"/>
              <w:rPr>
                <w:rFonts w:ascii="宋体" w:hAnsi="宋体" w:cs="宋体"/>
                <w:spacing w:val="-1"/>
                <w:sz w:val="24"/>
                <w:szCs w:val="24"/>
              </w:rPr>
            </w:pPr>
            <w:r>
              <w:rPr>
                <w:rFonts w:hint="eastAsia" w:ascii="宋体" w:hAnsi="宋体" w:cs="宋体"/>
                <w:spacing w:val="-1"/>
                <w:sz w:val="24"/>
                <w:szCs w:val="24"/>
              </w:rPr>
              <w:t>（2）具有可行、合法有效的技术保障措施承诺，其中包括各关键岗位人员的在岗、更换等履职尽责承诺，并提供</w:t>
            </w:r>
            <w:r>
              <w:rPr>
                <w:rFonts w:hint="eastAsia" w:ascii="宋体" w:hAnsi="宋体" w:cs="宋体"/>
                <w:spacing w:val="-1"/>
                <w:sz w:val="24"/>
                <w:szCs w:val="24"/>
                <w:lang w:eastAsia="zh-CN"/>
              </w:rPr>
              <w:t>供应商</w:t>
            </w:r>
            <w:r>
              <w:rPr>
                <w:rFonts w:hint="eastAsia" w:ascii="宋体" w:hAnsi="宋体" w:cs="宋体"/>
                <w:spacing w:val="-1"/>
                <w:sz w:val="24"/>
                <w:szCs w:val="24"/>
              </w:rPr>
              <w:t>履约保证的得 3 分；</w:t>
            </w:r>
          </w:p>
          <w:p w14:paraId="4F5746E8">
            <w:pPr>
              <w:pStyle w:val="4"/>
              <w:spacing w:before="216" w:line="360" w:lineRule="auto"/>
              <w:rPr>
                <w:rFonts w:ascii="宋体" w:hAnsi="宋体" w:cs="宋体"/>
                <w:spacing w:val="-1"/>
                <w:sz w:val="24"/>
                <w:szCs w:val="24"/>
              </w:rPr>
            </w:pPr>
            <w:r>
              <w:rPr>
                <w:rFonts w:hint="eastAsia" w:ascii="宋体" w:hAnsi="宋体" w:cs="宋体"/>
                <w:spacing w:val="-1"/>
                <w:sz w:val="24"/>
                <w:szCs w:val="24"/>
              </w:rPr>
              <w:t>（3）履职尽责承诺偏离项目实际情况，可行性低的得 1 分。无履职尽责承诺的不得分，本项最高得 4分。</w:t>
            </w:r>
          </w:p>
        </w:tc>
        <w:tc>
          <w:tcPr>
            <w:tcW w:w="1400" w:type="dxa"/>
            <w:tcBorders>
              <w:top w:val="single" w:color="auto" w:sz="4" w:space="0"/>
              <w:left w:val="single" w:color="auto" w:sz="4" w:space="0"/>
              <w:bottom w:val="single" w:color="auto" w:sz="4" w:space="0"/>
              <w:right w:val="single" w:color="auto" w:sz="4" w:space="0"/>
            </w:tcBorders>
            <w:vAlign w:val="center"/>
          </w:tcPr>
          <w:p w14:paraId="0C8EDB53">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4分</w:t>
            </w:r>
          </w:p>
        </w:tc>
      </w:tr>
      <w:tr w14:paraId="5CDD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098" w:type="dxa"/>
            <w:gridSpan w:val="3"/>
            <w:tcBorders>
              <w:top w:val="single" w:color="auto" w:sz="4" w:space="0"/>
              <w:left w:val="single" w:color="auto" w:sz="4" w:space="0"/>
              <w:bottom w:val="single" w:color="auto" w:sz="4" w:space="0"/>
              <w:right w:val="single" w:color="auto" w:sz="4" w:space="0"/>
            </w:tcBorders>
            <w:vAlign w:val="center"/>
          </w:tcPr>
          <w:p w14:paraId="3B3D21AA">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三、技术部分（满分50分）</w:t>
            </w:r>
          </w:p>
        </w:tc>
      </w:tr>
      <w:tr w14:paraId="4A70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7E2990A6">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评分因素</w:t>
            </w:r>
          </w:p>
        </w:tc>
        <w:tc>
          <w:tcPr>
            <w:tcW w:w="5729" w:type="dxa"/>
            <w:tcBorders>
              <w:top w:val="single" w:color="auto" w:sz="4" w:space="0"/>
              <w:left w:val="single" w:color="auto" w:sz="4" w:space="0"/>
              <w:bottom w:val="single" w:color="auto" w:sz="4" w:space="0"/>
              <w:right w:val="single" w:color="auto" w:sz="4" w:space="0"/>
            </w:tcBorders>
            <w:vAlign w:val="center"/>
          </w:tcPr>
          <w:p w14:paraId="793CDDD9">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评分标准</w:t>
            </w:r>
          </w:p>
        </w:tc>
        <w:tc>
          <w:tcPr>
            <w:tcW w:w="1400" w:type="dxa"/>
            <w:tcBorders>
              <w:top w:val="single" w:color="auto" w:sz="4" w:space="0"/>
              <w:left w:val="single" w:color="auto" w:sz="4" w:space="0"/>
              <w:bottom w:val="single" w:color="auto" w:sz="4" w:space="0"/>
              <w:right w:val="single" w:color="auto" w:sz="4" w:space="0"/>
            </w:tcBorders>
            <w:vAlign w:val="center"/>
          </w:tcPr>
          <w:p w14:paraId="652BF883">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分值</w:t>
            </w:r>
          </w:p>
        </w:tc>
      </w:tr>
      <w:tr w14:paraId="55BE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1879D120">
            <w:pPr>
              <w:pStyle w:val="4"/>
              <w:spacing w:before="216" w:line="360" w:lineRule="auto"/>
              <w:jc w:val="center"/>
              <w:rPr>
                <w:rFonts w:ascii="宋体" w:hAnsi="宋体" w:cs="宋体"/>
                <w:spacing w:val="-1"/>
                <w:sz w:val="24"/>
                <w:szCs w:val="24"/>
              </w:rPr>
            </w:pPr>
            <w:r>
              <w:rPr>
                <w:rFonts w:hint="eastAsia" w:ascii="宋体" w:hAnsi="宋体" w:cs="宋体"/>
                <w:spacing w:val="-1"/>
                <w:sz w:val="24"/>
                <w:szCs w:val="24"/>
              </w:rPr>
              <w:t>施工方案与技术措施</w:t>
            </w:r>
          </w:p>
        </w:tc>
        <w:tc>
          <w:tcPr>
            <w:tcW w:w="5729" w:type="dxa"/>
            <w:tcBorders>
              <w:top w:val="single" w:color="auto" w:sz="4" w:space="0"/>
              <w:left w:val="single" w:color="auto" w:sz="4" w:space="0"/>
              <w:bottom w:val="single" w:color="auto" w:sz="4" w:space="0"/>
              <w:right w:val="single" w:color="auto" w:sz="4" w:space="0"/>
            </w:tcBorders>
            <w:vAlign w:val="center"/>
          </w:tcPr>
          <w:p w14:paraId="5AAFEEAE">
            <w:pPr>
              <w:pStyle w:val="4"/>
              <w:spacing w:before="216" w:line="360" w:lineRule="auto"/>
              <w:rPr>
                <w:rFonts w:ascii="宋体" w:hAnsi="宋体" w:cs="宋体"/>
                <w:spacing w:val="-1"/>
                <w:sz w:val="24"/>
                <w:szCs w:val="24"/>
              </w:rPr>
            </w:pPr>
            <w:r>
              <w:rPr>
                <w:rFonts w:hint="eastAsia" w:ascii="宋体" w:hAnsi="宋体" w:cs="宋体"/>
                <w:spacing w:val="-1"/>
                <w:sz w:val="24"/>
                <w:szCs w:val="24"/>
              </w:rPr>
              <w:t>有施工方案（含工程特点、施工重点与难点及绿色施工）及技术措施。内容详实可行的得 7 分，内容基本完整、不缺项但可行性一般的得 4 分，措施有明显缺项但有简单描述的得1 分；否则不得分。</w:t>
            </w:r>
          </w:p>
        </w:tc>
        <w:tc>
          <w:tcPr>
            <w:tcW w:w="1400" w:type="dxa"/>
            <w:tcBorders>
              <w:top w:val="single" w:color="auto" w:sz="4" w:space="0"/>
              <w:left w:val="single" w:color="auto" w:sz="4" w:space="0"/>
              <w:bottom w:val="single" w:color="auto" w:sz="4" w:space="0"/>
              <w:right w:val="single" w:color="auto" w:sz="4" w:space="0"/>
            </w:tcBorders>
            <w:vAlign w:val="center"/>
          </w:tcPr>
          <w:p w14:paraId="78090143">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7分</w:t>
            </w:r>
          </w:p>
        </w:tc>
      </w:tr>
      <w:tr w14:paraId="45A0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0DBDAC86">
            <w:pPr>
              <w:pStyle w:val="4"/>
              <w:spacing w:before="216" w:line="360" w:lineRule="auto"/>
              <w:jc w:val="center"/>
              <w:rPr>
                <w:rFonts w:ascii="宋体" w:hAnsi="宋体" w:cs="宋体"/>
                <w:spacing w:val="-1"/>
                <w:sz w:val="24"/>
                <w:szCs w:val="24"/>
              </w:rPr>
            </w:pPr>
            <w:r>
              <w:rPr>
                <w:rFonts w:hint="eastAsia" w:ascii="宋体" w:hAnsi="宋体" w:cs="宋体"/>
                <w:spacing w:val="-1"/>
                <w:sz w:val="24"/>
                <w:szCs w:val="24"/>
              </w:rPr>
              <w:t>质量管理体系与措施</w:t>
            </w:r>
          </w:p>
        </w:tc>
        <w:tc>
          <w:tcPr>
            <w:tcW w:w="5729" w:type="dxa"/>
            <w:tcBorders>
              <w:top w:val="single" w:color="auto" w:sz="4" w:space="0"/>
              <w:left w:val="single" w:color="auto" w:sz="4" w:space="0"/>
              <w:bottom w:val="single" w:color="auto" w:sz="4" w:space="0"/>
              <w:right w:val="single" w:color="auto" w:sz="4" w:space="0"/>
            </w:tcBorders>
            <w:vAlign w:val="center"/>
          </w:tcPr>
          <w:p w14:paraId="737D1F79">
            <w:pPr>
              <w:pStyle w:val="4"/>
              <w:spacing w:before="216" w:line="360" w:lineRule="auto"/>
              <w:rPr>
                <w:rFonts w:ascii="宋体" w:hAnsi="宋体" w:cs="宋体"/>
                <w:spacing w:val="-1"/>
                <w:sz w:val="24"/>
                <w:szCs w:val="24"/>
              </w:rPr>
            </w:pPr>
            <w:r>
              <w:rPr>
                <w:rFonts w:hint="eastAsia" w:ascii="宋体" w:hAnsi="宋体" w:cs="宋体"/>
                <w:spacing w:val="-1"/>
                <w:sz w:val="24"/>
                <w:szCs w:val="24"/>
              </w:rPr>
              <w:t>质量保证措施：有质量管理目标、质量管理体系和职责，质量控制体系及措施。内容详实可行的得 7 分，内容基本完整、不缺项但可行性一般的得 4 分，措施有明显缺项但有简单描述的得 1 分；否则不得分。</w:t>
            </w:r>
          </w:p>
        </w:tc>
        <w:tc>
          <w:tcPr>
            <w:tcW w:w="1400" w:type="dxa"/>
            <w:tcBorders>
              <w:top w:val="single" w:color="auto" w:sz="4" w:space="0"/>
              <w:left w:val="single" w:color="auto" w:sz="4" w:space="0"/>
              <w:bottom w:val="single" w:color="auto" w:sz="4" w:space="0"/>
              <w:right w:val="single" w:color="auto" w:sz="4" w:space="0"/>
            </w:tcBorders>
            <w:vAlign w:val="center"/>
          </w:tcPr>
          <w:p w14:paraId="6B5B9726">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7分</w:t>
            </w:r>
          </w:p>
        </w:tc>
      </w:tr>
      <w:tr w14:paraId="13AD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51468BC9">
            <w:pPr>
              <w:pStyle w:val="4"/>
              <w:spacing w:before="216" w:line="360" w:lineRule="auto"/>
              <w:jc w:val="center"/>
              <w:rPr>
                <w:rFonts w:ascii="宋体" w:hAnsi="宋体" w:cs="宋体"/>
                <w:spacing w:val="-1"/>
                <w:sz w:val="24"/>
                <w:szCs w:val="24"/>
              </w:rPr>
            </w:pPr>
            <w:r>
              <w:rPr>
                <w:rFonts w:hint="eastAsia" w:ascii="宋体" w:hAnsi="宋体" w:cs="宋体"/>
                <w:spacing w:val="-1"/>
                <w:sz w:val="24"/>
                <w:szCs w:val="24"/>
              </w:rPr>
              <w:t>安全管理体系与措施</w:t>
            </w:r>
          </w:p>
        </w:tc>
        <w:tc>
          <w:tcPr>
            <w:tcW w:w="5729" w:type="dxa"/>
            <w:tcBorders>
              <w:top w:val="single" w:color="auto" w:sz="4" w:space="0"/>
              <w:left w:val="single" w:color="auto" w:sz="4" w:space="0"/>
              <w:bottom w:val="single" w:color="auto" w:sz="4" w:space="0"/>
              <w:right w:val="single" w:color="auto" w:sz="4" w:space="0"/>
            </w:tcBorders>
            <w:vAlign w:val="center"/>
          </w:tcPr>
          <w:p w14:paraId="07506009">
            <w:pPr>
              <w:pStyle w:val="4"/>
              <w:spacing w:before="216" w:line="360" w:lineRule="auto"/>
              <w:rPr>
                <w:rFonts w:ascii="宋体" w:hAnsi="宋体" w:cs="宋体"/>
                <w:spacing w:val="-1"/>
                <w:sz w:val="24"/>
                <w:szCs w:val="24"/>
              </w:rPr>
            </w:pPr>
            <w:r>
              <w:rPr>
                <w:rFonts w:hint="eastAsia" w:ascii="宋体" w:hAnsi="宋体" w:cs="宋体"/>
                <w:spacing w:val="-1"/>
                <w:sz w:val="24"/>
                <w:szCs w:val="24"/>
              </w:rPr>
              <w:t>安全保证措施：有安全生产管理目标，有安全生产管理体系、责任体系，有安全生产管理制度和措施。内容详实可行的得7 分，内容基本完整、不缺项但可行性一般的得4 分，措施有明显缺项但有简单描述的得 1 分；否则不得分。</w:t>
            </w:r>
          </w:p>
        </w:tc>
        <w:tc>
          <w:tcPr>
            <w:tcW w:w="1400" w:type="dxa"/>
            <w:tcBorders>
              <w:top w:val="single" w:color="auto" w:sz="4" w:space="0"/>
              <w:left w:val="single" w:color="auto" w:sz="4" w:space="0"/>
              <w:bottom w:val="single" w:color="auto" w:sz="4" w:space="0"/>
              <w:right w:val="single" w:color="auto" w:sz="4" w:space="0"/>
            </w:tcBorders>
            <w:vAlign w:val="center"/>
          </w:tcPr>
          <w:p w14:paraId="144615DC">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7分</w:t>
            </w:r>
          </w:p>
        </w:tc>
      </w:tr>
      <w:tr w14:paraId="7E1F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36038839">
            <w:pPr>
              <w:pStyle w:val="4"/>
              <w:spacing w:before="216" w:line="360" w:lineRule="auto"/>
              <w:jc w:val="center"/>
              <w:rPr>
                <w:rFonts w:ascii="宋体" w:hAnsi="宋体" w:cs="宋体"/>
                <w:spacing w:val="-1"/>
                <w:sz w:val="24"/>
                <w:szCs w:val="24"/>
              </w:rPr>
            </w:pPr>
            <w:r>
              <w:rPr>
                <w:rFonts w:hint="eastAsia" w:ascii="宋体" w:hAnsi="宋体" w:cs="宋体"/>
                <w:spacing w:val="-1"/>
                <w:sz w:val="24"/>
                <w:szCs w:val="24"/>
              </w:rPr>
              <w:t>工程进度计划与措施</w:t>
            </w:r>
          </w:p>
        </w:tc>
        <w:tc>
          <w:tcPr>
            <w:tcW w:w="5729" w:type="dxa"/>
            <w:tcBorders>
              <w:top w:val="single" w:color="auto" w:sz="4" w:space="0"/>
              <w:left w:val="single" w:color="auto" w:sz="4" w:space="0"/>
              <w:bottom w:val="single" w:color="auto" w:sz="4" w:space="0"/>
              <w:right w:val="single" w:color="auto" w:sz="4" w:space="0"/>
            </w:tcBorders>
            <w:vAlign w:val="center"/>
          </w:tcPr>
          <w:p w14:paraId="763C89CB">
            <w:pPr>
              <w:pStyle w:val="4"/>
              <w:spacing w:before="216" w:line="360" w:lineRule="auto"/>
              <w:rPr>
                <w:rFonts w:ascii="宋体" w:hAnsi="宋体" w:cs="宋体"/>
                <w:spacing w:val="-1"/>
                <w:sz w:val="24"/>
                <w:szCs w:val="24"/>
              </w:rPr>
            </w:pPr>
            <w:r>
              <w:rPr>
                <w:rFonts w:hint="eastAsia" w:ascii="宋体" w:hAnsi="宋体" w:cs="宋体"/>
                <w:spacing w:val="-1"/>
                <w:sz w:val="24"/>
                <w:szCs w:val="24"/>
              </w:rPr>
              <w:t>工期保证措施：有工期目标和工期保证体系，进度控制和管理措施，安全管理体系与措施。内容详实可行的得7 分，内容基本完整、不缺项但可行性一般的得4 分，措施有明显缺项但有简单描述的得 1 分；否则不得分。</w:t>
            </w:r>
          </w:p>
        </w:tc>
        <w:tc>
          <w:tcPr>
            <w:tcW w:w="1400" w:type="dxa"/>
            <w:tcBorders>
              <w:top w:val="single" w:color="auto" w:sz="4" w:space="0"/>
              <w:left w:val="single" w:color="auto" w:sz="4" w:space="0"/>
              <w:bottom w:val="single" w:color="auto" w:sz="4" w:space="0"/>
              <w:right w:val="single" w:color="auto" w:sz="4" w:space="0"/>
            </w:tcBorders>
            <w:vAlign w:val="center"/>
          </w:tcPr>
          <w:p w14:paraId="7FC14AD2">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7分</w:t>
            </w:r>
          </w:p>
        </w:tc>
      </w:tr>
      <w:tr w14:paraId="31E8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0DDCE9D8">
            <w:pPr>
              <w:pStyle w:val="4"/>
              <w:spacing w:before="216" w:line="360" w:lineRule="auto"/>
              <w:jc w:val="center"/>
              <w:rPr>
                <w:rFonts w:ascii="宋体" w:hAnsi="宋体" w:cs="宋体"/>
                <w:spacing w:val="-1"/>
                <w:sz w:val="24"/>
                <w:szCs w:val="24"/>
              </w:rPr>
            </w:pPr>
            <w:r>
              <w:rPr>
                <w:rFonts w:hint="eastAsia" w:ascii="宋体" w:hAnsi="宋体" w:cs="宋体"/>
                <w:spacing w:val="-1"/>
                <w:sz w:val="24"/>
                <w:szCs w:val="24"/>
              </w:rPr>
              <w:t>资源配备计划</w:t>
            </w:r>
          </w:p>
        </w:tc>
        <w:tc>
          <w:tcPr>
            <w:tcW w:w="5729" w:type="dxa"/>
            <w:tcBorders>
              <w:top w:val="single" w:color="auto" w:sz="4" w:space="0"/>
              <w:left w:val="single" w:color="auto" w:sz="4" w:space="0"/>
              <w:bottom w:val="single" w:color="auto" w:sz="4" w:space="0"/>
              <w:right w:val="single" w:color="auto" w:sz="4" w:space="0"/>
            </w:tcBorders>
            <w:vAlign w:val="center"/>
          </w:tcPr>
          <w:p w14:paraId="5324953E">
            <w:pPr>
              <w:pStyle w:val="4"/>
              <w:spacing w:before="216" w:line="360" w:lineRule="auto"/>
              <w:rPr>
                <w:rFonts w:ascii="宋体" w:hAnsi="宋体" w:cs="宋体"/>
                <w:spacing w:val="-1"/>
                <w:sz w:val="24"/>
                <w:szCs w:val="24"/>
              </w:rPr>
            </w:pPr>
            <w:r>
              <w:rPr>
                <w:rFonts w:hint="eastAsia" w:ascii="宋体" w:hAnsi="宋体" w:cs="宋体"/>
                <w:spacing w:val="-1"/>
                <w:sz w:val="24"/>
                <w:szCs w:val="24"/>
              </w:rPr>
              <w:t>资源配备计划主要包括：设备配备计划、劳动力配备计划、其他施工生产资源类的配备计划、资金使用计划等内容。内容详实可行的得 7 分，内容基本完整、不缺项但可行性一般的得 4 分，措施有明显缺项但有简单描述的得1 分；否则不得分。</w:t>
            </w:r>
          </w:p>
        </w:tc>
        <w:tc>
          <w:tcPr>
            <w:tcW w:w="1400" w:type="dxa"/>
            <w:tcBorders>
              <w:top w:val="single" w:color="auto" w:sz="4" w:space="0"/>
              <w:left w:val="single" w:color="auto" w:sz="4" w:space="0"/>
              <w:bottom w:val="single" w:color="auto" w:sz="4" w:space="0"/>
              <w:right w:val="single" w:color="auto" w:sz="4" w:space="0"/>
            </w:tcBorders>
            <w:vAlign w:val="center"/>
          </w:tcPr>
          <w:p w14:paraId="055A42F5">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7分</w:t>
            </w:r>
          </w:p>
        </w:tc>
      </w:tr>
      <w:tr w14:paraId="3790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5E7FCA1E">
            <w:pPr>
              <w:pStyle w:val="4"/>
              <w:spacing w:before="216" w:line="360" w:lineRule="auto"/>
              <w:ind w:left="11" w:firstLine="476" w:firstLineChars="200"/>
              <w:jc w:val="center"/>
              <w:rPr>
                <w:rFonts w:ascii="宋体" w:hAnsi="宋体" w:cs="宋体"/>
                <w:spacing w:val="-1"/>
                <w:sz w:val="24"/>
                <w:szCs w:val="24"/>
              </w:rPr>
            </w:pPr>
            <w:r>
              <w:rPr>
                <w:rFonts w:hint="eastAsia" w:ascii="宋体" w:hAnsi="宋体" w:cs="宋体"/>
                <w:spacing w:val="-1"/>
                <w:sz w:val="24"/>
                <w:szCs w:val="24"/>
              </w:rPr>
              <w:t>环保管理体系与措施</w:t>
            </w:r>
          </w:p>
        </w:tc>
        <w:tc>
          <w:tcPr>
            <w:tcW w:w="5729" w:type="dxa"/>
            <w:tcBorders>
              <w:top w:val="single" w:color="auto" w:sz="4" w:space="0"/>
              <w:left w:val="single" w:color="auto" w:sz="4" w:space="0"/>
              <w:bottom w:val="single" w:color="auto" w:sz="4" w:space="0"/>
              <w:right w:val="single" w:color="auto" w:sz="4" w:space="0"/>
            </w:tcBorders>
            <w:vAlign w:val="center"/>
          </w:tcPr>
          <w:p w14:paraId="465C8685">
            <w:pPr>
              <w:pStyle w:val="4"/>
              <w:spacing w:before="216" w:line="360" w:lineRule="auto"/>
              <w:rPr>
                <w:rFonts w:ascii="宋体" w:hAnsi="宋体" w:cs="宋体"/>
                <w:spacing w:val="-1"/>
                <w:sz w:val="24"/>
                <w:szCs w:val="24"/>
              </w:rPr>
            </w:pPr>
            <w:r>
              <w:rPr>
                <w:rFonts w:hint="eastAsia" w:ascii="宋体" w:hAnsi="宋体" w:cs="宋体"/>
                <w:spacing w:val="-1"/>
                <w:sz w:val="24"/>
                <w:szCs w:val="24"/>
              </w:rPr>
              <w:t>环境保护体系和保证措施：有如防尘措施、防噪措施、危废物品处置、建筑垃圾处理。内容详实的得7 分，内容基本完整且不缺项的得 4 分，不缺项且有简单描述的得1 分；否则不得分。</w:t>
            </w:r>
          </w:p>
        </w:tc>
        <w:tc>
          <w:tcPr>
            <w:tcW w:w="1400" w:type="dxa"/>
            <w:tcBorders>
              <w:top w:val="single" w:color="auto" w:sz="4" w:space="0"/>
              <w:left w:val="single" w:color="auto" w:sz="4" w:space="0"/>
              <w:bottom w:val="single" w:color="auto" w:sz="4" w:space="0"/>
              <w:right w:val="single" w:color="auto" w:sz="4" w:space="0"/>
            </w:tcBorders>
            <w:vAlign w:val="center"/>
          </w:tcPr>
          <w:p w14:paraId="534D258E">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7分</w:t>
            </w:r>
          </w:p>
        </w:tc>
      </w:tr>
      <w:tr w14:paraId="1B8D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34B59938">
            <w:pPr>
              <w:pStyle w:val="4"/>
              <w:spacing w:before="216" w:line="360" w:lineRule="auto"/>
              <w:ind w:left="11" w:firstLine="476" w:firstLineChars="200"/>
              <w:jc w:val="center"/>
              <w:rPr>
                <w:rFonts w:ascii="宋体" w:hAnsi="宋体" w:cs="宋体"/>
                <w:spacing w:val="-1"/>
                <w:sz w:val="24"/>
                <w:szCs w:val="24"/>
              </w:rPr>
            </w:pPr>
            <w:r>
              <w:rPr>
                <w:rFonts w:hint="eastAsia" w:ascii="宋体" w:hAnsi="宋体" w:cs="宋体"/>
                <w:spacing w:val="-1"/>
                <w:sz w:val="24"/>
                <w:szCs w:val="24"/>
              </w:rPr>
              <w:t>服务承诺</w:t>
            </w:r>
          </w:p>
        </w:tc>
        <w:tc>
          <w:tcPr>
            <w:tcW w:w="5729" w:type="dxa"/>
            <w:tcBorders>
              <w:top w:val="single" w:color="auto" w:sz="4" w:space="0"/>
              <w:left w:val="single" w:color="auto" w:sz="4" w:space="0"/>
              <w:bottom w:val="single" w:color="auto" w:sz="4" w:space="0"/>
              <w:right w:val="single" w:color="auto" w:sz="4" w:space="0"/>
            </w:tcBorders>
            <w:vAlign w:val="center"/>
          </w:tcPr>
          <w:p w14:paraId="3D3250EA">
            <w:pPr>
              <w:pStyle w:val="4"/>
              <w:spacing w:before="216" w:line="360" w:lineRule="auto"/>
              <w:rPr>
                <w:rFonts w:ascii="宋体" w:hAnsi="宋体" w:cs="宋体"/>
                <w:spacing w:val="-1"/>
                <w:sz w:val="24"/>
                <w:szCs w:val="24"/>
              </w:rPr>
            </w:pPr>
            <w:r>
              <w:rPr>
                <w:rFonts w:hint="eastAsia" w:ascii="宋体" w:hAnsi="宋体" w:cs="宋体"/>
                <w:spacing w:val="-1"/>
                <w:sz w:val="24"/>
                <w:szCs w:val="24"/>
                <w:lang w:eastAsia="zh-CN"/>
              </w:rPr>
              <w:t>供应商</w:t>
            </w:r>
            <w:r>
              <w:rPr>
                <w:rFonts w:hint="eastAsia" w:ascii="宋体" w:hAnsi="宋体" w:cs="宋体"/>
                <w:spacing w:val="-1"/>
                <w:sz w:val="24"/>
                <w:szCs w:val="24"/>
              </w:rPr>
              <w:t>针对本项目特点作出服务方案（质保期内外维修、保养服务方案）。内容详实可行的得 8 分，内容基本完整且不缺项的得 5 分，不缺项且有简单描述的得2 分；否则不得分。</w:t>
            </w:r>
          </w:p>
        </w:tc>
        <w:tc>
          <w:tcPr>
            <w:tcW w:w="1400" w:type="dxa"/>
            <w:tcBorders>
              <w:top w:val="single" w:color="auto" w:sz="4" w:space="0"/>
              <w:left w:val="single" w:color="auto" w:sz="4" w:space="0"/>
              <w:bottom w:val="single" w:color="auto" w:sz="4" w:space="0"/>
              <w:right w:val="single" w:color="auto" w:sz="4" w:space="0"/>
            </w:tcBorders>
            <w:vAlign w:val="center"/>
          </w:tcPr>
          <w:p w14:paraId="7963376A">
            <w:pPr>
              <w:pStyle w:val="4"/>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8分</w:t>
            </w:r>
          </w:p>
        </w:tc>
      </w:tr>
    </w:tbl>
    <w:p w14:paraId="497AAAD1">
      <w:pPr>
        <w:spacing w:before="62" w:line="360" w:lineRule="auto"/>
        <w:rPr>
          <w:rFonts w:hint="eastAsia" w:ascii="宋体" w:hAnsi="宋体" w:eastAsia="宋体" w:cs="宋体"/>
          <w:b/>
          <w:color w:val="000000" w:themeColor="text1"/>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注：评标标准中所涉及到的证书及材料不需提供原件，均应在电子响应文件中提供原件扫描件（或图片）</w:t>
      </w:r>
    </w:p>
    <w:p w14:paraId="7D5E37CB">
      <w:pPr>
        <w:pStyle w:val="7"/>
        <w:spacing w:before="62" w:line="360" w:lineRule="auto"/>
        <w:ind w:firstLine="241" w:firstLineChars="100"/>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b/>
          <w:color w:val="000000" w:themeColor="text1"/>
          <w:szCs w:val="21"/>
          <w:lang w:val="zh-CN"/>
          <w14:textFill>
            <w14:solidFill>
              <w14:schemeClr w14:val="tx1"/>
            </w14:solidFill>
          </w14:textFill>
        </w:rPr>
        <w:t>（</w:t>
      </w:r>
      <w:r>
        <w:rPr>
          <w:rFonts w:hint="eastAsia" w:ascii="宋体" w:hAnsi="宋体" w:eastAsia="宋体" w:cs="宋体"/>
          <w:b/>
          <w:color w:val="000000" w:themeColor="text1"/>
          <w:szCs w:val="21"/>
          <w14:textFill>
            <w14:solidFill>
              <w14:schemeClr w14:val="tx1"/>
            </w14:solidFill>
          </w14:textFill>
        </w:rPr>
        <w:t>7</w:t>
      </w:r>
      <w:r>
        <w:rPr>
          <w:rFonts w:hint="eastAsia" w:ascii="宋体" w:hAnsi="宋体" w:eastAsia="宋体" w:cs="宋体"/>
          <w:b/>
          <w:color w:val="000000" w:themeColor="text1"/>
          <w:szCs w:val="21"/>
          <w:lang w:val="zh-CN"/>
          <w14:textFill>
            <w14:solidFill>
              <w14:schemeClr w14:val="tx1"/>
            </w14:solidFill>
          </w14:textFill>
        </w:rPr>
        <w:t>）评标结果汇总完成后，除下列情形外，任何人不得修改评标结果：</w:t>
      </w:r>
    </w:p>
    <w:p w14:paraId="70BA8064">
      <w:pPr>
        <w:tabs>
          <w:tab w:val="left" w:pos="1260"/>
        </w:tabs>
        <w:autoSpaceDE w:val="0"/>
        <w:autoSpaceDN w:val="0"/>
        <w:spacing w:before="62" w:line="360" w:lineRule="auto"/>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1） 分值汇总计算错误的；</w:t>
      </w:r>
    </w:p>
    <w:p w14:paraId="24AC8901">
      <w:pPr>
        <w:tabs>
          <w:tab w:val="left" w:pos="1260"/>
        </w:tabs>
        <w:autoSpaceDE w:val="0"/>
        <w:autoSpaceDN w:val="0"/>
        <w:spacing w:before="62" w:line="360" w:lineRule="auto"/>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2） 分项评分超出评分标准范围的；</w:t>
      </w:r>
    </w:p>
    <w:p w14:paraId="326B22FE">
      <w:pPr>
        <w:tabs>
          <w:tab w:val="left" w:pos="1260"/>
        </w:tabs>
        <w:autoSpaceDE w:val="0"/>
        <w:autoSpaceDN w:val="0"/>
        <w:spacing w:before="62" w:line="360" w:lineRule="auto"/>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3） 磋商小组成员对客观评审因素评分不一致的；</w:t>
      </w:r>
    </w:p>
    <w:p w14:paraId="5FC1DFA8">
      <w:pPr>
        <w:tabs>
          <w:tab w:val="left" w:pos="1260"/>
        </w:tabs>
        <w:autoSpaceDE w:val="0"/>
        <w:autoSpaceDN w:val="0"/>
        <w:spacing w:before="62" w:line="360" w:lineRule="auto"/>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4） 经磋商小组认定评分畸高、畸低的。</w:t>
      </w:r>
    </w:p>
    <w:p w14:paraId="02EE1315">
      <w:pPr>
        <w:tabs>
          <w:tab w:val="left" w:pos="1260"/>
        </w:tabs>
        <w:autoSpaceDE w:val="0"/>
        <w:autoSpaceDN w:val="0"/>
        <w:spacing w:before="62" w:line="360" w:lineRule="auto"/>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6650B8EE">
      <w:pPr>
        <w:tabs>
          <w:tab w:val="left" w:pos="1260"/>
        </w:tabs>
        <w:autoSpaceDE w:val="0"/>
        <w:autoSpaceDN w:val="0"/>
        <w:spacing w:before="62" w:line="360" w:lineRule="auto"/>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供应商对本条第一款情形提出质疑的，采购人或者采购代理机构可以组织原磋商小组进行重新评审，重新评审改变评标结果的，应当书面报告本级财政部门。</w:t>
      </w:r>
    </w:p>
    <w:p w14:paraId="353B17C1">
      <w:pPr>
        <w:wordWrap w:val="0"/>
        <w:spacing w:before="62" w:line="360" w:lineRule="auto"/>
        <w:ind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z w:val="24"/>
          <w:lang w:val="zh-CN"/>
          <w14:textFill>
            <w14:solidFill>
              <w14:schemeClr w14:val="tx1"/>
            </w14:solidFill>
          </w14:textFill>
        </w:rPr>
        <w:t>（</w:t>
      </w:r>
      <w:r>
        <w:rPr>
          <w:rFonts w:hint="eastAsia" w:ascii="宋体" w:hAnsi="宋体" w:eastAsia="宋体" w:cs="宋体"/>
          <w:b/>
          <w:bCs/>
          <w:color w:val="000000" w:themeColor="text1"/>
          <w:sz w:val="24"/>
          <w14:textFill>
            <w14:solidFill>
              <w14:schemeClr w14:val="tx1"/>
            </w14:solidFill>
          </w14:textFill>
        </w:rPr>
        <w:t>8</w:t>
      </w:r>
      <w:r>
        <w:rPr>
          <w:rFonts w:hint="eastAsia" w:ascii="宋体" w:hAnsi="宋体" w:eastAsia="宋体" w:cs="宋体"/>
          <w:b/>
          <w:bCs/>
          <w:color w:val="000000" w:themeColor="text1"/>
          <w:sz w:val="24"/>
          <w:lang w:val="zh-CN"/>
          <w14:textFill>
            <w14:solidFill>
              <w14:schemeClr w14:val="tx1"/>
            </w14:solidFill>
          </w14:textFill>
        </w:rPr>
        <w:t>）</w:t>
      </w:r>
      <w:r>
        <w:rPr>
          <w:rFonts w:hint="eastAsia" w:ascii="宋体" w:hAnsi="宋体" w:eastAsia="宋体" w:cs="宋体"/>
          <w:color w:val="000000" w:themeColor="text1"/>
          <w:sz w:val="24"/>
          <w:lang w:val="zh-CN"/>
          <w14:textFill>
            <w14:solidFill>
              <w14:schemeClr w14:val="tx1"/>
            </w14:solidFill>
          </w14:textFill>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14:paraId="67D6F65A">
      <w:pPr>
        <w:wordWrap w:val="0"/>
        <w:spacing w:before="62" w:line="360" w:lineRule="auto"/>
        <w:ind w:firstLine="482" w:firstLineChars="200"/>
        <w:rPr>
          <w:rFonts w:hint="eastAsia" w:ascii="宋体" w:hAnsi="宋体" w:eastAsia="宋体" w:cs="宋体"/>
          <w:b/>
          <w:bCs/>
          <w:color w:val="000000" w:themeColor="text1"/>
          <w:sz w:val="24"/>
          <w:lang w:val="zh-CN"/>
          <w14:textFill>
            <w14:solidFill>
              <w14:schemeClr w14:val="tx1"/>
            </w14:solidFill>
          </w14:textFill>
        </w:rPr>
      </w:pPr>
      <w:r>
        <w:rPr>
          <w:rFonts w:hint="eastAsia" w:ascii="宋体" w:hAnsi="宋体" w:eastAsia="宋体" w:cs="宋体"/>
          <w:b/>
          <w:bCs/>
          <w:color w:val="000000" w:themeColor="text1"/>
          <w:sz w:val="24"/>
          <w:lang w:val="zh-CN"/>
          <w14:textFill>
            <w14:solidFill>
              <w14:schemeClr w14:val="tx1"/>
            </w14:solidFill>
          </w14:textFill>
        </w:rPr>
        <w:t>（</w:t>
      </w:r>
      <w:r>
        <w:rPr>
          <w:rFonts w:hint="eastAsia" w:ascii="宋体" w:hAnsi="宋体" w:eastAsia="宋体" w:cs="宋体"/>
          <w:b/>
          <w:bCs/>
          <w:color w:val="000000" w:themeColor="text1"/>
          <w:sz w:val="24"/>
          <w14:textFill>
            <w14:solidFill>
              <w14:schemeClr w14:val="tx1"/>
            </w14:solidFill>
          </w14:textFill>
        </w:rPr>
        <w:t xml:space="preserve">9）推荐成交候选供应商 </w:t>
      </w:r>
    </w:p>
    <w:p w14:paraId="0AD4954B">
      <w:pPr>
        <w:wordWrap w:val="0"/>
        <w:spacing w:before="62" w:line="360" w:lineRule="auto"/>
        <w:ind w:firstLine="480" w:firstLineChars="200"/>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小组应当根据综合评分情况，按照评审得分由高到低顺序推荐3名以上成交候选供应商，并编写评审报告。符合《政府采购竞争性磋商采购方式管理暂行办法》【（财库2014）214号】第二十一条第三款情形的，市场竞争不充分的科研项目，以及需要扶持的科技成果转化项目可以推荐2家成交候选供应商。评审得分相同的，按照最后报价由低到高的顺序推荐。评审得分且最后报价相同的，按照技术指标优劣顺序推荐。</w:t>
      </w:r>
    </w:p>
    <w:p w14:paraId="6611B1A0">
      <w:pPr>
        <w:tabs>
          <w:tab w:val="left" w:pos="1260"/>
        </w:tabs>
        <w:autoSpaceDE w:val="0"/>
        <w:autoSpaceDN w:val="0"/>
        <w:spacing w:before="62" w:line="360" w:lineRule="auto"/>
        <w:ind w:firstLine="482" w:firstLineChars="200"/>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10</w:t>
      </w:r>
      <w:r>
        <w:rPr>
          <w:rFonts w:hint="eastAsia" w:ascii="宋体" w:hAnsi="宋体" w:eastAsia="宋体" w:cs="宋体"/>
          <w:b/>
          <w:color w:val="000000" w:themeColor="text1"/>
          <w:sz w:val="24"/>
          <w:szCs w:val="24"/>
          <w:lang w:val="zh-CN"/>
          <w14:textFill>
            <w14:solidFill>
              <w14:schemeClr w14:val="tx1"/>
            </w14:solidFill>
          </w14:textFill>
        </w:rPr>
        <w:t>）磋商小组争议处理</w:t>
      </w:r>
    </w:p>
    <w:p w14:paraId="568BE15C">
      <w:pPr>
        <w:tabs>
          <w:tab w:val="left" w:pos="1260"/>
        </w:tabs>
        <w:autoSpaceDE w:val="0"/>
        <w:autoSpaceDN w:val="0"/>
        <w:spacing w:before="62" w:line="360" w:lineRule="auto"/>
        <w:ind w:firstLine="480" w:firstLineChars="200"/>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磋商小组成员对需要共同认定的事项存在争议的，应当按照少数服从多数的原则作出结论。持不同意见的磋商小组成员应当在评标报告上签署不同意见及理由，否则视为同意评标报告。</w:t>
      </w:r>
    </w:p>
    <w:p w14:paraId="4A998B13">
      <w:pPr>
        <w:spacing w:before="62" w:line="360" w:lineRule="auto"/>
        <w:contextualSpacing/>
        <w:jc w:val="left"/>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4、确定成交候选人名单，以及根据采购人委托直接确定成交人。</w:t>
      </w:r>
    </w:p>
    <w:p w14:paraId="6CA3BD3A">
      <w:pPr>
        <w:spacing w:line="220" w:lineRule="auto"/>
      </w:pPr>
    </w:p>
    <w:p w14:paraId="56EDEADA">
      <w:pPr>
        <w:spacing w:line="220" w:lineRule="auto"/>
        <w:sectPr>
          <w:footerReference r:id="rId4" w:type="default"/>
          <w:pgSz w:w="11907" w:h="16839"/>
          <w:pgMar w:top="1431" w:right="1407" w:bottom="1153" w:left="1596" w:header="992" w:footer="991" w:gutter="0"/>
          <w:cols w:space="720" w:num="1"/>
        </w:sectPr>
      </w:pPr>
    </w:p>
    <w:bookmarkEnd w:id="11"/>
    <w:p w14:paraId="793D4C89">
      <w:pPr>
        <w:spacing w:line="360" w:lineRule="auto"/>
        <w:jc w:val="center"/>
        <w:outlineLvl w:val="0"/>
        <w:rPr>
          <w:rFonts w:ascii="宋体" w:hAnsi="宋体"/>
          <w:b/>
          <w:kern w:val="0"/>
          <w:sz w:val="32"/>
          <w:szCs w:val="32"/>
        </w:rPr>
      </w:pPr>
      <w:bookmarkStart w:id="18" w:name="_Toc138068728"/>
    </w:p>
    <w:p w14:paraId="63AB9AFD">
      <w:pPr>
        <w:spacing w:line="360" w:lineRule="auto"/>
        <w:jc w:val="center"/>
        <w:outlineLvl w:val="0"/>
        <w:rPr>
          <w:rFonts w:ascii="宋体" w:hAnsi="宋体"/>
          <w:b/>
          <w:kern w:val="0"/>
          <w:sz w:val="36"/>
          <w:szCs w:val="36"/>
        </w:rPr>
      </w:pPr>
      <w:r>
        <w:rPr>
          <w:rFonts w:hint="eastAsia" w:ascii="宋体" w:hAnsi="宋体"/>
          <w:b/>
          <w:kern w:val="0"/>
          <w:sz w:val="32"/>
          <w:szCs w:val="32"/>
        </w:rPr>
        <w:t>第七章 合同条款及格式</w:t>
      </w:r>
    </w:p>
    <w:p w14:paraId="34F42F54">
      <w:pPr>
        <w:spacing w:line="360" w:lineRule="auto"/>
        <w:jc w:val="center"/>
        <w:rPr>
          <w:rFonts w:ascii="宋体" w:hAnsi="宋体" w:cs="微软雅黑"/>
          <w:b/>
          <w:bCs/>
        </w:rPr>
      </w:pPr>
    </w:p>
    <w:p w14:paraId="3CFFCC4E">
      <w:pPr>
        <w:autoSpaceDE w:val="0"/>
        <w:autoSpaceDN w:val="0"/>
        <w:adjustRightInd w:val="0"/>
        <w:outlineLvl w:val="0"/>
        <w:rPr>
          <w:rFonts w:hint="eastAsia" w:hAnsi="宋体" w:eastAsia="宋体" w:cs="宋体"/>
          <w:b w:val="0"/>
          <w:bCs/>
          <w:color w:val="000000" w:themeColor="text1"/>
          <w:sz w:val="30"/>
          <w:szCs w:val="30"/>
          <w:lang w:val="en-US" w:eastAsia="zh-CN"/>
          <w14:textFill>
            <w14:solidFill>
              <w14:schemeClr w14:val="tx1"/>
            </w14:solidFill>
          </w14:textFill>
        </w:rPr>
      </w:pPr>
    </w:p>
    <w:p w14:paraId="7BFF2F7F">
      <w:pPr>
        <w:autoSpaceDE w:val="0"/>
        <w:autoSpaceDN w:val="0"/>
        <w:adjustRightInd w:val="0"/>
        <w:ind w:firstLine="735" w:firstLineChars="245"/>
        <w:outlineLvl w:val="0"/>
        <w:rPr>
          <w:rFonts w:hint="eastAsia" w:hAnsi="宋体" w:eastAsia="宋体" w:cs="宋体"/>
          <w:b w:val="0"/>
          <w:bCs/>
          <w:color w:val="000000" w:themeColor="text1"/>
          <w:sz w:val="30"/>
          <w:szCs w:val="30"/>
          <w:lang w:val="en-US" w:eastAsia="zh-CN"/>
          <w14:textFill>
            <w14:solidFill>
              <w14:schemeClr w14:val="tx1"/>
            </w14:solidFill>
          </w14:textFill>
        </w:rPr>
      </w:pPr>
      <w:r>
        <w:rPr>
          <w:rFonts w:hint="eastAsia" w:hAnsi="宋体" w:eastAsia="宋体" w:cs="宋体"/>
          <w:b w:val="0"/>
          <w:bCs/>
          <w:color w:val="000000" w:themeColor="text1"/>
          <w:sz w:val="30"/>
          <w:szCs w:val="30"/>
          <w:lang w:val="en-US" w:eastAsia="zh-CN"/>
          <w14:textFill>
            <w14:solidFill>
              <w14:schemeClr w14:val="tx1"/>
            </w14:solidFill>
          </w14:textFill>
        </w:rPr>
        <w:t>“通用合同条款 ”采用《标准施工招标文件》的“通用合同条款”。</w:t>
      </w:r>
    </w:p>
    <w:p w14:paraId="0B269E29">
      <w:pPr>
        <w:autoSpaceDE w:val="0"/>
        <w:autoSpaceDN w:val="0"/>
        <w:adjustRightInd w:val="0"/>
        <w:ind w:firstLine="932" w:firstLineChars="444"/>
        <w:outlineLvl w:val="0"/>
        <w:rPr>
          <w:rFonts w:hint="eastAsia" w:hAnsi="宋体" w:eastAsia="宋体" w:cs="宋体"/>
          <w:b w:val="0"/>
          <w:bCs/>
          <w:color w:val="000000" w:themeColor="text1"/>
          <w:sz w:val="21"/>
          <w:szCs w:val="21"/>
          <w:lang w:val="en-US" w:eastAsia="zh-CN"/>
          <w14:textFill>
            <w14:solidFill>
              <w14:schemeClr w14:val="tx1"/>
            </w14:solidFill>
          </w14:textFill>
        </w:rPr>
      </w:pPr>
    </w:p>
    <w:p w14:paraId="393DAFDE">
      <w:pPr>
        <w:autoSpaceDE w:val="0"/>
        <w:autoSpaceDN w:val="0"/>
        <w:adjustRightInd w:val="0"/>
        <w:ind w:firstLine="1352" w:firstLineChars="644"/>
        <w:outlineLvl w:val="0"/>
        <w:rPr>
          <w:rFonts w:hint="eastAsia" w:hAnsi="宋体" w:eastAsia="宋体" w:cs="宋体"/>
          <w:b w:val="0"/>
          <w:bCs/>
          <w:color w:val="000000" w:themeColor="text1"/>
          <w:sz w:val="21"/>
          <w:szCs w:val="21"/>
          <w:lang w:val="en-US" w:eastAsia="zh-CN"/>
          <w14:textFill>
            <w14:solidFill>
              <w14:schemeClr w14:val="tx1"/>
            </w14:solidFill>
          </w14:textFill>
        </w:rPr>
      </w:pPr>
      <w:r>
        <w:rPr>
          <w:rFonts w:hint="eastAsia" w:hAnsi="宋体" w:eastAsia="宋体" w:cs="宋体"/>
          <w:b w:val="0"/>
          <w:bCs/>
          <w:color w:val="000000" w:themeColor="text1"/>
          <w:sz w:val="21"/>
          <w:szCs w:val="21"/>
          <w:lang w:val="en-US" w:eastAsia="zh-CN"/>
          <w14:textFill>
            <w14:solidFill>
              <w14:schemeClr w14:val="tx1"/>
            </w14:solidFill>
          </w14:textFill>
        </w:rPr>
        <w:t>（此合同仅供参考。以最终采购人与中标人签定的合同条款为准进行公示）</w:t>
      </w:r>
    </w:p>
    <w:p w14:paraId="711C230E">
      <w:pPr>
        <w:autoSpaceDE w:val="0"/>
        <w:autoSpaceDN w:val="0"/>
        <w:adjustRightInd w:val="0"/>
        <w:ind w:firstLine="735" w:firstLineChars="245"/>
        <w:outlineLvl w:val="0"/>
        <w:rPr>
          <w:rFonts w:hint="eastAsia" w:hAnsi="宋体" w:eastAsia="宋体" w:cs="宋体"/>
          <w:b w:val="0"/>
          <w:bCs/>
          <w:color w:val="000000" w:themeColor="text1"/>
          <w:sz w:val="30"/>
          <w:szCs w:val="30"/>
          <w:lang w:val="en-US" w:eastAsia="zh-CN"/>
          <w14:textFill>
            <w14:solidFill>
              <w14:schemeClr w14:val="tx1"/>
            </w14:solidFill>
          </w14:textFill>
        </w:rPr>
      </w:pPr>
    </w:p>
    <w:p w14:paraId="29856DC7">
      <w:pPr>
        <w:autoSpaceDE w:val="0"/>
        <w:autoSpaceDN w:val="0"/>
        <w:adjustRightInd w:val="0"/>
        <w:ind w:firstLine="885" w:firstLineChars="245"/>
        <w:outlineLvl w:val="0"/>
        <w:rPr>
          <w:rFonts w:hAnsi="宋体" w:eastAsia="宋体" w:cs="宋体"/>
          <w:b/>
          <w:color w:val="000000" w:themeColor="text1"/>
          <w:sz w:val="36"/>
          <w:szCs w:val="36"/>
          <w14:textFill>
            <w14:solidFill>
              <w14:schemeClr w14:val="tx1"/>
            </w14:solidFill>
          </w14:textFill>
        </w:rPr>
      </w:pPr>
    </w:p>
    <w:p w14:paraId="0465ADEA">
      <w:pPr>
        <w:autoSpaceDE w:val="0"/>
        <w:autoSpaceDN w:val="0"/>
        <w:adjustRightInd w:val="0"/>
        <w:ind w:firstLine="885" w:firstLineChars="245"/>
        <w:outlineLvl w:val="0"/>
        <w:rPr>
          <w:rFonts w:hAnsi="宋体" w:eastAsia="宋体" w:cs="宋体"/>
          <w:b/>
          <w:color w:val="000000" w:themeColor="text1"/>
          <w:sz w:val="36"/>
          <w:szCs w:val="36"/>
          <w14:textFill>
            <w14:solidFill>
              <w14:schemeClr w14:val="tx1"/>
            </w14:solidFill>
          </w14:textFill>
        </w:rPr>
      </w:pPr>
    </w:p>
    <w:p w14:paraId="167CEDA3">
      <w:pPr>
        <w:autoSpaceDE w:val="0"/>
        <w:autoSpaceDN w:val="0"/>
        <w:adjustRightInd w:val="0"/>
        <w:ind w:firstLine="885" w:firstLineChars="245"/>
        <w:outlineLvl w:val="0"/>
        <w:rPr>
          <w:rFonts w:hAnsi="宋体" w:eastAsia="宋体" w:cs="宋体"/>
          <w:b/>
          <w:color w:val="000000" w:themeColor="text1"/>
          <w:sz w:val="36"/>
          <w:szCs w:val="36"/>
          <w14:textFill>
            <w14:solidFill>
              <w14:schemeClr w14:val="tx1"/>
            </w14:solidFill>
          </w14:textFill>
        </w:rPr>
      </w:pPr>
    </w:p>
    <w:p w14:paraId="72B4096E">
      <w:pPr>
        <w:autoSpaceDE w:val="0"/>
        <w:autoSpaceDN w:val="0"/>
        <w:adjustRightInd w:val="0"/>
        <w:ind w:firstLine="885" w:firstLineChars="245"/>
        <w:outlineLvl w:val="0"/>
        <w:rPr>
          <w:rFonts w:hAnsi="宋体" w:eastAsia="宋体" w:cs="宋体"/>
          <w:b/>
          <w:color w:val="000000" w:themeColor="text1"/>
          <w:sz w:val="36"/>
          <w:szCs w:val="36"/>
          <w14:textFill>
            <w14:solidFill>
              <w14:schemeClr w14:val="tx1"/>
            </w14:solidFill>
          </w14:textFill>
        </w:rPr>
      </w:pPr>
    </w:p>
    <w:p w14:paraId="44A231FE">
      <w:pPr>
        <w:pStyle w:val="4"/>
        <w:kinsoku w:val="0"/>
        <w:wordWrap w:val="0"/>
        <w:overflowPunct w:val="0"/>
        <w:spacing w:line="360" w:lineRule="auto"/>
        <w:ind w:left="2064" w:firstLine="8312" w:firstLineChars="2300"/>
        <w:sectPr>
          <w:footerReference r:id="rId5" w:type="default"/>
          <w:pgSz w:w="11906" w:h="16838"/>
          <w:pgMar w:top="1134" w:right="1134" w:bottom="1134" w:left="1134" w:header="720" w:footer="720" w:gutter="0"/>
          <w:pgNumType w:fmt="decimal"/>
          <w:cols w:space="720" w:num="1"/>
        </w:sectPr>
      </w:pPr>
      <w:r>
        <w:rPr>
          <w:rFonts w:hint="eastAsia" w:hAnsi="宋体" w:eastAsia="宋体" w:cs="宋体"/>
          <w:b/>
          <w:color w:val="000000" w:themeColor="text1"/>
          <w:sz w:val="36"/>
          <w:szCs w:val="36"/>
          <w14:textFill>
            <w14:solidFill>
              <w14:schemeClr w14:val="tx1"/>
            </w14:solidFill>
          </w14:textFill>
        </w:rPr>
        <w:br w:type="page"/>
      </w:r>
    </w:p>
    <w:p w14:paraId="555B0120">
      <w:pPr>
        <w:ind w:firstLine="2891" w:firstLineChars="800"/>
        <w:rPr>
          <w:rFonts w:ascii="宋体" w:hAnsi="宋体"/>
          <w:b/>
          <w:kern w:val="0"/>
          <w:sz w:val="32"/>
          <w:szCs w:val="32"/>
        </w:rPr>
      </w:pPr>
      <w:r>
        <w:rPr>
          <w:rFonts w:hint="eastAsia" w:ascii="宋体" w:hAnsi="宋体"/>
          <w:b/>
          <w:kern w:val="0"/>
          <w:sz w:val="36"/>
          <w:szCs w:val="36"/>
        </w:rPr>
        <w:t>第八章 响应文件有关格式</w:t>
      </w:r>
      <w:bookmarkEnd w:id="18"/>
    </w:p>
    <w:p w14:paraId="3171563C">
      <w:pPr>
        <w:spacing w:line="360" w:lineRule="auto"/>
        <w:rPr>
          <w:rFonts w:ascii="宋体" w:hAnsi="宋体" w:cs="微软雅黑"/>
          <w:sz w:val="28"/>
          <w:szCs w:val="28"/>
          <w:u w:val="single"/>
        </w:rPr>
      </w:pPr>
      <w:bookmarkStart w:id="19" w:name="_Toc184023138"/>
      <w:bookmarkStart w:id="20" w:name="_Toc186274126"/>
      <w:bookmarkStart w:id="21" w:name="_Toc138068729"/>
      <w:bookmarkStart w:id="22" w:name="_Toc174185203"/>
    </w:p>
    <w:p w14:paraId="1BF8BE5E">
      <w:pPr>
        <w:spacing w:line="360" w:lineRule="auto"/>
        <w:rPr>
          <w:rFonts w:ascii="宋体" w:hAnsi="宋体" w:cs="微软雅黑"/>
          <w:sz w:val="28"/>
          <w:szCs w:val="28"/>
          <w:u w:val="single"/>
        </w:rPr>
      </w:pPr>
    </w:p>
    <w:p w14:paraId="6589BE86">
      <w:pPr>
        <w:spacing w:line="360" w:lineRule="auto"/>
        <w:jc w:val="center"/>
        <w:rPr>
          <w:rFonts w:ascii="宋体" w:hAnsi="宋体" w:cs="宋体"/>
          <w:b/>
          <w:bCs/>
          <w:sz w:val="40"/>
          <w:szCs w:val="40"/>
          <w:u w:val="single"/>
        </w:rPr>
      </w:pPr>
    </w:p>
    <w:p w14:paraId="13A5AE7E">
      <w:pPr>
        <w:spacing w:line="360"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w:t>
      </w:r>
      <w:r>
        <w:rPr>
          <w:rFonts w:hint="eastAsia" w:ascii="宋体" w:hAnsi="宋体" w:cs="宋体"/>
          <w:b/>
          <w:bCs/>
          <w:sz w:val="40"/>
          <w:szCs w:val="40"/>
          <w:u w:val="single"/>
          <w:lang w:val="en-US" w:eastAsia="zh-CN"/>
        </w:rPr>
        <w:t>/标段</w:t>
      </w:r>
      <w:r>
        <w:rPr>
          <w:rFonts w:hint="eastAsia" w:ascii="宋体" w:hAnsi="宋体" w:cs="宋体"/>
          <w:b/>
          <w:bCs/>
          <w:sz w:val="40"/>
          <w:szCs w:val="40"/>
          <w:u w:val="single"/>
        </w:rPr>
        <w:t>）</w:t>
      </w:r>
    </w:p>
    <w:p w14:paraId="016096DC">
      <w:pPr>
        <w:spacing w:line="360" w:lineRule="auto"/>
        <w:rPr>
          <w:rFonts w:ascii="宋体" w:hAnsi="宋体" w:cs="微软雅黑"/>
          <w:sz w:val="28"/>
          <w:szCs w:val="28"/>
          <w:u w:val="single"/>
        </w:rPr>
      </w:pPr>
    </w:p>
    <w:p w14:paraId="46662DF9">
      <w:pPr>
        <w:spacing w:line="360" w:lineRule="auto"/>
        <w:rPr>
          <w:rFonts w:ascii="宋体" w:hAnsi="宋体" w:cs="微软雅黑"/>
          <w:sz w:val="18"/>
          <w:szCs w:val="18"/>
        </w:rPr>
      </w:pPr>
    </w:p>
    <w:p w14:paraId="7FAF3564">
      <w:pPr>
        <w:spacing w:line="360" w:lineRule="auto"/>
        <w:rPr>
          <w:rFonts w:ascii="宋体" w:hAnsi="宋体" w:cs="微软雅黑"/>
          <w:sz w:val="18"/>
          <w:szCs w:val="18"/>
        </w:rPr>
      </w:pPr>
    </w:p>
    <w:p w14:paraId="18F6902A">
      <w:pPr>
        <w:spacing w:line="360" w:lineRule="auto"/>
        <w:rPr>
          <w:rFonts w:ascii="宋体" w:hAnsi="宋体" w:cs="微软雅黑"/>
          <w:sz w:val="18"/>
          <w:szCs w:val="18"/>
        </w:rPr>
      </w:pPr>
    </w:p>
    <w:p w14:paraId="7FDCF2D2">
      <w:pPr>
        <w:spacing w:line="360" w:lineRule="auto"/>
        <w:rPr>
          <w:rFonts w:ascii="宋体" w:hAnsi="宋体" w:cs="微软雅黑"/>
          <w:sz w:val="18"/>
          <w:szCs w:val="18"/>
        </w:rPr>
      </w:pPr>
    </w:p>
    <w:p w14:paraId="57822FBE">
      <w:pPr>
        <w:spacing w:line="360" w:lineRule="auto"/>
        <w:rPr>
          <w:rFonts w:ascii="宋体" w:hAnsi="宋体" w:cs="微软雅黑"/>
          <w:sz w:val="18"/>
          <w:szCs w:val="18"/>
        </w:rPr>
      </w:pPr>
    </w:p>
    <w:p w14:paraId="48011D96">
      <w:pPr>
        <w:spacing w:line="360" w:lineRule="auto"/>
        <w:rPr>
          <w:rFonts w:ascii="宋体" w:hAnsi="宋体" w:cs="微软雅黑"/>
          <w:sz w:val="18"/>
          <w:szCs w:val="18"/>
        </w:rPr>
      </w:pPr>
    </w:p>
    <w:p w14:paraId="01E6C0FF">
      <w:pPr>
        <w:spacing w:line="360" w:lineRule="auto"/>
        <w:jc w:val="center"/>
        <w:rPr>
          <w:rFonts w:ascii="宋体" w:hAnsi="宋体" w:cs="微软雅黑"/>
          <w:sz w:val="60"/>
          <w:szCs w:val="60"/>
        </w:rPr>
      </w:pPr>
      <w:r>
        <w:rPr>
          <w:rFonts w:hint="eastAsia" w:ascii="宋体" w:hAnsi="宋体" w:cs="微软雅黑"/>
          <w:sz w:val="60"/>
          <w:szCs w:val="60"/>
        </w:rPr>
        <w:t>竞争性磋商响应文件</w:t>
      </w:r>
    </w:p>
    <w:p w14:paraId="6921F6EB">
      <w:pPr>
        <w:spacing w:line="360" w:lineRule="auto"/>
        <w:jc w:val="center"/>
        <w:rPr>
          <w:rFonts w:ascii="宋体" w:hAnsi="宋体" w:cs="微软雅黑"/>
          <w:sz w:val="28"/>
          <w:szCs w:val="28"/>
        </w:rPr>
      </w:pPr>
      <w:r>
        <w:rPr>
          <w:rFonts w:hint="eastAsia" w:ascii="宋体" w:hAnsi="宋体" w:cs="微软雅黑"/>
          <w:sz w:val="28"/>
          <w:szCs w:val="28"/>
        </w:rPr>
        <w:t>项目编号：</w:t>
      </w:r>
    </w:p>
    <w:p w14:paraId="6D7E9931">
      <w:pPr>
        <w:spacing w:line="360" w:lineRule="auto"/>
        <w:rPr>
          <w:rFonts w:ascii="宋体" w:hAnsi="宋体" w:cs="微软雅黑"/>
          <w:sz w:val="28"/>
          <w:szCs w:val="28"/>
        </w:rPr>
      </w:pPr>
    </w:p>
    <w:p w14:paraId="080B9BFE">
      <w:pPr>
        <w:spacing w:line="360" w:lineRule="auto"/>
        <w:rPr>
          <w:rFonts w:ascii="宋体" w:hAnsi="宋体" w:cs="微软雅黑"/>
          <w:sz w:val="28"/>
          <w:szCs w:val="28"/>
        </w:rPr>
      </w:pPr>
    </w:p>
    <w:p w14:paraId="6F3129AF">
      <w:pPr>
        <w:pStyle w:val="12"/>
        <w:spacing w:line="360" w:lineRule="auto"/>
        <w:ind w:firstLine="0" w:firstLineChars="0"/>
        <w:rPr>
          <w:rFonts w:hAnsi="宋体" w:cs="微软雅黑"/>
          <w:szCs w:val="28"/>
        </w:rPr>
      </w:pPr>
    </w:p>
    <w:p w14:paraId="01614A21">
      <w:pPr>
        <w:pStyle w:val="12"/>
        <w:spacing w:line="360" w:lineRule="auto"/>
        <w:ind w:firstLine="0" w:firstLineChars="0"/>
        <w:rPr>
          <w:rFonts w:hAnsi="宋体" w:cs="微软雅黑"/>
          <w:szCs w:val="28"/>
        </w:rPr>
      </w:pPr>
    </w:p>
    <w:p w14:paraId="4174A5DC">
      <w:pPr>
        <w:spacing w:line="360" w:lineRule="auto"/>
        <w:jc w:val="left"/>
        <w:rPr>
          <w:rFonts w:ascii="宋体" w:hAnsi="宋体" w:cs="微软雅黑"/>
          <w:sz w:val="28"/>
          <w:szCs w:val="28"/>
        </w:rPr>
      </w:pPr>
    </w:p>
    <w:p w14:paraId="069471A4">
      <w:pPr>
        <w:spacing w:line="360" w:lineRule="auto"/>
        <w:jc w:val="left"/>
        <w:rPr>
          <w:rFonts w:ascii="宋体" w:hAnsi="宋体" w:cs="微软雅黑"/>
          <w:sz w:val="28"/>
          <w:szCs w:val="28"/>
        </w:rPr>
      </w:pPr>
    </w:p>
    <w:p w14:paraId="74E9D53C">
      <w:pPr>
        <w:spacing w:line="360" w:lineRule="auto"/>
        <w:jc w:val="left"/>
        <w:rPr>
          <w:rFonts w:ascii="宋体" w:hAnsi="宋体" w:cs="微软雅黑"/>
          <w:sz w:val="28"/>
          <w:szCs w:val="28"/>
          <w:u w:val="single"/>
        </w:rPr>
      </w:pPr>
      <w:r>
        <w:rPr>
          <w:rFonts w:hint="eastAsia" w:ascii="宋体" w:hAnsi="宋体" w:cs="微软雅黑"/>
          <w:sz w:val="28"/>
          <w:szCs w:val="28"/>
          <w:lang w:val="en-US" w:eastAsia="zh-CN"/>
        </w:rPr>
        <w:t>供应商</w:t>
      </w:r>
      <w:r>
        <w:rPr>
          <w:rFonts w:hint="eastAsia" w:ascii="宋体" w:hAnsi="宋体" w:cs="微软雅黑"/>
          <w:sz w:val="28"/>
          <w:szCs w:val="28"/>
        </w:rPr>
        <w:t>：</w:t>
      </w:r>
      <w:r>
        <w:rPr>
          <w:rFonts w:hint="eastAsia" w:ascii="宋体" w:hAnsi="宋体" w:cs="微软雅黑"/>
          <w:sz w:val="28"/>
          <w:szCs w:val="28"/>
          <w:u w:val="single"/>
          <w:lang w:val="en-US" w:eastAsia="zh-CN"/>
        </w:rPr>
        <w:t xml:space="preserve">                     </w:t>
      </w:r>
      <w:r>
        <w:rPr>
          <w:rFonts w:hint="eastAsia" w:ascii="宋体" w:hAnsi="宋体" w:cs="微软雅黑"/>
          <w:sz w:val="28"/>
          <w:szCs w:val="28"/>
        </w:rPr>
        <w:t>（盖单位章）</w:t>
      </w:r>
    </w:p>
    <w:p w14:paraId="21171C73">
      <w:pPr>
        <w:spacing w:line="360" w:lineRule="auto"/>
        <w:jc w:val="left"/>
        <w:rPr>
          <w:rFonts w:ascii="宋体" w:hAnsi="宋体" w:cs="微软雅黑"/>
          <w:sz w:val="28"/>
          <w:szCs w:val="28"/>
        </w:rPr>
      </w:pPr>
      <w:r>
        <w:rPr>
          <w:rFonts w:hint="eastAsia" w:ascii="宋体" w:hAnsi="宋体" w:cs="微软雅黑"/>
          <w:sz w:val="28"/>
          <w:szCs w:val="28"/>
        </w:rPr>
        <w:t>法定代表人或其委托代理人：</w:t>
      </w:r>
      <w:r>
        <w:rPr>
          <w:rFonts w:hint="eastAsia" w:ascii="宋体" w:hAnsi="宋体" w:cs="微软雅黑"/>
          <w:sz w:val="28"/>
          <w:szCs w:val="28"/>
          <w:u w:val="single"/>
          <w:lang w:val="en-US" w:eastAsia="zh-CN"/>
        </w:rPr>
        <w:t xml:space="preserve">             </w:t>
      </w:r>
      <w:r>
        <w:rPr>
          <w:rFonts w:hint="eastAsia" w:ascii="宋体" w:hAnsi="宋体" w:cs="微软雅黑"/>
          <w:sz w:val="28"/>
          <w:szCs w:val="28"/>
          <w:u w:val="none"/>
        </w:rPr>
        <w:t>（签字或盖章）</w:t>
      </w:r>
    </w:p>
    <w:p w14:paraId="5399220D">
      <w:pPr>
        <w:spacing w:line="360" w:lineRule="auto"/>
        <w:ind w:left="1079" w:leftChars="514"/>
        <w:jc w:val="left"/>
        <w:rPr>
          <w:rFonts w:ascii="宋体" w:hAnsi="宋体" w:cs="微软雅黑"/>
          <w:sz w:val="28"/>
          <w:szCs w:val="28"/>
        </w:rPr>
      </w:pPr>
    </w:p>
    <w:p w14:paraId="6AD2EBDD">
      <w:pPr>
        <w:spacing w:line="360" w:lineRule="auto"/>
        <w:ind w:left="1079" w:leftChars="514"/>
        <w:jc w:val="center"/>
        <w:rPr>
          <w:spacing w:val="-2"/>
          <w:sz w:val="28"/>
          <w:szCs w:val="28"/>
        </w:rPr>
      </w:pPr>
      <w:r>
        <w:rPr>
          <w:rFonts w:hint="eastAsia" w:ascii="宋体" w:hAnsi="宋体" w:cs="微软雅黑"/>
          <w:sz w:val="28"/>
          <w:szCs w:val="28"/>
        </w:rPr>
        <w:t>年  月  日</w:t>
      </w:r>
      <w:bookmarkEnd w:id="19"/>
      <w:bookmarkEnd w:id="20"/>
      <w:bookmarkEnd w:id="21"/>
      <w:bookmarkEnd w:id="22"/>
    </w:p>
    <w:p w14:paraId="1C5340CD">
      <w:pPr>
        <w:pStyle w:val="35"/>
        <w:tabs>
          <w:tab w:val="left" w:pos="660"/>
        </w:tabs>
        <w:snapToGrid w:val="0"/>
        <w:spacing w:before="0" w:line="400" w:lineRule="exact"/>
        <w:ind w:firstLine="2811" w:firstLineChars="1000"/>
        <w:rPr>
          <w:rFonts w:cs="黑体"/>
          <w:color w:val="auto"/>
          <w:kern w:val="2"/>
          <w:sz w:val="28"/>
          <w:szCs w:val="28"/>
          <w:lang w:val="zh-CN"/>
        </w:rPr>
      </w:pPr>
      <w:r>
        <w:rPr>
          <w:rFonts w:hint="eastAsia" w:cs="黑体"/>
          <w:color w:val="auto"/>
          <w:kern w:val="2"/>
          <w:sz w:val="28"/>
          <w:szCs w:val="28"/>
          <w:lang w:val="en-US" w:eastAsia="zh-CN"/>
        </w:rPr>
        <w:t>一、</w:t>
      </w:r>
      <w:r>
        <w:rPr>
          <w:rFonts w:hint="eastAsia" w:cs="黑体"/>
          <w:color w:val="auto"/>
          <w:kern w:val="2"/>
          <w:sz w:val="28"/>
          <w:szCs w:val="28"/>
          <w:lang w:val="zh-CN"/>
        </w:rPr>
        <w:t>供应商应答索引表</w:t>
      </w:r>
    </w:p>
    <w:tbl>
      <w:tblPr>
        <w:tblStyle w:val="14"/>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3753"/>
        <w:gridCol w:w="1560"/>
        <w:gridCol w:w="1561"/>
        <w:gridCol w:w="2019"/>
      </w:tblGrid>
      <w:tr w14:paraId="5DBD0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7" w:type="dxa"/>
            <w:tcBorders>
              <w:top w:val="single" w:color="000000" w:sz="6" w:space="0"/>
              <w:left w:val="single" w:color="000000" w:sz="6" w:space="0"/>
              <w:bottom w:val="single" w:color="000000" w:sz="6" w:space="0"/>
              <w:right w:val="single" w:color="000000" w:sz="6" w:space="0"/>
            </w:tcBorders>
            <w:vAlign w:val="center"/>
          </w:tcPr>
          <w:p w14:paraId="4E708D48">
            <w:pPr>
              <w:snapToGrid w:val="0"/>
              <w:spacing w:line="360" w:lineRule="auto"/>
              <w:jc w:val="center"/>
              <w:rPr>
                <w:rFonts w:ascii="宋体" w:hAnsi="宋体" w:cs="微软雅黑"/>
                <w:b/>
              </w:rPr>
            </w:pPr>
            <w:r>
              <w:rPr>
                <w:rFonts w:hint="eastAsia" w:ascii="宋体" w:hAnsi="宋体" w:cs="微软雅黑"/>
                <w:b/>
              </w:rPr>
              <w:t>序号</w:t>
            </w:r>
          </w:p>
        </w:tc>
        <w:tc>
          <w:tcPr>
            <w:tcW w:w="3753" w:type="dxa"/>
            <w:tcBorders>
              <w:top w:val="single" w:color="000000" w:sz="6" w:space="0"/>
              <w:left w:val="single" w:color="000000" w:sz="6" w:space="0"/>
              <w:bottom w:val="single" w:color="000000" w:sz="6" w:space="0"/>
              <w:right w:val="single" w:color="000000" w:sz="6" w:space="0"/>
            </w:tcBorders>
            <w:vAlign w:val="center"/>
          </w:tcPr>
          <w:p w14:paraId="2D540A6B">
            <w:pPr>
              <w:snapToGrid w:val="0"/>
              <w:spacing w:line="360" w:lineRule="auto"/>
              <w:jc w:val="center"/>
              <w:rPr>
                <w:rFonts w:ascii="宋体" w:hAnsi="宋体" w:cs="微软雅黑"/>
                <w:b/>
              </w:rPr>
            </w:pPr>
            <w:r>
              <w:rPr>
                <w:rFonts w:hint="eastAsia" w:ascii="宋体" w:hAnsi="宋体" w:cs="微软雅黑"/>
                <w:b/>
              </w:rPr>
              <w:t>项  目</w:t>
            </w:r>
          </w:p>
        </w:tc>
        <w:tc>
          <w:tcPr>
            <w:tcW w:w="1560" w:type="dxa"/>
            <w:tcBorders>
              <w:top w:val="single" w:color="000000" w:sz="6" w:space="0"/>
              <w:left w:val="single" w:color="000000" w:sz="6" w:space="0"/>
              <w:bottom w:val="single" w:color="000000" w:sz="6" w:space="0"/>
              <w:right w:val="single" w:color="000000" w:sz="6" w:space="0"/>
            </w:tcBorders>
            <w:vAlign w:val="center"/>
          </w:tcPr>
          <w:p w14:paraId="671AC4D9">
            <w:pPr>
              <w:snapToGrid w:val="0"/>
              <w:spacing w:line="360" w:lineRule="auto"/>
              <w:jc w:val="center"/>
              <w:rPr>
                <w:rFonts w:ascii="宋体" w:hAnsi="宋体" w:cs="微软雅黑"/>
                <w:b/>
              </w:rPr>
            </w:pPr>
            <w:r>
              <w:rPr>
                <w:rFonts w:hint="eastAsia" w:ascii="宋体" w:hAnsi="宋体" w:cs="微软雅黑"/>
                <w:b/>
                <w:lang w:eastAsia="zh-CN"/>
              </w:rPr>
              <w:t>供应商</w:t>
            </w:r>
            <w:r>
              <w:rPr>
                <w:rFonts w:hint="eastAsia" w:ascii="宋体" w:hAnsi="宋体" w:cs="微软雅黑"/>
                <w:b/>
              </w:rPr>
              <w:t>应答</w:t>
            </w:r>
          </w:p>
          <w:p w14:paraId="3FC14DD0">
            <w:pPr>
              <w:snapToGrid w:val="0"/>
              <w:spacing w:line="360" w:lineRule="auto"/>
              <w:jc w:val="center"/>
              <w:rPr>
                <w:rFonts w:ascii="宋体" w:hAnsi="宋体" w:cs="微软雅黑"/>
                <w:b/>
              </w:rPr>
            </w:pPr>
            <w:r>
              <w:rPr>
                <w:rFonts w:hint="eastAsia" w:ascii="宋体" w:hAnsi="宋体" w:cs="微软雅黑"/>
                <w:b/>
              </w:rPr>
              <w:t>（有/没有）</w:t>
            </w:r>
          </w:p>
        </w:tc>
        <w:tc>
          <w:tcPr>
            <w:tcW w:w="1561" w:type="dxa"/>
            <w:tcBorders>
              <w:top w:val="single" w:color="000000" w:sz="6" w:space="0"/>
              <w:left w:val="single" w:color="000000" w:sz="6" w:space="0"/>
              <w:bottom w:val="single" w:color="000000" w:sz="6" w:space="0"/>
              <w:right w:val="single" w:color="000000" w:sz="6" w:space="0"/>
            </w:tcBorders>
            <w:vAlign w:val="center"/>
          </w:tcPr>
          <w:p w14:paraId="2FA7D284">
            <w:pPr>
              <w:snapToGrid w:val="0"/>
              <w:spacing w:line="360" w:lineRule="auto"/>
              <w:jc w:val="center"/>
              <w:rPr>
                <w:rFonts w:ascii="宋体" w:hAnsi="宋体" w:cs="微软雅黑"/>
                <w:b/>
              </w:rPr>
            </w:pPr>
            <w:r>
              <w:rPr>
                <w:rFonts w:hint="eastAsia" w:ascii="宋体" w:hAnsi="宋体" w:cs="微软雅黑"/>
                <w:b/>
              </w:rPr>
              <w:t>响应文件中所在页码</w:t>
            </w:r>
          </w:p>
        </w:tc>
        <w:tc>
          <w:tcPr>
            <w:tcW w:w="2019" w:type="dxa"/>
            <w:tcBorders>
              <w:top w:val="single" w:color="000000" w:sz="6" w:space="0"/>
              <w:left w:val="single" w:color="000000" w:sz="6" w:space="0"/>
              <w:bottom w:val="single" w:color="000000" w:sz="6" w:space="0"/>
              <w:right w:val="single" w:color="000000" w:sz="6" w:space="0"/>
            </w:tcBorders>
            <w:vAlign w:val="center"/>
          </w:tcPr>
          <w:p w14:paraId="3D05B961">
            <w:pPr>
              <w:snapToGrid w:val="0"/>
              <w:spacing w:line="360" w:lineRule="auto"/>
              <w:jc w:val="center"/>
              <w:rPr>
                <w:rFonts w:ascii="宋体" w:hAnsi="宋体" w:cs="微软雅黑"/>
                <w:b/>
              </w:rPr>
            </w:pPr>
            <w:r>
              <w:rPr>
                <w:rFonts w:hint="eastAsia" w:ascii="宋体" w:hAnsi="宋体" w:cs="微软雅黑"/>
                <w:b/>
              </w:rPr>
              <w:t>备注说明</w:t>
            </w:r>
          </w:p>
        </w:tc>
      </w:tr>
      <w:tr w14:paraId="6B911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3CA38133">
            <w:pPr>
              <w:adjustRightInd w:val="0"/>
              <w:snapToGrid w:val="0"/>
              <w:spacing w:line="360" w:lineRule="auto"/>
              <w:jc w:val="center"/>
              <w:textAlignment w:val="baseline"/>
              <w:rPr>
                <w:rFonts w:ascii="宋体" w:hAnsi="宋体" w:cs="微软雅黑"/>
              </w:rPr>
            </w:pPr>
            <w:r>
              <w:rPr>
                <w:rFonts w:hint="eastAsia" w:ascii="宋体" w:hAnsi="宋体" w:cs="微软雅黑"/>
              </w:rPr>
              <w:t>1</w:t>
            </w:r>
          </w:p>
        </w:tc>
        <w:tc>
          <w:tcPr>
            <w:tcW w:w="3753" w:type="dxa"/>
            <w:tcBorders>
              <w:top w:val="single" w:color="000000" w:sz="6" w:space="0"/>
              <w:left w:val="single" w:color="000000" w:sz="6" w:space="0"/>
              <w:bottom w:val="single" w:color="000000" w:sz="6" w:space="0"/>
              <w:right w:val="single" w:color="000000" w:sz="6" w:space="0"/>
            </w:tcBorders>
            <w:vAlign w:val="center"/>
          </w:tcPr>
          <w:p w14:paraId="0D1D36EA">
            <w:pPr>
              <w:pStyle w:val="7"/>
              <w:kinsoku w:val="0"/>
              <w:overflowPunct w:val="0"/>
              <w:autoSpaceDE w:val="0"/>
              <w:autoSpaceDN w:val="0"/>
              <w:spacing w:line="360" w:lineRule="auto"/>
              <w:rPr>
                <w:rFonts w:hAnsi="宋体" w:cs="微软雅黑"/>
                <w:bCs/>
                <w:sz w:val="21"/>
                <w:szCs w:val="21"/>
              </w:rPr>
            </w:pPr>
            <w:r>
              <w:rPr>
                <w:rFonts w:hint="eastAsia" w:hAnsi="宋体"/>
                <w:sz w:val="21"/>
                <w:szCs w:val="21"/>
                <w:lang w:eastAsia="zh-CN"/>
              </w:rPr>
              <w:t>供应商</w:t>
            </w:r>
            <w:r>
              <w:rPr>
                <w:rFonts w:hint="eastAsia" w:hAnsi="宋体"/>
                <w:sz w:val="21"/>
                <w:szCs w:val="21"/>
              </w:rPr>
              <w:t>应答索引表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1E8C9D5F">
            <w:pPr>
              <w:snapToGrid w:val="0"/>
              <w:spacing w:line="360" w:lineRule="auto"/>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65C0DD9">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69D0743C">
            <w:pPr>
              <w:snapToGrid w:val="0"/>
              <w:spacing w:line="360" w:lineRule="auto"/>
              <w:rPr>
                <w:rFonts w:ascii="宋体" w:hAnsi="宋体" w:cs="微软雅黑"/>
              </w:rPr>
            </w:pPr>
          </w:p>
        </w:tc>
      </w:tr>
      <w:tr w14:paraId="74CBE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153AC733">
            <w:pPr>
              <w:adjustRightInd w:val="0"/>
              <w:snapToGrid w:val="0"/>
              <w:spacing w:line="360" w:lineRule="auto"/>
              <w:jc w:val="center"/>
              <w:textAlignment w:val="baseline"/>
              <w:rPr>
                <w:rFonts w:ascii="宋体" w:hAnsi="宋体" w:cs="微软雅黑"/>
              </w:rPr>
            </w:pPr>
            <w:r>
              <w:rPr>
                <w:rFonts w:hint="eastAsia" w:ascii="宋体" w:hAnsi="宋体" w:cs="微软雅黑"/>
              </w:rPr>
              <w:t>2</w:t>
            </w:r>
          </w:p>
        </w:tc>
        <w:tc>
          <w:tcPr>
            <w:tcW w:w="3753" w:type="dxa"/>
            <w:tcBorders>
              <w:top w:val="single" w:color="000000" w:sz="6" w:space="0"/>
              <w:left w:val="single" w:color="000000" w:sz="6" w:space="0"/>
              <w:bottom w:val="single" w:color="000000" w:sz="6" w:space="0"/>
              <w:right w:val="single" w:color="000000" w:sz="6" w:space="0"/>
            </w:tcBorders>
            <w:vAlign w:val="center"/>
          </w:tcPr>
          <w:p w14:paraId="737A8EE0">
            <w:pPr>
              <w:pStyle w:val="7"/>
              <w:kinsoku w:val="0"/>
              <w:overflowPunct w:val="0"/>
              <w:autoSpaceDE w:val="0"/>
              <w:autoSpaceDN w:val="0"/>
              <w:spacing w:line="360" w:lineRule="auto"/>
              <w:rPr>
                <w:rFonts w:hAnsi="宋体"/>
                <w:sz w:val="21"/>
                <w:szCs w:val="21"/>
              </w:rPr>
            </w:pPr>
            <w:r>
              <w:rPr>
                <w:rFonts w:hint="eastAsia" w:hAnsi="宋体"/>
                <w:sz w:val="21"/>
                <w:szCs w:val="21"/>
              </w:rPr>
              <w:t>磋商一览表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60EAD91A">
            <w:pPr>
              <w:snapToGrid w:val="0"/>
              <w:spacing w:line="360" w:lineRule="auto"/>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8C334B8">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643260D4">
            <w:pPr>
              <w:snapToGrid w:val="0"/>
              <w:spacing w:line="360" w:lineRule="auto"/>
              <w:rPr>
                <w:rFonts w:ascii="宋体" w:hAnsi="宋体" w:cs="微软雅黑"/>
              </w:rPr>
            </w:pPr>
          </w:p>
        </w:tc>
      </w:tr>
      <w:tr w14:paraId="46A1C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5F95560C">
            <w:pPr>
              <w:adjustRightInd w:val="0"/>
              <w:snapToGrid w:val="0"/>
              <w:spacing w:line="360" w:lineRule="auto"/>
              <w:jc w:val="center"/>
              <w:textAlignment w:val="baseline"/>
              <w:rPr>
                <w:rFonts w:ascii="宋体" w:hAnsi="宋体" w:cs="微软雅黑"/>
              </w:rPr>
            </w:pPr>
            <w:r>
              <w:rPr>
                <w:rFonts w:hint="eastAsia" w:ascii="宋体" w:hAnsi="宋体" w:cs="微软雅黑"/>
              </w:rPr>
              <w:t>3</w:t>
            </w:r>
          </w:p>
        </w:tc>
        <w:tc>
          <w:tcPr>
            <w:tcW w:w="3753" w:type="dxa"/>
            <w:tcBorders>
              <w:top w:val="single" w:color="000000" w:sz="6" w:space="0"/>
              <w:left w:val="single" w:color="000000" w:sz="6" w:space="0"/>
              <w:bottom w:val="single" w:color="000000" w:sz="6" w:space="0"/>
              <w:right w:val="single" w:color="000000" w:sz="6" w:space="0"/>
            </w:tcBorders>
            <w:vAlign w:val="center"/>
          </w:tcPr>
          <w:p w14:paraId="2E8241EA">
            <w:pPr>
              <w:pStyle w:val="7"/>
              <w:kinsoku w:val="0"/>
              <w:overflowPunct w:val="0"/>
              <w:autoSpaceDE w:val="0"/>
              <w:autoSpaceDN w:val="0"/>
              <w:spacing w:line="360" w:lineRule="auto"/>
              <w:rPr>
                <w:rFonts w:hAnsi="宋体" w:cs="微软雅黑"/>
                <w:bCs/>
                <w:sz w:val="21"/>
                <w:szCs w:val="21"/>
              </w:rPr>
            </w:pPr>
            <w:r>
              <w:rPr>
                <w:rFonts w:hint="eastAsia" w:hAnsi="宋体"/>
                <w:sz w:val="21"/>
                <w:szCs w:val="21"/>
              </w:rPr>
              <w:t>投标函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0DEB7F2D">
            <w:pPr>
              <w:snapToGrid w:val="0"/>
              <w:spacing w:line="360" w:lineRule="auto"/>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700B3DB">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B9AA7D1">
            <w:pPr>
              <w:snapToGrid w:val="0"/>
              <w:spacing w:line="360" w:lineRule="auto"/>
              <w:rPr>
                <w:rFonts w:ascii="宋体" w:hAnsi="宋体" w:cs="微软雅黑"/>
              </w:rPr>
            </w:pPr>
          </w:p>
        </w:tc>
      </w:tr>
      <w:tr w14:paraId="1927B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54C0BD97">
            <w:pPr>
              <w:adjustRightInd w:val="0"/>
              <w:snapToGrid w:val="0"/>
              <w:spacing w:line="360" w:lineRule="auto"/>
              <w:jc w:val="center"/>
              <w:textAlignment w:val="baseline"/>
              <w:rPr>
                <w:rFonts w:ascii="宋体" w:hAnsi="宋体" w:cs="微软雅黑"/>
              </w:rPr>
            </w:pPr>
            <w:r>
              <w:rPr>
                <w:rFonts w:hint="eastAsia" w:ascii="宋体" w:hAnsi="宋体" w:cs="微软雅黑"/>
              </w:rPr>
              <w:t>4</w:t>
            </w:r>
          </w:p>
        </w:tc>
        <w:tc>
          <w:tcPr>
            <w:tcW w:w="3753" w:type="dxa"/>
            <w:tcBorders>
              <w:top w:val="single" w:color="000000" w:sz="6" w:space="0"/>
              <w:left w:val="single" w:color="000000" w:sz="6" w:space="0"/>
              <w:bottom w:val="single" w:color="000000" w:sz="6" w:space="0"/>
              <w:right w:val="single" w:color="000000" w:sz="6" w:space="0"/>
            </w:tcBorders>
            <w:vAlign w:val="center"/>
          </w:tcPr>
          <w:p w14:paraId="0AE9AAA4">
            <w:pPr>
              <w:pStyle w:val="7"/>
              <w:kinsoku w:val="0"/>
              <w:overflowPunct w:val="0"/>
              <w:autoSpaceDE w:val="0"/>
              <w:autoSpaceDN w:val="0"/>
              <w:spacing w:line="360" w:lineRule="auto"/>
              <w:rPr>
                <w:rFonts w:hAnsi="宋体"/>
                <w:sz w:val="21"/>
                <w:szCs w:val="21"/>
              </w:rPr>
            </w:pPr>
            <w:r>
              <w:rPr>
                <w:rFonts w:hint="eastAsia" w:ascii="宋体" w:hAnsi="宋体" w:cs="宋体"/>
                <w:bCs/>
                <w:sz w:val="21"/>
                <w:szCs w:val="21"/>
                <w:lang w:val="zh-CN"/>
              </w:rPr>
              <w:t>法定代表人（单位负责人）资格证明书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3730C1EE">
            <w:pPr>
              <w:snapToGrid w:val="0"/>
              <w:spacing w:line="360" w:lineRule="auto"/>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5513091F">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FED3894">
            <w:pPr>
              <w:snapToGrid w:val="0"/>
              <w:spacing w:line="360" w:lineRule="auto"/>
              <w:rPr>
                <w:rFonts w:ascii="宋体" w:hAnsi="宋体" w:cs="微软雅黑"/>
              </w:rPr>
            </w:pPr>
          </w:p>
        </w:tc>
      </w:tr>
      <w:tr w14:paraId="295A9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07B6F993">
            <w:pPr>
              <w:adjustRightInd w:val="0"/>
              <w:snapToGrid w:val="0"/>
              <w:spacing w:line="360" w:lineRule="auto"/>
              <w:jc w:val="center"/>
              <w:textAlignment w:val="baseline"/>
              <w:rPr>
                <w:rFonts w:ascii="宋体" w:hAnsi="宋体" w:cs="微软雅黑"/>
              </w:rPr>
            </w:pPr>
            <w:r>
              <w:rPr>
                <w:rFonts w:hint="eastAsia" w:ascii="宋体" w:hAnsi="宋体" w:cs="微软雅黑"/>
              </w:rPr>
              <w:t>5</w:t>
            </w:r>
          </w:p>
        </w:tc>
        <w:tc>
          <w:tcPr>
            <w:tcW w:w="3753" w:type="dxa"/>
            <w:tcBorders>
              <w:top w:val="single" w:color="000000" w:sz="6" w:space="0"/>
              <w:left w:val="single" w:color="000000" w:sz="6" w:space="0"/>
              <w:bottom w:val="single" w:color="000000" w:sz="6" w:space="0"/>
              <w:right w:val="single" w:color="000000" w:sz="6" w:space="0"/>
            </w:tcBorders>
            <w:vAlign w:val="center"/>
          </w:tcPr>
          <w:p w14:paraId="3219B23D">
            <w:pPr>
              <w:pStyle w:val="7"/>
              <w:kinsoku w:val="0"/>
              <w:overflowPunct w:val="0"/>
              <w:autoSpaceDE w:val="0"/>
              <w:autoSpaceDN w:val="0"/>
              <w:spacing w:line="360" w:lineRule="auto"/>
              <w:rPr>
                <w:rFonts w:hAnsi="宋体"/>
                <w:sz w:val="21"/>
                <w:szCs w:val="21"/>
              </w:rPr>
            </w:pPr>
            <w:r>
              <w:rPr>
                <w:rFonts w:hint="eastAsia" w:hAnsi="宋体"/>
                <w:sz w:val="21"/>
                <w:szCs w:val="21"/>
              </w:rPr>
              <w:t>法定代表人（单位负责人）授权书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370BBEDE">
            <w:pPr>
              <w:snapToGrid w:val="0"/>
              <w:spacing w:line="360" w:lineRule="auto"/>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2BEDE73">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E019F98">
            <w:pPr>
              <w:snapToGrid w:val="0"/>
              <w:spacing w:line="360" w:lineRule="auto"/>
              <w:rPr>
                <w:rFonts w:ascii="宋体" w:hAnsi="宋体" w:cs="微软雅黑"/>
              </w:rPr>
            </w:pPr>
          </w:p>
        </w:tc>
      </w:tr>
      <w:tr w14:paraId="4B733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1A8493CE">
            <w:pPr>
              <w:adjustRightInd w:val="0"/>
              <w:snapToGrid w:val="0"/>
              <w:spacing w:line="360" w:lineRule="auto"/>
              <w:jc w:val="center"/>
              <w:textAlignment w:val="baseline"/>
              <w:rPr>
                <w:rFonts w:ascii="宋体" w:hAnsi="宋体" w:cs="微软雅黑"/>
              </w:rPr>
            </w:pPr>
            <w:r>
              <w:rPr>
                <w:rFonts w:hint="eastAsia" w:ascii="宋体" w:hAnsi="宋体" w:cs="微软雅黑"/>
              </w:rPr>
              <w:t>6</w:t>
            </w:r>
          </w:p>
        </w:tc>
        <w:tc>
          <w:tcPr>
            <w:tcW w:w="3753" w:type="dxa"/>
            <w:tcBorders>
              <w:top w:val="single" w:color="000000" w:sz="6" w:space="0"/>
              <w:left w:val="single" w:color="000000" w:sz="6" w:space="0"/>
              <w:bottom w:val="single" w:color="000000" w:sz="6" w:space="0"/>
              <w:right w:val="single" w:color="000000" w:sz="6" w:space="0"/>
            </w:tcBorders>
            <w:vAlign w:val="center"/>
          </w:tcPr>
          <w:p w14:paraId="63D51F6A">
            <w:pPr>
              <w:pStyle w:val="7"/>
              <w:kinsoku w:val="0"/>
              <w:overflowPunct w:val="0"/>
              <w:autoSpaceDE w:val="0"/>
              <w:autoSpaceDN w:val="0"/>
              <w:spacing w:line="360" w:lineRule="auto"/>
              <w:rPr>
                <w:rFonts w:hAnsi="宋体" w:cs="微软雅黑"/>
                <w:bCs/>
                <w:sz w:val="21"/>
                <w:szCs w:val="21"/>
              </w:rPr>
            </w:pPr>
            <w:r>
              <w:rPr>
                <w:rFonts w:hint="eastAsia" w:ascii="宋体" w:hAnsi="宋体" w:cs="宋体"/>
                <w:bCs/>
                <w:sz w:val="21"/>
                <w:szCs w:val="21"/>
                <w:lang w:val="zh-CN"/>
              </w:rPr>
              <w:t>磋商承诺函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579846AE">
            <w:pPr>
              <w:snapToGrid w:val="0"/>
              <w:spacing w:line="360" w:lineRule="auto"/>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860D382">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BEE9754">
            <w:pPr>
              <w:snapToGrid w:val="0"/>
              <w:spacing w:line="360" w:lineRule="auto"/>
              <w:rPr>
                <w:rFonts w:ascii="宋体" w:hAnsi="宋体" w:cs="微软雅黑"/>
              </w:rPr>
            </w:pPr>
          </w:p>
        </w:tc>
      </w:tr>
      <w:tr w14:paraId="622B7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74F95C1C">
            <w:pPr>
              <w:adjustRightInd w:val="0"/>
              <w:snapToGrid w:val="0"/>
              <w:spacing w:line="360" w:lineRule="auto"/>
              <w:jc w:val="center"/>
              <w:textAlignment w:val="baseline"/>
              <w:rPr>
                <w:rFonts w:ascii="宋体" w:hAnsi="宋体" w:cs="微软雅黑"/>
              </w:rPr>
            </w:pPr>
            <w:r>
              <w:rPr>
                <w:rFonts w:hint="eastAsia" w:ascii="宋体" w:hAnsi="宋体" w:cs="微软雅黑"/>
              </w:rPr>
              <w:t>7</w:t>
            </w:r>
          </w:p>
        </w:tc>
        <w:tc>
          <w:tcPr>
            <w:tcW w:w="3753" w:type="dxa"/>
            <w:tcBorders>
              <w:top w:val="single" w:color="000000" w:sz="6" w:space="0"/>
              <w:left w:val="single" w:color="000000" w:sz="6" w:space="0"/>
              <w:bottom w:val="single" w:color="000000" w:sz="6" w:space="0"/>
              <w:right w:val="single" w:color="000000" w:sz="6" w:space="0"/>
            </w:tcBorders>
            <w:vAlign w:val="center"/>
          </w:tcPr>
          <w:p w14:paraId="0BEF541A">
            <w:pPr>
              <w:pStyle w:val="7"/>
              <w:kinsoku w:val="0"/>
              <w:overflowPunct w:val="0"/>
              <w:autoSpaceDE w:val="0"/>
              <w:autoSpaceDN w:val="0"/>
              <w:spacing w:line="360" w:lineRule="auto"/>
              <w:rPr>
                <w:rFonts w:hAnsi="宋体" w:cs="微软雅黑"/>
                <w:bCs/>
                <w:sz w:val="21"/>
                <w:szCs w:val="21"/>
              </w:rPr>
            </w:pPr>
            <w:r>
              <w:rPr>
                <w:rFonts w:hint="eastAsia" w:hAnsi="宋体"/>
                <w:sz w:val="21"/>
                <w:szCs w:val="21"/>
              </w:rPr>
              <w:t>襄城县政府采购</w:t>
            </w:r>
            <w:r>
              <w:rPr>
                <w:rFonts w:hint="eastAsia" w:hAnsi="宋体"/>
                <w:sz w:val="21"/>
                <w:szCs w:val="21"/>
                <w:lang w:eastAsia="zh-CN"/>
              </w:rPr>
              <w:t>供应商</w:t>
            </w:r>
            <w:r>
              <w:rPr>
                <w:rFonts w:hint="eastAsia" w:hAnsi="宋体"/>
                <w:sz w:val="21"/>
                <w:szCs w:val="21"/>
              </w:rPr>
              <w:t>信用承诺函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5754B890">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14:paraId="6D5243EB">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E3948E1">
            <w:pPr>
              <w:snapToGrid w:val="0"/>
              <w:spacing w:line="360" w:lineRule="auto"/>
              <w:rPr>
                <w:rFonts w:ascii="宋体" w:hAnsi="宋体" w:cs="微软雅黑"/>
              </w:rPr>
            </w:pPr>
          </w:p>
        </w:tc>
      </w:tr>
      <w:tr w14:paraId="64A21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81FFEDB">
            <w:pPr>
              <w:adjustRightInd w:val="0"/>
              <w:snapToGrid w:val="0"/>
              <w:spacing w:line="360" w:lineRule="auto"/>
              <w:jc w:val="center"/>
              <w:textAlignment w:val="baseline"/>
              <w:rPr>
                <w:rFonts w:ascii="宋体" w:hAnsi="宋体" w:cs="宋体"/>
                <w:bCs/>
                <w:lang w:val="zh-CN"/>
              </w:rPr>
            </w:pPr>
            <w:r>
              <w:rPr>
                <w:rFonts w:hint="eastAsia" w:ascii="宋体" w:hAnsi="宋体" w:cs="宋体"/>
                <w:bCs/>
                <w:lang w:val="zh-CN"/>
              </w:rPr>
              <w:t>8</w:t>
            </w:r>
          </w:p>
        </w:tc>
        <w:tc>
          <w:tcPr>
            <w:tcW w:w="3753" w:type="dxa"/>
            <w:tcBorders>
              <w:top w:val="single" w:color="000000" w:sz="6" w:space="0"/>
              <w:left w:val="single" w:color="000000" w:sz="6" w:space="0"/>
              <w:bottom w:val="single" w:color="000000" w:sz="6" w:space="0"/>
              <w:right w:val="single" w:color="000000" w:sz="6" w:space="0"/>
            </w:tcBorders>
            <w:vAlign w:val="center"/>
          </w:tcPr>
          <w:p w14:paraId="74304147">
            <w:pPr>
              <w:pStyle w:val="7"/>
              <w:kinsoku w:val="0"/>
              <w:overflowPunct w:val="0"/>
              <w:autoSpaceDE w:val="0"/>
              <w:autoSpaceDN w:val="0"/>
              <w:spacing w:line="360" w:lineRule="auto"/>
              <w:rPr>
                <w:rFonts w:ascii="宋体" w:hAnsi="宋体" w:cs="宋体"/>
                <w:bCs/>
                <w:sz w:val="21"/>
                <w:szCs w:val="21"/>
                <w:lang w:val="zh-CN"/>
              </w:rPr>
            </w:pPr>
            <w:r>
              <w:rPr>
                <w:rFonts w:hint="eastAsia" w:ascii="宋体" w:hAnsi="宋体" w:cs="宋体"/>
                <w:bCs/>
                <w:sz w:val="21"/>
                <w:szCs w:val="21"/>
                <w:lang w:val="zh-CN"/>
              </w:rPr>
              <w:t>联合体协议（</w:t>
            </w:r>
            <w:r>
              <w:rPr>
                <w:rFonts w:hint="eastAsia" w:ascii="宋体" w:hAnsi="宋体" w:cs="宋体"/>
                <w:bCs/>
                <w:sz w:val="21"/>
                <w:szCs w:val="21"/>
              </w:rPr>
              <w:t>若有</w:t>
            </w:r>
            <w:r>
              <w:rPr>
                <w:rFonts w:hint="eastAsia" w:ascii="宋体" w:hAnsi="宋体" w:cs="宋体"/>
                <w:bCs/>
                <w:sz w:val="21"/>
                <w:szCs w:val="21"/>
                <w:lang w:val="zh-CN"/>
              </w:rPr>
              <w:t>）</w:t>
            </w:r>
          </w:p>
        </w:tc>
        <w:tc>
          <w:tcPr>
            <w:tcW w:w="1560" w:type="dxa"/>
            <w:tcBorders>
              <w:top w:val="single" w:color="000000" w:sz="6" w:space="0"/>
              <w:left w:val="single" w:color="000000" w:sz="6" w:space="0"/>
              <w:bottom w:val="single" w:color="000000" w:sz="6" w:space="0"/>
              <w:right w:val="single" w:color="000000" w:sz="6" w:space="0"/>
            </w:tcBorders>
            <w:vAlign w:val="center"/>
          </w:tcPr>
          <w:p w14:paraId="781F0053">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14:paraId="2DD4BACD">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8AB4533">
            <w:pPr>
              <w:snapToGrid w:val="0"/>
              <w:spacing w:line="360" w:lineRule="auto"/>
              <w:rPr>
                <w:rFonts w:ascii="宋体" w:hAnsi="宋体" w:cs="微软雅黑"/>
              </w:rPr>
            </w:pPr>
          </w:p>
        </w:tc>
      </w:tr>
      <w:tr w14:paraId="0B468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7EFEAB8">
            <w:pPr>
              <w:adjustRightInd w:val="0"/>
              <w:snapToGrid w:val="0"/>
              <w:spacing w:line="360" w:lineRule="auto"/>
              <w:jc w:val="center"/>
              <w:textAlignment w:val="baseline"/>
              <w:rPr>
                <w:rFonts w:ascii="宋体" w:hAnsi="宋体" w:cs="宋体"/>
                <w:bCs/>
                <w:lang w:val="zh-CN"/>
              </w:rPr>
            </w:pPr>
            <w:r>
              <w:rPr>
                <w:rFonts w:hint="eastAsia" w:ascii="宋体" w:hAnsi="宋体" w:cs="宋体"/>
                <w:bCs/>
                <w:lang w:val="zh-CN"/>
              </w:rPr>
              <w:t>9</w:t>
            </w:r>
          </w:p>
        </w:tc>
        <w:tc>
          <w:tcPr>
            <w:tcW w:w="3753" w:type="dxa"/>
            <w:tcBorders>
              <w:top w:val="single" w:color="000000" w:sz="6" w:space="0"/>
              <w:left w:val="single" w:color="000000" w:sz="6" w:space="0"/>
              <w:bottom w:val="single" w:color="000000" w:sz="6" w:space="0"/>
              <w:right w:val="single" w:color="000000" w:sz="6" w:space="0"/>
            </w:tcBorders>
            <w:vAlign w:val="center"/>
          </w:tcPr>
          <w:p w14:paraId="5BB95791">
            <w:pPr>
              <w:pStyle w:val="7"/>
              <w:kinsoku w:val="0"/>
              <w:overflowPunct w:val="0"/>
              <w:autoSpaceDE w:val="0"/>
              <w:autoSpaceDN w:val="0"/>
              <w:spacing w:line="360" w:lineRule="auto"/>
              <w:rPr>
                <w:rFonts w:ascii="宋体" w:hAnsi="宋体" w:cs="宋体"/>
                <w:bCs/>
                <w:sz w:val="21"/>
                <w:szCs w:val="21"/>
                <w:lang w:val="zh-CN"/>
              </w:rPr>
            </w:pPr>
            <w:r>
              <w:rPr>
                <w:rFonts w:hint="eastAsia" w:ascii="宋体" w:hAnsi="宋体" w:cs="宋体"/>
                <w:bCs/>
                <w:sz w:val="21"/>
                <w:szCs w:val="21"/>
                <w:lang w:val="zh-CN"/>
              </w:rPr>
              <w:t>供应商与参加本项目响应的其他供应商之间，单位负责人不为同一人并且不存在直接控股、管理关系承诺函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790106C1">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14:paraId="2596ABCD">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B09A5BE">
            <w:pPr>
              <w:snapToGrid w:val="0"/>
              <w:spacing w:line="360" w:lineRule="auto"/>
              <w:rPr>
                <w:rFonts w:ascii="宋体" w:hAnsi="宋体" w:cs="微软雅黑"/>
              </w:rPr>
            </w:pPr>
          </w:p>
        </w:tc>
      </w:tr>
      <w:tr w14:paraId="5583E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022951F">
            <w:pPr>
              <w:adjustRightInd w:val="0"/>
              <w:snapToGrid w:val="0"/>
              <w:spacing w:line="360" w:lineRule="auto"/>
              <w:jc w:val="center"/>
              <w:textAlignment w:val="baseline"/>
              <w:rPr>
                <w:rFonts w:ascii="宋体" w:hAnsi="宋体" w:cs="宋体"/>
                <w:bCs/>
                <w:lang w:val="zh-CN"/>
              </w:rPr>
            </w:pPr>
            <w:r>
              <w:rPr>
                <w:rFonts w:hint="eastAsia" w:ascii="宋体" w:hAnsi="宋体" w:cs="宋体"/>
                <w:bCs/>
                <w:lang w:val="zh-CN"/>
              </w:rPr>
              <w:t>10</w:t>
            </w:r>
          </w:p>
        </w:tc>
        <w:tc>
          <w:tcPr>
            <w:tcW w:w="3753" w:type="dxa"/>
            <w:tcBorders>
              <w:top w:val="single" w:color="000000" w:sz="6" w:space="0"/>
              <w:left w:val="single" w:color="000000" w:sz="6" w:space="0"/>
              <w:bottom w:val="single" w:color="000000" w:sz="6" w:space="0"/>
              <w:right w:val="single" w:color="000000" w:sz="6" w:space="0"/>
            </w:tcBorders>
            <w:vAlign w:val="center"/>
          </w:tcPr>
          <w:p w14:paraId="08D4F6EA">
            <w:pPr>
              <w:pStyle w:val="7"/>
              <w:kinsoku w:val="0"/>
              <w:overflowPunct w:val="0"/>
              <w:autoSpaceDE w:val="0"/>
              <w:autoSpaceDN w:val="0"/>
              <w:spacing w:line="360" w:lineRule="auto"/>
              <w:rPr>
                <w:rFonts w:ascii="宋体" w:hAnsi="宋体" w:cs="宋体"/>
                <w:bCs/>
                <w:sz w:val="21"/>
                <w:szCs w:val="21"/>
                <w:lang w:val="zh-CN"/>
              </w:rPr>
            </w:pPr>
            <w:r>
              <w:rPr>
                <w:rFonts w:hint="eastAsia" w:ascii="宋体" w:hAnsi="宋体" w:cs="仿宋_GB2312"/>
                <w:sz w:val="21"/>
                <w:szCs w:val="21"/>
                <w:lang w:val="zh-CN"/>
              </w:rPr>
              <w:t>供应商未为本项目提供整体设计、规范编制或者项目管理、监理、检测等服务承诺函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469705BC">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14:paraId="4CC602BD">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566AA194">
            <w:pPr>
              <w:snapToGrid w:val="0"/>
              <w:spacing w:line="360" w:lineRule="auto"/>
              <w:rPr>
                <w:rFonts w:ascii="宋体" w:hAnsi="宋体" w:cs="微软雅黑"/>
              </w:rPr>
            </w:pPr>
          </w:p>
        </w:tc>
      </w:tr>
      <w:tr w14:paraId="604A9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double" w:color="auto" w:sz="4" w:space="0"/>
              <w:left w:val="single" w:color="000000" w:sz="6" w:space="0"/>
              <w:bottom w:val="single" w:color="000000" w:sz="6" w:space="0"/>
              <w:right w:val="single" w:color="000000" w:sz="6" w:space="0"/>
            </w:tcBorders>
            <w:vAlign w:val="center"/>
          </w:tcPr>
          <w:p w14:paraId="42534BC4">
            <w:pPr>
              <w:adjustRightInd w:val="0"/>
              <w:snapToGrid w:val="0"/>
              <w:spacing w:line="360" w:lineRule="auto"/>
              <w:jc w:val="center"/>
              <w:textAlignment w:val="baseline"/>
              <w:rPr>
                <w:rFonts w:ascii="宋体" w:hAnsi="宋体" w:cs="微软雅黑"/>
              </w:rPr>
            </w:pPr>
            <w:r>
              <w:rPr>
                <w:rFonts w:hint="eastAsia" w:ascii="宋体" w:hAnsi="宋体" w:cs="微软雅黑"/>
              </w:rPr>
              <w:t>11</w:t>
            </w:r>
          </w:p>
        </w:tc>
        <w:tc>
          <w:tcPr>
            <w:tcW w:w="3753" w:type="dxa"/>
            <w:tcBorders>
              <w:top w:val="double" w:color="auto" w:sz="4" w:space="0"/>
              <w:left w:val="single" w:color="000000" w:sz="6" w:space="0"/>
              <w:bottom w:val="single" w:color="000000" w:sz="6" w:space="0"/>
              <w:right w:val="single" w:color="000000" w:sz="6" w:space="0"/>
            </w:tcBorders>
            <w:vAlign w:val="center"/>
          </w:tcPr>
          <w:p w14:paraId="6C44515C">
            <w:pPr>
              <w:pStyle w:val="7"/>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已标价的工程量清单</w:t>
            </w:r>
          </w:p>
        </w:tc>
        <w:tc>
          <w:tcPr>
            <w:tcW w:w="1560" w:type="dxa"/>
            <w:tcBorders>
              <w:top w:val="double" w:color="auto" w:sz="4" w:space="0"/>
              <w:left w:val="single" w:color="000000" w:sz="6" w:space="0"/>
              <w:bottom w:val="single" w:color="000000" w:sz="6" w:space="0"/>
              <w:right w:val="single" w:color="000000" w:sz="6" w:space="0"/>
            </w:tcBorders>
            <w:vAlign w:val="center"/>
          </w:tcPr>
          <w:p w14:paraId="5140E485">
            <w:pPr>
              <w:spacing w:line="360" w:lineRule="auto"/>
              <w:jc w:val="center"/>
            </w:pPr>
          </w:p>
        </w:tc>
        <w:tc>
          <w:tcPr>
            <w:tcW w:w="1561" w:type="dxa"/>
            <w:tcBorders>
              <w:top w:val="double" w:color="auto" w:sz="4" w:space="0"/>
              <w:left w:val="single" w:color="000000" w:sz="6" w:space="0"/>
              <w:bottom w:val="single" w:color="000000" w:sz="6" w:space="0"/>
              <w:right w:val="single" w:color="000000" w:sz="6" w:space="0"/>
            </w:tcBorders>
            <w:vAlign w:val="center"/>
          </w:tcPr>
          <w:p w14:paraId="4C0898EC">
            <w:pPr>
              <w:snapToGrid w:val="0"/>
              <w:spacing w:line="360" w:lineRule="auto"/>
              <w:rPr>
                <w:rFonts w:ascii="宋体" w:hAnsi="宋体" w:cs="微软雅黑"/>
              </w:rPr>
            </w:pPr>
          </w:p>
        </w:tc>
        <w:tc>
          <w:tcPr>
            <w:tcW w:w="2019" w:type="dxa"/>
            <w:tcBorders>
              <w:top w:val="double" w:color="auto" w:sz="4" w:space="0"/>
              <w:left w:val="single" w:color="000000" w:sz="6" w:space="0"/>
              <w:bottom w:val="single" w:color="000000" w:sz="6" w:space="0"/>
              <w:right w:val="single" w:color="000000" w:sz="6" w:space="0"/>
            </w:tcBorders>
            <w:vAlign w:val="center"/>
          </w:tcPr>
          <w:p w14:paraId="0D544439">
            <w:pPr>
              <w:snapToGrid w:val="0"/>
              <w:spacing w:line="360" w:lineRule="auto"/>
              <w:rPr>
                <w:rFonts w:ascii="宋体" w:hAnsi="宋体" w:cs="微软雅黑"/>
              </w:rPr>
            </w:pPr>
          </w:p>
        </w:tc>
      </w:tr>
      <w:tr w14:paraId="169AE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11820860">
            <w:pPr>
              <w:adjustRightInd w:val="0"/>
              <w:snapToGrid w:val="0"/>
              <w:spacing w:line="360" w:lineRule="auto"/>
              <w:jc w:val="center"/>
              <w:textAlignment w:val="baseline"/>
              <w:rPr>
                <w:rFonts w:ascii="宋体" w:hAnsi="宋体" w:cs="微软雅黑"/>
              </w:rPr>
            </w:pPr>
            <w:r>
              <w:rPr>
                <w:rFonts w:hint="eastAsia" w:ascii="宋体" w:hAnsi="宋体" w:cs="微软雅黑"/>
              </w:rPr>
              <w:t>12</w:t>
            </w:r>
          </w:p>
        </w:tc>
        <w:tc>
          <w:tcPr>
            <w:tcW w:w="3753" w:type="dxa"/>
            <w:tcBorders>
              <w:top w:val="single" w:color="000000" w:sz="6" w:space="0"/>
              <w:left w:val="single" w:color="000000" w:sz="6" w:space="0"/>
              <w:bottom w:val="single" w:color="000000" w:sz="6" w:space="0"/>
              <w:right w:val="single" w:color="000000" w:sz="6" w:space="0"/>
            </w:tcBorders>
            <w:vAlign w:val="center"/>
          </w:tcPr>
          <w:p w14:paraId="7CF2EF97">
            <w:pPr>
              <w:pStyle w:val="7"/>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技术方案（实施方案）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147BF4EF">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14:paraId="57C0D534">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41790BE">
            <w:pPr>
              <w:snapToGrid w:val="0"/>
              <w:spacing w:line="360" w:lineRule="auto"/>
              <w:rPr>
                <w:rFonts w:ascii="宋体" w:hAnsi="宋体" w:cs="微软雅黑"/>
              </w:rPr>
            </w:pPr>
          </w:p>
        </w:tc>
      </w:tr>
      <w:tr w14:paraId="51350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50D84E9F">
            <w:pPr>
              <w:adjustRightInd w:val="0"/>
              <w:snapToGrid w:val="0"/>
              <w:spacing w:line="360" w:lineRule="auto"/>
              <w:jc w:val="center"/>
              <w:textAlignment w:val="baseline"/>
              <w:rPr>
                <w:rFonts w:ascii="宋体" w:hAnsi="宋体" w:cs="微软雅黑"/>
              </w:rPr>
            </w:pPr>
            <w:r>
              <w:rPr>
                <w:rFonts w:hint="eastAsia" w:ascii="宋体" w:hAnsi="宋体" w:cs="微软雅黑"/>
              </w:rPr>
              <w:t>13</w:t>
            </w:r>
          </w:p>
        </w:tc>
        <w:tc>
          <w:tcPr>
            <w:tcW w:w="3753" w:type="dxa"/>
            <w:tcBorders>
              <w:top w:val="single" w:color="000000" w:sz="6" w:space="0"/>
              <w:left w:val="single" w:color="000000" w:sz="6" w:space="0"/>
              <w:bottom w:val="single" w:color="000000" w:sz="6" w:space="0"/>
              <w:right w:val="single" w:color="000000" w:sz="6" w:space="0"/>
            </w:tcBorders>
            <w:vAlign w:val="center"/>
          </w:tcPr>
          <w:p w14:paraId="1A239EE2">
            <w:pPr>
              <w:pStyle w:val="7"/>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服务方案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4ED4C50B">
            <w:pPr>
              <w:spacing w:line="360" w:lineRule="auto"/>
              <w:jc w:val="center"/>
            </w:pPr>
          </w:p>
        </w:tc>
        <w:tc>
          <w:tcPr>
            <w:tcW w:w="1561" w:type="dxa"/>
            <w:tcBorders>
              <w:top w:val="single" w:color="auto" w:sz="4" w:space="0"/>
              <w:left w:val="single" w:color="000000" w:sz="6" w:space="0"/>
              <w:bottom w:val="single" w:color="000000" w:sz="6" w:space="0"/>
              <w:right w:val="single" w:color="000000" w:sz="6" w:space="0"/>
            </w:tcBorders>
            <w:vAlign w:val="center"/>
          </w:tcPr>
          <w:p w14:paraId="337C4942">
            <w:pPr>
              <w:snapToGrid w:val="0"/>
              <w:spacing w:line="360" w:lineRule="auto"/>
              <w:rPr>
                <w:rFonts w:ascii="宋体" w:hAnsi="宋体" w:cs="微软雅黑"/>
              </w:rPr>
            </w:pPr>
          </w:p>
        </w:tc>
        <w:tc>
          <w:tcPr>
            <w:tcW w:w="2019" w:type="dxa"/>
            <w:tcBorders>
              <w:top w:val="single" w:color="auto" w:sz="4" w:space="0"/>
              <w:left w:val="single" w:color="000000" w:sz="6" w:space="0"/>
              <w:bottom w:val="single" w:color="000000" w:sz="6" w:space="0"/>
              <w:right w:val="single" w:color="000000" w:sz="6" w:space="0"/>
            </w:tcBorders>
            <w:vAlign w:val="center"/>
          </w:tcPr>
          <w:p w14:paraId="4B0F21EC">
            <w:pPr>
              <w:snapToGrid w:val="0"/>
              <w:spacing w:line="360" w:lineRule="auto"/>
              <w:rPr>
                <w:rFonts w:ascii="宋体" w:hAnsi="宋体" w:cs="微软雅黑"/>
              </w:rPr>
            </w:pPr>
          </w:p>
        </w:tc>
      </w:tr>
      <w:tr w14:paraId="04CB3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F527103">
            <w:pPr>
              <w:adjustRightInd w:val="0"/>
              <w:snapToGrid w:val="0"/>
              <w:spacing w:line="360" w:lineRule="auto"/>
              <w:jc w:val="center"/>
              <w:textAlignment w:val="baseline"/>
              <w:rPr>
                <w:rFonts w:ascii="宋体" w:hAnsi="宋体" w:cs="微软雅黑"/>
              </w:rPr>
            </w:pPr>
            <w:r>
              <w:rPr>
                <w:rFonts w:hint="eastAsia" w:ascii="宋体" w:hAnsi="宋体" w:cs="微软雅黑"/>
              </w:rPr>
              <w:t>14</w:t>
            </w:r>
          </w:p>
        </w:tc>
        <w:tc>
          <w:tcPr>
            <w:tcW w:w="3753" w:type="dxa"/>
            <w:tcBorders>
              <w:top w:val="single" w:color="000000" w:sz="6" w:space="0"/>
              <w:left w:val="single" w:color="000000" w:sz="6" w:space="0"/>
              <w:bottom w:val="single" w:color="000000" w:sz="6" w:space="0"/>
              <w:right w:val="single" w:color="000000" w:sz="6" w:space="0"/>
            </w:tcBorders>
            <w:vAlign w:val="center"/>
          </w:tcPr>
          <w:p w14:paraId="1D88442F">
            <w:pPr>
              <w:pStyle w:val="7"/>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业绩情况表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0310C00C">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14:paraId="6E8405C5">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6FD4D53">
            <w:pPr>
              <w:snapToGrid w:val="0"/>
              <w:spacing w:line="360" w:lineRule="auto"/>
              <w:rPr>
                <w:rFonts w:ascii="宋体" w:hAnsi="宋体" w:cs="微软雅黑"/>
              </w:rPr>
            </w:pPr>
          </w:p>
        </w:tc>
      </w:tr>
      <w:tr w14:paraId="003F4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B4C84E6">
            <w:pPr>
              <w:adjustRightInd w:val="0"/>
              <w:snapToGrid w:val="0"/>
              <w:spacing w:line="360" w:lineRule="auto"/>
              <w:jc w:val="center"/>
              <w:textAlignment w:val="baseline"/>
              <w:rPr>
                <w:rFonts w:ascii="宋体" w:hAnsi="宋体" w:cs="微软雅黑"/>
              </w:rPr>
            </w:pPr>
            <w:r>
              <w:rPr>
                <w:rFonts w:hint="eastAsia" w:ascii="宋体" w:hAnsi="宋体" w:cs="微软雅黑"/>
              </w:rPr>
              <w:t>15</w:t>
            </w:r>
          </w:p>
        </w:tc>
        <w:tc>
          <w:tcPr>
            <w:tcW w:w="3753" w:type="dxa"/>
            <w:tcBorders>
              <w:top w:val="single" w:color="000000" w:sz="6" w:space="0"/>
              <w:left w:val="single" w:color="000000" w:sz="6" w:space="0"/>
              <w:bottom w:val="single" w:color="000000" w:sz="6" w:space="0"/>
              <w:right w:val="single" w:color="000000" w:sz="6" w:space="0"/>
            </w:tcBorders>
            <w:vAlign w:val="center"/>
          </w:tcPr>
          <w:p w14:paraId="31019EE7">
            <w:pPr>
              <w:pStyle w:val="7"/>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政府强制采购节能产品品目清单情况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09A3016D">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14:paraId="2AAAE35A">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2C15B4C">
            <w:pPr>
              <w:snapToGrid w:val="0"/>
              <w:spacing w:line="360" w:lineRule="auto"/>
              <w:rPr>
                <w:rFonts w:ascii="宋体" w:hAnsi="宋体" w:cs="微软雅黑"/>
              </w:rPr>
            </w:pPr>
          </w:p>
        </w:tc>
      </w:tr>
      <w:tr w14:paraId="7FB24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FE7BBB7">
            <w:pPr>
              <w:adjustRightInd w:val="0"/>
              <w:snapToGrid w:val="0"/>
              <w:spacing w:line="360" w:lineRule="auto"/>
              <w:jc w:val="center"/>
              <w:textAlignment w:val="baseline"/>
              <w:rPr>
                <w:rFonts w:ascii="宋体" w:hAnsi="宋体" w:cs="微软雅黑"/>
              </w:rPr>
            </w:pPr>
            <w:r>
              <w:rPr>
                <w:rFonts w:hint="eastAsia" w:ascii="宋体" w:hAnsi="宋体" w:cs="微软雅黑"/>
              </w:rPr>
              <w:t>16</w:t>
            </w:r>
          </w:p>
        </w:tc>
        <w:tc>
          <w:tcPr>
            <w:tcW w:w="3753" w:type="dxa"/>
            <w:tcBorders>
              <w:top w:val="single" w:color="000000" w:sz="6" w:space="0"/>
              <w:left w:val="single" w:color="000000" w:sz="6" w:space="0"/>
              <w:bottom w:val="single" w:color="000000" w:sz="6" w:space="0"/>
              <w:right w:val="single" w:color="000000" w:sz="6" w:space="0"/>
            </w:tcBorders>
            <w:vAlign w:val="center"/>
          </w:tcPr>
          <w:p w14:paraId="1C529884">
            <w:pPr>
              <w:pStyle w:val="7"/>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优先采购节能产品政府采购品目清单情况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7245511E">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14:paraId="64555AF9">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77955E4">
            <w:pPr>
              <w:snapToGrid w:val="0"/>
              <w:spacing w:line="360" w:lineRule="auto"/>
              <w:rPr>
                <w:rFonts w:ascii="宋体" w:hAnsi="宋体" w:cs="微软雅黑"/>
              </w:rPr>
            </w:pPr>
          </w:p>
        </w:tc>
      </w:tr>
      <w:tr w14:paraId="02BC2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1A3C0AF6">
            <w:pPr>
              <w:adjustRightInd w:val="0"/>
              <w:snapToGrid w:val="0"/>
              <w:spacing w:line="360" w:lineRule="auto"/>
              <w:jc w:val="center"/>
              <w:textAlignment w:val="baseline"/>
              <w:rPr>
                <w:rFonts w:ascii="宋体" w:hAnsi="宋体" w:cs="微软雅黑"/>
              </w:rPr>
            </w:pPr>
            <w:r>
              <w:rPr>
                <w:rFonts w:hint="eastAsia" w:ascii="宋体" w:hAnsi="宋体" w:cs="微软雅黑"/>
              </w:rPr>
              <w:t>17</w:t>
            </w:r>
          </w:p>
        </w:tc>
        <w:tc>
          <w:tcPr>
            <w:tcW w:w="3753" w:type="dxa"/>
            <w:tcBorders>
              <w:top w:val="single" w:color="000000" w:sz="6" w:space="0"/>
              <w:left w:val="single" w:color="000000" w:sz="6" w:space="0"/>
              <w:bottom w:val="single" w:color="000000" w:sz="6" w:space="0"/>
              <w:right w:val="single" w:color="000000" w:sz="6" w:space="0"/>
            </w:tcBorders>
            <w:vAlign w:val="center"/>
          </w:tcPr>
          <w:p w14:paraId="5526C22D">
            <w:pPr>
              <w:pStyle w:val="7"/>
              <w:kinsoku w:val="0"/>
              <w:overflowPunct w:val="0"/>
              <w:autoSpaceDE w:val="0"/>
              <w:autoSpaceDN w:val="0"/>
              <w:spacing w:line="360" w:lineRule="auto"/>
              <w:rPr>
                <w:rFonts w:hAnsi="宋体" w:cs="微软雅黑"/>
                <w:bCs/>
                <w:sz w:val="21"/>
                <w:szCs w:val="21"/>
              </w:rPr>
            </w:pPr>
            <w:r>
              <w:rPr>
                <w:rFonts w:hint="eastAsia" w:ascii="宋体" w:hAnsi="宋体"/>
                <w:sz w:val="21"/>
                <w:szCs w:val="21"/>
                <w:lang w:val="en-GB"/>
              </w:rPr>
              <w:t>优先采购环境标志产品政府采购品目清单情况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1C59DFD7">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14:paraId="38D35D26">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E70DEA5">
            <w:pPr>
              <w:snapToGrid w:val="0"/>
              <w:spacing w:line="360" w:lineRule="auto"/>
              <w:rPr>
                <w:rFonts w:ascii="宋体" w:hAnsi="宋体" w:cs="微软雅黑"/>
              </w:rPr>
            </w:pPr>
          </w:p>
        </w:tc>
      </w:tr>
      <w:tr w14:paraId="53478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3D7EE1A">
            <w:pPr>
              <w:adjustRightInd w:val="0"/>
              <w:snapToGrid w:val="0"/>
              <w:spacing w:line="360" w:lineRule="auto"/>
              <w:jc w:val="center"/>
              <w:textAlignment w:val="baseline"/>
              <w:rPr>
                <w:rFonts w:ascii="宋体" w:hAnsi="宋体" w:cs="微软雅黑"/>
              </w:rPr>
            </w:pPr>
            <w:r>
              <w:rPr>
                <w:rFonts w:hint="eastAsia" w:ascii="宋体" w:hAnsi="宋体" w:cs="微软雅黑"/>
              </w:rPr>
              <w:t>18</w:t>
            </w:r>
          </w:p>
        </w:tc>
        <w:tc>
          <w:tcPr>
            <w:tcW w:w="3753" w:type="dxa"/>
            <w:tcBorders>
              <w:top w:val="single" w:color="000000" w:sz="6" w:space="0"/>
              <w:left w:val="single" w:color="000000" w:sz="6" w:space="0"/>
              <w:bottom w:val="single" w:color="000000" w:sz="6" w:space="0"/>
              <w:right w:val="single" w:color="000000" w:sz="6" w:space="0"/>
            </w:tcBorders>
            <w:vAlign w:val="center"/>
          </w:tcPr>
          <w:p w14:paraId="014BC3D3">
            <w:pPr>
              <w:pStyle w:val="7"/>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中小企业声明函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19600E23">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14:paraId="57F91F95">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68463FF">
            <w:pPr>
              <w:snapToGrid w:val="0"/>
              <w:spacing w:line="360" w:lineRule="auto"/>
              <w:rPr>
                <w:rFonts w:ascii="宋体" w:hAnsi="宋体" w:cs="微软雅黑"/>
              </w:rPr>
            </w:pPr>
          </w:p>
        </w:tc>
      </w:tr>
      <w:tr w14:paraId="35505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5C7B94D7">
            <w:pPr>
              <w:adjustRightInd w:val="0"/>
              <w:snapToGrid w:val="0"/>
              <w:spacing w:line="360" w:lineRule="auto"/>
              <w:jc w:val="center"/>
              <w:textAlignment w:val="baseline"/>
              <w:rPr>
                <w:rFonts w:ascii="宋体" w:hAnsi="宋体" w:cs="微软雅黑"/>
              </w:rPr>
            </w:pPr>
            <w:r>
              <w:rPr>
                <w:rFonts w:hint="eastAsia" w:ascii="宋体" w:hAnsi="宋体" w:cs="微软雅黑"/>
              </w:rPr>
              <w:t>19</w:t>
            </w:r>
          </w:p>
        </w:tc>
        <w:tc>
          <w:tcPr>
            <w:tcW w:w="3753" w:type="dxa"/>
            <w:tcBorders>
              <w:top w:val="single" w:color="000000" w:sz="6" w:space="0"/>
              <w:left w:val="single" w:color="000000" w:sz="6" w:space="0"/>
              <w:bottom w:val="single" w:color="000000" w:sz="6" w:space="0"/>
              <w:right w:val="single" w:color="000000" w:sz="6" w:space="0"/>
            </w:tcBorders>
            <w:vAlign w:val="center"/>
          </w:tcPr>
          <w:p w14:paraId="59865AFA">
            <w:pPr>
              <w:pStyle w:val="7"/>
              <w:kinsoku w:val="0"/>
              <w:overflowPunct w:val="0"/>
              <w:autoSpaceDE w:val="0"/>
              <w:autoSpaceDN w:val="0"/>
              <w:spacing w:line="360" w:lineRule="auto"/>
              <w:rPr>
                <w:rFonts w:hAnsi="宋体" w:cs="微软雅黑"/>
                <w:bCs/>
                <w:sz w:val="21"/>
                <w:szCs w:val="21"/>
              </w:rPr>
            </w:pPr>
            <w:r>
              <w:rPr>
                <w:rFonts w:hint="eastAsia" w:ascii="宋体" w:hAnsi="宋体" w:cs="仿宋_GB2312"/>
                <w:sz w:val="21"/>
                <w:szCs w:val="21"/>
                <w:lang w:val="zh-CN"/>
              </w:rPr>
              <w:t>残疾人福利性单位声明函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2590CAFF">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14:paraId="07AF34ED">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6C7FB762">
            <w:pPr>
              <w:snapToGrid w:val="0"/>
              <w:spacing w:line="360" w:lineRule="auto"/>
              <w:rPr>
                <w:rFonts w:ascii="宋体" w:hAnsi="宋体" w:cs="微软雅黑"/>
              </w:rPr>
            </w:pPr>
          </w:p>
        </w:tc>
      </w:tr>
      <w:tr w14:paraId="365C7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E53B77F">
            <w:pPr>
              <w:adjustRightInd w:val="0"/>
              <w:snapToGrid w:val="0"/>
              <w:spacing w:line="360" w:lineRule="auto"/>
              <w:jc w:val="center"/>
              <w:textAlignment w:val="baseline"/>
              <w:rPr>
                <w:rFonts w:ascii="宋体" w:hAnsi="宋体" w:cs="微软雅黑"/>
              </w:rPr>
            </w:pPr>
            <w:r>
              <w:rPr>
                <w:rFonts w:hint="eastAsia" w:ascii="宋体" w:hAnsi="宋体" w:cs="微软雅黑"/>
              </w:rPr>
              <w:t>20</w:t>
            </w:r>
          </w:p>
        </w:tc>
        <w:tc>
          <w:tcPr>
            <w:tcW w:w="3753" w:type="dxa"/>
            <w:tcBorders>
              <w:top w:val="single" w:color="000000" w:sz="6" w:space="0"/>
              <w:left w:val="single" w:color="000000" w:sz="6" w:space="0"/>
              <w:bottom w:val="single" w:color="000000" w:sz="6" w:space="0"/>
              <w:right w:val="single" w:color="000000" w:sz="6" w:space="0"/>
            </w:tcBorders>
            <w:vAlign w:val="center"/>
          </w:tcPr>
          <w:p w14:paraId="458738E8">
            <w:pPr>
              <w:pStyle w:val="7"/>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监狱企业证明文件</w:t>
            </w:r>
          </w:p>
        </w:tc>
        <w:tc>
          <w:tcPr>
            <w:tcW w:w="1560" w:type="dxa"/>
            <w:tcBorders>
              <w:top w:val="single" w:color="000000" w:sz="6" w:space="0"/>
              <w:left w:val="single" w:color="000000" w:sz="6" w:space="0"/>
              <w:bottom w:val="single" w:color="000000" w:sz="6" w:space="0"/>
              <w:right w:val="single" w:color="000000" w:sz="6" w:space="0"/>
            </w:tcBorders>
            <w:vAlign w:val="center"/>
          </w:tcPr>
          <w:p w14:paraId="3CC823BD">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14:paraId="2A6EFEFC">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693F3E7">
            <w:pPr>
              <w:snapToGrid w:val="0"/>
              <w:spacing w:line="360" w:lineRule="auto"/>
              <w:rPr>
                <w:rFonts w:ascii="宋体" w:hAnsi="宋体" w:cs="微软雅黑"/>
              </w:rPr>
            </w:pPr>
          </w:p>
        </w:tc>
      </w:tr>
      <w:tr w14:paraId="47124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1E2A79BB">
            <w:pPr>
              <w:adjustRightInd w:val="0"/>
              <w:snapToGrid w:val="0"/>
              <w:spacing w:line="360" w:lineRule="auto"/>
              <w:jc w:val="center"/>
              <w:textAlignment w:val="baseline"/>
              <w:rPr>
                <w:rFonts w:ascii="宋体" w:hAnsi="宋体" w:cs="微软雅黑"/>
              </w:rPr>
            </w:pPr>
            <w:r>
              <w:rPr>
                <w:rFonts w:hint="eastAsia" w:ascii="宋体" w:hAnsi="宋体" w:cs="微软雅黑"/>
              </w:rPr>
              <w:t>21</w:t>
            </w:r>
          </w:p>
        </w:tc>
        <w:tc>
          <w:tcPr>
            <w:tcW w:w="3753" w:type="dxa"/>
            <w:tcBorders>
              <w:top w:val="single" w:color="000000" w:sz="6" w:space="0"/>
              <w:left w:val="single" w:color="000000" w:sz="6" w:space="0"/>
              <w:bottom w:val="single" w:color="000000" w:sz="6" w:space="0"/>
              <w:right w:val="single" w:color="000000" w:sz="6" w:space="0"/>
            </w:tcBorders>
            <w:vAlign w:val="center"/>
          </w:tcPr>
          <w:p w14:paraId="42DB1E3B">
            <w:pPr>
              <w:pStyle w:val="7"/>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其它资料</w:t>
            </w:r>
          </w:p>
        </w:tc>
        <w:tc>
          <w:tcPr>
            <w:tcW w:w="1560" w:type="dxa"/>
            <w:tcBorders>
              <w:top w:val="single" w:color="000000" w:sz="6" w:space="0"/>
              <w:left w:val="single" w:color="000000" w:sz="6" w:space="0"/>
              <w:bottom w:val="single" w:color="000000" w:sz="6" w:space="0"/>
              <w:right w:val="single" w:color="000000" w:sz="6" w:space="0"/>
            </w:tcBorders>
            <w:vAlign w:val="center"/>
          </w:tcPr>
          <w:p w14:paraId="3D9B6F38">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14:paraId="6709598D">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134344D">
            <w:pPr>
              <w:snapToGrid w:val="0"/>
              <w:spacing w:line="360" w:lineRule="auto"/>
              <w:rPr>
                <w:rFonts w:ascii="宋体" w:hAnsi="宋体" w:cs="微软雅黑"/>
              </w:rPr>
            </w:pPr>
          </w:p>
        </w:tc>
      </w:tr>
    </w:tbl>
    <w:p w14:paraId="2F6D9B9E">
      <w:pPr>
        <w:pStyle w:val="7"/>
        <w:spacing w:line="360" w:lineRule="auto"/>
        <w:jc w:val="center"/>
        <w:rPr>
          <w:rFonts w:hAnsi="宋体"/>
          <w:b/>
          <w:snapToGrid w:val="0"/>
          <w:sz w:val="36"/>
          <w:szCs w:val="36"/>
        </w:rPr>
      </w:pPr>
    </w:p>
    <w:p w14:paraId="601F8824">
      <w:pPr>
        <w:pStyle w:val="7"/>
        <w:spacing w:line="360" w:lineRule="auto"/>
        <w:jc w:val="center"/>
        <w:rPr>
          <w:rFonts w:hAnsi="宋体"/>
          <w:b/>
          <w:snapToGrid w:val="0"/>
          <w:sz w:val="36"/>
          <w:szCs w:val="36"/>
        </w:rPr>
      </w:pPr>
    </w:p>
    <w:p w14:paraId="2FBAD70C">
      <w:pPr>
        <w:pStyle w:val="7"/>
        <w:spacing w:line="360" w:lineRule="auto"/>
        <w:ind w:firstLine="2711" w:firstLineChars="750"/>
        <w:rPr>
          <w:rFonts w:hAnsi="宋体"/>
          <w:b/>
          <w:snapToGrid w:val="0"/>
          <w:sz w:val="36"/>
          <w:szCs w:val="36"/>
        </w:rPr>
      </w:pPr>
    </w:p>
    <w:p w14:paraId="4FE92B0B">
      <w:pPr>
        <w:pStyle w:val="7"/>
        <w:spacing w:line="360" w:lineRule="auto"/>
        <w:ind w:firstLine="2711" w:firstLineChars="750"/>
        <w:rPr>
          <w:rFonts w:hAnsi="宋体"/>
          <w:b/>
          <w:snapToGrid w:val="0"/>
          <w:sz w:val="36"/>
          <w:szCs w:val="36"/>
        </w:rPr>
      </w:pPr>
    </w:p>
    <w:p w14:paraId="5D4C31C3">
      <w:pPr>
        <w:pStyle w:val="7"/>
        <w:spacing w:line="360" w:lineRule="auto"/>
        <w:ind w:firstLine="2711" w:firstLineChars="750"/>
        <w:rPr>
          <w:rFonts w:hAnsi="宋体"/>
          <w:b/>
          <w:snapToGrid w:val="0"/>
          <w:sz w:val="36"/>
          <w:szCs w:val="36"/>
        </w:rPr>
      </w:pPr>
    </w:p>
    <w:p w14:paraId="04C58025">
      <w:pPr>
        <w:pStyle w:val="7"/>
        <w:spacing w:line="360" w:lineRule="auto"/>
        <w:ind w:firstLine="2711" w:firstLineChars="750"/>
        <w:rPr>
          <w:rFonts w:hAnsi="宋体"/>
          <w:b/>
          <w:snapToGrid w:val="0"/>
          <w:sz w:val="36"/>
          <w:szCs w:val="36"/>
        </w:rPr>
      </w:pPr>
    </w:p>
    <w:p w14:paraId="4ADF78C8">
      <w:pPr>
        <w:pStyle w:val="7"/>
        <w:spacing w:line="360" w:lineRule="auto"/>
        <w:ind w:firstLine="2711" w:firstLineChars="750"/>
        <w:rPr>
          <w:rFonts w:hAnsi="宋体"/>
          <w:b/>
          <w:snapToGrid w:val="0"/>
          <w:sz w:val="36"/>
          <w:szCs w:val="36"/>
        </w:rPr>
      </w:pPr>
    </w:p>
    <w:p w14:paraId="42DFF2FA">
      <w:pPr>
        <w:pStyle w:val="7"/>
        <w:spacing w:line="360" w:lineRule="auto"/>
        <w:ind w:firstLine="2711" w:firstLineChars="750"/>
        <w:rPr>
          <w:rFonts w:hAnsi="宋体"/>
          <w:b/>
          <w:snapToGrid w:val="0"/>
          <w:sz w:val="36"/>
          <w:szCs w:val="36"/>
        </w:rPr>
      </w:pPr>
    </w:p>
    <w:p w14:paraId="73648415">
      <w:pPr>
        <w:pStyle w:val="7"/>
        <w:spacing w:line="360" w:lineRule="auto"/>
        <w:ind w:firstLine="2711" w:firstLineChars="750"/>
        <w:rPr>
          <w:rFonts w:hAnsi="宋体"/>
          <w:b/>
          <w:snapToGrid w:val="0"/>
          <w:sz w:val="36"/>
          <w:szCs w:val="36"/>
        </w:rPr>
      </w:pPr>
    </w:p>
    <w:p w14:paraId="33839BF7">
      <w:pPr>
        <w:pStyle w:val="7"/>
        <w:spacing w:line="360" w:lineRule="auto"/>
        <w:ind w:firstLine="2711" w:firstLineChars="750"/>
        <w:rPr>
          <w:rFonts w:hAnsi="宋体"/>
          <w:b/>
          <w:snapToGrid w:val="0"/>
          <w:sz w:val="36"/>
          <w:szCs w:val="36"/>
        </w:rPr>
      </w:pPr>
    </w:p>
    <w:p w14:paraId="0B58619F">
      <w:pPr>
        <w:pStyle w:val="7"/>
        <w:spacing w:line="360" w:lineRule="auto"/>
        <w:ind w:firstLine="2711" w:firstLineChars="750"/>
        <w:rPr>
          <w:rFonts w:hAnsi="宋体"/>
          <w:b/>
          <w:snapToGrid w:val="0"/>
          <w:sz w:val="36"/>
          <w:szCs w:val="36"/>
        </w:rPr>
      </w:pPr>
    </w:p>
    <w:p w14:paraId="541645BC">
      <w:pPr>
        <w:pStyle w:val="7"/>
        <w:spacing w:line="360" w:lineRule="auto"/>
        <w:ind w:firstLine="2711" w:firstLineChars="750"/>
        <w:rPr>
          <w:rFonts w:hAnsi="宋体"/>
          <w:b/>
          <w:snapToGrid w:val="0"/>
          <w:sz w:val="36"/>
          <w:szCs w:val="36"/>
        </w:rPr>
      </w:pPr>
    </w:p>
    <w:p w14:paraId="102738E7">
      <w:pPr>
        <w:pStyle w:val="7"/>
        <w:spacing w:line="360" w:lineRule="auto"/>
        <w:ind w:firstLine="2711" w:firstLineChars="750"/>
        <w:rPr>
          <w:rFonts w:hAnsi="宋体"/>
          <w:b/>
          <w:snapToGrid w:val="0"/>
          <w:sz w:val="36"/>
          <w:szCs w:val="36"/>
        </w:rPr>
      </w:pPr>
    </w:p>
    <w:p w14:paraId="18E032B7">
      <w:pPr>
        <w:pStyle w:val="7"/>
        <w:spacing w:line="360" w:lineRule="auto"/>
        <w:ind w:firstLine="2711" w:firstLineChars="750"/>
        <w:rPr>
          <w:rFonts w:hAnsi="宋体"/>
          <w:b/>
          <w:snapToGrid w:val="0"/>
          <w:sz w:val="36"/>
          <w:szCs w:val="36"/>
        </w:rPr>
      </w:pPr>
    </w:p>
    <w:p w14:paraId="00929F69">
      <w:pPr>
        <w:rPr>
          <w:rFonts w:hAnsi="宋体"/>
          <w:b/>
          <w:bCs/>
          <w:snapToGrid w:val="0"/>
          <w:sz w:val="28"/>
          <w:szCs w:val="28"/>
        </w:rPr>
      </w:pPr>
      <w:bookmarkStart w:id="23" w:name="_Toc138068730"/>
      <w:r>
        <w:rPr>
          <w:rFonts w:hint="eastAsia" w:hAnsi="宋体"/>
          <w:b/>
          <w:bCs/>
          <w:snapToGrid w:val="0"/>
          <w:sz w:val="28"/>
          <w:szCs w:val="28"/>
        </w:rPr>
        <w:br w:type="page"/>
      </w:r>
    </w:p>
    <w:p w14:paraId="6C74C470">
      <w:pPr>
        <w:pStyle w:val="7"/>
        <w:spacing w:line="360" w:lineRule="auto"/>
        <w:jc w:val="center"/>
        <w:outlineLvl w:val="1"/>
        <w:rPr>
          <w:rFonts w:hint="eastAsia" w:ascii="等线 Light" w:hAnsi="等线 Light" w:eastAsia="宋体"/>
          <w:snapToGrid w:val="0"/>
          <w:sz w:val="28"/>
          <w:szCs w:val="28"/>
          <w:lang w:val="en-US" w:eastAsia="zh-CN"/>
        </w:rPr>
      </w:pPr>
      <w:r>
        <w:rPr>
          <w:rFonts w:hint="eastAsia" w:hAnsi="宋体"/>
          <w:b/>
          <w:bCs/>
          <w:snapToGrid w:val="0"/>
          <w:sz w:val="28"/>
          <w:szCs w:val="28"/>
          <w:lang w:val="en-US" w:eastAsia="zh-CN"/>
        </w:rPr>
        <w:t>二</w:t>
      </w:r>
      <w:r>
        <w:rPr>
          <w:rFonts w:hint="eastAsia" w:hAnsi="宋体"/>
          <w:b/>
          <w:bCs/>
          <w:snapToGrid w:val="0"/>
          <w:sz w:val="28"/>
          <w:szCs w:val="28"/>
        </w:rPr>
        <w:t>、报价一览表</w:t>
      </w:r>
      <w:bookmarkEnd w:id="23"/>
      <w:r>
        <w:rPr>
          <w:rFonts w:hint="eastAsia" w:hAnsi="宋体"/>
          <w:b/>
          <w:bCs/>
          <w:snapToGrid w:val="0"/>
          <w:sz w:val="28"/>
          <w:szCs w:val="28"/>
          <w:lang w:val="en-US" w:eastAsia="zh-CN"/>
        </w:rPr>
        <w:t xml:space="preserve"> </w:t>
      </w:r>
    </w:p>
    <w:p w14:paraId="3CCE9322">
      <w:pPr>
        <w:pStyle w:val="11"/>
        <w:spacing w:before="45" w:beforeAutospacing="0" w:after="120" w:afterAutospacing="0" w:line="360" w:lineRule="auto"/>
      </w:pPr>
      <w:r>
        <w:rPr>
          <w:rFonts w:hint="eastAsia"/>
        </w:rPr>
        <w:t>项目编号：</w:t>
      </w:r>
    </w:p>
    <w:p w14:paraId="17219193">
      <w:pPr>
        <w:pStyle w:val="11"/>
        <w:spacing w:before="210" w:beforeAutospacing="0" w:after="210" w:afterAutospacing="0" w:line="360" w:lineRule="auto"/>
      </w:pPr>
      <w:r>
        <w:rPr>
          <w:rFonts w:hint="eastAsia"/>
        </w:rPr>
        <w:t>项目名称：                                     单位：元（人民币）</w:t>
      </w:r>
    </w:p>
    <w:p w14:paraId="7F9D4B5F">
      <w:pPr>
        <w:spacing w:line="360" w:lineRule="auto"/>
        <w:contextualSpacing/>
        <w:rPr>
          <w:rFonts w:ascii="宋体" w:hAnsi="宋体"/>
          <w:sz w:val="24"/>
          <w:szCs w:val="24"/>
        </w:rPr>
      </w:pPr>
    </w:p>
    <w:tbl>
      <w:tblPr>
        <w:tblStyle w:val="14"/>
        <w:tblW w:w="10110" w:type="dxa"/>
        <w:jc w:val="center"/>
        <w:tblLayout w:type="fixed"/>
        <w:tblCellMar>
          <w:top w:w="0" w:type="dxa"/>
          <w:left w:w="108" w:type="dxa"/>
          <w:bottom w:w="0" w:type="dxa"/>
          <w:right w:w="108" w:type="dxa"/>
        </w:tblCellMar>
      </w:tblPr>
      <w:tblGrid>
        <w:gridCol w:w="1198"/>
        <w:gridCol w:w="2553"/>
        <w:gridCol w:w="3874"/>
        <w:gridCol w:w="1341"/>
        <w:gridCol w:w="1144"/>
      </w:tblGrid>
      <w:tr w14:paraId="5C3B6F82">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vAlign w:val="center"/>
          </w:tcPr>
          <w:p w14:paraId="63BE145B">
            <w:pPr>
              <w:autoSpaceDE w:val="0"/>
              <w:autoSpaceDN w:val="0"/>
              <w:adjustRightInd w:val="0"/>
              <w:spacing w:line="360" w:lineRule="auto"/>
              <w:jc w:val="center"/>
              <w:rPr>
                <w:rFonts w:ascii="等线" w:hAnsi="等线" w:cs="宋体"/>
                <w:b/>
                <w:sz w:val="24"/>
                <w:szCs w:val="24"/>
                <w:lang w:val="zh-CN"/>
              </w:rPr>
            </w:pPr>
            <w:r>
              <w:rPr>
                <w:rFonts w:hint="eastAsia" w:ascii="等线" w:hAnsi="等线" w:cs="宋体"/>
                <w:b/>
                <w:sz w:val="24"/>
                <w:szCs w:val="24"/>
                <w:lang w:val="zh-CN"/>
              </w:rPr>
              <w:t>标包</w:t>
            </w:r>
          </w:p>
        </w:tc>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14:paraId="3284A0A6">
            <w:pPr>
              <w:autoSpaceDE w:val="0"/>
              <w:autoSpaceDN w:val="0"/>
              <w:adjustRightInd w:val="0"/>
              <w:spacing w:line="360" w:lineRule="auto"/>
              <w:jc w:val="center"/>
              <w:rPr>
                <w:rFonts w:ascii="等线" w:hAnsi="等线" w:cs="宋体"/>
                <w:b/>
                <w:sz w:val="24"/>
                <w:szCs w:val="24"/>
                <w:lang w:val="zh-CN"/>
              </w:rPr>
            </w:pPr>
            <w:r>
              <w:rPr>
                <w:rFonts w:hint="eastAsia" w:ascii="等线" w:hAnsi="等线" w:cs="宋体"/>
                <w:b/>
                <w:sz w:val="24"/>
                <w:szCs w:val="24"/>
                <w:lang w:val="zh-CN"/>
              </w:rPr>
              <w:t>供应商名称</w:t>
            </w:r>
          </w:p>
        </w:tc>
        <w:tc>
          <w:tcPr>
            <w:tcW w:w="3874" w:type="dxa"/>
            <w:tcBorders>
              <w:top w:val="single" w:color="auto" w:sz="6" w:space="0"/>
              <w:left w:val="single" w:color="auto" w:sz="6" w:space="0"/>
              <w:bottom w:val="single" w:color="auto" w:sz="6" w:space="0"/>
              <w:right w:val="single" w:color="auto" w:sz="6" w:space="0"/>
            </w:tcBorders>
            <w:shd w:val="clear" w:color="auto" w:fill="F2F2F2"/>
            <w:vAlign w:val="center"/>
          </w:tcPr>
          <w:p w14:paraId="2E84B3C8">
            <w:pPr>
              <w:autoSpaceDE w:val="0"/>
              <w:autoSpaceDN w:val="0"/>
              <w:adjustRightInd w:val="0"/>
              <w:spacing w:line="360" w:lineRule="auto"/>
              <w:jc w:val="center"/>
              <w:rPr>
                <w:rFonts w:ascii="等线" w:hAnsi="等线" w:cs="宋体"/>
                <w:b/>
                <w:sz w:val="24"/>
                <w:szCs w:val="24"/>
                <w:lang w:val="zh-CN"/>
              </w:rPr>
            </w:pPr>
            <w:r>
              <w:rPr>
                <w:rFonts w:hint="eastAsia" w:ascii="等线" w:hAnsi="等线" w:cs="宋体"/>
                <w:b/>
                <w:sz w:val="24"/>
                <w:szCs w:val="24"/>
                <w:lang w:val="zh-CN"/>
              </w:rPr>
              <w:t>投标报价</w:t>
            </w:r>
          </w:p>
        </w:tc>
        <w:tc>
          <w:tcPr>
            <w:tcW w:w="1341" w:type="dxa"/>
            <w:tcBorders>
              <w:top w:val="single" w:color="auto" w:sz="6" w:space="0"/>
              <w:left w:val="single" w:color="auto" w:sz="6" w:space="0"/>
              <w:bottom w:val="single" w:color="auto" w:sz="6" w:space="0"/>
              <w:right w:val="single" w:color="auto" w:sz="6" w:space="0"/>
            </w:tcBorders>
            <w:shd w:val="clear" w:color="auto" w:fill="F2F2F2"/>
            <w:vAlign w:val="center"/>
          </w:tcPr>
          <w:p w14:paraId="351BD507">
            <w:pPr>
              <w:autoSpaceDE w:val="0"/>
              <w:autoSpaceDN w:val="0"/>
              <w:adjustRightInd w:val="0"/>
              <w:spacing w:line="360" w:lineRule="auto"/>
              <w:jc w:val="center"/>
              <w:rPr>
                <w:rFonts w:ascii="等线" w:hAnsi="等线" w:cs="宋体"/>
                <w:b/>
                <w:sz w:val="24"/>
                <w:szCs w:val="24"/>
              </w:rPr>
            </w:pPr>
            <w:r>
              <w:rPr>
                <w:rFonts w:hint="eastAsia" w:ascii="等线" w:hAnsi="等线" w:cs="宋体"/>
                <w:b/>
                <w:sz w:val="24"/>
                <w:szCs w:val="24"/>
              </w:rPr>
              <w:t>工期</w:t>
            </w:r>
          </w:p>
        </w:tc>
        <w:tc>
          <w:tcPr>
            <w:tcW w:w="1144" w:type="dxa"/>
            <w:tcBorders>
              <w:top w:val="single" w:color="auto" w:sz="6" w:space="0"/>
              <w:left w:val="single" w:color="auto" w:sz="6" w:space="0"/>
              <w:bottom w:val="single" w:color="auto" w:sz="6" w:space="0"/>
              <w:right w:val="single" w:color="auto" w:sz="6" w:space="0"/>
            </w:tcBorders>
            <w:shd w:val="clear" w:color="auto" w:fill="F2F2F2"/>
            <w:vAlign w:val="center"/>
          </w:tcPr>
          <w:p w14:paraId="59578470">
            <w:pPr>
              <w:autoSpaceDE w:val="0"/>
              <w:autoSpaceDN w:val="0"/>
              <w:adjustRightInd w:val="0"/>
              <w:spacing w:line="360" w:lineRule="auto"/>
              <w:jc w:val="center"/>
              <w:rPr>
                <w:rFonts w:ascii="等线" w:hAnsi="等线" w:cs="宋体"/>
                <w:b/>
                <w:sz w:val="24"/>
                <w:szCs w:val="24"/>
                <w:lang w:val="zh-CN"/>
              </w:rPr>
            </w:pPr>
            <w:r>
              <w:rPr>
                <w:rFonts w:hint="eastAsia" w:ascii="等线" w:hAnsi="等线" w:cs="宋体"/>
                <w:b/>
                <w:sz w:val="24"/>
                <w:szCs w:val="24"/>
                <w:lang w:val="zh-CN"/>
              </w:rPr>
              <w:t>备注</w:t>
            </w:r>
          </w:p>
        </w:tc>
      </w:tr>
      <w:tr w14:paraId="1F0A7529">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1B30B083">
            <w:pPr>
              <w:autoSpaceDE w:val="0"/>
              <w:autoSpaceDN w:val="0"/>
              <w:adjustRightInd w:val="0"/>
              <w:spacing w:line="360" w:lineRule="auto"/>
              <w:ind w:firstLine="240"/>
              <w:rPr>
                <w:rFonts w:ascii="等线" w:hAnsi="等线"/>
                <w:sz w:val="24"/>
                <w:szCs w:val="24"/>
              </w:rPr>
            </w:pPr>
          </w:p>
        </w:tc>
        <w:tc>
          <w:tcPr>
            <w:tcW w:w="2553" w:type="dxa"/>
            <w:tcBorders>
              <w:top w:val="single" w:color="auto" w:sz="6" w:space="0"/>
              <w:left w:val="single" w:color="auto" w:sz="6" w:space="0"/>
              <w:bottom w:val="single" w:color="auto" w:sz="6" w:space="0"/>
              <w:right w:val="single" w:color="auto" w:sz="6" w:space="0"/>
            </w:tcBorders>
            <w:vAlign w:val="center"/>
          </w:tcPr>
          <w:p w14:paraId="55F082E8">
            <w:pPr>
              <w:autoSpaceDE w:val="0"/>
              <w:autoSpaceDN w:val="0"/>
              <w:adjustRightInd w:val="0"/>
              <w:spacing w:line="360" w:lineRule="auto"/>
              <w:ind w:firstLine="240"/>
              <w:rPr>
                <w:rFonts w:ascii="等线" w:hAnsi="等线"/>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09A79F2F">
            <w:pPr>
              <w:autoSpaceDE w:val="0"/>
              <w:autoSpaceDN w:val="0"/>
              <w:adjustRightInd w:val="0"/>
              <w:spacing w:line="360" w:lineRule="auto"/>
              <w:rPr>
                <w:rFonts w:ascii="等线" w:hAnsi="等线" w:cs="宋体"/>
                <w:sz w:val="24"/>
                <w:szCs w:val="24"/>
                <w:lang w:val="zh-CN"/>
              </w:rPr>
            </w:pPr>
            <w:r>
              <w:rPr>
                <w:rFonts w:hint="eastAsia" w:ascii="等线" w:hAnsi="等线" w:cs="宋体"/>
                <w:sz w:val="24"/>
                <w:szCs w:val="24"/>
                <w:lang w:val="zh-CN"/>
              </w:rPr>
              <w:t>大写：　</w:t>
            </w:r>
            <w:r>
              <w:rPr>
                <w:rFonts w:hint="eastAsia" w:ascii="等线" w:hAnsi="等线" w:cs="宋体"/>
                <w:sz w:val="24"/>
                <w:szCs w:val="24"/>
              </w:rPr>
              <w:t xml:space="preserve">         </w:t>
            </w:r>
            <w:r>
              <w:rPr>
                <w:rFonts w:hint="eastAsia" w:ascii="等线" w:hAnsi="等线" w:cs="宋体"/>
                <w:sz w:val="24"/>
                <w:szCs w:val="24"/>
                <w:lang w:val="zh-CN"/>
              </w:rPr>
              <w:t>小写：</w:t>
            </w:r>
          </w:p>
        </w:tc>
        <w:tc>
          <w:tcPr>
            <w:tcW w:w="1341" w:type="dxa"/>
            <w:tcBorders>
              <w:top w:val="single" w:color="auto" w:sz="6" w:space="0"/>
              <w:left w:val="single" w:color="auto" w:sz="6" w:space="0"/>
              <w:bottom w:val="single" w:color="auto" w:sz="6" w:space="0"/>
              <w:right w:val="single" w:color="auto" w:sz="6" w:space="0"/>
            </w:tcBorders>
            <w:vAlign w:val="center"/>
          </w:tcPr>
          <w:p w14:paraId="4CF4A6C9">
            <w:pPr>
              <w:autoSpaceDE w:val="0"/>
              <w:autoSpaceDN w:val="0"/>
              <w:adjustRightInd w:val="0"/>
              <w:spacing w:line="360" w:lineRule="auto"/>
              <w:ind w:firstLine="240"/>
              <w:rPr>
                <w:rFonts w:ascii="等线" w:hAnsi="等线" w:cs="宋体"/>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3B1CB7DE">
            <w:pPr>
              <w:autoSpaceDE w:val="0"/>
              <w:autoSpaceDN w:val="0"/>
              <w:adjustRightInd w:val="0"/>
              <w:spacing w:line="360" w:lineRule="auto"/>
              <w:ind w:firstLine="240"/>
              <w:rPr>
                <w:rFonts w:ascii="等线" w:hAnsi="等线" w:cs="宋体"/>
                <w:sz w:val="24"/>
                <w:szCs w:val="24"/>
                <w:lang w:val="zh-CN"/>
              </w:rPr>
            </w:pPr>
          </w:p>
        </w:tc>
      </w:tr>
      <w:tr w14:paraId="0FEDA5CC">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79FA5D74">
            <w:pPr>
              <w:autoSpaceDE w:val="0"/>
              <w:autoSpaceDN w:val="0"/>
              <w:adjustRightInd w:val="0"/>
              <w:spacing w:line="360" w:lineRule="auto"/>
              <w:ind w:firstLine="240"/>
              <w:rPr>
                <w:rFonts w:ascii="等线" w:hAnsi="等线"/>
                <w:sz w:val="24"/>
                <w:szCs w:val="24"/>
              </w:rPr>
            </w:pPr>
            <w:r>
              <w:rPr>
                <w:rFonts w:hint="eastAsia" w:ascii="等线" w:hAnsi="等线"/>
                <w:sz w:val="24"/>
                <w:szCs w:val="24"/>
              </w:rPr>
              <w:t>...</w:t>
            </w:r>
          </w:p>
        </w:tc>
        <w:tc>
          <w:tcPr>
            <w:tcW w:w="2553" w:type="dxa"/>
            <w:tcBorders>
              <w:top w:val="single" w:color="auto" w:sz="6" w:space="0"/>
              <w:left w:val="single" w:color="auto" w:sz="6" w:space="0"/>
              <w:bottom w:val="single" w:color="auto" w:sz="6" w:space="0"/>
              <w:right w:val="single" w:color="auto" w:sz="6" w:space="0"/>
            </w:tcBorders>
            <w:vAlign w:val="center"/>
          </w:tcPr>
          <w:p w14:paraId="09358CD0">
            <w:pPr>
              <w:autoSpaceDE w:val="0"/>
              <w:autoSpaceDN w:val="0"/>
              <w:adjustRightInd w:val="0"/>
              <w:spacing w:line="360" w:lineRule="auto"/>
              <w:ind w:firstLine="240"/>
              <w:rPr>
                <w:rFonts w:ascii="等线" w:hAnsi="等线"/>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5B1B4770">
            <w:pPr>
              <w:autoSpaceDE w:val="0"/>
              <w:autoSpaceDN w:val="0"/>
              <w:adjustRightInd w:val="0"/>
              <w:spacing w:line="360" w:lineRule="auto"/>
              <w:rPr>
                <w:rFonts w:ascii="等线" w:hAnsi="等线" w:cs="宋体"/>
                <w:sz w:val="24"/>
                <w:szCs w:val="24"/>
                <w:lang w:val="zh-CN"/>
              </w:rPr>
            </w:pPr>
          </w:p>
        </w:tc>
        <w:tc>
          <w:tcPr>
            <w:tcW w:w="1341" w:type="dxa"/>
            <w:tcBorders>
              <w:top w:val="single" w:color="auto" w:sz="6" w:space="0"/>
              <w:left w:val="single" w:color="auto" w:sz="6" w:space="0"/>
              <w:bottom w:val="single" w:color="auto" w:sz="6" w:space="0"/>
              <w:right w:val="single" w:color="auto" w:sz="6" w:space="0"/>
            </w:tcBorders>
            <w:vAlign w:val="center"/>
          </w:tcPr>
          <w:p w14:paraId="4282C29B">
            <w:pPr>
              <w:autoSpaceDE w:val="0"/>
              <w:autoSpaceDN w:val="0"/>
              <w:adjustRightInd w:val="0"/>
              <w:spacing w:line="360" w:lineRule="auto"/>
              <w:ind w:firstLine="240"/>
              <w:rPr>
                <w:rFonts w:ascii="等线" w:hAnsi="等线" w:cs="宋体"/>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7DDFDA78">
            <w:pPr>
              <w:autoSpaceDE w:val="0"/>
              <w:autoSpaceDN w:val="0"/>
              <w:adjustRightInd w:val="0"/>
              <w:spacing w:line="360" w:lineRule="auto"/>
              <w:ind w:firstLine="240"/>
              <w:rPr>
                <w:rFonts w:ascii="等线" w:hAnsi="等线" w:cs="宋体"/>
                <w:sz w:val="24"/>
                <w:szCs w:val="24"/>
                <w:lang w:val="zh-CN"/>
              </w:rPr>
            </w:pPr>
          </w:p>
        </w:tc>
      </w:tr>
    </w:tbl>
    <w:p w14:paraId="1E57B791">
      <w:pPr>
        <w:pStyle w:val="4"/>
        <w:spacing w:before="207" w:line="549" w:lineRule="auto"/>
        <w:ind w:left="123"/>
        <w:rPr>
          <w:sz w:val="21"/>
        </w:rPr>
      </w:pPr>
      <w:r>
        <w:rPr>
          <w:rFonts w:hint="eastAsia"/>
          <w:spacing w:val="-20"/>
          <w:sz w:val="21"/>
          <w:lang w:eastAsia="zh-CN"/>
        </w:rPr>
        <w:t>供应商</w:t>
      </w:r>
      <w:r>
        <w:rPr>
          <w:spacing w:val="-20"/>
          <w:sz w:val="21"/>
        </w:rPr>
        <w:t>名称</w:t>
      </w:r>
      <w:r>
        <w:rPr>
          <w:spacing w:val="-10"/>
          <w:sz w:val="21"/>
        </w:rPr>
        <w:t>：</w:t>
      </w:r>
      <w:r>
        <w:rPr>
          <w:spacing w:val="11"/>
          <w:sz w:val="21"/>
          <w:u w:val="single"/>
        </w:rPr>
        <w:t xml:space="preserve">     </w:t>
      </w:r>
      <w:r>
        <w:rPr>
          <w:spacing w:val="-10"/>
          <w:sz w:val="21"/>
          <w:u w:val="single"/>
        </w:rPr>
        <w:t>（</w:t>
      </w:r>
      <w:r>
        <w:rPr>
          <w:spacing w:val="-20"/>
          <w:sz w:val="21"/>
          <w:u w:val="single"/>
        </w:rPr>
        <w:t>全称</w:t>
      </w:r>
      <w:r>
        <w:rPr>
          <w:spacing w:val="-10"/>
          <w:sz w:val="21"/>
          <w:u w:val="single"/>
        </w:rPr>
        <w:t>）</w:t>
      </w:r>
      <w:r>
        <w:rPr>
          <w:spacing w:val="1"/>
          <w:sz w:val="21"/>
          <w:u w:val="single"/>
        </w:rPr>
        <w:t xml:space="preserve">   </w:t>
      </w:r>
      <w:r>
        <w:rPr>
          <w:spacing w:val="-49"/>
          <w:sz w:val="21"/>
        </w:rPr>
        <w:t xml:space="preserve"> </w:t>
      </w:r>
      <w:r>
        <w:rPr>
          <w:spacing w:val="-10"/>
          <w:sz w:val="21"/>
        </w:rPr>
        <w:t>（</w:t>
      </w:r>
      <w:r>
        <w:rPr>
          <w:spacing w:val="-20"/>
          <w:sz w:val="21"/>
        </w:rPr>
        <w:t>公章</w:t>
      </w:r>
      <w:r>
        <w:rPr>
          <w:spacing w:val="-10"/>
          <w:sz w:val="21"/>
        </w:rPr>
        <w:t>）：</w:t>
      </w:r>
    </w:p>
    <w:p w14:paraId="404A9EA0">
      <w:pPr>
        <w:pStyle w:val="4"/>
        <w:spacing w:before="1" w:line="220" w:lineRule="auto"/>
        <w:ind w:left="159"/>
        <w:rPr>
          <w:sz w:val="21"/>
        </w:rPr>
      </w:pPr>
      <w:r>
        <w:rPr>
          <w:spacing w:val="-21"/>
          <w:sz w:val="21"/>
        </w:rPr>
        <w:t xml:space="preserve">日期： </w:t>
      </w:r>
      <w:r>
        <w:rPr>
          <w:rFonts w:hint="eastAsia"/>
          <w:spacing w:val="-21"/>
          <w:sz w:val="21"/>
        </w:rPr>
        <w:t xml:space="preserve"> </w:t>
      </w:r>
      <w:r>
        <w:rPr>
          <w:spacing w:val="-21"/>
          <w:sz w:val="21"/>
        </w:rPr>
        <w:t>年</w:t>
      </w:r>
      <w:r>
        <w:rPr>
          <w:rFonts w:hint="eastAsia"/>
          <w:spacing w:val="-21"/>
          <w:sz w:val="21"/>
        </w:rPr>
        <w:t xml:space="preserve">  </w:t>
      </w:r>
      <w:r>
        <w:rPr>
          <w:spacing w:val="-21"/>
          <w:sz w:val="21"/>
        </w:rPr>
        <w:t>月</w:t>
      </w:r>
      <w:r>
        <w:rPr>
          <w:rFonts w:hint="eastAsia"/>
          <w:spacing w:val="-21"/>
          <w:sz w:val="21"/>
        </w:rPr>
        <w:t xml:space="preserve">    </w:t>
      </w:r>
      <w:r>
        <w:rPr>
          <w:spacing w:val="-21"/>
          <w:sz w:val="21"/>
        </w:rPr>
        <w:t>日</w:t>
      </w:r>
    </w:p>
    <w:p w14:paraId="72C4894F">
      <w:pPr>
        <w:spacing w:line="302" w:lineRule="auto"/>
        <w:rPr>
          <w:rFonts w:ascii="Arial"/>
        </w:rPr>
      </w:pPr>
    </w:p>
    <w:p w14:paraId="474DBEEA">
      <w:pPr>
        <w:pStyle w:val="4"/>
        <w:spacing w:before="68" w:line="221" w:lineRule="auto"/>
        <w:ind w:left="125"/>
        <w:rPr>
          <w:sz w:val="21"/>
        </w:rPr>
      </w:pPr>
      <w:r>
        <w:rPr>
          <w:spacing w:val="-1"/>
          <w:sz w:val="21"/>
        </w:rPr>
        <w:t>参加磋商的法定代表人或授权代表</w:t>
      </w:r>
    </w:p>
    <w:p w14:paraId="00D82FEF">
      <w:pPr>
        <w:spacing w:line="303" w:lineRule="auto"/>
        <w:rPr>
          <w:rFonts w:ascii="Arial"/>
        </w:rPr>
      </w:pPr>
    </w:p>
    <w:p w14:paraId="4136CC9B">
      <w:pPr>
        <w:pStyle w:val="4"/>
        <w:spacing w:before="69" w:line="220" w:lineRule="auto"/>
        <w:ind w:left="123"/>
        <w:rPr>
          <w:sz w:val="21"/>
        </w:rPr>
      </w:pPr>
      <w:r>
        <w:rPr>
          <w:spacing w:val="-11"/>
          <w:sz w:val="21"/>
        </w:rPr>
        <w:t>姓名：                         联系电话（手机</w:t>
      </w:r>
      <w:r>
        <w:rPr>
          <w:spacing w:val="-28"/>
          <w:sz w:val="21"/>
        </w:rPr>
        <w:t>）：</w:t>
      </w:r>
    </w:p>
    <w:p w14:paraId="69AF07A6">
      <w:pPr>
        <w:spacing w:line="303" w:lineRule="auto"/>
        <w:rPr>
          <w:rFonts w:ascii="Arial"/>
        </w:rPr>
      </w:pPr>
    </w:p>
    <w:p w14:paraId="2433D573">
      <w:pPr>
        <w:pStyle w:val="4"/>
        <w:spacing w:before="68" w:line="221" w:lineRule="auto"/>
        <w:ind w:left="123"/>
        <w:rPr>
          <w:sz w:val="21"/>
        </w:rPr>
      </w:pPr>
      <w:r>
        <w:rPr>
          <w:spacing w:val="-9"/>
          <w:sz w:val="21"/>
        </w:rPr>
        <w:t>注： 1、交付日期指完成该项目的最终时间（日历天）。</w:t>
      </w:r>
    </w:p>
    <w:p w14:paraId="7C5412EA">
      <w:pPr>
        <w:spacing w:line="302" w:lineRule="auto"/>
        <w:rPr>
          <w:rFonts w:ascii="Arial"/>
        </w:rPr>
      </w:pPr>
    </w:p>
    <w:p w14:paraId="0339A1E7">
      <w:pPr>
        <w:autoSpaceDE w:val="0"/>
        <w:autoSpaceDN w:val="0"/>
        <w:adjustRightInd w:val="0"/>
        <w:spacing w:line="360" w:lineRule="auto"/>
        <w:rPr>
          <w:rFonts w:ascii="宋体" w:cs="宋体"/>
          <w:sz w:val="24"/>
          <w:lang w:val="zh-CN"/>
        </w:rPr>
      </w:pPr>
      <w:r>
        <w:rPr>
          <w:spacing w:val="-3"/>
        </w:rPr>
        <w:t>2、如采购公告明确项目交付日期以年为单位，</w:t>
      </w:r>
      <w:r>
        <w:rPr>
          <w:spacing w:val="-7"/>
        </w:rPr>
        <w:t xml:space="preserve"> </w:t>
      </w:r>
      <w:r>
        <w:rPr>
          <w:spacing w:val="-3"/>
        </w:rPr>
        <w:t>本表应填写完成该项目的年限。</w:t>
      </w:r>
    </w:p>
    <w:p w14:paraId="44A86B4E">
      <w:pPr>
        <w:autoSpaceDE w:val="0"/>
        <w:autoSpaceDN w:val="0"/>
        <w:adjustRightInd w:val="0"/>
        <w:spacing w:line="360" w:lineRule="auto"/>
        <w:rPr>
          <w:rFonts w:ascii="宋体" w:cs="宋体"/>
          <w:sz w:val="24"/>
          <w:lang w:val="zh-CN"/>
        </w:rPr>
      </w:pPr>
    </w:p>
    <w:p w14:paraId="05C8C9EA">
      <w:pPr>
        <w:widowControl/>
        <w:jc w:val="left"/>
        <w:rPr>
          <w:rFonts w:ascii="宋体" w:cs="宋体"/>
          <w:sz w:val="24"/>
          <w:lang w:val="zh-CN"/>
        </w:rPr>
      </w:pPr>
      <w:r>
        <w:rPr>
          <w:rFonts w:ascii="宋体" w:cs="宋体"/>
          <w:sz w:val="24"/>
          <w:lang w:val="zh-CN"/>
        </w:rPr>
        <w:br w:type="page"/>
      </w:r>
    </w:p>
    <w:p w14:paraId="5BABE8F4">
      <w:pPr>
        <w:pStyle w:val="7"/>
        <w:spacing w:line="360" w:lineRule="auto"/>
        <w:jc w:val="center"/>
        <w:rPr>
          <w:rFonts w:hAnsi="宋体"/>
          <w:b/>
          <w:snapToGrid w:val="0"/>
          <w:sz w:val="28"/>
          <w:szCs w:val="28"/>
        </w:rPr>
      </w:pPr>
      <w:r>
        <w:rPr>
          <w:rFonts w:hint="eastAsia" w:hAnsi="宋体"/>
          <w:b/>
          <w:snapToGrid w:val="0"/>
          <w:sz w:val="28"/>
          <w:szCs w:val="28"/>
          <w:lang w:val="en-US" w:eastAsia="zh-CN"/>
        </w:rPr>
        <w:t>三</w:t>
      </w:r>
      <w:r>
        <w:rPr>
          <w:rFonts w:hint="eastAsia" w:hAnsi="宋体"/>
          <w:b/>
          <w:snapToGrid w:val="0"/>
          <w:sz w:val="28"/>
          <w:szCs w:val="28"/>
        </w:rPr>
        <w:t>、资格审查证明材料</w:t>
      </w:r>
    </w:p>
    <w:p w14:paraId="2A4C92B7">
      <w:pPr>
        <w:pStyle w:val="7"/>
        <w:spacing w:line="360" w:lineRule="auto"/>
        <w:ind w:firstLine="3795" w:firstLineChars="1350"/>
        <w:rPr>
          <w:rFonts w:hAnsi="宋体"/>
          <w:b/>
          <w:snapToGrid w:val="0"/>
          <w:sz w:val="28"/>
          <w:szCs w:val="28"/>
        </w:rPr>
      </w:pPr>
      <w:r>
        <w:rPr>
          <w:rFonts w:hint="eastAsia" w:hAnsi="宋体"/>
          <w:b/>
          <w:snapToGrid w:val="0"/>
          <w:sz w:val="28"/>
          <w:szCs w:val="28"/>
          <w:lang w:val="en-US" w:eastAsia="zh-CN"/>
        </w:rPr>
        <w:t>3</w:t>
      </w:r>
      <w:r>
        <w:rPr>
          <w:rFonts w:hint="eastAsia" w:hAnsi="宋体"/>
          <w:b/>
          <w:snapToGrid w:val="0"/>
          <w:sz w:val="28"/>
          <w:szCs w:val="28"/>
        </w:rPr>
        <w:t>.1 投标函</w:t>
      </w:r>
    </w:p>
    <w:p w14:paraId="4F37DB21">
      <w:pPr>
        <w:autoSpaceDE w:val="0"/>
        <w:autoSpaceDN w:val="0"/>
        <w:adjustRightInd w:val="0"/>
        <w:spacing w:before="62" w:line="360" w:lineRule="auto"/>
        <w:rPr>
          <w:rFonts w:ascii="仿宋" w:hAnsi="仿宋" w:eastAsia="仿宋"/>
          <w:b/>
          <w:snapToGrid w:val="0"/>
          <w:color w:val="000000" w:themeColor="text1"/>
          <w:kern w:val="0"/>
          <w:sz w:val="24"/>
          <w14:textFill>
            <w14:solidFill>
              <w14:schemeClr w14:val="tx1"/>
            </w14:solidFill>
          </w14:textFill>
        </w:rPr>
      </w:pPr>
      <w:r>
        <w:rPr>
          <w:rFonts w:hint="eastAsia" w:ascii="仿宋" w:hAnsi="仿宋" w:eastAsia="仿宋"/>
          <w:color w:val="000000" w:themeColor="text1"/>
          <w:sz w:val="28"/>
          <w:szCs w:val="24"/>
          <w14:textFill>
            <w14:solidFill>
              <w14:schemeClr w14:val="tx1"/>
            </w14:solidFill>
          </w14:textFill>
        </w:rPr>
        <w:t>致：</w:t>
      </w:r>
      <w:r>
        <w:rPr>
          <w:rFonts w:hint="eastAsia" w:ascii="仿宋" w:hAnsi="仿宋" w:eastAsia="仿宋"/>
          <w:b/>
          <w:snapToGrid w:val="0"/>
          <w:color w:val="000000" w:themeColor="text1"/>
          <w:kern w:val="0"/>
          <w:sz w:val="24"/>
          <w14:textFill>
            <w14:solidFill>
              <w14:schemeClr w14:val="tx1"/>
            </w14:solidFill>
          </w14:textFill>
        </w:rPr>
        <w:t>（采购人）</w:t>
      </w:r>
    </w:p>
    <w:p w14:paraId="3707C377">
      <w:pPr>
        <w:adjustRightInd w:val="0"/>
        <w:spacing w:before="62" w:line="360" w:lineRule="auto"/>
        <w:ind w:firstLine="480" w:firstLineChars="200"/>
        <w:rPr>
          <w:rFonts w:hint="eastAsia" w:ascii="宋体" w:hAnsi="宋体" w:eastAsia="宋体" w:cs="宋体"/>
          <w:snapToGrid w:val="0"/>
          <w:color w:val="000000" w:themeColor="text1"/>
          <w:kern w:val="0"/>
          <w:sz w:val="24"/>
          <w14:textFill>
            <w14:solidFill>
              <w14:schemeClr w14:val="tx1"/>
            </w14:solidFill>
          </w14:textFill>
        </w:rPr>
      </w:pPr>
      <w:r>
        <w:rPr>
          <w:rFonts w:hint="eastAsia" w:ascii="宋体" w:hAnsi="宋体" w:eastAsia="宋体" w:cs="宋体"/>
          <w:snapToGrid w:val="0"/>
          <w:color w:val="000000" w:themeColor="text1"/>
          <w:kern w:val="0"/>
          <w:sz w:val="24"/>
          <w14:textFill>
            <w14:solidFill>
              <w14:schemeClr w14:val="tx1"/>
            </w14:solidFill>
          </w14:textFill>
        </w:rPr>
        <w:t>根据贵方</w:t>
      </w:r>
      <w:r>
        <w:rPr>
          <w:rFonts w:hint="eastAsia" w:ascii="宋体" w:hAnsi="宋体" w:cs="宋体"/>
          <w:snapToGrid w:val="0"/>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14:textFill>
            <w14:solidFill>
              <w14:schemeClr w14:val="tx1"/>
            </w14:solidFill>
          </w14:textFill>
        </w:rPr>
        <w:t>（项目名称</w:t>
      </w:r>
      <w:r>
        <w:rPr>
          <w:rFonts w:hint="eastAsia" w:ascii="宋体" w:hAnsi="宋体" w:cs="宋体"/>
          <w:snapToGrid w:val="0"/>
          <w:color w:val="000000" w:themeColor="text1"/>
          <w:kern w:val="0"/>
          <w:sz w:val="24"/>
          <w:lang w:val="en-US" w:eastAsia="zh-CN"/>
          <w14:textFill>
            <w14:solidFill>
              <w14:schemeClr w14:val="tx1"/>
            </w14:solidFill>
          </w14:textFill>
        </w:rPr>
        <w:t>/标段</w:t>
      </w:r>
      <w:r>
        <w:rPr>
          <w:rFonts w:hint="eastAsia" w:ascii="宋体" w:hAnsi="宋体" w:eastAsia="宋体" w:cs="宋体"/>
          <w:snapToGrid w:val="0"/>
          <w:color w:val="000000" w:themeColor="text1"/>
          <w:kern w:val="0"/>
          <w:sz w:val="24"/>
          <w14:textFill>
            <w14:solidFill>
              <w14:schemeClr w14:val="tx1"/>
            </w14:solidFill>
          </w14:textFill>
        </w:rPr>
        <w:t>、招标编号）采购的采购公告及磋商邀请，</w:t>
      </w:r>
      <w:r>
        <w:rPr>
          <w:rFonts w:hint="eastAsia" w:ascii="宋体" w:hAnsi="宋体" w:cs="宋体"/>
          <w:snapToGrid w:val="0"/>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14:textFill>
            <w14:solidFill>
              <w14:schemeClr w14:val="tx1"/>
            </w14:solidFill>
          </w14:textFill>
        </w:rPr>
        <w:t>（姓名和职务）被正式授权并代表供应商</w:t>
      </w:r>
      <w:r>
        <w:rPr>
          <w:rFonts w:hint="eastAsia" w:ascii="宋体" w:hAnsi="宋体" w:cs="宋体"/>
          <w:snapToGrid w:val="0"/>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14:textFill>
            <w14:solidFill>
              <w14:schemeClr w14:val="tx1"/>
            </w14:solidFill>
          </w14:textFill>
        </w:rPr>
        <w:t>（供应商名称、地址）提交。</w:t>
      </w:r>
    </w:p>
    <w:p w14:paraId="0B2BBE41">
      <w:pPr>
        <w:pStyle w:val="7"/>
        <w:adjustRightInd w:val="0"/>
        <w:spacing w:before="62" w:line="360" w:lineRule="auto"/>
        <w:ind w:firstLine="480" w:firstLineChars="200"/>
        <w:rPr>
          <w:rFonts w:hint="eastAsia"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我方确认收到贵方提供的（项目名称</w:t>
      </w:r>
      <w:r>
        <w:rPr>
          <w:rFonts w:hint="eastAsia" w:ascii="宋体" w:hAnsi="宋体" w:cs="宋体"/>
          <w:snapToGrid w:val="0"/>
          <w:color w:val="000000" w:themeColor="text1"/>
          <w:kern w:val="0"/>
          <w:sz w:val="24"/>
          <w:lang w:val="en-US" w:eastAsia="zh-CN"/>
          <w14:textFill>
            <w14:solidFill>
              <w14:schemeClr w14:val="tx1"/>
            </w14:solidFill>
          </w14:textFill>
        </w:rPr>
        <w:t>/标段</w:t>
      </w:r>
      <w:r>
        <w:rPr>
          <w:rFonts w:hint="eastAsia" w:ascii="宋体" w:hAnsi="宋体" w:eastAsia="宋体" w:cs="宋体"/>
          <w:snapToGrid w:val="0"/>
          <w:color w:val="000000" w:themeColor="text1"/>
          <w:szCs w:val="21"/>
          <w14:textFill>
            <w14:solidFill>
              <w14:schemeClr w14:val="tx1"/>
            </w14:solidFill>
          </w14:textFill>
        </w:rPr>
        <w:t>、招标编号）磋商文件的全部内容。</w:t>
      </w:r>
    </w:p>
    <w:p w14:paraId="21B45829">
      <w:pPr>
        <w:pStyle w:val="7"/>
        <w:adjustRightInd w:val="0"/>
        <w:spacing w:before="62" w:line="360" w:lineRule="auto"/>
        <w:ind w:firstLine="480" w:firstLineChars="200"/>
        <w:rPr>
          <w:rFonts w:hint="eastAsia"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宋体" w:hAnsi="宋体" w:eastAsia="宋体" w:cs="宋体"/>
          <w:color w:val="000000" w:themeColor="text1"/>
          <w:szCs w:val="21"/>
          <w14:textFill>
            <w14:solidFill>
              <w14:schemeClr w14:val="tx1"/>
            </w14:solidFill>
          </w14:textFill>
        </w:rPr>
        <w:t>已完全理解并接受磋商文件的各项规定和要求及资金支付规定，对磋商文件的合理性、合法性不再有异议，并承诺在发生争议时不会以对《磋商文件》存在误解、不明白的条款为由，对贵中心行使任何法律上的抗辩权。</w:t>
      </w:r>
    </w:p>
    <w:p w14:paraId="24BF93E7">
      <w:pPr>
        <w:adjustRightInd w:val="0"/>
        <w:spacing w:before="62"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我方已完全明白磋商文件的所有条款要求，并申明如下：</w:t>
      </w:r>
    </w:p>
    <w:p w14:paraId="21F129DC">
      <w:pPr>
        <w:adjustRightInd w:val="0"/>
        <w:spacing w:before="62"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w:t>
      </w:r>
      <w:r>
        <w:rPr>
          <w:rFonts w:hint="eastAsia" w:ascii="宋体" w:hAnsi="宋体" w:eastAsia="宋体" w:cs="宋体"/>
          <w:color w:val="000000" w:themeColor="text1"/>
          <w:sz w:val="24"/>
          <w:highlight w:val="none"/>
          <w14:textFill>
            <w14:solidFill>
              <w14:schemeClr w14:val="tx1"/>
            </w14:solidFill>
          </w14:textFill>
        </w:rPr>
        <w:t>按磋商文件提供的全部货物与相关服务的投标总价详见《</w:t>
      </w:r>
      <w:r>
        <w:rPr>
          <w:rFonts w:hint="eastAsia" w:ascii="宋体" w:hAnsi="宋体" w:cs="宋体"/>
          <w:color w:val="000000" w:themeColor="text1"/>
          <w:sz w:val="24"/>
          <w:highlight w:val="none"/>
          <w:lang w:val="en-US" w:eastAsia="zh-CN"/>
          <w14:textFill>
            <w14:solidFill>
              <w14:schemeClr w14:val="tx1"/>
            </w14:solidFill>
          </w14:textFill>
        </w:rPr>
        <w:t>报价</w:t>
      </w:r>
      <w:r>
        <w:rPr>
          <w:rFonts w:hint="eastAsia" w:ascii="宋体" w:hAnsi="宋体" w:eastAsia="宋体" w:cs="宋体"/>
          <w:color w:val="000000" w:themeColor="text1"/>
          <w:sz w:val="24"/>
          <w:highlight w:val="none"/>
          <w14:textFill>
            <w14:solidFill>
              <w14:schemeClr w14:val="tx1"/>
            </w14:solidFill>
          </w14:textFill>
        </w:rPr>
        <w:t>一览表》</w:t>
      </w:r>
      <w:r>
        <w:rPr>
          <w:rFonts w:hint="eastAsia" w:ascii="宋体" w:hAnsi="宋体" w:eastAsia="宋体" w:cs="宋体"/>
          <w:color w:val="000000" w:themeColor="text1"/>
          <w:sz w:val="24"/>
          <w14:textFill>
            <w14:solidFill>
              <w14:schemeClr w14:val="tx1"/>
            </w14:solidFill>
          </w14:textFill>
        </w:rPr>
        <w:t>。</w:t>
      </w:r>
    </w:p>
    <w:p w14:paraId="76FBD3E9">
      <w:pPr>
        <w:adjustRightInd w:val="0"/>
        <w:spacing w:before="62"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二、我方同意在本项目磋商文件中规定的磋商日起</w:t>
      </w:r>
      <w:r>
        <w:rPr>
          <w:rFonts w:hint="eastAsia" w:ascii="宋体" w:hAnsi="宋体" w:eastAsia="宋体" w:cs="宋体"/>
          <w:color w:val="000000" w:themeColor="text1"/>
          <w:sz w:val="24"/>
          <w:u w:val="single"/>
          <w14:textFill>
            <w14:solidFill>
              <w14:schemeClr w14:val="tx1"/>
            </w14:solidFill>
          </w14:textFill>
        </w:rPr>
        <w:t>60</w:t>
      </w:r>
      <w:r>
        <w:rPr>
          <w:rFonts w:hint="eastAsia" w:ascii="宋体" w:hAnsi="宋体" w:eastAsia="宋体" w:cs="宋体"/>
          <w:color w:val="000000" w:themeColor="text1"/>
          <w:sz w:val="24"/>
          <w14:textFill>
            <w14:solidFill>
              <w14:schemeClr w14:val="tx1"/>
            </w14:solidFill>
          </w14:textFill>
        </w:rPr>
        <w:t>天内遵守本响应文件中的承诺且在此期限期满之前均具有约束力。我方同意并遵守本磋商文件“供应商须知”中第十四条第三款关于延长磋商有效期的规定。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14:paraId="4A246A0E">
      <w:pPr>
        <w:pStyle w:val="11"/>
        <w:adjustRightInd w:val="0"/>
        <w:spacing w:before="62"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三、我方明白并同意，在规定的磋商日之后，磋商有效期之内撤销响应的，则我方承担违背磋商承诺的责任追究。</w:t>
      </w:r>
    </w:p>
    <w:p w14:paraId="2DF12CE9">
      <w:pPr>
        <w:pStyle w:val="11"/>
        <w:adjustRightInd w:val="0"/>
        <w:spacing w:before="62"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四、我方同意按照贵方可能提出的要求而提供与响应有关的任何其它数据、信息或资料。</w:t>
      </w:r>
    </w:p>
    <w:p w14:paraId="0CFE68BC">
      <w:pPr>
        <w:pStyle w:val="11"/>
        <w:adjustRightInd w:val="0"/>
        <w:spacing w:before="62"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五、我方理解贵方不一定接受最低响应价或任何贵方可能收到的响应。</w:t>
      </w:r>
    </w:p>
    <w:p w14:paraId="72727CF4">
      <w:pPr>
        <w:pStyle w:val="11"/>
        <w:adjustRightInd w:val="0"/>
        <w:spacing w:before="62"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六、我方如果成交，将保证履行磋商文件及其澄清、修改文件（如果有）中的全部责任和义务，按质、按量、按期完成《项目需求》及《合同书》中的全部任务。</w:t>
      </w:r>
    </w:p>
    <w:p w14:paraId="09C85393">
      <w:pPr>
        <w:pStyle w:val="11"/>
        <w:adjustRightInd w:val="0"/>
        <w:spacing w:before="62"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七、我方在此保证所提交的所有文件和全部说明是真实的和正确的。</w:t>
      </w:r>
    </w:p>
    <w:p w14:paraId="3384291E">
      <w:pPr>
        <w:pStyle w:val="7"/>
        <w:adjustRightInd w:val="0"/>
        <w:spacing w:before="62"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八、我方投标报价已包含应向知识产权所有权人支付的所有相关税费，并保证采购人在中国使用我方提供的货物时，如有第三方提出侵犯其知识产权主张的，责任由我方承担。 </w:t>
      </w:r>
    </w:p>
    <w:p w14:paraId="17EDC188">
      <w:pPr>
        <w:pStyle w:val="7"/>
        <w:adjustRightInd w:val="0"/>
        <w:spacing w:before="62"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九、我方具备《政府采购法》第二十二条规定的条件；承诺如下：</w:t>
      </w:r>
    </w:p>
    <w:p w14:paraId="5C514195">
      <w:pPr>
        <w:pStyle w:val="7"/>
        <w:adjustRightInd w:val="0"/>
        <w:spacing w:before="62"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 具有独立承担民事责任能力的在中华人民共和国境内注册的法人或其他组织或自然人，有效的营业执照（或事业法人登记证或身份证等相关证明）。</w:t>
      </w:r>
    </w:p>
    <w:p w14:paraId="3553D03B">
      <w:pPr>
        <w:adjustRightInd w:val="0"/>
        <w:spacing w:before="62" w:line="360" w:lineRule="auto"/>
        <w:ind w:firstLine="504" w:firstLineChars="21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 我方已依法缴纳了各项税费及社会保险费用，如有需要，可随时向采购人提供近三个月内的相关缴费证明，以便核查。</w:t>
      </w:r>
    </w:p>
    <w:p w14:paraId="31341B41">
      <w:pPr>
        <w:adjustRightInd w:val="0"/>
        <w:spacing w:before="62" w:line="360" w:lineRule="auto"/>
        <w:ind w:firstLine="504" w:firstLineChars="21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 我方已依法建立健全的财务会计制度，如有需要，可随时向采购人提供相关证明材料，以便核查。</w:t>
      </w:r>
    </w:p>
    <w:p w14:paraId="73081525">
      <w:pPr>
        <w:adjustRightInd w:val="0"/>
        <w:spacing w:before="62" w:line="360" w:lineRule="auto"/>
        <w:ind w:firstLine="504" w:firstLineChars="21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 参加政府采购活动前三年内，在经营活动中没有重大违法记录。</w:t>
      </w:r>
    </w:p>
    <w:p w14:paraId="37A093F1">
      <w:pPr>
        <w:adjustRightInd w:val="0"/>
        <w:spacing w:before="62" w:line="360" w:lineRule="auto"/>
        <w:ind w:firstLine="504" w:firstLineChars="21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 符合法律、行政法规规定的其他条件。</w:t>
      </w:r>
    </w:p>
    <w:p w14:paraId="6CC49B88">
      <w:pPr>
        <w:adjustRightInd w:val="0"/>
        <w:spacing w:before="62" w:line="360" w:lineRule="auto"/>
        <w:ind w:firstLine="504" w:firstLineChars="21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以上内容如有虚假或与事实不符的，评审委员会可将我方做无效响应处理，我方愿意承担相应的法律责任。</w:t>
      </w:r>
    </w:p>
    <w:p w14:paraId="08589897">
      <w:pPr>
        <w:pStyle w:val="7"/>
        <w:adjustRightInd w:val="0"/>
        <w:spacing w:before="62"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十、我方具备履行合同所必需的设备和专业技术能力。</w:t>
      </w:r>
    </w:p>
    <w:p w14:paraId="564D8F0F">
      <w:pPr>
        <w:pStyle w:val="7"/>
        <w:adjustRightInd w:val="0"/>
        <w:spacing w:before="62"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十一、</w:t>
      </w:r>
      <w:r>
        <w:rPr>
          <w:rFonts w:hint="eastAsia" w:ascii="宋体" w:hAnsi="宋体" w:eastAsia="宋体" w:cs="宋体"/>
          <w:color w:val="000000" w:themeColor="text1"/>
          <w:szCs w:val="21"/>
          <w14:textFill>
            <w14:solidFill>
              <w14:schemeClr w14:val="tx1"/>
            </w14:solidFill>
          </w14:textFill>
        </w:rPr>
        <w:t>我方对在本函及响应文件中所作的所有承诺承担法律责任。</w:t>
      </w:r>
    </w:p>
    <w:p w14:paraId="46AD72A6">
      <w:pPr>
        <w:pStyle w:val="7"/>
        <w:adjustRightInd w:val="0"/>
        <w:snapToGrid w:val="0"/>
        <w:spacing w:before="62"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所有与本招标有关的一切正式往来请寄：</w:t>
      </w:r>
    </w:p>
    <w:p w14:paraId="233230C4">
      <w:pPr>
        <w:adjustRightInd w:val="0"/>
        <w:snapToGrid w:val="0"/>
        <w:spacing w:before="62"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地    址：   </w:t>
      </w:r>
      <w:r>
        <w:rPr>
          <w:rFonts w:hint="eastAsia" w:ascii="宋体" w:hAnsi="宋体" w:eastAsia="宋体" w:cs="宋体"/>
          <w:color w:val="000000" w:themeColor="text1"/>
          <w:kern w:val="0"/>
          <w:sz w:val="24"/>
          <w14:textFill>
            <w14:solidFill>
              <w14:schemeClr w14:val="tx1"/>
            </w14:solidFill>
          </w14:textFill>
        </w:rPr>
        <w:t>邮政编码：</w:t>
      </w:r>
    </w:p>
    <w:p w14:paraId="13A992E4">
      <w:pPr>
        <w:adjustRightInd w:val="0"/>
        <w:snapToGrid w:val="0"/>
        <w:spacing w:before="62"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    话：  传    真：</w:t>
      </w:r>
    </w:p>
    <w:p w14:paraId="509C094E">
      <w:pPr>
        <w:adjustRightInd w:val="0"/>
        <w:snapToGrid w:val="0"/>
        <w:spacing w:before="62" w:line="360" w:lineRule="auto"/>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供应商代表姓名：  职    务：</w:t>
      </w:r>
    </w:p>
    <w:p w14:paraId="6A3BA960">
      <w:pPr>
        <w:adjustRightInd w:val="0"/>
        <w:snapToGrid w:val="0"/>
        <w:spacing w:before="62"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供应商名称（并加盖公章）：</w:t>
      </w:r>
    </w:p>
    <w:p w14:paraId="4B6101F6">
      <w:pPr>
        <w:adjustRightInd w:val="0"/>
        <w:snapToGrid w:val="0"/>
        <w:spacing w:before="62"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日期：年 月 日</w:t>
      </w:r>
    </w:p>
    <w:p w14:paraId="1FEF207C">
      <w:pPr>
        <w:spacing w:line="480" w:lineRule="exact"/>
        <w:jc w:val="center"/>
        <w:rPr>
          <w:rFonts w:ascii="宋体" w:hAnsi="宋体"/>
          <w:b/>
          <w:bCs/>
          <w:sz w:val="36"/>
          <w:szCs w:val="36"/>
        </w:rPr>
      </w:pPr>
    </w:p>
    <w:p w14:paraId="4A54DD27">
      <w:pPr>
        <w:rPr>
          <w:rFonts w:ascii="宋体" w:hAnsi="宋体"/>
          <w:b/>
          <w:bCs/>
          <w:sz w:val="32"/>
          <w:szCs w:val="32"/>
        </w:rPr>
      </w:pPr>
      <w:r>
        <w:rPr>
          <w:rFonts w:hint="eastAsia" w:ascii="宋体" w:hAnsi="宋体"/>
          <w:b/>
          <w:bCs/>
          <w:sz w:val="32"/>
          <w:szCs w:val="32"/>
        </w:rPr>
        <w:br w:type="page"/>
      </w:r>
    </w:p>
    <w:p w14:paraId="0F1F1D35">
      <w:pPr>
        <w:spacing w:line="480" w:lineRule="exact"/>
        <w:jc w:val="center"/>
        <w:rPr>
          <w:rFonts w:ascii="宋体" w:hAnsi="宋体"/>
          <w:b/>
          <w:bCs/>
          <w:sz w:val="28"/>
          <w:szCs w:val="28"/>
        </w:rPr>
      </w:pPr>
      <w:r>
        <w:rPr>
          <w:rFonts w:hint="eastAsia" w:ascii="宋体" w:hAnsi="宋体"/>
          <w:b/>
          <w:bCs/>
          <w:sz w:val="28"/>
          <w:szCs w:val="28"/>
          <w:lang w:val="en-US" w:eastAsia="zh-CN"/>
        </w:rPr>
        <w:t>3</w:t>
      </w:r>
      <w:r>
        <w:rPr>
          <w:rFonts w:hint="eastAsia" w:ascii="宋体" w:hAnsi="宋体"/>
          <w:b/>
          <w:bCs/>
          <w:sz w:val="28"/>
          <w:szCs w:val="28"/>
        </w:rPr>
        <w:t>.2 法定代表人（单位负责人）</w:t>
      </w:r>
      <w:r>
        <w:rPr>
          <w:rFonts w:ascii="宋体" w:hAnsi="宋体"/>
          <w:b/>
          <w:bCs/>
          <w:sz w:val="28"/>
          <w:szCs w:val="28"/>
        </w:rPr>
        <w:t>资</w:t>
      </w:r>
      <w:r>
        <w:rPr>
          <w:rFonts w:hint="eastAsia" w:ascii="宋体" w:hAnsi="宋体"/>
          <w:b/>
          <w:bCs/>
          <w:sz w:val="28"/>
          <w:szCs w:val="28"/>
        </w:rPr>
        <w:t>格</w:t>
      </w:r>
      <w:r>
        <w:rPr>
          <w:rFonts w:ascii="宋体" w:hAnsi="宋体"/>
          <w:b/>
          <w:bCs/>
          <w:sz w:val="28"/>
          <w:szCs w:val="28"/>
        </w:rPr>
        <w:t>证</w:t>
      </w:r>
      <w:r>
        <w:rPr>
          <w:rFonts w:hint="eastAsia" w:ascii="宋体" w:hAnsi="宋体"/>
          <w:b/>
          <w:bCs/>
          <w:sz w:val="28"/>
          <w:szCs w:val="28"/>
        </w:rPr>
        <w:t>明</w:t>
      </w:r>
      <w:r>
        <w:rPr>
          <w:rFonts w:ascii="宋体" w:hAnsi="宋体"/>
          <w:b/>
          <w:bCs/>
          <w:sz w:val="28"/>
          <w:szCs w:val="28"/>
        </w:rPr>
        <w:t>书</w:t>
      </w:r>
    </w:p>
    <w:p w14:paraId="028F81AA">
      <w:pPr>
        <w:autoSpaceDE w:val="0"/>
        <w:autoSpaceDN w:val="0"/>
        <w:adjustRightInd w:val="0"/>
        <w:spacing w:line="480" w:lineRule="auto"/>
        <w:ind w:firstLine="616" w:firstLineChars="257"/>
        <w:rPr>
          <w:rFonts w:ascii="宋体" w:hAnsi="宋体"/>
          <w:sz w:val="24"/>
          <w:szCs w:val="24"/>
        </w:rPr>
      </w:pPr>
    </w:p>
    <w:p w14:paraId="42686264">
      <w:pPr>
        <w:pStyle w:val="36"/>
        <w:spacing w:line="480" w:lineRule="auto"/>
        <w:ind w:firstLine="540" w:firstLineChars="225"/>
        <w:jc w:val="left"/>
        <w:rPr>
          <w:rFonts w:hAnsi="宋体"/>
        </w:rPr>
      </w:pPr>
      <w:r>
        <w:rPr>
          <w:rFonts w:hAnsi="宋体"/>
        </w:rPr>
        <w:t>单</w:t>
      </w:r>
      <w:r>
        <w:rPr>
          <w:rFonts w:hint="eastAsia" w:hAnsi="宋体"/>
        </w:rPr>
        <w:t>位名</w:t>
      </w:r>
      <w:r>
        <w:rPr>
          <w:rFonts w:hAnsi="宋体"/>
        </w:rPr>
        <w:t>称</w:t>
      </w:r>
      <w:r>
        <w:rPr>
          <w:rFonts w:hint="eastAsia" w:hAnsi="宋体"/>
        </w:rPr>
        <w:t>：</w:t>
      </w:r>
    </w:p>
    <w:p w14:paraId="70A3C3A7">
      <w:pPr>
        <w:pStyle w:val="36"/>
        <w:spacing w:line="480" w:lineRule="auto"/>
        <w:ind w:firstLine="540" w:firstLineChars="225"/>
        <w:jc w:val="left"/>
        <w:rPr>
          <w:rFonts w:hAnsi="宋体"/>
        </w:rPr>
      </w:pPr>
      <w:r>
        <w:rPr>
          <w:rFonts w:hint="eastAsia" w:hAnsi="宋体"/>
        </w:rPr>
        <w:t>地址：</w:t>
      </w:r>
    </w:p>
    <w:p w14:paraId="36AA9961">
      <w:pPr>
        <w:pStyle w:val="36"/>
        <w:spacing w:line="480" w:lineRule="auto"/>
        <w:ind w:firstLine="540" w:firstLineChars="225"/>
        <w:jc w:val="left"/>
        <w:rPr>
          <w:rFonts w:hAnsi="宋体"/>
        </w:rPr>
      </w:pPr>
      <w:r>
        <w:rPr>
          <w:rFonts w:hint="eastAsia" w:hAnsi="宋体"/>
        </w:rPr>
        <w:t>姓名：       性</w:t>
      </w:r>
      <w:r>
        <w:rPr>
          <w:rFonts w:hAnsi="宋体"/>
        </w:rPr>
        <w:t>别</w:t>
      </w:r>
      <w:r>
        <w:rPr>
          <w:rFonts w:hint="eastAsia" w:hAnsi="宋体"/>
        </w:rPr>
        <w:t>：     年</w:t>
      </w:r>
      <w:r>
        <w:rPr>
          <w:rFonts w:hAnsi="宋体"/>
        </w:rPr>
        <w:t>龄</w:t>
      </w:r>
      <w:r>
        <w:rPr>
          <w:rFonts w:hint="eastAsia" w:hAnsi="宋体"/>
        </w:rPr>
        <w:t>：</w:t>
      </w:r>
      <w:r>
        <w:rPr>
          <w:rFonts w:hAnsi="宋体"/>
        </w:rPr>
        <w:t xml:space="preserve">     职务</w:t>
      </w:r>
      <w:r>
        <w:rPr>
          <w:rFonts w:hint="eastAsia" w:hAnsi="宋体"/>
        </w:rPr>
        <w:t xml:space="preserve">：    手机号码：    </w:t>
      </w:r>
    </w:p>
    <w:p w14:paraId="609A0785">
      <w:pPr>
        <w:pStyle w:val="36"/>
        <w:spacing w:line="480" w:lineRule="auto"/>
        <w:ind w:firstLine="540" w:firstLineChars="225"/>
        <w:jc w:val="left"/>
        <w:rPr>
          <w:rFonts w:hAnsi="宋体"/>
        </w:rPr>
      </w:pPr>
      <w:r>
        <w:rPr>
          <w:rFonts w:hint="eastAsia" w:hAnsi="宋体"/>
        </w:rPr>
        <w:t>本人系</w:t>
      </w:r>
      <w:r>
        <w:rPr>
          <w:rFonts w:hint="eastAsia" w:hAnsi="宋体"/>
          <w:i/>
          <w:snapToGrid w:val="0"/>
          <w:u w:val="single"/>
          <w:lang w:eastAsia="zh-CN"/>
        </w:rPr>
        <w:t>供应商</w:t>
      </w:r>
      <w:r>
        <w:rPr>
          <w:rFonts w:hint="eastAsia" w:hAnsi="宋体"/>
          <w:i/>
          <w:snapToGrid w:val="0"/>
          <w:u w:val="single"/>
        </w:rPr>
        <w:t>名</w:t>
      </w:r>
      <w:r>
        <w:rPr>
          <w:rFonts w:hAnsi="宋体"/>
          <w:i/>
          <w:snapToGrid w:val="0"/>
          <w:u w:val="single"/>
        </w:rPr>
        <w:t>称</w:t>
      </w:r>
      <w:r>
        <w:rPr>
          <w:rFonts w:hint="eastAsia" w:hAnsi="宋体"/>
        </w:rPr>
        <w:t>的法定代表人。就</w:t>
      </w:r>
      <w:r>
        <w:rPr>
          <w:rFonts w:hAnsi="宋体"/>
        </w:rPr>
        <w:t>参</w:t>
      </w:r>
      <w:r>
        <w:rPr>
          <w:rFonts w:hint="eastAsia" w:hAnsi="宋体"/>
        </w:rPr>
        <w:t>加贵方项目</w:t>
      </w:r>
      <w:r>
        <w:rPr>
          <w:rFonts w:hAnsi="宋体"/>
        </w:rPr>
        <w:t>编号为</w:t>
      </w:r>
      <w:r>
        <w:rPr>
          <w:rFonts w:hAnsi="宋体"/>
          <w:i/>
          <w:u w:val="single"/>
        </w:rPr>
        <w:t>项目编号</w:t>
      </w:r>
      <w:r>
        <w:rPr>
          <w:rFonts w:hint="eastAsia" w:hAnsi="宋体"/>
        </w:rPr>
        <w:t>的</w:t>
      </w:r>
      <w:r>
        <w:rPr>
          <w:rFonts w:hAnsi="宋体"/>
          <w:i/>
          <w:u w:val="single"/>
        </w:rPr>
        <w:t>项目</w:t>
      </w:r>
      <w:r>
        <w:rPr>
          <w:rFonts w:hint="eastAsia" w:hAnsi="宋体"/>
          <w:i/>
          <w:u w:val="single"/>
        </w:rPr>
        <w:t>名</w:t>
      </w:r>
      <w:r>
        <w:rPr>
          <w:rFonts w:hAnsi="宋体"/>
          <w:i/>
          <w:u w:val="single"/>
        </w:rPr>
        <w:t>称</w:t>
      </w:r>
      <w:r>
        <w:rPr>
          <w:rFonts w:hint="eastAsia" w:hAnsi="宋体"/>
        </w:rPr>
        <w:t>公</w:t>
      </w:r>
      <w:r>
        <w:rPr>
          <w:rFonts w:hAnsi="宋体"/>
        </w:rPr>
        <w:t>开</w:t>
      </w:r>
      <w:r>
        <w:rPr>
          <w:rFonts w:hint="eastAsia" w:hAnsi="宋体"/>
        </w:rPr>
        <w:t>招</w:t>
      </w:r>
      <w:r>
        <w:rPr>
          <w:rFonts w:hAnsi="宋体"/>
        </w:rPr>
        <w:t>标项目</w:t>
      </w:r>
      <w:r>
        <w:rPr>
          <w:rFonts w:hint="eastAsia" w:hAnsi="宋体"/>
        </w:rPr>
        <w:t>的投</w:t>
      </w:r>
      <w:r>
        <w:rPr>
          <w:rFonts w:hAnsi="宋体"/>
        </w:rPr>
        <w:t>标报价</w:t>
      </w:r>
      <w:r>
        <w:rPr>
          <w:rFonts w:hint="eastAsia" w:hAnsi="宋体"/>
        </w:rPr>
        <w:t>，</w:t>
      </w:r>
      <w:r>
        <w:rPr>
          <w:rFonts w:hAnsi="宋体"/>
        </w:rPr>
        <w:t>签</w:t>
      </w:r>
      <w:r>
        <w:rPr>
          <w:rFonts w:hint="eastAsia" w:hAnsi="宋体"/>
        </w:rPr>
        <w:t>署上</w:t>
      </w:r>
      <w:r>
        <w:rPr>
          <w:rFonts w:hAnsi="宋体"/>
        </w:rPr>
        <w:t>述项目</w:t>
      </w:r>
      <w:r>
        <w:rPr>
          <w:rFonts w:hint="eastAsia" w:hAnsi="宋体"/>
        </w:rPr>
        <w:t>的响应文件及合同的</w:t>
      </w:r>
      <w:r>
        <w:rPr>
          <w:rFonts w:hAnsi="宋体"/>
        </w:rPr>
        <w:t>执</w:t>
      </w:r>
      <w:r>
        <w:rPr>
          <w:rFonts w:hint="eastAsia" w:hAnsi="宋体"/>
        </w:rPr>
        <w:t>行、完成、服</w:t>
      </w:r>
      <w:r>
        <w:rPr>
          <w:rFonts w:hAnsi="宋体"/>
        </w:rPr>
        <w:t>务</w:t>
      </w:r>
      <w:r>
        <w:rPr>
          <w:rFonts w:hint="eastAsia" w:hAnsi="宋体"/>
        </w:rPr>
        <w:t>和保修，</w:t>
      </w:r>
      <w:r>
        <w:rPr>
          <w:rFonts w:hAnsi="宋体"/>
        </w:rPr>
        <w:t>签</w:t>
      </w:r>
      <w:r>
        <w:rPr>
          <w:rFonts w:hint="eastAsia" w:hAnsi="宋体"/>
        </w:rPr>
        <w:t>署合同和</w:t>
      </w:r>
      <w:r>
        <w:rPr>
          <w:rFonts w:hAnsi="宋体"/>
        </w:rPr>
        <w:t>处</w:t>
      </w:r>
      <w:r>
        <w:rPr>
          <w:rFonts w:hint="eastAsia" w:hAnsi="宋体"/>
        </w:rPr>
        <w:t>理与之有</w:t>
      </w:r>
      <w:r>
        <w:rPr>
          <w:rFonts w:hAnsi="宋体"/>
        </w:rPr>
        <w:t>关的</w:t>
      </w:r>
      <w:r>
        <w:rPr>
          <w:rFonts w:hint="eastAsia" w:hAnsi="宋体"/>
        </w:rPr>
        <w:t>一切事</w:t>
      </w:r>
      <w:r>
        <w:rPr>
          <w:rFonts w:hAnsi="宋体"/>
        </w:rPr>
        <w:t>务</w:t>
      </w:r>
      <w:r>
        <w:rPr>
          <w:rFonts w:hint="eastAsia" w:hAnsi="宋体"/>
        </w:rPr>
        <w:t>。</w:t>
      </w:r>
    </w:p>
    <w:p w14:paraId="7F3ED435">
      <w:pPr>
        <w:pStyle w:val="36"/>
        <w:spacing w:line="480" w:lineRule="auto"/>
        <w:ind w:firstLine="540" w:firstLineChars="225"/>
        <w:jc w:val="left"/>
        <w:rPr>
          <w:rFonts w:hAnsi="宋体"/>
        </w:rPr>
      </w:pPr>
      <w:r>
        <w:rPr>
          <w:rFonts w:hint="eastAsia" w:hAnsi="宋体"/>
        </w:rPr>
        <w:t>特此</w:t>
      </w:r>
      <w:r>
        <w:rPr>
          <w:rFonts w:hAnsi="宋体"/>
        </w:rPr>
        <w:t>证</w:t>
      </w:r>
      <w:r>
        <w:rPr>
          <w:rFonts w:hint="eastAsia" w:hAnsi="宋体"/>
        </w:rPr>
        <w:t>明。</w:t>
      </w:r>
    </w:p>
    <w:p w14:paraId="37138973">
      <w:pPr>
        <w:pStyle w:val="36"/>
        <w:spacing w:line="480" w:lineRule="auto"/>
        <w:ind w:firstLine="540" w:firstLineChars="225"/>
        <w:jc w:val="left"/>
        <w:rPr>
          <w:rFonts w:hAnsi="宋体"/>
        </w:rPr>
      </w:pPr>
    </w:p>
    <w:p w14:paraId="70BA876A">
      <w:pPr>
        <w:pStyle w:val="36"/>
        <w:spacing w:line="480" w:lineRule="auto"/>
        <w:ind w:firstLine="540" w:firstLineChars="225"/>
        <w:jc w:val="left"/>
        <w:rPr>
          <w:rFonts w:hAnsi="宋体"/>
        </w:rPr>
      </w:pPr>
    </w:p>
    <w:p w14:paraId="78F3F6BC">
      <w:pPr>
        <w:pStyle w:val="36"/>
        <w:spacing w:line="480" w:lineRule="auto"/>
        <w:ind w:left="-538" w:leftChars="-256" w:firstLine="616" w:firstLineChars="257"/>
        <w:jc w:val="center"/>
        <w:rPr>
          <w:rFonts w:hAnsi="宋体"/>
          <w:bCs/>
        </w:rPr>
      </w:pPr>
      <w:r>
        <w:rPr>
          <w:rFonts w:hint="eastAsia" w:hAnsi="宋体"/>
          <w:bCs/>
        </w:rPr>
        <w:t>【此</w:t>
      </w:r>
      <w:r>
        <w:rPr>
          <w:rFonts w:hAnsi="宋体"/>
          <w:bCs/>
        </w:rPr>
        <w:t>处请</w:t>
      </w:r>
      <w:r>
        <w:rPr>
          <w:rFonts w:hint="eastAsia" w:hAnsi="宋体"/>
          <w:bCs/>
        </w:rPr>
        <w:t>粘</w:t>
      </w:r>
      <w:r>
        <w:rPr>
          <w:rFonts w:hAnsi="宋体"/>
          <w:bCs/>
        </w:rPr>
        <w:t>贴</w:t>
      </w:r>
      <w:r>
        <w:rPr>
          <w:rFonts w:hint="eastAsia" w:hAnsi="宋体"/>
          <w:bCs/>
        </w:rPr>
        <w:t>法定代表人（单位负责人）身份</w:t>
      </w:r>
      <w:r>
        <w:rPr>
          <w:rFonts w:hAnsi="宋体"/>
          <w:bCs/>
        </w:rPr>
        <w:t>证复</w:t>
      </w:r>
      <w:r>
        <w:rPr>
          <w:rFonts w:hint="eastAsia" w:hAnsi="宋体"/>
          <w:bCs/>
        </w:rPr>
        <w:t>印件，需清晰反映身份证有效期限】</w:t>
      </w:r>
    </w:p>
    <w:p w14:paraId="19C7FA05">
      <w:pPr>
        <w:pStyle w:val="36"/>
        <w:spacing w:line="480" w:lineRule="auto"/>
        <w:ind w:left="-538" w:leftChars="-256" w:firstLine="616" w:firstLineChars="257"/>
        <w:jc w:val="center"/>
        <w:rPr>
          <w:rFonts w:hAnsi="宋体"/>
          <w:bCs/>
        </w:rPr>
      </w:pPr>
    </w:p>
    <w:p w14:paraId="28ED267F">
      <w:pPr>
        <w:autoSpaceDE w:val="0"/>
        <w:autoSpaceDN w:val="0"/>
        <w:adjustRightInd w:val="0"/>
        <w:spacing w:line="360" w:lineRule="auto"/>
        <w:ind w:right="-11"/>
        <w:rPr>
          <w:rFonts w:ascii="宋体" w:hAnsi="宋体" w:cs="宋体"/>
          <w:sz w:val="24"/>
          <w:szCs w:val="24"/>
          <w:lang w:val="zh-CN"/>
        </w:rPr>
      </w:pPr>
    </w:p>
    <w:p w14:paraId="43403487">
      <w:pPr>
        <w:autoSpaceDE w:val="0"/>
        <w:autoSpaceDN w:val="0"/>
        <w:adjustRightInd w:val="0"/>
        <w:spacing w:line="360" w:lineRule="auto"/>
        <w:ind w:right="-11"/>
        <w:rPr>
          <w:rFonts w:ascii="宋体" w:hAnsi="宋体" w:cs="宋体"/>
          <w:sz w:val="24"/>
          <w:szCs w:val="24"/>
          <w:lang w:val="zh-CN"/>
        </w:rPr>
      </w:pPr>
    </w:p>
    <w:p w14:paraId="24F30C72">
      <w:pPr>
        <w:autoSpaceDE w:val="0"/>
        <w:autoSpaceDN w:val="0"/>
        <w:adjustRightInd w:val="0"/>
        <w:spacing w:line="360" w:lineRule="auto"/>
        <w:ind w:right="-11"/>
        <w:rPr>
          <w:rFonts w:ascii="宋体" w:hAnsi="宋体" w:cs="宋体"/>
          <w:sz w:val="24"/>
          <w:szCs w:val="24"/>
          <w:lang w:val="zh-CN"/>
        </w:rPr>
      </w:pPr>
    </w:p>
    <w:p w14:paraId="5465B9AE">
      <w:pPr>
        <w:spacing w:line="480" w:lineRule="auto"/>
        <w:ind w:firstLine="3900" w:firstLineChars="1625"/>
        <w:rPr>
          <w:rFonts w:ascii="宋体" w:hAnsi="宋体" w:cs="Arial"/>
          <w:sz w:val="24"/>
          <w:szCs w:val="24"/>
          <w:u w:val="single"/>
        </w:rPr>
      </w:pPr>
      <w:r>
        <w:rPr>
          <w:rFonts w:hint="eastAsia" w:ascii="宋体" w:hAnsi="宋体" w:cs="Arial"/>
          <w:sz w:val="24"/>
          <w:szCs w:val="24"/>
          <w:lang w:eastAsia="zh-CN"/>
        </w:rPr>
        <w:t>供应商</w:t>
      </w:r>
      <w:r>
        <w:rPr>
          <w:rFonts w:hint="eastAsia" w:ascii="宋体" w:hAnsi="宋体" w:cs="Arial"/>
          <w:sz w:val="24"/>
          <w:szCs w:val="24"/>
        </w:rPr>
        <w:t>名称（并加盖公章）：</w:t>
      </w:r>
    </w:p>
    <w:p w14:paraId="0CBA81B0">
      <w:pPr>
        <w:pStyle w:val="37"/>
        <w:spacing w:before="60" w:line="480" w:lineRule="auto"/>
        <w:ind w:firstLine="3900" w:firstLineChars="1625"/>
        <w:rPr>
          <w:rFonts w:ascii="宋体" w:hAnsi="宋体" w:cs="Arial"/>
        </w:rPr>
      </w:pPr>
      <w:r>
        <w:rPr>
          <w:rFonts w:hint="eastAsia" w:ascii="宋体" w:hAnsi="宋体" w:cs="Arial"/>
        </w:rPr>
        <w:t>签署日期：   年   月  日</w:t>
      </w:r>
    </w:p>
    <w:p w14:paraId="48C03BB6">
      <w:pPr>
        <w:pStyle w:val="38"/>
        <w:spacing w:line="480" w:lineRule="auto"/>
        <w:rPr>
          <w:rFonts w:ascii="宋体" w:hAnsi="宋体" w:cs="Arial"/>
        </w:rPr>
      </w:pPr>
    </w:p>
    <w:p w14:paraId="48A103F8">
      <w:pPr>
        <w:spacing w:line="480" w:lineRule="exact"/>
        <w:jc w:val="center"/>
        <w:rPr>
          <w:rFonts w:ascii="宋体" w:hAnsi="宋体"/>
          <w:b/>
          <w:bCs/>
          <w:sz w:val="32"/>
          <w:szCs w:val="32"/>
        </w:rPr>
      </w:pPr>
    </w:p>
    <w:p w14:paraId="639A1623">
      <w:pPr>
        <w:spacing w:line="480" w:lineRule="exact"/>
        <w:jc w:val="center"/>
        <w:rPr>
          <w:rFonts w:ascii="宋体" w:hAnsi="宋体"/>
          <w:b/>
          <w:bCs/>
          <w:sz w:val="32"/>
          <w:szCs w:val="32"/>
        </w:rPr>
      </w:pPr>
    </w:p>
    <w:p w14:paraId="6B3BC980">
      <w:pPr>
        <w:spacing w:line="480" w:lineRule="exact"/>
        <w:jc w:val="center"/>
        <w:rPr>
          <w:rFonts w:ascii="宋体" w:hAnsi="宋体"/>
          <w:b/>
          <w:bCs/>
          <w:sz w:val="32"/>
          <w:szCs w:val="32"/>
        </w:rPr>
      </w:pPr>
    </w:p>
    <w:p w14:paraId="2CBD001B">
      <w:pPr>
        <w:spacing w:line="480" w:lineRule="exact"/>
        <w:jc w:val="center"/>
        <w:rPr>
          <w:rFonts w:ascii="宋体" w:hAnsi="宋体"/>
          <w:b/>
          <w:bCs/>
          <w:sz w:val="32"/>
          <w:szCs w:val="32"/>
        </w:rPr>
      </w:pPr>
    </w:p>
    <w:p w14:paraId="65032198">
      <w:pPr>
        <w:rPr>
          <w:rFonts w:hint="eastAsia" w:ascii="宋体" w:hAnsi="宋体"/>
          <w:b/>
          <w:bCs/>
          <w:sz w:val="32"/>
          <w:szCs w:val="32"/>
        </w:rPr>
      </w:pPr>
      <w:r>
        <w:rPr>
          <w:rFonts w:hint="eastAsia" w:ascii="宋体" w:hAnsi="宋体"/>
          <w:b/>
          <w:bCs/>
          <w:sz w:val="32"/>
          <w:szCs w:val="32"/>
        </w:rPr>
        <w:br w:type="page"/>
      </w:r>
    </w:p>
    <w:p w14:paraId="1E9AAE30">
      <w:pPr>
        <w:spacing w:line="480" w:lineRule="exact"/>
        <w:jc w:val="center"/>
        <w:rPr>
          <w:rFonts w:ascii="宋体" w:hAnsi="宋体"/>
          <w:b/>
          <w:bCs/>
          <w:sz w:val="28"/>
          <w:szCs w:val="28"/>
        </w:rPr>
      </w:pPr>
      <w:r>
        <w:rPr>
          <w:rFonts w:hint="eastAsia" w:ascii="宋体" w:hAnsi="宋体"/>
          <w:b/>
          <w:bCs/>
          <w:sz w:val="28"/>
          <w:szCs w:val="28"/>
          <w:lang w:val="en-US" w:eastAsia="zh-CN"/>
        </w:rPr>
        <w:t xml:space="preserve"> 3</w:t>
      </w:r>
      <w:r>
        <w:rPr>
          <w:rFonts w:hint="eastAsia" w:ascii="宋体" w:hAnsi="宋体"/>
          <w:b/>
          <w:bCs/>
          <w:sz w:val="28"/>
          <w:szCs w:val="28"/>
        </w:rPr>
        <w:t>.3 法定代表人（单位负责人）授权书</w:t>
      </w:r>
    </w:p>
    <w:p w14:paraId="66EC1AD3">
      <w:pPr>
        <w:spacing w:line="480" w:lineRule="exact"/>
        <w:jc w:val="center"/>
        <w:rPr>
          <w:rFonts w:ascii="宋体" w:hAnsi="宋体"/>
          <w:b/>
          <w:bCs/>
          <w:sz w:val="36"/>
          <w:szCs w:val="36"/>
        </w:rPr>
      </w:pPr>
    </w:p>
    <w:p w14:paraId="68D9F7B9">
      <w:pPr>
        <w:adjustRightInd w:val="0"/>
        <w:spacing w:line="360" w:lineRule="auto"/>
        <w:ind w:firstLine="441" w:firstLineChars="210"/>
        <w:contextualSpacing/>
        <w:rPr>
          <w:rFonts w:ascii="宋体" w:hAnsi="宋体" w:cs="Arial"/>
          <w:szCs w:val="24"/>
        </w:rPr>
      </w:pPr>
      <w:r>
        <w:rPr>
          <w:rFonts w:hint="eastAsia" w:ascii="宋体" w:hAnsi="宋体" w:cs="Arial"/>
          <w:szCs w:val="24"/>
        </w:rPr>
        <w:t>本人</w:t>
      </w:r>
      <w:r>
        <w:rPr>
          <w:rFonts w:hint="eastAsia" w:ascii="宋体" w:hAnsi="宋体" w:cs="Arial"/>
          <w:szCs w:val="24"/>
          <w:u w:val="single"/>
        </w:rPr>
        <w:t xml:space="preserve">　 </w:t>
      </w:r>
      <w:r>
        <w:rPr>
          <w:rFonts w:hint="eastAsia" w:ascii="宋体" w:hAnsi="宋体"/>
          <w:i/>
          <w:snapToGrid w:val="0"/>
          <w:szCs w:val="24"/>
          <w:u w:val="single"/>
        </w:rPr>
        <w:t>法人姓名</w:t>
      </w:r>
      <w:r>
        <w:rPr>
          <w:rFonts w:hint="eastAsia" w:ascii="宋体" w:hAnsi="宋体" w:cs="Arial"/>
          <w:szCs w:val="24"/>
        </w:rPr>
        <w:t>系</w:t>
      </w:r>
      <w:r>
        <w:rPr>
          <w:rFonts w:hint="eastAsia" w:ascii="宋体" w:hAnsi="宋体" w:cs="Arial"/>
          <w:szCs w:val="24"/>
          <w:u w:val="single"/>
        </w:rPr>
        <w:t>　</w:t>
      </w:r>
      <w:r>
        <w:rPr>
          <w:rFonts w:hint="eastAsia" w:ascii="宋体" w:hAnsi="宋体"/>
          <w:i/>
          <w:snapToGrid w:val="0"/>
          <w:szCs w:val="24"/>
          <w:u w:val="single"/>
          <w:lang w:eastAsia="zh-CN"/>
        </w:rPr>
        <w:t>供应商</w:t>
      </w:r>
      <w:r>
        <w:rPr>
          <w:rFonts w:hint="eastAsia" w:ascii="宋体" w:hAnsi="宋体"/>
          <w:i/>
          <w:snapToGrid w:val="0"/>
          <w:szCs w:val="24"/>
          <w:u w:val="single"/>
        </w:rPr>
        <w:t xml:space="preserve">名称  </w:t>
      </w:r>
      <w:r>
        <w:rPr>
          <w:rFonts w:hint="eastAsia" w:ascii="宋体" w:hAnsi="宋体" w:cs="Arial"/>
          <w:szCs w:val="24"/>
        </w:rPr>
        <w:t>的法定代表人，现委托</w:t>
      </w:r>
      <w:r>
        <w:rPr>
          <w:rFonts w:hint="eastAsia" w:ascii="宋体" w:hAnsi="宋体" w:cs="Arial"/>
          <w:szCs w:val="24"/>
          <w:u w:val="single"/>
        </w:rPr>
        <w:t xml:space="preserve">　 </w:t>
      </w:r>
      <w:r>
        <w:rPr>
          <w:rFonts w:hint="eastAsia" w:ascii="宋体" w:hAnsi="宋体"/>
          <w:i/>
          <w:snapToGrid w:val="0"/>
          <w:szCs w:val="24"/>
          <w:u w:val="single"/>
        </w:rPr>
        <w:t>姓名，职务</w:t>
      </w:r>
      <w:r>
        <w:rPr>
          <w:rFonts w:hint="eastAsia" w:ascii="宋体" w:hAnsi="宋体" w:cs="Arial"/>
          <w:szCs w:val="24"/>
        </w:rPr>
        <w:t>以我方的名义参加贵方</w:t>
      </w:r>
      <w:r>
        <w:rPr>
          <w:rFonts w:hint="eastAsia" w:ascii="宋体" w:hAnsi="宋体" w:cs="宋体"/>
          <w:snapToGrid w:val="0"/>
          <w:kern w:val="0"/>
          <w:sz w:val="24"/>
          <w:szCs w:val="24"/>
          <w:u w:val="single"/>
        </w:rPr>
        <w:t xml:space="preserve">         </w:t>
      </w:r>
      <w:r>
        <w:rPr>
          <w:rFonts w:hint="eastAsia" w:ascii="宋体" w:hAnsi="宋体" w:cs="Arial"/>
          <w:szCs w:val="24"/>
        </w:rPr>
        <w:t>项目的投标活动，并代表我方全权办理针对上述项目的投标、开标、响应文件澄清、签约等一切具体事务和签署相关文件。</w:t>
      </w:r>
    </w:p>
    <w:p w14:paraId="0FBC3665">
      <w:pPr>
        <w:adjustRightInd w:val="0"/>
        <w:spacing w:line="360" w:lineRule="auto"/>
        <w:ind w:firstLine="441" w:firstLineChars="210"/>
        <w:contextualSpacing/>
        <w:rPr>
          <w:rFonts w:ascii="宋体" w:hAnsi="宋体" w:cs="Arial"/>
          <w:szCs w:val="24"/>
        </w:rPr>
      </w:pPr>
      <w:r>
        <w:rPr>
          <w:rFonts w:hint="eastAsia" w:ascii="宋体" w:hAnsi="宋体" w:cs="Arial"/>
          <w:szCs w:val="24"/>
        </w:rPr>
        <w:t>我方对被授权人的签名事项负全部责任。</w:t>
      </w:r>
    </w:p>
    <w:p w14:paraId="0474F004">
      <w:pPr>
        <w:adjustRightInd w:val="0"/>
        <w:spacing w:line="360" w:lineRule="auto"/>
        <w:ind w:firstLine="441" w:firstLineChars="210"/>
        <w:contextualSpacing/>
        <w:rPr>
          <w:rFonts w:ascii="宋体" w:hAnsi="宋体" w:cs="Arial"/>
          <w:szCs w:val="24"/>
        </w:rPr>
      </w:pPr>
      <w:r>
        <w:rPr>
          <w:rFonts w:hint="eastAsia" w:ascii="宋体" w:hAnsi="宋体" w:cs="Arial"/>
          <w:szCs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62983B57">
      <w:pPr>
        <w:adjustRightInd w:val="0"/>
        <w:spacing w:line="360" w:lineRule="auto"/>
        <w:ind w:firstLine="441" w:firstLineChars="210"/>
        <w:contextualSpacing/>
        <w:rPr>
          <w:rFonts w:ascii="宋体" w:hAnsi="宋体" w:cs="Arial"/>
          <w:szCs w:val="24"/>
        </w:rPr>
      </w:pPr>
      <w:r>
        <w:rPr>
          <w:rFonts w:hint="eastAsia" w:ascii="宋体" w:hAnsi="宋体" w:cs="Arial"/>
          <w:szCs w:val="24"/>
        </w:rPr>
        <w:t>被授权人无转委托权，特此委托。</w:t>
      </w:r>
    </w:p>
    <w:p w14:paraId="52359C9D">
      <w:pPr>
        <w:spacing w:line="480" w:lineRule="auto"/>
        <w:ind w:firstLine="440" w:firstLineChars="200"/>
        <w:rPr>
          <w:rFonts w:ascii="宋体" w:hAnsi="宋体" w:cs="宋体"/>
          <w:sz w:val="22"/>
          <w:szCs w:val="24"/>
        </w:rPr>
      </w:pPr>
      <w:r>
        <w:rPr>
          <w:rFonts w:hint="eastAsia" w:ascii="宋体" w:hAnsi="宋体" w:cs="宋体"/>
          <w:sz w:val="22"/>
          <w:szCs w:val="24"/>
          <w:lang w:eastAsia="zh-CN"/>
        </w:rPr>
        <w:t>供应商</w:t>
      </w:r>
      <w:r>
        <w:rPr>
          <w:rFonts w:hint="eastAsia" w:ascii="宋体" w:hAnsi="宋体" w:cs="宋体"/>
          <w:sz w:val="22"/>
          <w:szCs w:val="24"/>
        </w:rPr>
        <w:t xml:space="preserve">名称： </w:t>
      </w:r>
      <w:r>
        <w:rPr>
          <w:rFonts w:hint="eastAsia" w:ascii="宋体" w:hAnsi="宋体" w:cs="宋体"/>
          <w:sz w:val="22"/>
          <w:szCs w:val="24"/>
          <w:u w:val="single"/>
        </w:rPr>
        <w:t xml:space="preserve">       （全称）       </w:t>
      </w:r>
      <w:r>
        <w:rPr>
          <w:rFonts w:hint="eastAsia" w:ascii="宋体" w:hAnsi="宋体" w:cs="宋体"/>
          <w:sz w:val="22"/>
          <w:szCs w:val="24"/>
        </w:rPr>
        <w:t xml:space="preserve"> （盖单位公章）</w:t>
      </w:r>
    </w:p>
    <w:p w14:paraId="5366090C">
      <w:pPr>
        <w:spacing w:line="480" w:lineRule="auto"/>
        <w:ind w:firstLine="440" w:firstLineChars="200"/>
        <w:rPr>
          <w:rFonts w:ascii="宋体" w:hAnsi="宋体" w:cs="宋体"/>
          <w:sz w:val="22"/>
          <w:szCs w:val="24"/>
        </w:rPr>
      </w:pPr>
      <w:r>
        <w:rPr>
          <w:rFonts w:hint="eastAsia" w:ascii="宋体" w:hAnsi="宋体" w:cs="宋体"/>
          <w:sz w:val="22"/>
          <w:szCs w:val="24"/>
        </w:rPr>
        <w:t xml:space="preserve">法定代表人（单位负责人）：    </w:t>
      </w:r>
      <w:r>
        <w:rPr>
          <w:rFonts w:hint="eastAsia" w:cs="Arial" w:asciiTheme="minorEastAsia" w:hAnsiTheme="minorEastAsia"/>
          <w:kern w:val="0"/>
          <w:sz w:val="24"/>
          <w:szCs w:val="24"/>
        </w:rPr>
        <w:t>（签字或加盖姓名章）</w:t>
      </w:r>
    </w:p>
    <w:p w14:paraId="1806FAE5">
      <w:pPr>
        <w:spacing w:line="480" w:lineRule="auto"/>
        <w:ind w:firstLine="440" w:firstLineChars="200"/>
        <w:rPr>
          <w:rFonts w:ascii="宋体" w:hAnsi="宋体" w:cs="宋体"/>
          <w:sz w:val="22"/>
          <w:szCs w:val="24"/>
        </w:rPr>
      </w:pPr>
      <w:r>
        <w:rPr>
          <w:rFonts w:hint="eastAsia" w:ascii="宋体" w:hAnsi="宋体" w:cs="宋体"/>
          <w:sz w:val="22"/>
          <w:szCs w:val="24"/>
        </w:rPr>
        <w:t xml:space="preserve">法定代表人（单位负责人）授权代表：   </w:t>
      </w:r>
      <w:r>
        <w:rPr>
          <w:rFonts w:hint="eastAsia" w:cs="Arial" w:asciiTheme="minorEastAsia" w:hAnsiTheme="minorEastAsia"/>
          <w:kern w:val="0"/>
          <w:sz w:val="24"/>
          <w:szCs w:val="24"/>
        </w:rPr>
        <w:t>（签字或加盖姓名章）</w:t>
      </w:r>
    </w:p>
    <w:p w14:paraId="73315F99">
      <w:pPr>
        <w:pStyle w:val="39"/>
        <w:rPr>
          <w:rFonts w:ascii="宋体" w:hAnsi="宋体" w:cs="宋体"/>
          <w:sz w:val="24"/>
          <w:szCs w:val="24"/>
        </w:rPr>
      </w:pPr>
      <w:r>
        <w:rPr>
          <w:rFonts w:hint="eastAsia"/>
        </w:rPr>
        <w:t xml:space="preserve">法定代表人（单位负责人）授权代表联系电话（手机）： </w:t>
      </w:r>
    </w:p>
    <w:p w14:paraId="0B32B89F">
      <w:pPr>
        <w:pStyle w:val="39"/>
        <w:ind w:firstLine="480"/>
        <w:rPr>
          <w:rFonts w:ascii="宋体" w:hAnsi="宋体" w:cs="宋体"/>
          <w:sz w:val="24"/>
          <w:szCs w:val="24"/>
        </w:rPr>
      </w:pPr>
    </w:p>
    <w:tbl>
      <w:tblPr>
        <w:tblStyle w:val="14"/>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511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77FE66DA">
            <w:pPr>
              <w:jc w:val="center"/>
              <w:rPr>
                <w:rFonts w:ascii="宋体" w:hAnsi="宋体"/>
                <w:sz w:val="22"/>
                <w:szCs w:val="24"/>
              </w:rPr>
            </w:pPr>
            <w:r>
              <w:rPr>
                <w:rFonts w:hint="eastAsia" w:ascii="宋体" w:hAnsi="宋体"/>
                <w:sz w:val="22"/>
                <w:szCs w:val="24"/>
              </w:rPr>
              <w:t>法定代表人（单位负责人）身份证（正面）</w:t>
            </w:r>
          </w:p>
        </w:tc>
        <w:tc>
          <w:tcPr>
            <w:tcW w:w="4485" w:type="dxa"/>
            <w:gridSpan w:val="2"/>
            <w:vAlign w:val="center"/>
          </w:tcPr>
          <w:p w14:paraId="5F57141B">
            <w:pPr>
              <w:jc w:val="center"/>
              <w:rPr>
                <w:rFonts w:ascii="宋体" w:hAnsi="宋体"/>
                <w:sz w:val="22"/>
                <w:szCs w:val="24"/>
              </w:rPr>
            </w:pPr>
            <w:r>
              <w:rPr>
                <w:rFonts w:hint="eastAsia" w:ascii="宋体" w:hAnsi="宋体"/>
                <w:sz w:val="22"/>
                <w:szCs w:val="24"/>
              </w:rPr>
              <w:t>法定代表人（单位负责人）身份证（反面）</w:t>
            </w:r>
          </w:p>
        </w:tc>
      </w:tr>
      <w:tr w14:paraId="4073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01611D55">
            <w:pPr>
              <w:jc w:val="center"/>
              <w:rPr>
                <w:rFonts w:ascii="宋体" w:hAnsi="宋体"/>
                <w:sz w:val="22"/>
                <w:szCs w:val="24"/>
              </w:rPr>
            </w:pPr>
            <w:bookmarkStart w:id="24" w:name="_资格证明文件"/>
            <w:bookmarkEnd w:id="24"/>
            <w:bookmarkStart w:id="25" w:name="_Toc364329026"/>
            <w:r>
              <w:rPr>
                <w:rFonts w:hint="eastAsia" w:ascii="宋体" w:hAnsi="宋体"/>
                <w:sz w:val="22"/>
                <w:szCs w:val="24"/>
              </w:rPr>
              <w:t>法定代表人(单位负责人)授权代表身份证（正面）</w:t>
            </w:r>
            <w:bookmarkEnd w:id="25"/>
          </w:p>
        </w:tc>
        <w:tc>
          <w:tcPr>
            <w:tcW w:w="4492" w:type="dxa"/>
            <w:gridSpan w:val="2"/>
            <w:vAlign w:val="center"/>
          </w:tcPr>
          <w:p w14:paraId="4AE27D1A">
            <w:pPr>
              <w:jc w:val="center"/>
              <w:rPr>
                <w:rFonts w:ascii="宋体" w:hAnsi="宋体"/>
                <w:sz w:val="22"/>
                <w:szCs w:val="24"/>
              </w:rPr>
            </w:pPr>
            <w:bookmarkStart w:id="26" w:name="_Toc364329027"/>
            <w:r>
              <w:rPr>
                <w:rFonts w:hint="eastAsia" w:ascii="宋体" w:hAnsi="宋体"/>
                <w:sz w:val="22"/>
                <w:szCs w:val="24"/>
              </w:rPr>
              <w:t>法定代表人（单位负责人）授权代表身份证（反面）</w:t>
            </w:r>
            <w:bookmarkEnd w:id="26"/>
          </w:p>
        </w:tc>
      </w:tr>
    </w:tbl>
    <w:p w14:paraId="4A5044E4">
      <w:pPr>
        <w:spacing w:line="320" w:lineRule="exact"/>
        <w:ind w:left="2" w:firstLine="327" w:firstLineChars="149"/>
        <w:rPr>
          <w:rFonts w:ascii="宋体" w:hAnsi="宋体" w:cs="Courier New"/>
          <w:sz w:val="22"/>
          <w:szCs w:val="24"/>
        </w:rPr>
      </w:pPr>
    </w:p>
    <w:p w14:paraId="32576B90">
      <w:pPr>
        <w:widowControl/>
        <w:spacing w:before="100" w:beforeAutospacing="1" w:after="100" w:afterAutospacing="1" w:line="360" w:lineRule="auto"/>
        <w:jc w:val="center"/>
        <w:rPr>
          <w:rFonts w:ascii="宋体" w:hAnsi="宋体"/>
          <w:b/>
          <w:bCs/>
          <w:sz w:val="36"/>
          <w:szCs w:val="36"/>
        </w:rPr>
      </w:pPr>
    </w:p>
    <w:p w14:paraId="71243D49">
      <w:pPr>
        <w:rPr>
          <w:rFonts w:ascii="宋体" w:hAnsi="宋体"/>
          <w:b/>
          <w:bCs/>
          <w:sz w:val="32"/>
          <w:szCs w:val="32"/>
        </w:rPr>
      </w:pPr>
      <w:r>
        <w:rPr>
          <w:rFonts w:hint="eastAsia" w:ascii="宋体" w:hAnsi="宋体"/>
          <w:b/>
          <w:bCs/>
          <w:sz w:val="32"/>
          <w:szCs w:val="32"/>
        </w:rPr>
        <w:br w:type="page"/>
      </w:r>
    </w:p>
    <w:p w14:paraId="3CAC0687">
      <w:pPr>
        <w:pStyle w:val="4"/>
        <w:spacing w:before="78" w:line="220" w:lineRule="auto"/>
        <w:ind w:left="3583"/>
        <w:outlineLvl w:val="6"/>
        <w:rPr>
          <w:rFonts w:ascii="宋体" w:hAnsi="宋体"/>
          <w:b/>
          <w:bCs/>
          <w:sz w:val="32"/>
          <w:szCs w:val="32"/>
        </w:rPr>
      </w:pPr>
      <w:r>
        <w:rPr>
          <w:rFonts w:hint="eastAsia" w:ascii="宋体" w:hAnsi="宋体"/>
          <w:b/>
          <w:bCs/>
          <w:sz w:val="28"/>
          <w:szCs w:val="28"/>
          <w:lang w:val="en-US" w:eastAsia="zh-CN"/>
        </w:rPr>
        <w:t>3</w:t>
      </w:r>
      <w:r>
        <w:rPr>
          <w:rFonts w:hint="eastAsia" w:ascii="宋体" w:hAnsi="宋体"/>
          <w:b/>
          <w:bCs/>
          <w:sz w:val="28"/>
          <w:szCs w:val="28"/>
        </w:rPr>
        <w:t>.4 磋商承诺函</w:t>
      </w:r>
    </w:p>
    <w:p w14:paraId="32C23D20">
      <w:pPr>
        <w:autoSpaceDE w:val="0"/>
        <w:autoSpaceDN w:val="0"/>
        <w:snapToGrid w:val="0"/>
        <w:spacing w:line="360" w:lineRule="auto"/>
        <w:jc w:val="center"/>
        <w:rPr>
          <w:rFonts w:ascii="宋体" w:hAnsi="宋体"/>
          <w:b/>
          <w:bCs/>
          <w:sz w:val="24"/>
          <w:szCs w:val="24"/>
        </w:rPr>
      </w:pPr>
    </w:p>
    <w:p w14:paraId="0171D358">
      <w:pPr>
        <w:spacing w:line="297" w:lineRule="auto"/>
        <w:rPr>
          <w:rFonts w:ascii="Arial"/>
        </w:rPr>
      </w:pPr>
    </w:p>
    <w:p w14:paraId="62A9D675">
      <w:pPr>
        <w:pStyle w:val="4"/>
        <w:spacing w:before="68" w:line="220" w:lineRule="auto"/>
        <w:rPr>
          <w:sz w:val="21"/>
        </w:rPr>
      </w:pPr>
      <w:r>
        <w:rPr>
          <w:rFonts w:hint="eastAsia"/>
          <w:spacing w:val="-1"/>
          <w:sz w:val="21"/>
        </w:rPr>
        <w:t>致：（采购人和采购代理机构）</w:t>
      </w:r>
    </w:p>
    <w:p w14:paraId="7F306E2B">
      <w:pPr>
        <w:pStyle w:val="4"/>
        <w:spacing w:before="219" w:line="411" w:lineRule="auto"/>
        <w:ind w:firstLine="420"/>
        <w:rPr>
          <w:sz w:val="21"/>
        </w:rPr>
      </w:pPr>
      <w:r>
        <w:rPr>
          <w:spacing w:val="-6"/>
          <w:sz w:val="21"/>
        </w:rPr>
        <w:t>经研究，我方自愿参与贵方</w:t>
      </w:r>
      <w:r>
        <w:rPr>
          <w:spacing w:val="-105"/>
          <w:sz w:val="21"/>
        </w:rPr>
        <w:t xml:space="preserve"> </w:t>
      </w:r>
      <w:r>
        <w:rPr>
          <w:sz w:val="21"/>
          <w:u w:val="single"/>
        </w:rPr>
        <w:t xml:space="preserve">      </w:t>
      </w:r>
      <w:r>
        <w:rPr>
          <w:spacing w:val="-92"/>
          <w:sz w:val="21"/>
        </w:rPr>
        <w:t xml:space="preserve"> </w:t>
      </w:r>
      <w:r>
        <w:rPr>
          <w:spacing w:val="-6"/>
          <w:sz w:val="21"/>
        </w:rPr>
        <w:t>年</w:t>
      </w:r>
      <w:r>
        <w:rPr>
          <w:spacing w:val="-6"/>
          <w:sz w:val="21"/>
          <w:u w:val="single"/>
        </w:rPr>
        <w:t xml:space="preserve">    </w:t>
      </w:r>
      <w:r>
        <w:rPr>
          <w:spacing w:val="-92"/>
          <w:sz w:val="21"/>
        </w:rPr>
        <w:t xml:space="preserve"> </w:t>
      </w:r>
      <w:r>
        <w:rPr>
          <w:spacing w:val="-6"/>
          <w:sz w:val="21"/>
        </w:rPr>
        <w:t>月</w:t>
      </w:r>
      <w:r>
        <w:rPr>
          <w:spacing w:val="-6"/>
          <w:sz w:val="21"/>
          <w:u w:val="single"/>
        </w:rPr>
        <w:t xml:space="preserve">  </w:t>
      </w:r>
      <w:r>
        <w:rPr>
          <w:spacing w:val="-7"/>
          <w:sz w:val="21"/>
          <w:u w:val="single"/>
        </w:rPr>
        <w:t xml:space="preserve">    </w:t>
      </w:r>
      <w:r>
        <w:rPr>
          <w:spacing w:val="-60"/>
          <w:sz w:val="21"/>
        </w:rPr>
        <w:t xml:space="preserve"> </w:t>
      </w:r>
      <w:r>
        <w:rPr>
          <w:spacing w:val="-7"/>
          <w:sz w:val="21"/>
        </w:rPr>
        <w:t xml:space="preserve">日 </w:t>
      </w:r>
      <w:r>
        <w:rPr>
          <w:sz w:val="21"/>
          <w:u w:val="single"/>
        </w:rPr>
        <w:t xml:space="preserve">       </w:t>
      </w:r>
      <w:r>
        <w:rPr>
          <w:spacing w:val="-47"/>
          <w:sz w:val="21"/>
        </w:rPr>
        <w:t xml:space="preserve"> </w:t>
      </w:r>
      <w:r>
        <w:rPr>
          <w:spacing w:val="-7"/>
          <w:sz w:val="21"/>
        </w:rPr>
        <w:t>（项目编号、项目名称）</w:t>
      </w:r>
      <w:r>
        <w:rPr>
          <w:spacing w:val="38"/>
          <w:sz w:val="21"/>
        </w:rPr>
        <w:t xml:space="preserve"> </w:t>
      </w:r>
      <w:r>
        <w:rPr>
          <w:spacing w:val="-7"/>
          <w:sz w:val="21"/>
        </w:rPr>
        <w:t>的投</w:t>
      </w:r>
      <w:r>
        <w:rPr>
          <w:sz w:val="21"/>
        </w:rPr>
        <w:t xml:space="preserve"> </w:t>
      </w:r>
      <w:r>
        <w:rPr>
          <w:spacing w:val="-1"/>
          <w:sz w:val="21"/>
        </w:rPr>
        <w:t>标，</w:t>
      </w:r>
      <w:r>
        <w:rPr>
          <w:spacing w:val="-26"/>
          <w:sz w:val="21"/>
        </w:rPr>
        <w:t xml:space="preserve"> </w:t>
      </w:r>
      <w:r>
        <w:rPr>
          <w:spacing w:val="-1"/>
          <w:sz w:val="21"/>
        </w:rPr>
        <w:t>将严格遵守《中华人民共和国政府采购法》等</w:t>
      </w:r>
      <w:r>
        <w:rPr>
          <w:spacing w:val="-2"/>
          <w:sz w:val="21"/>
        </w:rPr>
        <w:t>相关法律法规规定，并无条件地遵守本次采购</w:t>
      </w:r>
      <w:r>
        <w:rPr>
          <w:sz w:val="21"/>
        </w:rPr>
        <w:t xml:space="preserve"> </w:t>
      </w:r>
      <w:r>
        <w:rPr>
          <w:spacing w:val="-2"/>
          <w:sz w:val="21"/>
        </w:rPr>
        <w:t>活动各项规定。我们郑重承诺： 我方如果在本次响应活动中有下列情形之一的，愿接受政府</w:t>
      </w:r>
      <w:r>
        <w:rPr>
          <w:spacing w:val="-3"/>
          <w:sz w:val="21"/>
        </w:rPr>
        <w:t>采购</w:t>
      </w:r>
    </w:p>
    <w:p w14:paraId="2CAD6B72">
      <w:pPr>
        <w:pStyle w:val="4"/>
        <w:spacing w:before="1" w:line="219" w:lineRule="auto"/>
        <w:rPr>
          <w:sz w:val="21"/>
        </w:rPr>
      </w:pPr>
      <w:r>
        <w:rPr>
          <w:sz w:val="21"/>
        </w:rPr>
        <w:t>监督管理部门给予相关处罚并承诺依法承担相关的经济赔偿责任和法</w:t>
      </w:r>
      <w:r>
        <w:rPr>
          <w:spacing w:val="-1"/>
          <w:sz w:val="21"/>
        </w:rPr>
        <w:t>律责任。</w:t>
      </w:r>
    </w:p>
    <w:p w14:paraId="603B1761">
      <w:pPr>
        <w:pStyle w:val="4"/>
        <w:spacing w:before="218" w:line="221" w:lineRule="auto"/>
        <w:ind w:left="422"/>
        <w:rPr>
          <w:sz w:val="21"/>
        </w:rPr>
      </w:pPr>
      <w:r>
        <w:rPr>
          <w:spacing w:val="-2"/>
          <w:sz w:val="21"/>
        </w:rPr>
        <w:t>一、在响应有效期内撤销响应文件；</w:t>
      </w:r>
    </w:p>
    <w:p w14:paraId="0EB8790F">
      <w:pPr>
        <w:pStyle w:val="4"/>
        <w:spacing w:before="217" w:line="220" w:lineRule="auto"/>
        <w:ind w:left="422"/>
        <w:rPr>
          <w:sz w:val="21"/>
        </w:rPr>
      </w:pPr>
      <w:r>
        <w:rPr>
          <w:spacing w:val="-1"/>
          <w:sz w:val="21"/>
        </w:rPr>
        <w:t>二、在响应文件中提供虚假材料；</w:t>
      </w:r>
    </w:p>
    <w:p w14:paraId="352BA6E2">
      <w:pPr>
        <w:pStyle w:val="4"/>
        <w:spacing w:before="217" w:line="220" w:lineRule="auto"/>
        <w:ind w:left="419"/>
        <w:rPr>
          <w:sz w:val="21"/>
        </w:rPr>
      </w:pPr>
      <w:r>
        <w:rPr>
          <w:sz w:val="21"/>
        </w:rPr>
        <w:t>三、除因不可抗力或磋商文件认可的情形以外，成交后不与采购人签订</w:t>
      </w:r>
      <w:r>
        <w:rPr>
          <w:spacing w:val="-1"/>
          <w:sz w:val="21"/>
        </w:rPr>
        <w:t>合同；</w:t>
      </w:r>
    </w:p>
    <w:p w14:paraId="499A8170">
      <w:pPr>
        <w:pStyle w:val="4"/>
        <w:spacing w:before="218" w:line="220" w:lineRule="auto"/>
        <w:ind w:left="438"/>
        <w:rPr>
          <w:sz w:val="21"/>
        </w:rPr>
      </w:pPr>
      <w:r>
        <w:rPr>
          <w:spacing w:val="-2"/>
          <w:sz w:val="21"/>
        </w:rPr>
        <w:t>四、与采购人、其他</w:t>
      </w:r>
      <w:r>
        <w:rPr>
          <w:rFonts w:hint="eastAsia"/>
          <w:spacing w:val="-2"/>
          <w:sz w:val="21"/>
          <w:lang w:eastAsia="zh-CN"/>
        </w:rPr>
        <w:t>供应商</w:t>
      </w:r>
      <w:r>
        <w:rPr>
          <w:spacing w:val="-2"/>
          <w:sz w:val="21"/>
        </w:rPr>
        <w:t>或者采购代理机</w:t>
      </w:r>
      <w:r>
        <w:rPr>
          <w:spacing w:val="-3"/>
          <w:sz w:val="21"/>
        </w:rPr>
        <w:t>构恶意串通；</w:t>
      </w:r>
    </w:p>
    <w:p w14:paraId="33977CC6">
      <w:pPr>
        <w:pStyle w:val="4"/>
        <w:spacing w:before="218" w:line="220" w:lineRule="auto"/>
        <w:ind w:left="422"/>
        <w:rPr>
          <w:sz w:val="21"/>
        </w:rPr>
      </w:pPr>
      <w:r>
        <w:rPr>
          <w:spacing w:val="-1"/>
          <w:sz w:val="21"/>
        </w:rPr>
        <w:t>五、法律法规及本磋商文件规定的其他严重违法行为。</w:t>
      </w:r>
    </w:p>
    <w:p w14:paraId="6B92B1AC">
      <w:pPr>
        <w:spacing w:line="244" w:lineRule="auto"/>
        <w:rPr>
          <w:rFonts w:ascii="Arial"/>
        </w:rPr>
      </w:pPr>
    </w:p>
    <w:p w14:paraId="08299540">
      <w:pPr>
        <w:spacing w:line="244" w:lineRule="auto"/>
        <w:rPr>
          <w:rFonts w:ascii="Arial"/>
        </w:rPr>
      </w:pPr>
    </w:p>
    <w:p w14:paraId="7A62149F">
      <w:pPr>
        <w:spacing w:line="244" w:lineRule="auto"/>
        <w:rPr>
          <w:rFonts w:ascii="Arial"/>
        </w:rPr>
      </w:pPr>
    </w:p>
    <w:p w14:paraId="0A0D9685">
      <w:pPr>
        <w:spacing w:line="245" w:lineRule="auto"/>
        <w:rPr>
          <w:rFonts w:ascii="Arial"/>
        </w:rPr>
      </w:pPr>
    </w:p>
    <w:p w14:paraId="3AA4CC04">
      <w:pPr>
        <w:spacing w:line="245" w:lineRule="auto"/>
        <w:rPr>
          <w:rFonts w:ascii="Arial"/>
        </w:rPr>
      </w:pPr>
    </w:p>
    <w:p w14:paraId="00E01FF6">
      <w:pPr>
        <w:spacing w:line="245" w:lineRule="auto"/>
        <w:rPr>
          <w:rFonts w:ascii="Arial"/>
        </w:rPr>
      </w:pPr>
    </w:p>
    <w:p w14:paraId="4ED0F0A4">
      <w:pPr>
        <w:pStyle w:val="4"/>
        <w:spacing w:before="69" w:line="220" w:lineRule="auto"/>
        <w:ind w:left="4358"/>
        <w:rPr>
          <w:sz w:val="21"/>
        </w:rPr>
      </w:pPr>
      <w:r>
        <w:rPr>
          <w:rFonts w:hint="eastAsia"/>
          <w:spacing w:val="-1"/>
          <w:sz w:val="21"/>
          <w:lang w:eastAsia="zh-CN"/>
        </w:rPr>
        <w:t>供应商</w:t>
      </w:r>
      <w:r>
        <w:rPr>
          <w:spacing w:val="-1"/>
          <w:sz w:val="21"/>
        </w:rPr>
        <w:t>名称（并加盖公章</w:t>
      </w:r>
      <w:r>
        <w:rPr>
          <w:spacing w:val="-37"/>
          <w:sz w:val="21"/>
        </w:rPr>
        <w:t>）：</w:t>
      </w:r>
    </w:p>
    <w:p w14:paraId="73D2341D">
      <w:pPr>
        <w:spacing w:line="303" w:lineRule="auto"/>
        <w:rPr>
          <w:rFonts w:ascii="Arial"/>
        </w:rPr>
      </w:pPr>
    </w:p>
    <w:p w14:paraId="2B2119FF">
      <w:pPr>
        <w:pStyle w:val="4"/>
        <w:spacing w:before="69" w:line="221" w:lineRule="auto"/>
        <w:ind w:left="4394"/>
        <w:rPr>
          <w:sz w:val="21"/>
        </w:rPr>
        <w:sectPr>
          <w:footerReference r:id="rId6" w:type="default"/>
          <w:pgSz w:w="11907" w:h="16839"/>
          <w:pgMar w:top="1431" w:right="1466" w:bottom="1155" w:left="1598" w:header="992" w:footer="991" w:gutter="0"/>
          <w:cols w:space="720" w:num="1"/>
        </w:sectPr>
      </w:pPr>
      <w:r>
        <w:rPr>
          <w:spacing w:val="-26"/>
          <w:sz w:val="21"/>
        </w:rPr>
        <w:t>日期：</w:t>
      </w:r>
      <w:r>
        <w:rPr>
          <w:spacing w:val="17"/>
          <w:sz w:val="21"/>
        </w:rPr>
        <w:t xml:space="preserve">      </w:t>
      </w:r>
      <w:r>
        <w:rPr>
          <w:spacing w:val="-26"/>
          <w:sz w:val="21"/>
        </w:rPr>
        <w:t>年</w:t>
      </w:r>
      <w:r>
        <w:rPr>
          <w:spacing w:val="2"/>
          <w:sz w:val="21"/>
        </w:rPr>
        <w:t xml:space="preserve">    </w:t>
      </w:r>
      <w:r>
        <w:rPr>
          <w:spacing w:val="-26"/>
          <w:sz w:val="21"/>
        </w:rPr>
        <w:t>月</w:t>
      </w:r>
      <w:r>
        <w:rPr>
          <w:spacing w:val="11"/>
          <w:sz w:val="21"/>
        </w:rPr>
        <w:t xml:space="preserve">    </w:t>
      </w:r>
      <w:r>
        <w:rPr>
          <w:spacing w:val="-26"/>
          <w:sz w:val="21"/>
        </w:rPr>
        <w:t>日</w:t>
      </w:r>
    </w:p>
    <w:p w14:paraId="62084FFE">
      <w:pPr>
        <w:autoSpaceDE w:val="0"/>
        <w:autoSpaceDN w:val="0"/>
        <w:adjustRightInd w:val="0"/>
        <w:spacing w:line="360" w:lineRule="auto"/>
        <w:ind w:firstLine="1968" w:firstLineChars="700"/>
        <w:outlineLvl w:val="0"/>
        <w:rPr>
          <w:rFonts w:ascii="宋体" w:hAnsi="宋体"/>
          <w:b/>
          <w:bCs/>
          <w:sz w:val="28"/>
          <w:szCs w:val="24"/>
        </w:rPr>
      </w:pPr>
      <w:r>
        <w:rPr>
          <w:rFonts w:hint="eastAsia" w:ascii="宋体" w:hAnsi="宋体"/>
          <w:b/>
          <w:bCs/>
          <w:sz w:val="28"/>
          <w:szCs w:val="24"/>
          <w:lang w:val="en-US" w:eastAsia="zh-CN"/>
        </w:rPr>
        <w:t xml:space="preserve">3.5 </w:t>
      </w:r>
      <w:r>
        <w:rPr>
          <w:rFonts w:hint="eastAsia" w:ascii="宋体" w:hAnsi="宋体"/>
          <w:b/>
          <w:bCs/>
          <w:sz w:val="28"/>
          <w:szCs w:val="24"/>
        </w:rPr>
        <w:t>襄城县政府采购</w:t>
      </w:r>
      <w:r>
        <w:rPr>
          <w:rFonts w:hint="eastAsia" w:ascii="宋体" w:hAnsi="宋体"/>
          <w:b/>
          <w:bCs/>
          <w:sz w:val="28"/>
          <w:szCs w:val="24"/>
          <w:lang w:eastAsia="zh-CN"/>
        </w:rPr>
        <w:t>供应商</w:t>
      </w:r>
      <w:r>
        <w:rPr>
          <w:rFonts w:hint="eastAsia" w:ascii="宋体" w:hAnsi="宋体"/>
          <w:b/>
          <w:bCs/>
          <w:sz w:val="28"/>
          <w:szCs w:val="24"/>
        </w:rPr>
        <w:t>信用承诺函</w:t>
      </w:r>
    </w:p>
    <w:p w14:paraId="5A7ACD70">
      <w:pPr>
        <w:autoSpaceDE w:val="0"/>
        <w:autoSpaceDN w:val="0"/>
        <w:adjustRightInd w:val="0"/>
        <w:spacing w:line="360" w:lineRule="auto"/>
        <w:outlineLvl w:val="0"/>
        <w:rPr>
          <w:rFonts w:hint="eastAsia" w:ascii="宋体" w:hAnsi="宋体" w:eastAsia="宋体"/>
          <w:b/>
          <w:bCs/>
          <w:sz w:val="24"/>
          <w:szCs w:val="24"/>
          <w:lang w:eastAsia="zh-CN"/>
        </w:rPr>
      </w:pPr>
      <w:r>
        <w:rPr>
          <w:rFonts w:hint="eastAsia" w:ascii="宋体" w:hAnsi="宋体"/>
          <w:b/>
          <w:bCs/>
          <w:sz w:val="24"/>
          <w:szCs w:val="24"/>
        </w:rPr>
        <w:t>致（采购人）</w:t>
      </w:r>
      <w:r>
        <w:rPr>
          <w:rFonts w:hint="eastAsia" w:ascii="宋体" w:hAnsi="宋体"/>
          <w:b/>
          <w:bCs/>
          <w:sz w:val="24"/>
          <w:szCs w:val="24"/>
          <w:lang w:eastAsia="zh-CN"/>
        </w:rPr>
        <w:t>：</w:t>
      </w:r>
    </w:p>
    <w:p w14:paraId="1A79A3C5">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单位名称（自然人姓名）</w:t>
      </w:r>
      <w:r>
        <w:rPr>
          <w:rFonts w:cs="宋体" w:asciiTheme="minorEastAsia" w:hAnsiTheme="minorEastAsia"/>
          <w:sz w:val="24"/>
          <w:szCs w:val="24"/>
          <w:lang w:val="zh-CN"/>
        </w:rPr>
        <w:t>:</w:t>
      </w:r>
    </w:p>
    <w:p w14:paraId="41A743EE">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统一社会信用代码（身份证号码）</w:t>
      </w:r>
      <w:r>
        <w:rPr>
          <w:rFonts w:cs="宋体" w:asciiTheme="minorEastAsia" w:hAnsiTheme="minorEastAsia"/>
          <w:sz w:val="24"/>
          <w:szCs w:val="24"/>
          <w:lang w:val="zh-CN"/>
        </w:rPr>
        <w:t>:</w:t>
      </w:r>
    </w:p>
    <w:p w14:paraId="2379CDE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w:t>
      </w:r>
      <w:r>
        <w:rPr>
          <w:rFonts w:cs="宋体" w:asciiTheme="minorEastAsia" w:hAnsiTheme="minorEastAsia"/>
          <w:sz w:val="24"/>
          <w:szCs w:val="24"/>
          <w:lang w:val="zh-CN"/>
        </w:rPr>
        <w:t>:</w:t>
      </w:r>
    </w:p>
    <w:p w14:paraId="1F9A43F6">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联系地址和电话：</w:t>
      </w:r>
    </w:p>
    <w:p w14:paraId="0E8C64A2">
      <w:pPr>
        <w:autoSpaceDE w:val="0"/>
        <w:autoSpaceDN w:val="0"/>
        <w:adjustRightInd w:val="0"/>
        <w:spacing w:line="360" w:lineRule="auto"/>
        <w:ind w:firstLine="480" w:firstLineChars="200"/>
        <w:outlineLvl w:val="0"/>
        <w:rPr>
          <w:rFonts w:cs="宋体" w:asciiTheme="minorEastAsia" w:hAnsiTheme="minorEastAsia"/>
          <w:sz w:val="24"/>
          <w:szCs w:val="24"/>
          <w:lang w:val="zh-CN"/>
        </w:rPr>
      </w:pPr>
      <w:r>
        <w:rPr>
          <w:rFonts w:hint="eastAsia" w:cs="宋体" w:asciiTheme="minorEastAsia" w:hAnsiTheme="minorEastAsia"/>
          <w:sz w:val="24"/>
          <w:szCs w:val="24"/>
          <w:lang w:val="zh-CN"/>
        </w:rPr>
        <w:t>为维护公平、公正、公开的政府采购市场秩序，树立诚实守信的政府采购供应商形象，我单位（本人）自愿作出以下承诺：</w:t>
      </w:r>
    </w:p>
    <w:p w14:paraId="2F823ED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一、我单位（本人）自愿参加本次政府采购活动，严格遵守《中华人民</w:t>
      </w:r>
    </w:p>
    <w:p w14:paraId="20C0BFBC">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05F9B1DB">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（一）具有独立承担民事责任的能力；</w:t>
      </w:r>
    </w:p>
    <w:p w14:paraId="28D62B52">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（二）具有良好的商业信誉和健全的财务会计制度；</w:t>
      </w:r>
    </w:p>
    <w:p w14:paraId="3D916B77">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（三）具有履行合同所必需的设备和专业技术能力；</w:t>
      </w:r>
    </w:p>
    <w:p w14:paraId="6492D801">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（四）有依法缴纳税收和社会保障资金的良好记录；</w:t>
      </w:r>
    </w:p>
    <w:p w14:paraId="63DB9124">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（五）参加政府采购活动前三年内，在经营活动中没有重大违法记录；</w:t>
      </w:r>
    </w:p>
    <w:p w14:paraId="7E51F3F9">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（六）未被列入经营异常名录或者严重违法失信名单、失信被执行人，</w:t>
      </w:r>
    </w:p>
    <w:p w14:paraId="1DE30236">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重大税收违法案件当事人名单、政府采购严重违法失信行为记录名单；</w:t>
      </w:r>
    </w:p>
    <w:p w14:paraId="16153B38">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（七）未被相关监管部门作出行政处罚且尚在处罚有效期的；</w:t>
      </w:r>
    </w:p>
    <w:p w14:paraId="7744ACDB">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（八）未曾作出虚假采购承诺；</w:t>
      </w:r>
    </w:p>
    <w:p w14:paraId="09E0D03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（九）符合法律、行政法规规定的其他条件。</w:t>
      </w:r>
    </w:p>
    <w:p w14:paraId="59F60912">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二、我单位（本人）保证上述承诺事项的真实性。如有弄虚作假或其他</w:t>
      </w:r>
    </w:p>
    <w:p w14:paraId="357FE8F2">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A1CBDAB">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供应商（电子章）</w:t>
      </w:r>
      <w:r>
        <w:rPr>
          <w:rFonts w:cs="宋体" w:asciiTheme="minorEastAsia" w:hAnsiTheme="minorEastAsia"/>
          <w:sz w:val="24"/>
          <w:szCs w:val="24"/>
          <w:lang w:val="zh-CN"/>
        </w:rPr>
        <w:t>:</w:t>
      </w:r>
    </w:p>
    <w:p w14:paraId="545F4470">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法定代表人、负责人、本人、或授权代表（签字或电子印章）</w:t>
      </w:r>
      <w:r>
        <w:rPr>
          <w:rFonts w:cs="宋体" w:asciiTheme="minorEastAsia" w:hAnsiTheme="minorEastAsia"/>
          <w:sz w:val="24"/>
          <w:szCs w:val="24"/>
          <w:lang w:val="zh-CN"/>
        </w:rPr>
        <w:t>:</w:t>
      </w:r>
    </w:p>
    <w:p w14:paraId="5755D86D">
      <w:pPr>
        <w:autoSpaceDE w:val="0"/>
        <w:autoSpaceDN w:val="0"/>
        <w:adjustRightInd w:val="0"/>
        <w:spacing w:line="360" w:lineRule="auto"/>
        <w:ind w:firstLine="5760" w:firstLineChars="2400"/>
        <w:outlineLvl w:val="0"/>
        <w:rPr>
          <w:rFonts w:cs="宋体" w:asciiTheme="minorEastAsia" w:hAnsiTheme="minorEastAsia"/>
          <w:sz w:val="24"/>
          <w:szCs w:val="24"/>
          <w:lang w:val="zh-CN"/>
        </w:rPr>
      </w:pPr>
    </w:p>
    <w:p w14:paraId="1A8C13BB">
      <w:pPr>
        <w:autoSpaceDE w:val="0"/>
        <w:autoSpaceDN w:val="0"/>
        <w:adjustRightInd w:val="0"/>
        <w:spacing w:line="360" w:lineRule="auto"/>
        <w:ind w:firstLine="5760" w:firstLineChars="2400"/>
        <w:outlineLvl w:val="0"/>
        <w:rPr>
          <w:rFonts w:cs="宋体" w:asciiTheme="minorEastAsia" w:hAnsiTheme="minorEastAsia"/>
          <w:sz w:val="24"/>
          <w:szCs w:val="24"/>
          <w:lang w:val="zh-CN"/>
        </w:rPr>
      </w:pPr>
      <w:r>
        <w:rPr>
          <w:rFonts w:hint="eastAsia" w:cs="宋体" w:asciiTheme="minorEastAsia" w:hAnsiTheme="minorEastAsia"/>
          <w:sz w:val="24"/>
          <w:szCs w:val="24"/>
          <w:lang w:val="zh-CN"/>
        </w:rPr>
        <w:t>日期：年 月 日</w:t>
      </w:r>
    </w:p>
    <w:p w14:paraId="3AD3834B">
      <w:pPr>
        <w:autoSpaceDE w:val="0"/>
        <w:autoSpaceDN w:val="0"/>
        <w:adjustRightInd w:val="0"/>
        <w:spacing w:line="360" w:lineRule="auto"/>
        <w:outlineLvl w:val="0"/>
        <w:rPr>
          <w:rFonts w:cs="宋体" w:asciiTheme="minorEastAsia" w:hAnsiTheme="minorEastAsia"/>
          <w:b/>
          <w:bCs/>
          <w:sz w:val="24"/>
          <w:szCs w:val="24"/>
          <w:lang w:val="zh-CN"/>
        </w:rPr>
      </w:pPr>
      <w:r>
        <w:rPr>
          <w:rFonts w:hint="eastAsia" w:cs="宋体" w:asciiTheme="minorEastAsia" w:hAnsiTheme="minorEastAsia"/>
          <w:b/>
          <w:bCs/>
          <w:sz w:val="24"/>
          <w:szCs w:val="24"/>
          <w:lang w:val="zh-CN"/>
        </w:rPr>
        <w:t>注：</w:t>
      </w:r>
    </w:p>
    <w:p w14:paraId="2B8EF14F">
      <w:pPr>
        <w:autoSpaceDE w:val="0"/>
        <w:autoSpaceDN w:val="0"/>
        <w:adjustRightInd w:val="0"/>
        <w:spacing w:line="360" w:lineRule="auto"/>
        <w:outlineLvl w:val="0"/>
        <w:rPr>
          <w:rFonts w:cs="宋体" w:asciiTheme="minorEastAsia" w:hAnsiTheme="minorEastAsia"/>
          <w:b/>
          <w:bCs/>
          <w:sz w:val="24"/>
          <w:szCs w:val="24"/>
          <w:lang w:val="zh-CN"/>
        </w:rPr>
      </w:pPr>
      <w:r>
        <w:rPr>
          <w:rFonts w:cs="宋体" w:asciiTheme="minorEastAsia" w:hAnsiTheme="minorEastAsia"/>
          <w:b/>
          <w:bCs/>
          <w:sz w:val="24"/>
          <w:szCs w:val="24"/>
          <w:lang w:val="zh-CN"/>
        </w:rPr>
        <w:t>1.</w:t>
      </w:r>
      <w:r>
        <w:rPr>
          <w:rFonts w:hint="eastAsia" w:cs="宋体" w:asciiTheme="minorEastAsia" w:hAnsiTheme="minorEastAsia"/>
          <w:b/>
          <w:bCs/>
          <w:sz w:val="24"/>
          <w:szCs w:val="24"/>
          <w:lang w:val="zh-CN"/>
        </w:rPr>
        <w:t>供应商须在投标文件中按此模板提供承诺函，未提供视为未实质性响应招标文件要求，按无效投标处理。</w:t>
      </w:r>
    </w:p>
    <w:p w14:paraId="55A3C50F">
      <w:pPr>
        <w:autoSpaceDE w:val="0"/>
        <w:autoSpaceDN w:val="0"/>
        <w:adjustRightInd w:val="0"/>
        <w:spacing w:line="360" w:lineRule="auto"/>
        <w:outlineLvl w:val="0"/>
        <w:rPr>
          <w:rFonts w:cs="宋体" w:asciiTheme="minorEastAsia" w:hAnsiTheme="minorEastAsia"/>
          <w:b/>
          <w:bCs/>
          <w:sz w:val="24"/>
          <w:szCs w:val="24"/>
          <w:lang w:val="zh-CN"/>
        </w:rPr>
      </w:pPr>
      <w:r>
        <w:rPr>
          <w:rFonts w:cs="宋体" w:asciiTheme="minorEastAsia" w:hAnsiTheme="minorEastAsia"/>
          <w:b/>
          <w:bCs/>
          <w:sz w:val="24"/>
          <w:szCs w:val="24"/>
          <w:lang w:val="zh-CN"/>
        </w:rPr>
        <w:t>2.</w:t>
      </w:r>
      <w:r>
        <w:rPr>
          <w:rFonts w:hint="eastAsia" w:cs="宋体" w:asciiTheme="minorEastAsia" w:hAnsiTheme="minorEastAsia"/>
          <w:b/>
          <w:bCs/>
          <w:sz w:val="24"/>
          <w:szCs w:val="24"/>
          <w:lang w:val="zh-CN"/>
        </w:rPr>
        <w:t>供应商的法定代表人或者授权代表的签字或盖章应真实、有效，如由授权代表签字或盖章的，应提供“法定代表人授权书”。</w:t>
      </w:r>
    </w:p>
    <w:p w14:paraId="4038167F">
      <w:pPr>
        <w:spacing w:line="360" w:lineRule="auto"/>
        <w:ind w:firstLine="120" w:firstLineChars="50"/>
        <w:rPr>
          <w:rFonts w:cs="宋体" w:asciiTheme="minorEastAsia" w:hAnsiTheme="minorEastAsia"/>
          <w:sz w:val="24"/>
          <w:szCs w:val="24"/>
          <w:lang w:val="zh-CN"/>
        </w:rPr>
      </w:pPr>
    </w:p>
    <w:p w14:paraId="62BF22F9">
      <w:pPr>
        <w:rPr>
          <w:rFonts w:hint="eastAsia" w:ascii="宋体" w:hAnsi="宋体"/>
          <w:b/>
          <w:bCs/>
          <w:sz w:val="28"/>
          <w:szCs w:val="28"/>
          <w:lang w:val="en-US" w:eastAsia="zh-CN"/>
        </w:rPr>
      </w:pPr>
      <w:r>
        <w:rPr>
          <w:rFonts w:hint="eastAsia" w:ascii="宋体" w:hAnsi="宋体"/>
          <w:b/>
          <w:bCs/>
          <w:sz w:val="28"/>
          <w:szCs w:val="28"/>
          <w:lang w:val="en-US" w:eastAsia="zh-CN"/>
        </w:rPr>
        <w:br w:type="page"/>
      </w:r>
    </w:p>
    <w:p w14:paraId="6E87FF00">
      <w:pPr>
        <w:spacing w:line="360" w:lineRule="auto"/>
        <w:rPr>
          <w:rFonts w:ascii="宋体" w:hAnsi="宋体"/>
          <w:b/>
          <w:bCs/>
          <w:sz w:val="28"/>
          <w:szCs w:val="24"/>
          <w:lang w:val="zh-CN"/>
        </w:rPr>
      </w:pPr>
      <w:r>
        <w:rPr>
          <w:rFonts w:hint="eastAsia" w:ascii="宋体" w:hAnsi="宋体"/>
          <w:b/>
          <w:bCs/>
          <w:sz w:val="28"/>
          <w:szCs w:val="24"/>
          <w:lang w:val="en-US" w:eastAsia="zh-CN"/>
        </w:rPr>
        <w:t>3.6</w:t>
      </w:r>
      <w:r>
        <w:rPr>
          <w:rFonts w:hint="eastAsia" w:ascii="宋体" w:hAnsi="宋体"/>
          <w:b/>
          <w:bCs/>
          <w:sz w:val="28"/>
          <w:szCs w:val="24"/>
        </w:rPr>
        <w:t>、</w:t>
      </w:r>
      <w:r>
        <w:rPr>
          <w:rFonts w:hint="eastAsia" w:ascii="宋体" w:hAnsi="宋体"/>
          <w:b/>
          <w:bCs/>
          <w:sz w:val="28"/>
          <w:szCs w:val="24"/>
          <w:lang w:val="zh-CN"/>
        </w:rPr>
        <w:t>供应商与参加本项目投标的其他供应商之间，单位负责人不为同</w:t>
      </w:r>
    </w:p>
    <w:p w14:paraId="4D62B152">
      <w:pPr>
        <w:spacing w:line="360" w:lineRule="auto"/>
        <w:ind w:firstLine="1405" w:firstLineChars="500"/>
        <w:rPr>
          <w:rFonts w:ascii="宋体" w:hAnsi="宋体"/>
          <w:b/>
          <w:bCs/>
          <w:sz w:val="28"/>
          <w:szCs w:val="24"/>
          <w:lang w:val="zh-CN"/>
        </w:rPr>
      </w:pPr>
      <w:r>
        <w:rPr>
          <w:rFonts w:hint="eastAsia" w:ascii="宋体" w:hAnsi="宋体"/>
          <w:b/>
          <w:bCs/>
          <w:sz w:val="28"/>
          <w:szCs w:val="24"/>
          <w:lang w:val="zh-CN"/>
        </w:rPr>
        <w:t>一人并且不存在直接控股、管理关系</w:t>
      </w:r>
    </w:p>
    <w:p w14:paraId="5C751267">
      <w:pPr>
        <w:spacing w:line="360" w:lineRule="auto"/>
        <w:ind w:firstLine="2760" w:firstLineChars="1150"/>
        <w:rPr>
          <w:rFonts w:ascii="Arial" w:hAnsi="Arial" w:cs="Arial"/>
          <w:sz w:val="24"/>
          <w:szCs w:val="24"/>
        </w:rPr>
      </w:pPr>
      <w:r>
        <w:rPr>
          <w:rFonts w:hint="eastAsia" w:ascii="Arial" w:hAnsi="Arial" w:cs="Arial"/>
          <w:sz w:val="24"/>
          <w:szCs w:val="24"/>
        </w:rPr>
        <w:t>（承诺函格式自拟）</w:t>
      </w:r>
    </w:p>
    <w:p w14:paraId="73904782">
      <w:pPr>
        <w:rPr>
          <w:rFonts w:hint="eastAsia" w:ascii="宋体" w:hAnsi="宋体"/>
          <w:b/>
          <w:bCs/>
          <w:sz w:val="28"/>
          <w:szCs w:val="28"/>
          <w:lang w:val="en-US" w:eastAsia="zh-CN"/>
        </w:rPr>
      </w:pPr>
      <w:r>
        <w:rPr>
          <w:rFonts w:hint="eastAsia" w:ascii="宋体" w:hAnsi="宋体"/>
          <w:b/>
          <w:bCs/>
          <w:sz w:val="28"/>
          <w:szCs w:val="28"/>
          <w:lang w:val="en-US" w:eastAsia="zh-CN"/>
        </w:rPr>
        <w:br w:type="page"/>
      </w:r>
    </w:p>
    <w:p w14:paraId="358EB757">
      <w:pPr>
        <w:autoSpaceDE w:val="0"/>
        <w:autoSpaceDN w:val="0"/>
        <w:adjustRightInd w:val="0"/>
        <w:spacing w:line="360" w:lineRule="auto"/>
        <w:ind w:left="3935" w:hanging="3935" w:hangingChars="1400"/>
        <w:jc w:val="both"/>
        <w:outlineLvl w:val="0"/>
        <w:rPr>
          <w:rFonts w:ascii="宋体" w:hAnsi="宋体"/>
          <w:b/>
          <w:bCs/>
          <w:sz w:val="28"/>
          <w:szCs w:val="24"/>
          <w:lang w:val="zh-CN"/>
        </w:rPr>
      </w:pPr>
      <w:r>
        <w:rPr>
          <w:rFonts w:hint="eastAsia" w:ascii="宋体" w:hAnsi="宋体"/>
          <w:b/>
          <w:bCs/>
          <w:sz w:val="28"/>
          <w:szCs w:val="24"/>
          <w:lang w:val="en-US" w:eastAsia="zh-CN"/>
        </w:rPr>
        <w:t xml:space="preserve">3.7 </w:t>
      </w:r>
      <w:r>
        <w:rPr>
          <w:rFonts w:hint="eastAsia" w:ascii="宋体" w:hAnsi="宋体"/>
          <w:b/>
          <w:bCs/>
          <w:sz w:val="28"/>
          <w:szCs w:val="24"/>
          <w:lang w:val="zh-CN"/>
        </w:rPr>
        <w:t>供应商未为本项目提供整体设计、规范编制或者项目管理、监理、检测等服务承诺函</w:t>
      </w:r>
    </w:p>
    <w:p w14:paraId="02C5EF01">
      <w:pPr>
        <w:autoSpaceDE w:val="0"/>
        <w:autoSpaceDN w:val="0"/>
        <w:adjustRightInd w:val="0"/>
        <w:spacing w:line="360" w:lineRule="auto"/>
        <w:jc w:val="center"/>
        <w:outlineLvl w:val="0"/>
        <w:rPr>
          <w:rFonts w:ascii="宋体" w:hAnsi="宋体"/>
          <w:b w:val="0"/>
          <w:bCs w:val="0"/>
          <w:sz w:val="24"/>
          <w:szCs w:val="24"/>
          <w:lang w:val="zh-CN"/>
        </w:rPr>
      </w:pPr>
      <w:r>
        <w:rPr>
          <w:rFonts w:hint="eastAsia" w:ascii="宋体" w:hAnsi="宋体"/>
          <w:b w:val="0"/>
          <w:bCs w:val="0"/>
          <w:sz w:val="24"/>
          <w:szCs w:val="24"/>
          <w:lang w:val="zh-CN"/>
        </w:rPr>
        <w:t>（承诺函格式自拟）</w:t>
      </w:r>
    </w:p>
    <w:p w14:paraId="604889EE">
      <w:pPr>
        <w:rPr>
          <w:rFonts w:ascii="宋体" w:hAnsi="宋体"/>
          <w:b/>
          <w:bCs/>
          <w:sz w:val="36"/>
          <w:szCs w:val="36"/>
        </w:rPr>
      </w:pPr>
      <w:r>
        <w:rPr>
          <w:rFonts w:hint="eastAsia" w:ascii="宋体" w:hAnsi="宋体"/>
          <w:b/>
          <w:bCs/>
          <w:sz w:val="28"/>
          <w:szCs w:val="28"/>
          <w:lang w:val="en-US" w:eastAsia="zh-CN"/>
        </w:rPr>
        <w:br w:type="page"/>
      </w:r>
    </w:p>
    <w:p w14:paraId="737850B2">
      <w:pPr>
        <w:spacing w:line="360" w:lineRule="auto"/>
        <w:jc w:val="center"/>
        <w:rPr>
          <w:rFonts w:ascii="宋体" w:hAnsi="宋体"/>
          <w:b/>
          <w:bCs/>
          <w:sz w:val="32"/>
          <w:szCs w:val="32"/>
        </w:rPr>
      </w:pPr>
      <w:r>
        <w:rPr>
          <w:rFonts w:hint="eastAsia" w:ascii="宋体" w:hAnsi="宋体"/>
          <w:b/>
          <w:bCs/>
          <w:sz w:val="28"/>
          <w:szCs w:val="28"/>
          <w:lang w:val="en-US" w:eastAsia="zh-CN"/>
        </w:rPr>
        <w:t xml:space="preserve">3.8  </w:t>
      </w:r>
      <w:r>
        <w:rPr>
          <w:rFonts w:hint="eastAsia" w:ascii="宋体" w:hAnsi="宋体"/>
          <w:b/>
          <w:bCs/>
          <w:sz w:val="28"/>
          <w:szCs w:val="28"/>
        </w:rPr>
        <w:t>中小企业声明函（工程）</w:t>
      </w:r>
    </w:p>
    <w:p w14:paraId="49282538">
      <w:pPr>
        <w:autoSpaceDE w:val="0"/>
        <w:autoSpaceDN w:val="0"/>
        <w:adjustRightInd w:val="0"/>
        <w:spacing w:line="360" w:lineRule="auto"/>
        <w:ind w:firstLine="480" w:firstLineChars="200"/>
        <w:jc w:val="left"/>
        <w:outlineLvl w:val="0"/>
        <w:rPr>
          <w:rFonts w:ascii="宋体" w:hAnsi="宋体" w:cs="宋体"/>
          <w:sz w:val="24"/>
          <w:szCs w:val="24"/>
        </w:rPr>
      </w:pPr>
      <w:r>
        <w:rPr>
          <w:rFonts w:hint="eastAsia" w:ascii="宋体" w:hAnsi="宋体" w:cs="宋体"/>
          <w:sz w:val="24"/>
          <w:szCs w:val="24"/>
        </w:rPr>
        <w:t>本公司（</w:t>
      </w:r>
      <w:r>
        <w:rPr>
          <w:rFonts w:hint="eastAsia" w:ascii="宋体" w:hAnsi="宋体" w:cs="宋体"/>
          <w:sz w:val="24"/>
          <w:szCs w:val="24"/>
          <w:lang w:val="en-US" w:eastAsia="zh-CN"/>
        </w:rPr>
        <w:t>联合体</w:t>
      </w:r>
      <w:r>
        <w:rPr>
          <w:rFonts w:hint="eastAsia" w:ascii="宋体" w:hAnsi="宋体" w:cs="宋体"/>
          <w:sz w:val="24"/>
          <w:szCs w:val="24"/>
        </w:rPr>
        <w:t>）郑重声明，根据《政府采购促进中小企业发展管理办法》（财库﹝2020﹞ 46 号）的规定，本公司（</w:t>
      </w:r>
      <w:r>
        <w:rPr>
          <w:rFonts w:hint="eastAsia" w:ascii="宋体" w:hAnsi="宋体" w:cs="宋体"/>
          <w:sz w:val="24"/>
          <w:szCs w:val="24"/>
          <w:lang w:val="en-US" w:eastAsia="zh-CN"/>
        </w:rPr>
        <w:t>联合体</w:t>
      </w:r>
      <w:r>
        <w:rPr>
          <w:rFonts w:hint="eastAsia" w:ascii="宋体" w:hAnsi="宋体" w:cs="宋体"/>
          <w:sz w:val="24"/>
          <w:szCs w:val="24"/>
        </w:rPr>
        <w:t>）参加 （</w:t>
      </w:r>
      <w:r>
        <w:rPr>
          <w:rFonts w:hint="eastAsia" w:ascii="宋体" w:hAnsi="宋体" w:cs="宋体"/>
          <w:sz w:val="24"/>
          <w:szCs w:val="24"/>
          <w:u w:val="single"/>
        </w:rPr>
        <w:t>单位名称</w:t>
      </w:r>
      <w:r>
        <w:rPr>
          <w:rFonts w:hint="eastAsia" w:ascii="宋体" w:hAnsi="宋体" w:cs="宋体"/>
          <w:sz w:val="24"/>
          <w:szCs w:val="24"/>
        </w:rPr>
        <w:t>）的 （</w:t>
      </w:r>
      <w:r>
        <w:rPr>
          <w:rFonts w:hint="eastAsia" w:ascii="宋体" w:hAnsi="宋体" w:cs="宋体"/>
          <w:sz w:val="24"/>
          <w:szCs w:val="24"/>
          <w:u w:val="single"/>
        </w:rPr>
        <w:t>项目名称</w:t>
      </w:r>
      <w:r>
        <w:rPr>
          <w:rFonts w:hint="eastAsia" w:ascii="宋体" w:hAnsi="宋体" w:cs="宋体"/>
          <w:snapToGrid w:val="0"/>
          <w:color w:val="000000" w:themeColor="text1"/>
          <w:kern w:val="0"/>
          <w:sz w:val="24"/>
          <w:lang w:val="en-US" w:eastAsia="zh-CN"/>
          <w14:textFill>
            <w14:solidFill>
              <w14:schemeClr w14:val="tx1"/>
            </w14:solidFill>
          </w14:textFill>
        </w:rPr>
        <w:t>/标段</w:t>
      </w:r>
      <w:r>
        <w:rPr>
          <w:rFonts w:hint="eastAsia" w:ascii="宋体" w:hAnsi="宋体" w:cs="宋体"/>
          <w:sz w:val="24"/>
          <w:szCs w:val="24"/>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7B6BDFA1">
      <w:pPr>
        <w:autoSpaceDE w:val="0"/>
        <w:autoSpaceDN w:val="0"/>
        <w:adjustRightInd w:val="0"/>
        <w:spacing w:line="360" w:lineRule="auto"/>
        <w:ind w:firstLine="480" w:firstLineChars="200"/>
        <w:jc w:val="left"/>
        <w:outlineLvl w:val="0"/>
        <w:rPr>
          <w:rFonts w:ascii="宋体" w:hAnsi="宋体" w:cs="宋体"/>
          <w:sz w:val="24"/>
          <w:szCs w:val="24"/>
          <w:u w:val="single"/>
        </w:rPr>
      </w:pPr>
      <w:r>
        <w:rPr>
          <w:rFonts w:hint="eastAsia" w:ascii="宋体" w:hAnsi="宋体" w:cs="宋体"/>
          <w:sz w:val="24"/>
          <w:szCs w:val="24"/>
        </w:rPr>
        <w:t>1. （</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napToGrid w:val="0"/>
          <w:kern w:val="0"/>
          <w:sz w:val="24"/>
          <w:szCs w:val="24"/>
          <w:u w:val="single"/>
        </w:rPr>
        <w:t xml:space="preserve"> （企业名称 ）      </w:t>
      </w:r>
      <w:r>
        <w:rPr>
          <w:rFonts w:hint="eastAsia" w:ascii="宋体" w:hAnsi="宋体" w:cs="宋体"/>
          <w:sz w:val="24"/>
          <w:szCs w:val="24"/>
        </w:rPr>
        <w:t>，从业人员</w:t>
      </w:r>
      <w:r>
        <w:rPr>
          <w:rFonts w:hint="eastAsia" w:ascii="宋体" w:hAnsi="宋体" w:cs="宋体"/>
          <w:snapToGrid w:val="0"/>
          <w:kern w:val="0"/>
          <w:sz w:val="24"/>
          <w:szCs w:val="24"/>
          <w:u w:val="single"/>
        </w:rPr>
        <w:t xml:space="preserve">      </w:t>
      </w:r>
      <w:r>
        <w:rPr>
          <w:rFonts w:hint="eastAsia" w:ascii="宋体" w:hAnsi="宋体" w:cs="宋体"/>
          <w:sz w:val="24"/>
          <w:szCs w:val="24"/>
        </w:rPr>
        <w:t>人，营业收入为</w:t>
      </w:r>
      <w:r>
        <w:rPr>
          <w:rFonts w:hint="eastAsia" w:ascii="宋体" w:hAnsi="宋体" w:cs="宋体"/>
          <w:snapToGrid w:val="0"/>
          <w:kern w:val="0"/>
          <w:sz w:val="24"/>
          <w:szCs w:val="24"/>
          <w:u w:val="single"/>
        </w:rPr>
        <w:t xml:space="preserve">      </w:t>
      </w:r>
      <w:r>
        <w:rPr>
          <w:rFonts w:hint="eastAsia" w:ascii="宋体" w:hAnsi="宋体" w:cs="宋体"/>
          <w:sz w:val="24"/>
          <w:szCs w:val="24"/>
        </w:rPr>
        <w:t>万元，资产总额为</w:t>
      </w:r>
      <w:r>
        <w:rPr>
          <w:rFonts w:hint="eastAsia" w:ascii="宋体" w:hAnsi="宋体" w:cs="宋体"/>
          <w:snapToGrid w:val="0"/>
          <w:kern w:val="0"/>
          <w:sz w:val="24"/>
          <w:szCs w:val="24"/>
          <w:u w:val="single"/>
        </w:rPr>
        <w:t xml:space="preserve">         </w:t>
      </w:r>
      <w:r>
        <w:rPr>
          <w:rFonts w:hint="eastAsia" w:ascii="宋体" w:hAnsi="宋体" w:cs="宋体"/>
          <w:sz w:val="24"/>
          <w:szCs w:val="24"/>
        </w:rPr>
        <w:t>_万元，属于 （</w:t>
      </w:r>
      <w:r>
        <w:rPr>
          <w:rFonts w:hint="eastAsia" w:ascii="宋体" w:hAnsi="宋体" w:cs="宋体"/>
          <w:sz w:val="24"/>
          <w:szCs w:val="24"/>
          <w:u w:val="single"/>
        </w:rPr>
        <w:t>中型企业、 小型企业、微型企业</w:t>
      </w:r>
      <w:r>
        <w:rPr>
          <w:rFonts w:hint="eastAsia" w:ascii="宋体" w:hAnsi="宋体" w:cs="宋体"/>
          <w:sz w:val="24"/>
          <w:szCs w:val="24"/>
        </w:rPr>
        <w:t xml:space="preserve">）； </w:t>
      </w:r>
    </w:p>
    <w:p w14:paraId="10BAEA05">
      <w:pPr>
        <w:autoSpaceDE w:val="0"/>
        <w:autoSpaceDN w:val="0"/>
        <w:adjustRightInd w:val="0"/>
        <w:spacing w:line="360" w:lineRule="auto"/>
        <w:ind w:firstLine="480" w:firstLineChars="200"/>
        <w:jc w:val="left"/>
        <w:outlineLvl w:val="0"/>
        <w:rPr>
          <w:rFonts w:ascii="宋体" w:hAnsi="宋体" w:cs="宋体"/>
          <w:sz w:val="24"/>
          <w:szCs w:val="24"/>
        </w:rPr>
      </w:pPr>
      <w:r>
        <w:rPr>
          <w:rFonts w:hint="eastAsia" w:ascii="宋体" w:hAnsi="宋体" w:cs="宋体"/>
          <w:sz w:val="24"/>
          <w:szCs w:val="24"/>
        </w:rPr>
        <w:t>2. （</w:t>
      </w:r>
      <w:r>
        <w:rPr>
          <w:rFonts w:hint="eastAsia" w:ascii="宋体" w:hAnsi="宋体" w:cs="宋体"/>
          <w:sz w:val="24"/>
          <w:szCs w:val="24"/>
          <w:u w:val="single"/>
        </w:rPr>
        <w:t>标的名称</w:t>
      </w:r>
      <w:r>
        <w:rPr>
          <w:rFonts w:hint="eastAsia" w:ascii="宋体" w:hAnsi="宋体" w:cs="宋体"/>
          <w:sz w:val="24"/>
          <w:szCs w:val="24"/>
        </w:rPr>
        <w:t>），属于 （</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napToGrid w:val="0"/>
          <w:kern w:val="0"/>
          <w:sz w:val="24"/>
          <w:szCs w:val="24"/>
          <w:u w:val="single"/>
        </w:rPr>
        <w:t xml:space="preserve"> （企业名称 ）      </w:t>
      </w:r>
      <w:r>
        <w:rPr>
          <w:rFonts w:hint="eastAsia" w:ascii="宋体" w:hAnsi="宋体" w:cs="宋体"/>
          <w:sz w:val="24"/>
          <w:szCs w:val="24"/>
        </w:rPr>
        <w:t>，从业人员_______人，营业收入为</w:t>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t>________万元，资产总额为________万元，属于 （</w:t>
      </w:r>
      <w:r>
        <w:rPr>
          <w:rFonts w:hint="eastAsia" w:ascii="宋体" w:hAnsi="宋体" w:cs="宋体"/>
          <w:sz w:val="24"/>
          <w:szCs w:val="24"/>
          <w:u w:val="single"/>
        </w:rPr>
        <w:t>中型企业、 小型企业、微型企业</w:t>
      </w:r>
      <w:r>
        <w:rPr>
          <w:rFonts w:hint="eastAsia" w:ascii="宋体" w:hAnsi="宋体" w:cs="宋体"/>
          <w:sz w:val="24"/>
          <w:szCs w:val="24"/>
        </w:rPr>
        <w:t xml:space="preserve">）； </w:t>
      </w:r>
    </w:p>
    <w:p w14:paraId="56607B35">
      <w:pPr>
        <w:autoSpaceDE w:val="0"/>
        <w:autoSpaceDN w:val="0"/>
        <w:adjustRightInd w:val="0"/>
        <w:spacing w:line="360" w:lineRule="auto"/>
        <w:ind w:firstLine="480" w:firstLineChars="200"/>
        <w:jc w:val="left"/>
        <w:outlineLvl w:val="0"/>
        <w:rPr>
          <w:rFonts w:ascii="宋体" w:hAnsi="宋体" w:cs="宋体"/>
          <w:sz w:val="24"/>
          <w:szCs w:val="24"/>
        </w:rPr>
      </w:pPr>
      <w:r>
        <w:rPr>
          <w:rFonts w:hint="eastAsia" w:ascii="宋体" w:hAnsi="宋体" w:cs="宋体"/>
          <w:sz w:val="24"/>
          <w:szCs w:val="24"/>
        </w:rPr>
        <w:t xml:space="preserve">  ……</w:t>
      </w:r>
    </w:p>
    <w:p w14:paraId="568B307C">
      <w:pPr>
        <w:autoSpaceDE w:val="0"/>
        <w:autoSpaceDN w:val="0"/>
        <w:adjustRightInd w:val="0"/>
        <w:spacing w:line="360" w:lineRule="auto"/>
        <w:ind w:firstLine="480" w:firstLineChars="200"/>
        <w:jc w:val="left"/>
        <w:outlineLvl w:val="0"/>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w:t>
      </w:r>
    </w:p>
    <w:p w14:paraId="58BF0631">
      <w:pPr>
        <w:autoSpaceDE w:val="0"/>
        <w:autoSpaceDN w:val="0"/>
        <w:adjustRightInd w:val="0"/>
        <w:spacing w:line="360" w:lineRule="auto"/>
        <w:ind w:firstLine="480" w:firstLineChars="200"/>
        <w:jc w:val="left"/>
        <w:outlineLvl w:val="0"/>
        <w:rPr>
          <w:rFonts w:ascii="宋体" w:hAnsi="宋体" w:cs="宋体"/>
          <w:sz w:val="24"/>
          <w:szCs w:val="24"/>
        </w:rPr>
      </w:pPr>
      <w:r>
        <w:rPr>
          <w:rFonts w:hint="eastAsia" w:ascii="宋体" w:hAnsi="宋体" w:cs="宋体"/>
          <w:sz w:val="24"/>
          <w:szCs w:val="24"/>
        </w:rPr>
        <w:t xml:space="preserve">与大企业的负责人为同一人的情形。 </w:t>
      </w:r>
    </w:p>
    <w:p w14:paraId="5C387521">
      <w:pPr>
        <w:autoSpaceDE w:val="0"/>
        <w:autoSpaceDN w:val="0"/>
        <w:adjustRightInd w:val="0"/>
        <w:spacing w:line="360" w:lineRule="auto"/>
        <w:ind w:firstLine="480" w:firstLineChars="200"/>
        <w:jc w:val="left"/>
        <w:outlineLvl w:val="0"/>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14:paraId="4AB75904">
      <w:pPr>
        <w:autoSpaceDE w:val="0"/>
        <w:autoSpaceDN w:val="0"/>
        <w:adjustRightInd w:val="0"/>
        <w:spacing w:line="360" w:lineRule="auto"/>
        <w:ind w:firstLine="480" w:firstLineChars="200"/>
        <w:jc w:val="left"/>
        <w:outlineLvl w:val="0"/>
        <w:rPr>
          <w:rFonts w:ascii="宋体" w:hAnsi="宋体" w:cs="宋体"/>
          <w:sz w:val="24"/>
          <w:szCs w:val="24"/>
        </w:rPr>
      </w:pPr>
    </w:p>
    <w:p w14:paraId="038E3791">
      <w:pPr>
        <w:autoSpaceDE w:val="0"/>
        <w:autoSpaceDN w:val="0"/>
        <w:adjustRightInd w:val="0"/>
        <w:spacing w:line="360" w:lineRule="auto"/>
        <w:jc w:val="left"/>
        <w:outlineLvl w:val="0"/>
        <w:rPr>
          <w:rFonts w:ascii="宋体" w:hAnsi="宋体" w:cs="宋体"/>
          <w:sz w:val="24"/>
          <w:szCs w:val="24"/>
        </w:rPr>
      </w:pPr>
    </w:p>
    <w:p w14:paraId="41DCD441">
      <w:pPr>
        <w:autoSpaceDE w:val="0"/>
        <w:autoSpaceDN w:val="0"/>
        <w:adjustRightInd w:val="0"/>
        <w:spacing w:line="360" w:lineRule="auto"/>
        <w:ind w:firstLine="480" w:firstLineChars="200"/>
        <w:jc w:val="left"/>
        <w:outlineLvl w:val="0"/>
        <w:rPr>
          <w:rFonts w:ascii="宋体" w:hAnsi="宋体" w:cs="宋体"/>
          <w:sz w:val="24"/>
          <w:szCs w:val="24"/>
        </w:rPr>
      </w:pPr>
    </w:p>
    <w:p w14:paraId="51BDAC43">
      <w:pPr>
        <w:autoSpaceDE w:val="0"/>
        <w:autoSpaceDN w:val="0"/>
        <w:adjustRightInd w:val="0"/>
        <w:spacing w:line="360" w:lineRule="auto"/>
        <w:ind w:firstLine="480" w:firstLineChars="200"/>
        <w:jc w:val="left"/>
        <w:outlineLvl w:val="0"/>
        <w:rPr>
          <w:rFonts w:ascii="宋体" w:hAnsi="宋体" w:cs="宋体"/>
          <w:sz w:val="24"/>
          <w:szCs w:val="24"/>
        </w:rPr>
      </w:pPr>
      <w:r>
        <w:rPr>
          <w:rFonts w:hint="eastAsia" w:ascii="宋体" w:hAnsi="宋体" w:cs="宋体"/>
          <w:sz w:val="24"/>
          <w:szCs w:val="24"/>
        </w:rPr>
        <w:t xml:space="preserve">                                                     企业名称（盖章）：</w:t>
      </w:r>
    </w:p>
    <w:p w14:paraId="1B4FB7DA">
      <w:pPr>
        <w:autoSpaceDE w:val="0"/>
        <w:autoSpaceDN w:val="0"/>
        <w:adjustRightInd w:val="0"/>
        <w:spacing w:line="360" w:lineRule="auto"/>
        <w:ind w:firstLine="480" w:firstLineChars="200"/>
        <w:jc w:val="left"/>
        <w:outlineLvl w:val="0"/>
        <w:rPr>
          <w:rFonts w:ascii="宋体" w:hAnsi="宋体" w:cs="宋体"/>
          <w:sz w:val="24"/>
          <w:szCs w:val="24"/>
        </w:rPr>
      </w:pPr>
      <w:r>
        <w:rPr>
          <w:rFonts w:hint="eastAsia" w:ascii="宋体" w:hAnsi="宋体" w:cs="宋体"/>
          <w:sz w:val="24"/>
          <w:szCs w:val="24"/>
        </w:rPr>
        <w:t xml:space="preserve">                                                     日期：</w:t>
      </w:r>
    </w:p>
    <w:p w14:paraId="3B3A1DA2">
      <w:pPr>
        <w:autoSpaceDE w:val="0"/>
        <w:autoSpaceDN w:val="0"/>
        <w:adjustRightInd w:val="0"/>
        <w:spacing w:line="360" w:lineRule="auto"/>
        <w:ind w:firstLine="480" w:firstLineChars="200"/>
        <w:jc w:val="left"/>
        <w:outlineLvl w:val="0"/>
        <w:rPr>
          <w:rFonts w:ascii="宋体" w:hAnsi="宋体" w:cs="宋体"/>
          <w:sz w:val="24"/>
          <w:szCs w:val="24"/>
        </w:rPr>
      </w:pPr>
      <w:r>
        <w:rPr>
          <w:rFonts w:hint="eastAsia" w:ascii="宋体" w:hAnsi="宋体" w:cs="宋体"/>
          <w:sz w:val="24"/>
          <w:szCs w:val="24"/>
        </w:rPr>
        <w:t xml:space="preserve">说明： </w:t>
      </w:r>
    </w:p>
    <w:p w14:paraId="1FA91726">
      <w:pPr>
        <w:autoSpaceDE w:val="0"/>
        <w:autoSpaceDN w:val="0"/>
        <w:adjustRightInd w:val="0"/>
        <w:spacing w:line="360" w:lineRule="auto"/>
        <w:ind w:firstLine="480" w:firstLineChars="200"/>
        <w:jc w:val="left"/>
        <w:outlineLvl w:val="0"/>
        <w:rPr>
          <w:rFonts w:ascii="宋体" w:hAnsi="宋体" w:cs="宋体"/>
          <w:sz w:val="24"/>
          <w:szCs w:val="24"/>
        </w:rPr>
      </w:pPr>
      <w:r>
        <w:rPr>
          <w:rFonts w:hint="eastAsia" w:ascii="宋体" w:hAnsi="宋体" w:cs="宋体"/>
          <w:sz w:val="24"/>
          <w:szCs w:val="24"/>
        </w:rPr>
        <w:t>1、从业人员、营业收入、资产总额填报上一年度数据，无上一年度数据的新成立企业可不填报。</w:t>
      </w:r>
    </w:p>
    <w:p w14:paraId="3659002A">
      <w:pPr>
        <w:autoSpaceDE w:val="0"/>
        <w:autoSpaceDN w:val="0"/>
        <w:adjustRightInd w:val="0"/>
        <w:spacing w:line="360" w:lineRule="auto"/>
        <w:ind w:firstLine="480" w:firstLineChars="200"/>
        <w:jc w:val="left"/>
        <w:outlineLvl w:val="0"/>
        <w:rPr>
          <w:rFonts w:ascii="宋体" w:hAnsi="宋体" w:cs="宋体"/>
          <w:sz w:val="24"/>
          <w:szCs w:val="24"/>
        </w:rPr>
      </w:pPr>
      <w:r>
        <w:rPr>
          <w:rFonts w:hint="eastAsia" w:ascii="宋体" w:hAnsi="宋体" w:cs="宋体"/>
          <w:sz w:val="24"/>
          <w:szCs w:val="24"/>
        </w:rPr>
        <w:t xml:space="preserve"> 2、中小企业参加政府采购活动，应当出具《中小企业声明函》，否则不得享受相关中小企业扶持政策。</w:t>
      </w:r>
    </w:p>
    <w:p w14:paraId="57EAA0B8">
      <w:pPr>
        <w:spacing w:line="360" w:lineRule="auto"/>
        <w:rPr>
          <w:rFonts w:ascii="宋体" w:hAnsi="宋体"/>
          <w:b/>
          <w:bCs/>
          <w:sz w:val="32"/>
          <w:szCs w:val="32"/>
        </w:rPr>
      </w:pPr>
      <w:bookmarkStart w:id="27" w:name="OLE_LINK13"/>
      <w:bookmarkStart w:id="28" w:name="OLE_LINK14"/>
    </w:p>
    <w:p w14:paraId="06BDB2DF">
      <w:pPr>
        <w:spacing w:line="360" w:lineRule="auto"/>
        <w:jc w:val="center"/>
        <w:rPr>
          <w:rFonts w:hint="eastAsia" w:ascii="宋体" w:hAnsi="宋体"/>
          <w:b/>
          <w:bCs/>
          <w:sz w:val="28"/>
          <w:szCs w:val="28"/>
        </w:rPr>
      </w:pPr>
    </w:p>
    <w:p w14:paraId="76838B94">
      <w:pPr>
        <w:spacing w:line="360" w:lineRule="auto"/>
        <w:jc w:val="center"/>
        <w:rPr>
          <w:rFonts w:ascii="宋体" w:hAnsi="宋体"/>
          <w:b/>
          <w:bCs/>
          <w:sz w:val="28"/>
          <w:szCs w:val="28"/>
        </w:rPr>
      </w:pPr>
      <w:r>
        <w:rPr>
          <w:rFonts w:hint="eastAsia" w:ascii="宋体" w:hAnsi="宋体"/>
          <w:b/>
          <w:bCs/>
          <w:sz w:val="28"/>
          <w:szCs w:val="28"/>
          <w:lang w:val="en-US" w:eastAsia="zh-CN"/>
        </w:rPr>
        <w:t>3.9</w:t>
      </w:r>
      <w:r>
        <w:rPr>
          <w:rFonts w:hint="eastAsia" w:ascii="宋体" w:hAnsi="宋体"/>
          <w:b/>
          <w:bCs/>
          <w:sz w:val="28"/>
          <w:szCs w:val="28"/>
        </w:rPr>
        <w:t xml:space="preserve"> 残疾人福利性单位声明函</w:t>
      </w:r>
    </w:p>
    <w:bookmarkEnd w:id="27"/>
    <w:bookmarkEnd w:id="28"/>
    <w:p w14:paraId="2852217E">
      <w:pPr>
        <w:spacing w:line="360" w:lineRule="auto"/>
        <w:rPr>
          <w:rFonts w:ascii="宋体" w:hAnsi="宋体"/>
        </w:rPr>
      </w:pPr>
    </w:p>
    <w:p w14:paraId="2A463B11">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4AC1FE3">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14:paraId="23960102">
      <w:pPr>
        <w:spacing w:line="360" w:lineRule="auto"/>
        <w:rPr>
          <w:rFonts w:ascii="宋体" w:hAnsi="宋体"/>
          <w:sz w:val="24"/>
          <w:szCs w:val="24"/>
        </w:rPr>
      </w:pPr>
    </w:p>
    <w:p w14:paraId="086A638B">
      <w:pPr>
        <w:spacing w:line="360" w:lineRule="auto"/>
        <w:rPr>
          <w:rFonts w:ascii="宋体" w:hAnsi="宋体"/>
          <w:sz w:val="24"/>
          <w:szCs w:val="24"/>
        </w:rPr>
      </w:pPr>
    </w:p>
    <w:p w14:paraId="007537F4">
      <w:pPr>
        <w:spacing w:line="360" w:lineRule="auto"/>
        <w:rPr>
          <w:rFonts w:ascii="宋体" w:hAnsi="宋体"/>
          <w:sz w:val="24"/>
          <w:szCs w:val="24"/>
        </w:rPr>
      </w:pPr>
      <w:r>
        <w:rPr>
          <w:rFonts w:hint="eastAsia" w:ascii="宋体" w:hAnsi="宋体"/>
          <w:sz w:val="24"/>
          <w:szCs w:val="24"/>
        </w:rPr>
        <w:t xml:space="preserve">                                             单位名称（盖章）：</w:t>
      </w:r>
    </w:p>
    <w:p w14:paraId="6E6E5614">
      <w:pPr>
        <w:spacing w:line="360" w:lineRule="auto"/>
        <w:jc w:val="right"/>
        <w:rPr>
          <w:rFonts w:ascii="宋体" w:hAnsi="宋体"/>
          <w:sz w:val="24"/>
          <w:szCs w:val="22"/>
        </w:rPr>
      </w:pPr>
      <w:r>
        <w:rPr>
          <w:rFonts w:hint="eastAsia" w:ascii="宋体" w:hAnsi="宋体"/>
          <w:sz w:val="24"/>
          <w:szCs w:val="24"/>
        </w:rPr>
        <w:t xml:space="preserve">                             日    期：</w:t>
      </w:r>
      <w:r>
        <w:rPr>
          <w:rFonts w:hint="eastAsia" w:ascii="宋体" w:hAnsi="宋体"/>
          <w:sz w:val="24"/>
          <w:szCs w:val="22"/>
        </w:rPr>
        <w:t>年     月   日</w:t>
      </w:r>
    </w:p>
    <w:p w14:paraId="185D8981">
      <w:pPr>
        <w:autoSpaceDE w:val="0"/>
        <w:autoSpaceDN w:val="0"/>
        <w:adjustRightInd w:val="0"/>
        <w:spacing w:before="62" w:line="360" w:lineRule="auto"/>
        <w:jc w:val="left"/>
        <w:rPr>
          <w:rFonts w:hint="eastAsia" w:ascii="宋体" w:hAnsi="宋体" w:eastAsia="宋体" w:cs="宋体"/>
          <w:b/>
          <w:bCs/>
          <w:color w:val="000000" w:themeColor="text1"/>
          <w:sz w:val="24"/>
          <w:szCs w:val="24"/>
          <w14:textFill>
            <w14:solidFill>
              <w14:schemeClr w14:val="tx1"/>
            </w14:solidFill>
          </w14:textFill>
        </w:rPr>
      </w:pPr>
    </w:p>
    <w:p w14:paraId="165A2DD4">
      <w:pPr>
        <w:autoSpaceDE w:val="0"/>
        <w:autoSpaceDN w:val="0"/>
        <w:adjustRightInd w:val="0"/>
        <w:spacing w:before="62" w:line="360" w:lineRule="auto"/>
        <w:jc w:val="left"/>
        <w:rPr>
          <w:rFonts w:hint="eastAsia" w:ascii="宋体" w:hAnsi="宋体" w:eastAsia="宋体" w:cs="宋体"/>
          <w:b/>
          <w:bCs/>
          <w:color w:val="000000" w:themeColor="text1"/>
          <w:sz w:val="24"/>
          <w:szCs w:val="24"/>
          <w14:textFill>
            <w14:solidFill>
              <w14:schemeClr w14:val="tx1"/>
            </w14:solidFill>
          </w14:textFill>
        </w:rPr>
      </w:pPr>
    </w:p>
    <w:p w14:paraId="203E134E">
      <w:pPr>
        <w:autoSpaceDE w:val="0"/>
        <w:autoSpaceDN w:val="0"/>
        <w:adjustRightInd w:val="0"/>
        <w:spacing w:before="62" w:line="360" w:lineRule="auto"/>
        <w:jc w:val="left"/>
        <w:rPr>
          <w:rFonts w:hint="eastAsia" w:ascii="宋体" w:hAnsi="宋体" w:eastAsia="宋体" w:cs="宋体"/>
          <w:b/>
          <w:bCs/>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注：符合条件的残疾人福利性单位请提供本函，不符合的可不提供本函。</w:t>
      </w:r>
    </w:p>
    <w:p w14:paraId="28F66A1B">
      <w:pPr>
        <w:rPr>
          <w:rFonts w:hint="eastAsia" w:ascii="宋体" w:hAnsi="宋体"/>
          <w:b/>
          <w:bCs/>
          <w:sz w:val="28"/>
          <w:szCs w:val="24"/>
        </w:rPr>
      </w:pPr>
    </w:p>
    <w:p w14:paraId="3B2F95DC">
      <w:pPr>
        <w:rPr>
          <w:rFonts w:hint="eastAsia" w:ascii="宋体" w:hAnsi="宋体"/>
          <w:b/>
          <w:bCs/>
          <w:sz w:val="28"/>
          <w:szCs w:val="24"/>
        </w:rPr>
      </w:pPr>
    </w:p>
    <w:p w14:paraId="1A72B1BD">
      <w:pPr>
        <w:rPr>
          <w:rFonts w:hint="eastAsia" w:ascii="宋体" w:hAnsi="宋体"/>
          <w:b/>
          <w:bCs/>
          <w:sz w:val="28"/>
          <w:szCs w:val="24"/>
        </w:rPr>
      </w:pPr>
      <w:r>
        <w:rPr>
          <w:rFonts w:hint="eastAsia" w:ascii="宋体" w:hAnsi="宋体"/>
          <w:b/>
          <w:bCs/>
          <w:sz w:val="28"/>
          <w:szCs w:val="24"/>
        </w:rPr>
        <w:br w:type="page"/>
      </w:r>
    </w:p>
    <w:p w14:paraId="20C1DE67">
      <w:pPr>
        <w:jc w:val="center"/>
        <w:rPr>
          <w:rFonts w:ascii="宋体" w:hAnsi="宋体"/>
          <w:b/>
          <w:bCs/>
          <w:sz w:val="28"/>
          <w:szCs w:val="24"/>
        </w:rPr>
      </w:pPr>
      <w:r>
        <w:rPr>
          <w:rFonts w:hint="eastAsia" w:ascii="宋体" w:hAnsi="宋体"/>
          <w:b/>
          <w:bCs/>
          <w:sz w:val="28"/>
          <w:szCs w:val="24"/>
          <w:lang w:val="en-US" w:eastAsia="zh-CN"/>
        </w:rPr>
        <w:t xml:space="preserve">3.10 </w:t>
      </w:r>
      <w:r>
        <w:rPr>
          <w:rFonts w:hint="eastAsia" w:ascii="宋体" w:hAnsi="宋体"/>
          <w:b/>
          <w:bCs/>
          <w:sz w:val="28"/>
          <w:szCs w:val="24"/>
        </w:rPr>
        <w:t>监狱企业证明函</w:t>
      </w:r>
    </w:p>
    <w:p w14:paraId="6D726A18">
      <w:pPr>
        <w:spacing w:line="360" w:lineRule="auto"/>
        <w:ind w:firstLine="480" w:firstLineChars="200"/>
        <w:rPr>
          <w:rFonts w:ascii="宋体" w:hAnsi="宋体"/>
          <w:sz w:val="24"/>
          <w:szCs w:val="22"/>
        </w:rPr>
      </w:pPr>
    </w:p>
    <w:p w14:paraId="34CE4D3B">
      <w:pPr>
        <w:spacing w:line="360" w:lineRule="auto"/>
        <w:ind w:firstLine="480" w:firstLineChars="200"/>
        <w:rPr>
          <w:rFonts w:ascii="宋体" w:hAnsi="宋体"/>
          <w:sz w:val="24"/>
          <w:szCs w:val="22"/>
          <w:u w:val="single"/>
        </w:rPr>
      </w:pPr>
      <w:r>
        <w:rPr>
          <w:rFonts w:hint="eastAsia" w:ascii="宋体" w:hAnsi="宋体"/>
          <w:sz w:val="24"/>
          <w:szCs w:val="22"/>
        </w:rPr>
        <w:t>根据《财政部司法部关于政府采购支持监狱企业发展有关问题的通知》（财库【2014】68号）的规定，</w:t>
      </w:r>
      <w:r>
        <w:rPr>
          <w:rFonts w:hint="eastAsia" w:ascii="宋体" w:hAnsi="宋体"/>
          <w:i/>
          <w:iCs/>
          <w:sz w:val="24"/>
          <w:szCs w:val="22"/>
          <w:u w:val="single"/>
        </w:rPr>
        <w:t xml:space="preserve">     （填写</w:t>
      </w:r>
      <w:r>
        <w:rPr>
          <w:rFonts w:hint="eastAsia" w:ascii="宋体" w:hAnsi="宋体"/>
          <w:i/>
          <w:iCs/>
          <w:sz w:val="24"/>
          <w:szCs w:val="22"/>
          <w:u w:val="single"/>
          <w:lang w:eastAsia="zh-CN"/>
        </w:rPr>
        <w:t>供应商</w:t>
      </w:r>
      <w:r>
        <w:rPr>
          <w:rFonts w:hint="eastAsia" w:ascii="宋体" w:hAnsi="宋体"/>
          <w:i/>
          <w:iCs/>
          <w:sz w:val="24"/>
          <w:szCs w:val="22"/>
          <w:u w:val="single"/>
        </w:rPr>
        <w:t>全称）</w:t>
      </w:r>
      <w:r>
        <w:rPr>
          <w:rFonts w:hint="eastAsia" w:ascii="宋体" w:hAnsi="宋体"/>
          <w:sz w:val="24"/>
          <w:szCs w:val="22"/>
          <w:u w:val="single"/>
        </w:rPr>
        <w:t>为监狱企业。</w:t>
      </w:r>
    </w:p>
    <w:p w14:paraId="6DE78737">
      <w:pPr>
        <w:spacing w:line="360" w:lineRule="auto"/>
        <w:ind w:firstLine="480" w:firstLineChars="200"/>
        <w:rPr>
          <w:rFonts w:ascii="宋体" w:hAnsi="宋体"/>
          <w:sz w:val="24"/>
          <w:szCs w:val="22"/>
        </w:rPr>
      </w:pPr>
      <w:r>
        <w:rPr>
          <w:rFonts w:hint="eastAsia" w:ascii="宋体" w:hAnsi="宋体"/>
          <w:sz w:val="24"/>
          <w:szCs w:val="22"/>
        </w:rPr>
        <w:t>特此声明。</w:t>
      </w:r>
    </w:p>
    <w:p w14:paraId="32EBFA8B">
      <w:pPr>
        <w:spacing w:line="360" w:lineRule="auto"/>
        <w:ind w:firstLine="480" w:firstLineChars="200"/>
        <w:jc w:val="right"/>
        <w:rPr>
          <w:rFonts w:ascii="宋体" w:hAnsi="宋体"/>
          <w:sz w:val="24"/>
          <w:szCs w:val="22"/>
        </w:rPr>
      </w:pPr>
    </w:p>
    <w:p w14:paraId="53AF8F44">
      <w:pPr>
        <w:spacing w:line="360" w:lineRule="auto"/>
        <w:ind w:firstLine="480" w:firstLineChars="200"/>
        <w:jc w:val="right"/>
        <w:rPr>
          <w:rFonts w:ascii="宋体" w:hAnsi="宋体"/>
          <w:sz w:val="24"/>
          <w:szCs w:val="22"/>
        </w:rPr>
      </w:pPr>
      <w:r>
        <w:rPr>
          <w:rFonts w:hint="eastAsia" w:ascii="宋体" w:hAnsi="宋体"/>
          <w:sz w:val="24"/>
          <w:szCs w:val="22"/>
        </w:rPr>
        <w:t>省级以上监狱管理局、戒毒管理所（含新疆建设兵团）（盖章）：</w:t>
      </w:r>
    </w:p>
    <w:p w14:paraId="460BD81E">
      <w:pPr>
        <w:spacing w:line="360" w:lineRule="auto"/>
        <w:jc w:val="right"/>
        <w:rPr>
          <w:rFonts w:ascii="宋体" w:hAnsi="宋体"/>
          <w:sz w:val="24"/>
          <w:szCs w:val="22"/>
        </w:rPr>
      </w:pPr>
      <w:r>
        <w:rPr>
          <w:rFonts w:hint="eastAsia" w:ascii="宋体" w:hAnsi="宋体"/>
          <w:sz w:val="24"/>
          <w:szCs w:val="22"/>
        </w:rPr>
        <w:t>日期：   年     月   日</w:t>
      </w:r>
    </w:p>
    <w:p w14:paraId="262DC673">
      <w:pPr>
        <w:spacing w:line="360" w:lineRule="auto"/>
        <w:jc w:val="right"/>
        <w:rPr>
          <w:rFonts w:ascii="宋体" w:hAnsi="宋体"/>
          <w:b/>
          <w:bCs/>
          <w:sz w:val="24"/>
          <w:szCs w:val="22"/>
        </w:rPr>
      </w:pPr>
    </w:p>
    <w:p w14:paraId="246992FB">
      <w:pPr>
        <w:spacing w:line="360" w:lineRule="auto"/>
        <w:rPr>
          <w:rFonts w:ascii="宋体" w:hAnsi="宋体"/>
          <w:b/>
          <w:bCs/>
          <w:sz w:val="24"/>
          <w:szCs w:val="22"/>
        </w:rPr>
      </w:pPr>
      <w:r>
        <w:rPr>
          <w:rFonts w:hint="eastAsia" w:ascii="宋体" w:hAnsi="宋体"/>
          <w:b/>
          <w:bCs/>
          <w:sz w:val="24"/>
          <w:szCs w:val="22"/>
        </w:rPr>
        <w:t>注：符合条件的监狱企业请提供此函，不符合的可不提供本函。</w:t>
      </w:r>
    </w:p>
    <w:p w14:paraId="154879D3">
      <w:pPr>
        <w:widowControl/>
        <w:jc w:val="left"/>
        <w:rPr>
          <w:rFonts w:ascii="宋体" w:hAnsi="宋体"/>
          <w:b/>
          <w:bCs/>
          <w:sz w:val="36"/>
          <w:szCs w:val="36"/>
        </w:rPr>
      </w:pPr>
    </w:p>
    <w:p w14:paraId="37778D5F">
      <w:pPr>
        <w:rPr>
          <w:rFonts w:hint="eastAsia" w:ascii="仿宋" w:hAnsi="仿宋" w:eastAsia="仿宋" w:cs="宋体"/>
          <w:b/>
          <w:bCs/>
          <w:color w:val="000000" w:themeColor="text1"/>
          <w:sz w:val="24"/>
          <w:szCs w:val="24"/>
          <w:lang w:val="en-US" w:eastAsia="zh-CN"/>
          <w14:textFill>
            <w14:solidFill>
              <w14:schemeClr w14:val="tx1"/>
            </w14:solidFill>
          </w14:textFill>
        </w:rPr>
      </w:pPr>
      <w:r>
        <w:rPr>
          <w:rFonts w:hint="eastAsia" w:ascii="仿宋" w:hAnsi="仿宋" w:eastAsia="仿宋" w:cs="宋体"/>
          <w:b/>
          <w:bCs/>
          <w:color w:val="000000" w:themeColor="text1"/>
          <w:sz w:val="24"/>
          <w:szCs w:val="24"/>
          <w:lang w:val="en-US" w:eastAsia="zh-CN"/>
          <w14:textFill>
            <w14:solidFill>
              <w14:schemeClr w14:val="tx1"/>
            </w14:solidFill>
          </w14:textFill>
        </w:rPr>
        <w:br w:type="page"/>
      </w:r>
    </w:p>
    <w:p w14:paraId="67B43841">
      <w:pPr>
        <w:widowControl/>
        <w:spacing w:before="100" w:beforeAutospacing="1" w:after="100" w:afterAutospacing="1" w:line="360" w:lineRule="auto"/>
        <w:ind w:firstLine="2530" w:firstLineChars="900"/>
        <w:rPr>
          <w:rFonts w:ascii="宋体" w:hAnsi="宋体"/>
          <w:b/>
          <w:bCs/>
          <w:sz w:val="28"/>
          <w:szCs w:val="28"/>
        </w:rPr>
      </w:pPr>
      <w:r>
        <w:rPr>
          <w:rFonts w:hint="eastAsia" w:ascii="宋体" w:hAnsi="宋体"/>
          <w:b/>
          <w:bCs/>
          <w:sz w:val="28"/>
          <w:szCs w:val="28"/>
          <w:lang w:val="en-US" w:eastAsia="zh-CN"/>
        </w:rPr>
        <w:t xml:space="preserve">3.11 </w:t>
      </w:r>
      <w:r>
        <w:rPr>
          <w:rFonts w:hint="eastAsia" w:ascii="宋体" w:hAnsi="宋体"/>
          <w:b/>
          <w:bCs/>
          <w:sz w:val="28"/>
          <w:szCs w:val="28"/>
        </w:rPr>
        <w:t>其他资格证书或材料</w:t>
      </w:r>
    </w:p>
    <w:p w14:paraId="14323FAE">
      <w:pPr>
        <w:rPr>
          <w:rFonts w:hint="eastAsia" w:ascii="宋体" w:hAnsi="宋体"/>
          <w:b/>
          <w:bCs/>
          <w:sz w:val="28"/>
          <w:szCs w:val="28"/>
          <w:lang w:val="en-US" w:eastAsia="zh-CN"/>
        </w:rPr>
      </w:pPr>
      <w:r>
        <w:rPr>
          <w:rFonts w:hint="eastAsia" w:ascii="宋体" w:hAnsi="宋体"/>
          <w:b/>
          <w:bCs/>
          <w:sz w:val="28"/>
          <w:szCs w:val="28"/>
          <w:lang w:val="en-US" w:eastAsia="zh-CN"/>
        </w:rPr>
        <w:br w:type="page"/>
      </w:r>
    </w:p>
    <w:p w14:paraId="2607A632">
      <w:pPr>
        <w:autoSpaceDE w:val="0"/>
        <w:autoSpaceDN w:val="0"/>
        <w:adjustRightInd w:val="0"/>
        <w:spacing w:line="360" w:lineRule="auto"/>
        <w:ind w:firstLine="2530" w:firstLineChars="900"/>
        <w:rPr>
          <w:rFonts w:ascii="宋体" w:hAnsi="宋体" w:cs="黑体"/>
          <w:b/>
          <w:bCs/>
          <w:sz w:val="36"/>
          <w:szCs w:val="36"/>
          <w:lang w:val="zh-CN"/>
        </w:rPr>
      </w:pPr>
      <w:r>
        <w:rPr>
          <w:rFonts w:hint="eastAsia" w:ascii="宋体" w:hAnsi="宋体" w:cs="黑体"/>
          <w:b/>
          <w:bCs/>
          <w:sz w:val="28"/>
          <w:szCs w:val="28"/>
          <w:lang w:val="en-US" w:eastAsia="zh-CN"/>
        </w:rPr>
        <w:t>四、</w:t>
      </w:r>
      <w:r>
        <w:rPr>
          <w:rFonts w:hint="eastAsia" w:ascii="宋体" w:hAnsi="宋体" w:cs="黑体"/>
          <w:b/>
          <w:bCs/>
          <w:sz w:val="28"/>
          <w:szCs w:val="28"/>
          <w:lang w:val="zh-CN"/>
        </w:rPr>
        <w:t>符合性审查证明材料</w:t>
      </w:r>
    </w:p>
    <w:p w14:paraId="26DC7802">
      <w:pPr>
        <w:autoSpaceDE w:val="0"/>
        <w:autoSpaceDN w:val="0"/>
        <w:adjustRightInd w:val="0"/>
        <w:spacing w:line="360" w:lineRule="auto"/>
        <w:ind w:firstLine="2530" w:firstLineChars="900"/>
        <w:jc w:val="both"/>
        <w:outlineLvl w:val="0"/>
        <w:rPr>
          <w:rFonts w:hAnsi="宋体"/>
          <w:b/>
          <w:snapToGrid w:val="0"/>
          <w:kern w:val="0"/>
          <w:sz w:val="28"/>
          <w:szCs w:val="28"/>
        </w:rPr>
      </w:pPr>
      <w:r>
        <w:rPr>
          <w:rFonts w:hint="eastAsia" w:ascii="宋体" w:hAnsi="宋体"/>
          <w:b/>
          <w:bCs/>
          <w:sz w:val="28"/>
          <w:szCs w:val="28"/>
          <w:lang w:val="en-US" w:eastAsia="zh-CN"/>
        </w:rPr>
        <w:t>4</w:t>
      </w:r>
      <w:r>
        <w:rPr>
          <w:rFonts w:hint="eastAsia" w:ascii="宋体" w:hAnsi="宋体"/>
          <w:b/>
          <w:bCs/>
          <w:sz w:val="28"/>
          <w:szCs w:val="28"/>
        </w:rPr>
        <w:t>.1</w:t>
      </w:r>
      <w:r>
        <w:rPr>
          <w:rFonts w:hint="eastAsia" w:ascii="宋体" w:hAnsi="宋体"/>
          <w:b/>
          <w:bCs/>
          <w:sz w:val="28"/>
          <w:szCs w:val="28"/>
          <w:lang w:val="en-US" w:eastAsia="zh-CN"/>
        </w:rPr>
        <w:t xml:space="preserve"> </w:t>
      </w:r>
      <w:r>
        <w:rPr>
          <w:rFonts w:hint="eastAsia" w:hAnsi="宋体"/>
          <w:b/>
          <w:snapToGrid w:val="0"/>
          <w:kern w:val="0"/>
          <w:sz w:val="28"/>
          <w:szCs w:val="28"/>
        </w:rPr>
        <w:t>已标价的工程量清单</w:t>
      </w:r>
    </w:p>
    <w:p w14:paraId="068B09B5">
      <w:pPr>
        <w:widowControl/>
        <w:ind w:firstLine="2570" w:firstLineChars="800"/>
        <w:rPr>
          <w:rFonts w:ascii="宋体" w:hAnsi="宋体"/>
          <w:b/>
          <w:bCs/>
          <w:sz w:val="32"/>
          <w:szCs w:val="32"/>
        </w:rPr>
      </w:pPr>
      <w:r>
        <w:rPr>
          <w:rFonts w:hint="eastAsia" w:ascii="宋体" w:hAnsi="宋体"/>
          <w:b/>
          <w:bCs/>
          <w:sz w:val="32"/>
          <w:szCs w:val="32"/>
        </w:rPr>
        <w:t xml:space="preserve"> </w:t>
      </w:r>
    </w:p>
    <w:p w14:paraId="0AA3DF40">
      <w:pPr>
        <w:rPr>
          <w:rFonts w:ascii="宋体" w:hAnsi="宋体"/>
          <w:b/>
          <w:bCs/>
          <w:sz w:val="32"/>
          <w:szCs w:val="32"/>
        </w:rPr>
      </w:pPr>
      <w:r>
        <w:rPr>
          <w:rFonts w:hint="eastAsia" w:ascii="宋体" w:hAnsi="宋体"/>
          <w:b/>
          <w:bCs/>
          <w:sz w:val="32"/>
          <w:szCs w:val="32"/>
        </w:rPr>
        <w:br w:type="page"/>
      </w:r>
    </w:p>
    <w:p w14:paraId="2BDE8E2F">
      <w:pPr>
        <w:widowControl/>
        <w:ind w:firstLine="2249" w:firstLineChars="800"/>
        <w:rPr>
          <w:rFonts w:ascii="宋体" w:hAnsi="宋体"/>
          <w:b/>
          <w:bCs/>
          <w:sz w:val="28"/>
          <w:szCs w:val="28"/>
        </w:rPr>
      </w:pPr>
      <w:r>
        <w:rPr>
          <w:rFonts w:hint="eastAsia" w:ascii="宋体" w:hAnsi="宋体"/>
          <w:b/>
          <w:bCs/>
          <w:sz w:val="28"/>
          <w:szCs w:val="28"/>
          <w:lang w:val="en-US" w:eastAsia="zh-CN"/>
        </w:rPr>
        <w:t xml:space="preserve">4.2 </w:t>
      </w:r>
      <w:r>
        <w:rPr>
          <w:rFonts w:hint="eastAsia" w:hAnsi="宋体"/>
          <w:b/>
          <w:snapToGrid w:val="0"/>
          <w:kern w:val="0"/>
          <w:sz w:val="28"/>
          <w:szCs w:val="28"/>
        </w:rPr>
        <w:t>技术方案（实施方案）</w:t>
      </w:r>
    </w:p>
    <w:p w14:paraId="180310E7">
      <w:pPr>
        <w:autoSpaceDE w:val="0"/>
        <w:autoSpaceDN w:val="0"/>
        <w:adjustRightInd w:val="0"/>
        <w:spacing w:line="360" w:lineRule="auto"/>
        <w:ind w:firstLine="720" w:firstLineChars="300"/>
        <w:jc w:val="both"/>
        <w:rPr>
          <w:rFonts w:hint="eastAsia" w:ascii="宋体" w:hAnsi="宋体" w:cs="宋体"/>
          <w:sz w:val="24"/>
          <w:szCs w:val="24"/>
          <w:lang w:val="zh-CN"/>
        </w:rPr>
      </w:pPr>
    </w:p>
    <w:p w14:paraId="257A3171">
      <w:pPr>
        <w:autoSpaceDE w:val="0"/>
        <w:autoSpaceDN w:val="0"/>
        <w:adjustRightInd w:val="0"/>
        <w:spacing w:line="360" w:lineRule="auto"/>
        <w:ind w:firstLine="1920" w:firstLineChars="800"/>
        <w:jc w:val="both"/>
        <w:rPr>
          <w:rFonts w:ascii="宋体" w:hAnsi="宋体" w:cs="宋体"/>
          <w:sz w:val="24"/>
          <w:szCs w:val="24"/>
          <w:lang w:val="zh-CN"/>
        </w:rPr>
      </w:pPr>
      <w:r>
        <w:rPr>
          <w:rFonts w:hint="eastAsia" w:ascii="宋体" w:hAnsi="宋体" w:cs="宋体"/>
          <w:sz w:val="24"/>
          <w:szCs w:val="24"/>
          <w:lang w:val="zh-CN"/>
        </w:rPr>
        <w:t>（供应商根据采购文件要求自行编制）</w:t>
      </w:r>
    </w:p>
    <w:p w14:paraId="546DDF0C">
      <w:pPr>
        <w:autoSpaceDE w:val="0"/>
        <w:autoSpaceDN w:val="0"/>
        <w:adjustRightInd w:val="0"/>
        <w:spacing w:line="360" w:lineRule="auto"/>
        <w:jc w:val="center"/>
        <w:rPr>
          <w:rFonts w:ascii="宋体" w:hAnsi="宋体" w:cs="宋体"/>
          <w:sz w:val="24"/>
          <w:szCs w:val="24"/>
          <w:lang w:val="zh-CN"/>
        </w:rPr>
      </w:pPr>
    </w:p>
    <w:p w14:paraId="6061983B">
      <w:pPr>
        <w:snapToGrid w:val="0"/>
        <w:spacing w:line="360" w:lineRule="auto"/>
        <w:jc w:val="center"/>
        <w:rPr>
          <w:rFonts w:hAnsi="宋体"/>
          <w:b/>
          <w:snapToGrid w:val="0"/>
          <w:kern w:val="0"/>
          <w:sz w:val="36"/>
          <w:szCs w:val="36"/>
        </w:rPr>
      </w:pPr>
    </w:p>
    <w:p w14:paraId="486F5DFC">
      <w:pPr>
        <w:spacing w:line="360" w:lineRule="auto"/>
        <w:jc w:val="center"/>
        <w:rPr>
          <w:rFonts w:ascii="宋体" w:hAnsi="宋体" w:cs="宋体"/>
          <w:sz w:val="24"/>
        </w:rPr>
      </w:pPr>
    </w:p>
    <w:p w14:paraId="774AB071">
      <w:pPr>
        <w:snapToGrid w:val="0"/>
        <w:spacing w:line="360" w:lineRule="auto"/>
        <w:jc w:val="center"/>
        <w:rPr>
          <w:rFonts w:ascii="宋体" w:hAnsi="宋体" w:cs="宋体"/>
          <w:b/>
          <w:bCs/>
          <w:sz w:val="24"/>
        </w:rPr>
      </w:pPr>
    </w:p>
    <w:p w14:paraId="34F34036">
      <w:pPr>
        <w:snapToGrid w:val="0"/>
        <w:spacing w:line="360" w:lineRule="auto"/>
        <w:jc w:val="center"/>
        <w:rPr>
          <w:rFonts w:ascii="宋体" w:hAnsi="宋体" w:cs="宋体"/>
          <w:b/>
          <w:bCs/>
          <w:sz w:val="24"/>
        </w:rPr>
      </w:pPr>
    </w:p>
    <w:p w14:paraId="61ED2297">
      <w:pPr>
        <w:snapToGrid w:val="0"/>
        <w:spacing w:line="360" w:lineRule="auto"/>
        <w:jc w:val="center"/>
        <w:rPr>
          <w:rFonts w:ascii="宋体" w:hAnsi="宋体" w:cs="宋体"/>
          <w:b/>
          <w:bCs/>
          <w:sz w:val="24"/>
        </w:rPr>
      </w:pPr>
    </w:p>
    <w:p w14:paraId="449467D9">
      <w:pPr>
        <w:snapToGrid w:val="0"/>
        <w:spacing w:line="360" w:lineRule="auto"/>
        <w:jc w:val="center"/>
        <w:rPr>
          <w:rFonts w:ascii="宋体" w:hAnsi="宋体"/>
          <w:b/>
          <w:bCs/>
          <w:sz w:val="32"/>
          <w:szCs w:val="32"/>
        </w:rPr>
      </w:pPr>
    </w:p>
    <w:p w14:paraId="0C338E0D">
      <w:pPr>
        <w:snapToGrid w:val="0"/>
        <w:spacing w:line="360" w:lineRule="auto"/>
        <w:jc w:val="center"/>
        <w:rPr>
          <w:rFonts w:ascii="宋体" w:hAnsi="宋体"/>
          <w:b/>
          <w:bCs/>
          <w:sz w:val="32"/>
          <w:szCs w:val="32"/>
        </w:rPr>
      </w:pPr>
    </w:p>
    <w:p w14:paraId="7AC537F1">
      <w:pPr>
        <w:snapToGrid w:val="0"/>
        <w:spacing w:line="360" w:lineRule="auto"/>
        <w:jc w:val="center"/>
        <w:rPr>
          <w:rFonts w:ascii="宋体" w:hAnsi="宋体"/>
          <w:b/>
          <w:bCs/>
          <w:sz w:val="32"/>
          <w:szCs w:val="32"/>
        </w:rPr>
      </w:pPr>
    </w:p>
    <w:p w14:paraId="2B65BCBA">
      <w:pPr>
        <w:snapToGrid w:val="0"/>
        <w:spacing w:line="360" w:lineRule="auto"/>
        <w:jc w:val="center"/>
        <w:rPr>
          <w:rFonts w:ascii="宋体" w:hAnsi="宋体"/>
          <w:b/>
          <w:bCs/>
          <w:sz w:val="32"/>
          <w:szCs w:val="32"/>
        </w:rPr>
      </w:pPr>
    </w:p>
    <w:p w14:paraId="011FDEA1">
      <w:pPr>
        <w:snapToGrid w:val="0"/>
        <w:spacing w:line="360" w:lineRule="auto"/>
        <w:jc w:val="center"/>
        <w:rPr>
          <w:rFonts w:ascii="宋体" w:hAnsi="宋体"/>
          <w:b/>
          <w:bCs/>
          <w:sz w:val="32"/>
          <w:szCs w:val="32"/>
        </w:rPr>
      </w:pPr>
    </w:p>
    <w:p w14:paraId="29215094">
      <w:pPr>
        <w:snapToGrid w:val="0"/>
        <w:spacing w:line="360" w:lineRule="auto"/>
        <w:jc w:val="center"/>
        <w:rPr>
          <w:rFonts w:ascii="宋体" w:hAnsi="宋体"/>
          <w:b/>
          <w:bCs/>
          <w:sz w:val="32"/>
          <w:szCs w:val="32"/>
        </w:rPr>
      </w:pPr>
    </w:p>
    <w:p w14:paraId="3C3A365A">
      <w:pPr>
        <w:snapToGrid w:val="0"/>
        <w:spacing w:line="360" w:lineRule="auto"/>
        <w:jc w:val="center"/>
        <w:rPr>
          <w:rFonts w:ascii="宋体" w:hAnsi="宋体"/>
          <w:b/>
          <w:bCs/>
          <w:sz w:val="32"/>
          <w:szCs w:val="32"/>
        </w:rPr>
      </w:pPr>
    </w:p>
    <w:p w14:paraId="0130982A">
      <w:pPr>
        <w:snapToGrid w:val="0"/>
        <w:spacing w:line="360" w:lineRule="auto"/>
        <w:jc w:val="center"/>
        <w:rPr>
          <w:rFonts w:ascii="宋体" w:hAnsi="宋体"/>
          <w:b/>
          <w:bCs/>
          <w:sz w:val="32"/>
          <w:szCs w:val="32"/>
        </w:rPr>
      </w:pPr>
    </w:p>
    <w:p w14:paraId="07760C69">
      <w:pPr>
        <w:snapToGrid w:val="0"/>
        <w:spacing w:line="360" w:lineRule="auto"/>
        <w:jc w:val="center"/>
        <w:rPr>
          <w:sz w:val="24"/>
          <w:szCs w:val="24"/>
        </w:rPr>
      </w:pPr>
    </w:p>
    <w:p w14:paraId="777A049C">
      <w:pPr>
        <w:snapToGrid w:val="0"/>
        <w:spacing w:line="360" w:lineRule="auto"/>
        <w:jc w:val="center"/>
        <w:rPr>
          <w:sz w:val="24"/>
          <w:szCs w:val="24"/>
        </w:rPr>
      </w:pPr>
    </w:p>
    <w:p w14:paraId="3BAE6A89">
      <w:pPr>
        <w:snapToGrid w:val="0"/>
        <w:spacing w:line="360" w:lineRule="auto"/>
        <w:jc w:val="center"/>
        <w:rPr>
          <w:sz w:val="24"/>
          <w:szCs w:val="24"/>
        </w:rPr>
      </w:pPr>
    </w:p>
    <w:p w14:paraId="5DBF4343">
      <w:pPr>
        <w:snapToGrid w:val="0"/>
        <w:spacing w:line="360" w:lineRule="auto"/>
        <w:jc w:val="center"/>
        <w:rPr>
          <w:sz w:val="24"/>
          <w:szCs w:val="24"/>
        </w:rPr>
      </w:pPr>
    </w:p>
    <w:p w14:paraId="6C07E8FE">
      <w:pPr>
        <w:snapToGrid w:val="0"/>
        <w:spacing w:line="360" w:lineRule="auto"/>
        <w:jc w:val="center"/>
        <w:rPr>
          <w:sz w:val="24"/>
          <w:szCs w:val="24"/>
        </w:rPr>
      </w:pPr>
    </w:p>
    <w:p w14:paraId="4DD7F83D">
      <w:pPr>
        <w:snapToGrid w:val="0"/>
        <w:spacing w:line="360" w:lineRule="auto"/>
        <w:jc w:val="center"/>
        <w:rPr>
          <w:sz w:val="24"/>
          <w:szCs w:val="24"/>
        </w:rPr>
      </w:pPr>
    </w:p>
    <w:p w14:paraId="71F06D6F">
      <w:pPr>
        <w:rPr>
          <w:rFonts w:ascii="宋体" w:hAnsi="宋体"/>
          <w:b/>
          <w:bCs/>
          <w:sz w:val="32"/>
          <w:szCs w:val="32"/>
        </w:rPr>
      </w:pPr>
      <w:r>
        <w:rPr>
          <w:rFonts w:hint="eastAsia" w:ascii="宋体" w:hAnsi="宋体"/>
          <w:b/>
          <w:bCs/>
          <w:sz w:val="32"/>
          <w:szCs w:val="32"/>
        </w:rPr>
        <w:br w:type="page"/>
      </w:r>
    </w:p>
    <w:p w14:paraId="6C31371B">
      <w:pPr>
        <w:snapToGrid w:val="0"/>
        <w:spacing w:line="360" w:lineRule="auto"/>
        <w:jc w:val="center"/>
        <w:rPr>
          <w:rFonts w:hAnsi="宋体"/>
          <w:b/>
          <w:snapToGrid w:val="0"/>
          <w:kern w:val="0"/>
          <w:sz w:val="32"/>
          <w:szCs w:val="32"/>
        </w:rPr>
      </w:pPr>
      <w:r>
        <w:rPr>
          <w:rFonts w:hint="eastAsia" w:ascii="宋体" w:hAnsi="宋体"/>
          <w:b/>
          <w:bCs/>
          <w:sz w:val="28"/>
          <w:szCs w:val="28"/>
          <w:lang w:val="en-US" w:eastAsia="zh-CN"/>
        </w:rPr>
        <w:t xml:space="preserve">4.3 </w:t>
      </w:r>
      <w:r>
        <w:rPr>
          <w:rFonts w:hint="eastAsia" w:hAnsi="宋体"/>
          <w:b/>
          <w:snapToGrid w:val="0"/>
          <w:kern w:val="0"/>
          <w:sz w:val="28"/>
          <w:szCs w:val="28"/>
        </w:rPr>
        <w:t>业绩情况表</w:t>
      </w:r>
    </w:p>
    <w:p w14:paraId="38C7398F">
      <w:pPr>
        <w:spacing w:before="50" w:afterLines="50" w:line="360" w:lineRule="auto"/>
        <w:contextualSpacing/>
        <w:jc w:val="left"/>
        <w:rPr>
          <w:rFonts w:ascii="宋体" w:hAnsi="宋体"/>
          <w:sz w:val="24"/>
          <w:szCs w:val="24"/>
        </w:rPr>
      </w:pPr>
      <w:r>
        <w:rPr>
          <w:rFonts w:hint="eastAsia" w:ascii="宋体" w:hAnsi="宋体"/>
          <w:sz w:val="24"/>
          <w:szCs w:val="24"/>
        </w:rPr>
        <w:t>项目编号：</w:t>
      </w:r>
    </w:p>
    <w:p w14:paraId="2FBB7854">
      <w:pPr>
        <w:snapToGrid w:val="0"/>
        <w:spacing w:line="360" w:lineRule="auto"/>
        <w:rPr>
          <w:rFonts w:hAnsi="宋体"/>
          <w:b/>
          <w:snapToGrid w:val="0"/>
          <w:kern w:val="0"/>
          <w:sz w:val="36"/>
          <w:szCs w:val="36"/>
        </w:rPr>
      </w:pPr>
      <w:r>
        <w:rPr>
          <w:rFonts w:hint="eastAsia" w:ascii="宋体" w:hAnsi="宋体"/>
          <w:sz w:val="24"/>
          <w:szCs w:val="24"/>
        </w:rPr>
        <w:t xml:space="preserve">项目名称：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2A99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791AD5E1">
            <w:pPr>
              <w:pStyle w:val="3"/>
              <w:jc w:val="center"/>
              <w:rPr>
                <w:rFonts w:ascii="宋体" w:hAnsi="宋体" w:eastAsia="宋体" w:cs="Times New Roman"/>
                <w:b/>
                <w:bCs/>
                <w:sz w:val="24"/>
                <w:szCs w:val="24"/>
              </w:rPr>
            </w:pPr>
            <w:r>
              <w:rPr>
                <w:rFonts w:hint="eastAsia" w:ascii="宋体" w:hAnsi="宋体" w:eastAsia="宋体" w:cs="宋体"/>
                <w:b/>
                <w:bCs/>
                <w:sz w:val="24"/>
                <w:szCs w:val="24"/>
              </w:rPr>
              <w:t>序号</w:t>
            </w:r>
          </w:p>
        </w:tc>
        <w:tc>
          <w:tcPr>
            <w:tcW w:w="1808" w:type="dxa"/>
            <w:shd w:val="clear" w:color="auto" w:fill="F3F3F3"/>
            <w:vAlign w:val="center"/>
          </w:tcPr>
          <w:p w14:paraId="512E342C">
            <w:pPr>
              <w:pStyle w:val="3"/>
              <w:jc w:val="center"/>
              <w:rPr>
                <w:rFonts w:ascii="宋体" w:hAnsi="宋体" w:eastAsia="宋体" w:cs="Times New Roman"/>
                <w:b/>
                <w:bCs/>
                <w:sz w:val="24"/>
                <w:szCs w:val="24"/>
              </w:rPr>
            </w:pPr>
            <w:r>
              <w:rPr>
                <w:rFonts w:hint="eastAsia" w:ascii="宋体" w:hAnsi="宋体" w:eastAsia="宋体" w:cs="宋体"/>
                <w:b/>
                <w:bCs/>
                <w:sz w:val="24"/>
                <w:szCs w:val="24"/>
              </w:rPr>
              <w:t>客户单位名称</w:t>
            </w:r>
          </w:p>
        </w:tc>
        <w:tc>
          <w:tcPr>
            <w:tcW w:w="3579" w:type="dxa"/>
            <w:shd w:val="clear" w:color="auto" w:fill="F3F3F3"/>
            <w:vAlign w:val="center"/>
          </w:tcPr>
          <w:p w14:paraId="6EE2E270">
            <w:pPr>
              <w:pStyle w:val="3"/>
              <w:jc w:val="center"/>
              <w:rPr>
                <w:rFonts w:ascii="宋体" w:hAnsi="宋体" w:eastAsia="宋体" w:cs="Times New Roman"/>
                <w:b/>
                <w:bCs/>
                <w:sz w:val="24"/>
                <w:szCs w:val="24"/>
              </w:rPr>
            </w:pPr>
            <w:r>
              <w:rPr>
                <w:rFonts w:hint="eastAsia" w:ascii="宋体" w:hAnsi="宋体" w:eastAsia="宋体" w:cs="宋体"/>
                <w:b/>
                <w:bCs/>
                <w:sz w:val="24"/>
                <w:szCs w:val="24"/>
              </w:rPr>
              <w:t>项目名称及主要内容</w:t>
            </w:r>
          </w:p>
        </w:tc>
        <w:tc>
          <w:tcPr>
            <w:tcW w:w="1440" w:type="dxa"/>
            <w:shd w:val="clear" w:color="auto" w:fill="F3F3F3"/>
            <w:vAlign w:val="center"/>
          </w:tcPr>
          <w:p w14:paraId="64FB9D32">
            <w:pPr>
              <w:pStyle w:val="3"/>
              <w:jc w:val="center"/>
              <w:rPr>
                <w:rFonts w:ascii="宋体" w:hAnsi="宋体" w:eastAsia="宋体" w:cs="Times New Roman"/>
                <w:b/>
                <w:bCs/>
                <w:sz w:val="24"/>
                <w:szCs w:val="24"/>
              </w:rPr>
            </w:pPr>
            <w:r>
              <w:rPr>
                <w:rFonts w:hint="eastAsia" w:ascii="宋体" w:hAnsi="宋体" w:eastAsia="宋体" w:cs="宋体"/>
                <w:b/>
                <w:bCs/>
                <w:sz w:val="24"/>
                <w:szCs w:val="24"/>
              </w:rPr>
              <w:t>合同金额（万元）</w:t>
            </w:r>
          </w:p>
        </w:tc>
        <w:tc>
          <w:tcPr>
            <w:tcW w:w="1706" w:type="dxa"/>
            <w:shd w:val="clear" w:color="auto" w:fill="F3F3F3"/>
            <w:vAlign w:val="center"/>
          </w:tcPr>
          <w:p w14:paraId="29E5A177">
            <w:pPr>
              <w:pStyle w:val="3"/>
              <w:jc w:val="center"/>
              <w:rPr>
                <w:rFonts w:ascii="宋体" w:hAnsi="宋体" w:eastAsia="宋体" w:cs="Times New Roman"/>
                <w:b/>
                <w:bCs/>
                <w:sz w:val="24"/>
                <w:szCs w:val="24"/>
              </w:rPr>
            </w:pPr>
            <w:r>
              <w:rPr>
                <w:rFonts w:hint="eastAsia" w:ascii="宋体" w:hAnsi="宋体" w:eastAsia="宋体" w:cs="宋体"/>
                <w:b/>
                <w:bCs/>
                <w:sz w:val="24"/>
                <w:szCs w:val="24"/>
              </w:rPr>
              <w:t>联系人及电话</w:t>
            </w:r>
          </w:p>
        </w:tc>
      </w:tr>
      <w:tr w14:paraId="5DAF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8CF44B7">
            <w:pPr>
              <w:pStyle w:val="3"/>
              <w:spacing w:line="360" w:lineRule="auto"/>
              <w:jc w:val="center"/>
              <w:rPr>
                <w:rFonts w:ascii="宋体" w:hAnsi="宋体" w:eastAsia="宋体" w:cs="宋体"/>
                <w:sz w:val="24"/>
                <w:szCs w:val="24"/>
              </w:rPr>
            </w:pPr>
            <w:r>
              <w:rPr>
                <w:rFonts w:ascii="宋体" w:hAnsi="宋体" w:eastAsia="宋体" w:cs="宋体"/>
                <w:sz w:val="24"/>
                <w:szCs w:val="24"/>
              </w:rPr>
              <w:t>1</w:t>
            </w:r>
          </w:p>
        </w:tc>
        <w:tc>
          <w:tcPr>
            <w:tcW w:w="1808" w:type="dxa"/>
            <w:vAlign w:val="center"/>
          </w:tcPr>
          <w:p w14:paraId="731E6816">
            <w:pPr>
              <w:pStyle w:val="3"/>
              <w:spacing w:line="360" w:lineRule="auto"/>
              <w:rPr>
                <w:rFonts w:ascii="宋体" w:hAnsi="宋体" w:eastAsia="宋体" w:cs="Times New Roman"/>
                <w:sz w:val="24"/>
                <w:szCs w:val="24"/>
              </w:rPr>
            </w:pPr>
          </w:p>
        </w:tc>
        <w:tc>
          <w:tcPr>
            <w:tcW w:w="3579" w:type="dxa"/>
            <w:vAlign w:val="center"/>
          </w:tcPr>
          <w:p w14:paraId="47B867A8">
            <w:pPr>
              <w:pStyle w:val="3"/>
              <w:spacing w:line="360" w:lineRule="auto"/>
              <w:rPr>
                <w:rFonts w:ascii="宋体" w:hAnsi="宋体" w:eastAsia="宋体" w:cs="Times New Roman"/>
                <w:sz w:val="24"/>
                <w:szCs w:val="24"/>
              </w:rPr>
            </w:pPr>
          </w:p>
        </w:tc>
        <w:tc>
          <w:tcPr>
            <w:tcW w:w="1440" w:type="dxa"/>
            <w:vAlign w:val="center"/>
          </w:tcPr>
          <w:p w14:paraId="7EB7E81F">
            <w:pPr>
              <w:pStyle w:val="3"/>
              <w:spacing w:line="360" w:lineRule="auto"/>
              <w:rPr>
                <w:rFonts w:ascii="宋体" w:hAnsi="宋体" w:eastAsia="宋体" w:cs="Times New Roman"/>
                <w:sz w:val="24"/>
                <w:szCs w:val="24"/>
              </w:rPr>
            </w:pPr>
          </w:p>
        </w:tc>
        <w:tc>
          <w:tcPr>
            <w:tcW w:w="1706" w:type="dxa"/>
            <w:vAlign w:val="center"/>
          </w:tcPr>
          <w:p w14:paraId="1104571F">
            <w:pPr>
              <w:pStyle w:val="3"/>
              <w:spacing w:line="360" w:lineRule="auto"/>
              <w:rPr>
                <w:rFonts w:ascii="宋体" w:hAnsi="宋体" w:eastAsia="宋体" w:cs="Times New Roman"/>
                <w:sz w:val="24"/>
                <w:szCs w:val="24"/>
              </w:rPr>
            </w:pPr>
          </w:p>
        </w:tc>
      </w:tr>
      <w:tr w14:paraId="09AA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09C55FC">
            <w:pPr>
              <w:pStyle w:val="3"/>
              <w:spacing w:line="360" w:lineRule="auto"/>
              <w:jc w:val="center"/>
              <w:rPr>
                <w:rFonts w:ascii="宋体" w:hAnsi="宋体" w:eastAsia="宋体" w:cs="宋体"/>
                <w:sz w:val="24"/>
                <w:szCs w:val="24"/>
              </w:rPr>
            </w:pPr>
            <w:r>
              <w:rPr>
                <w:rFonts w:ascii="宋体" w:hAnsi="宋体" w:eastAsia="宋体" w:cs="宋体"/>
                <w:sz w:val="24"/>
                <w:szCs w:val="24"/>
              </w:rPr>
              <w:t>2</w:t>
            </w:r>
          </w:p>
        </w:tc>
        <w:tc>
          <w:tcPr>
            <w:tcW w:w="1808" w:type="dxa"/>
            <w:vAlign w:val="center"/>
          </w:tcPr>
          <w:p w14:paraId="45FDDEFB">
            <w:pPr>
              <w:pStyle w:val="3"/>
              <w:spacing w:line="360" w:lineRule="auto"/>
              <w:rPr>
                <w:rFonts w:ascii="宋体" w:hAnsi="宋体" w:eastAsia="宋体" w:cs="Times New Roman"/>
                <w:sz w:val="24"/>
                <w:szCs w:val="24"/>
              </w:rPr>
            </w:pPr>
          </w:p>
        </w:tc>
        <w:tc>
          <w:tcPr>
            <w:tcW w:w="3579" w:type="dxa"/>
            <w:vAlign w:val="center"/>
          </w:tcPr>
          <w:p w14:paraId="48FB539C">
            <w:pPr>
              <w:pStyle w:val="3"/>
              <w:spacing w:line="360" w:lineRule="auto"/>
              <w:rPr>
                <w:rFonts w:ascii="宋体" w:hAnsi="宋体" w:eastAsia="宋体" w:cs="Times New Roman"/>
                <w:sz w:val="24"/>
                <w:szCs w:val="24"/>
              </w:rPr>
            </w:pPr>
          </w:p>
        </w:tc>
        <w:tc>
          <w:tcPr>
            <w:tcW w:w="1440" w:type="dxa"/>
            <w:vAlign w:val="center"/>
          </w:tcPr>
          <w:p w14:paraId="78F0825E">
            <w:pPr>
              <w:pStyle w:val="3"/>
              <w:spacing w:line="360" w:lineRule="auto"/>
              <w:rPr>
                <w:rFonts w:ascii="宋体" w:hAnsi="宋体" w:eastAsia="宋体" w:cs="Times New Roman"/>
                <w:sz w:val="24"/>
                <w:szCs w:val="24"/>
              </w:rPr>
            </w:pPr>
          </w:p>
        </w:tc>
        <w:tc>
          <w:tcPr>
            <w:tcW w:w="1706" w:type="dxa"/>
            <w:vAlign w:val="center"/>
          </w:tcPr>
          <w:p w14:paraId="05C1F37B">
            <w:pPr>
              <w:pStyle w:val="3"/>
              <w:spacing w:line="360" w:lineRule="auto"/>
              <w:rPr>
                <w:rFonts w:ascii="宋体" w:hAnsi="宋体" w:eastAsia="宋体" w:cs="Times New Roman"/>
                <w:sz w:val="24"/>
                <w:szCs w:val="24"/>
              </w:rPr>
            </w:pPr>
          </w:p>
        </w:tc>
      </w:tr>
      <w:tr w14:paraId="7403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FB73BCA">
            <w:pPr>
              <w:pStyle w:val="3"/>
              <w:spacing w:line="360" w:lineRule="auto"/>
              <w:jc w:val="center"/>
              <w:rPr>
                <w:rFonts w:ascii="宋体" w:hAnsi="宋体" w:eastAsia="宋体" w:cs="宋体"/>
                <w:sz w:val="24"/>
                <w:szCs w:val="24"/>
              </w:rPr>
            </w:pPr>
            <w:r>
              <w:rPr>
                <w:rFonts w:ascii="宋体" w:hAnsi="宋体" w:eastAsia="宋体" w:cs="宋体"/>
                <w:sz w:val="24"/>
                <w:szCs w:val="24"/>
              </w:rPr>
              <w:t>3</w:t>
            </w:r>
          </w:p>
        </w:tc>
        <w:tc>
          <w:tcPr>
            <w:tcW w:w="1808" w:type="dxa"/>
            <w:vAlign w:val="center"/>
          </w:tcPr>
          <w:p w14:paraId="2AF5E827">
            <w:pPr>
              <w:pStyle w:val="3"/>
              <w:spacing w:line="360" w:lineRule="auto"/>
              <w:rPr>
                <w:rFonts w:ascii="宋体" w:hAnsi="宋体" w:eastAsia="宋体" w:cs="Times New Roman"/>
                <w:sz w:val="24"/>
                <w:szCs w:val="24"/>
              </w:rPr>
            </w:pPr>
          </w:p>
        </w:tc>
        <w:tc>
          <w:tcPr>
            <w:tcW w:w="3579" w:type="dxa"/>
            <w:vAlign w:val="center"/>
          </w:tcPr>
          <w:p w14:paraId="34F287E9">
            <w:pPr>
              <w:pStyle w:val="3"/>
              <w:spacing w:line="360" w:lineRule="auto"/>
              <w:rPr>
                <w:rFonts w:ascii="宋体" w:hAnsi="宋体" w:eastAsia="宋体" w:cs="Times New Roman"/>
                <w:sz w:val="24"/>
                <w:szCs w:val="24"/>
              </w:rPr>
            </w:pPr>
          </w:p>
        </w:tc>
        <w:tc>
          <w:tcPr>
            <w:tcW w:w="1440" w:type="dxa"/>
            <w:vAlign w:val="center"/>
          </w:tcPr>
          <w:p w14:paraId="53A223AA">
            <w:pPr>
              <w:pStyle w:val="3"/>
              <w:spacing w:line="360" w:lineRule="auto"/>
              <w:rPr>
                <w:rFonts w:ascii="宋体" w:hAnsi="宋体" w:eastAsia="宋体" w:cs="Times New Roman"/>
                <w:sz w:val="24"/>
                <w:szCs w:val="24"/>
              </w:rPr>
            </w:pPr>
          </w:p>
        </w:tc>
        <w:tc>
          <w:tcPr>
            <w:tcW w:w="1706" w:type="dxa"/>
            <w:vAlign w:val="center"/>
          </w:tcPr>
          <w:p w14:paraId="5E3590CE">
            <w:pPr>
              <w:pStyle w:val="3"/>
              <w:spacing w:line="360" w:lineRule="auto"/>
              <w:rPr>
                <w:rFonts w:ascii="宋体" w:hAnsi="宋体" w:eastAsia="宋体" w:cs="Times New Roman"/>
                <w:sz w:val="24"/>
                <w:szCs w:val="24"/>
              </w:rPr>
            </w:pPr>
          </w:p>
        </w:tc>
      </w:tr>
      <w:tr w14:paraId="703E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DAC373E">
            <w:pPr>
              <w:pStyle w:val="3"/>
              <w:spacing w:line="360" w:lineRule="auto"/>
              <w:jc w:val="center"/>
              <w:rPr>
                <w:rFonts w:ascii="宋体" w:hAnsi="宋体" w:eastAsia="宋体" w:cs="宋体"/>
                <w:sz w:val="24"/>
                <w:szCs w:val="24"/>
              </w:rPr>
            </w:pPr>
            <w:r>
              <w:rPr>
                <w:rFonts w:ascii="宋体" w:hAnsi="宋体" w:eastAsia="宋体" w:cs="宋体"/>
                <w:sz w:val="24"/>
                <w:szCs w:val="24"/>
              </w:rPr>
              <w:t>4</w:t>
            </w:r>
          </w:p>
        </w:tc>
        <w:tc>
          <w:tcPr>
            <w:tcW w:w="1808" w:type="dxa"/>
            <w:vAlign w:val="center"/>
          </w:tcPr>
          <w:p w14:paraId="5A932C30">
            <w:pPr>
              <w:rPr>
                <w:rFonts w:ascii="宋体"/>
              </w:rPr>
            </w:pPr>
          </w:p>
        </w:tc>
        <w:tc>
          <w:tcPr>
            <w:tcW w:w="3579" w:type="dxa"/>
            <w:vAlign w:val="center"/>
          </w:tcPr>
          <w:p w14:paraId="67E4FCC0">
            <w:pPr>
              <w:rPr>
                <w:rFonts w:ascii="宋体"/>
              </w:rPr>
            </w:pPr>
          </w:p>
        </w:tc>
        <w:tc>
          <w:tcPr>
            <w:tcW w:w="1440" w:type="dxa"/>
            <w:vAlign w:val="center"/>
          </w:tcPr>
          <w:p w14:paraId="77AC9ADB">
            <w:pPr>
              <w:rPr>
                <w:rFonts w:ascii="宋体"/>
              </w:rPr>
            </w:pPr>
          </w:p>
        </w:tc>
        <w:tc>
          <w:tcPr>
            <w:tcW w:w="1706" w:type="dxa"/>
            <w:vAlign w:val="center"/>
          </w:tcPr>
          <w:p w14:paraId="6A5D1897">
            <w:pPr>
              <w:rPr>
                <w:rFonts w:ascii="宋体"/>
              </w:rPr>
            </w:pPr>
          </w:p>
        </w:tc>
      </w:tr>
      <w:tr w14:paraId="117D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BA8C274">
            <w:pPr>
              <w:pStyle w:val="3"/>
              <w:spacing w:line="360" w:lineRule="auto"/>
              <w:jc w:val="center"/>
              <w:rPr>
                <w:rFonts w:ascii="宋体" w:hAnsi="宋体" w:eastAsia="宋体" w:cs="Times New Roman"/>
                <w:sz w:val="24"/>
                <w:szCs w:val="24"/>
              </w:rPr>
            </w:pPr>
            <w:r>
              <w:rPr>
                <w:rFonts w:hint="eastAsia" w:ascii="宋体" w:hAnsi="宋体" w:eastAsia="宋体" w:cs="宋体"/>
                <w:sz w:val="24"/>
                <w:szCs w:val="24"/>
              </w:rPr>
              <w:t>……</w:t>
            </w:r>
          </w:p>
        </w:tc>
        <w:tc>
          <w:tcPr>
            <w:tcW w:w="1808" w:type="dxa"/>
            <w:vAlign w:val="center"/>
          </w:tcPr>
          <w:p w14:paraId="76319183">
            <w:pPr>
              <w:rPr>
                <w:rFonts w:ascii="宋体"/>
              </w:rPr>
            </w:pPr>
          </w:p>
        </w:tc>
        <w:tc>
          <w:tcPr>
            <w:tcW w:w="3579" w:type="dxa"/>
            <w:vAlign w:val="center"/>
          </w:tcPr>
          <w:p w14:paraId="49C7A4C5">
            <w:pPr>
              <w:rPr>
                <w:rFonts w:ascii="宋体"/>
              </w:rPr>
            </w:pPr>
          </w:p>
        </w:tc>
        <w:tc>
          <w:tcPr>
            <w:tcW w:w="1440" w:type="dxa"/>
            <w:vAlign w:val="center"/>
          </w:tcPr>
          <w:p w14:paraId="31415FFC">
            <w:pPr>
              <w:rPr>
                <w:rFonts w:ascii="宋体"/>
              </w:rPr>
            </w:pPr>
          </w:p>
        </w:tc>
        <w:tc>
          <w:tcPr>
            <w:tcW w:w="1706" w:type="dxa"/>
            <w:vAlign w:val="center"/>
          </w:tcPr>
          <w:p w14:paraId="518D41AF">
            <w:pPr>
              <w:rPr>
                <w:rFonts w:ascii="宋体"/>
              </w:rPr>
            </w:pPr>
          </w:p>
        </w:tc>
      </w:tr>
    </w:tbl>
    <w:p w14:paraId="6E06EFF3">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供应商（公章）：</w:t>
      </w:r>
    </w:p>
    <w:p w14:paraId="2DC1E3E4">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供应商法定代表人或授权代（签字或加盖姓名章）：</w:t>
      </w:r>
    </w:p>
    <w:p w14:paraId="5E523476">
      <w:pPr>
        <w:autoSpaceDE w:val="0"/>
        <w:autoSpaceDN w:val="0"/>
        <w:adjustRightInd w:val="0"/>
        <w:spacing w:line="360" w:lineRule="auto"/>
        <w:jc w:val="center"/>
        <w:outlineLvl w:val="0"/>
        <w:rPr>
          <w:rFonts w:ascii="宋体" w:hAnsi="宋体"/>
          <w:b/>
          <w:bCs/>
          <w:sz w:val="36"/>
          <w:szCs w:val="36"/>
        </w:rPr>
      </w:pPr>
    </w:p>
    <w:p w14:paraId="68FCCA2F">
      <w:pPr>
        <w:autoSpaceDE w:val="0"/>
        <w:autoSpaceDN w:val="0"/>
        <w:adjustRightInd w:val="0"/>
        <w:spacing w:line="360" w:lineRule="auto"/>
        <w:jc w:val="center"/>
        <w:outlineLvl w:val="0"/>
        <w:rPr>
          <w:rFonts w:ascii="宋体" w:hAnsi="宋体"/>
          <w:b/>
          <w:bCs/>
          <w:sz w:val="32"/>
          <w:szCs w:val="32"/>
        </w:rPr>
      </w:pPr>
    </w:p>
    <w:p w14:paraId="1984B244">
      <w:pPr>
        <w:autoSpaceDE w:val="0"/>
        <w:autoSpaceDN w:val="0"/>
        <w:adjustRightInd w:val="0"/>
        <w:spacing w:line="360" w:lineRule="auto"/>
        <w:jc w:val="center"/>
        <w:outlineLvl w:val="0"/>
        <w:rPr>
          <w:rFonts w:ascii="宋体" w:hAnsi="宋体"/>
          <w:b/>
          <w:bCs/>
          <w:sz w:val="32"/>
          <w:szCs w:val="32"/>
        </w:rPr>
      </w:pPr>
    </w:p>
    <w:p w14:paraId="777BDAAF">
      <w:pPr>
        <w:autoSpaceDE w:val="0"/>
        <w:autoSpaceDN w:val="0"/>
        <w:adjustRightInd w:val="0"/>
        <w:spacing w:line="360" w:lineRule="auto"/>
        <w:jc w:val="center"/>
        <w:outlineLvl w:val="0"/>
        <w:rPr>
          <w:rFonts w:ascii="宋体" w:hAnsi="宋体"/>
          <w:b/>
          <w:bCs/>
          <w:sz w:val="32"/>
          <w:szCs w:val="32"/>
        </w:rPr>
      </w:pPr>
    </w:p>
    <w:p w14:paraId="09E757A4">
      <w:pPr>
        <w:autoSpaceDE w:val="0"/>
        <w:autoSpaceDN w:val="0"/>
        <w:adjustRightInd w:val="0"/>
        <w:spacing w:line="360" w:lineRule="auto"/>
        <w:jc w:val="center"/>
        <w:outlineLvl w:val="0"/>
        <w:rPr>
          <w:rFonts w:ascii="宋体" w:hAnsi="宋体"/>
          <w:b/>
          <w:bCs/>
          <w:sz w:val="32"/>
          <w:szCs w:val="32"/>
        </w:rPr>
      </w:pPr>
    </w:p>
    <w:p w14:paraId="6AFA7AC1">
      <w:pPr>
        <w:autoSpaceDE w:val="0"/>
        <w:autoSpaceDN w:val="0"/>
        <w:adjustRightInd w:val="0"/>
        <w:spacing w:line="360" w:lineRule="auto"/>
        <w:jc w:val="center"/>
        <w:outlineLvl w:val="0"/>
        <w:rPr>
          <w:rFonts w:ascii="宋体" w:hAnsi="宋体"/>
          <w:b/>
          <w:bCs/>
          <w:sz w:val="32"/>
          <w:szCs w:val="32"/>
        </w:rPr>
      </w:pPr>
    </w:p>
    <w:p w14:paraId="38EE026F">
      <w:pPr>
        <w:autoSpaceDE w:val="0"/>
        <w:autoSpaceDN w:val="0"/>
        <w:adjustRightInd w:val="0"/>
        <w:spacing w:line="360" w:lineRule="auto"/>
        <w:jc w:val="center"/>
        <w:outlineLvl w:val="0"/>
        <w:rPr>
          <w:rFonts w:ascii="宋体" w:hAnsi="宋体"/>
          <w:b/>
          <w:bCs/>
          <w:sz w:val="32"/>
          <w:szCs w:val="32"/>
        </w:rPr>
      </w:pPr>
    </w:p>
    <w:p w14:paraId="177E57A0">
      <w:pPr>
        <w:autoSpaceDE w:val="0"/>
        <w:autoSpaceDN w:val="0"/>
        <w:adjustRightInd w:val="0"/>
        <w:spacing w:line="360" w:lineRule="auto"/>
        <w:jc w:val="center"/>
        <w:outlineLvl w:val="0"/>
        <w:rPr>
          <w:rFonts w:ascii="宋体" w:hAnsi="宋体"/>
          <w:b/>
          <w:bCs/>
          <w:sz w:val="32"/>
          <w:szCs w:val="32"/>
        </w:rPr>
      </w:pPr>
    </w:p>
    <w:p w14:paraId="7D127CF8">
      <w:pPr>
        <w:autoSpaceDE w:val="0"/>
        <w:autoSpaceDN w:val="0"/>
        <w:adjustRightInd w:val="0"/>
        <w:spacing w:line="360" w:lineRule="auto"/>
        <w:jc w:val="center"/>
        <w:outlineLvl w:val="0"/>
        <w:rPr>
          <w:rFonts w:ascii="宋体" w:hAnsi="宋体"/>
          <w:b/>
          <w:bCs/>
          <w:sz w:val="32"/>
          <w:szCs w:val="32"/>
        </w:rPr>
      </w:pPr>
    </w:p>
    <w:p w14:paraId="3E1BC1BE">
      <w:pPr>
        <w:autoSpaceDE w:val="0"/>
        <w:autoSpaceDN w:val="0"/>
        <w:adjustRightInd w:val="0"/>
        <w:spacing w:line="360" w:lineRule="auto"/>
        <w:jc w:val="center"/>
        <w:outlineLvl w:val="0"/>
        <w:rPr>
          <w:rFonts w:ascii="宋体" w:hAnsi="宋体"/>
          <w:b/>
          <w:bCs/>
          <w:sz w:val="32"/>
          <w:szCs w:val="32"/>
        </w:rPr>
      </w:pPr>
    </w:p>
    <w:p w14:paraId="70E5B67E">
      <w:pPr>
        <w:autoSpaceDE w:val="0"/>
        <w:autoSpaceDN w:val="0"/>
        <w:adjustRightInd w:val="0"/>
        <w:spacing w:line="360" w:lineRule="auto"/>
        <w:jc w:val="center"/>
        <w:outlineLvl w:val="0"/>
        <w:rPr>
          <w:rFonts w:ascii="宋体" w:hAnsi="宋体"/>
          <w:b/>
          <w:bCs/>
          <w:sz w:val="32"/>
          <w:szCs w:val="32"/>
        </w:rPr>
      </w:pPr>
    </w:p>
    <w:p w14:paraId="0915740D">
      <w:pPr>
        <w:rPr>
          <w:rFonts w:ascii="宋体" w:hAnsi="宋体"/>
          <w:b/>
          <w:bCs/>
          <w:sz w:val="32"/>
          <w:szCs w:val="32"/>
        </w:rPr>
      </w:pPr>
      <w:r>
        <w:rPr>
          <w:rFonts w:hint="eastAsia" w:ascii="宋体" w:hAnsi="宋体"/>
          <w:b/>
          <w:bCs/>
          <w:sz w:val="32"/>
          <w:szCs w:val="32"/>
        </w:rPr>
        <w:br w:type="page"/>
      </w:r>
    </w:p>
    <w:p w14:paraId="7FA50401">
      <w:pPr>
        <w:autoSpaceDE w:val="0"/>
        <w:autoSpaceDN w:val="0"/>
        <w:adjustRightInd w:val="0"/>
        <w:spacing w:line="360" w:lineRule="auto"/>
        <w:jc w:val="center"/>
        <w:outlineLvl w:val="0"/>
        <w:rPr>
          <w:rFonts w:ascii="宋体" w:hAnsi="宋体"/>
          <w:b/>
          <w:bCs/>
          <w:sz w:val="32"/>
          <w:szCs w:val="32"/>
        </w:rPr>
      </w:pPr>
      <w:r>
        <w:rPr>
          <w:rFonts w:hint="eastAsia" w:ascii="宋体" w:hAnsi="宋体" w:cs="宋体"/>
          <w:b/>
          <w:bCs/>
          <w:sz w:val="32"/>
          <w:szCs w:val="32"/>
          <w:lang w:val="en-US" w:eastAsia="zh-CN"/>
        </w:rPr>
        <w:t xml:space="preserve">4.4 </w:t>
      </w:r>
      <w:r>
        <w:rPr>
          <w:rFonts w:hint="eastAsia" w:ascii="宋体" w:hAnsi="宋体"/>
          <w:b/>
          <w:bCs/>
          <w:sz w:val="32"/>
          <w:szCs w:val="32"/>
        </w:rPr>
        <w:t>售后服务承诺</w:t>
      </w:r>
    </w:p>
    <w:p w14:paraId="317325C3">
      <w:pPr>
        <w:autoSpaceDE w:val="0"/>
        <w:autoSpaceDN w:val="0"/>
        <w:adjustRightInd w:val="0"/>
        <w:spacing w:line="360" w:lineRule="auto"/>
        <w:jc w:val="center"/>
        <w:outlineLvl w:val="0"/>
        <w:rPr>
          <w:rFonts w:ascii="宋体" w:hAnsi="宋体"/>
          <w:b/>
          <w:bCs/>
          <w:sz w:val="36"/>
          <w:szCs w:val="36"/>
        </w:rPr>
      </w:pPr>
    </w:p>
    <w:p w14:paraId="4F47B597">
      <w:pPr>
        <w:autoSpaceDE w:val="0"/>
        <w:autoSpaceDN w:val="0"/>
        <w:adjustRightInd w:val="0"/>
        <w:spacing w:line="360" w:lineRule="auto"/>
        <w:jc w:val="center"/>
        <w:rPr>
          <w:rFonts w:ascii="宋体" w:hAnsi="宋体" w:cs="宋体"/>
          <w:sz w:val="24"/>
          <w:szCs w:val="24"/>
          <w:lang w:val="zh-CN"/>
        </w:rPr>
      </w:pPr>
      <w:r>
        <w:rPr>
          <w:rFonts w:hint="eastAsia" w:ascii="宋体" w:hAnsi="宋体" w:cs="宋体"/>
          <w:sz w:val="24"/>
          <w:szCs w:val="24"/>
          <w:lang w:val="zh-CN"/>
        </w:rPr>
        <w:t>（供应商根据采购文件要求自行编制）</w:t>
      </w:r>
    </w:p>
    <w:p w14:paraId="2E7BAD86">
      <w:pPr>
        <w:widowControl/>
        <w:jc w:val="left"/>
        <w:rPr>
          <w:rFonts w:ascii="宋体" w:hAnsi="宋体"/>
          <w:b/>
          <w:bCs/>
          <w:sz w:val="36"/>
          <w:szCs w:val="36"/>
        </w:rPr>
      </w:pPr>
      <w:r>
        <w:rPr>
          <w:rFonts w:ascii="宋体" w:hAnsi="宋体"/>
          <w:b/>
          <w:bCs/>
          <w:sz w:val="36"/>
          <w:szCs w:val="36"/>
        </w:rPr>
        <w:br w:type="page"/>
      </w:r>
    </w:p>
    <w:p w14:paraId="745D84BD">
      <w:pPr>
        <w:autoSpaceDE w:val="0"/>
        <w:autoSpaceDN w:val="0"/>
        <w:adjustRightInd w:val="0"/>
        <w:spacing w:before="62" w:line="360" w:lineRule="auto"/>
        <w:jc w:val="center"/>
        <w:outlineLvl w:val="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4.</w:t>
      </w:r>
      <w:r>
        <w:rPr>
          <w:rFonts w:hint="eastAsia" w:ascii="宋体" w:hAnsi="宋体" w:cs="宋体"/>
          <w:b/>
          <w:bCs/>
          <w:color w:val="000000" w:themeColor="text1"/>
          <w:sz w:val="28"/>
          <w:szCs w:val="28"/>
          <w:lang w:val="en-US" w:eastAsia="zh-CN"/>
          <w14:textFill>
            <w14:solidFill>
              <w14:schemeClr w14:val="tx1"/>
            </w14:solidFill>
          </w14:textFill>
        </w:rPr>
        <w:t>5</w:t>
      </w:r>
      <w:r>
        <w:rPr>
          <w:rFonts w:hint="eastAsia" w:ascii="宋体" w:hAnsi="宋体" w:eastAsia="宋体" w:cs="宋体"/>
          <w:b/>
          <w:bCs/>
          <w:color w:val="000000" w:themeColor="text1"/>
          <w:sz w:val="28"/>
          <w:szCs w:val="28"/>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项目管理机构配备情况（若有）</w:t>
      </w:r>
    </w:p>
    <w:p w14:paraId="277C07B1">
      <w:pPr>
        <w:spacing w:before="62" w:afterLines="100" w:line="42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项目管理机构组成表</w:t>
      </w:r>
    </w:p>
    <w:tbl>
      <w:tblPr>
        <w:tblStyle w:val="14"/>
        <w:tblW w:w="8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03"/>
        <w:gridCol w:w="803"/>
        <w:gridCol w:w="1284"/>
        <w:gridCol w:w="873"/>
        <w:gridCol w:w="892"/>
        <w:gridCol w:w="962"/>
        <w:gridCol w:w="1338"/>
        <w:gridCol w:w="740"/>
      </w:tblGrid>
      <w:tr w14:paraId="7A6E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vMerge w:val="restart"/>
            <w:noWrap/>
            <w:vAlign w:val="center"/>
          </w:tcPr>
          <w:p w14:paraId="110E20E1">
            <w:pPr>
              <w:spacing w:before="62" w:line="0" w:lineRule="atLeas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职务</w:t>
            </w:r>
          </w:p>
        </w:tc>
        <w:tc>
          <w:tcPr>
            <w:tcW w:w="803" w:type="dxa"/>
            <w:vMerge w:val="restart"/>
            <w:noWrap/>
            <w:vAlign w:val="center"/>
          </w:tcPr>
          <w:p w14:paraId="355B557F">
            <w:pPr>
              <w:spacing w:before="62" w:line="0" w:lineRule="atLeas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姓名</w:t>
            </w:r>
          </w:p>
        </w:tc>
        <w:tc>
          <w:tcPr>
            <w:tcW w:w="803" w:type="dxa"/>
            <w:vMerge w:val="restart"/>
            <w:noWrap/>
            <w:vAlign w:val="center"/>
          </w:tcPr>
          <w:p w14:paraId="4CB350B5">
            <w:pPr>
              <w:spacing w:before="62" w:line="0" w:lineRule="atLeas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职称</w:t>
            </w:r>
          </w:p>
        </w:tc>
        <w:tc>
          <w:tcPr>
            <w:tcW w:w="5349" w:type="dxa"/>
            <w:gridSpan w:val="5"/>
            <w:noWrap/>
            <w:vAlign w:val="center"/>
          </w:tcPr>
          <w:p w14:paraId="6C81DB91">
            <w:pPr>
              <w:spacing w:before="62" w:line="0" w:lineRule="atLeas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执业或职业资格证明</w:t>
            </w:r>
          </w:p>
        </w:tc>
        <w:tc>
          <w:tcPr>
            <w:tcW w:w="740" w:type="dxa"/>
            <w:vMerge w:val="restart"/>
            <w:noWrap/>
            <w:vAlign w:val="center"/>
          </w:tcPr>
          <w:p w14:paraId="4913628F">
            <w:pPr>
              <w:spacing w:before="62" w:line="0" w:lineRule="atLeas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w:t>
            </w:r>
          </w:p>
        </w:tc>
      </w:tr>
      <w:tr w14:paraId="4C14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03" w:type="dxa"/>
            <w:vMerge w:val="continue"/>
            <w:noWrap/>
            <w:vAlign w:val="center"/>
          </w:tcPr>
          <w:p w14:paraId="26058A5D">
            <w:pPr>
              <w:spacing w:before="62" w:line="0" w:lineRule="atLeast"/>
              <w:jc w:val="center"/>
              <w:rPr>
                <w:rFonts w:hint="eastAsia" w:ascii="宋体" w:hAnsi="宋体" w:eastAsia="宋体" w:cs="宋体"/>
                <w:color w:val="000000" w:themeColor="text1"/>
                <w14:textFill>
                  <w14:solidFill>
                    <w14:schemeClr w14:val="tx1"/>
                  </w14:solidFill>
                </w14:textFill>
              </w:rPr>
            </w:pPr>
          </w:p>
        </w:tc>
        <w:tc>
          <w:tcPr>
            <w:tcW w:w="803" w:type="dxa"/>
            <w:vMerge w:val="continue"/>
            <w:noWrap/>
            <w:vAlign w:val="center"/>
          </w:tcPr>
          <w:p w14:paraId="316161DB">
            <w:pPr>
              <w:spacing w:before="62" w:line="0" w:lineRule="atLeast"/>
              <w:jc w:val="center"/>
              <w:rPr>
                <w:rFonts w:hint="eastAsia" w:ascii="宋体" w:hAnsi="宋体" w:eastAsia="宋体" w:cs="宋体"/>
                <w:color w:val="000000" w:themeColor="text1"/>
                <w14:textFill>
                  <w14:solidFill>
                    <w14:schemeClr w14:val="tx1"/>
                  </w14:solidFill>
                </w14:textFill>
              </w:rPr>
            </w:pPr>
          </w:p>
        </w:tc>
        <w:tc>
          <w:tcPr>
            <w:tcW w:w="803" w:type="dxa"/>
            <w:vMerge w:val="continue"/>
            <w:noWrap/>
            <w:vAlign w:val="center"/>
          </w:tcPr>
          <w:p w14:paraId="078515E4">
            <w:pPr>
              <w:spacing w:before="62" w:line="0" w:lineRule="atLeast"/>
              <w:jc w:val="center"/>
              <w:rPr>
                <w:rFonts w:hint="eastAsia" w:ascii="宋体" w:hAnsi="宋体" w:eastAsia="宋体" w:cs="宋体"/>
                <w:color w:val="000000" w:themeColor="text1"/>
                <w14:textFill>
                  <w14:solidFill>
                    <w14:schemeClr w14:val="tx1"/>
                  </w14:solidFill>
                </w14:textFill>
              </w:rPr>
            </w:pPr>
          </w:p>
        </w:tc>
        <w:tc>
          <w:tcPr>
            <w:tcW w:w="1284" w:type="dxa"/>
            <w:noWrap/>
            <w:vAlign w:val="center"/>
          </w:tcPr>
          <w:p w14:paraId="69B9E166">
            <w:pPr>
              <w:spacing w:before="62" w:line="0" w:lineRule="atLeas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证书</w:t>
            </w:r>
          </w:p>
          <w:p w14:paraId="16252367">
            <w:pPr>
              <w:spacing w:before="62" w:line="0" w:lineRule="atLeas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名称</w:t>
            </w:r>
          </w:p>
        </w:tc>
        <w:tc>
          <w:tcPr>
            <w:tcW w:w="873" w:type="dxa"/>
            <w:noWrap/>
            <w:vAlign w:val="center"/>
          </w:tcPr>
          <w:p w14:paraId="39ADDEC6">
            <w:pPr>
              <w:spacing w:before="62" w:line="0" w:lineRule="atLeas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级别</w:t>
            </w:r>
          </w:p>
        </w:tc>
        <w:tc>
          <w:tcPr>
            <w:tcW w:w="892" w:type="dxa"/>
            <w:noWrap/>
            <w:vAlign w:val="center"/>
          </w:tcPr>
          <w:p w14:paraId="2BA41BF7">
            <w:pPr>
              <w:spacing w:before="62" w:line="0" w:lineRule="atLeas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证号</w:t>
            </w:r>
          </w:p>
        </w:tc>
        <w:tc>
          <w:tcPr>
            <w:tcW w:w="962" w:type="dxa"/>
            <w:noWrap/>
            <w:vAlign w:val="center"/>
          </w:tcPr>
          <w:p w14:paraId="55EDBFBB">
            <w:pPr>
              <w:spacing w:before="62" w:line="0" w:lineRule="atLeas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专业</w:t>
            </w:r>
          </w:p>
        </w:tc>
        <w:tc>
          <w:tcPr>
            <w:tcW w:w="1338" w:type="dxa"/>
            <w:noWrap/>
            <w:vAlign w:val="center"/>
          </w:tcPr>
          <w:p w14:paraId="5DE06715">
            <w:pPr>
              <w:spacing w:before="62" w:line="0" w:lineRule="atLeas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养老保险</w:t>
            </w:r>
          </w:p>
        </w:tc>
        <w:tc>
          <w:tcPr>
            <w:tcW w:w="740" w:type="dxa"/>
            <w:vMerge w:val="continue"/>
            <w:noWrap/>
            <w:vAlign w:val="center"/>
          </w:tcPr>
          <w:p w14:paraId="0F9419AB">
            <w:pPr>
              <w:spacing w:before="62" w:line="0" w:lineRule="atLeast"/>
              <w:jc w:val="center"/>
              <w:rPr>
                <w:rFonts w:hint="eastAsia" w:ascii="宋体" w:hAnsi="宋体" w:eastAsia="宋体" w:cs="宋体"/>
                <w:color w:val="000000" w:themeColor="text1"/>
                <w14:textFill>
                  <w14:solidFill>
                    <w14:schemeClr w14:val="tx1"/>
                  </w14:solidFill>
                </w14:textFill>
              </w:rPr>
            </w:pPr>
          </w:p>
        </w:tc>
      </w:tr>
      <w:tr w14:paraId="08A8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4C317C7A">
            <w:pPr>
              <w:spacing w:before="62" w:line="0" w:lineRule="atLeast"/>
              <w:jc w:val="center"/>
              <w:rPr>
                <w:rFonts w:hint="eastAsia" w:ascii="宋体" w:hAnsi="宋体" w:eastAsia="宋体" w:cs="宋体"/>
                <w:color w:val="000000" w:themeColor="text1"/>
                <w14:textFill>
                  <w14:solidFill>
                    <w14:schemeClr w14:val="tx1"/>
                  </w14:solidFill>
                </w14:textFill>
              </w:rPr>
            </w:pPr>
          </w:p>
        </w:tc>
        <w:tc>
          <w:tcPr>
            <w:tcW w:w="803" w:type="dxa"/>
            <w:noWrap/>
            <w:vAlign w:val="center"/>
          </w:tcPr>
          <w:p w14:paraId="0AAB8892">
            <w:pPr>
              <w:spacing w:before="62" w:line="0" w:lineRule="atLeast"/>
              <w:jc w:val="center"/>
              <w:rPr>
                <w:rFonts w:hint="eastAsia" w:ascii="宋体" w:hAnsi="宋体" w:eastAsia="宋体" w:cs="宋体"/>
                <w:color w:val="000000" w:themeColor="text1"/>
                <w14:textFill>
                  <w14:solidFill>
                    <w14:schemeClr w14:val="tx1"/>
                  </w14:solidFill>
                </w14:textFill>
              </w:rPr>
            </w:pPr>
          </w:p>
        </w:tc>
        <w:tc>
          <w:tcPr>
            <w:tcW w:w="803" w:type="dxa"/>
            <w:noWrap/>
            <w:vAlign w:val="center"/>
          </w:tcPr>
          <w:p w14:paraId="2C883C59">
            <w:pPr>
              <w:spacing w:before="62" w:line="0" w:lineRule="atLeast"/>
              <w:jc w:val="center"/>
              <w:rPr>
                <w:rFonts w:hint="eastAsia" w:ascii="宋体" w:hAnsi="宋体" w:eastAsia="宋体" w:cs="宋体"/>
                <w:color w:val="000000" w:themeColor="text1"/>
                <w14:textFill>
                  <w14:solidFill>
                    <w14:schemeClr w14:val="tx1"/>
                  </w14:solidFill>
                </w14:textFill>
              </w:rPr>
            </w:pPr>
          </w:p>
        </w:tc>
        <w:tc>
          <w:tcPr>
            <w:tcW w:w="1284" w:type="dxa"/>
            <w:noWrap/>
            <w:vAlign w:val="center"/>
          </w:tcPr>
          <w:p w14:paraId="2D5395A5">
            <w:pPr>
              <w:spacing w:before="62" w:line="0" w:lineRule="atLeast"/>
              <w:jc w:val="center"/>
              <w:rPr>
                <w:rFonts w:hint="eastAsia" w:ascii="宋体" w:hAnsi="宋体" w:eastAsia="宋体" w:cs="宋体"/>
                <w:color w:val="000000" w:themeColor="text1"/>
                <w14:textFill>
                  <w14:solidFill>
                    <w14:schemeClr w14:val="tx1"/>
                  </w14:solidFill>
                </w14:textFill>
              </w:rPr>
            </w:pPr>
          </w:p>
        </w:tc>
        <w:tc>
          <w:tcPr>
            <w:tcW w:w="873" w:type="dxa"/>
            <w:noWrap/>
            <w:vAlign w:val="center"/>
          </w:tcPr>
          <w:p w14:paraId="20312C17">
            <w:pPr>
              <w:spacing w:before="62" w:line="0" w:lineRule="atLeast"/>
              <w:jc w:val="center"/>
              <w:rPr>
                <w:rFonts w:hint="eastAsia" w:ascii="宋体" w:hAnsi="宋体" w:eastAsia="宋体" w:cs="宋体"/>
                <w:color w:val="000000" w:themeColor="text1"/>
                <w14:textFill>
                  <w14:solidFill>
                    <w14:schemeClr w14:val="tx1"/>
                  </w14:solidFill>
                </w14:textFill>
              </w:rPr>
            </w:pPr>
          </w:p>
        </w:tc>
        <w:tc>
          <w:tcPr>
            <w:tcW w:w="892" w:type="dxa"/>
            <w:noWrap/>
            <w:vAlign w:val="center"/>
          </w:tcPr>
          <w:p w14:paraId="11D6E7A9">
            <w:pPr>
              <w:spacing w:before="62" w:line="0" w:lineRule="atLeast"/>
              <w:jc w:val="center"/>
              <w:rPr>
                <w:rFonts w:hint="eastAsia" w:ascii="宋体" w:hAnsi="宋体" w:eastAsia="宋体" w:cs="宋体"/>
                <w:color w:val="000000" w:themeColor="text1"/>
                <w14:textFill>
                  <w14:solidFill>
                    <w14:schemeClr w14:val="tx1"/>
                  </w14:solidFill>
                </w14:textFill>
              </w:rPr>
            </w:pPr>
          </w:p>
        </w:tc>
        <w:tc>
          <w:tcPr>
            <w:tcW w:w="962" w:type="dxa"/>
            <w:noWrap/>
            <w:vAlign w:val="center"/>
          </w:tcPr>
          <w:p w14:paraId="5925B405">
            <w:pPr>
              <w:spacing w:before="62" w:line="0" w:lineRule="atLeast"/>
              <w:jc w:val="center"/>
              <w:rPr>
                <w:rFonts w:hint="eastAsia" w:ascii="宋体" w:hAnsi="宋体" w:eastAsia="宋体" w:cs="宋体"/>
                <w:color w:val="000000" w:themeColor="text1"/>
                <w14:textFill>
                  <w14:solidFill>
                    <w14:schemeClr w14:val="tx1"/>
                  </w14:solidFill>
                </w14:textFill>
              </w:rPr>
            </w:pPr>
          </w:p>
        </w:tc>
        <w:tc>
          <w:tcPr>
            <w:tcW w:w="1338" w:type="dxa"/>
            <w:noWrap/>
            <w:vAlign w:val="center"/>
          </w:tcPr>
          <w:p w14:paraId="466A6935">
            <w:pPr>
              <w:spacing w:before="62" w:line="0" w:lineRule="atLeast"/>
              <w:jc w:val="center"/>
              <w:rPr>
                <w:rFonts w:hint="eastAsia" w:ascii="宋体" w:hAnsi="宋体" w:eastAsia="宋体" w:cs="宋体"/>
                <w:color w:val="000000" w:themeColor="text1"/>
                <w14:textFill>
                  <w14:solidFill>
                    <w14:schemeClr w14:val="tx1"/>
                  </w14:solidFill>
                </w14:textFill>
              </w:rPr>
            </w:pPr>
          </w:p>
        </w:tc>
        <w:tc>
          <w:tcPr>
            <w:tcW w:w="740" w:type="dxa"/>
            <w:noWrap/>
            <w:vAlign w:val="center"/>
          </w:tcPr>
          <w:p w14:paraId="79B72AD9">
            <w:pPr>
              <w:spacing w:before="62" w:line="0" w:lineRule="atLeast"/>
              <w:jc w:val="center"/>
              <w:rPr>
                <w:rFonts w:hint="eastAsia" w:ascii="宋体" w:hAnsi="宋体" w:eastAsia="宋体" w:cs="宋体"/>
                <w:color w:val="000000" w:themeColor="text1"/>
                <w14:textFill>
                  <w14:solidFill>
                    <w14:schemeClr w14:val="tx1"/>
                  </w14:solidFill>
                </w14:textFill>
              </w:rPr>
            </w:pPr>
          </w:p>
        </w:tc>
      </w:tr>
      <w:tr w14:paraId="3919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2C59B89D">
            <w:pPr>
              <w:spacing w:before="62"/>
              <w:jc w:val="center"/>
              <w:rPr>
                <w:rFonts w:hint="eastAsia" w:ascii="宋体" w:hAnsi="宋体" w:eastAsia="宋体" w:cs="宋体"/>
                <w:color w:val="000000" w:themeColor="text1"/>
                <w14:textFill>
                  <w14:solidFill>
                    <w14:schemeClr w14:val="tx1"/>
                  </w14:solidFill>
                </w14:textFill>
              </w:rPr>
            </w:pPr>
          </w:p>
        </w:tc>
        <w:tc>
          <w:tcPr>
            <w:tcW w:w="803" w:type="dxa"/>
            <w:noWrap/>
            <w:vAlign w:val="center"/>
          </w:tcPr>
          <w:p w14:paraId="4FB83EE8">
            <w:pPr>
              <w:spacing w:before="62"/>
              <w:jc w:val="center"/>
              <w:rPr>
                <w:rFonts w:hint="eastAsia" w:ascii="宋体" w:hAnsi="宋体" w:eastAsia="宋体" w:cs="宋体"/>
                <w:color w:val="000000" w:themeColor="text1"/>
                <w14:textFill>
                  <w14:solidFill>
                    <w14:schemeClr w14:val="tx1"/>
                  </w14:solidFill>
                </w14:textFill>
              </w:rPr>
            </w:pPr>
          </w:p>
        </w:tc>
        <w:tc>
          <w:tcPr>
            <w:tcW w:w="803" w:type="dxa"/>
            <w:noWrap/>
            <w:vAlign w:val="center"/>
          </w:tcPr>
          <w:p w14:paraId="6AA91C4C">
            <w:pPr>
              <w:spacing w:before="62"/>
              <w:jc w:val="center"/>
              <w:rPr>
                <w:rFonts w:hint="eastAsia" w:ascii="宋体" w:hAnsi="宋体" w:eastAsia="宋体" w:cs="宋体"/>
                <w:color w:val="000000" w:themeColor="text1"/>
                <w14:textFill>
                  <w14:solidFill>
                    <w14:schemeClr w14:val="tx1"/>
                  </w14:solidFill>
                </w14:textFill>
              </w:rPr>
            </w:pPr>
          </w:p>
        </w:tc>
        <w:tc>
          <w:tcPr>
            <w:tcW w:w="1284" w:type="dxa"/>
            <w:noWrap/>
            <w:vAlign w:val="center"/>
          </w:tcPr>
          <w:p w14:paraId="7C5808BC">
            <w:pPr>
              <w:spacing w:before="62"/>
              <w:jc w:val="center"/>
              <w:rPr>
                <w:rFonts w:hint="eastAsia" w:ascii="宋体" w:hAnsi="宋体" w:eastAsia="宋体" w:cs="宋体"/>
                <w:color w:val="000000" w:themeColor="text1"/>
                <w14:textFill>
                  <w14:solidFill>
                    <w14:schemeClr w14:val="tx1"/>
                  </w14:solidFill>
                </w14:textFill>
              </w:rPr>
            </w:pPr>
          </w:p>
        </w:tc>
        <w:tc>
          <w:tcPr>
            <w:tcW w:w="873" w:type="dxa"/>
            <w:noWrap/>
            <w:vAlign w:val="center"/>
          </w:tcPr>
          <w:p w14:paraId="53178099">
            <w:pPr>
              <w:spacing w:before="62"/>
              <w:jc w:val="center"/>
              <w:rPr>
                <w:rFonts w:hint="eastAsia" w:ascii="宋体" w:hAnsi="宋体" w:eastAsia="宋体" w:cs="宋体"/>
                <w:color w:val="000000" w:themeColor="text1"/>
                <w14:textFill>
                  <w14:solidFill>
                    <w14:schemeClr w14:val="tx1"/>
                  </w14:solidFill>
                </w14:textFill>
              </w:rPr>
            </w:pPr>
          </w:p>
        </w:tc>
        <w:tc>
          <w:tcPr>
            <w:tcW w:w="892" w:type="dxa"/>
            <w:noWrap/>
            <w:vAlign w:val="center"/>
          </w:tcPr>
          <w:p w14:paraId="52064DF9">
            <w:pPr>
              <w:spacing w:before="62"/>
              <w:jc w:val="center"/>
              <w:rPr>
                <w:rFonts w:hint="eastAsia" w:ascii="宋体" w:hAnsi="宋体" w:eastAsia="宋体" w:cs="宋体"/>
                <w:color w:val="000000" w:themeColor="text1"/>
                <w14:textFill>
                  <w14:solidFill>
                    <w14:schemeClr w14:val="tx1"/>
                  </w14:solidFill>
                </w14:textFill>
              </w:rPr>
            </w:pPr>
          </w:p>
        </w:tc>
        <w:tc>
          <w:tcPr>
            <w:tcW w:w="962" w:type="dxa"/>
            <w:noWrap/>
            <w:vAlign w:val="center"/>
          </w:tcPr>
          <w:p w14:paraId="731FAB5C">
            <w:pPr>
              <w:spacing w:before="62"/>
              <w:jc w:val="center"/>
              <w:rPr>
                <w:rFonts w:hint="eastAsia" w:ascii="宋体" w:hAnsi="宋体" w:eastAsia="宋体" w:cs="宋体"/>
                <w:color w:val="000000" w:themeColor="text1"/>
                <w14:textFill>
                  <w14:solidFill>
                    <w14:schemeClr w14:val="tx1"/>
                  </w14:solidFill>
                </w14:textFill>
              </w:rPr>
            </w:pPr>
          </w:p>
        </w:tc>
        <w:tc>
          <w:tcPr>
            <w:tcW w:w="1338" w:type="dxa"/>
            <w:noWrap/>
            <w:vAlign w:val="center"/>
          </w:tcPr>
          <w:p w14:paraId="01B3C16C">
            <w:pPr>
              <w:spacing w:before="62"/>
              <w:jc w:val="center"/>
              <w:rPr>
                <w:rFonts w:hint="eastAsia" w:ascii="宋体" w:hAnsi="宋体" w:eastAsia="宋体" w:cs="宋体"/>
                <w:color w:val="000000" w:themeColor="text1"/>
                <w14:textFill>
                  <w14:solidFill>
                    <w14:schemeClr w14:val="tx1"/>
                  </w14:solidFill>
                </w14:textFill>
              </w:rPr>
            </w:pPr>
          </w:p>
        </w:tc>
        <w:tc>
          <w:tcPr>
            <w:tcW w:w="740" w:type="dxa"/>
            <w:noWrap/>
            <w:vAlign w:val="center"/>
          </w:tcPr>
          <w:p w14:paraId="6CF58880">
            <w:pPr>
              <w:spacing w:before="62"/>
              <w:jc w:val="center"/>
              <w:rPr>
                <w:rFonts w:hint="eastAsia" w:ascii="宋体" w:hAnsi="宋体" w:eastAsia="宋体" w:cs="宋体"/>
                <w:color w:val="000000" w:themeColor="text1"/>
                <w14:textFill>
                  <w14:solidFill>
                    <w14:schemeClr w14:val="tx1"/>
                  </w14:solidFill>
                </w14:textFill>
              </w:rPr>
            </w:pPr>
          </w:p>
        </w:tc>
      </w:tr>
      <w:tr w14:paraId="0D17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08B2A7A6">
            <w:pPr>
              <w:spacing w:before="62"/>
              <w:jc w:val="center"/>
              <w:rPr>
                <w:rFonts w:hint="eastAsia" w:ascii="宋体" w:hAnsi="宋体" w:eastAsia="宋体" w:cs="宋体"/>
                <w:color w:val="000000" w:themeColor="text1"/>
                <w14:textFill>
                  <w14:solidFill>
                    <w14:schemeClr w14:val="tx1"/>
                  </w14:solidFill>
                </w14:textFill>
              </w:rPr>
            </w:pPr>
          </w:p>
        </w:tc>
        <w:tc>
          <w:tcPr>
            <w:tcW w:w="803" w:type="dxa"/>
            <w:noWrap/>
            <w:vAlign w:val="center"/>
          </w:tcPr>
          <w:p w14:paraId="089BF7F9">
            <w:pPr>
              <w:spacing w:before="62"/>
              <w:jc w:val="center"/>
              <w:rPr>
                <w:rFonts w:hint="eastAsia" w:ascii="宋体" w:hAnsi="宋体" w:eastAsia="宋体" w:cs="宋体"/>
                <w:color w:val="000000" w:themeColor="text1"/>
                <w14:textFill>
                  <w14:solidFill>
                    <w14:schemeClr w14:val="tx1"/>
                  </w14:solidFill>
                </w14:textFill>
              </w:rPr>
            </w:pPr>
          </w:p>
        </w:tc>
        <w:tc>
          <w:tcPr>
            <w:tcW w:w="803" w:type="dxa"/>
            <w:noWrap/>
            <w:vAlign w:val="center"/>
          </w:tcPr>
          <w:p w14:paraId="743A0888">
            <w:pPr>
              <w:spacing w:before="62"/>
              <w:jc w:val="center"/>
              <w:rPr>
                <w:rFonts w:hint="eastAsia" w:ascii="宋体" w:hAnsi="宋体" w:eastAsia="宋体" w:cs="宋体"/>
                <w:color w:val="000000" w:themeColor="text1"/>
                <w14:textFill>
                  <w14:solidFill>
                    <w14:schemeClr w14:val="tx1"/>
                  </w14:solidFill>
                </w14:textFill>
              </w:rPr>
            </w:pPr>
          </w:p>
        </w:tc>
        <w:tc>
          <w:tcPr>
            <w:tcW w:w="1284" w:type="dxa"/>
            <w:noWrap/>
            <w:vAlign w:val="center"/>
          </w:tcPr>
          <w:p w14:paraId="0F1B61A2">
            <w:pPr>
              <w:spacing w:before="62"/>
              <w:jc w:val="center"/>
              <w:rPr>
                <w:rFonts w:hint="eastAsia" w:ascii="宋体" w:hAnsi="宋体" w:eastAsia="宋体" w:cs="宋体"/>
                <w:color w:val="000000" w:themeColor="text1"/>
                <w14:textFill>
                  <w14:solidFill>
                    <w14:schemeClr w14:val="tx1"/>
                  </w14:solidFill>
                </w14:textFill>
              </w:rPr>
            </w:pPr>
          </w:p>
        </w:tc>
        <w:tc>
          <w:tcPr>
            <w:tcW w:w="873" w:type="dxa"/>
            <w:noWrap/>
            <w:vAlign w:val="center"/>
          </w:tcPr>
          <w:p w14:paraId="45488B19">
            <w:pPr>
              <w:spacing w:before="62"/>
              <w:jc w:val="center"/>
              <w:rPr>
                <w:rFonts w:hint="eastAsia" w:ascii="宋体" w:hAnsi="宋体" w:eastAsia="宋体" w:cs="宋体"/>
                <w:color w:val="000000" w:themeColor="text1"/>
                <w14:textFill>
                  <w14:solidFill>
                    <w14:schemeClr w14:val="tx1"/>
                  </w14:solidFill>
                </w14:textFill>
              </w:rPr>
            </w:pPr>
          </w:p>
        </w:tc>
        <w:tc>
          <w:tcPr>
            <w:tcW w:w="892" w:type="dxa"/>
            <w:noWrap/>
            <w:vAlign w:val="center"/>
          </w:tcPr>
          <w:p w14:paraId="35855E43">
            <w:pPr>
              <w:spacing w:before="62"/>
              <w:jc w:val="center"/>
              <w:rPr>
                <w:rFonts w:hint="eastAsia" w:ascii="宋体" w:hAnsi="宋体" w:eastAsia="宋体" w:cs="宋体"/>
                <w:color w:val="000000" w:themeColor="text1"/>
                <w14:textFill>
                  <w14:solidFill>
                    <w14:schemeClr w14:val="tx1"/>
                  </w14:solidFill>
                </w14:textFill>
              </w:rPr>
            </w:pPr>
          </w:p>
        </w:tc>
        <w:tc>
          <w:tcPr>
            <w:tcW w:w="962" w:type="dxa"/>
            <w:noWrap/>
            <w:vAlign w:val="center"/>
          </w:tcPr>
          <w:p w14:paraId="7BCCAA53">
            <w:pPr>
              <w:spacing w:before="62"/>
              <w:jc w:val="center"/>
              <w:rPr>
                <w:rFonts w:hint="eastAsia" w:ascii="宋体" w:hAnsi="宋体" w:eastAsia="宋体" w:cs="宋体"/>
                <w:color w:val="000000" w:themeColor="text1"/>
                <w14:textFill>
                  <w14:solidFill>
                    <w14:schemeClr w14:val="tx1"/>
                  </w14:solidFill>
                </w14:textFill>
              </w:rPr>
            </w:pPr>
          </w:p>
        </w:tc>
        <w:tc>
          <w:tcPr>
            <w:tcW w:w="1338" w:type="dxa"/>
            <w:noWrap/>
            <w:vAlign w:val="center"/>
          </w:tcPr>
          <w:p w14:paraId="09C0C20A">
            <w:pPr>
              <w:spacing w:before="62"/>
              <w:jc w:val="center"/>
              <w:rPr>
                <w:rFonts w:hint="eastAsia" w:ascii="宋体" w:hAnsi="宋体" w:eastAsia="宋体" w:cs="宋体"/>
                <w:color w:val="000000" w:themeColor="text1"/>
                <w14:textFill>
                  <w14:solidFill>
                    <w14:schemeClr w14:val="tx1"/>
                  </w14:solidFill>
                </w14:textFill>
              </w:rPr>
            </w:pPr>
          </w:p>
        </w:tc>
        <w:tc>
          <w:tcPr>
            <w:tcW w:w="740" w:type="dxa"/>
            <w:noWrap/>
            <w:vAlign w:val="center"/>
          </w:tcPr>
          <w:p w14:paraId="7D389084">
            <w:pPr>
              <w:spacing w:before="62"/>
              <w:jc w:val="center"/>
              <w:rPr>
                <w:rFonts w:hint="eastAsia" w:ascii="宋体" w:hAnsi="宋体" w:eastAsia="宋体" w:cs="宋体"/>
                <w:color w:val="000000" w:themeColor="text1"/>
                <w14:textFill>
                  <w14:solidFill>
                    <w14:schemeClr w14:val="tx1"/>
                  </w14:solidFill>
                </w14:textFill>
              </w:rPr>
            </w:pPr>
          </w:p>
        </w:tc>
      </w:tr>
      <w:tr w14:paraId="3FCF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70BC55D6">
            <w:pPr>
              <w:spacing w:before="62"/>
              <w:jc w:val="center"/>
              <w:rPr>
                <w:rFonts w:hint="eastAsia" w:ascii="宋体" w:hAnsi="宋体" w:eastAsia="宋体" w:cs="宋体"/>
                <w:color w:val="000000" w:themeColor="text1"/>
                <w14:textFill>
                  <w14:solidFill>
                    <w14:schemeClr w14:val="tx1"/>
                  </w14:solidFill>
                </w14:textFill>
              </w:rPr>
            </w:pPr>
          </w:p>
        </w:tc>
        <w:tc>
          <w:tcPr>
            <w:tcW w:w="803" w:type="dxa"/>
            <w:noWrap/>
            <w:vAlign w:val="center"/>
          </w:tcPr>
          <w:p w14:paraId="1E0EA8AC">
            <w:pPr>
              <w:spacing w:before="62"/>
              <w:jc w:val="center"/>
              <w:rPr>
                <w:rFonts w:hint="eastAsia" w:ascii="宋体" w:hAnsi="宋体" w:eastAsia="宋体" w:cs="宋体"/>
                <w:color w:val="000000" w:themeColor="text1"/>
                <w14:textFill>
                  <w14:solidFill>
                    <w14:schemeClr w14:val="tx1"/>
                  </w14:solidFill>
                </w14:textFill>
              </w:rPr>
            </w:pPr>
          </w:p>
        </w:tc>
        <w:tc>
          <w:tcPr>
            <w:tcW w:w="803" w:type="dxa"/>
            <w:noWrap/>
            <w:vAlign w:val="center"/>
          </w:tcPr>
          <w:p w14:paraId="58D36D02">
            <w:pPr>
              <w:spacing w:before="62"/>
              <w:jc w:val="center"/>
              <w:rPr>
                <w:rFonts w:hint="eastAsia" w:ascii="宋体" w:hAnsi="宋体" w:eastAsia="宋体" w:cs="宋体"/>
                <w:color w:val="000000" w:themeColor="text1"/>
                <w14:textFill>
                  <w14:solidFill>
                    <w14:schemeClr w14:val="tx1"/>
                  </w14:solidFill>
                </w14:textFill>
              </w:rPr>
            </w:pPr>
          </w:p>
        </w:tc>
        <w:tc>
          <w:tcPr>
            <w:tcW w:w="1284" w:type="dxa"/>
            <w:noWrap/>
            <w:vAlign w:val="center"/>
          </w:tcPr>
          <w:p w14:paraId="5F1C6DBA">
            <w:pPr>
              <w:spacing w:before="62"/>
              <w:jc w:val="center"/>
              <w:rPr>
                <w:rFonts w:hint="eastAsia" w:ascii="宋体" w:hAnsi="宋体" w:eastAsia="宋体" w:cs="宋体"/>
                <w:color w:val="000000" w:themeColor="text1"/>
                <w14:textFill>
                  <w14:solidFill>
                    <w14:schemeClr w14:val="tx1"/>
                  </w14:solidFill>
                </w14:textFill>
              </w:rPr>
            </w:pPr>
          </w:p>
        </w:tc>
        <w:tc>
          <w:tcPr>
            <w:tcW w:w="873" w:type="dxa"/>
            <w:noWrap/>
            <w:vAlign w:val="center"/>
          </w:tcPr>
          <w:p w14:paraId="17F748A1">
            <w:pPr>
              <w:spacing w:before="62"/>
              <w:jc w:val="center"/>
              <w:rPr>
                <w:rFonts w:hint="eastAsia" w:ascii="宋体" w:hAnsi="宋体" w:eastAsia="宋体" w:cs="宋体"/>
                <w:color w:val="000000" w:themeColor="text1"/>
                <w14:textFill>
                  <w14:solidFill>
                    <w14:schemeClr w14:val="tx1"/>
                  </w14:solidFill>
                </w14:textFill>
              </w:rPr>
            </w:pPr>
          </w:p>
        </w:tc>
        <w:tc>
          <w:tcPr>
            <w:tcW w:w="892" w:type="dxa"/>
            <w:noWrap/>
            <w:vAlign w:val="center"/>
          </w:tcPr>
          <w:p w14:paraId="593A52E0">
            <w:pPr>
              <w:spacing w:before="62"/>
              <w:jc w:val="center"/>
              <w:rPr>
                <w:rFonts w:hint="eastAsia" w:ascii="宋体" w:hAnsi="宋体" w:eastAsia="宋体" w:cs="宋体"/>
                <w:color w:val="000000" w:themeColor="text1"/>
                <w14:textFill>
                  <w14:solidFill>
                    <w14:schemeClr w14:val="tx1"/>
                  </w14:solidFill>
                </w14:textFill>
              </w:rPr>
            </w:pPr>
          </w:p>
        </w:tc>
        <w:tc>
          <w:tcPr>
            <w:tcW w:w="962" w:type="dxa"/>
            <w:noWrap/>
            <w:vAlign w:val="center"/>
          </w:tcPr>
          <w:p w14:paraId="4968DA4F">
            <w:pPr>
              <w:spacing w:before="62"/>
              <w:jc w:val="center"/>
              <w:rPr>
                <w:rFonts w:hint="eastAsia" w:ascii="宋体" w:hAnsi="宋体" w:eastAsia="宋体" w:cs="宋体"/>
                <w:color w:val="000000" w:themeColor="text1"/>
                <w14:textFill>
                  <w14:solidFill>
                    <w14:schemeClr w14:val="tx1"/>
                  </w14:solidFill>
                </w14:textFill>
              </w:rPr>
            </w:pPr>
          </w:p>
        </w:tc>
        <w:tc>
          <w:tcPr>
            <w:tcW w:w="1338" w:type="dxa"/>
            <w:noWrap/>
            <w:vAlign w:val="center"/>
          </w:tcPr>
          <w:p w14:paraId="46EE3EEC">
            <w:pPr>
              <w:spacing w:before="62"/>
              <w:jc w:val="center"/>
              <w:rPr>
                <w:rFonts w:hint="eastAsia" w:ascii="宋体" w:hAnsi="宋体" w:eastAsia="宋体" w:cs="宋体"/>
                <w:color w:val="000000" w:themeColor="text1"/>
                <w14:textFill>
                  <w14:solidFill>
                    <w14:schemeClr w14:val="tx1"/>
                  </w14:solidFill>
                </w14:textFill>
              </w:rPr>
            </w:pPr>
          </w:p>
        </w:tc>
        <w:tc>
          <w:tcPr>
            <w:tcW w:w="740" w:type="dxa"/>
            <w:noWrap/>
            <w:vAlign w:val="center"/>
          </w:tcPr>
          <w:p w14:paraId="35702A58">
            <w:pPr>
              <w:spacing w:before="62"/>
              <w:jc w:val="center"/>
              <w:rPr>
                <w:rFonts w:hint="eastAsia" w:ascii="宋体" w:hAnsi="宋体" w:eastAsia="宋体" w:cs="宋体"/>
                <w:color w:val="000000" w:themeColor="text1"/>
                <w14:textFill>
                  <w14:solidFill>
                    <w14:schemeClr w14:val="tx1"/>
                  </w14:solidFill>
                </w14:textFill>
              </w:rPr>
            </w:pPr>
          </w:p>
        </w:tc>
      </w:tr>
      <w:tr w14:paraId="7A16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07DF15F0">
            <w:pPr>
              <w:spacing w:before="62"/>
              <w:jc w:val="center"/>
              <w:rPr>
                <w:rFonts w:hint="eastAsia" w:ascii="宋体" w:hAnsi="宋体" w:eastAsia="宋体" w:cs="宋体"/>
                <w:color w:val="000000" w:themeColor="text1"/>
                <w14:textFill>
                  <w14:solidFill>
                    <w14:schemeClr w14:val="tx1"/>
                  </w14:solidFill>
                </w14:textFill>
              </w:rPr>
            </w:pPr>
          </w:p>
        </w:tc>
        <w:tc>
          <w:tcPr>
            <w:tcW w:w="803" w:type="dxa"/>
            <w:noWrap/>
            <w:vAlign w:val="center"/>
          </w:tcPr>
          <w:p w14:paraId="383FB578">
            <w:pPr>
              <w:spacing w:before="62"/>
              <w:jc w:val="center"/>
              <w:rPr>
                <w:rFonts w:hint="eastAsia" w:ascii="宋体" w:hAnsi="宋体" w:eastAsia="宋体" w:cs="宋体"/>
                <w:color w:val="000000" w:themeColor="text1"/>
                <w14:textFill>
                  <w14:solidFill>
                    <w14:schemeClr w14:val="tx1"/>
                  </w14:solidFill>
                </w14:textFill>
              </w:rPr>
            </w:pPr>
          </w:p>
        </w:tc>
        <w:tc>
          <w:tcPr>
            <w:tcW w:w="803" w:type="dxa"/>
            <w:noWrap/>
            <w:vAlign w:val="center"/>
          </w:tcPr>
          <w:p w14:paraId="7F310081">
            <w:pPr>
              <w:spacing w:before="62"/>
              <w:jc w:val="center"/>
              <w:rPr>
                <w:rFonts w:hint="eastAsia" w:ascii="宋体" w:hAnsi="宋体" w:eastAsia="宋体" w:cs="宋体"/>
                <w:color w:val="000000" w:themeColor="text1"/>
                <w14:textFill>
                  <w14:solidFill>
                    <w14:schemeClr w14:val="tx1"/>
                  </w14:solidFill>
                </w14:textFill>
              </w:rPr>
            </w:pPr>
          </w:p>
        </w:tc>
        <w:tc>
          <w:tcPr>
            <w:tcW w:w="1284" w:type="dxa"/>
            <w:noWrap/>
            <w:vAlign w:val="center"/>
          </w:tcPr>
          <w:p w14:paraId="6D19B1F6">
            <w:pPr>
              <w:spacing w:before="62"/>
              <w:jc w:val="center"/>
              <w:rPr>
                <w:rFonts w:hint="eastAsia" w:ascii="宋体" w:hAnsi="宋体" w:eastAsia="宋体" w:cs="宋体"/>
                <w:color w:val="000000" w:themeColor="text1"/>
                <w14:textFill>
                  <w14:solidFill>
                    <w14:schemeClr w14:val="tx1"/>
                  </w14:solidFill>
                </w14:textFill>
              </w:rPr>
            </w:pPr>
          </w:p>
        </w:tc>
        <w:tc>
          <w:tcPr>
            <w:tcW w:w="873" w:type="dxa"/>
            <w:noWrap/>
            <w:vAlign w:val="center"/>
          </w:tcPr>
          <w:p w14:paraId="6883CBD5">
            <w:pPr>
              <w:spacing w:before="62"/>
              <w:jc w:val="center"/>
              <w:rPr>
                <w:rFonts w:hint="eastAsia" w:ascii="宋体" w:hAnsi="宋体" w:eastAsia="宋体" w:cs="宋体"/>
                <w:color w:val="000000" w:themeColor="text1"/>
                <w14:textFill>
                  <w14:solidFill>
                    <w14:schemeClr w14:val="tx1"/>
                  </w14:solidFill>
                </w14:textFill>
              </w:rPr>
            </w:pPr>
          </w:p>
        </w:tc>
        <w:tc>
          <w:tcPr>
            <w:tcW w:w="892" w:type="dxa"/>
            <w:noWrap/>
            <w:vAlign w:val="center"/>
          </w:tcPr>
          <w:p w14:paraId="0681EB27">
            <w:pPr>
              <w:spacing w:before="62"/>
              <w:jc w:val="center"/>
              <w:rPr>
                <w:rFonts w:hint="eastAsia" w:ascii="宋体" w:hAnsi="宋体" w:eastAsia="宋体" w:cs="宋体"/>
                <w:color w:val="000000" w:themeColor="text1"/>
                <w14:textFill>
                  <w14:solidFill>
                    <w14:schemeClr w14:val="tx1"/>
                  </w14:solidFill>
                </w14:textFill>
              </w:rPr>
            </w:pPr>
          </w:p>
        </w:tc>
        <w:tc>
          <w:tcPr>
            <w:tcW w:w="962" w:type="dxa"/>
            <w:noWrap/>
            <w:vAlign w:val="center"/>
          </w:tcPr>
          <w:p w14:paraId="1D65B7D4">
            <w:pPr>
              <w:spacing w:before="62"/>
              <w:jc w:val="center"/>
              <w:rPr>
                <w:rFonts w:hint="eastAsia" w:ascii="宋体" w:hAnsi="宋体" w:eastAsia="宋体" w:cs="宋体"/>
                <w:color w:val="000000" w:themeColor="text1"/>
                <w14:textFill>
                  <w14:solidFill>
                    <w14:schemeClr w14:val="tx1"/>
                  </w14:solidFill>
                </w14:textFill>
              </w:rPr>
            </w:pPr>
          </w:p>
        </w:tc>
        <w:tc>
          <w:tcPr>
            <w:tcW w:w="1338" w:type="dxa"/>
            <w:noWrap/>
            <w:vAlign w:val="center"/>
          </w:tcPr>
          <w:p w14:paraId="640A0570">
            <w:pPr>
              <w:spacing w:before="62"/>
              <w:jc w:val="center"/>
              <w:rPr>
                <w:rFonts w:hint="eastAsia" w:ascii="宋体" w:hAnsi="宋体" w:eastAsia="宋体" w:cs="宋体"/>
                <w:color w:val="000000" w:themeColor="text1"/>
                <w14:textFill>
                  <w14:solidFill>
                    <w14:schemeClr w14:val="tx1"/>
                  </w14:solidFill>
                </w14:textFill>
              </w:rPr>
            </w:pPr>
          </w:p>
        </w:tc>
        <w:tc>
          <w:tcPr>
            <w:tcW w:w="740" w:type="dxa"/>
            <w:noWrap/>
            <w:vAlign w:val="center"/>
          </w:tcPr>
          <w:p w14:paraId="02D67B7D">
            <w:pPr>
              <w:spacing w:before="62"/>
              <w:jc w:val="center"/>
              <w:rPr>
                <w:rFonts w:hint="eastAsia" w:ascii="宋体" w:hAnsi="宋体" w:eastAsia="宋体" w:cs="宋体"/>
                <w:color w:val="000000" w:themeColor="text1"/>
                <w14:textFill>
                  <w14:solidFill>
                    <w14:schemeClr w14:val="tx1"/>
                  </w14:solidFill>
                </w14:textFill>
              </w:rPr>
            </w:pPr>
          </w:p>
        </w:tc>
      </w:tr>
      <w:tr w14:paraId="4320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03" w:type="dxa"/>
            <w:noWrap/>
            <w:vAlign w:val="center"/>
          </w:tcPr>
          <w:p w14:paraId="7C6AF9DA">
            <w:pPr>
              <w:spacing w:before="62"/>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803" w:type="dxa"/>
            <w:noWrap/>
            <w:vAlign w:val="center"/>
          </w:tcPr>
          <w:p w14:paraId="0EA481B5">
            <w:pPr>
              <w:spacing w:before="62"/>
              <w:jc w:val="center"/>
              <w:rPr>
                <w:rFonts w:hint="eastAsia" w:ascii="宋体" w:hAnsi="宋体" w:eastAsia="宋体" w:cs="宋体"/>
                <w:color w:val="000000" w:themeColor="text1"/>
                <w14:textFill>
                  <w14:solidFill>
                    <w14:schemeClr w14:val="tx1"/>
                  </w14:solidFill>
                </w14:textFill>
              </w:rPr>
            </w:pPr>
          </w:p>
        </w:tc>
        <w:tc>
          <w:tcPr>
            <w:tcW w:w="803" w:type="dxa"/>
            <w:noWrap/>
            <w:vAlign w:val="center"/>
          </w:tcPr>
          <w:p w14:paraId="1911C779">
            <w:pPr>
              <w:spacing w:before="62"/>
              <w:jc w:val="center"/>
              <w:rPr>
                <w:rFonts w:hint="eastAsia" w:ascii="宋体" w:hAnsi="宋体" w:eastAsia="宋体" w:cs="宋体"/>
                <w:color w:val="000000" w:themeColor="text1"/>
                <w14:textFill>
                  <w14:solidFill>
                    <w14:schemeClr w14:val="tx1"/>
                  </w14:solidFill>
                </w14:textFill>
              </w:rPr>
            </w:pPr>
          </w:p>
        </w:tc>
        <w:tc>
          <w:tcPr>
            <w:tcW w:w="1284" w:type="dxa"/>
            <w:noWrap/>
            <w:vAlign w:val="center"/>
          </w:tcPr>
          <w:p w14:paraId="4420E1A3">
            <w:pPr>
              <w:spacing w:before="62"/>
              <w:jc w:val="center"/>
              <w:rPr>
                <w:rFonts w:hint="eastAsia" w:ascii="宋体" w:hAnsi="宋体" w:eastAsia="宋体" w:cs="宋体"/>
                <w:color w:val="000000" w:themeColor="text1"/>
                <w14:textFill>
                  <w14:solidFill>
                    <w14:schemeClr w14:val="tx1"/>
                  </w14:solidFill>
                </w14:textFill>
              </w:rPr>
            </w:pPr>
          </w:p>
        </w:tc>
        <w:tc>
          <w:tcPr>
            <w:tcW w:w="873" w:type="dxa"/>
            <w:noWrap/>
            <w:vAlign w:val="center"/>
          </w:tcPr>
          <w:p w14:paraId="23A88AB8">
            <w:pPr>
              <w:spacing w:before="62"/>
              <w:jc w:val="center"/>
              <w:rPr>
                <w:rFonts w:hint="eastAsia" w:ascii="宋体" w:hAnsi="宋体" w:eastAsia="宋体" w:cs="宋体"/>
                <w:color w:val="000000" w:themeColor="text1"/>
                <w14:textFill>
                  <w14:solidFill>
                    <w14:schemeClr w14:val="tx1"/>
                  </w14:solidFill>
                </w14:textFill>
              </w:rPr>
            </w:pPr>
          </w:p>
        </w:tc>
        <w:tc>
          <w:tcPr>
            <w:tcW w:w="892" w:type="dxa"/>
            <w:noWrap/>
            <w:vAlign w:val="center"/>
          </w:tcPr>
          <w:p w14:paraId="1BC85D57">
            <w:pPr>
              <w:spacing w:before="62"/>
              <w:jc w:val="center"/>
              <w:rPr>
                <w:rFonts w:hint="eastAsia" w:ascii="宋体" w:hAnsi="宋体" w:eastAsia="宋体" w:cs="宋体"/>
                <w:color w:val="000000" w:themeColor="text1"/>
                <w14:textFill>
                  <w14:solidFill>
                    <w14:schemeClr w14:val="tx1"/>
                  </w14:solidFill>
                </w14:textFill>
              </w:rPr>
            </w:pPr>
          </w:p>
        </w:tc>
        <w:tc>
          <w:tcPr>
            <w:tcW w:w="962" w:type="dxa"/>
            <w:noWrap/>
            <w:vAlign w:val="center"/>
          </w:tcPr>
          <w:p w14:paraId="42EDD3B5">
            <w:pPr>
              <w:spacing w:before="62"/>
              <w:jc w:val="center"/>
              <w:rPr>
                <w:rFonts w:hint="eastAsia" w:ascii="宋体" w:hAnsi="宋体" w:eastAsia="宋体" w:cs="宋体"/>
                <w:color w:val="000000" w:themeColor="text1"/>
                <w14:textFill>
                  <w14:solidFill>
                    <w14:schemeClr w14:val="tx1"/>
                  </w14:solidFill>
                </w14:textFill>
              </w:rPr>
            </w:pPr>
          </w:p>
        </w:tc>
        <w:tc>
          <w:tcPr>
            <w:tcW w:w="1338" w:type="dxa"/>
            <w:noWrap/>
            <w:vAlign w:val="center"/>
          </w:tcPr>
          <w:p w14:paraId="3846D550">
            <w:pPr>
              <w:spacing w:before="62"/>
              <w:jc w:val="center"/>
              <w:rPr>
                <w:rFonts w:hint="eastAsia" w:ascii="宋体" w:hAnsi="宋体" w:eastAsia="宋体" w:cs="宋体"/>
                <w:color w:val="000000" w:themeColor="text1"/>
                <w14:textFill>
                  <w14:solidFill>
                    <w14:schemeClr w14:val="tx1"/>
                  </w14:solidFill>
                </w14:textFill>
              </w:rPr>
            </w:pPr>
          </w:p>
        </w:tc>
        <w:tc>
          <w:tcPr>
            <w:tcW w:w="740" w:type="dxa"/>
            <w:noWrap/>
            <w:vAlign w:val="center"/>
          </w:tcPr>
          <w:p w14:paraId="74158D00">
            <w:pPr>
              <w:spacing w:before="62"/>
              <w:jc w:val="center"/>
              <w:rPr>
                <w:rFonts w:hint="eastAsia" w:ascii="宋体" w:hAnsi="宋体" w:eastAsia="宋体" w:cs="宋体"/>
                <w:color w:val="000000" w:themeColor="text1"/>
                <w14:textFill>
                  <w14:solidFill>
                    <w14:schemeClr w14:val="tx1"/>
                  </w14:solidFill>
                </w14:textFill>
              </w:rPr>
            </w:pPr>
          </w:p>
        </w:tc>
      </w:tr>
    </w:tbl>
    <w:p w14:paraId="18CC9C3A">
      <w:pPr>
        <w:pStyle w:val="12"/>
        <w:spacing w:before="62"/>
        <w:ind w:firstLine="340"/>
        <w:rPr>
          <w:rFonts w:hint="eastAsia" w:ascii="宋体" w:hAnsi="宋体" w:eastAsia="宋体" w:cs="宋体"/>
          <w:color w:val="000000" w:themeColor="text1"/>
          <w:lang w:val="zh-CN"/>
          <w14:textFill>
            <w14:solidFill>
              <w14:schemeClr w14:val="tx1"/>
            </w14:solidFill>
          </w14:textFill>
        </w:rPr>
      </w:pPr>
    </w:p>
    <w:p w14:paraId="68AC3235">
      <w:pPr>
        <w:spacing w:before="6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14:paraId="725B733F">
      <w:pPr>
        <w:spacing w:before="62"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主要人员简历表”中的各项目负责人应附执业资格证书（或技术职称证书）、身份证，管理过的项目业绩须附合同或发包人出具的证明文件原件扫描件。其他主要人员应附身份证、职称证（执业证或上岗证书）原件扫描件（如有）。</w:t>
      </w:r>
    </w:p>
    <w:p w14:paraId="6421DFCC">
      <w:pPr>
        <w:topLinePunct/>
        <w:spacing w:before="62" w:line="360" w:lineRule="auto"/>
        <w:jc w:val="center"/>
        <w:rPr>
          <w:rFonts w:hint="eastAsia" w:ascii="宋体" w:hAnsi="宋体" w:eastAsia="宋体" w:cs="宋体"/>
          <w:color w:val="000000" w:themeColor="text1"/>
          <w14:textFill>
            <w14:solidFill>
              <w14:schemeClr w14:val="tx1"/>
            </w14:solidFill>
          </w14:textFill>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14:paraId="4D9C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5A813F07">
            <w:pPr>
              <w:spacing w:before="62"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姓  名</w:t>
            </w:r>
          </w:p>
        </w:tc>
        <w:tc>
          <w:tcPr>
            <w:tcW w:w="1079" w:type="dxa"/>
            <w:gridSpan w:val="2"/>
            <w:noWrap/>
            <w:vAlign w:val="center"/>
          </w:tcPr>
          <w:p w14:paraId="44BFF5FD">
            <w:pPr>
              <w:spacing w:before="62" w:line="360" w:lineRule="auto"/>
              <w:jc w:val="center"/>
              <w:rPr>
                <w:rFonts w:hint="eastAsia" w:ascii="宋体" w:hAnsi="宋体" w:eastAsia="宋体" w:cs="宋体"/>
                <w:color w:val="000000" w:themeColor="text1"/>
                <w14:textFill>
                  <w14:solidFill>
                    <w14:schemeClr w14:val="tx1"/>
                  </w14:solidFill>
                </w14:textFill>
              </w:rPr>
            </w:pPr>
          </w:p>
        </w:tc>
        <w:tc>
          <w:tcPr>
            <w:tcW w:w="927" w:type="dxa"/>
            <w:noWrap/>
            <w:vAlign w:val="center"/>
          </w:tcPr>
          <w:p w14:paraId="1C6AAB65">
            <w:pPr>
              <w:spacing w:before="62"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龄</w:t>
            </w:r>
          </w:p>
        </w:tc>
        <w:tc>
          <w:tcPr>
            <w:tcW w:w="1065" w:type="dxa"/>
            <w:noWrap/>
            <w:vAlign w:val="center"/>
          </w:tcPr>
          <w:p w14:paraId="6E26813B">
            <w:pPr>
              <w:spacing w:before="62" w:line="360" w:lineRule="auto"/>
              <w:jc w:val="center"/>
              <w:rPr>
                <w:rFonts w:hint="eastAsia" w:ascii="宋体" w:hAnsi="宋体" w:eastAsia="宋体" w:cs="宋体"/>
                <w:color w:val="000000" w:themeColor="text1"/>
                <w14:textFill>
                  <w14:solidFill>
                    <w14:schemeClr w14:val="tx1"/>
                  </w14:solidFill>
                </w14:textFill>
              </w:rPr>
            </w:pPr>
          </w:p>
        </w:tc>
        <w:tc>
          <w:tcPr>
            <w:tcW w:w="2130" w:type="dxa"/>
            <w:gridSpan w:val="3"/>
            <w:noWrap/>
            <w:vAlign w:val="center"/>
          </w:tcPr>
          <w:p w14:paraId="3ECF3D4B">
            <w:pPr>
              <w:spacing w:before="62"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学历</w:t>
            </w:r>
          </w:p>
        </w:tc>
        <w:tc>
          <w:tcPr>
            <w:tcW w:w="2134" w:type="dxa"/>
            <w:noWrap/>
            <w:vAlign w:val="center"/>
          </w:tcPr>
          <w:p w14:paraId="3060BFF5">
            <w:pPr>
              <w:spacing w:before="62" w:line="360" w:lineRule="auto"/>
              <w:jc w:val="center"/>
              <w:rPr>
                <w:rFonts w:hint="eastAsia" w:ascii="宋体" w:hAnsi="宋体" w:eastAsia="宋体" w:cs="宋体"/>
                <w:color w:val="000000" w:themeColor="text1"/>
                <w14:textFill>
                  <w14:solidFill>
                    <w14:schemeClr w14:val="tx1"/>
                  </w14:solidFill>
                </w14:textFill>
              </w:rPr>
            </w:pPr>
          </w:p>
        </w:tc>
      </w:tr>
      <w:tr w14:paraId="355F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31C3A934">
            <w:pPr>
              <w:spacing w:before="62"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职  称</w:t>
            </w:r>
          </w:p>
        </w:tc>
        <w:tc>
          <w:tcPr>
            <w:tcW w:w="1079" w:type="dxa"/>
            <w:gridSpan w:val="2"/>
            <w:noWrap/>
            <w:vAlign w:val="center"/>
          </w:tcPr>
          <w:p w14:paraId="1D163530">
            <w:pPr>
              <w:spacing w:before="62" w:line="360" w:lineRule="auto"/>
              <w:jc w:val="center"/>
              <w:rPr>
                <w:rFonts w:hint="eastAsia" w:ascii="宋体" w:hAnsi="宋体" w:eastAsia="宋体" w:cs="宋体"/>
                <w:color w:val="000000" w:themeColor="text1"/>
                <w14:textFill>
                  <w14:solidFill>
                    <w14:schemeClr w14:val="tx1"/>
                  </w14:solidFill>
                </w14:textFill>
              </w:rPr>
            </w:pPr>
          </w:p>
        </w:tc>
        <w:tc>
          <w:tcPr>
            <w:tcW w:w="927" w:type="dxa"/>
            <w:noWrap/>
            <w:vAlign w:val="center"/>
          </w:tcPr>
          <w:p w14:paraId="25862B9A">
            <w:pPr>
              <w:spacing w:before="62"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职 务</w:t>
            </w:r>
          </w:p>
        </w:tc>
        <w:tc>
          <w:tcPr>
            <w:tcW w:w="1065" w:type="dxa"/>
            <w:noWrap/>
            <w:vAlign w:val="center"/>
          </w:tcPr>
          <w:p w14:paraId="34C96306">
            <w:pPr>
              <w:spacing w:before="62" w:line="360" w:lineRule="auto"/>
              <w:jc w:val="center"/>
              <w:rPr>
                <w:rFonts w:hint="eastAsia" w:ascii="宋体" w:hAnsi="宋体" w:eastAsia="宋体" w:cs="宋体"/>
                <w:color w:val="000000" w:themeColor="text1"/>
                <w14:textFill>
                  <w14:solidFill>
                    <w14:schemeClr w14:val="tx1"/>
                  </w14:solidFill>
                </w14:textFill>
              </w:rPr>
            </w:pPr>
          </w:p>
        </w:tc>
        <w:tc>
          <w:tcPr>
            <w:tcW w:w="2130" w:type="dxa"/>
            <w:gridSpan w:val="3"/>
            <w:noWrap/>
            <w:vAlign w:val="center"/>
          </w:tcPr>
          <w:p w14:paraId="1F41B581">
            <w:pPr>
              <w:spacing w:before="62"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拟在本合同任职</w:t>
            </w:r>
          </w:p>
        </w:tc>
        <w:tc>
          <w:tcPr>
            <w:tcW w:w="2134" w:type="dxa"/>
            <w:noWrap/>
            <w:vAlign w:val="center"/>
          </w:tcPr>
          <w:p w14:paraId="4E712A42">
            <w:pPr>
              <w:spacing w:before="62" w:line="360" w:lineRule="auto"/>
              <w:jc w:val="center"/>
              <w:rPr>
                <w:rFonts w:hint="eastAsia" w:ascii="宋体" w:hAnsi="宋体" w:eastAsia="宋体" w:cs="宋体"/>
                <w:color w:val="000000" w:themeColor="text1"/>
                <w14:textFill>
                  <w14:solidFill>
                    <w14:schemeClr w14:val="tx1"/>
                  </w14:solidFill>
                </w14:textFill>
              </w:rPr>
            </w:pPr>
          </w:p>
        </w:tc>
      </w:tr>
      <w:tr w14:paraId="7359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66DCD1D9">
            <w:pPr>
              <w:spacing w:before="62"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毕业学校</w:t>
            </w:r>
          </w:p>
        </w:tc>
        <w:tc>
          <w:tcPr>
            <w:tcW w:w="7335" w:type="dxa"/>
            <w:gridSpan w:val="8"/>
            <w:noWrap/>
          </w:tcPr>
          <w:p w14:paraId="46411B26">
            <w:pPr>
              <w:spacing w:before="62" w:line="360" w:lineRule="auto"/>
              <w:ind w:firstLine="945" w:firstLineChars="4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年毕业于            学校        专业</w:t>
            </w:r>
          </w:p>
        </w:tc>
      </w:tr>
      <w:tr w14:paraId="1883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ign w:val="center"/>
          </w:tcPr>
          <w:p w14:paraId="0D90599F">
            <w:pPr>
              <w:spacing w:before="62"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主要工作经历</w:t>
            </w:r>
          </w:p>
        </w:tc>
      </w:tr>
      <w:tr w14:paraId="4C86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ign w:val="center"/>
          </w:tcPr>
          <w:p w14:paraId="4E5B4560">
            <w:pPr>
              <w:spacing w:before="62"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时  间</w:t>
            </w:r>
          </w:p>
        </w:tc>
        <w:tc>
          <w:tcPr>
            <w:tcW w:w="3420" w:type="dxa"/>
            <w:gridSpan w:val="4"/>
            <w:noWrap/>
            <w:vAlign w:val="center"/>
          </w:tcPr>
          <w:p w14:paraId="3000D64E">
            <w:pPr>
              <w:spacing w:before="62"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参加过的类似项目</w:t>
            </w:r>
          </w:p>
        </w:tc>
        <w:tc>
          <w:tcPr>
            <w:tcW w:w="1261" w:type="dxa"/>
            <w:noWrap/>
            <w:vAlign w:val="center"/>
          </w:tcPr>
          <w:p w14:paraId="7902DBD8">
            <w:pPr>
              <w:spacing w:before="62"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担任职务</w:t>
            </w:r>
          </w:p>
        </w:tc>
        <w:tc>
          <w:tcPr>
            <w:tcW w:w="2297" w:type="dxa"/>
            <w:gridSpan w:val="2"/>
            <w:noWrap/>
            <w:vAlign w:val="center"/>
          </w:tcPr>
          <w:p w14:paraId="5E92A439">
            <w:pPr>
              <w:spacing w:before="62"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w:t>
            </w:r>
          </w:p>
        </w:tc>
      </w:tr>
      <w:tr w14:paraId="56B7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0A42B415">
            <w:pPr>
              <w:spacing w:before="62" w:line="360" w:lineRule="auto"/>
              <w:rPr>
                <w:rFonts w:hint="eastAsia" w:ascii="宋体" w:hAnsi="宋体" w:eastAsia="宋体" w:cs="宋体"/>
                <w:color w:val="000000" w:themeColor="text1"/>
                <w14:textFill>
                  <w14:solidFill>
                    <w14:schemeClr w14:val="tx1"/>
                  </w14:solidFill>
                </w14:textFill>
              </w:rPr>
            </w:pPr>
          </w:p>
        </w:tc>
        <w:tc>
          <w:tcPr>
            <w:tcW w:w="3420" w:type="dxa"/>
            <w:gridSpan w:val="4"/>
            <w:noWrap/>
          </w:tcPr>
          <w:p w14:paraId="445FF4FB">
            <w:pPr>
              <w:spacing w:before="62" w:line="360" w:lineRule="auto"/>
              <w:rPr>
                <w:rFonts w:hint="eastAsia" w:ascii="宋体" w:hAnsi="宋体" w:eastAsia="宋体" w:cs="宋体"/>
                <w:color w:val="000000" w:themeColor="text1"/>
                <w14:textFill>
                  <w14:solidFill>
                    <w14:schemeClr w14:val="tx1"/>
                  </w14:solidFill>
                </w14:textFill>
              </w:rPr>
            </w:pPr>
          </w:p>
        </w:tc>
        <w:tc>
          <w:tcPr>
            <w:tcW w:w="1261" w:type="dxa"/>
            <w:noWrap/>
          </w:tcPr>
          <w:p w14:paraId="020384C1">
            <w:pPr>
              <w:spacing w:before="62" w:line="360" w:lineRule="auto"/>
              <w:rPr>
                <w:rFonts w:hint="eastAsia" w:ascii="宋体" w:hAnsi="宋体" w:eastAsia="宋体" w:cs="宋体"/>
                <w:color w:val="000000" w:themeColor="text1"/>
                <w14:textFill>
                  <w14:solidFill>
                    <w14:schemeClr w14:val="tx1"/>
                  </w14:solidFill>
                </w14:textFill>
              </w:rPr>
            </w:pPr>
          </w:p>
        </w:tc>
        <w:tc>
          <w:tcPr>
            <w:tcW w:w="2297" w:type="dxa"/>
            <w:gridSpan w:val="2"/>
            <w:noWrap/>
          </w:tcPr>
          <w:p w14:paraId="72843625">
            <w:pPr>
              <w:spacing w:before="62" w:line="360" w:lineRule="auto"/>
              <w:rPr>
                <w:rFonts w:hint="eastAsia" w:ascii="宋体" w:hAnsi="宋体" w:eastAsia="宋体" w:cs="宋体"/>
                <w:color w:val="000000" w:themeColor="text1"/>
                <w14:textFill>
                  <w14:solidFill>
                    <w14:schemeClr w14:val="tx1"/>
                  </w14:solidFill>
                </w14:textFill>
              </w:rPr>
            </w:pPr>
          </w:p>
        </w:tc>
      </w:tr>
      <w:tr w14:paraId="5AE7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2A9B698B">
            <w:pPr>
              <w:spacing w:before="62" w:line="360" w:lineRule="auto"/>
              <w:rPr>
                <w:rFonts w:hint="eastAsia" w:ascii="宋体" w:hAnsi="宋体" w:eastAsia="宋体" w:cs="宋体"/>
                <w:color w:val="000000" w:themeColor="text1"/>
                <w14:textFill>
                  <w14:solidFill>
                    <w14:schemeClr w14:val="tx1"/>
                  </w14:solidFill>
                </w14:textFill>
              </w:rPr>
            </w:pPr>
          </w:p>
        </w:tc>
        <w:tc>
          <w:tcPr>
            <w:tcW w:w="3420" w:type="dxa"/>
            <w:gridSpan w:val="4"/>
            <w:noWrap/>
          </w:tcPr>
          <w:p w14:paraId="3FDA70B6">
            <w:pPr>
              <w:spacing w:before="62" w:line="360" w:lineRule="auto"/>
              <w:rPr>
                <w:rFonts w:hint="eastAsia" w:ascii="宋体" w:hAnsi="宋体" w:eastAsia="宋体" w:cs="宋体"/>
                <w:color w:val="000000" w:themeColor="text1"/>
                <w14:textFill>
                  <w14:solidFill>
                    <w14:schemeClr w14:val="tx1"/>
                  </w14:solidFill>
                </w14:textFill>
              </w:rPr>
            </w:pPr>
          </w:p>
        </w:tc>
        <w:tc>
          <w:tcPr>
            <w:tcW w:w="1261" w:type="dxa"/>
            <w:noWrap/>
          </w:tcPr>
          <w:p w14:paraId="30259E64">
            <w:pPr>
              <w:spacing w:before="62" w:line="360" w:lineRule="auto"/>
              <w:rPr>
                <w:rFonts w:hint="eastAsia" w:ascii="宋体" w:hAnsi="宋体" w:eastAsia="宋体" w:cs="宋体"/>
                <w:color w:val="000000" w:themeColor="text1"/>
                <w14:textFill>
                  <w14:solidFill>
                    <w14:schemeClr w14:val="tx1"/>
                  </w14:solidFill>
                </w14:textFill>
              </w:rPr>
            </w:pPr>
          </w:p>
        </w:tc>
        <w:tc>
          <w:tcPr>
            <w:tcW w:w="2297" w:type="dxa"/>
            <w:gridSpan w:val="2"/>
            <w:noWrap/>
          </w:tcPr>
          <w:p w14:paraId="2EE9A349">
            <w:pPr>
              <w:spacing w:before="62" w:line="360" w:lineRule="auto"/>
              <w:rPr>
                <w:rFonts w:hint="eastAsia" w:ascii="宋体" w:hAnsi="宋体" w:eastAsia="宋体" w:cs="宋体"/>
                <w:color w:val="000000" w:themeColor="text1"/>
                <w14:textFill>
                  <w14:solidFill>
                    <w14:schemeClr w14:val="tx1"/>
                  </w14:solidFill>
                </w14:textFill>
              </w:rPr>
            </w:pPr>
          </w:p>
        </w:tc>
      </w:tr>
      <w:tr w14:paraId="75C0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27E8B20A">
            <w:pPr>
              <w:spacing w:before="62" w:line="360" w:lineRule="auto"/>
              <w:rPr>
                <w:rFonts w:hint="eastAsia" w:ascii="宋体" w:hAnsi="宋体" w:eastAsia="宋体" w:cs="宋体"/>
                <w:color w:val="000000" w:themeColor="text1"/>
                <w14:textFill>
                  <w14:solidFill>
                    <w14:schemeClr w14:val="tx1"/>
                  </w14:solidFill>
                </w14:textFill>
              </w:rPr>
            </w:pPr>
          </w:p>
        </w:tc>
        <w:tc>
          <w:tcPr>
            <w:tcW w:w="3420" w:type="dxa"/>
            <w:gridSpan w:val="4"/>
            <w:noWrap/>
          </w:tcPr>
          <w:p w14:paraId="4DACF310">
            <w:pPr>
              <w:spacing w:before="62" w:line="360" w:lineRule="auto"/>
              <w:rPr>
                <w:rFonts w:hint="eastAsia" w:ascii="宋体" w:hAnsi="宋体" w:eastAsia="宋体" w:cs="宋体"/>
                <w:color w:val="000000" w:themeColor="text1"/>
                <w14:textFill>
                  <w14:solidFill>
                    <w14:schemeClr w14:val="tx1"/>
                  </w14:solidFill>
                </w14:textFill>
              </w:rPr>
            </w:pPr>
          </w:p>
        </w:tc>
        <w:tc>
          <w:tcPr>
            <w:tcW w:w="1261" w:type="dxa"/>
            <w:noWrap/>
          </w:tcPr>
          <w:p w14:paraId="2DEC6354">
            <w:pPr>
              <w:spacing w:before="62" w:line="360" w:lineRule="auto"/>
              <w:rPr>
                <w:rFonts w:hint="eastAsia" w:ascii="宋体" w:hAnsi="宋体" w:eastAsia="宋体" w:cs="宋体"/>
                <w:color w:val="000000" w:themeColor="text1"/>
                <w14:textFill>
                  <w14:solidFill>
                    <w14:schemeClr w14:val="tx1"/>
                  </w14:solidFill>
                </w14:textFill>
              </w:rPr>
            </w:pPr>
          </w:p>
        </w:tc>
        <w:tc>
          <w:tcPr>
            <w:tcW w:w="2297" w:type="dxa"/>
            <w:gridSpan w:val="2"/>
            <w:noWrap/>
          </w:tcPr>
          <w:p w14:paraId="10A86C4F">
            <w:pPr>
              <w:spacing w:before="62" w:line="360" w:lineRule="auto"/>
              <w:rPr>
                <w:rFonts w:hint="eastAsia" w:ascii="宋体" w:hAnsi="宋体" w:eastAsia="宋体" w:cs="宋体"/>
                <w:color w:val="000000" w:themeColor="text1"/>
                <w14:textFill>
                  <w14:solidFill>
                    <w14:schemeClr w14:val="tx1"/>
                  </w14:solidFill>
                </w14:textFill>
              </w:rPr>
            </w:pPr>
          </w:p>
        </w:tc>
      </w:tr>
      <w:tr w14:paraId="0FF7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65675874">
            <w:pPr>
              <w:spacing w:before="62" w:line="360" w:lineRule="auto"/>
              <w:rPr>
                <w:rFonts w:hint="eastAsia" w:ascii="宋体" w:hAnsi="宋体" w:eastAsia="宋体" w:cs="宋体"/>
                <w:color w:val="000000" w:themeColor="text1"/>
                <w14:textFill>
                  <w14:solidFill>
                    <w14:schemeClr w14:val="tx1"/>
                  </w14:solidFill>
                </w14:textFill>
              </w:rPr>
            </w:pPr>
          </w:p>
        </w:tc>
        <w:tc>
          <w:tcPr>
            <w:tcW w:w="3420" w:type="dxa"/>
            <w:gridSpan w:val="4"/>
            <w:noWrap/>
            <w:vAlign w:val="center"/>
          </w:tcPr>
          <w:p w14:paraId="2CFFA158">
            <w:pPr>
              <w:spacing w:before="62" w:line="360" w:lineRule="auto"/>
              <w:rPr>
                <w:rFonts w:hint="eastAsia" w:ascii="宋体" w:hAnsi="宋体" w:eastAsia="宋体" w:cs="宋体"/>
                <w:color w:val="000000" w:themeColor="text1"/>
                <w14:textFill>
                  <w14:solidFill>
                    <w14:schemeClr w14:val="tx1"/>
                  </w14:solidFill>
                </w14:textFill>
              </w:rPr>
            </w:pPr>
          </w:p>
        </w:tc>
        <w:tc>
          <w:tcPr>
            <w:tcW w:w="1261" w:type="dxa"/>
            <w:noWrap/>
            <w:vAlign w:val="center"/>
          </w:tcPr>
          <w:p w14:paraId="753FC152">
            <w:pPr>
              <w:spacing w:before="62" w:line="360" w:lineRule="auto"/>
              <w:rPr>
                <w:rFonts w:hint="eastAsia" w:ascii="宋体" w:hAnsi="宋体" w:eastAsia="宋体" w:cs="宋体"/>
                <w:color w:val="000000" w:themeColor="text1"/>
                <w14:textFill>
                  <w14:solidFill>
                    <w14:schemeClr w14:val="tx1"/>
                  </w14:solidFill>
                </w14:textFill>
              </w:rPr>
            </w:pPr>
          </w:p>
        </w:tc>
        <w:tc>
          <w:tcPr>
            <w:tcW w:w="2297" w:type="dxa"/>
            <w:gridSpan w:val="2"/>
            <w:noWrap/>
            <w:vAlign w:val="center"/>
          </w:tcPr>
          <w:p w14:paraId="58064D09">
            <w:pPr>
              <w:spacing w:before="62" w:line="360" w:lineRule="auto"/>
              <w:rPr>
                <w:rFonts w:hint="eastAsia" w:ascii="宋体" w:hAnsi="宋体" w:eastAsia="宋体" w:cs="宋体"/>
                <w:color w:val="000000" w:themeColor="text1"/>
                <w14:textFill>
                  <w14:solidFill>
                    <w14:schemeClr w14:val="tx1"/>
                  </w14:solidFill>
                </w14:textFill>
              </w:rPr>
            </w:pPr>
          </w:p>
        </w:tc>
      </w:tr>
      <w:tr w14:paraId="6158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413A5A40">
            <w:pPr>
              <w:spacing w:before="62" w:line="360" w:lineRule="auto"/>
              <w:rPr>
                <w:rFonts w:hint="eastAsia" w:ascii="宋体" w:hAnsi="宋体" w:eastAsia="宋体" w:cs="宋体"/>
                <w:color w:val="000000" w:themeColor="text1"/>
                <w14:textFill>
                  <w14:solidFill>
                    <w14:schemeClr w14:val="tx1"/>
                  </w14:solidFill>
                </w14:textFill>
              </w:rPr>
            </w:pPr>
          </w:p>
        </w:tc>
        <w:tc>
          <w:tcPr>
            <w:tcW w:w="3420" w:type="dxa"/>
            <w:gridSpan w:val="4"/>
            <w:noWrap/>
            <w:vAlign w:val="center"/>
          </w:tcPr>
          <w:p w14:paraId="58B876C2">
            <w:pPr>
              <w:spacing w:before="62" w:line="360" w:lineRule="auto"/>
              <w:rPr>
                <w:rFonts w:hint="eastAsia" w:ascii="宋体" w:hAnsi="宋体" w:eastAsia="宋体" w:cs="宋体"/>
                <w:color w:val="000000" w:themeColor="text1"/>
                <w14:textFill>
                  <w14:solidFill>
                    <w14:schemeClr w14:val="tx1"/>
                  </w14:solidFill>
                </w14:textFill>
              </w:rPr>
            </w:pPr>
          </w:p>
        </w:tc>
        <w:tc>
          <w:tcPr>
            <w:tcW w:w="1261" w:type="dxa"/>
            <w:noWrap/>
            <w:vAlign w:val="center"/>
          </w:tcPr>
          <w:p w14:paraId="012FCDE3">
            <w:pPr>
              <w:spacing w:before="62" w:line="360" w:lineRule="auto"/>
              <w:rPr>
                <w:rFonts w:hint="eastAsia" w:ascii="宋体" w:hAnsi="宋体" w:eastAsia="宋体" w:cs="宋体"/>
                <w:color w:val="000000" w:themeColor="text1"/>
                <w14:textFill>
                  <w14:solidFill>
                    <w14:schemeClr w14:val="tx1"/>
                  </w14:solidFill>
                </w14:textFill>
              </w:rPr>
            </w:pPr>
          </w:p>
        </w:tc>
        <w:tc>
          <w:tcPr>
            <w:tcW w:w="2297" w:type="dxa"/>
            <w:gridSpan w:val="2"/>
            <w:noWrap/>
            <w:vAlign w:val="center"/>
          </w:tcPr>
          <w:p w14:paraId="30DD5E3A">
            <w:pPr>
              <w:spacing w:before="62" w:line="360" w:lineRule="auto"/>
              <w:rPr>
                <w:rFonts w:hint="eastAsia" w:ascii="宋体" w:hAnsi="宋体" w:eastAsia="宋体" w:cs="宋体"/>
                <w:color w:val="000000" w:themeColor="text1"/>
                <w14:textFill>
                  <w14:solidFill>
                    <w14:schemeClr w14:val="tx1"/>
                  </w14:solidFill>
                </w14:textFill>
              </w:rPr>
            </w:pPr>
          </w:p>
        </w:tc>
      </w:tr>
      <w:tr w14:paraId="22EA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0B75860D">
            <w:pPr>
              <w:spacing w:before="62" w:line="360" w:lineRule="auto"/>
              <w:rPr>
                <w:rFonts w:hint="eastAsia" w:ascii="宋体" w:hAnsi="宋体" w:eastAsia="宋体" w:cs="宋体"/>
                <w:color w:val="000000" w:themeColor="text1"/>
                <w14:textFill>
                  <w14:solidFill>
                    <w14:schemeClr w14:val="tx1"/>
                  </w14:solidFill>
                </w14:textFill>
              </w:rPr>
            </w:pPr>
          </w:p>
        </w:tc>
        <w:tc>
          <w:tcPr>
            <w:tcW w:w="3420" w:type="dxa"/>
            <w:gridSpan w:val="4"/>
            <w:noWrap/>
            <w:vAlign w:val="center"/>
          </w:tcPr>
          <w:p w14:paraId="7882FEF5">
            <w:pPr>
              <w:spacing w:before="62" w:line="360" w:lineRule="auto"/>
              <w:rPr>
                <w:rFonts w:hint="eastAsia" w:ascii="宋体" w:hAnsi="宋体" w:eastAsia="宋体" w:cs="宋体"/>
                <w:color w:val="000000" w:themeColor="text1"/>
                <w14:textFill>
                  <w14:solidFill>
                    <w14:schemeClr w14:val="tx1"/>
                  </w14:solidFill>
                </w14:textFill>
              </w:rPr>
            </w:pPr>
          </w:p>
        </w:tc>
        <w:tc>
          <w:tcPr>
            <w:tcW w:w="1261" w:type="dxa"/>
            <w:noWrap/>
            <w:vAlign w:val="center"/>
          </w:tcPr>
          <w:p w14:paraId="6AD21A69">
            <w:pPr>
              <w:spacing w:before="62" w:line="360" w:lineRule="auto"/>
              <w:rPr>
                <w:rFonts w:hint="eastAsia" w:ascii="宋体" w:hAnsi="宋体" w:eastAsia="宋体" w:cs="宋体"/>
                <w:color w:val="000000" w:themeColor="text1"/>
                <w14:textFill>
                  <w14:solidFill>
                    <w14:schemeClr w14:val="tx1"/>
                  </w14:solidFill>
                </w14:textFill>
              </w:rPr>
            </w:pPr>
          </w:p>
        </w:tc>
        <w:tc>
          <w:tcPr>
            <w:tcW w:w="2297" w:type="dxa"/>
            <w:gridSpan w:val="2"/>
            <w:noWrap/>
            <w:vAlign w:val="center"/>
          </w:tcPr>
          <w:p w14:paraId="59DA7073">
            <w:pPr>
              <w:spacing w:before="62" w:line="360" w:lineRule="auto"/>
              <w:rPr>
                <w:rFonts w:hint="eastAsia" w:ascii="宋体" w:hAnsi="宋体" w:eastAsia="宋体" w:cs="宋体"/>
                <w:color w:val="000000" w:themeColor="text1"/>
                <w14:textFill>
                  <w14:solidFill>
                    <w14:schemeClr w14:val="tx1"/>
                  </w14:solidFill>
                </w14:textFill>
              </w:rPr>
            </w:pPr>
          </w:p>
        </w:tc>
      </w:tr>
      <w:tr w14:paraId="25DE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74ACEA05">
            <w:pPr>
              <w:spacing w:before="62" w:line="360" w:lineRule="auto"/>
              <w:rPr>
                <w:rFonts w:hint="eastAsia" w:ascii="宋体" w:hAnsi="宋体" w:eastAsia="宋体" w:cs="宋体"/>
                <w:color w:val="000000" w:themeColor="text1"/>
                <w14:textFill>
                  <w14:solidFill>
                    <w14:schemeClr w14:val="tx1"/>
                  </w14:solidFill>
                </w14:textFill>
              </w:rPr>
            </w:pPr>
          </w:p>
        </w:tc>
        <w:tc>
          <w:tcPr>
            <w:tcW w:w="3420" w:type="dxa"/>
            <w:gridSpan w:val="4"/>
            <w:noWrap/>
            <w:vAlign w:val="center"/>
          </w:tcPr>
          <w:p w14:paraId="09F2F363">
            <w:pPr>
              <w:spacing w:before="62" w:line="360" w:lineRule="auto"/>
              <w:rPr>
                <w:rFonts w:hint="eastAsia" w:ascii="宋体" w:hAnsi="宋体" w:eastAsia="宋体" w:cs="宋体"/>
                <w:color w:val="000000" w:themeColor="text1"/>
                <w14:textFill>
                  <w14:solidFill>
                    <w14:schemeClr w14:val="tx1"/>
                  </w14:solidFill>
                </w14:textFill>
              </w:rPr>
            </w:pPr>
          </w:p>
        </w:tc>
        <w:tc>
          <w:tcPr>
            <w:tcW w:w="1261" w:type="dxa"/>
            <w:noWrap/>
            <w:vAlign w:val="center"/>
          </w:tcPr>
          <w:p w14:paraId="6E546CA5">
            <w:pPr>
              <w:spacing w:before="62" w:line="360" w:lineRule="auto"/>
              <w:rPr>
                <w:rFonts w:hint="eastAsia" w:ascii="宋体" w:hAnsi="宋体" w:eastAsia="宋体" w:cs="宋体"/>
                <w:color w:val="000000" w:themeColor="text1"/>
                <w14:textFill>
                  <w14:solidFill>
                    <w14:schemeClr w14:val="tx1"/>
                  </w14:solidFill>
                </w14:textFill>
              </w:rPr>
            </w:pPr>
          </w:p>
        </w:tc>
        <w:tc>
          <w:tcPr>
            <w:tcW w:w="2297" w:type="dxa"/>
            <w:gridSpan w:val="2"/>
            <w:noWrap/>
            <w:vAlign w:val="center"/>
          </w:tcPr>
          <w:p w14:paraId="1E000CAA">
            <w:pPr>
              <w:spacing w:before="62" w:line="360" w:lineRule="auto"/>
              <w:rPr>
                <w:rFonts w:hint="eastAsia" w:ascii="宋体" w:hAnsi="宋体" w:eastAsia="宋体" w:cs="宋体"/>
                <w:color w:val="000000" w:themeColor="text1"/>
                <w14:textFill>
                  <w14:solidFill>
                    <w14:schemeClr w14:val="tx1"/>
                  </w14:solidFill>
                </w14:textFill>
              </w:rPr>
            </w:pPr>
          </w:p>
        </w:tc>
      </w:tr>
      <w:tr w14:paraId="77F4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483A1486">
            <w:pPr>
              <w:spacing w:before="62" w:line="360" w:lineRule="auto"/>
              <w:rPr>
                <w:rFonts w:hint="eastAsia" w:ascii="宋体" w:hAnsi="宋体" w:eastAsia="宋体" w:cs="宋体"/>
                <w:color w:val="000000" w:themeColor="text1"/>
                <w14:textFill>
                  <w14:solidFill>
                    <w14:schemeClr w14:val="tx1"/>
                  </w14:solidFill>
                </w14:textFill>
              </w:rPr>
            </w:pPr>
          </w:p>
        </w:tc>
        <w:tc>
          <w:tcPr>
            <w:tcW w:w="3420" w:type="dxa"/>
            <w:gridSpan w:val="4"/>
            <w:noWrap/>
            <w:vAlign w:val="center"/>
          </w:tcPr>
          <w:p w14:paraId="2C2354CD">
            <w:pPr>
              <w:spacing w:before="62" w:line="360" w:lineRule="auto"/>
              <w:rPr>
                <w:rFonts w:hint="eastAsia" w:ascii="宋体" w:hAnsi="宋体" w:eastAsia="宋体" w:cs="宋体"/>
                <w:color w:val="000000" w:themeColor="text1"/>
                <w14:textFill>
                  <w14:solidFill>
                    <w14:schemeClr w14:val="tx1"/>
                  </w14:solidFill>
                </w14:textFill>
              </w:rPr>
            </w:pPr>
          </w:p>
        </w:tc>
        <w:tc>
          <w:tcPr>
            <w:tcW w:w="1261" w:type="dxa"/>
            <w:noWrap/>
            <w:vAlign w:val="center"/>
          </w:tcPr>
          <w:p w14:paraId="59B8BABB">
            <w:pPr>
              <w:spacing w:before="62" w:line="360" w:lineRule="auto"/>
              <w:rPr>
                <w:rFonts w:hint="eastAsia" w:ascii="宋体" w:hAnsi="宋体" w:eastAsia="宋体" w:cs="宋体"/>
                <w:color w:val="000000" w:themeColor="text1"/>
                <w14:textFill>
                  <w14:solidFill>
                    <w14:schemeClr w14:val="tx1"/>
                  </w14:solidFill>
                </w14:textFill>
              </w:rPr>
            </w:pPr>
          </w:p>
        </w:tc>
        <w:tc>
          <w:tcPr>
            <w:tcW w:w="2297" w:type="dxa"/>
            <w:gridSpan w:val="2"/>
            <w:noWrap/>
            <w:vAlign w:val="center"/>
          </w:tcPr>
          <w:p w14:paraId="36975D2C">
            <w:pPr>
              <w:spacing w:before="62" w:line="360" w:lineRule="auto"/>
              <w:rPr>
                <w:rFonts w:hint="eastAsia" w:ascii="宋体" w:hAnsi="宋体" w:eastAsia="宋体" w:cs="宋体"/>
                <w:color w:val="000000" w:themeColor="text1"/>
                <w14:textFill>
                  <w14:solidFill>
                    <w14:schemeClr w14:val="tx1"/>
                  </w14:solidFill>
                </w14:textFill>
              </w:rPr>
            </w:pPr>
          </w:p>
        </w:tc>
      </w:tr>
      <w:tr w14:paraId="2DDA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72F0AF53">
            <w:pPr>
              <w:spacing w:before="62" w:line="360" w:lineRule="auto"/>
              <w:rPr>
                <w:rFonts w:hint="eastAsia" w:ascii="宋体" w:hAnsi="宋体" w:eastAsia="宋体" w:cs="宋体"/>
                <w:color w:val="000000" w:themeColor="text1"/>
                <w14:textFill>
                  <w14:solidFill>
                    <w14:schemeClr w14:val="tx1"/>
                  </w14:solidFill>
                </w14:textFill>
              </w:rPr>
            </w:pPr>
          </w:p>
        </w:tc>
        <w:tc>
          <w:tcPr>
            <w:tcW w:w="3420" w:type="dxa"/>
            <w:gridSpan w:val="4"/>
            <w:noWrap/>
            <w:vAlign w:val="center"/>
          </w:tcPr>
          <w:p w14:paraId="0A154A57">
            <w:pPr>
              <w:spacing w:before="62" w:line="360" w:lineRule="auto"/>
              <w:rPr>
                <w:rFonts w:hint="eastAsia" w:ascii="宋体" w:hAnsi="宋体" w:eastAsia="宋体" w:cs="宋体"/>
                <w:color w:val="000000" w:themeColor="text1"/>
                <w14:textFill>
                  <w14:solidFill>
                    <w14:schemeClr w14:val="tx1"/>
                  </w14:solidFill>
                </w14:textFill>
              </w:rPr>
            </w:pPr>
          </w:p>
        </w:tc>
        <w:tc>
          <w:tcPr>
            <w:tcW w:w="1261" w:type="dxa"/>
            <w:noWrap/>
            <w:vAlign w:val="center"/>
          </w:tcPr>
          <w:p w14:paraId="387708E1">
            <w:pPr>
              <w:spacing w:before="62" w:line="360" w:lineRule="auto"/>
              <w:rPr>
                <w:rFonts w:hint="eastAsia" w:ascii="宋体" w:hAnsi="宋体" w:eastAsia="宋体" w:cs="宋体"/>
                <w:color w:val="000000" w:themeColor="text1"/>
                <w14:textFill>
                  <w14:solidFill>
                    <w14:schemeClr w14:val="tx1"/>
                  </w14:solidFill>
                </w14:textFill>
              </w:rPr>
            </w:pPr>
          </w:p>
        </w:tc>
        <w:tc>
          <w:tcPr>
            <w:tcW w:w="2297" w:type="dxa"/>
            <w:gridSpan w:val="2"/>
            <w:noWrap/>
            <w:vAlign w:val="center"/>
          </w:tcPr>
          <w:p w14:paraId="1455A6AF">
            <w:pPr>
              <w:spacing w:before="62" w:line="360" w:lineRule="auto"/>
              <w:rPr>
                <w:rFonts w:hint="eastAsia" w:ascii="宋体" w:hAnsi="宋体" w:eastAsia="宋体" w:cs="宋体"/>
                <w:color w:val="000000" w:themeColor="text1"/>
                <w14:textFill>
                  <w14:solidFill>
                    <w14:schemeClr w14:val="tx1"/>
                  </w14:solidFill>
                </w14:textFill>
              </w:rPr>
            </w:pPr>
          </w:p>
        </w:tc>
      </w:tr>
    </w:tbl>
    <w:p w14:paraId="694E8B63">
      <w:pPr>
        <w:spacing w:before="62"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注：投标人的每位主要人员均按此表格式分别填写和附相应的证明资料原件扫描件。</w:t>
      </w:r>
    </w:p>
    <w:p w14:paraId="49076B77">
      <w:pPr>
        <w:spacing w:before="62" w:line="360"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br w:type="page"/>
      </w:r>
    </w:p>
    <w:p w14:paraId="04918C64">
      <w:pPr>
        <w:widowControl/>
        <w:ind w:firstLine="2349" w:firstLineChars="650"/>
        <w:jc w:val="left"/>
        <w:rPr>
          <w:rFonts w:ascii="宋体" w:hAnsi="宋体" w:cs="黑体"/>
          <w:b/>
          <w:bCs/>
          <w:sz w:val="44"/>
          <w:szCs w:val="44"/>
          <w:lang w:val="zh-CN"/>
        </w:rPr>
      </w:pPr>
      <w:r>
        <w:rPr>
          <w:rFonts w:hint="eastAsia" w:ascii="宋体" w:hAnsi="宋体" w:cs="黑体"/>
          <w:b/>
          <w:bCs/>
          <w:sz w:val="36"/>
          <w:szCs w:val="36"/>
          <w:lang w:val="en-US" w:eastAsia="zh-CN"/>
        </w:rPr>
        <w:t>五</w:t>
      </w:r>
      <w:r>
        <w:rPr>
          <w:rFonts w:hint="eastAsia" w:ascii="宋体" w:hAnsi="宋体" w:cs="黑体"/>
          <w:b/>
          <w:bCs/>
          <w:sz w:val="36"/>
          <w:szCs w:val="36"/>
          <w:lang w:val="zh-CN"/>
        </w:rPr>
        <w:t>、</w:t>
      </w:r>
      <w:r>
        <w:rPr>
          <w:rFonts w:ascii="宋体" w:hAnsi="宋体" w:cs="黑体"/>
          <w:b/>
          <w:sz w:val="36"/>
          <w:szCs w:val="36"/>
          <w:lang w:val="zh-CN"/>
        </w:rPr>
        <w:t>其他资料（若有）</w:t>
      </w:r>
    </w:p>
    <w:p w14:paraId="6E7D22AC"/>
    <w:p w14:paraId="671D4709"/>
    <w:p w14:paraId="09DE901A"/>
    <w:p w14:paraId="4C8BCAED">
      <w:pPr>
        <w:spacing w:line="360" w:lineRule="auto"/>
        <w:jc w:val="center"/>
        <w:rPr>
          <w:rFonts w:ascii="宋体" w:hAnsi="宋体"/>
          <w:b/>
          <w:bCs/>
          <w:sz w:val="24"/>
          <w:szCs w:val="24"/>
        </w:rPr>
      </w:pPr>
      <w:r>
        <w:rPr>
          <w:rFonts w:ascii="宋体" w:hAnsi="宋体"/>
          <w:b/>
          <w:bCs/>
          <w:sz w:val="24"/>
          <w:szCs w:val="24"/>
        </w:rPr>
        <w:t>除采购文件另有规定外，</w:t>
      </w:r>
      <w:r>
        <w:rPr>
          <w:rFonts w:hint="eastAsia" w:ascii="宋体" w:hAnsi="宋体"/>
          <w:b/>
          <w:bCs/>
          <w:sz w:val="24"/>
          <w:szCs w:val="24"/>
          <w:lang w:eastAsia="zh-CN"/>
        </w:rPr>
        <w:t>供应商</w:t>
      </w:r>
      <w:r>
        <w:rPr>
          <w:rFonts w:ascii="宋体" w:hAnsi="宋体"/>
          <w:b/>
          <w:bCs/>
          <w:sz w:val="24"/>
          <w:szCs w:val="24"/>
        </w:rPr>
        <w:t>认为需要提交的其他证明材料或资料加盖</w:t>
      </w:r>
      <w:r>
        <w:rPr>
          <w:rFonts w:hint="eastAsia" w:ascii="宋体" w:hAnsi="宋体"/>
          <w:b/>
          <w:bCs/>
          <w:sz w:val="24"/>
          <w:szCs w:val="24"/>
          <w:lang w:eastAsia="zh-CN"/>
        </w:rPr>
        <w:t>供应商</w:t>
      </w:r>
      <w:r>
        <w:rPr>
          <w:rFonts w:ascii="宋体" w:hAnsi="宋体"/>
          <w:b/>
          <w:bCs/>
          <w:sz w:val="24"/>
          <w:szCs w:val="24"/>
        </w:rPr>
        <w:t>的单位公章后应在此项下提交。</w:t>
      </w:r>
    </w:p>
    <w:p w14:paraId="0F1F2E8E">
      <w:pPr>
        <w:rPr>
          <w:rFonts w:ascii="宋体" w:hAnsi="宋体"/>
        </w:rPr>
      </w:pPr>
    </w:p>
    <w:p w14:paraId="2292C5AD"/>
    <w:sectPr>
      <w:footerReference r:id="rId7" w:type="default"/>
      <w:pgSz w:w="11907" w:h="16839"/>
      <w:pgMar w:top="1431" w:right="1538" w:bottom="1153" w:left="1681" w:header="992" w:footer="9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B238F">
    <w:pPr>
      <w:tabs>
        <w:tab w:val="left" w:pos="4516"/>
      </w:tabs>
      <w:spacing w:line="188" w:lineRule="auto"/>
      <w:ind w:left="4324"/>
      <w:rPr>
        <w:rFonts w:ascii="Calibri" w:hAnsi="Calibri" w:eastAsia="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9CD892">
                          <w:pPr>
                            <w:pStyle w:val="9"/>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09CD892">
                    <w:pPr>
                      <w:pStyle w:val="9"/>
                    </w:pPr>
                    <w:r>
                      <w:fldChar w:fldCharType="begin"/>
                    </w:r>
                    <w:r>
                      <w:instrText xml:space="preserve"> PAGE  \* MERGEFORMAT </w:instrText>
                    </w:r>
                    <w:r>
                      <w:fldChar w:fldCharType="separate"/>
                    </w:r>
                    <w:r>
                      <w:t>12</w:t>
                    </w:r>
                    <w:r>
                      <w:fldChar w:fldCharType="end"/>
                    </w:r>
                  </w:p>
                </w:txbxContent>
              </v:textbox>
            </v:shape>
          </w:pict>
        </mc:Fallback>
      </mc:AlternateContent>
    </w:r>
    <w:r>
      <w:rPr>
        <w:rFonts w:hint="eastAsia" w:ascii="Calibri" w:hAnsi="Calibri"/>
        <w:sz w:val="17"/>
        <w:szCs w:val="17"/>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DBE7">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D921D3">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2D921D3">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42B87">
    <w:pPr>
      <w:pStyle w:val="9"/>
      <w:tabs>
        <w:tab w:val="center" w:pos="4153"/>
        <w:tab w:val="right" w:pos="8306"/>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78987"/>
                          </w:sdtPr>
                          <w:sdtContent>
                            <w:p w14:paraId="078CB213">
                              <w:pPr>
                                <w:pStyle w:val="9"/>
                                <w:tabs>
                                  <w:tab w:val="center" w:pos="4153"/>
                                  <w:tab w:val="right" w:pos="8306"/>
                                </w:tabs>
                                <w:jc w:val="center"/>
                              </w:pPr>
                              <w:r>
                                <w:fldChar w:fldCharType="begin"/>
                              </w:r>
                              <w:r>
                                <w:instrText xml:space="preserve"> PAGE   \* MERGEFORMAT </w:instrText>
                              </w:r>
                              <w:r>
                                <w:fldChar w:fldCharType="separate"/>
                              </w:r>
                              <w:r>
                                <w:rPr>
                                  <w:lang w:val="zh-CN"/>
                                </w:rPr>
                                <w:t>56</w:t>
                              </w:r>
                              <w:r>
                                <w:fldChar w:fldCharType="end"/>
                              </w:r>
                            </w:p>
                          </w:sdtContent>
                        </w:sdt>
                        <w:p w14:paraId="792770A4">
                          <w:pPr>
                            <w:pStyle w:val="8"/>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sdt>
                    <w:sdtPr>
                      <w:id w:val="147478987"/>
                    </w:sdtPr>
                    <w:sdtContent>
                      <w:p w14:paraId="078CB213">
                        <w:pPr>
                          <w:pStyle w:val="9"/>
                          <w:tabs>
                            <w:tab w:val="center" w:pos="4153"/>
                            <w:tab w:val="right" w:pos="8306"/>
                          </w:tabs>
                          <w:jc w:val="center"/>
                        </w:pPr>
                        <w:r>
                          <w:fldChar w:fldCharType="begin"/>
                        </w:r>
                        <w:r>
                          <w:instrText xml:space="preserve"> PAGE   \* MERGEFORMAT </w:instrText>
                        </w:r>
                        <w:r>
                          <w:fldChar w:fldCharType="separate"/>
                        </w:r>
                        <w:r>
                          <w:rPr>
                            <w:lang w:val="zh-CN"/>
                          </w:rPr>
                          <w:t>56</w:t>
                        </w:r>
                        <w:r>
                          <w:fldChar w:fldCharType="end"/>
                        </w:r>
                      </w:p>
                    </w:sdtContent>
                  </w:sdt>
                  <w:p w14:paraId="792770A4">
                    <w:pPr>
                      <w:pStyle w:val="8"/>
                    </w:pPr>
                  </w:p>
                </w:txbxContent>
              </v:textbox>
            </v:shape>
          </w:pict>
        </mc:Fallback>
      </mc:AlternateContent>
    </w:r>
  </w:p>
  <w:p w14:paraId="6B32ECEE">
    <w:pPr>
      <w:pStyle w:val="9"/>
      <w:tabs>
        <w:tab w:val="center" w:pos="4153"/>
        <w:tab w:val="right" w:pos="8306"/>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AC8FA">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EA6D2C">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FEA6D2C">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00DF3">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57FF57">
                          <w:pPr>
                            <w:pStyle w:val="9"/>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757FF57">
                    <w:pPr>
                      <w:pStyle w:val="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0658F"/>
    <w:multiLevelType w:val="singleLevel"/>
    <w:tmpl w:val="90F0658F"/>
    <w:lvl w:ilvl="0" w:tentative="0">
      <w:start w:val="1"/>
      <w:numFmt w:val="decimal"/>
      <w:lvlText w:val="%1."/>
      <w:lvlJc w:val="left"/>
      <w:pPr>
        <w:tabs>
          <w:tab w:val="left" w:pos="312"/>
        </w:tabs>
      </w:pPr>
    </w:lvl>
  </w:abstractNum>
  <w:abstractNum w:abstractNumId="1">
    <w:nsid w:val="D190E883"/>
    <w:multiLevelType w:val="singleLevel"/>
    <w:tmpl w:val="D190E883"/>
    <w:lvl w:ilvl="0" w:tentative="0">
      <w:start w:val="3"/>
      <w:numFmt w:val="chineseCounting"/>
      <w:suff w:val="nothing"/>
      <w:lvlText w:val="%1、"/>
      <w:lvlJc w:val="left"/>
      <w:rPr>
        <w:rFonts w:hint="eastAsia"/>
      </w:rPr>
    </w:lvl>
  </w:abstractNum>
  <w:abstractNum w:abstractNumId="2">
    <w:nsid w:val="DFECC67C"/>
    <w:multiLevelType w:val="singleLevel"/>
    <w:tmpl w:val="DFECC67C"/>
    <w:lvl w:ilvl="0" w:tentative="0">
      <w:start w:val="1"/>
      <w:numFmt w:val="decimal"/>
      <w:suff w:val="nothing"/>
      <w:lvlText w:val="%1、"/>
      <w:lvlJc w:val="left"/>
    </w:lvl>
  </w:abstractNum>
  <w:abstractNum w:abstractNumId="3">
    <w:nsid w:val="00000004"/>
    <w:multiLevelType w:val="multilevel"/>
    <w:tmpl w:val="00000004"/>
    <w:lvl w:ilvl="0" w:tentative="0">
      <w:start w:val="1"/>
      <w:numFmt w:val="decimal"/>
      <w:lvlText w:val="%1."/>
      <w:lvlJc w:val="left"/>
      <w:pPr>
        <w:ind w:left="420" w:hanging="420"/>
      </w:pPr>
    </w:lvl>
    <w:lvl w:ilvl="1" w:tentative="0">
      <w:start w:val="2"/>
      <w:numFmt w:val="decimal"/>
      <w:isLgl/>
      <w:lvlText w:val="%1.%2"/>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4">
    <w:nsid w:val="21DC2659"/>
    <w:multiLevelType w:val="singleLevel"/>
    <w:tmpl w:val="21DC2659"/>
    <w:lvl w:ilvl="0" w:tentative="0">
      <w:start w:val="1"/>
      <w:numFmt w:val="decimal"/>
      <w:suff w:val="nothing"/>
      <w:lvlText w:val="%1、"/>
      <w:lvlJc w:val="left"/>
      <w:pPr>
        <w:ind w:left="120" w:firstLine="0"/>
      </w:pPr>
    </w:lvl>
  </w:abstractNum>
  <w:abstractNum w:abstractNumId="5">
    <w:nsid w:val="35703775"/>
    <w:multiLevelType w:val="multilevel"/>
    <w:tmpl w:val="35703775"/>
    <w:lvl w:ilvl="0" w:tentative="0">
      <w:start w:val="7"/>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0"/>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088A"/>
    <w:rsid w:val="013E4434"/>
    <w:rsid w:val="045226B8"/>
    <w:rsid w:val="04F36A8B"/>
    <w:rsid w:val="05956642"/>
    <w:rsid w:val="0995305F"/>
    <w:rsid w:val="0CBE467B"/>
    <w:rsid w:val="0D9C2C0E"/>
    <w:rsid w:val="15C6265A"/>
    <w:rsid w:val="1A55661F"/>
    <w:rsid w:val="1BA22798"/>
    <w:rsid w:val="1CC47197"/>
    <w:rsid w:val="20275CE4"/>
    <w:rsid w:val="260F767F"/>
    <w:rsid w:val="27BC37C4"/>
    <w:rsid w:val="2A961C0D"/>
    <w:rsid w:val="2B0F7D8E"/>
    <w:rsid w:val="2E001109"/>
    <w:rsid w:val="32E97DF4"/>
    <w:rsid w:val="33446DD8"/>
    <w:rsid w:val="35250425"/>
    <w:rsid w:val="3B306EA8"/>
    <w:rsid w:val="3D023F8C"/>
    <w:rsid w:val="3E4A03BF"/>
    <w:rsid w:val="3FB6105E"/>
    <w:rsid w:val="406B3FF7"/>
    <w:rsid w:val="42F40D67"/>
    <w:rsid w:val="445C151F"/>
    <w:rsid w:val="47D77DC3"/>
    <w:rsid w:val="48054931"/>
    <w:rsid w:val="492C413F"/>
    <w:rsid w:val="4C3F0F54"/>
    <w:rsid w:val="4D7C38E7"/>
    <w:rsid w:val="512579AE"/>
    <w:rsid w:val="51B15013"/>
    <w:rsid w:val="527E3C5D"/>
    <w:rsid w:val="53740BBC"/>
    <w:rsid w:val="53FE0B62"/>
    <w:rsid w:val="54ED6E78"/>
    <w:rsid w:val="56DB758F"/>
    <w:rsid w:val="57CA4B29"/>
    <w:rsid w:val="58252B4A"/>
    <w:rsid w:val="5E074753"/>
    <w:rsid w:val="5E1F50AA"/>
    <w:rsid w:val="5F17346F"/>
    <w:rsid w:val="61E01520"/>
    <w:rsid w:val="62F13FD7"/>
    <w:rsid w:val="67BA52E0"/>
    <w:rsid w:val="6B046B2A"/>
    <w:rsid w:val="6FEF5A34"/>
    <w:rsid w:val="72C47013"/>
    <w:rsid w:val="7492154E"/>
    <w:rsid w:val="74A16D28"/>
    <w:rsid w:val="77070F95"/>
    <w:rsid w:val="7A20416A"/>
    <w:rsid w:val="7AAB2866"/>
    <w:rsid w:val="7B6C6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99"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iPriority="99"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oc 1"/>
    <w:basedOn w:val="1"/>
    <w:next w:val="1"/>
    <w:semiHidden/>
    <w:unhideWhenUsed/>
    <w:qFormat/>
    <w:uiPriority w:val="39"/>
  </w:style>
  <w:style w:type="paragraph" w:styleId="3">
    <w:name w:val="caption"/>
    <w:basedOn w:val="1"/>
    <w:next w:val="1"/>
    <w:semiHidden/>
    <w:unhideWhenUsed/>
    <w:qFormat/>
    <w:uiPriority w:val="99"/>
    <w:rPr>
      <w:rFonts w:ascii="Arial" w:hAnsi="Arial" w:eastAsia="黑体" w:cs="Arial"/>
      <w:sz w:val="20"/>
      <w:szCs w:val="20"/>
    </w:rPr>
  </w:style>
  <w:style w:type="paragraph" w:styleId="4">
    <w:name w:val="Body Text"/>
    <w:basedOn w:val="1"/>
    <w:semiHidden/>
    <w:unhideWhenUsed/>
    <w:qFormat/>
    <w:uiPriority w:val="99"/>
    <w:pPr>
      <w:spacing w:after="120"/>
    </w:pPr>
    <w:rPr>
      <w:rFonts w:ascii="Calibri" w:hAnsi="Calibri" w:cs="Times New Roman"/>
      <w:kern w:val="0"/>
      <w:sz w:val="20"/>
    </w:rPr>
  </w:style>
  <w:style w:type="paragraph" w:styleId="5">
    <w:name w:val="Body Text Indent"/>
    <w:basedOn w:val="1"/>
    <w:semiHidden/>
    <w:unhideWhenUsed/>
    <w:qFormat/>
    <w:uiPriority w:val="99"/>
    <w:pPr>
      <w:spacing w:after="120"/>
      <w:ind w:left="420" w:leftChars="200"/>
    </w:pPr>
  </w:style>
  <w:style w:type="paragraph" w:styleId="6">
    <w:name w:val="Block Text"/>
    <w:basedOn w:val="1"/>
    <w:semiHidden/>
    <w:unhideWhenUsed/>
    <w:qFormat/>
    <w:uiPriority w:val="99"/>
    <w:pPr>
      <w:spacing w:after="120"/>
      <w:ind w:left="1440" w:leftChars="700" w:right="1440" w:rightChars="700"/>
    </w:pPr>
  </w:style>
  <w:style w:type="paragraph" w:styleId="7">
    <w:name w:val="Plain Text"/>
    <w:basedOn w:val="1"/>
    <w:semiHidden/>
    <w:unhideWhenUsed/>
    <w:qFormat/>
    <w:uiPriority w:val="99"/>
    <w:rPr>
      <w:rFonts w:cs="Times New Roman"/>
      <w:kern w:val="0"/>
      <w:sz w:val="24"/>
      <w:szCs w:val="24"/>
    </w:rPr>
  </w:style>
  <w:style w:type="paragraph" w:styleId="8">
    <w:name w:val="Body Text Indent 2"/>
    <w:basedOn w:val="1"/>
    <w:next w:val="1"/>
    <w:qFormat/>
    <w:uiPriority w:val="0"/>
    <w:pPr>
      <w:spacing w:after="120" w:line="480" w:lineRule="auto"/>
      <w:ind w:left="420" w:leftChars="200"/>
    </w:pPr>
  </w:style>
  <w:style w:type="paragraph" w:styleId="9">
    <w:name w:val="footer"/>
    <w:basedOn w:val="1"/>
    <w:unhideWhenUsed/>
    <w:qFormat/>
    <w:uiPriority w:val="99"/>
    <w:pPr>
      <w:snapToGrid w:val="0"/>
      <w:jc w:val="left"/>
    </w:pPr>
    <w:rPr>
      <w:rFonts w:cs="Times New Roman"/>
      <w:kern w:val="0"/>
      <w:sz w:val="18"/>
      <w:szCs w:val="18"/>
    </w:rPr>
  </w:style>
  <w:style w:type="paragraph" w:styleId="10">
    <w:name w:val="toc 2"/>
    <w:basedOn w:val="1"/>
    <w:next w:val="1"/>
    <w:semiHidden/>
    <w:unhideWhenUsed/>
    <w:qFormat/>
    <w:uiPriority w:val="39"/>
    <w:pPr>
      <w:spacing w:before="120"/>
      <w:ind w:left="210"/>
      <w:jc w:val="left"/>
    </w:pPr>
    <w:rPr>
      <w:rFonts w:cs="Times New Roman"/>
      <w:i/>
      <w:iCs/>
      <w:sz w:val="20"/>
      <w:szCs w:val="24"/>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Body Text First Indent"/>
    <w:basedOn w:val="4"/>
    <w:semiHidden/>
    <w:unhideWhenUsed/>
    <w:qFormat/>
    <w:uiPriority w:val="99"/>
    <w:pPr>
      <w:spacing w:before="100" w:beforeAutospacing="1"/>
      <w:ind w:firstLine="420" w:firstLineChars="100"/>
    </w:pPr>
    <w:rPr>
      <w:rFonts w:ascii="宋体" w:hAnsi="Times New Roman"/>
      <w:sz w:val="34"/>
      <w:szCs w:val="34"/>
    </w:rPr>
  </w:style>
  <w:style w:type="paragraph" w:styleId="13">
    <w:name w:val="Body Text First Indent 2"/>
    <w:basedOn w:val="5"/>
    <w:next w:val="6"/>
    <w:semiHidden/>
    <w:unhideWhenUsed/>
    <w:qFormat/>
    <w:uiPriority w:val="99"/>
    <w:pPr>
      <w:ind w:firstLine="420" w:firstLineChars="200"/>
    </w:pPr>
    <w:rPr>
      <w:rFonts w:cs="Times New Roman"/>
      <w:kern w:val="0"/>
      <w:sz w:val="20"/>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qFormat/>
    <w:uiPriority w:val="0"/>
    <w:rPr>
      <w:color w:val="800080"/>
      <w:u w:val="none"/>
    </w:rPr>
  </w:style>
  <w:style w:type="character" w:styleId="18">
    <w:name w:val="HTML Definition"/>
    <w:basedOn w:val="16"/>
    <w:qFormat/>
    <w:uiPriority w:val="0"/>
  </w:style>
  <w:style w:type="character" w:styleId="19">
    <w:name w:val="HTML Typewriter"/>
    <w:basedOn w:val="16"/>
    <w:qFormat/>
    <w:uiPriority w:val="0"/>
    <w:rPr>
      <w:rFonts w:hint="default" w:ascii="monospace" w:hAnsi="monospace" w:eastAsia="monospace" w:cs="monospace"/>
      <w:sz w:val="20"/>
    </w:rPr>
  </w:style>
  <w:style w:type="character" w:styleId="20">
    <w:name w:val="HTML Acronym"/>
    <w:basedOn w:val="16"/>
    <w:qFormat/>
    <w:uiPriority w:val="0"/>
  </w:style>
  <w:style w:type="character" w:styleId="21">
    <w:name w:val="HTML Variable"/>
    <w:basedOn w:val="16"/>
    <w:qFormat/>
    <w:uiPriority w:val="0"/>
  </w:style>
  <w:style w:type="character" w:styleId="22">
    <w:name w:val="Hyperlink"/>
    <w:basedOn w:val="16"/>
    <w:semiHidden/>
    <w:unhideWhenUsed/>
    <w:qFormat/>
    <w:uiPriority w:val="99"/>
    <w:rPr>
      <w:color w:val="000000"/>
      <w:u w:val="none"/>
    </w:rPr>
  </w:style>
  <w:style w:type="character" w:styleId="23">
    <w:name w:val="HTML Code"/>
    <w:basedOn w:val="16"/>
    <w:qFormat/>
    <w:uiPriority w:val="0"/>
    <w:rPr>
      <w:rFonts w:hint="default" w:ascii="monospace" w:hAnsi="monospace" w:eastAsia="monospace" w:cs="monospace"/>
      <w:sz w:val="20"/>
    </w:rPr>
  </w:style>
  <w:style w:type="character" w:styleId="24">
    <w:name w:val="HTML Cite"/>
    <w:basedOn w:val="16"/>
    <w:qFormat/>
    <w:uiPriority w:val="0"/>
  </w:style>
  <w:style w:type="character" w:styleId="25">
    <w:name w:val="HTML Keyboard"/>
    <w:basedOn w:val="16"/>
    <w:qFormat/>
    <w:uiPriority w:val="0"/>
    <w:rPr>
      <w:rFonts w:ascii="monospace" w:hAnsi="monospace" w:eastAsia="monospace" w:cs="monospace"/>
      <w:sz w:val="20"/>
    </w:rPr>
  </w:style>
  <w:style w:type="character" w:styleId="26">
    <w:name w:val="HTML Sample"/>
    <w:basedOn w:val="16"/>
    <w:qFormat/>
    <w:uiPriority w:val="0"/>
    <w:rPr>
      <w:rFonts w:hint="default" w:ascii="monospace" w:hAnsi="monospace" w:eastAsia="monospace" w:cs="monospace"/>
    </w:rPr>
  </w:style>
  <w:style w:type="paragraph" w:customStyle="1" w:styleId="27">
    <w:name w:val="List Paragraph1"/>
    <w:basedOn w:val="1"/>
    <w:next w:val="1"/>
    <w:qFormat/>
    <w:uiPriority w:val="0"/>
    <w:pPr>
      <w:ind w:left="420" w:firstLine="3748"/>
    </w:pPr>
  </w:style>
  <w:style w:type="paragraph" w:customStyle="1" w:styleId="28">
    <w:name w:val="Default"/>
    <w:next w:val="1"/>
    <w:qFormat/>
    <w:uiPriority w:val="99"/>
    <w:pPr>
      <w:widowControl w:val="0"/>
      <w:autoSpaceDE w:val="0"/>
      <w:autoSpaceDN w:val="0"/>
      <w:adjustRightInd w:val="0"/>
    </w:pPr>
    <w:rPr>
      <w:rFonts w:ascii="宋体" w:hAnsi="Times New Roman" w:eastAsia="宋体" w:cs="Times New Roman"/>
      <w:color w:val="000000"/>
      <w:sz w:val="22"/>
      <w:lang w:val="en-US" w:eastAsia="zh-CN" w:bidi="ar-SA"/>
    </w:rPr>
  </w:style>
  <w:style w:type="paragraph" w:customStyle="1" w:styleId="29">
    <w:name w:val="样式1"/>
    <w:basedOn w:val="1"/>
    <w:autoRedefine/>
    <w:qFormat/>
    <w:uiPriority w:val="0"/>
    <w:pPr>
      <w:ind w:right="-512" w:rightChars="-244"/>
      <w:jc w:val="left"/>
    </w:pPr>
    <w:rPr>
      <w:rFonts w:ascii="宋体" w:hAnsi="宋体" w:cs="宋体"/>
      <w:sz w:val="24"/>
      <w:szCs w:val="24"/>
    </w:rPr>
  </w:style>
  <w:style w:type="paragraph" w:customStyle="1" w:styleId="30">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Table Text"/>
    <w:basedOn w:val="1"/>
    <w:semiHidden/>
    <w:qFormat/>
    <w:uiPriority w:val="0"/>
    <w:rPr>
      <w:rFonts w:ascii="宋体" w:hAnsi="宋体" w:cs="宋体"/>
      <w:lang w:eastAsia="en-US"/>
    </w:rPr>
  </w:style>
  <w:style w:type="paragraph" w:styleId="32">
    <w:name w:val="List Paragraph"/>
    <w:basedOn w:val="1"/>
    <w:qFormat/>
    <w:uiPriority w:val="99"/>
    <w:pPr>
      <w:ind w:firstLine="420" w:firstLineChars="200"/>
    </w:pPr>
  </w:style>
  <w:style w:type="character" w:customStyle="1" w:styleId="33">
    <w:name w:val="NormalCharacter"/>
    <w:qFormat/>
    <w:uiPriority w:val="0"/>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样式 样式 样式 样式 标题 2 + 宋体 五号 非加粗 黑色 + 段前: 6 磅 段后: 0 磅 行距: 单倍行距 + 段前:..."/>
    <w:basedOn w:val="1"/>
    <w:qFormat/>
    <w:uiPriority w:val="99"/>
    <w:pPr>
      <w:keepNext/>
      <w:keepLines/>
      <w:adjustRightInd w:val="0"/>
      <w:spacing w:before="240" w:after="100" w:afterAutospacing="1"/>
      <w:jc w:val="left"/>
      <w:outlineLvl w:val="1"/>
    </w:pPr>
    <w:rPr>
      <w:rFonts w:ascii="宋体" w:hAnsi="宋体" w:cs="宋体"/>
      <w:b/>
      <w:bCs/>
      <w:color w:val="000000"/>
      <w:kern w:val="0"/>
    </w:rPr>
  </w:style>
  <w:style w:type="paragraph" w:customStyle="1" w:styleId="36">
    <w:name w:val="正文文本缩进1"/>
    <w:basedOn w:val="1"/>
    <w:qFormat/>
    <w:uiPriority w:val="99"/>
    <w:pPr>
      <w:spacing w:line="360" w:lineRule="auto"/>
      <w:ind w:firstLine="480" w:firstLineChars="200"/>
    </w:pPr>
    <w:rPr>
      <w:rFonts w:ascii="宋体" w:cs="宋体"/>
      <w:kern w:val="0"/>
      <w:sz w:val="24"/>
      <w:szCs w:val="24"/>
    </w:rPr>
  </w:style>
  <w:style w:type="paragraph" w:customStyle="1" w:styleId="37">
    <w:name w:val="正文缩进1"/>
    <w:basedOn w:val="1"/>
    <w:qFormat/>
    <w:uiPriority w:val="99"/>
    <w:pPr>
      <w:adjustRightInd w:val="0"/>
      <w:spacing w:line="360" w:lineRule="atLeast"/>
      <w:ind w:firstLine="420" w:firstLineChars="200"/>
      <w:jc w:val="left"/>
    </w:pPr>
    <w:rPr>
      <w:rFonts w:cs="Times New Roman"/>
      <w:kern w:val="0"/>
      <w:sz w:val="24"/>
      <w:szCs w:val="24"/>
    </w:rPr>
  </w:style>
  <w:style w:type="paragraph" w:customStyle="1" w:styleId="38">
    <w:name w:val="日期1"/>
    <w:basedOn w:val="1"/>
    <w:next w:val="1"/>
    <w:qFormat/>
    <w:uiPriority w:val="99"/>
    <w:rPr>
      <w:rFonts w:cs="Times New Roman"/>
      <w:kern w:val="0"/>
      <w:sz w:val="24"/>
      <w:szCs w:val="24"/>
    </w:rPr>
  </w:style>
  <w:style w:type="paragraph" w:customStyle="1" w:styleId="39">
    <w:name w:val="列出段落1"/>
    <w:basedOn w:val="1"/>
    <w:qFormat/>
    <w:uiPriority w:val="99"/>
    <w:pPr>
      <w:ind w:firstLine="420" w:firstLineChars="200"/>
    </w:pPr>
  </w:style>
  <w:style w:type="character" w:customStyle="1" w:styleId="40">
    <w:name w:val="hover"/>
    <w:basedOn w:val="16"/>
    <w:qFormat/>
    <w:uiPriority w:val="0"/>
    <w:rPr>
      <w:color w:val="0282FF"/>
    </w:rPr>
  </w:style>
  <w:style w:type="character" w:customStyle="1" w:styleId="41">
    <w:name w:val="nth-child(n+2)"/>
    <w:basedOn w:val="16"/>
    <w:qFormat/>
    <w:uiPriority w:val="0"/>
  </w:style>
  <w:style w:type="character" w:customStyle="1" w:styleId="42">
    <w:name w:val="layui-this"/>
    <w:basedOn w:val="16"/>
    <w:qFormat/>
    <w:uiPriority w:val="0"/>
    <w:rPr>
      <w:bdr w:val="single" w:color="EEEEEE" w:sz="6" w:space="0"/>
      <w:shd w:val="clear" w:fill="FFFFFF"/>
    </w:rPr>
  </w:style>
  <w:style w:type="character" w:customStyle="1" w:styleId="43">
    <w:name w:val="first-child"/>
    <w:basedOn w:val="16"/>
    <w:qFormat/>
    <w:uiPriority w:val="0"/>
  </w:style>
  <w:style w:type="character" w:customStyle="1" w:styleId="44">
    <w:name w:val="hover5"/>
    <w:basedOn w:val="16"/>
    <w:qFormat/>
    <w:uiPriority w:val="0"/>
    <w:rPr>
      <w:color w:val="0282FF"/>
    </w:rPr>
  </w:style>
  <w:style w:type="character" w:customStyle="1" w:styleId="45">
    <w:name w:val="hover4"/>
    <w:basedOn w:val="16"/>
    <w:qFormat/>
    <w:uiPriority w:val="0"/>
    <w:rPr>
      <w:color w:val="0282FF"/>
    </w:rPr>
  </w:style>
  <w:style w:type="paragraph" w:customStyle="1" w:styleId="46">
    <w:name w:val="Table Paragraph"/>
    <w:basedOn w:val="1"/>
    <w:qFormat/>
    <w:uiPriority w:val="1"/>
    <w:pPr>
      <w:autoSpaceDE w:val="0"/>
      <w:autoSpaceDN w:val="0"/>
      <w:adjustRightInd w:val="0"/>
      <w:jc w:val="left"/>
    </w:pPr>
    <w:rPr>
      <w:rFonts w:ascii="Times New Roman"/>
      <w:sz w:val="24"/>
      <w:szCs w:val="24"/>
    </w:rPr>
  </w:style>
  <w:style w:type="paragraph" w:customStyle="1" w:styleId="47">
    <w:name w:val="正文_42"/>
    <w:basedOn w:val="1"/>
    <w:qFormat/>
    <w:uiPriority w:val="0"/>
    <w:rPr>
      <w:rFonts w:ascii="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27749</Words>
  <Characters>29603</Characters>
  <Lines>0</Lines>
  <Paragraphs>0</Paragraphs>
  <TotalTime>106</TotalTime>
  <ScaleCrop>false</ScaleCrop>
  <LinksUpToDate>false</LinksUpToDate>
  <CharactersWithSpaces>29904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琪明星</cp:lastModifiedBy>
  <dcterms:modified xsi:type="dcterms:W3CDTF">2025-09-16T03:23:37Z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eyJoZGlkIjoiM2ZmZGUxOTM0NDE2OGNkNDg2ZWU1YWRkMGVhNDk3YjQiLCJ1c2VySWQiOiI4NTY1NzM2NjAifQ==</vt:lpwstr>
  </property>
  <property fmtid="{D5CDD505-2E9C-101B-9397-08002B2CF9AE}" pid="4" name="ICV">
    <vt:lpwstr>79FAF93256DD41218441751C20F898DA_13</vt:lpwstr>
  </property>
</Properties>
</file>