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7020C">
      <w:pPr>
        <w:jc w:val="center"/>
        <w:rPr>
          <w:rFonts w:hint="eastAsia" w:ascii="宋体" w:hAnsi="宋体" w:eastAsia="宋体" w:cs="宋体"/>
          <w:b/>
          <w:bCs/>
          <w:sz w:val="36"/>
          <w:szCs w:val="44"/>
          <w:highlight w:val="none"/>
        </w:rPr>
      </w:pPr>
    </w:p>
    <w:p w14:paraId="3E991E4A">
      <w:pPr>
        <w:spacing w:line="360" w:lineRule="auto"/>
        <w:jc w:val="center"/>
        <w:rPr>
          <w:rFonts w:hint="eastAsia" w:ascii="宋体" w:hAnsi="宋体" w:eastAsia="宋体" w:cs="宋体"/>
          <w:b/>
          <w:bCs/>
          <w:sz w:val="48"/>
          <w:szCs w:val="52"/>
          <w:highlight w:val="none"/>
          <w:lang w:val="en-US" w:eastAsia="zh-CN"/>
        </w:rPr>
      </w:pPr>
      <w:r>
        <w:rPr>
          <w:rFonts w:hint="eastAsia" w:ascii="宋体" w:hAnsi="宋体" w:eastAsia="宋体" w:cs="宋体"/>
          <w:b/>
          <w:bCs/>
          <w:sz w:val="48"/>
          <w:szCs w:val="52"/>
          <w:highlight w:val="none"/>
        </w:rPr>
        <w:t>襄城县</w:t>
      </w:r>
      <w:r>
        <w:rPr>
          <w:rFonts w:hint="eastAsia" w:ascii="宋体" w:hAnsi="宋体" w:eastAsia="宋体" w:cs="宋体"/>
          <w:b/>
          <w:bCs/>
          <w:sz w:val="48"/>
          <w:szCs w:val="52"/>
          <w:highlight w:val="none"/>
          <w:lang w:val="en-US" w:eastAsia="zh-CN"/>
        </w:rPr>
        <w:t>中小学教学装备（教学一体机）</w:t>
      </w:r>
    </w:p>
    <w:p w14:paraId="1708C1FE">
      <w:pPr>
        <w:spacing w:line="360" w:lineRule="auto"/>
        <w:jc w:val="center"/>
        <w:rPr>
          <w:rFonts w:hint="eastAsia" w:ascii="宋体" w:hAnsi="宋体" w:eastAsia="宋体" w:cs="宋体"/>
          <w:b/>
          <w:bCs/>
          <w:sz w:val="48"/>
          <w:szCs w:val="52"/>
          <w:highlight w:val="none"/>
        </w:rPr>
      </w:pPr>
      <w:r>
        <w:rPr>
          <w:rFonts w:hint="eastAsia" w:ascii="宋体" w:hAnsi="宋体" w:eastAsia="宋体" w:cs="宋体"/>
          <w:b/>
          <w:bCs/>
          <w:sz w:val="48"/>
          <w:szCs w:val="52"/>
          <w:highlight w:val="none"/>
          <w:lang w:val="en-US" w:eastAsia="zh-CN"/>
        </w:rPr>
        <w:t>采购项目</w:t>
      </w:r>
      <w:r>
        <w:rPr>
          <w:rFonts w:hint="eastAsia" w:ascii="宋体" w:hAnsi="宋体" w:eastAsia="宋体" w:cs="宋体"/>
          <w:b/>
          <w:bCs/>
          <w:sz w:val="48"/>
          <w:szCs w:val="52"/>
          <w:highlight w:val="none"/>
        </w:rPr>
        <w:t>（不见面开标）</w:t>
      </w:r>
    </w:p>
    <w:p w14:paraId="5439A938">
      <w:pPr>
        <w:spacing w:line="360" w:lineRule="auto"/>
        <w:jc w:val="center"/>
        <w:rPr>
          <w:rFonts w:hint="eastAsia" w:ascii="宋体" w:hAnsi="宋体" w:eastAsia="宋体" w:cs="宋体"/>
          <w:b/>
          <w:bCs/>
          <w:sz w:val="40"/>
          <w:szCs w:val="44"/>
          <w:highlight w:val="none"/>
        </w:rPr>
      </w:pPr>
    </w:p>
    <w:p w14:paraId="1DD3088B">
      <w:pPr>
        <w:spacing w:line="360" w:lineRule="auto"/>
        <w:jc w:val="center"/>
        <w:rPr>
          <w:rFonts w:hint="eastAsia" w:ascii="宋体" w:hAnsi="宋体" w:eastAsia="宋体" w:cs="宋体"/>
          <w:b/>
          <w:bCs/>
          <w:sz w:val="48"/>
          <w:szCs w:val="44"/>
          <w:highlight w:val="none"/>
        </w:rPr>
      </w:pPr>
    </w:p>
    <w:p w14:paraId="01387E87">
      <w:pPr>
        <w:spacing w:line="360" w:lineRule="auto"/>
        <w:jc w:val="center"/>
        <w:rPr>
          <w:rFonts w:hint="eastAsia" w:ascii="宋体" w:hAnsi="宋体" w:eastAsia="宋体" w:cs="宋体"/>
          <w:b/>
          <w:bCs/>
          <w:sz w:val="80"/>
          <w:szCs w:val="80"/>
          <w:highlight w:val="none"/>
        </w:rPr>
      </w:pPr>
      <w:r>
        <w:rPr>
          <w:rFonts w:hint="eastAsia" w:ascii="宋体" w:hAnsi="宋体" w:eastAsia="宋体" w:cs="宋体"/>
          <w:b/>
          <w:bCs/>
          <w:sz w:val="80"/>
          <w:szCs w:val="80"/>
          <w:highlight w:val="none"/>
        </w:rPr>
        <w:t>招 标 文 件</w:t>
      </w:r>
    </w:p>
    <w:p w14:paraId="3EB6A5FB">
      <w:pPr>
        <w:spacing w:line="360" w:lineRule="auto"/>
        <w:jc w:val="center"/>
        <w:rPr>
          <w:rFonts w:hint="eastAsia" w:ascii="宋体" w:hAnsi="宋体" w:eastAsia="宋体" w:cs="宋体"/>
          <w:b/>
          <w:sz w:val="20"/>
          <w:highlight w:val="none"/>
          <w:lang w:val="en-US" w:eastAsia="zh-CN"/>
        </w:rPr>
      </w:pPr>
      <w:r>
        <w:rPr>
          <w:rFonts w:hint="eastAsia" w:ascii="宋体" w:hAnsi="宋体" w:eastAsia="宋体" w:cs="宋体"/>
          <w:b/>
          <w:bCs/>
          <w:sz w:val="32"/>
          <w:szCs w:val="36"/>
          <w:highlight w:val="none"/>
        </w:rPr>
        <w:t>项目编号：襄财招标采购-202</w:t>
      </w:r>
      <w:r>
        <w:rPr>
          <w:rFonts w:hint="eastAsia" w:ascii="宋体" w:hAnsi="宋体" w:eastAsia="宋体" w:cs="宋体"/>
          <w:b/>
          <w:bCs/>
          <w:sz w:val="32"/>
          <w:szCs w:val="36"/>
          <w:highlight w:val="none"/>
          <w:lang w:val="en-US" w:eastAsia="zh-CN"/>
        </w:rPr>
        <w:t>5</w:t>
      </w:r>
      <w:r>
        <w:rPr>
          <w:rFonts w:hint="eastAsia" w:ascii="宋体" w:hAnsi="宋体" w:eastAsia="宋体" w:cs="宋体"/>
          <w:b/>
          <w:bCs/>
          <w:sz w:val="32"/>
          <w:szCs w:val="36"/>
          <w:highlight w:val="none"/>
        </w:rPr>
        <w:t>-</w:t>
      </w:r>
      <w:r>
        <w:rPr>
          <w:rFonts w:hint="eastAsia" w:ascii="宋体" w:hAnsi="宋体" w:eastAsia="宋体" w:cs="宋体"/>
          <w:b/>
          <w:bCs/>
          <w:sz w:val="32"/>
          <w:szCs w:val="36"/>
          <w:highlight w:val="none"/>
          <w:lang w:val="en-US" w:eastAsia="zh-CN"/>
        </w:rPr>
        <w:t>29</w:t>
      </w:r>
    </w:p>
    <w:p w14:paraId="2B7BD654">
      <w:pPr>
        <w:spacing w:line="360" w:lineRule="auto"/>
        <w:rPr>
          <w:rFonts w:hint="eastAsia" w:ascii="宋体" w:hAnsi="宋体" w:eastAsia="宋体" w:cs="宋体"/>
          <w:highlight w:val="none"/>
        </w:rPr>
      </w:pPr>
    </w:p>
    <w:p w14:paraId="0F14791A">
      <w:pPr>
        <w:spacing w:line="360" w:lineRule="auto"/>
        <w:rPr>
          <w:rFonts w:hint="eastAsia" w:ascii="宋体" w:hAnsi="宋体" w:eastAsia="宋体" w:cs="宋体"/>
          <w:highlight w:val="none"/>
        </w:rPr>
      </w:pPr>
    </w:p>
    <w:p w14:paraId="082B735F">
      <w:pPr>
        <w:spacing w:line="360" w:lineRule="auto"/>
        <w:rPr>
          <w:rFonts w:hint="eastAsia" w:ascii="宋体" w:hAnsi="宋体" w:eastAsia="宋体" w:cs="宋体"/>
          <w:highlight w:val="none"/>
        </w:rPr>
      </w:pPr>
    </w:p>
    <w:p w14:paraId="6A66D451">
      <w:pPr>
        <w:spacing w:line="360" w:lineRule="auto"/>
        <w:rPr>
          <w:rFonts w:hint="eastAsia" w:ascii="宋体" w:hAnsi="宋体" w:eastAsia="宋体" w:cs="宋体"/>
          <w:highlight w:val="none"/>
        </w:rPr>
      </w:pPr>
    </w:p>
    <w:p w14:paraId="7C5A63C4">
      <w:pPr>
        <w:spacing w:line="360" w:lineRule="auto"/>
        <w:rPr>
          <w:rFonts w:hint="eastAsia" w:ascii="宋体" w:hAnsi="宋体" w:eastAsia="宋体" w:cs="宋体"/>
          <w:highlight w:val="none"/>
        </w:rPr>
      </w:pPr>
    </w:p>
    <w:p w14:paraId="15E32717">
      <w:pPr>
        <w:spacing w:line="360" w:lineRule="auto"/>
        <w:rPr>
          <w:rFonts w:hint="eastAsia" w:ascii="宋体" w:hAnsi="宋体" w:eastAsia="宋体" w:cs="宋体"/>
          <w:highlight w:val="none"/>
        </w:rPr>
      </w:pPr>
    </w:p>
    <w:p w14:paraId="710950B4">
      <w:pPr>
        <w:spacing w:line="360" w:lineRule="auto"/>
        <w:rPr>
          <w:rFonts w:hint="eastAsia" w:ascii="宋体" w:hAnsi="宋体" w:eastAsia="宋体" w:cs="宋体"/>
          <w:highlight w:val="none"/>
        </w:rPr>
      </w:pPr>
    </w:p>
    <w:p w14:paraId="58733E07">
      <w:pPr>
        <w:spacing w:line="360" w:lineRule="auto"/>
        <w:rPr>
          <w:rFonts w:hint="eastAsia" w:ascii="宋体" w:hAnsi="宋体" w:eastAsia="宋体" w:cs="宋体"/>
          <w:highlight w:val="none"/>
        </w:rPr>
      </w:pPr>
    </w:p>
    <w:p w14:paraId="0B9A758B">
      <w:pPr>
        <w:spacing w:line="360" w:lineRule="auto"/>
        <w:rPr>
          <w:rFonts w:hint="eastAsia" w:ascii="宋体" w:hAnsi="宋体" w:eastAsia="宋体" w:cs="宋体"/>
          <w:b/>
          <w:bCs/>
          <w:sz w:val="36"/>
          <w:szCs w:val="36"/>
          <w:highlight w:val="none"/>
        </w:rPr>
      </w:pPr>
    </w:p>
    <w:p w14:paraId="54349318">
      <w:pPr>
        <w:spacing w:line="360" w:lineRule="auto"/>
        <w:ind w:left="0" w:leftChars="0" w:firstLine="1063" w:firstLineChars="331"/>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rPr>
        <w:t>采</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 xml:space="preserve"> 购 </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人：襄城县</w:t>
      </w:r>
      <w:r>
        <w:rPr>
          <w:rFonts w:hint="eastAsia" w:ascii="宋体" w:hAnsi="宋体" w:eastAsia="宋体" w:cs="宋体"/>
          <w:b/>
          <w:bCs/>
          <w:sz w:val="32"/>
          <w:szCs w:val="32"/>
          <w:highlight w:val="none"/>
          <w:lang w:val="en-US" w:eastAsia="zh-CN"/>
        </w:rPr>
        <w:t>教育体育局</w:t>
      </w:r>
    </w:p>
    <w:p w14:paraId="07A91C99">
      <w:pPr>
        <w:spacing w:line="360" w:lineRule="auto"/>
        <w:ind w:left="0" w:leftChars="0" w:firstLine="1063" w:firstLineChars="331"/>
        <w:rPr>
          <w:rFonts w:hint="eastAsia" w:ascii="宋体" w:hAnsi="宋体" w:eastAsia="宋体" w:cs="宋体"/>
          <w:b/>
          <w:bCs/>
          <w:sz w:val="32"/>
          <w:szCs w:val="32"/>
          <w:highlight w:val="none"/>
          <w:lang w:val="en-US"/>
        </w:rPr>
      </w:pPr>
      <w:r>
        <w:rPr>
          <w:rFonts w:hint="eastAsia" w:ascii="宋体" w:hAnsi="宋体" w:eastAsia="宋体" w:cs="宋体"/>
          <w:b/>
          <w:bCs/>
          <w:sz w:val="32"/>
          <w:szCs w:val="32"/>
          <w:highlight w:val="none"/>
          <w:lang w:eastAsia="zh-CN"/>
        </w:rPr>
        <w:t>采购</w:t>
      </w:r>
      <w:r>
        <w:rPr>
          <w:rFonts w:hint="eastAsia" w:ascii="宋体" w:hAnsi="宋体" w:eastAsia="宋体" w:cs="宋体"/>
          <w:b/>
          <w:bCs/>
          <w:sz w:val="32"/>
          <w:szCs w:val="32"/>
          <w:highlight w:val="none"/>
        </w:rPr>
        <w:t>代理机构：</w:t>
      </w:r>
      <w:r>
        <w:rPr>
          <w:rFonts w:hint="eastAsia" w:ascii="宋体" w:hAnsi="宋体" w:eastAsia="宋体" w:cs="宋体"/>
          <w:b/>
          <w:bCs/>
          <w:sz w:val="32"/>
          <w:szCs w:val="32"/>
          <w:highlight w:val="none"/>
          <w:lang w:val="en-US" w:eastAsia="zh-CN"/>
        </w:rPr>
        <w:t>襄城县政府采购中心</w:t>
      </w:r>
    </w:p>
    <w:p w14:paraId="281E935A">
      <w:pPr>
        <w:spacing w:line="360" w:lineRule="auto"/>
        <w:jc w:val="center"/>
        <w:rPr>
          <w:rFonts w:hint="eastAsia" w:ascii="宋体" w:hAnsi="宋体" w:eastAsia="宋体" w:cs="宋体"/>
          <w:bCs/>
          <w:sz w:val="32"/>
          <w:szCs w:val="36"/>
          <w:highlight w:val="none"/>
        </w:rPr>
      </w:pPr>
    </w:p>
    <w:p w14:paraId="05BFE9F5">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二〇二</w:t>
      </w:r>
      <w:r>
        <w:rPr>
          <w:rFonts w:hint="eastAsia" w:ascii="宋体" w:hAnsi="宋体" w:eastAsia="宋体" w:cs="宋体"/>
          <w:b/>
          <w:bCs/>
          <w:sz w:val="32"/>
          <w:szCs w:val="32"/>
          <w:highlight w:val="none"/>
          <w:lang w:eastAsia="zh-CN"/>
        </w:rPr>
        <w:t>五</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lang w:val="en-US" w:eastAsia="zh-CN"/>
        </w:rPr>
        <w:t>九</w:t>
      </w:r>
      <w:r>
        <w:rPr>
          <w:rFonts w:hint="eastAsia" w:ascii="宋体" w:hAnsi="宋体" w:eastAsia="宋体" w:cs="宋体"/>
          <w:b/>
          <w:bCs/>
          <w:sz w:val="32"/>
          <w:szCs w:val="32"/>
          <w:highlight w:val="none"/>
        </w:rPr>
        <w:t>月</w:t>
      </w:r>
    </w:p>
    <w:p w14:paraId="6D567AF1">
      <w:pPr>
        <w:widowControl/>
        <w:jc w:val="left"/>
        <w:rPr>
          <w:rFonts w:hint="eastAsia" w:ascii="宋体" w:hAnsi="宋体" w:eastAsia="宋体" w:cs="宋体"/>
          <w:b/>
          <w:kern w:val="0"/>
          <w:sz w:val="44"/>
          <w:szCs w:val="44"/>
          <w:highlight w:val="none"/>
        </w:rPr>
      </w:pPr>
      <w:r>
        <w:rPr>
          <w:rFonts w:hint="eastAsia" w:ascii="宋体" w:hAnsi="宋体" w:eastAsia="宋体" w:cs="宋体"/>
          <w:b/>
          <w:kern w:val="0"/>
          <w:sz w:val="44"/>
          <w:szCs w:val="44"/>
          <w:highlight w:val="none"/>
        </w:rPr>
        <w:br w:type="page"/>
      </w:r>
    </w:p>
    <w:p w14:paraId="00560BF7">
      <w:pPr>
        <w:rPr>
          <w:rFonts w:hint="eastAsia" w:ascii="宋体" w:hAnsi="宋体" w:eastAsia="宋体" w:cs="宋体"/>
          <w:b/>
          <w:kern w:val="0"/>
          <w:sz w:val="44"/>
          <w:szCs w:val="44"/>
          <w:highlight w:val="none"/>
          <w:lang w:val="en-US" w:eastAsia="zh-CN"/>
        </w:rPr>
      </w:pPr>
      <w:r>
        <w:rPr>
          <w:rFonts w:hint="eastAsia" w:ascii="宋体" w:hAnsi="宋体" w:eastAsia="宋体" w:cs="宋体"/>
          <w:b/>
          <w:kern w:val="0"/>
          <w:sz w:val="44"/>
          <w:szCs w:val="44"/>
          <w:highlight w:val="none"/>
          <w:lang w:val="en-US" w:eastAsia="zh-CN"/>
        </w:rPr>
        <w:t xml:space="preserve"> </w:t>
      </w:r>
    </w:p>
    <w:p w14:paraId="1BD48F1C">
      <w:pPr>
        <w:autoSpaceDE w:val="0"/>
        <w:autoSpaceDN w:val="0"/>
        <w:adjustRightInd w:val="0"/>
        <w:spacing w:line="700" w:lineRule="exact"/>
        <w:ind w:firstLine="551"/>
        <w:jc w:val="center"/>
        <w:rPr>
          <w:rFonts w:hint="eastAsia" w:ascii="宋体" w:hAnsi="宋体" w:eastAsia="宋体" w:cs="宋体"/>
          <w:b/>
          <w:kern w:val="0"/>
          <w:sz w:val="44"/>
          <w:szCs w:val="44"/>
          <w:highlight w:val="none"/>
        </w:rPr>
      </w:pPr>
      <w:r>
        <w:rPr>
          <w:rFonts w:hint="eastAsia" w:ascii="宋体" w:hAnsi="宋体" w:eastAsia="宋体" w:cs="宋体"/>
          <w:b/>
          <w:kern w:val="0"/>
          <w:sz w:val="44"/>
          <w:szCs w:val="44"/>
          <w:highlight w:val="none"/>
        </w:rPr>
        <w:t>招标文件目录</w:t>
      </w:r>
    </w:p>
    <w:p w14:paraId="34D42257">
      <w:pPr>
        <w:autoSpaceDE w:val="0"/>
        <w:autoSpaceDN w:val="0"/>
        <w:adjustRightInd w:val="0"/>
        <w:spacing w:line="700" w:lineRule="exact"/>
        <w:ind w:firstLine="551"/>
        <w:jc w:val="center"/>
        <w:rPr>
          <w:rFonts w:hint="eastAsia" w:ascii="宋体" w:hAnsi="宋体" w:eastAsia="宋体" w:cs="宋体"/>
          <w:b/>
          <w:kern w:val="0"/>
          <w:sz w:val="44"/>
          <w:szCs w:val="44"/>
          <w:highlight w:val="none"/>
        </w:rPr>
      </w:pPr>
    </w:p>
    <w:p w14:paraId="1D29EB3E">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b w:val="0"/>
          <w:bCs w:val="0"/>
          <w:color w:val="auto"/>
          <w:sz w:val="24"/>
          <w:szCs w:val="24"/>
          <w:highlight w:val="none"/>
          <w:lang w:val="zh-CN"/>
        </w:rPr>
        <w:fldChar w:fldCharType="begin"/>
      </w:r>
      <w:r>
        <w:rPr>
          <w:rFonts w:hint="eastAsia" w:ascii="宋体" w:hAnsi="宋体" w:eastAsia="宋体" w:cs="宋体"/>
          <w:b w:val="0"/>
          <w:bCs w:val="0"/>
          <w:color w:val="auto"/>
          <w:sz w:val="24"/>
          <w:szCs w:val="24"/>
          <w:highlight w:val="none"/>
          <w:lang w:val="zh-CN"/>
        </w:rPr>
        <w:instrText xml:space="preserve"> TOC \o "1-2" \h \z \u </w:instrText>
      </w:r>
      <w:r>
        <w:rPr>
          <w:rFonts w:hint="eastAsia" w:ascii="宋体" w:hAnsi="宋体" w:eastAsia="宋体" w:cs="宋体"/>
          <w:b w:val="0"/>
          <w:bCs w:val="0"/>
          <w:color w:val="auto"/>
          <w:sz w:val="24"/>
          <w:szCs w:val="24"/>
          <w:highlight w:val="none"/>
          <w:lang w:val="zh-CN"/>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"_Toc55293550"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第一章 投标邀请</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_Toc55293550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2ACF1CD7">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"_Toc55293551"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第二章 采购需求</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_Toc55293551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8</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2ECEDD47">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"_Toc55293552"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第三章 投标人须知前附表</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_Toc55293552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8</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46F994E4">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"_Toc55293553"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第四章 投标人须知</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_Toc55293553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33</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1BE667CC">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"_Toc55293554" </w:instrText>
      </w:r>
      <w:r>
        <w:rPr>
          <w:rFonts w:hint="eastAsia" w:ascii="宋体" w:hAnsi="宋体" w:eastAsia="宋体" w:cs="宋体"/>
          <w:highlight w:val="none"/>
        </w:rPr>
        <w:fldChar w:fldCharType="separate"/>
      </w:r>
      <w:r>
        <w:rPr>
          <w:rStyle w:val="40"/>
          <w:rFonts w:hint="eastAsia" w:ascii="宋体" w:hAnsi="宋体" w:eastAsia="宋体" w:cs="宋体"/>
          <w:color w:val="auto"/>
          <w:kern w:val="0"/>
          <w:sz w:val="24"/>
          <w:szCs w:val="24"/>
          <w:highlight w:val="none"/>
        </w:rPr>
        <w:t>一、概念释义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C402307">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"_Toc55293555" </w:instrText>
      </w:r>
      <w:r>
        <w:rPr>
          <w:rFonts w:hint="eastAsia" w:ascii="宋体" w:hAnsi="宋体" w:eastAsia="宋体" w:cs="宋体"/>
          <w:highlight w:val="none"/>
        </w:rPr>
        <w:fldChar w:fldCharType="separate"/>
      </w:r>
      <w:r>
        <w:rPr>
          <w:rStyle w:val="40"/>
          <w:rFonts w:hint="eastAsia" w:ascii="宋体" w:hAnsi="宋体" w:eastAsia="宋体" w:cs="宋体"/>
          <w:color w:val="auto"/>
          <w:kern w:val="0"/>
          <w:sz w:val="24"/>
          <w:szCs w:val="24"/>
          <w:highlight w:val="none"/>
        </w:rPr>
        <w:t>二、招标文件说明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42B39F5">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"_Toc55293556" </w:instrText>
      </w:r>
      <w:r>
        <w:rPr>
          <w:rFonts w:hint="eastAsia" w:ascii="宋体" w:hAnsi="宋体" w:eastAsia="宋体" w:cs="宋体"/>
          <w:highlight w:val="none"/>
        </w:rPr>
        <w:fldChar w:fldCharType="separate"/>
      </w:r>
      <w:r>
        <w:rPr>
          <w:rStyle w:val="40"/>
          <w:rFonts w:hint="eastAsia" w:ascii="宋体" w:hAnsi="宋体" w:eastAsia="宋体" w:cs="宋体"/>
          <w:color w:val="auto"/>
          <w:kern w:val="0"/>
          <w:sz w:val="24"/>
          <w:szCs w:val="24"/>
          <w:highlight w:val="none"/>
        </w:rPr>
        <w:t>三、投标文件的编制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39FB4F4">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"_Toc55293557" </w:instrText>
      </w:r>
      <w:r>
        <w:rPr>
          <w:rFonts w:hint="eastAsia" w:ascii="宋体" w:hAnsi="宋体" w:eastAsia="宋体" w:cs="宋体"/>
          <w:highlight w:val="none"/>
        </w:rPr>
        <w:fldChar w:fldCharType="separate"/>
      </w:r>
      <w:r>
        <w:rPr>
          <w:rStyle w:val="40"/>
          <w:rFonts w:hint="eastAsia" w:ascii="宋体" w:hAnsi="宋体" w:eastAsia="宋体" w:cs="宋体"/>
          <w:color w:val="auto"/>
          <w:kern w:val="0"/>
          <w:sz w:val="24"/>
          <w:szCs w:val="24"/>
          <w:highlight w:val="none"/>
        </w:rPr>
        <w:t>四、投标文件的提交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7FC026F">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"_Toc55293558" </w:instrText>
      </w:r>
      <w:r>
        <w:rPr>
          <w:rFonts w:hint="eastAsia" w:ascii="宋体" w:hAnsi="宋体" w:eastAsia="宋体" w:cs="宋体"/>
          <w:highlight w:val="none"/>
        </w:rPr>
        <w:fldChar w:fldCharType="separate"/>
      </w:r>
      <w:r>
        <w:rPr>
          <w:rStyle w:val="40"/>
          <w:rFonts w:hint="eastAsia" w:ascii="宋体" w:hAnsi="宋体" w:eastAsia="宋体" w:cs="宋体"/>
          <w:color w:val="auto"/>
          <w:kern w:val="0"/>
          <w:sz w:val="24"/>
          <w:szCs w:val="24"/>
          <w:highlight w:val="none"/>
        </w:rPr>
        <w:t>五、开标和评标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09F553A">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"_Toc55293559" </w:instrText>
      </w:r>
      <w:r>
        <w:rPr>
          <w:rFonts w:hint="eastAsia" w:ascii="宋体" w:hAnsi="宋体" w:eastAsia="宋体" w:cs="宋体"/>
          <w:highlight w:val="none"/>
        </w:rPr>
        <w:fldChar w:fldCharType="separate"/>
      </w:r>
      <w:r>
        <w:rPr>
          <w:rStyle w:val="40"/>
          <w:rFonts w:hint="eastAsia" w:ascii="宋体" w:hAnsi="宋体" w:eastAsia="宋体" w:cs="宋体"/>
          <w:color w:val="auto"/>
          <w:kern w:val="0"/>
          <w:sz w:val="24"/>
          <w:szCs w:val="24"/>
          <w:highlight w:val="none"/>
        </w:rPr>
        <w:t>六、定标和授予合同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E79745E">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"_Toc55293560"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第五章 政府采购政策功能</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_Toc55293560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51</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78A712DF">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"_Toc55293561"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第六章 资格审查与评标</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_Toc55293561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51</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6C5B5410">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"_Toc55293562"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第七章 合同条款及格式</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_Toc55293562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62</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5F8636F5">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"_Toc55293563"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第八章 投标文件有关格式</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_Toc55293563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62</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7143B0E2">
      <w:pPr>
        <w:autoSpaceDE w:val="0"/>
        <w:autoSpaceDN w:val="0"/>
        <w:adjustRightInd w:val="0"/>
        <w:spacing w:line="360" w:lineRule="auto"/>
        <w:rPr>
          <w:rFonts w:hint="eastAsia" w:ascii="宋体" w:hAnsi="宋体" w:eastAsia="宋体" w:cs="宋体"/>
          <w:b/>
          <w:bCs/>
          <w:sz w:val="24"/>
          <w:szCs w:val="24"/>
          <w:highlight w:val="none"/>
          <w:lang w:val="zh-CN"/>
        </w:rPr>
      </w:pPr>
      <w:r>
        <w:rPr>
          <w:rFonts w:hint="eastAsia" w:ascii="宋体" w:hAnsi="宋体" w:eastAsia="宋体" w:cs="宋体"/>
          <w:bCs/>
          <w:sz w:val="24"/>
          <w:szCs w:val="24"/>
          <w:highlight w:val="none"/>
          <w:lang w:val="zh-CN"/>
        </w:rPr>
        <w:fldChar w:fldCharType="end"/>
      </w:r>
    </w:p>
    <w:p w14:paraId="527A7EEE">
      <w:pPr>
        <w:widowControl/>
        <w:jc w:val="left"/>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br w:type="page"/>
      </w:r>
    </w:p>
    <w:p w14:paraId="0C743EB1">
      <w:pPr>
        <w:spacing w:afterLines="100"/>
        <w:jc w:val="center"/>
        <w:outlineLvl w:val="0"/>
        <w:rPr>
          <w:rFonts w:hint="eastAsia" w:ascii="宋体" w:hAnsi="宋体" w:eastAsia="宋体" w:cs="宋体"/>
          <w:b/>
          <w:kern w:val="0"/>
          <w:sz w:val="32"/>
          <w:szCs w:val="32"/>
          <w:highlight w:val="none"/>
        </w:rPr>
      </w:pPr>
      <w:bookmarkStart w:id="0" w:name="_Toc55293550"/>
      <w:r>
        <w:rPr>
          <w:rFonts w:hint="eastAsia" w:ascii="宋体" w:hAnsi="宋体" w:eastAsia="宋体" w:cs="宋体"/>
          <w:b/>
          <w:kern w:val="0"/>
          <w:sz w:val="32"/>
          <w:szCs w:val="32"/>
          <w:highlight w:val="none"/>
        </w:rPr>
        <w:t>第一章 投标邀请</w:t>
      </w:r>
      <w:bookmarkEnd w:id="0"/>
    </w:p>
    <w:p w14:paraId="45A7981E">
      <w:pPr>
        <w:widowControl/>
        <w:shd w:val="clear" w:color="auto" w:fill="FFFFFF"/>
        <w:spacing w:afterLines="5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项目概况</w:t>
      </w:r>
    </w:p>
    <w:p w14:paraId="70727941">
      <w:pPr>
        <w:widowControl/>
        <w:shd w:val="clear" w:color="auto" w:fill="FFFFFF"/>
        <w:wordWrap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auto"/>
          <w:sz w:val="24"/>
          <w:szCs w:val="24"/>
          <w:highlight w:val="none"/>
          <w:lang w:eastAsia="zh-CN"/>
        </w:rPr>
        <w:t>“襄城县</w:t>
      </w:r>
      <w:r>
        <w:rPr>
          <w:rFonts w:hint="eastAsia" w:ascii="宋体" w:hAnsi="宋体" w:eastAsia="宋体" w:cs="宋体"/>
          <w:color w:val="auto"/>
          <w:sz w:val="24"/>
          <w:szCs w:val="24"/>
          <w:highlight w:val="none"/>
          <w:lang w:val="en-US" w:eastAsia="zh-CN"/>
        </w:rPr>
        <w:t>中小学教学装备（教学一体机）采购项目</w:t>
      </w:r>
      <w:r>
        <w:rPr>
          <w:rFonts w:hint="eastAsia" w:ascii="宋体" w:hAnsi="宋体" w:eastAsia="宋体" w:cs="宋体"/>
          <w:color w:val="auto"/>
          <w:sz w:val="24"/>
          <w:szCs w:val="24"/>
          <w:highlight w:val="none"/>
          <w:lang w:eastAsia="zh-CN"/>
        </w:rPr>
        <w:t>”招标项目的潜在投标人应在</w:t>
      </w:r>
      <w:r>
        <w:rPr>
          <w:rFonts w:hint="eastAsia" w:ascii="宋体" w:hAnsi="宋体" w:eastAsia="宋体" w:cs="宋体"/>
          <w:color w:val="auto"/>
          <w:sz w:val="24"/>
          <w:szCs w:val="24"/>
          <w:highlight w:val="none"/>
          <w:u w:val="single"/>
          <w:lang w:eastAsia="zh-CN"/>
        </w:rPr>
        <w:t>《全国公共资源交易平台（河南省·许昌市）》（https://ggzy.xuchang.gov.cn）</w:t>
      </w:r>
      <w:r>
        <w:rPr>
          <w:rFonts w:hint="eastAsia" w:ascii="宋体" w:hAnsi="宋体" w:eastAsia="宋体" w:cs="宋体"/>
          <w:color w:val="auto"/>
          <w:sz w:val="24"/>
          <w:szCs w:val="24"/>
          <w:highlight w:val="none"/>
          <w:lang w:eastAsia="zh-CN"/>
        </w:rPr>
        <w:t>获取招标文件，并于</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eastAsia="zh-CN"/>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22</w:t>
      </w:r>
      <w:r>
        <w:rPr>
          <w:rFonts w:hint="eastAsia" w:ascii="宋体" w:hAnsi="宋体" w:eastAsia="宋体" w:cs="宋体"/>
          <w:color w:val="auto"/>
          <w:sz w:val="24"/>
          <w:szCs w:val="24"/>
          <w:highlight w:val="none"/>
          <w:u w:val="single"/>
          <w:lang w:eastAsia="zh-CN"/>
        </w:rPr>
        <w:t>日09点00分</w:t>
      </w:r>
      <w:r>
        <w:rPr>
          <w:rFonts w:hint="eastAsia" w:ascii="宋体" w:hAnsi="宋体" w:eastAsia="宋体" w:cs="宋体"/>
          <w:color w:val="auto"/>
          <w:sz w:val="24"/>
          <w:szCs w:val="24"/>
          <w:highlight w:val="none"/>
          <w:lang w:eastAsia="zh-CN"/>
        </w:rPr>
        <w:t>（北京时间）前递交投标文件。</w:t>
      </w:r>
    </w:p>
    <w:p w14:paraId="7374A3B4">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 w:name="_Toc28359079"/>
      <w:bookmarkEnd w:id="1"/>
      <w:bookmarkStart w:id="2" w:name="_Toc35393790"/>
      <w:bookmarkEnd w:id="2"/>
      <w:bookmarkStart w:id="3" w:name="_Toc28359002"/>
      <w:bookmarkEnd w:id="3"/>
      <w:bookmarkStart w:id="4" w:name="_Hlk24379207"/>
      <w:bookmarkEnd w:id="4"/>
      <w:bookmarkStart w:id="5" w:name="_Toc35393621"/>
      <w:bookmarkEnd w:id="5"/>
      <w:r>
        <w:rPr>
          <w:rFonts w:hint="eastAsia" w:ascii="宋体" w:hAnsi="宋体" w:eastAsia="宋体" w:cs="宋体"/>
          <w:b/>
          <w:color w:val="000000"/>
          <w:kern w:val="0"/>
          <w:sz w:val="24"/>
          <w:szCs w:val="24"/>
          <w:highlight w:val="none"/>
        </w:rPr>
        <w:t>一、项目基本情况</w:t>
      </w:r>
    </w:p>
    <w:p w14:paraId="30C40B81">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1、项目编号：襄财招标采购-202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29</w:t>
      </w:r>
    </w:p>
    <w:p w14:paraId="2AE9F67F">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0"/>
          <w:sz w:val="24"/>
          <w:szCs w:val="24"/>
          <w:highlight w:val="none"/>
        </w:rPr>
        <w:t>2、项目名称：</w:t>
      </w:r>
      <w:r>
        <w:rPr>
          <w:rFonts w:hint="eastAsia" w:ascii="宋体" w:hAnsi="宋体" w:eastAsia="宋体" w:cs="宋体"/>
          <w:color w:val="auto"/>
          <w:sz w:val="24"/>
          <w:szCs w:val="24"/>
          <w:highlight w:val="none"/>
          <w:lang w:eastAsia="zh-CN"/>
        </w:rPr>
        <w:t>襄城县</w:t>
      </w:r>
      <w:r>
        <w:rPr>
          <w:rFonts w:hint="eastAsia" w:ascii="宋体" w:hAnsi="宋体" w:eastAsia="宋体" w:cs="宋体"/>
          <w:color w:val="auto"/>
          <w:sz w:val="24"/>
          <w:szCs w:val="24"/>
          <w:highlight w:val="none"/>
          <w:lang w:val="en-US" w:eastAsia="zh-CN"/>
        </w:rPr>
        <w:t>中小学教学装备（教学一体机）采购项目</w:t>
      </w:r>
    </w:p>
    <w:p w14:paraId="47938A22">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3、采购方式：公开招标</w:t>
      </w:r>
    </w:p>
    <w:p w14:paraId="521BF997">
      <w:pPr>
        <w:widowControl/>
        <w:shd w:val="clear" w:color="auto" w:fill="FFFFFF"/>
        <w:spacing w:line="360" w:lineRule="auto"/>
        <w:ind w:firstLine="482" w:firstLineChars="200"/>
        <w:jc w:val="left"/>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rPr>
        <w:t>4、预算金额：</w:t>
      </w:r>
      <w:r>
        <w:rPr>
          <w:rFonts w:hint="eastAsia" w:ascii="宋体" w:hAnsi="宋体" w:eastAsia="宋体" w:cs="宋体"/>
          <w:b/>
          <w:bCs/>
          <w:color w:val="000000"/>
          <w:kern w:val="0"/>
          <w:sz w:val="24"/>
          <w:szCs w:val="24"/>
          <w:highlight w:val="none"/>
          <w:lang w:val="en-US" w:eastAsia="zh-CN"/>
        </w:rPr>
        <w:t>2560000.00元；</w:t>
      </w: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000000"/>
          <w:kern w:val="0"/>
          <w:sz w:val="24"/>
          <w:szCs w:val="24"/>
          <w:highlight w:val="none"/>
          <w:lang w:val="en-US" w:eastAsia="zh-CN"/>
        </w:rPr>
        <w:t>2560000.00元</w:t>
      </w:r>
    </w:p>
    <w:tbl>
      <w:tblPr>
        <w:tblStyle w:val="30"/>
        <w:tblW w:w="8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2223"/>
        <w:gridCol w:w="1282"/>
        <w:gridCol w:w="1629"/>
        <w:gridCol w:w="1704"/>
      </w:tblGrid>
      <w:tr w14:paraId="05AA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406" w:type="dxa"/>
            <w:vAlign w:val="center"/>
          </w:tcPr>
          <w:p w14:paraId="5CF94DA1">
            <w:pPr>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2223" w:type="dxa"/>
            <w:vAlign w:val="center"/>
          </w:tcPr>
          <w:p w14:paraId="4EC1FA93">
            <w:pPr>
              <w:jc w:val="center"/>
              <w:rPr>
                <w:rFonts w:hint="eastAsia" w:ascii="宋体" w:hAnsi="宋体" w:eastAsia="宋体" w:cs="宋体"/>
                <w:szCs w:val="21"/>
                <w:highlight w:val="none"/>
              </w:rPr>
            </w:pPr>
            <w:r>
              <w:rPr>
                <w:rFonts w:hint="eastAsia" w:ascii="宋体" w:hAnsi="宋体" w:eastAsia="宋体" w:cs="宋体"/>
                <w:szCs w:val="21"/>
                <w:highlight w:val="none"/>
              </w:rPr>
              <w:t>包号</w:t>
            </w:r>
          </w:p>
        </w:tc>
        <w:tc>
          <w:tcPr>
            <w:tcW w:w="1282" w:type="dxa"/>
            <w:vAlign w:val="center"/>
          </w:tcPr>
          <w:p w14:paraId="7E7BED8A">
            <w:pPr>
              <w:jc w:val="center"/>
              <w:rPr>
                <w:rFonts w:hint="eastAsia" w:ascii="宋体" w:hAnsi="宋体" w:eastAsia="宋体" w:cs="宋体"/>
                <w:szCs w:val="21"/>
                <w:highlight w:val="none"/>
              </w:rPr>
            </w:pPr>
            <w:r>
              <w:rPr>
                <w:rFonts w:hint="eastAsia" w:ascii="宋体" w:hAnsi="宋体" w:eastAsia="宋体" w:cs="宋体"/>
                <w:szCs w:val="21"/>
                <w:highlight w:val="none"/>
              </w:rPr>
              <w:t>包名称</w:t>
            </w:r>
          </w:p>
        </w:tc>
        <w:tc>
          <w:tcPr>
            <w:tcW w:w="1629" w:type="dxa"/>
            <w:vAlign w:val="center"/>
          </w:tcPr>
          <w:p w14:paraId="7B4DBCE2">
            <w:pPr>
              <w:jc w:val="center"/>
              <w:rPr>
                <w:rFonts w:hint="eastAsia" w:ascii="宋体" w:hAnsi="宋体" w:eastAsia="宋体" w:cs="宋体"/>
                <w:szCs w:val="21"/>
                <w:highlight w:val="none"/>
              </w:rPr>
            </w:pPr>
            <w:r>
              <w:rPr>
                <w:rFonts w:hint="eastAsia" w:ascii="宋体" w:hAnsi="宋体" w:eastAsia="宋体" w:cs="宋体"/>
                <w:szCs w:val="21"/>
                <w:highlight w:val="none"/>
              </w:rPr>
              <w:t>包预算（元）</w:t>
            </w:r>
          </w:p>
        </w:tc>
        <w:tc>
          <w:tcPr>
            <w:tcW w:w="1704" w:type="dxa"/>
            <w:shd w:val="clear" w:color="auto" w:fill="auto"/>
            <w:vAlign w:val="center"/>
          </w:tcPr>
          <w:p w14:paraId="49A24981">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包最高限价（元）</w:t>
            </w:r>
          </w:p>
        </w:tc>
      </w:tr>
      <w:tr w14:paraId="7870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406" w:type="dxa"/>
            <w:vAlign w:val="center"/>
          </w:tcPr>
          <w:p w14:paraId="240488DA">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p>
        </w:tc>
        <w:tc>
          <w:tcPr>
            <w:tcW w:w="2223" w:type="dxa"/>
            <w:shd w:val="clear" w:color="auto" w:fill="auto"/>
            <w:vAlign w:val="center"/>
          </w:tcPr>
          <w:p w14:paraId="18B716E5">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襄财招标采购-202</w:t>
            </w:r>
            <w:r>
              <w:rPr>
                <w:rFonts w:hint="eastAsia" w:ascii="宋体" w:hAnsi="宋体" w:eastAsia="宋体" w:cs="宋体"/>
                <w:szCs w:val="21"/>
                <w:highlight w:val="none"/>
                <w:lang w:val="en-US" w:eastAsia="zh-CN"/>
              </w:rPr>
              <w:t>5-29-A</w:t>
            </w:r>
          </w:p>
        </w:tc>
        <w:tc>
          <w:tcPr>
            <w:tcW w:w="1282" w:type="dxa"/>
            <w:shd w:val="clear" w:color="auto" w:fill="auto"/>
            <w:vAlign w:val="center"/>
          </w:tcPr>
          <w:p w14:paraId="7D6FCD6B">
            <w:pPr>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Cs w:val="21"/>
                <w:highlight w:val="none"/>
                <w:lang w:eastAsia="zh-CN"/>
              </w:rPr>
              <w:t>第</w:t>
            </w:r>
            <w:r>
              <w:rPr>
                <w:rFonts w:hint="eastAsia" w:ascii="宋体" w:hAnsi="宋体" w:eastAsia="宋体" w:cs="宋体"/>
                <w:bCs/>
                <w:color w:val="000000"/>
                <w:kern w:val="0"/>
                <w:szCs w:val="21"/>
                <w:highlight w:val="none"/>
                <w:lang w:val="en-US" w:eastAsia="zh-CN"/>
              </w:rPr>
              <w:t>一</w:t>
            </w:r>
            <w:r>
              <w:rPr>
                <w:rFonts w:hint="eastAsia" w:ascii="宋体" w:hAnsi="宋体" w:eastAsia="宋体" w:cs="宋体"/>
                <w:bCs/>
                <w:color w:val="000000"/>
                <w:kern w:val="0"/>
                <w:szCs w:val="21"/>
                <w:highlight w:val="none"/>
                <w:lang w:eastAsia="zh-CN"/>
              </w:rPr>
              <w:t>标段</w:t>
            </w:r>
          </w:p>
        </w:tc>
        <w:tc>
          <w:tcPr>
            <w:tcW w:w="1629" w:type="dxa"/>
            <w:shd w:val="clear" w:color="auto" w:fill="auto"/>
            <w:vAlign w:val="center"/>
          </w:tcPr>
          <w:p w14:paraId="3F7DF573">
            <w:pPr>
              <w:jc w:val="center"/>
              <w:rPr>
                <w:rFonts w:hint="eastAsia" w:ascii="宋体" w:hAnsi="宋体" w:eastAsia="宋体" w:cs="宋体"/>
                <w:bCs/>
                <w:color w:val="000000"/>
                <w:kern w:val="0"/>
                <w:szCs w:val="21"/>
                <w:highlight w:val="none"/>
                <w:lang w:val="en-US" w:eastAsia="zh-CN"/>
              </w:rPr>
            </w:pPr>
            <w:r>
              <w:rPr>
                <w:rFonts w:hint="eastAsia" w:ascii="宋体" w:hAnsi="宋体" w:eastAsia="宋体" w:cs="宋体"/>
                <w:b/>
                <w:bCs/>
                <w:color w:val="000000"/>
                <w:kern w:val="0"/>
                <w:sz w:val="24"/>
                <w:szCs w:val="24"/>
                <w:highlight w:val="none"/>
                <w:lang w:val="en-US" w:eastAsia="zh-CN"/>
              </w:rPr>
              <w:t>2560000.00</w:t>
            </w:r>
          </w:p>
        </w:tc>
        <w:tc>
          <w:tcPr>
            <w:tcW w:w="1704" w:type="dxa"/>
            <w:shd w:val="clear" w:color="auto" w:fill="auto"/>
            <w:vAlign w:val="center"/>
          </w:tcPr>
          <w:p w14:paraId="643366BA">
            <w:pPr>
              <w:jc w:val="center"/>
              <w:rPr>
                <w:rFonts w:hint="eastAsia" w:ascii="宋体" w:hAnsi="宋体" w:eastAsia="宋体" w:cs="宋体"/>
                <w:bCs/>
                <w:color w:val="000000"/>
                <w:kern w:val="0"/>
                <w:szCs w:val="21"/>
                <w:highlight w:val="none"/>
                <w:lang w:val="en-US" w:eastAsia="zh-CN"/>
              </w:rPr>
            </w:pPr>
            <w:r>
              <w:rPr>
                <w:rFonts w:hint="eastAsia" w:ascii="宋体" w:hAnsi="宋体" w:eastAsia="宋体" w:cs="宋体"/>
                <w:b/>
                <w:bCs/>
                <w:color w:val="000000"/>
                <w:kern w:val="0"/>
                <w:sz w:val="24"/>
                <w:szCs w:val="24"/>
                <w:highlight w:val="none"/>
                <w:lang w:val="en-US" w:eastAsia="zh-CN"/>
              </w:rPr>
              <w:t>2560000.00</w:t>
            </w:r>
          </w:p>
        </w:tc>
      </w:tr>
    </w:tbl>
    <w:p w14:paraId="2420F937">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5、采购需求（包括但不限于标的的名称、数量、简要技术需求或服务要求等）</w:t>
      </w:r>
    </w:p>
    <w:p w14:paraId="2041DA45">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项目采购</w:t>
      </w:r>
      <w:r>
        <w:rPr>
          <w:rFonts w:hint="eastAsia" w:ascii="宋体" w:hAnsi="宋体" w:eastAsia="宋体" w:cs="宋体"/>
          <w:color w:val="auto"/>
          <w:sz w:val="24"/>
          <w:szCs w:val="24"/>
          <w:highlight w:val="none"/>
          <w:lang w:eastAsia="zh-CN"/>
        </w:rPr>
        <w:t>襄城县</w:t>
      </w:r>
      <w:r>
        <w:rPr>
          <w:rFonts w:hint="eastAsia" w:ascii="宋体" w:hAnsi="宋体" w:eastAsia="宋体" w:cs="宋体"/>
          <w:color w:val="auto"/>
          <w:sz w:val="24"/>
          <w:szCs w:val="24"/>
          <w:highlight w:val="none"/>
          <w:lang w:val="en-US" w:eastAsia="zh-CN"/>
        </w:rPr>
        <w:t>中小学教学设备。（具体要求详见招标文件）。</w:t>
      </w:r>
    </w:p>
    <w:p w14:paraId="44D5061B">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6、合同履行期限：合同签订后30日历天内完成。</w:t>
      </w:r>
    </w:p>
    <w:p w14:paraId="3DDEBD59">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7、本项目是否接受联合体投标：否</w:t>
      </w:r>
    </w:p>
    <w:p w14:paraId="35432492">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8、是否接受进口产品：否</w:t>
      </w:r>
    </w:p>
    <w:p w14:paraId="54C89BF6">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9、是否专门面向中小企业：否</w:t>
      </w:r>
    </w:p>
    <w:p w14:paraId="6596C37F">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6" w:name="_Toc28359080"/>
      <w:bookmarkEnd w:id="6"/>
      <w:bookmarkStart w:id="7" w:name="_Toc28359003"/>
      <w:bookmarkEnd w:id="7"/>
      <w:bookmarkStart w:id="8" w:name="_Toc35393622"/>
      <w:bookmarkEnd w:id="8"/>
      <w:bookmarkStart w:id="9" w:name="_Toc35393791"/>
      <w:bookmarkEnd w:id="9"/>
      <w:r>
        <w:rPr>
          <w:rFonts w:hint="eastAsia" w:ascii="宋体" w:hAnsi="宋体" w:eastAsia="宋体" w:cs="宋体"/>
          <w:b/>
          <w:color w:val="000000"/>
          <w:kern w:val="0"/>
          <w:sz w:val="24"/>
          <w:szCs w:val="24"/>
          <w:highlight w:val="none"/>
        </w:rPr>
        <w:t>二、申请人的资格要求：</w:t>
      </w:r>
    </w:p>
    <w:p w14:paraId="11519FCD">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eastAsia="zh-CN"/>
        </w:rPr>
        <w:t>满足</w:t>
      </w:r>
      <w:r>
        <w:rPr>
          <w:rFonts w:hint="eastAsia" w:ascii="宋体" w:hAnsi="宋体" w:eastAsia="宋体" w:cs="宋体"/>
          <w:color w:val="000000"/>
          <w:kern w:val="0"/>
          <w:sz w:val="24"/>
          <w:szCs w:val="24"/>
          <w:highlight w:val="none"/>
        </w:rPr>
        <w:t>《中华人民共和国政府采购法》第二十二条规定；</w:t>
      </w:r>
    </w:p>
    <w:p w14:paraId="4C125CE5">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bookmarkStart w:id="10" w:name="_Toc28359081"/>
      <w:bookmarkEnd w:id="10"/>
      <w:r>
        <w:rPr>
          <w:rFonts w:hint="eastAsia" w:ascii="宋体" w:hAnsi="宋体" w:eastAsia="宋体" w:cs="宋体"/>
          <w:color w:val="000000"/>
          <w:kern w:val="0"/>
          <w:sz w:val="24"/>
          <w:szCs w:val="24"/>
          <w:highlight w:val="none"/>
        </w:rPr>
        <w:t>2、落实政府采购政策满足的资格要求：</w:t>
      </w:r>
    </w:p>
    <w:p w14:paraId="12AA9312">
      <w:pPr>
        <w:numPr>
          <w:ilvl w:val="0"/>
          <w:numId w:val="0"/>
        </w:numPr>
        <w:spacing w:line="360" w:lineRule="auto"/>
        <w:ind w:firstLine="720" w:firstLineChars="300"/>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本项目落实节能环保、中小微型企业、监狱企业、残疾人福利性单位扶持等相关政府采购政策。</w:t>
      </w:r>
    </w:p>
    <w:p w14:paraId="50A177F4">
      <w:pPr>
        <w:widowControl/>
        <w:shd w:val="clear" w:color="auto" w:fill="FFFFFF"/>
        <w:spacing w:line="360" w:lineRule="auto"/>
        <w:ind w:firstLine="424" w:firstLineChars="177"/>
        <w:jc w:val="left"/>
        <w:rPr>
          <w:rFonts w:hint="eastAsia" w:ascii="宋体" w:hAnsi="宋体" w:eastAsia="宋体" w:cs="宋体"/>
          <w:sz w:val="24"/>
          <w:highlight w:val="none"/>
          <w:lang w:val="en-US" w:eastAsia="zh-CN"/>
        </w:rPr>
      </w:pPr>
      <w:r>
        <w:rPr>
          <w:rFonts w:hint="eastAsia" w:ascii="宋体" w:hAnsi="宋体" w:eastAsia="宋体" w:cs="宋体"/>
          <w:color w:val="000000"/>
          <w:kern w:val="0"/>
          <w:sz w:val="24"/>
          <w:szCs w:val="24"/>
          <w:highlight w:val="none"/>
        </w:rPr>
        <w:t>3、本项目的特定资格要求：</w:t>
      </w:r>
      <w:bookmarkStart w:id="11" w:name="_Toc35393792"/>
      <w:bookmarkEnd w:id="11"/>
      <w:bookmarkStart w:id="12" w:name="_Toc35393623"/>
      <w:bookmarkEnd w:id="12"/>
      <w:r>
        <w:rPr>
          <w:rFonts w:hint="eastAsia" w:ascii="宋体" w:hAnsi="宋体" w:eastAsia="宋体" w:cs="宋体"/>
          <w:sz w:val="24"/>
          <w:highlight w:val="none"/>
          <w:lang w:val="en-US" w:eastAsia="zh-CN"/>
        </w:rPr>
        <w:t>无</w:t>
      </w:r>
    </w:p>
    <w:p w14:paraId="5CBD6E9C">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三、获取招标文件</w:t>
      </w:r>
    </w:p>
    <w:p w14:paraId="17DB6831">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09</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29</w:t>
      </w:r>
      <w:r>
        <w:rPr>
          <w:rFonts w:hint="eastAsia" w:ascii="宋体" w:hAnsi="宋体" w:eastAsia="宋体" w:cs="宋体"/>
          <w:color w:val="000000"/>
          <w:kern w:val="0"/>
          <w:sz w:val="24"/>
          <w:szCs w:val="24"/>
          <w:highlight w:val="none"/>
        </w:rPr>
        <w:t>日至202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22</w:t>
      </w:r>
      <w:r>
        <w:rPr>
          <w:rFonts w:hint="eastAsia" w:ascii="宋体" w:hAnsi="宋体" w:eastAsia="宋体" w:cs="宋体"/>
          <w:color w:val="000000"/>
          <w:kern w:val="0"/>
          <w:sz w:val="24"/>
          <w:szCs w:val="24"/>
          <w:highlight w:val="none"/>
        </w:rPr>
        <w:t>日，每天上午00:00至</w:t>
      </w:r>
      <w:r>
        <w:rPr>
          <w:rFonts w:hint="eastAsia" w:ascii="宋体" w:hAnsi="宋体" w:eastAsia="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59</w:t>
      </w:r>
      <w:r>
        <w:rPr>
          <w:rFonts w:hint="eastAsia" w:ascii="宋体" w:hAnsi="宋体" w:eastAsia="宋体" w:cs="宋体"/>
          <w:color w:val="000000"/>
          <w:kern w:val="0"/>
          <w:sz w:val="24"/>
          <w:szCs w:val="24"/>
          <w:highlight w:val="none"/>
        </w:rPr>
        <w:t>，下午12:00至23:59（北京时间，法定节假日除外。）</w:t>
      </w:r>
    </w:p>
    <w:p w14:paraId="22256B2E">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地点：即日起至投标截止时间，登录《全国公共资源交易平台（河南省·许昌市）》（https://ggzy.xuchang.gov.cn）免费下载。</w:t>
      </w:r>
    </w:p>
    <w:p w14:paraId="50C97EB3">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方式：在线下载</w:t>
      </w:r>
    </w:p>
    <w:p w14:paraId="0222A818">
      <w:pPr>
        <w:widowControl/>
        <w:shd w:val="clear" w:color="auto" w:fill="FFFFFF"/>
        <w:spacing w:line="360" w:lineRule="auto"/>
        <w:ind w:firstLine="424" w:firstLineChars="177"/>
        <w:jc w:val="left"/>
        <w:rPr>
          <w:rFonts w:hint="eastAsia"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4.</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售价：0元</w:t>
      </w:r>
    </w:p>
    <w:p w14:paraId="319FFEF3">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3" w:name="_Toc28359005"/>
      <w:bookmarkEnd w:id="13"/>
      <w:bookmarkStart w:id="14" w:name="_Toc28359082"/>
      <w:bookmarkEnd w:id="14"/>
      <w:bookmarkStart w:id="15" w:name="_Toc35393793"/>
      <w:bookmarkEnd w:id="15"/>
      <w:bookmarkStart w:id="16" w:name="_Toc35393624"/>
      <w:bookmarkEnd w:id="16"/>
      <w:r>
        <w:rPr>
          <w:rFonts w:hint="eastAsia" w:ascii="宋体" w:hAnsi="宋体" w:eastAsia="宋体" w:cs="宋体"/>
          <w:b/>
          <w:color w:val="000000"/>
          <w:kern w:val="0"/>
          <w:sz w:val="24"/>
          <w:szCs w:val="24"/>
          <w:highlight w:val="none"/>
        </w:rPr>
        <w:t>四、投标截止时间及地点</w:t>
      </w:r>
    </w:p>
    <w:p w14:paraId="37025283">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22</w:t>
      </w:r>
      <w:r>
        <w:rPr>
          <w:rFonts w:hint="eastAsia" w:ascii="宋体" w:hAnsi="宋体" w:eastAsia="宋体" w:cs="宋体"/>
          <w:color w:val="000000"/>
          <w:kern w:val="0"/>
          <w:sz w:val="24"/>
          <w:szCs w:val="24"/>
          <w:highlight w:val="none"/>
        </w:rPr>
        <w:t>日09点00分（北京时间）</w:t>
      </w:r>
    </w:p>
    <w:p w14:paraId="2DFB0B26">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w:t>
      </w:r>
      <w:r>
        <w:rPr>
          <w:rFonts w:hint="eastAsia" w:ascii="宋体" w:hAnsi="宋体" w:eastAsia="宋体" w:cs="宋体"/>
          <w:color w:val="000000"/>
          <w:kern w:val="0"/>
          <w:sz w:val="24"/>
          <w:szCs w:val="24"/>
          <w:highlight w:val="none"/>
          <w:lang w:eastAsia="zh-CN"/>
        </w:rPr>
        <w:t>投标</w:t>
      </w:r>
      <w:r>
        <w:rPr>
          <w:rFonts w:hint="eastAsia" w:ascii="宋体" w:hAnsi="宋体" w:eastAsia="宋体" w:cs="宋体"/>
          <w:color w:val="000000"/>
          <w:kern w:val="0"/>
          <w:sz w:val="24"/>
          <w:szCs w:val="24"/>
          <w:highlight w:val="none"/>
        </w:rPr>
        <w:t>文件上传的，投标将被拒绝。</w:t>
      </w:r>
    </w:p>
    <w:p w14:paraId="5B7C7B08">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五、开标时间及地点</w:t>
      </w:r>
    </w:p>
    <w:p w14:paraId="323F041B">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22</w:t>
      </w:r>
      <w:r>
        <w:rPr>
          <w:rFonts w:hint="eastAsia" w:ascii="宋体" w:hAnsi="宋体" w:eastAsia="宋体" w:cs="宋体"/>
          <w:color w:val="000000"/>
          <w:kern w:val="0"/>
          <w:sz w:val="24"/>
          <w:szCs w:val="24"/>
          <w:highlight w:val="none"/>
        </w:rPr>
        <w:t>日09时00分（北京时间）</w:t>
      </w:r>
    </w:p>
    <w:p w14:paraId="359A3417">
      <w:pPr>
        <w:widowControl/>
        <w:shd w:val="clear" w:color="auto" w:fill="FFFFFF"/>
        <w:spacing w:line="360" w:lineRule="auto"/>
        <w:ind w:left="0" w:leftChars="0"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地点：项目采用远程不见面开标，投标人无须到现场，开标时间前，投标人使用 CA 数字证书登录全国公共资源交易平台（河南省·许昌市）—进入公共资源交易系统（https://ggzy.xuchang.gov.cn）—点击“项目信息—项目名称”—在系统操作导航栏点击“开标—不见面开标（https://ggzy.xuchang.gov.cn/BidOpening）”，在规定的开标时间内进行解密开标。</w:t>
      </w:r>
    </w:p>
    <w:p w14:paraId="13705CB9">
      <w:pPr>
        <w:widowControl/>
        <w:shd w:val="clear" w:color="auto" w:fill="FFFFFF"/>
        <w:spacing w:line="360" w:lineRule="auto"/>
        <w:ind w:left="0" w:leftChars="0" w:firstLine="482"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b/>
          <w:color w:val="000000"/>
          <w:kern w:val="0"/>
          <w:sz w:val="24"/>
          <w:szCs w:val="24"/>
          <w:highlight w:val="none"/>
        </w:rPr>
        <w:t>六、发布公告的媒介及招标公告期限</w:t>
      </w:r>
    </w:p>
    <w:p w14:paraId="12026F2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本次招标公告在《河南省政府采购网》、《许昌市政府采购网》、《全国公共资源交易平台（河南省·许昌市）》上发布。招标公告期限为五个工作日。</w:t>
      </w:r>
    </w:p>
    <w:p w14:paraId="5ACDA46D">
      <w:pPr>
        <w:widowControl/>
        <w:shd w:val="clear" w:color="auto" w:fill="FFFFFF"/>
        <w:spacing w:line="360" w:lineRule="auto"/>
        <w:ind w:left="0" w:leftChars="0" w:firstLine="0" w:firstLineChars="0"/>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七、其他补充事宜</w:t>
      </w:r>
    </w:p>
    <w:p w14:paraId="5B3FE53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1、本项目为全流程电子化交易项目，投标人须提交电子投标文件。</w:t>
      </w:r>
    </w:p>
    <w:p w14:paraId="2B8017FA">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（1）加密电子投标文件（后缀格式为.XCSTF）须在投标截止时间（开标时间）前通过《全国公共资源交易平台（河南省•许昌市）》公共资源交易系统成功上传。</w:t>
      </w:r>
    </w:p>
    <w:p w14:paraId="7D4AE11A">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（2）开标时间前，投标人使用CA数字证书或移动数字证书登录 《全国公共资源交易平台（河南省•许昌市）》进入公共资源交易系统（</w:t>
      </w:r>
      <w:r>
        <w:rPr>
          <w:rFonts w:hint="eastAsia" w:ascii="宋体" w:hAnsi="宋体" w:eastAsia="宋体" w:cs="宋体"/>
          <w:color w:val="auto"/>
          <w:sz w:val="24"/>
          <w:szCs w:val="24"/>
          <w:highlight w:val="none"/>
          <w:u w:val="single"/>
          <w:lang w:eastAsia="zh-CN"/>
        </w:rPr>
        <w:t>https://ggzy.xuchang.gov.cn</w:t>
      </w:r>
      <w:r>
        <w:rPr>
          <w:rFonts w:hint="eastAsia" w:ascii="宋体" w:hAnsi="宋体" w:eastAsia="宋体" w:cs="宋体"/>
          <w:color w:val="000000"/>
          <w:kern w:val="0"/>
          <w:sz w:val="24"/>
          <w:szCs w:val="24"/>
          <w:highlight w:val="none"/>
        </w:rPr>
        <w:t>）按照开标时间准时参加线上开标，进行远程解密、在线询问等。</w:t>
      </w:r>
    </w:p>
    <w:p w14:paraId="62E17368">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2、本项目采用电子系统进行招投标，请在投标前详细阅读《全国公共资源交易平台（河南省•许昌市）》首页“服务指南”栏目的《必看！新交易平台使用手册》及其附件。</w:t>
      </w:r>
    </w:p>
    <w:p w14:paraId="782B00FE">
      <w:pPr>
        <w:widowControl/>
        <w:shd w:val="clear" w:color="auto" w:fill="FFFFFF"/>
        <w:spacing w:line="360" w:lineRule="auto"/>
        <w:ind w:firstLine="480" w:firstLineChars="200"/>
        <w:jc w:val="left"/>
        <w:rPr>
          <w:rFonts w:hint="eastAsia" w:ascii="宋体" w:hAnsi="宋体" w:eastAsia="宋体" w:cs="宋体"/>
          <w:b/>
          <w:color w:val="000000"/>
          <w:kern w:val="0"/>
          <w:sz w:val="24"/>
          <w:szCs w:val="24"/>
          <w:highlight w:val="none"/>
          <w:lang w:eastAsia="zh-CN"/>
        </w:rPr>
      </w:pPr>
      <w:r>
        <w:rPr>
          <w:rFonts w:hint="eastAsia" w:ascii="宋体" w:hAnsi="宋体" w:eastAsia="宋体" w:cs="宋体"/>
          <w:color w:val="000000"/>
          <w:kern w:val="0"/>
          <w:sz w:val="24"/>
          <w:szCs w:val="24"/>
          <w:highlight w:val="none"/>
        </w:rPr>
        <w:t>3、投标人在电子系统使用过程中遇到涉及系统使用的问题，可致电0374-2961598进行咨询。</w:t>
      </w:r>
    </w:p>
    <w:p w14:paraId="6E3C63FC">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7" w:name="_Toc35393627"/>
      <w:bookmarkEnd w:id="17"/>
      <w:bookmarkStart w:id="18" w:name="_Toc35393796"/>
      <w:bookmarkEnd w:id="18"/>
      <w:bookmarkStart w:id="19" w:name="_Toc28359085"/>
      <w:bookmarkEnd w:id="19"/>
      <w:bookmarkStart w:id="20" w:name="_Toc28359008"/>
      <w:bookmarkEnd w:id="20"/>
      <w:r>
        <w:rPr>
          <w:rFonts w:hint="eastAsia" w:ascii="宋体" w:hAnsi="宋体" w:eastAsia="宋体" w:cs="宋体"/>
          <w:b/>
          <w:color w:val="000000"/>
          <w:kern w:val="0"/>
          <w:sz w:val="24"/>
          <w:szCs w:val="24"/>
          <w:highlight w:val="none"/>
        </w:rPr>
        <w:t>八、凡对本次招标提出询问，请按以下方式联系</w:t>
      </w:r>
    </w:p>
    <w:p w14:paraId="38E35A47">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1.采购人信息</w:t>
      </w:r>
    </w:p>
    <w:p w14:paraId="096437F0">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none"/>
          <w:lang w:val="en-US" w:eastAsia="zh-CN"/>
        </w:rPr>
        <w:t>襄城县教育体育局</w:t>
      </w:r>
    </w:p>
    <w:p w14:paraId="5DA575E9">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地  址：</w:t>
      </w:r>
      <w:r>
        <w:rPr>
          <w:rFonts w:hint="eastAsia" w:ascii="宋体" w:hAnsi="宋体" w:eastAsia="宋体" w:cs="宋体"/>
          <w:sz w:val="24"/>
          <w:szCs w:val="24"/>
          <w:highlight w:val="none"/>
        </w:rPr>
        <w:t>襄城县</w:t>
      </w:r>
    </w:p>
    <w:p w14:paraId="41CD7344">
      <w:pPr>
        <w:widowControl/>
        <w:shd w:val="clear" w:color="auto" w:fill="FFFFFF"/>
        <w:spacing w:line="360" w:lineRule="auto"/>
        <w:ind w:firstLine="424" w:firstLineChars="177"/>
        <w:jc w:val="left"/>
        <w:rPr>
          <w:rFonts w:hint="eastAsia" w:ascii="宋体" w:hAnsi="宋体" w:eastAsia="宋体" w:cs="宋体"/>
          <w:sz w:val="24"/>
          <w:szCs w:val="24"/>
          <w:highlight w:val="none"/>
          <w:lang w:val="en-US" w:eastAsia="zh-CN"/>
        </w:rPr>
      </w:pPr>
      <w:bookmarkStart w:id="21" w:name="_Toc28359009"/>
      <w:bookmarkEnd w:id="21"/>
      <w:bookmarkStart w:id="22" w:name="_Toc28359086"/>
      <w:bookmarkEnd w:id="22"/>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付永桥</w:t>
      </w:r>
    </w:p>
    <w:p w14:paraId="14E53B60">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联系方式：</w:t>
      </w:r>
      <w:r>
        <w:rPr>
          <w:rFonts w:hint="eastAsia" w:ascii="宋体" w:hAnsi="宋体" w:eastAsia="宋体" w:cs="宋体"/>
          <w:color w:val="000000"/>
          <w:kern w:val="0"/>
          <w:sz w:val="24"/>
          <w:szCs w:val="24"/>
          <w:highlight w:val="none"/>
          <w:lang w:val="en-US" w:eastAsia="zh-CN" w:bidi="ar-SA"/>
        </w:rPr>
        <w:t>17719915800</w:t>
      </w:r>
    </w:p>
    <w:p w14:paraId="40C3A241">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2.采购代理机构信息</w:t>
      </w:r>
    </w:p>
    <w:p w14:paraId="5D3D1499">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rPr>
        <w:t>名  称：</w:t>
      </w:r>
      <w:r>
        <w:rPr>
          <w:rFonts w:hint="eastAsia" w:ascii="宋体" w:hAnsi="宋体" w:eastAsia="宋体" w:cs="宋体"/>
          <w:sz w:val="24"/>
          <w:szCs w:val="24"/>
          <w:highlight w:val="none"/>
          <w:lang w:val="en-US" w:eastAsia="zh-CN"/>
        </w:rPr>
        <w:t>襄城县政府采购中心</w:t>
      </w:r>
    </w:p>
    <w:p w14:paraId="7C4431BB">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 址：襄城县八七路东段电子产业园12楼1204室</w:t>
      </w:r>
    </w:p>
    <w:p w14:paraId="6F78BD3B">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联系电话：0374-3998026</w:t>
      </w:r>
    </w:p>
    <w:p w14:paraId="6B7FE536">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3.项目联系方式</w:t>
      </w:r>
    </w:p>
    <w:p w14:paraId="6C983A32">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项目联系人：襄城县政府采购中心    </w:t>
      </w:r>
    </w:p>
    <w:p w14:paraId="20BB7057">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联系电话：0374-3998026</w:t>
      </w:r>
    </w:p>
    <w:p w14:paraId="09950F00">
      <w:pPr>
        <w:widowControl/>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温馨提示：</w:t>
      </w:r>
    </w:p>
    <w:p w14:paraId="75B28D81">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本项目为全流程电子化交易项目，请注意以下事项。</w:t>
      </w:r>
    </w:p>
    <w:p w14:paraId="4548522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 供应商参加本项目投标，需提前自行联系CA服务机构办理数字认证证书并进行电子签章。</w:t>
      </w:r>
    </w:p>
    <w:p w14:paraId="56D52C5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 采购文件下载、投标文件制作、提交、远程不见面开标（电子投标文件的解密）环节，供应商须使用同一个CA数字证书（证书须在有效期内并可正常使用）。</w:t>
      </w:r>
    </w:p>
    <w:p w14:paraId="6AF4E9F0">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3.电子投标文件的制作</w:t>
      </w:r>
    </w:p>
    <w:p w14:paraId="630ACFA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3.1 供应商登录《全国公共资源交易平台（河南省•许昌市）》（https://ggzy.xuchang.gov.cn/）下载“新点投标文件制作软件（河南省版）”（在“投标人”登录页面右下方“投标文件制作工具下载”）制作电子投标文件。</w:t>
      </w:r>
    </w:p>
    <w:p w14:paraId="77D3F11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3.2 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B43D86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 加密电子投标文件的提交</w:t>
      </w:r>
    </w:p>
    <w:p w14:paraId="36D2BE96">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4.1 供应商对同一项目多个标段进行响应的，加密电子投标文件应按标段分别提交。</w:t>
      </w:r>
    </w:p>
    <w:p w14:paraId="7E98FC42">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4.2 加密电子投标文件成功提交后，可登录《全国公共资源交易平台（河南省•许昌市）》（https://ggzy.xuchang.gov.cn/）许昌市公共资源电子交易系统，在上传电子投标文件的页面进行模拟解密，以验证是否能够成功解密。</w:t>
      </w:r>
    </w:p>
    <w:p w14:paraId="3E37A2B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 远程不见面开标（电子投标文件的解密）</w:t>
      </w:r>
    </w:p>
    <w:p w14:paraId="7C06E3FB">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5.1 本项目采用远程“不见面”开标方式，投标前请详细阅读《全国公共资源交易平台（河南省•许昌市）》（https://ggzy.xuchang.gov.cn/）“服务指南”——“办事指南”栏目下《新交易平台使用手册》中的相关内容。</w:t>
      </w:r>
    </w:p>
    <w:p w14:paraId="66B9A711">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5.2 供应商应按《新交易平台使用手册》提前设置好浏览器，并于开标时间前登录本项目网上开标大厅，按照规定的开标时间准时参加网上开标。</w:t>
      </w:r>
    </w:p>
    <w:p w14:paraId="3D2A142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5.3 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投标文件将被拒绝。</w:t>
      </w:r>
    </w:p>
    <w:p w14:paraId="37652D0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5.4 开标活动结束时，供应商应在《开标情况记录表》上进行电子签章。供应商未签章的，视同认可开标结果。</w:t>
      </w:r>
    </w:p>
    <w:p w14:paraId="2B95BC70">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5.5 供应商对开标过程和开标记录如有疑义，可在本项目开标大厅界面右下方“发起异议”中在线提出异议。</w:t>
      </w:r>
    </w:p>
    <w:p w14:paraId="64FD1E3A">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 评标依据</w:t>
      </w:r>
    </w:p>
    <w:p w14:paraId="58313BF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6.1全流程电子化交易（不见面开标）项目，评标委员会以成功上传、解密的电子投标文件为依据评审。</w:t>
      </w:r>
    </w:p>
    <w:p w14:paraId="575B5B7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6.2评标期间，供应商应保持通讯手机畅通。评标委员会如要求供应商作出澄清、说明或者补正等，供应商应在评标委员会要求的评标期间合理的时间内通过电子邮件形式提供。</w:t>
      </w:r>
    </w:p>
    <w:p w14:paraId="4BE12ABD">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供应商通过电子邮件提供的书面说明或相关证明材料应加盖公章，或者由法定代表人或其授权的代表签字。</w:t>
      </w:r>
    </w:p>
    <w:p w14:paraId="658EE3B6">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 相关事项</w:t>
      </w:r>
    </w:p>
    <w:p w14:paraId="710E844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7.1 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ACF3082">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7.2 《全国公共资源交易平台（河南省•许昌市）》（https://ggzy.xuchang.gov.cn/）采购公告栏提供的招标文件仅供浏览。供应商下载招标文件应使用 CA 数字证书从《全国公共资源交易平台（河南省•许昌市）》（https://ggzy.xuchang.gov.cn/）的“投标人”入口登录后获取。</w:t>
      </w:r>
    </w:p>
    <w:p w14:paraId="71AB1D8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备注：</w:t>
      </w:r>
    </w:p>
    <w:p w14:paraId="39CF4E4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交易平台技术咨询电话：0374-2961598     清单技术支持：18236016896</w:t>
      </w:r>
    </w:p>
    <w:p w14:paraId="08387BE0">
      <w:pPr>
        <w:spacing w:afterLines="100"/>
        <w:jc w:val="center"/>
        <w:outlineLvl w:val="0"/>
        <w:rPr>
          <w:rFonts w:hint="eastAsia" w:ascii="宋体" w:hAnsi="宋体" w:eastAsia="宋体" w:cs="宋体"/>
          <w:b/>
          <w:kern w:val="0"/>
          <w:sz w:val="32"/>
          <w:szCs w:val="32"/>
          <w:highlight w:val="none"/>
        </w:rPr>
      </w:pPr>
      <w:bookmarkStart w:id="23" w:name="_Toc55293551"/>
    </w:p>
    <w:p w14:paraId="50696ECE">
      <w:pPr>
        <w:spacing w:afterLines="100"/>
        <w:jc w:val="center"/>
        <w:outlineLvl w:val="0"/>
        <w:rPr>
          <w:rFonts w:hint="eastAsia" w:ascii="宋体" w:hAnsi="宋体" w:eastAsia="宋体" w:cs="宋体"/>
          <w:b/>
          <w:kern w:val="0"/>
          <w:sz w:val="32"/>
          <w:szCs w:val="32"/>
          <w:highlight w:val="none"/>
        </w:rPr>
      </w:pPr>
    </w:p>
    <w:p w14:paraId="661ABE0F">
      <w:pPr>
        <w:spacing w:afterLines="100"/>
        <w:jc w:val="center"/>
        <w:outlineLvl w:val="0"/>
        <w:rPr>
          <w:rFonts w:hint="eastAsia" w:ascii="宋体" w:hAnsi="宋体" w:eastAsia="宋体" w:cs="宋体"/>
          <w:b/>
          <w:kern w:val="0"/>
          <w:sz w:val="32"/>
          <w:szCs w:val="32"/>
          <w:highlight w:val="none"/>
        </w:rPr>
      </w:pPr>
    </w:p>
    <w:p w14:paraId="1F0952BE">
      <w:pPr>
        <w:spacing w:afterLines="100"/>
        <w:jc w:val="both"/>
        <w:outlineLvl w:val="0"/>
        <w:rPr>
          <w:rFonts w:hint="eastAsia" w:ascii="宋体" w:hAnsi="宋体" w:eastAsia="宋体" w:cs="宋体"/>
          <w:b/>
          <w:kern w:val="0"/>
          <w:sz w:val="32"/>
          <w:szCs w:val="32"/>
          <w:highlight w:val="none"/>
        </w:rPr>
      </w:pPr>
    </w:p>
    <w:p w14:paraId="7F8E7240">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第二章 采购需求</w:t>
      </w:r>
      <w:bookmarkEnd w:id="23"/>
    </w:p>
    <w:p w14:paraId="4BDA1A9A">
      <w:pPr>
        <w:tabs>
          <w:tab w:val="left" w:pos="7095"/>
        </w:tabs>
        <w:spacing w:line="360" w:lineRule="auto"/>
        <w:ind w:firstLine="482" w:firstLineChars="200"/>
        <w:contextualSpacing/>
        <w:rPr>
          <w:rFonts w:hint="eastAsia" w:ascii="宋体" w:hAnsi="宋体" w:eastAsia="宋体" w:cs="宋体"/>
          <w:sz w:val="24"/>
          <w:szCs w:val="24"/>
          <w:highlight w:val="none"/>
        </w:rPr>
      </w:pPr>
      <w:bookmarkStart w:id="24" w:name="_Toc55293552"/>
      <w:r>
        <w:rPr>
          <w:rStyle w:val="76"/>
          <w:rFonts w:hint="eastAsia" w:ascii="宋体" w:hAnsi="宋体" w:eastAsia="宋体" w:cs="宋体"/>
          <w:b/>
          <w:sz w:val="24"/>
          <w:szCs w:val="24"/>
          <w:highlight w:val="none"/>
        </w:rPr>
        <w:t>一、</w:t>
      </w:r>
      <w:r>
        <w:rPr>
          <w:rFonts w:hint="eastAsia" w:ascii="宋体" w:hAnsi="宋体" w:eastAsia="宋体" w:cs="宋体"/>
          <w:b/>
          <w:sz w:val="24"/>
          <w:szCs w:val="24"/>
          <w:highlight w:val="none"/>
        </w:rPr>
        <w:t>本项目需实现的功能或者目标</w:t>
      </w:r>
    </w:p>
    <w:p w14:paraId="4BB939F8">
      <w:pPr>
        <w:numPr>
          <w:ilvl w:val="0"/>
          <w:numId w:val="0"/>
        </w:numPr>
        <w:spacing w:line="360" w:lineRule="auto"/>
        <w:ind w:firstLine="960" w:firstLineChars="400"/>
        <w:contextualSpacing/>
        <w:rPr>
          <w:rFonts w:hint="eastAsia" w:ascii="宋体" w:hAnsi="宋体" w:eastAsia="宋体" w:cs="宋体"/>
          <w:b/>
          <w:sz w:val="24"/>
          <w:szCs w:val="24"/>
          <w:highlight w:val="none"/>
        </w:rPr>
      </w:pPr>
      <w:r>
        <w:rPr>
          <w:rFonts w:hint="eastAsia" w:ascii="宋体" w:hAnsi="宋体" w:eastAsia="宋体" w:cs="宋体"/>
          <w:color w:val="auto"/>
          <w:sz w:val="24"/>
          <w:szCs w:val="24"/>
          <w:highlight w:val="none"/>
          <w:lang w:val="en-US" w:eastAsia="zh-CN"/>
        </w:rPr>
        <w:t>项目采购中小学教学设备（教学一体机）。</w:t>
      </w:r>
    </w:p>
    <w:p w14:paraId="2A944780">
      <w:pPr>
        <w:numPr>
          <w:ilvl w:val="0"/>
          <w:numId w:val="4"/>
        </w:numPr>
        <w:spacing w:line="360" w:lineRule="auto"/>
        <w:ind w:firstLine="482" w:firstLineChars="20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采购清单</w:t>
      </w:r>
    </w:p>
    <w:tbl>
      <w:tblPr>
        <w:tblStyle w:val="30"/>
        <w:tblW w:w="9637"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4"/>
        <w:gridCol w:w="1590"/>
        <w:gridCol w:w="4110"/>
        <w:gridCol w:w="960"/>
        <w:gridCol w:w="880"/>
        <w:gridCol w:w="1313"/>
      </w:tblGrid>
      <w:tr w14:paraId="1126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78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588436">
            <w:pPr>
              <w:widowControl/>
              <w:spacing w:before="226" w:line="360" w:lineRule="auto"/>
              <w:jc w:val="center"/>
              <w:rPr>
                <w:rFonts w:hint="eastAsia" w:ascii="宋体" w:hAnsi="宋体" w:eastAsia="宋体" w:cs="宋体"/>
                <w:color w:val="000000"/>
                <w:kern w:val="0"/>
                <w:sz w:val="32"/>
                <w:szCs w:val="32"/>
                <w:shd w:val="clear" w:color="auto" w:fill="FFFFFF"/>
              </w:rPr>
            </w:pPr>
            <w:r>
              <w:rPr>
                <w:rFonts w:hint="eastAsia" w:ascii="宋体" w:hAnsi="宋体" w:eastAsia="宋体" w:cs="宋体"/>
                <w:color w:val="000000"/>
                <w:kern w:val="0"/>
                <w:sz w:val="32"/>
                <w:szCs w:val="32"/>
                <w:shd w:val="clear" w:color="auto" w:fill="FFFFFF"/>
              </w:rPr>
              <w:t>序号</w:t>
            </w:r>
          </w:p>
        </w:tc>
        <w:tc>
          <w:tcPr>
            <w:tcW w:w="15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ECC6D2">
            <w:pPr>
              <w:widowControl/>
              <w:spacing w:before="226" w:line="360" w:lineRule="auto"/>
              <w:jc w:val="center"/>
              <w:rPr>
                <w:rFonts w:hint="eastAsia" w:ascii="宋体" w:hAnsi="宋体" w:eastAsia="宋体" w:cs="宋体"/>
                <w:color w:val="000000"/>
                <w:kern w:val="0"/>
                <w:sz w:val="32"/>
                <w:szCs w:val="32"/>
                <w:shd w:val="clear" w:color="auto" w:fill="FFFFFF"/>
              </w:rPr>
            </w:pPr>
            <w:r>
              <w:rPr>
                <w:rFonts w:hint="eastAsia" w:ascii="宋体" w:hAnsi="宋体" w:eastAsia="宋体" w:cs="宋体"/>
                <w:color w:val="000000"/>
                <w:kern w:val="0"/>
                <w:sz w:val="32"/>
                <w:szCs w:val="32"/>
                <w:shd w:val="clear" w:color="auto" w:fill="FFFFFF"/>
              </w:rPr>
              <w:t>货物</w:t>
            </w:r>
            <w:r>
              <w:rPr>
                <w:rFonts w:hint="eastAsia" w:ascii="宋体" w:hAnsi="宋体" w:eastAsia="宋体" w:cs="宋体"/>
                <w:color w:val="000000"/>
                <w:kern w:val="0"/>
                <w:sz w:val="32"/>
                <w:szCs w:val="32"/>
                <w:shd w:val="clear" w:color="auto" w:fill="FFFFFF"/>
                <w:lang w:eastAsia="zh-CN"/>
              </w:rPr>
              <w:t>名</w:t>
            </w:r>
            <w:r>
              <w:rPr>
                <w:rFonts w:hint="eastAsia" w:ascii="宋体" w:hAnsi="宋体" w:eastAsia="宋体" w:cs="宋体"/>
                <w:color w:val="000000"/>
                <w:kern w:val="0"/>
                <w:sz w:val="32"/>
                <w:szCs w:val="32"/>
                <w:shd w:val="clear" w:color="auto" w:fill="FFFFFF"/>
              </w:rPr>
              <w:t>称</w:t>
            </w:r>
          </w:p>
        </w:tc>
        <w:tc>
          <w:tcPr>
            <w:tcW w:w="41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9DB4578">
            <w:pPr>
              <w:widowControl/>
              <w:spacing w:before="226" w:line="360" w:lineRule="auto"/>
              <w:jc w:val="center"/>
              <w:rPr>
                <w:rFonts w:hint="eastAsia" w:ascii="宋体" w:hAnsi="宋体" w:eastAsia="宋体" w:cs="宋体"/>
                <w:color w:val="000000"/>
                <w:kern w:val="0"/>
                <w:sz w:val="32"/>
                <w:szCs w:val="32"/>
                <w:shd w:val="clear" w:color="auto" w:fill="FFFFFF"/>
              </w:rPr>
            </w:pPr>
            <w:r>
              <w:rPr>
                <w:rFonts w:hint="eastAsia" w:ascii="宋体" w:hAnsi="宋体" w:eastAsia="宋体" w:cs="宋体"/>
                <w:color w:val="000000"/>
                <w:kern w:val="0"/>
                <w:sz w:val="32"/>
                <w:szCs w:val="32"/>
                <w:shd w:val="clear" w:color="auto" w:fill="FFFFFF"/>
              </w:rPr>
              <w:t>技术规格及主要参数</w:t>
            </w:r>
          </w:p>
        </w:tc>
        <w:tc>
          <w:tcPr>
            <w:tcW w:w="96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FC6B4D">
            <w:pPr>
              <w:widowControl/>
              <w:spacing w:before="226" w:line="360" w:lineRule="auto"/>
              <w:jc w:val="center"/>
              <w:rPr>
                <w:rFonts w:hint="eastAsia" w:ascii="宋体" w:hAnsi="宋体" w:eastAsia="宋体" w:cs="宋体"/>
                <w:color w:val="000000"/>
                <w:kern w:val="0"/>
                <w:sz w:val="32"/>
                <w:szCs w:val="32"/>
                <w:shd w:val="clear" w:color="auto" w:fill="FFFFFF"/>
              </w:rPr>
            </w:pPr>
            <w:r>
              <w:rPr>
                <w:rFonts w:hint="eastAsia" w:ascii="宋体" w:hAnsi="宋体" w:eastAsia="宋体" w:cs="宋体"/>
                <w:color w:val="000000"/>
                <w:kern w:val="0"/>
                <w:sz w:val="32"/>
                <w:szCs w:val="32"/>
                <w:shd w:val="clear" w:color="auto" w:fill="FFFFFF"/>
              </w:rPr>
              <w:t>单位</w:t>
            </w:r>
          </w:p>
        </w:tc>
        <w:tc>
          <w:tcPr>
            <w:tcW w:w="88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CE093F4">
            <w:pPr>
              <w:widowControl/>
              <w:spacing w:before="226" w:line="360" w:lineRule="auto"/>
              <w:jc w:val="center"/>
              <w:rPr>
                <w:rFonts w:hint="eastAsia" w:ascii="宋体" w:hAnsi="宋体" w:eastAsia="宋体" w:cs="宋体"/>
                <w:color w:val="000000"/>
                <w:kern w:val="0"/>
                <w:sz w:val="32"/>
                <w:szCs w:val="32"/>
                <w:shd w:val="clear" w:color="auto" w:fill="FFFFFF"/>
              </w:rPr>
            </w:pPr>
            <w:r>
              <w:rPr>
                <w:rFonts w:hint="eastAsia" w:ascii="宋体" w:hAnsi="宋体" w:eastAsia="宋体" w:cs="宋体"/>
                <w:color w:val="000000"/>
                <w:kern w:val="0"/>
                <w:sz w:val="32"/>
                <w:szCs w:val="32"/>
                <w:shd w:val="clear" w:color="auto" w:fill="FFFFFF"/>
              </w:rPr>
              <w:t>数量</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16776A88">
            <w:pPr>
              <w:widowControl/>
              <w:spacing w:before="226" w:line="360" w:lineRule="auto"/>
              <w:jc w:val="center"/>
              <w:rPr>
                <w:rFonts w:hint="eastAsia" w:ascii="宋体" w:hAnsi="宋体" w:eastAsia="宋体" w:cs="宋体"/>
                <w:color w:val="000000"/>
                <w:kern w:val="0"/>
                <w:sz w:val="32"/>
                <w:szCs w:val="32"/>
                <w:shd w:val="clear" w:color="auto" w:fill="FFFFFF"/>
              </w:rPr>
            </w:pPr>
            <w:r>
              <w:rPr>
                <w:rFonts w:hint="eastAsia" w:ascii="宋体" w:hAnsi="宋体" w:eastAsia="宋体" w:cs="宋体"/>
                <w:color w:val="000000"/>
                <w:kern w:val="0"/>
                <w:sz w:val="32"/>
                <w:szCs w:val="32"/>
                <w:shd w:val="clear" w:color="auto" w:fill="FFFFFF"/>
              </w:rPr>
              <w:t>是否为核心产品</w:t>
            </w:r>
          </w:p>
        </w:tc>
      </w:tr>
      <w:tr w14:paraId="7B10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78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7C1E5F8">
            <w:pPr>
              <w:widowControl/>
              <w:spacing w:before="226" w:line="360" w:lineRule="auto"/>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w:t>
            </w:r>
          </w:p>
        </w:tc>
        <w:tc>
          <w:tcPr>
            <w:tcW w:w="15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A28C08E">
            <w:pPr>
              <w:widowControl/>
              <w:spacing w:before="226" w:line="360" w:lineRule="auto"/>
              <w:ind w:firstLine="420" w:firstLineChars="200"/>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★86寸教学一体机</w:t>
            </w:r>
          </w:p>
        </w:tc>
        <w:tc>
          <w:tcPr>
            <w:tcW w:w="41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4E1A95">
            <w:pPr>
              <w:widowControl/>
              <w:spacing w:before="226" w:line="360" w:lineRule="auto"/>
              <w:jc w:val="both"/>
              <w:rPr>
                <w:rFonts w:hint="eastAsia" w:ascii="宋体" w:hAnsi="宋体" w:eastAsia="宋体" w:cs="宋体"/>
                <w:b/>
                <w:bCs/>
                <w:color w:val="000000"/>
                <w:kern w:val="0"/>
                <w:sz w:val="21"/>
                <w:szCs w:val="21"/>
                <w:shd w:val="clear" w:color="auto" w:fill="FFFFFF"/>
              </w:rPr>
            </w:pPr>
            <w:r>
              <w:rPr>
                <w:rFonts w:hint="eastAsia" w:ascii="宋体" w:hAnsi="宋体" w:eastAsia="宋体" w:cs="宋体"/>
                <w:b/>
                <w:bCs/>
                <w:color w:val="000000"/>
                <w:kern w:val="0"/>
                <w:sz w:val="21"/>
                <w:szCs w:val="21"/>
                <w:shd w:val="clear" w:color="auto" w:fill="FFFFFF"/>
              </w:rPr>
              <w:t>一、屏体要求</w:t>
            </w:r>
          </w:p>
          <w:p w14:paraId="0914726D">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1.整机屏幕需采用 UHD 超高清 A 规 LED 液晶屏，屏幕显示尺寸86英寸，显示比例 16:9，屏幕图像分辨率≥3840*2160。</w:t>
            </w:r>
          </w:p>
          <w:p w14:paraId="05BBFD43">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2.液晶显示层与钢化玻璃层需采用零贴合设计。</w:t>
            </w:r>
          </w:p>
          <w:p w14:paraId="19AA938F">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3.整机需支持前置物理接口不少于 5个，所有接口均采用非转接方式，包含 ≥1 路 HDMI 接口、≥2 路双通道 USB3.0 接口(Windows 和 Android 系统均能被识别）、≥1 路 Type-C 接口（支持全功能PD 15W）、≥1 路 USB-Type-B接口（Touch）。</w:t>
            </w:r>
          </w:p>
          <w:p w14:paraId="4587915D">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4.整机后置物理接口需不少于 11 个，包含≥2路HDMI 2.0、≥2路USB2.0、≥1路RS232、≥1路RJ45、≥1路TOUCH  USB(触控输出接口)、≥1路mic in 3.5mm、≥1路LINE out 3.5mm，≥1路Coax，≥1路TF Card</w:t>
            </w:r>
          </w:p>
          <w:p w14:paraId="492921C0">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5.需支持一网通，仅需连接一根网线，Windows 和 Android 系统均可实现上网功能。</w:t>
            </w:r>
          </w:p>
          <w:p w14:paraId="2645763D">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6.整机需采用全金属外壳，铝合金边框，金属材质背板，屏幕边缘采用圆角包边防护，表面无尖锐边缘设计，对内部电路器件辐射有一定的屏蔽作用。</w:t>
            </w:r>
          </w:p>
          <w:p w14:paraId="4A8BE9C0">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7.整机需支持具有防浪涌、防静电、防辐射、防划伤、触摸屏防遮挡等安全保护措施</w:t>
            </w:r>
          </w:p>
          <w:p w14:paraId="6CAE28A0">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8.整机需支持在高温下可稳定工作，检测环境：≥50℃，整机连续工作 8h。</w:t>
            </w:r>
          </w:p>
          <w:p w14:paraId="1B50D135">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9.整机需支持在低温环境稳定工作，检测环境：-15℃，整机存储 2h 后开机工作 2h。</w:t>
            </w:r>
          </w:p>
          <w:p w14:paraId="6CA70685">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10.整机需采用防尘防水设计，满足 IP31 标准：防护 2.5mm 直径和更大的固体外来体，防止水滴浸入。</w:t>
            </w:r>
          </w:p>
          <w:p w14:paraId="7DD3C14A">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11.整机需支持内置环境光感传感器，支持根据环境光自动调节整机亮度。</w:t>
            </w:r>
          </w:p>
          <w:p w14:paraId="04EDFF95">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12.整机需自带 Android 操作系统， 系统版本≥Android 14，支持八核处理器，内存≥4GB，存储空间≥32GB</w:t>
            </w:r>
          </w:p>
          <w:p w14:paraId="47192705">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13.需支持通过口语表达快速返回系统桌面、选人和打开白板、亮度调整、声音大小调整、打开资源库和课本、计时器等。</w:t>
            </w:r>
          </w:p>
          <w:p w14:paraId="3D1D8F80">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14.整机需内置非独立外扩展麦克风阵列，麦克风数量≥8，可用于对教室环境音频进行采集，整机拾音距离≥12m，拾音角度≥180°。</w:t>
            </w:r>
          </w:p>
          <w:p w14:paraId="25A1F3F9">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15.整机需内置 2.2 声道扬声器，位于设备下边框出音，总功率 ≥60W，语言清晰度（STI-PA）≥0.75。（需提供CNAS级别出具的检测报告复印件）</w:t>
            </w:r>
          </w:p>
          <w:p w14:paraId="1578B61C">
            <w:pPr>
              <w:widowControl/>
              <w:spacing w:before="226" w:line="360" w:lineRule="auto"/>
              <w:jc w:val="both"/>
              <w:rPr>
                <w:rFonts w:hint="eastAsia" w:ascii="宋体" w:hAnsi="宋体" w:eastAsia="宋体" w:cs="宋体"/>
                <w:color w:val="auto"/>
                <w:kern w:val="0"/>
                <w:sz w:val="21"/>
                <w:szCs w:val="21"/>
                <w:shd w:val="clear" w:color="auto" w:fill="FFFFFF"/>
              </w:rPr>
            </w:pPr>
            <w:r>
              <w:rPr>
                <w:rFonts w:hint="eastAsia" w:ascii="宋体" w:hAnsi="宋体" w:eastAsia="宋体" w:cs="宋体"/>
                <w:color w:val="000000"/>
                <w:kern w:val="0"/>
                <w:sz w:val="21"/>
                <w:szCs w:val="21"/>
                <w:shd w:val="clear" w:color="auto" w:fill="FFFFFF"/>
              </w:rPr>
              <w:t>16.</w:t>
            </w:r>
            <w:r>
              <w:rPr>
                <w:rFonts w:hint="eastAsia" w:ascii="宋体" w:hAnsi="宋体" w:eastAsia="宋体" w:cs="宋体"/>
                <w:color w:val="auto"/>
                <w:kern w:val="0"/>
                <w:sz w:val="21"/>
                <w:szCs w:val="21"/>
                <w:shd w:val="clear" w:color="auto" w:fill="FFFFFF"/>
              </w:rPr>
              <w:t>整机扬声器在100%音量下，1米处声压级≥90db ，10米处声压级≥84dB。（需提供CNAS级别出具的检测报告复印件）</w:t>
            </w:r>
          </w:p>
          <w:p w14:paraId="5C28A345">
            <w:pPr>
              <w:widowControl/>
              <w:spacing w:before="226" w:line="360" w:lineRule="auto"/>
              <w:jc w:val="both"/>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17.整机需支持屏体亮度≥350cd/m²，色彩覆盖率≥72%NTSC，对比度≥1200：1。</w:t>
            </w:r>
          </w:p>
          <w:p w14:paraId="29D7FDF1">
            <w:pPr>
              <w:widowControl/>
              <w:spacing w:before="226" w:line="360" w:lineRule="auto"/>
              <w:jc w:val="both"/>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18.整机屏体需支持无需操作即可实现蓝光防护，具备物理防蓝光（过滤蓝光）功能，有效抗蓝光、防眩光，蓝光占比（有害蓝光 415～455nm 能量综合）/（整体蓝光 400～500 能量综合）＜50%，低蓝光保护显示不偏色、不泛黄。（需提供CNAS级别出具的检测报告复印件）</w:t>
            </w:r>
          </w:p>
          <w:p w14:paraId="47B8D9E9">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19.整机需具备可达到 4K 分辨率，屏幕刷新率≥60Hz，无频闪</w:t>
            </w:r>
          </w:p>
          <w:p w14:paraId="1DBFF5AC">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20.需支持自定义图像设置，支持对对比度、色阶、色调、图像亮度进行调节设置。</w:t>
            </w:r>
          </w:p>
          <w:p w14:paraId="795C893A">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21.整机屏幕需采用全物理钢化玻璃，表面硬度≥9H。</w:t>
            </w:r>
          </w:p>
          <w:p w14:paraId="23F2CFF0">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22.钢化玻璃透光率需支持≥90%。</w:t>
            </w:r>
          </w:p>
          <w:p w14:paraId="13104A97">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23.整机主屏需采用防眩光玻璃，屏幕需支持防眩光功能。</w:t>
            </w:r>
          </w:p>
          <w:p w14:paraId="186D855F">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24.整机书写面板需采用防眩光全钢化防爆玻璃面板，面板的碎片状态、抗冲击性、霰弹袋冲击性能、耐热冲击性能均通过国家强制玻璃标准，表面应力≥100Mpa</w:t>
            </w:r>
          </w:p>
          <w:p w14:paraId="62EEB80B">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25.整机需具备智能书写护眼模式，需支持屏幕书写过程中逐步降低整机背光亮度至 50%，降低色温至 6500K 以下。（需提供CNAS级别出具的检测报告复印件）</w:t>
            </w:r>
          </w:p>
          <w:p w14:paraId="7DF140F0">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26.依据相关国家标准，整机视网膜蓝光危害（蓝光加权辐射亮度 LB）需满足IEC TR 62778：2014 蓝光危害 RG0 级别，蓝光无危害。（需提供CNAS级别出具的检测报告复印件）</w:t>
            </w:r>
          </w:p>
          <w:p w14:paraId="424EF0B0">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27.需支持通过前置面板物理按键一键启动录课功能，录制屏幕及整机半径 12米内课堂现场音频。</w:t>
            </w:r>
          </w:p>
          <w:p w14:paraId="05FF9F45">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28.整机前置面板需支持一键还原Windows 操作系统，采用隐藏式针孔设计避免误操作。</w:t>
            </w:r>
          </w:p>
          <w:p w14:paraId="56045500">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29.需具备三合一电源按键，支持整机大屏开关机、OPS 电脑开关机和息屏三合一，息屏后可实现降低功耗不少于 90%。</w:t>
            </w:r>
          </w:p>
          <w:p w14:paraId="0EEE6630">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30.为提高无线信号接发稳定性并避免信号遮挡，整机需内置2.4G、5GHz 双频wifi</w:t>
            </w:r>
          </w:p>
          <w:p w14:paraId="0F3DA6A3">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31.整机内置蓝牙模块，需支持蓝牙Bluetooth 5.4标准</w:t>
            </w:r>
          </w:p>
          <w:p w14:paraId="0FAD6ACA">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32.需支持Wi-Fi 和 AP 热点工作距离≥12m。</w:t>
            </w:r>
          </w:p>
          <w:p w14:paraId="46D5A4C6">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33.整机需内置高清广角摄像头，结构采用非独立设计。</w:t>
            </w:r>
          </w:p>
          <w:p w14:paraId="07E74A85">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34. 摄像头像素≥4800万像素，对角视场角≥135°，水平视场角≥120°，垂直视场角≥80°</w:t>
            </w:r>
          </w:p>
          <w:p w14:paraId="588D73FB">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35. 整机在安卓系统触控需支持≥40点触控及同时书写，触摸分辨率≥32768×32768。</w:t>
            </w:r>
          </w:p>
          <w:p w14:paraId="15D06190">
            <w:pPr>
              <w:widowControl/>
              <w:spacing w:before="226" w:line="360" w:lineRule="auto"/>
              <w:jc w:val="both"/>
              <w:rPr>
                <w:rFonts w:hint="eastAsia" w:ascii="宋体" w:hAnsi="宋体" w:eastAsia="宋体" w:cs="宋体"/>
                <w:b/>
                <w:bCs/>
                <w:color w:val="000000"/>
                <w:kern w:val="0"/>
                <w:sz w:val="21"/>
                <w:szCs w:val="21"/>
                <w:shd w:val="clear" w:color="auto" w:fill="FFFFFF"/>
              </w:rPr>
            </w:pPr>
            <w:r>
              <w:rPr>
                <w:rFonts w:hint="eastAsia" w:ascii="宋体" w:hAnsi="宋体" w:eastAsia="宋体" w:cs="宋体"/>
                <w:b/>
                <w:bCs/>
                <w:color w:val="000000"/>
                <w:kern w:val="0"/>
                <w:sz w:val="21"/>
                <w:szCs w:val="21"/>
                <w:shd w:val="clear" w:color="auto" w:fill="FFFFFF"/>
              </w:rPr>
              <w:t>二、OPS要求</w:t>
            </w:r>
          </w:p>
          <w:p w14:paraId="57A9EBC1">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1.整机架构：为降低电脑模块维护成本，接口严格遵循Intel相关规范，针脚数为行业通用80Pin ,与大屏无单独接线；</w:t>
            </w:r>
          </w:p>
          <w:p w14:paraId="7334008D">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2.为保证产品安全性，采用卡扣固定，无需工具即可快速拆卸电脑模块；</w:t>
            </w:r>
          </w:p>
          <w:p w14:paraId="77006018">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3.CPU采用Intel第12代 I5处理器；内存：≥16G DDR4；硬盘：≥512G SSD；</w:t>
            </w:r>
          </w:p>
          <w:p w14:paraId="3264C38F">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4.USB接口要求：USB3.0+USB2.0 ≥6个；</w:t>
            </w:r>
          </w:p>
          <w:p w14:paraId="0005FB9F">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5.其他接口要求：网络接口不少于1个，DP输出接口不少于1个，HDMI不少于1个，耳机不少于1个，麦克风输入接口不少于1个；</w:t>
            </w:r>
          </w:p>
          <w:p w14:paraId="1D196478">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6.Wifi：需支持802.11b/g/n；蓝牙需支持Bluetooth 4.2及以上。</w:t>
            </w:r>
          </w:p>
        </w:tc>
        <w:tc>
          <w:tcPr>
            <w:tcW w:w="96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79BE7FD">
            <w:pPr>
              <w:widowControl/>
              <w:spacing w:before="226" w:line="360" w:lineRule="auto"/>
              <w:ind w:firstLine="420" w:firstLineChars="200"/>
              <w:jc w:val="center"/>
              <w:rPr>
                <w:rFonts w:hint="eastAsia" w:ascii="宋体" w:hAnsi="宋体" w:eastAsia="宋体" w:cs="宋体"/>
                <w:color w:val="000000"/>
                <w:kern w:val="0"/>
                <w:sz w:val="21"/>
                <w:szCs w:val="21"/>
                <w:shd w:val="clear" w:color="auto" w:fill="FFFFFF"/>
                <w:lang w:eastAsia="zh-CN"/>
              </w:rPr>
            </w:pPr>
            <w:r>
              <w:rPr>
                <w:rFonts w:hint="eastAsia" w:ascii="宋体" w:hAnsi="宋体" w:eastAsia="宋体" w:cs="宋体"/>
                <w:color w:val="000000"/>
                <w:kern w:val="0"/>
                <w:sz w:val="21"/>
                <w:szCs w:val="21"/>
                <w:shd w:val="clear" w:color="auto" w:fill="FFFFFF"/>
                <w:lang w:eastAsia="zh-CN"/>
              </w:rPr>
              <w:t>套</w:t>
            </w:r>
          </w:p>
        </w:tc>
        <w:tc>
          <w:tcPr>
            <w:tcW w:w="88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516D1A">
            <w:pPr>
              <w:widowControl/>
              <w:spacing w:before="226" w:line="360" w:lineRule="auto"/>
              <w:jc w:val="both"/>
              <w:rPr>
                <w:rFonts w:hint="eastAsia" w:ascii="宋体" w:hAnsi="宋体" w:eastAsia="宋体" w:cs="宋体"/>
                <w:color w:val="000000"/>
                <w:kern w:val="0"/>
                <w:sz w:val="21"/>
                <w:szCs w:val="21"/>
                <w:shd w:val="clear" w:color="auto" w:fill="FFFFFF"/>
                <w:lang w:val="en-US" w:eastAsia="zh-CN"/>
              </w:rPr>
            </w:pPr>
            <w:r>
              <w:rPr>
                <w:rFonts w:hint="eastAsia" w:ascii="宋体" w:hAnsi="宋体" w:eastAsia="宋体" w:cs="宋体"/>
                <w:color w:val="000000"/>
                <w:kern w:val="0"/>
                <w:sz w:val="21"/>
                <w:szCs w:val="21"/>
                <w:shd w:val="clear" w:color="auto" w:fill="FFFFFF"/>
                <w:lang w:val="en-US" w:eastAsia="zh-CN"/>
              </w:rPr>
              <w:t>160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D6A34B2">
            <w:pPr>
              <w:widowControl/>
              <w:spacing w:before="226" w:line="360" w:lineRule="auto"/>
              <w:jc w:val="center"/>
              <w:rPr>
                <w:rFonts w:hint="eastAsia" w:ascii="宋体" w:hAnsi="宋体" w:eastAsia="宋体" w:cs="宋体"/>
                <w:color w:val="000000"/>
                <w:kern w:val="0"/>
                <w:sz w:val="21"/>
                <w:szCs w:val="21"/>
                <w:shd w:val="clear" w:color="auto" w:fill="FFFFFF"/>
                <w:lang w:val="en-US" w:eastAsia="zh-CN"/>
              </w:rPr>
            </w:pPr>
            <w:r>
              <w:rPr>
                <w:rFonts w:hint="eastAsia" w:ascii="宋体" w:hAnsi="宋体" w:eastAsia="宋体" w:cs="宋体"/>
                <w:color w:val="000000"/>
                <w:kern w:val="0"/>
                <w:sz w:val="21"/>
                <w:szCs w:val="21"/>
                <w:shd w:val="clear" w:color="auto" w:fill="FFFFFF"/>
                <w:lang w:val="en-US" w:eastAsia="zh-CN"/>
              </w:rPr>
              <w:t>是</w:t>
            </w:r>
          </w:p>
        </w:tc>
      </w:tr>
      <w:tr w14:paraId="7FF3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78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52D7929">
            <w:pPr>
              <w:widowControl/>
              <w:spacing w:before="226" w:line="360" w:lineRule="auto"/>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w:t>
            </w:r>
          </w:p>
        </w:tc>
        <w:tc>
          <w:tcPr>
            <w:tcW w:w="15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62EBDC">
            <w:pPr>
              <w:widowControl/>
              <w:spacing w:before="226" w:line="360" w:lineRule="auto"/>
              <w:ind w:firstLine="420" w:firstLineChars="200"/>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智能笔</w:t>
            </w:r>
          </w:p>
        </w:tc>
        <w:tc>
          <w:tcPr>
            <w:tcW w:w="41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49FD2D7">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1.笔身需配置不少于5个按键，需支持不少于9个功能，包括上翻页、下翻页、智能语音、一键扩音、书写颜色切换、飞鼠功能、放大镜、板擦、聚光灯。</w:t>
            </w:r>
          </w:p>
          <w:p w14:paraId="62D4169E">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2.需内置高灵敏（+）指向性麦克风，拾音距离为0-15cm。</w:t>
            </w:r>
          </w:p>
          <w:p w14:paraId="258AAA7D">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3.拾音麦克风的信噪比需不低于80dB，在嘈杂环境下需不低于75dB。（需提供CNAS级别出具的检测报告复印件）</w:t>
            </w:r>
          </w:p>
          <w:p w14:paraId="7E19B831">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4.在整机运行环境下，智能笔需支持Windows系统和安卓系统通道下的一键扩音功能，扩音延迟需不大于15ms，满足教师移动教学需要。</w:t>
            </w:r>
          </w:p>
          <w:p w14:paraId="1334B572">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5.在整机运行环境下，在任意通道下均需支持自由扩音功能； 智能笔需支持自适应扩音优化功能，THD需不高于1%，无啸叫，清晰度STI需不低于0.75。（需提供CNAS级别出具的检测报告复印件）</w:t>
            </w:r>
          </w:p>
          <w:p w14:paraId="359A3987">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6.智能笔有效链接距离不少于20m，在有效链接距离内均可正常使用智能笔功能。（需提供CNAS级别出具的检测报告复印件）</w:t>
            </w:r>
          </w:p>
          <w:p w14:paraId="67C8DA89">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7.需采用超节能设计，满电状态下，智能笔待机时长不少于120小时，连续书写时长不小于8小时，连续扩音时长不小于8小时。</w:t>
            </w:r>
          </w:p>
        </w:tc>
        <w:tc>
          <w:tcPr>
            <w:tcW w:w="96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F3F6BE">
            <w:pPr>
              <w:widowControl/>
              <w:spacing w:before="226" w:line="360" w:lineRule="auto"/>
              <w:ind w:firstLine="420" w:firstLineChars="200"/>
              <w:jc w:val="center"/>
              <w:rPr>
                <w:rFonts w:hint="eastAsia" w:ascii="宋体" w:hAnsi="宋体" w:eastAsia="宋体" w:cs="宋体"/>
                <w:color w:val="000000"/>
                <w:kern w:val="0"/>
                <w:sz w:val="21"/>
                <w:szCs w:val="21"/>
                <w:shd w:val="clear" w:color="auto" w:fill="FFFFFF"/>
                <w:lang w:eastAsia="zh-CN"/>
              </w:rPr>
            </w:pPr>
            <w:r>
              <w:rPr>
                <w:rFonts w:hint="eastAsia" w:ascii="宋体" w:hAnsi="宋体" w:eastAsia="宋体" w:cs="宋体"/>
                <w:color w:val="000000"/>
                <w:kern w:val="0"/>
                <w:sz w:val="21"/>
                <w:szCs w:val="21"/>
                <w:shd w:val="clear" w:color="auto" w:fill="FFFFFF"/>
                <w:lang w:eastAsia="zh-CN"/>
              </w:rPr>
              <w:t>支</w:t>
            </w:r>
          </w:p>
        </w:tc>
        <w:tc>
          <w:tcPr>
            <w:tcW w:w="88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2289448">
            <w:pPr>
              <w:widowControl/>
              <w:spacing w:before="226" w:line="360" w:lineRule="auto"/>
              <w:jc w:val="both"/>
              <w:rPr>
                <w:rFonts w:hint="eastAsia" w:ascii="宋体" w:hAnsi="宋体" w:eastAsia="宋体" w:cs="宋体"/>
                <w:color w:val="000000"/>
                <w:kern w:val="0"/>
                <w:sz w:val="21"/>
                <w:szCs w:val="21"/>
                <w:shd w:val="clear" w:color="auto" w:fill="FFFFFF"/>
                <w:lang w:val="en-US" w:eastAsia="zh-CN"/>
              </w:rPr>
            </w:pPr>
            <w:r>
              <w:rPr>
                <w:rFonts w:hint="eastAsia" w:ascii="宋体" w:hAnsi="宋体" w:eastAsia="宋体" w:cs="宋体"/>
                <w:color w:val="000000"/>
                <w:kern w:val="0"/>
                <w:sz w:val="21"/>
                <w:szCs w:val="21"/>
                <w:shd w:val="clear" w:color="auto" w:fill="FFFFFF"/>
                <w:lang w:val="en-US" w:eastAsia="zh-CN"/>
              </w:rPr>
              <w:t>160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5BD22B3">
            <w:pPr>
              <w:widowControl/>
              <w:spacing w:before="226" w:line="360" w:lineRule="auto"/>
              <w:ind w:firstLine="420" w:firstLineChars="200"/>
              <w:jc w:val="center"/>
              <w:rPr>
                <w:rFonts w:hint="eastAsia" w:ascii="宋体" w:hAnsi="宋体" w:eastAsia="宋体" w:cs="宋体"/>
                <w:color w:val="000000"/>
                <w:kern w:val="0"/>
                <w:sz w:val="21"/>
                <w:szCs w:val="21"/>
                <w:shd w:val="clear" w:color="auto" w:fill="FFFFFF"/>
                <w:lang w:val="en-US" w:eastAsia="zh-CN"/>
              </w:rPr>
            </w:pPr>
            <w:r>
              <w:rPr>
                <w:rFonts w:hint="eastAsia" w:ascii="宋体" w:hAnsi="宋体" w:eastAsia="宋体" w:cs="宋体"/>
                <w:color w:val="000000"/>
                <w:kern w:val="0"/>
                <w:sz w:val="21"/>
                <w:szCs w:val="21"/>
                <w:shd w:val="clear" w:color="auto" w:fill="FFFFFF"/>
                <w:lang w:val="en-US" w:eastAsia="zh-CN"/>
              </w:rPr>
              <w:t>否</w:t>
            </w:r>
          </w:p>
        </w:tc>
      </w:tr>
      <w:tr w14:paraId="4B4D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78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2BC9F39">
            <w:pPr>
              <w:widowControl/>
              <w:spacing w:before="226" w:line="360" w:lineRule="auto"/>
              <w:jc w:val="center"/>
              <w:rPr>
                <w:rFonts w:hint="eastAsia" w:ascii="宋体" w:hAnsi="宋体" w:eastAsia="宋体" w:cs="宋体"/>
                <w:color w:val="000000"/>
                <w:kern w:val="0"/>
                <w:sz w:val="21"/>
                <w:szCs w:val="21"/>
                <w:shd w:val="clear" w:color="auto" w:fill="FFFFFF"/>
                <w:lang w:val="en-US" w:eastAsia="zh-CN"/>
              </w:rPr>
            </w:pPr>
            <w:r>
              <w:rPr>
                <w:rFonts w:hint="eastAsia" w:ascii="宋体" w:hAnsi="宋体" w:eastAsia="宋体" w:cs="宋体"/>
                <w:color w:val="000000"/>
                <w:kern w:val="0"/>
                <w:sz w:val="21"/>
                <w:szCs w:val="21"/>
                <w:shd w:val="clear" w:color="auto" w:fill="FFFFFF"/>
                <w:lang w:val="en-US" w:eastAsia="zh-CN"/>
              </w:rPr>
              <w:t>3</w:t>
            </w:r>
          </w:p>
        </w:tc>
        <w:tc>
          <w:tcPr>
            <w:tcW w:w="15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E5B4747">
            <w:pPr>
              <w:widowControl/>
              <w:spacing w:before="226" w:line="360" w:lineRule="auto"/>
              <w:ind w:firstLine="420" w:firstLineChars="200"/>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视频展台</w:t>
            </w:r>
          </w:p>
        </w:tc>
        <w:tc>
          <w:tcPr>
            <w:tcW w:w="41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F24C10A">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1.箱体需采用ABS外壳，四周无锐角无利边设计，安全耐用美观。</w:t>
            </w:r>
          </w:p>
          <w:p w14:paraId="34FEF6A2">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2.展台像素：需采用≥800万像素摄像头。1080P动态视频预览达到30帧/秒；</w:t>
            </w:r>
          </w:p>
          <w:p w14:paraId="17C75DC8">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3.需采用USB五伏接口，单根USB线实现数据传输和供电，在超五米远距离传输时可选择辅助供电，确保高清数据和供电传输的稳定性，环保无辐射，箱内USB连线采用隐藏式设计，且USB口下出，有效防止积尘。</w:t>
            </w:r>
          </w:p>
          <w:p w14:paraId="0EF9ED30">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4.产品有下出和侧出接口（USB≥2），壁挂主场景为主，同时兼顾桌面摆放的次场景需求。</w:t>
            </w:r>
          </w:p>
          <w:p w14:paraId="2ADC1E20">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5.对焦方式：AF自动+MF按需对焦技术，避免画面展示过程中由于纸张移动或阴影变化反复对焦。</w:t>
            </w:r>
          </w:p>
        </w:tc>
        <w:tc>
          <w:tcPr>
            <w:tcW w:w="96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283E23C">
            <w:pPr>
              <w:widowControl/>
              <w:spacing w:before="226" w:line="360" w:lineRule="auto"/>
              <w:ind w:firstLine="420" w:firstLineChars="200"/>
              <w:jc w:val="center"/>
              <w:rPr>
                <w:rFonts w:hint="eastAsia" w:ascii="宋体" w:hAnsi="宋体" w:eastAsia="宋体" w:cs="宋体"/>
                <w:color w:val="000000"/>
                <w:kern w:val="0"/>
                <w:sz w:val="21"/>
                <w:szCs w:val="21"/>
                <w:shd w:val="clear" w:color="auto" w:fill="FFFFFF"/>
                <w:lang w:eastAsia="zh-CN"/>
              </w:rPr>
            </w:pPr>
            <w:r>
              <w:rPr>
                <w:rFonts w:hint="eastAsia" w:ascii="宋体" w:hAnsi="宋体" w:eastAsia="宋体" w:cs="宋体"/>
                <w:color w:val="000000"/>
                <w:kern w:val="0"/>
                <w:sz w:val="21"/>
                <w:szCs w:val="21"/>
                <w:shd w:val="clear" w:color="auto" w:fill="FFFFFF"/>
                <w:lang w:eastAsia="zh-CN"/>
              </w:rPr>
              <w:t>台</w:t>
            </w:r>
          </w:p>
        </w:tc>
        <w:tc>
          <w:tcPr>
            <w:tcW w:w="88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341D8BD">
            <w:pPr>
              <w:widowControl/>
              <w:spacing w:before="226" w:line="360" w:lineRule="auto"/>
              <w:jc w:val="both"/>
              <w:rPr>
                <w:rFonts w:hint="eastAsia" w:ascii="宋体" w:hAnsi="宋体" w:eastAsia="宋体" w:cs="宋体"/>
                <w:color w:val="000000"/>
                <w:kern w:val="0"/>
                <w:sz w:val="21"/>
                <w:szCs w:val="21"/>
                <w:shd w:val="clear" w:color="auto" w:fill="FFFFFF"/>
                <w:lang w:val="en-US" w:eastAsia="zh-CN"/>
              </w:rPr>
            </w:pPr>
            <w:r>
              <w:rPr>
                <w:rFonts w:hint="eastAsia" w:ascii="宋体" w:hAnsi="宋体" w:eastAsia="宋体" w:cs="宋体"/>
                <w:color w:val="000000"/>
                <w:kern w:val="0"/>
                <w:sz w:val="21"/>
                <w:szCs w:val="21"/>
                <w:shd w:val="clear" w:color="auto" w:fill="FFFFFF"/>
                <w:lang w:val="en-US" w:eastAsia="zh-CN"/>
              </w:rPr>
              <w:t>160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1C30883">
            <w:pPr>
              <w:widowControl/>
              <w:spacing w:before="226" w:line="360" w:lineRule="auto"/>
              <w:ind w:firstLine="420" w:firstLineChars="200"/>
              <w:jc w:val="center"/>
              <w:rPr>
                <w:rFonts w:hint="eastAsia" w:ascii="宋体" w:hAnsi="宋体" w:eastAsia="宋体" w:cs="宋体"/>
                <w:color w:val="000000"/>
                <w:kern w:val="0"/>
                <w:sz w:val="21"/>
                <w:szCs w:val="21"/>
                <w:shd w:val="clear" w:color="auto" w:fill="FFFFFF"/>
                <w:lang w:val="en-US" w:eastAsia="zh-CN"/>
              </w:rPr>
            </w:pPr>
            <w:r>
              <w:rPr>
                <w:rFonts w:hint="eastAsia" w:ascii="宋体" w:hAnsi="宋体" w:eastAsia="宋体" w:cs="宋体"/>
                <w:color w:val="000000"/>
                <w:kern w:val="0"/>
                <w:sz w:val="21"/>
                <w:szCs w:val="21"/>
                <w:shd w:val="clear" w:color="auto" w:fill="FFFFFF"/>
                <w:lang w:val="en-US" w:eastAsia="zh-CN"/>
              </w:rPr>
              <w:t>否</w:t>
            </w:r>
          </w:p>
        </w:tc>
      </w:tr>
      <w:tr w14:paraId="704F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78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467EE2">
            <w:pPr>
              <w:widowControl/>
              <w:spacing w:before="226" w:line="360" w:lineRule="auto"/>
              <w:jc w:val="center"/>
              <w:rPr>
                <w:rFonts w:hint="eastAsia" w:ascii="宋体" w:hAnsi="宋体" w:eastAsia="宋体" w:cs="宋体"/>
                <w:color w:val="000000"/>
                <w:kern w:val="0"/>
                <w:sz w:val="21"/>
                <w:szCs w:val="21"/>
                <w:shd w:val="clear" w:color="auto" w:fill="FFFFFF"/>
                <w:lang w:val="en-US" w:eastAsia="zh-CN"/>
              </w:rPr>
            </w:pPr>
            <w:r>
              <w:rPr>
                <w:rFonts w:hint="eastAsia" w:ascii="宋体" w:hAnsi="宋体" w:eastAsia="宋体" w:cs="宋体"/>
                <w:color w:val="000000"/>
                <w:kern w:val="0"/>
                <w:sz w:val="21"/>
                <w:szCs w:val="21"/>
                <w:shd w:val="clear" w:color="auto" w:fill="FFFFFF"/>
                <w:lang w:val="en-US" w:eastAsia="zh-CN"/>
              </w:rPr>
              <w:t>4</w:t>
            </w:r>
          </w:p>
        </w:tc>
        <w:tc>
          <w:tcPr>
            <w:tcW w:w="15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1D44CF">
            <w:pPr>
              <w:widowControl/>
              <w:spacing w:before="226" w:line="360" w:lineRule="auto"/>
              <w:ind w:firstLine="420" w:firstLineChars="200"/>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教学应用系统</w:t>
            </w:r>
          </w:p>
        </w:tc>
        <w:tc>
          <w:tcPr>
            <w:tcW w:w="41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C645B74">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1.支持教师通过二维码扫描、账密输入登录、人脸识别登录方式进入教学应用系统。</w:t>
            </w:r>
          </w:p>
          <w:p w14:paraId="66B22D55">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2.教学应用系统需支持如下功能：</w:t>
            </w:r>
          </w:p>
          <w:p w14:paraId="4A04D0A8">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1）教学应用快捷入口：教学桌面支持教学常用的教学白板软件、文件管理软件、电子课本软件；可自动获取Windows系统桌面已经安装应用，无需切换到Windows系统桌面即可运行应用。</w:t>
            </w:r>
          </w:p>
          <w:p w14:paraId="082DF2BE">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2）学科应用入口：教学桌面需预置语文、数学、英语、物理、化学、生物、地理、历史、信息技术共9个学科的学科应用入口，需支持教师直接下载并按照学科筛选学科应用。</w:t>
            </w:r>
          </w:p>
          <w:p w14:paraId="1CCA2F4A">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3）活动模板：支持≥5种的教学活动模板，教师可自定义活动标题。</w:t>
            </w:r>
          </w:p>
          <w:p w14:paraId="3C8DB4EC">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4）文件管理：需支持获取本地磁盘、移动类储存设备、教师个人云资源；支持一键打开本地文件和个人云资源进行教学。</w:t>
            </w:r>
          </w:p>
          <w:p w14:paraId="37334589">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3.提供罗盘工具，需支持五指点击屏幕调出罗盘工具，需支持在一体机屏幕任意位置停留或左右侧边隐藏；常见应用工具≥2层功能调取如选择、擦除等；</w:t>
            </w:r>
          </w:p>
          <w:p w14:paraId="0FF4F9FA">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1）选择工具：需支持在电子白板软件下，针对教师手写笔迹、学科工具、插入图片的动作，至少支持2种方式选择对应内容如框选、圈选，至少支持≥3种操作如置顶、克隆、删除等功能；</w:t>
            </w:r>
          </w:p>
          <w:p w14:paraId="4072F099">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2）画笔工具：支持一键调取3层功能，包含笔触粗细、颜色、笔形，便于教师随机选择；其笔形需提供≥3种笔型，如钢笔、毛笔、铅笔等；</w:t>
            </w:r>
          </w:p>
          <w:p w14:paraId="01AD2B76">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3）擦除工具：需提供≥4种擦除模式，如板擦擦除、圈选局部擦除、笔迹全屏清除、手势擦除方式等；同时，针对手势擦除需支持根据教师手掌与屏幕的接触面积自动判定调整擦除面积大小。</w:t>
            </w:r>
          </w:p>
          <w:p w14:paraId="6B5CE665">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4）撤销恢复：需支持任意界面下，针对教师笔迹提供≥2种基础操作如撤销和恢复，防止误操作影响教学进度。</w:t>
            </w:r>
          </w:p>
          <w:p w14:paraId="68B01919">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5）聚焦工具：需支持≥3种格式进行快速截取，如电子课件、电子课本、电子习题等；同时，需支持调节进行≥5种调整模式，如截取范围大小，内容进行放大、插入白板、关灯讲解、保存至桌面等，便于教师聚焦重点讲解内容。</w:t>
            </w:r>
          </w:p>
          <w:p w14:paraId="70C224CF">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4.在系统界面下，内置侧边栏快捷菜单，支持多种快捷入口，如主页、文件、课本、白板、讲评等；需支持在系统界面下实现上课/下课，并自动登录/退出教师账号，登录后自动进入上次授课班级及教学进度。</w:t>
            </w:r>
          </w:p>
          <w:p w14:paraId="0BCA5869">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5.需支持≥5种智能手势操作功能，便捷教师应用操作，提升人机交互效率，如调用系统菜单、召唤全局工具栏、窗口最小化、多窗口管理、亮/息屏、降半屏等手势操作功能；</w:t>
            </w:r>
          </w:p>
          <w:p w14:paraId="779399CD">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6.需支持对教师授课主机屏幕进行录制形成课堂授课实录或微课，支持通过二维码分享实录视频，需支持对微课分类管理和按微课名搜索；需支持授课内容（PPT、电子课本、网页、文档）微课进行关键帧提取，需支持通过点击关键帧方式快速精准定位微课内容。（需提供产品功能截图证明）</w:t>
            </w:r>
          </w:p>
          <w:p w14:paraId="2DB38C86">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7.备授课同步：需支持通过云端将备课的资源同步至电子化教材对应章节目录，无需拷贝。支持新建自定义备课本，满足非同步教学场景下的备授课资源存储、同步需求。</w:t>
            </w:r>
          </w:p>
          <w:p w14:paraId="6E528538">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1）备课资源：支持从云端、校本资源库、个人网盘获取资源，满足教师个性化备课需求。</w:t>
            </w:r>
          </w:p>
          <w:p w14:paraId="1A641080">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添加本地资源：支持教师备课过程中从本地添加教学资源，资源格式支持文本（.txt/.docx/.doc/.pdf）、表格（.xlsx/.xls）、演示胶片（.pptx/.ppt）、图片（.jpg/.png/.dmp/.gif）、视频（.mp4/.avi/.rmvb/.wmv）及音频（.mp3/.wma/.wav）。</w:t>
            </w:r>
          </w:p>
          <w:p w14:paraId="64A04FEC">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3）备课本管理：系统支持教师在网盘存储与管理个人新建课件、教学互动、课堂活动内容；支持按照章节目录存储备课资源。</w:t>
            </w:r>
          </w:p>
          <w:p w14:paraId="574AAF4E">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4）备课资源管理：系统支持对备课资源进行导出、保存至个人资料库、分享至校本、删除及找回已删除备课资源。</w:t>
            </w:r>
          </w:p>
          <w:p w14:paraId="0BCEF00F">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8.教学资源需覆盖小学、初中、高中全学科的电子版本教材，需支持提供≥2000本电子教材资源；其中语文、英语、音乐学科提供点读功能，支持分句、段、篇章进行点读；授课过程中，支持对课本进行文本批注、画笔标注、擦除、聚焦、翻页操作；</w:t>
            </w:r>
          </w:p>
          <w:p w14:paraId="4CD1ACC9">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9.需支持制作PPT课件时可插入教学互动活动，如分类、连线、卡片、画廊、语言学科评测练习、函数等；支持直接引用与课程相关的云端、校本资源库、个人资源库资源；</w:t>
            </w:r>
          </w:p>
          <w:p w14:paraId="7F018AE2">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10.电子白板功能需提供书写工具，以实现教学过程中选择内容、书写、擦除等操作；支持多人书写功能，不低于20条同步书写轨迹；</w:t>
            </w:r>
          </w:p>
          <w:p w14:paraId="036B7891">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1）背景模板：需提供≥10个白板主题模板，便于学科教学，如五线谱、篮球场、点阵格、足球场等。</w:t>
            </w:r>
          </w:p>
          <w:p w14:paraId="19197E52">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2）白板操作：白板页面操作功能≥7种，如放大、缩小、移动、添加页、位置切换、保存和分享等操作。</w:t>
            </w:r>
          </w:p>
          <w:p w14:paraId="770BAAE5">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11.语文学科工具：需提供≥7种语文学科工具，如田字格、拼音格、诗词卡片、朗读评测、字词听写、识字接龙、汉语朗读等多种语文学科工具和应用； </w:t>
            </w:r>
          </w:p>
          <w:p w14:paraId="2A7B1EEC">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1）朗读评测：提供语文课本所有生字、词语、课文或自定义添加字词等示范朗读和评测，支持纠正学生汉语朗读发音的声母、韵母和声调，促进汉语朗读水平的提升；</w:t>
            </w:r>
          </w:p>
          <w:p w14:paraId="6D24D5C0">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2）汉语朗读：提供带背景音乐的汉语朗读场景，支持自定义导入中文文本进行朗读，支持男女声切换、朗读语速调整等，并可导出为音频或PPT，满足课堂标准汉语朗读引导需求；</w:t>
            </w:r>
          </w:p>
          <w:p w14:paraId="6B232E38">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12.数学学科工具</w:t>
            </w:r>
          </w:p>
          <w:p w14:paraId="5ABE11F9">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需支持≥6种平面几何工具，如线、角、圆等常见平面几何工具，支持教师对平面工具提供≥4种操作，如大小、角度调整，颜色调整等；绘制平面图形支持设置任意中心点进行旋转，辅助学生理解；支持教师在原图形绘≥6种辅助线类型，如绘制垂线、角平分线、中位线,可自动吸附快速画线。</w:t>
            </w:r>
          </w:p>
          <w:p w14:paraId="41A76EFE">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立体几何工具：支持绘制≥6种以上立体几何图形，如立方体、圆柱体、多棱柱、多棱锥等；支持≥8种图形工具操作，如立方体图形至少支持三视图、展开、收起、构图、堆积等常见教学操作，培养学生数学学科素养；</w:t>
            </w:r>
          </w:p>
          <w:p w14:paraId="5FA4B93B">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3）函数工具：支持≥6种以上函数工具类型，如幂函数、指数函数、对数函数、三角函数基本等；需支持直接将手写函数表达式转写为标准印刷体，点击生成函数图像，支持手动调节函数参数，图形随之调整，实现数形结合；</w:t>
            </w:r>
          </w:p>
          <w:p w14:paraId="69807D9D">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4）尺规工具：需支持≥4种常见尺规工具，如量角器、圆规等，支持调整测量工具大小尺寸；支持将测量工具旋转任意角度，并可直接输入指定旋转角度快速实现旋转。</w:t>
            </w:r>
          </w:p>
          <w:p w14:paraId="61AEE4E9">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13.英语学科工具：需提供≥8种英语学科工具，如四线三格、字母卡片、英语朗读、单词评测、单词接龙单词听写等多种英语学科工具和应用； </w:t>
            </w:r>
          </w:p>
          <w:p w14:paraId="63BA4444">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1）英语朗读：需提供带背景音乐的汉语朗读场景，支持自定义英文文本朗读，支持男女声切换、朗读语速调整等，并可导出为音频或PPT；</w:t>
            </w:r>
          </w:p>
          <w:p w14:paraId="0D49CC30">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 2）单词评测：需支持英语课本同步单词朗读评测，需支持纠正学生英文单词朗读音标发音，促进英语朗读水平的提升；</w:t>
            </w:r>
          </w:p>
          <w:p w14:paraId="1AE06313">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14.需提供物理电路图，涵盖初中教材电路实验，≥21种电路实验案例如伏安法测电阻、欧姆定律应用、动态电路分析等；≥26种元件如二极管、滑动变阻器、热敏电阻、灵敏电流计等，教师可结合实际教学场景自行组装；以上实验操作支持≥5种功能操作，满足虚拟实验应用。</w:t>
            </w:r>
          </w:p>
          <w:p w14:paraId="083A95CE">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15.化学工具：</w:t>
            </w:r>
          </w:p>
          <w:p w14:paraId="4383ABB4">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1）需提供≥56种化学仪器工具，如反应类、固定和加持类、加热类、分离类、计量类、存取类等仪器调用；</w:t>
            </w:r>
          </w:p>
          <w:p w14:paraId="66C21501">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2)需提供化学元素周期表，可查看全部元素的相对原子质量、价层电子排布、原子结构；支持调取任意元素的元素卡片，从该元素的简介、存在、制取、用途、发现5个维度进行元素性质讲解。</w:t>
            </w:r>
          </w:p>
          <w:p w14:paraId="72B57B5B">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3）化学识别及推荐：需支持将教师手写的化学方程式自动识别为标准印刷体；并支持智能推荐功能，可根据原生笔迹或印刷体快速调取对应的化学元素、化学实验、微课讲解等资源。</w:t>
            </w:r>
          </w:p>
          <w:p w14:paraId="76C00688">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16.需提供地理教学所需的地球和地图、世界地理、中国地理等模块的课本地图资料≥75幅动态地图和≥300幅静态地图。</w:t>
            </w:r>
          </w:p>
          <w:p w14:paraId="721810C6">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17.需提供历史教学所学所需的中国古代史、中国近代史、中国现代史、世界古代史、世界近代史、世界现代史等模块≥370幅动态地图，≥445幅静态地图资料；</w:t>
            </w:r>
          </w:p>
          <w:p w14:paraId="26126803">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18.艺术学科工具：需内置专用美术画板工具，需提供≥6种笔形如钢笔、毛笔、铅笔、荧光笔、竹笔等；支持≥12种画笔颜色，需支持提供符合绘画调色教学需求的调色盘；需并支持对绘画内容进行擦除、一键清空、撤销、恢复、保存等操作；</w:t>
            </w:r>
          </w:p>
          <w:p w14:paraId="74026A8C">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19.AI教学工具（需提供产品功能截图证明）</w:t>
            </w:r>
          </w:p>
          <w:p w14:paraId="572BB8B6">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1）中英文识别：支持手写中文或英文转写为印刷体，且识别为印刷体后支持朗读、评测、生成卡片等功能；</w:t>
            </w:r>
          </w:p>
          <w:p w14:paraId="07CE1F17">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2）中英文划词：支持对手写中文或英文进行圈画，推荐相关卡片资料，中文卡片包括拼音、笔顺、部首和结构，英文卡片包括发音、翻译和素材等；</w:t>
            </w:r>
          </w:p>
        </w:tc>
        <w:tc>
          <w:tcPr>
            <w:tcW w:w="96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F7A9D16">
            <w:pPr>
              <w:widowControl/>
              <w:spacing w:before="226" w:line="360" w:lineRule="auto"/>
              <w:ind w:firstLine="420" w:firstLineChars="200"/>
              <w:jc w:val="both"/>
              <w:rPr>
                <w:rFonts w:hint="eastAsia" w:ascii="宋体" w:hAnsi="宋体" w:eastAsia="宋体" w:cs="宋体"/>
                <w:color w:val="000000"/>
                <w:kern w:val="0"/>
                <w:sz w:val="21"/>
                <w:szCs w:val="21"/>
                <w:shd w:val="clear" w:color="auto" w:fill="FFFFFF"/>
                <w:lang w:eastAsia="zh-CN"/>
              </w:rPr>
            </w:pPr>
            <w:r>
              <w:rPr>
                <w:rFonts w:hint="eastAsia" w:ascii="宋体" w:hAnsi="宋体" w:eastAsia="宋体" w:cs="宋体"/>
                <w:color w:val="000000"/>
                <w:kern w:val="0"/>
                <w:sz w:val="21"/>
                <w:szCs w:val="21"/>
                <w:shd w:val="clear" w:color="auto" w:fill="FFFFFF"/>
                <w:lang w:eastAsia="zh-CN"/>
              </w:rPr>
              <w:t>套</w:t>
            </w:r>
          </w:p>
        </w:tc>
        <w:tc>
          <w:tcPr>
            <w:tcW w:w="88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CFA1F7">
            <w:pPr>
              <w:widowControl/>
              <w:spacing w:before="226" w:line="360" w:lineRule="auto"/>
              <w:jc w:val="both"/>
              <w:rPr>
                <w:rFonts w:hint="eastAsia" w:ascii="宋体" w:hAnsi="宋体" w:eastAsia="宋体" w:cs="宋体"/>
                <w:color w:val="000000"/>
                <w:kern w:val="0"/>
                <w:sz w:val="21"/>
                <w:szCs w:val="21"/>
                <w:shd w:val="clear" w:color="auto" w:fill="FFFFFF"/>
                <w:lang w:val="en-US" w:eastAsia="zh-CN"/>
              </w:rPr>
            </w:pPr>
            <w:r>
              <w:rPr>
                <w:rFonts w:hint="eastAsia" w:ascii="宋体" w:hAnsi="宋体" w:eastAsia="宋体" w:cs="宋体"/>
                <w:color w:val="000000"/>
                <w:kern w:val="0"/>
                <w:sz w:val="21"/>
                <w:szCs w:val="21"/>
                <w:shd w:val="clear" w:color="auto" w:fill="FFFFFF"/>
                <w:lang w:val="en-US" w:eastAsia="zh-CN"/>
              </w:rPr>
              <w:t>160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25FC13C">
            <w:pPr>
              <w:widowControl/>
              <w:spacing w:before="226" w:line="360" w:lineRule="auto"/>
              <w:ind w:firstLine="420" w:firstLineChars="200"/>
              <w:jc w:val="center"/>
              <w:rPr>
                <w:rFonts w:hint="eastAsia" w:ascii="宋体" w:hAnsi="宋体" w:eastAsia="宋体" w:cs="宋体"/>
                <w:color w:val="000000"/>
                <w:kern w:val="0"/>
                <w:sz w:val="21"/>
                <w:szCs w:val="21"/>
                <w:shd w:val="clear" w:color="auto" w:fill="FFFFFF"/>
                <w:lang w:val="en-US" w:eastAsia="zh-CN"/>
              </w:rPr>
            </w:pPr>
            <w:r>
              <w:rPr>
                <w:rFonts w:hint="eastAsia" w:ascii="宋体" w:hAnsi="宋体" w:eastAsia="宋体" w:cs="宋体"/>
                <w:color w:val="000000"/>
                <w:kern w:val="0"/>
                <w:sz w:val="21"/>
                <w:szCs w:val="21"/>
                <w:shd w:val="clear" w:color="auto" w:fill="FFFFFF"/>
                <w:lang w:val="en-US" w:eastAsia="zh-CN"/>
              </w:rPr>
              <w:t>否</w:t>
            </w:r>
          </w:p>
        </w:tc>
      </w:tr>
      <w:tr w14:paraId="1E77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78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965905">
            <w:pPr>
              <w:widowControl/>
              <w:spacing w:before="226" w:line="360" w:lineRule="auto"/>
              <w:jc w:val="both"/>
              <w:rPr>
                <w:rFonts w:hint="eastAsia" w:ascii="宋体" w:hAnsi="宋体" w:eastAsia="宋体" w:cs="宋体"/>
                <w:color w:val="000000"/>
                <w:kern w:val="0"/>
                <w:sz w:val="21"/>
                <w:szCs w:val="21"/>
                <w:shd w:val="clear" w:color="auto" w:fill="FFFFFF"/>
                <w:lang w:val="en-US" w:eastAsia="zh-CN"/>
              </w:rPr>
            </w:pPr>
            <w:r>
              <w:rPr>
                <w:rFonts w:hint="eastAsia" w:ascii="宋体" w:hAnsi="宋体" w:eastAsia="宋体" w:cs="宋体"/>
                <w:color w:val="000000"/>
                <w:kern w:val="0"/>
                <w:sz w:val="21"/>
                <w:szCs w:val="21"/>
                <w:shd w:val="clear" w:color="auto" w:fill="FFFFFF"/>
                <w:lang w:val="en-US" w:eastAsia="zh-CN"/>
              </w:rPr>
              <w:t>5</w:t>
            </w:r>
          </w:p>
        </w:tc>
        <w:tc>
          <w:tcPr>
            <w:tcW w:w="15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239B7F">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推拉黑板</w:t>
            </w:r>
          </w:p>
        </w:tc>
        <w:tc>
          <w:tcPr>
            <w:tcW w:w="41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CA9EEA4">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1.结构：内外双层结构，内层为两块固定书写板与一体机正面平齐，外层为两块滑动书写板，一体机居中安置，固定板框与外框结合，增加了支持力与主框挺度。</w:t>
            </w:r>
          </w:p>
          <w:p w14:paraId="1DFF6BE5">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2.规格：外径可保证与电子产品尺寸有效对接，并可根据学校实际情况进行适当调整。</w:t>
            </w:r>
          </w:p>
          <w:p w14:paraId="3B78AC00">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3.书写板面：需采用优质烤漆钢板，厚度≥0.27mm。板面为亚光墨绿色，方便教师书写整齐有序，视觉舒适，用眼不疲劳。板面涂膜附着力符合GB/T 9286-1998测试，铅笔硬度通过GB/T 6739-2006检测，硬度≥9H。</w:t>
            </w:r>
          </w:p>
          <w:p w14:paraId="5EC6C439">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4.内芯材料：需选用高强度、吸音、防潮、阻燃聚苯乙烯板，厚度≥14mm。</w:t>
            </w:r>
          </w:p>
          <w:p w14:paraId="4C68DFD9">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5.背板：需选用优质亚光彩涂钢板，厚度≥0.20mm，每隔8公分设有2公分加强凹槽。</w:t>
            </w:r>
          </w:p>
          <w:p w14:paraId="7E63F259">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6.覆板：需采用环保型双组份聚氨酯胶水，确保粘接牢固，板面平整，整板检测甲醛释放量须符合GB 28231-2011《书写板安全卫生要求》等国家标准。</w:t>
            </w:r>
          </w:p>
          <w:p w14:paraId="19B4DA98">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7.边框及轨道：需采用开放式四凹槽轨道设计，主框架壁厚≥1.0mm；边框经氧化、喷砂涂层处理，无明显眩光。</w:t>
            </w:r>
          </w:p>
          <w:p w14:paraId="11DF02B5">
            <w:pPr>
              <w:widowControl/>
              <w:spacing w:before="226" w:line="360" w:lineRule="auto"/>
              <w:jc w:val="both"/>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8.滑轮：需采用外挂式滑轮支架，4mm钣金轮毂，静电喷涂处理，每组支架压铆3个静音滑轮，每组活动板由四组滑轮组成，保证活动板滑动平稳顺畅无噪音，写字无晃动。</w:t>
            </w:r>
          </w:p>
        </w:tc>
        <w:tc>
          <w:tcPr>
            <w:tcW w:w="96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0BCFB86">
            <w:pPr>
              <w:widowControl/>
              <w:spacing w:before="226" w:line="360" w:lineRule="auto"/>
              <w:ind w:firstLine="420" w:firstLineChars="200"/>
              <w:jc w:val="center"/>
              <w:rPr>
                <w:rFonts w:hint="eastAsia" w:ascii="宋体" w:hAnsi="宋体" w:eastAsia="宋体" w:cs="宋体"/>
                <w:color w:val="000000"/>
                <w:kern w:val="0"/>
                <w:sz w:val="21"/>
                <w:szCs w:val="21"/>
                <w:shd w:val="clear" w:color="auto" w:fill="FFFFFF"/>
                <w:lang w:eastAsia="zh-CN"/>
              </w:rPr>
            </w:pPr>
            <w:r>
              <w:rPr>
                <w:rFonts w:hint="eastAsia" w:ascii="宋体" w:hAnsi="宋体" w:eastAsia="宋体" w:cs="宋体"/>
                <w:color w:val="000000"/>
                <w:kern w:val="0"/>
                <w:sz w:val="21"/>
                <w:szCs w:val="21"/>
                <w:shd w:val="clear" w:color="auto" w:fill="FFFFFF"/>
                <w:lang w:eastAsia="zh-CN"/>
              </w:rPr>
              <w:t>套</w:t>
            </w:r>
          </w:p>
        </w:tc>
        <w:tc>
          <w:tcPr>
            <w:tcW w:w="88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0358F3D">
            <w:pPr>
              <w:widowControl/>
              <w:spacing w:before="226" w:line="360" w:lineRule="auto"/>
              <w:jc w:val="both"/>
              <w:rPr>
                <w:rFonts w:hint="eastAsia" w:ascii="宋体" w:hAnsi="宋体" w:eastAsia="宋体" w:cs="宋体"/>
                <w:color w:val="000000"/>
                <w:kern w:val="0"/>
                <w:sz w:val="21"/>
                <w:szCs w:val="21"/>
                <w:shd w:val="clear" w:color="auto" w:fill="FFFFFF"/>
                <w:lang w:val="en-US" w:eastAsia="zh-CN"/>
              </w:rPr>
            </w:pPr>
            <w:r>
              <w:rPr>
                <w:rFonts w:hint="eastAsia" w:ascii="宋体" w:hAnsi="宋体" w:eastAsia="宋体" w:cs="宋体"/>
                <w:color w:val="000000"/>
                <w:kern w:val="0"/>
                <w:sz w:val="21"/>
                <w:szCs w:val="21"/>
                <w:shd w:val="clear" w:color="auto" w:fill="FFFFFF"/>
                <w:lang w:val="en-US" w:eastAsia="zh-CN"/>
              </w:rPr>
              <w:t>160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A0DCF5B">
            <w:pPr>
              <w:widowControl/>
              <w:spacing w:before="226" w:line="360" w:lineRule="auto"/>
              <w:ind w:firstLine="420" w:firstLineChars="200"/>
              <w:jc w:val="center"/>
              <w:rPr>
                <w:rFonts w:hint="eastAsia" w:ascii="宋体" w:hAnsi="宋体" w:eastAsia="宋体" w:cs="宋体"/>
                <w:color w:val="000000"/>
                <w:kern w:val="0"/>
                <w:sz w:val="21"/>
                <w:szCs w:val="21"/>
                <w:shd w:val="clear" w:color="auto" w:fill="FFFFFF"/>
                <w:lang w:val="en-US" w:eastAsia="zh-CN"/>
              </w:rPr>
            </w:pPr>
            <w:r>
              <w:rPr>
                <w:rFonts w:hint="eastAsia" w:ascii="宋体" w:hAnsi="宋体" w:eastAsia="宋体" w:cs="宋体"/>
                <w:color w:val="000000"/>
                <w:kern w:val="0"/>
                <w:sz w:val="21"/>
                <w:szCs w:val="21"/>
                <w:shd w:val="clear" w:color="auto" w:fill="FFFFFF"/>
                <w:lang w:val="en-US" w:eastAsia="zh-CN"/>
              </w:rPr>
              <w:t>否</w:t>
            </w:r>
          </w:p>
        </w:tc>
      </w:tr>
    </w:tbl>
    <w:p w14:paraId="2C87CE01">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sz w:val="24"/>
          <w:szCs w:val="24"/>
          <w:highlight w:val="none"/>
          <w:lang w:val="zh-CN"/>
        </w:rPr>
      </w:pPr>
    </w:p>
    <w:p w14:paraId="22EE8CD1">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val="0"/>
          <w:bCs w:val="0"/>
          <w:color w:val="000000"/>
          <w:kern w:val="0"/>
          <w:sz w:val="28"/>
          <w:szCs w:val="28"/>
          <w:shd w:val="clear" w:color="auto" w:fill="FFFFFF"/>
          <w:lang w:val="en-US" w:eastAsia="zh-CN"/>
        </w:rPr>
      </w:pPr>
      <w:r>
        <w:rPr>
          <w:rFonts w:hint="eastAsia" w:ascii="宋体" w:hAnsi="宋体" w:eastAsia="宋体" w:cs="宋体"/>
          <w:b/>
          <w:bCs/>
          <w:color w:val="000000"/>
          <w:kern w:val="0"/>
          <w:sz w:val="28"/>
          <w:szCs w:val="28"/>
          <w:shd w:val="clear" w:color="auto" w:fill="FFFFFF"/>
          <w:lang w:val="zh-CN" w:eastAsia="zh-CN"/>
        </w:rPr>
        <w:t>三、</w:t>
      </w:r>
      <w:r>
        <w:rPr>
          <w:rFonts w:hint="eastAsia" w:ascii="宋体" w:hAnsi="宋体" w:eastAsia="宋体" w:cs="宋体"/>
          <w:b w:val="0"/>
          <w:bCs w:val="0"/>
          <w:color w:val="000000"/>
          <w:kern w:val="0"/>
          <w:sz w:val="28"/>
          <w:szCs w:val="28"/>
          <w:shd w:val="clear" w:color="auto" w:fill="FFFFFF"/>
          <w:lang w:val="en-US" w:eastAsia="zh-CN"/>
        </w:rPr>
        <w:t>采购标的执行标准</w:t>
      </w:r>
    </w:p>
    <w:p w14:paraId="789963CC">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lang w:eastAsia="zh-CN"/>
        </w:rPr>
      </w:pPr>
      <w:r>
        <w:rPr>
          <w:rFonts w:hint="eastAsia" w:ascii="宋体" w:hAnsi="宋体" w:eastAsia="宋体" w:cs="宋体"/>
          <w:color w:val="000000"/>
          <w:kern w:val="0"/>
          <w:sz w:val="28"/>
          <w:szCs w:val="28"/>
          <w:shd w:val="clear" w:color="auto" w:fill="FFFFFF"/>
        </w:rPr>
        <w:t>需执行的国家相关标准、行业标准、地方标准或者其他标准、规范</w:t>
      </w:r>
      <w:r>
        <w:rPr>
          <w:rFonts w:hint="eastAsia" w:ascii="宋体" w:hAnsi="宋体" w:eastAsia="宋体" w:cs="宋体"/>
          <w:color w:val="000000"/>
          <w:kern w:val="0"/>
          <w:sz w:val="28"/>
          <w:szCs w:val="28"/>
          <w:shd w:val="clear" w:color="auto" w:fill="FFFFFF"/>
          <w:lang w:eastAsia="zh-CN"/>
        </w:rPr>
        <w:t>。</w:t>
      </w:r>
    </w:p>
    <w:p w14:paraId="64C8290D">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color w:val="000000"/>
          <w:kern w:val="0"/>
          <w:sz w:val="28"/>
          <w:szCs w:val="28"/>
          <w:shd w:val="clear" w:color="auto" w:fill="FFFFFF"/>
        </w:rPr>
      </w:pPr>
      <w:r>
        <w:rPr>
          <w:rFonts w:hint="eastAsia" w:ascii="宋体" w:hAnsi="宋体" w:eastAsia="宋体" w:cs="宋体"/>
          <w:b/>
          <w:bCs/>
          <w:color w:val="000000"/>
          <w:kern w:val="0"/>
          <w:sz w:val="28"/>
          <w:szCs w:val="28"/>
          <w:shd w:val="clear" w:color="auto" w:fill="FFFFFF"/>
          <w:lang w:val="en-US" w:eastAsia="zh-CN"/>
        </w:rPr>
        <w:t>四、</w:t>
      </w:r>
      <w:r>
        <w:rPr>
          <w:rFonts w:hint="eastAsia" w:ascii="宋体" w:hAnsi="宋体" w:eastAsia="宋体" w:cs="宋体"/>
          <w:color w:val="000000"/>
          <w:kern w:val="0"/>
          <w:sz w:val="28"/>
          <w:szCs w:val="28"/>
          <w:shd w:val="clear" w:color="auto" w:fill="FFFFFF"/>
        </w:rPr>
        <w:t>服务标准、期限、效率等要求</w:t>
      </w:r>
    </w:p>
    <w:p w14:paraId="2910D868">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lang w:val="zh-CN" w:eastAsia="zh-CN"/>
        </w:rPr>
      </w:pPr>
      <w:r>
        <w:rPr>
          <w:rFonts w:hint="eastAsia" w:ascii="宋体" w:hAnsi="宋体" w:eastAsia="宋体" w:cs="宋体"/>
          <w:color w:val="000000"/>
          <w:kern w:val="0"/>
          <w:sz w:val="28"/>
          <w:szCs w:val="28"/>
          <w:shd w:val="clear" w:color="auto" w:fill="FFFFFF"/>
          <w:lang w:val="zh-CN" w:eastAsia="zh-CN"/>
        </w:rPr>
        <w:t>1、投标人须明确投标产品的厂家、产地、品牌、型号、详细参数，否则为无效投标。</w:t>
      </w:r>
    </w:p>
    <w:p w14:paraId="7AA9B1BC">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lang w:val="zh-CN" w:eastAsia="zh-CN"/>
        </w:rPr>
      </w:pPr>
      <w:r>
        <w:rPr>
          <w:rFonts w:hint="eastAsia" w:ascii="宋体" w:hAnsi="宋体" w:eastAsia="宋体" w:cs="宋体"/>
          <w:color w:val="000000"/>
          <w:kern w:val="0"/>
          <w:sz w:val="28"/>
          <w:szCs w:val="28"/>
          <w:shd w:val="clear" w:color="auto" w:fill="FFFFFF"/>
          <w:lang w:val="zh-CN" w:eastAsia="zh-CN"/>
        </w:rPr>
        <w:t>2、投标人应就本项目</w:t>
      </w:r>
      <w:r>
        <w:rPr>
          <w:rFonts w:hint="eastAsia" w:ascii="宋体" w:hAnsi="宋体" w:eastAsia="宋体" w:cs="宋体"/>
          <w:color w:val="000000"/>
          <w:kern w:val="0"/>
          <w:sz w:val="28"/>
          <w:szCs w:val="28"/>
          <w:shd w:val="clear" w:color="auto" w:fill="FFFFFF"/>
          <w:lang w:val="en-US" w:eastAsia="zh-CN"/>
        </w:rPr>
        <w:t>（每包或者标段）</w:t>
      </w:r>
      <w:r>
        <w:rPr>
          <w:rFonts w:hint="eastAsia" w:ascii="宋体" w:hAnsi="宋体" w:eastAsia="宋体" w:cs="宋体"/>
          <w:color w:val="000000"/>
          <w:kern w:val="0"/>
          <w:sz w:val="28"/>
          <w:szCs w:val="28"/>
          <w:shd w:val="clear" w:color="auto" w:fill="FFFFFF"/>
          <w:lang w:val="zh-CN" w:eastAsia="zh-CN"/>
        </w:rPr>
        <w:t>完整投标，否则为无效投标。</w:t>
      </w:r>
    </w:p>
    <w:p w14:paraId="1D162C1A">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3、交付（服务、完工）时间：合同签订后30日历天内完成。</w:t>
      </w:r>
    </w:p>
    <w:p w14:paraId="2BFCEF85">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4、交付（服务、施工）地点：甲方指定。</w:t>
      </w:r>
    </w:p>
    <w:p w14:paraId="3A5CCCD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5、本项目为交钥匙工程。</w:t>
      </w:r>
    </w:p>
    <w:p w14:paraId="4FE59000">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color w:val="000000"/>
          <w:kern w:val="0"/>
          <w:sz w:val="28"/>
          <w:szCs w:val="28"/>
          <w:shd w:val="clear" w:color="auto" w:fill="FFFFFF"/>
        </w:rPr>
      </w:pPr>
      <w:r>
        <w:rPr>
          <w:rFonts w:hint="eastAsia" w:ascii="宋体" w:hAnsi="宋体" w:eastAsia="宋体" w:cs="宋体"/>
          <w:b/>
          <w:bCs/>
          <w:color w:val="000000"/>
          <w:kern w:val="0"/>
          <w:sz w:val="28"/>
          <w:szCs w:val="28"/>
          <w:shd w:val="clear" w:color="auto" w:fill="FFFFFF"/>
          <w:lang w:val="en-US" w:eastAsia="zh-CN"/>
        </w:rPr>
        <w:t>五、</w:t>
      </w:r>
      <w:r>
        <w:rPr>
          <w:rFonts w:hint="eastAsia" w:ascii="宋体" w:hAnsi="宋体" w:eastAsia="宋体" w:cs="宋体"/>
          <w:color w:val="000000"/>
          <w:kern w:val="0"/>
          <w:sz w:val="28"/>
          <w:szCs w:val="28"/>
          <w:shd w:val="clear" w:color="auto" w:fill="FFFFFF"/>
        </w:rPr>
        <w:t>验收标准</w:t>
      </w:r>
    </w:p>
    <w:p w14:paraId="3023E30F">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lang w:val="zh-CN" w:eastAsia="zh-CN"/>
        </w:rPr>
      </w:pPr>
      <w:r>
        <w:rPr>
          <w:rFonts w:hint="eastAsia" w:ascii="宋体" w:hAnsi="宋体" w:eastAsia="宋体" w:cs="宋体"/>
          <w:color w:val="000000"/>
          <w:kern w:val="0"/>
          <w:sz w:val="28"/>
          <w:szCs w:val="28"/>
          <w:shd w:val="clear" w:color="auto" w:fill="FFFFFF"/>
          <w:lang w:val="zh-CN" w:eastAsia="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5DF060A1">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lang w:val="zh-CN" w:eastAsia="zh-CN"/>
        </w:rPr>
      </w:pPr>
      <w:r>
        <w:rPr>
          <w:rFonts w:hint="eastAsia" w:ascii="宋体" w:hAnsi="宋体" w:eastAsia="宋体" w:cs="宋体"/>
          <w:color w:val="000000"/>
          <w:kern w:val="0"/>
          <w:sz w:val="28"/>
          <w:szCs w:val="28"/>
          <w:shd w:val="clear" w:color="auto" w:fill="FFFFFF"/>
          <w:lang w:val="zh-CN" w:eastAsia="zh-CN"/>
        </w:rPr>
        <w:t>1、按照国家相关标准、行业标准、地方标准或者其他标准、规范验收；</w:t>
      </w:r>
    </w:p>
    <w:p w14:paraId="1BA37356">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lang w:val="zh-CN" w:eastAsia="zh-CN"/>
        </w:rPr>
      </w:pPr>
      <w:r>
        <w:rPr>
          <w:rFonts w:hint="eastAsia" w:ascii="宋体" w:hAnsi="宋体" w:eastAsia="宋体" w:cs="宋体"/>
          <w:color w:val="000000"/>
          <w:kern w:val="0"/>
          <w:sz w:val="28"/>
          <w:szCs w:val="28"/>
          <w:shd w:val="clear" w:color="auto" w:fill="FFFFFF"/>
          <w:lang w:val="zh-CN" w:eastAsia="zh-CN"/>
        </w:rPr>
        <w:t>2、按照招标文件要求、投标文件响应和承诺验收；</w:t>
      </w:r>
    </w:p>
    <w:p w14:paraId="643143C2">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b/>
          <w:bCs/>
          <w:color w:val="000000"/>
          <w:kern w:val="0"/>
          <w:sz w:val="28"/>
          <w:szCs w:val="28"/>
          <w:shd w:val="clear" w:color="auto" w:fill="FFFFFF"/>
          <w:lang w:val="zh-CN" w:eastAsia="zh-CN"/>
        </w:rPr>
        <w:t>六、</w:t>
      </w:r>
      <w:r>
        <w:rPr>
          <w:rFonts w:hint="eastAsia" w:ascii="宋体" w:hAnsi="宋体" w:eastAsia="宋体" w:cs="宋体"/>
          <w:color w:val="000000"/>
          <w:kern w:val="0"/>
          <w:sz w:val="28"/>
          <w:szCs w:val="28"/>
          <w:shd w:val="clear" w:color="auto" w:fill="FFFFFF"/>
          <w:lang w:val="en-US" w:eastAsia="zh-CN"/>
        </w:rPr>
        <w:t>采购标的的其他技术、服务等要求</w:t>
      </w:r>
    </w:p>
    <w:p w14:paraId="7C2DAC10">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服务承诺（投标人需对以下服务内容进行承诺）</w:t>
      </w:r>
    </w:p>
    <w:p w14:paraId="76F6669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lang w:val="zh-CN" w:eastAsia="zh-CN"/>
        </w:rPr>
      </w:pPr>
      <w:r>
        <w:rPr>
          <w:rFonts w:hint="eastAsia" w:ascii="宋体" w:hAnsi="宋体" w:eastAsia="宋体" w:cs="宋体"/>
          <w:color w:val="000000"/>
          <w:kern w:val="0"/>
          <w:sz w:val="28"/>
          <w:szCs w:val="28"/>
          <w:shd w:val="clear" w:color="auto" w:fill="FFFFFF"/>
          <w:lang w:val="zh-CN" w:eastAsia="zh-CN"/>
        </w:rPr>
        <w:t>1.原厂免费质保≥5年（含上门换件和维修），提供7*24小时服务，保修年限可通过原厂官方网站查询或400官方电话查询；</w:t>
      </w:r>
    </w:p>
    <w:p w14:paraId="4D2185BC">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lang w:val="zh-CN" w:eastAsia="zh-CN"/>
        </w:rPr>
      </w:pPr>
      <w:r>
        <w:rPr>
          <w:rFonts w:hint="eastAsia" w:ascii="宋体" w:hAnsi="宋体" w:eastAsia="宋体" w:cs="宋体"/>
          <w:color w:val="000000"/>
          <w:kern w:val="0"/>
          <w:sz w:val="28"/>
          <w:szCs w:val="28"/>
          <w:shd w:val="clear" w:color="auto" w:fill="FFFFFF"/>
          <w:lang w:val="zh-CN" w:eastAsia="zh-CN"/>
        </w:rPr>
        <w:t>2.由原厂专业技术工程师为客户提供安装部署服务；</w:t>
      </w:r>
    </w:p>
    <w:p w14:paraId="0F2D8BE0">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lang w:val="zh-CN" w:eastAsia="zh-CN"/>
        </w:rPr>
      </w:pPr>
      <w:r>
        <w:rPr>
          <w:rFonts w:hint="eastAsia" w:ascii="宋体" w:hAnsi="宋体" w:eastAsia="宋体" w:cs="宋体"/>
          <w:color w:val="000000"/>
          <w:kern w:val="0"/>
          <w:sz w:val="28"/>
          <w:szCs w:val="28"/>
          <w:shd w:val="clear" w:color="auto" w:fill="FFFFFF"/>
          <w:lang w:val="zh-CN" w:eastAsia="zh-CN"/>
        </w:rPr>
        <w:t>3.在产品配送到达指定地点后，进行开箱、检查、设置、连接、通电以及外围设备测试。</w:t>
      </w:r>
    </w:p>
    <w:p w14:paraId="32C1E90D">
      <w:pPr>
        <w:pStyle w:val="6"/>
        <w:rPr>
          <w:rFonts w:hint="eastAsia" w:ascii="宋体" w:hAnsi="宋体" w:eastAsia="宋体" w:cs="宋体"/>
          <w:lang w:val="en-US" w:eastAsia="zh-CN"/>
        </w:rPr>
      </w:pPr>
    </w:p>
    <w:p w14:paraId="60B3FBE2">
      <w:pPr>
        <w:widowControl/>
        <w:shd w:val="clear" w:color="auto" w:fill="FFFFFF"/>
        <w:spacing w:line="360" w:lineRule="auto"/>
        <w:ind w:firstLine="482" w:firstLineChars="200"/>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七、</w:t>
      </w:r>
      <w:r>
        <w:rPr>
          <w:rFonts w:hint="eastAsia" w:ascii="宋体" w:hAnsi="宋体" w:eastAsia="宋体" w:cs="宋体"/>
          <w:b w:val="0"/>
          <w:bCs/>
          <w:sz w:val="24"/>
          <w:szCs w:val="24"/>
          <w:highlight w:val="none"/>
          <w:lang w:val="zh-CN"/>
        </w:rPr>
        <w:t>本项目预算金额及最高限价：</w:t>
      </w:r>
      <w:r>
        <w:rPr>
          <w:rFonts w:hint="eastAsia" w:ascii="宋体" w:hAnsi="宋体" w:eastAsia="宋体" w:cs="宋体"/>
          <w:b/>
          <w:bCs w:val="0"/>
          <w:color w:val="000000"/>
          <w:kern w:val="0"/>
          <w:sz w:val="24"/>
          <w:szCs w:val="24"/>
          <w:highlight w:val="none"/>
          <w:lang w:val="en-US" w:eastAsia="zh-CN"/>
        </w:rPr>
        <w:t>2560000.00元；</w:t>
      </w: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000000"/>
          <w:kern w:val="0"/>
          <w:sz w:val="24"/>
          <w:szCs w:val="24"/>
          <w:highlight w:val="none"/>
          <w:lang w:val="en-US" w:eastAsia="zh-CN"/>
        </w:rPr>
        <w:t>2560000.00元,</w:t>
      </w:r>
      <w:r>
        <w:rPr>
          <w:rFonts w:hint="eastAsia" w:ascii="宋体" w:hAnsi="宋体" w:eastAsia="宋体" w:cs="宋体"/>
          <w:b/>
          <w:sz w:val="24"/>
          <w:szCs w:val="24"/>
          <w:highlight w:val="none"/>
          <w:lang w:val="zh-CN"/>
        </w:rPr>
        <w:t>超出最高限价的投标无效。</w:t>
      </w:r>
    </w:p>
    <w:p w14:paraId="45E631AA">
      <w:pPr>
        <w:spacing w:line="360" w:lineRule="auto"/>
        <w:ind w:firstLine="482" w:firstLineChars="200"/>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en-US" w:eastAsia="zh-CN"/>
        </w:rPr>
        <w:t>八、</w:t>
      </w:r>
      <w:r>
        <w:rPr>
          <w:rFonts w:hint="eastAsia" w:ascii="宋体" w:hAnsi="宋体" w:eastAsia="宋体" w:cs="宋体"/>
          <w:b/>
          <w:sz w:val="24"/>
          <w:szCs w:val="24"/>
          <w:highlight w:val="none"/>
          <w:lang w:val="zh-CN"/>
        </w:rPr>
        <w:t>资金支付</w:t>
      </w:r>
    </w:p>
    <w:p w14:paraId="4F64B53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rPr>
        <w:t>（一）支付方式：</w:t>
      </w:r>
      <w:r>
        <w:rPr>
          <w:rFonts w:hint="eastAsia" w:ascii="宋体" w:hAnsi="宋体" w:eastAsia="宋体" w:cs="宋体"/>
          <w:color w:val="000000"/>
          <w:kern w:val="0"/>
          <w:sz w:val="28"/>
          <w:szCs w:val="28"/>
          <w:shd w:val="clear" w:color="auto" w:fill="FFFFFF"/>
          <w:lang w:val="en-US" w:eastAsia="zh-CN"/>
        </w:rPr>
        <w:t>银行转账</w:t>
      </w:r>
    </w:p>
    <w:p w14:paraId="0D6C17DF">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（二）支付时间及条件：支付时间及条件：合同签订生效，完成设备供货、安装、调试并验收合格交付使用后，支付合同总金额97%，一年后无质量问题无息支付剩余3%。</w:t>
      </w:r>
    </w:p>
    <w:p w14:paraId="77AF0C0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rPr>
      </w:pPr>
    </w:p>
    <w:p w14:paraId="3F423E6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br w:type="page"/>
      </w:r>
    </w:p>
    <w:p w14:paraId="3C84FCEA">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第三章 投标人须知前附表</w:t>
      </w:r>
      <w:bookmarkEnd w:id="24"/>
    </w:p>
    <w:p w14:paraId="10F4195C">
      <w:pPr>
        <w:autoSpaceDE w:val="0"/>
        <w:autoSpaceDN w:val="0"/>
        <w:adjustRightInd w:val="0"/>
        <w:spacing w:line="360" w:lineRule="auto"/>
        <w:ind w:right="-11"/>
        <w:jc w:val="left"/>
        <w:rPr>
          <w:rFonts w:hint="eastAsia" w:ascii="宋体" w:hAnsi="宋体" w:eastAsia="宋体" w:cs="宋体"/>
          <w:b/>
          <w:color w:val="FF0000"/>
          <w:kern w:val="0"/>
          <w:szCs w:val="21"/>
          <w:highlight w:val="none"/>
        </w:rPr>
      </w:pPr>
      <w:bookmarkStart w:id="46" w:name="_GoBack"/>
      <w:r>
        <w:rPr>
          <w:rFonts w:hint="eastAsia" w:ascii="宋体" w:hAnsi="宋体" w:eastAsia="宋体" w:cs="宋体"/>
          <w:b/>
          <w:color w:val="000000" w:themeColor="text1"/>
          <w:szCs w:val="21"/>
          <w:highlight w:val="none"/>
          <w14:textFill>
            <w14:solidFill>
              <w14:schemeClr w14:val="tx1"/>
            </w14:solidFill>
          </w14:textFill>
        </w:rPr>
        <w:t>招标文件中凡标有★条款均为实质性要求条款，投标文件须完全响应，未实质响应的，按照无效投标处理。</w:t>
      </w:r>
      <w:bookmarkEnd w:id="46"/>
    </w:p>
    <w:tbl>
      <w:tblPr>
        <w:tblStyle w:val="30"/>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4E4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Align w:val="center"/>
          </w:tcPr>
          <w:p w14:paraId="04391951">
            <w:pPr>
              <w:autoSpaceDE w:val="0"/>
              <w:autoSpaceDN w:val="0"/>
              <w:adjustRightInd w:val="0"/>
              <w:spacing w:line="276"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2033" w:type="dxa"/>
            <w:vAlign w:val="center"/>
          </w:tcPr>
          <w:p w14:paraId="30627E2B">
            <w:pPr>
              <w:autoSpaceDE w:val="0"/>
              <w:autoSpaceDN w:val="0"/>
              <w:adjustRightInd w:val="0"/>
              <w:jc w:val="center"/>
              <w:rPr>
                <w:rFonts w:hint="eastAsia" w:ascii="宋体" w:hAnsi="宋体" w:eastAsia="宋体" w:cs="宋体"/>
                <w:b/>
                <w:szCs w:val="21"/>
                <w:highlight w:val="none"/>
              </w:rPr>
            </w:pPr>
            <w:r>
              <w:rPr>
                <w:rFonts w:hint="eastAsia" w:ascii="宋体" w:hAnsi="宋体" w:eastAsia="宋体" w:cs="宋体"/>
                <w:b/>
                <w:szCs w:val="21"/>
                <w:highlight w:val="none"/>
              </w:rPr>
              <w:t>条款名称</w:t>
            </w:r>
          </w:p>
        </w:tc>
        <w:tc>
          <w:tcPr>
            <w:tcW w:w="6481" w:type="dxa"/>
            <w:vAlign w:val="center"/>
          </w:tcPr>
          <w:p w14:paraId="534CE852">
            <w:pPr>
              <w:autoSpaceDE w:val="0"/>
              <w:autoSpaceDN w:val="0"/>
              <w:adjustRightInd w:val="0"/>
              <w:spacing w:line="276"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说明和要求</w:t>
            </w:r>
          </w:p>
        </w:tc>
      </w:tr>
      <w:tr w14:paraId="24BA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09" w:type="dxa"/>
            <w:vAlign w:val="center"/>
          </w:tcPr>
          <w:p w14:paraId="0A49EC7F">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2033" w:type="dxa"/>
            <w:vAlign w:val="center"/>
          </w:tcPr>
          <w:p w14:paraId="4C4BF419">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采购项目</w:t>
            </w:r>
          </w:p>
        </w:tc>
        <w:tc>
          <w:tcPr>
            <w:tcW w:w="6481" w:type="dxa"/>
          </w:tcPr>
          <w:p w14:paraId="513D17E7">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 w:val="21"/>
                <w:szCs w:val="21"/>
                <w:highlight w:val="none"/>
              </w:rPr>
              <w:t>项</w:t>
            </w:r>
            <w:r>
              <w:rPr>
                <w:rFonts w:hint="eastAsia" w:ascii="宋体" w:hAnsi="宋体" w:eastAsia="宋体" w:cs="宋体"/>
                <w:szCs w:val="21"/>
                <w:highlight w:val="none"/>
                <w:lang w:val="en-US" w:eastAsia="zh-CN"/>
              </w:rPr>
              <w:t>目名称：</w:t>
            </w:r>
            <w:r>
              <w:rPr>
                <w:rFonts w:hint="eastAsia" w:ascii="宋体" w:hAnsi="宋体" w:eastAsia="宋体" w:cs="宋体"/>
                <w:color w:val="auto"/>
                <w:sz w:val="24"/>
                <w:szCs w:val="24"/>
                <w:highlight w:val="none"/>
                <w:lang w:eastAsia="zh-CN"/>
              </w:rPr>
              <w:t>襄城县</w:t>
            </w:r>
            <w:r>
              <w:rPr>
                <w:rFonts w:hint="eastAsia" w:ascii="宋体" w:hAnsi="宋体" w:eastAsia="宋体" w:cs="宋体"/>
                <w:color w:val="auto"/>
                <w:sz w:val="24"/>
                <w:szCs w:val="24"/>
                <w:highlight w:val="none"/>
                <w:lang w:val="en-US" w:eastAsia="zh-CN"/>
              </w:rPr>
              <w:t>中小学教学装备（教学一体机）采购项目</w:t>
            </w:r>
          </w:p>
          <w:p w14:paraId="5E6DC8D3">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项目编号：襄财招标采购-2025-29</w:t>
            </w:r>
          </w:p>
          <w:p w14:paraId="2319A136">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项目内容：详见采购需求。</w:t>
            </w:r>
          </w:p>
          <w:p w14:paraId="5BC1E595">
            <w:pPr>
              <w:autoSpaceDE w:val="0"/>
              <w:autoSpaceDN w:val="0"/>
              <w:adjustRightInd w:val="0"/>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Cs w:val="21"/>
                <w:highlight w:val="none"/>
                <w:lang w:val="en-US" w:eastAsia="zh-CN"/>
              </w:rPr>
              <w:t>项目地址：襄城县</w:t>
            </w:r>
          </w:p>
        </w:tc>
      </w:tr>
      <w:tr w14:paraId="3B8A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09" w:type="dxa"/>
            <w:vAlign w:val="center"/>
          </w:tcPr>
          <w:p w14:paraId="00F383D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2033" w:type="dxa"/>
            <w:vAlign w:val="center"/>
          </w:tcPr>
          <w:p w14:paraId="4918612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采购人</w:t>
            </w:r>
          </w:p>
        </w:tc>
        <w:tc>
          <w:tcPr>
            <w:tcW w:w="6481" w:type="dxa"/>
            <w:vAlign w:val="center"/>
          </w:tcPr>
          <w:p w14:paraId="0E8C6DA3">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名  称：</w:t>
            </w:r>
            <w:r>
              <w:rPr>
                <w:rFonts w:hint="eastAsia" w:ascii="宋体" w:hAnsi="宋体" w:eastAsia="宋体" w:cs="宋体"/>
                <w:szCs w:val="21"/>
                <w:highlight w:val="none"/>
                <w:lang w:val="en-US" w:eastAsia="zh-CN"/>
              </w:rPr>
              <w:t>襄城县教育体育局</w:t>
            </w:r>
          </w:p>
          <w:p w14:paraId="35180054">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地  址：襄城县</w:t>
            </w:r>
          </w:p>
          <w:p w14:paraId="50C37A5E">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付永桥</w:t>
            </w:r>
          </w:p>
          <w:p w14:paraId="095C4BAD">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联系方式：</w:t>
            </w:r>
            <w:r>
              <w:rPr>
                <w:rFonts w:hint="eastAsia" w:ascii="宋体" w:hAnsi="宋体" w:eastAsia="宋体" w:cs="宋体"/>
                <w:szCs w:val="21"/>
                <w:highlight w:val="none"/>
                <w:lang w:val="en-US" w:eastAsia="zh-CN"/>
              </w:rPr>
              <w:t>17719915800</w:t>
            </w:r>
          </w:p>
        </w:tc>
      </w:tr>
      <w:tr w14:paraId="71BF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9" w:type="dxa"/>
            <w:vAlign w:val="center"/>
          </w:tcPr>
          <w:p w14:paraId="3FB59C8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2033" w:type="dxa"/>
            <w:vAlign w:val="center"/>
          </w:tcPr>
          <w:p w14:paraId="0FBAC1AD">
            <w:pPr>
              <w:autoSpaceDE w:val="0"/>
              <w:autoSpaceDN w:val="0"/>
              <w:adjustRightInd w:val="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采购代理机构</w:t>
            </w:r>
          </w:p>
        </w:tc>
        <w:tc>
          <w:tcPr>
            <w:tcW w:w="6481" w:type="dxa"/>
            <w:vAlign w:val="center"/>
          </w:tcPr>
          <w:p w14:paraId="0B758ABD">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名  称：</w:t>
            </w:r>
            <w:r>
              <w:rPr>
                <w:rFonts w:hint="eastAsia" w:ascii="宋体" w:hAnsi="宋体" w:eastAsia="宋体" w:cs="宋体"/>
                <w:szCs w:val="21"/>
                <w:highlight w:val="none"/>
                <w:lang w:val="en-US" w:eastAsia="zh-CN"/>
              </w:rPr>
              <w:t>襄城县政府采购中心</w:t>
            </w:r>
          </w:p>
          <w:p w14:paraId="4FEA26A4">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地  址：襄城县八七路东段电子产业园12楼1204室</w:t>
            </w:r>
          </w:p>
          <w:p w14:paraId="44B9D3C1">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襄城县政府采购中心</w:t>
            </w:r>
          </w:p>
          <w:p w14:paraId="25AACD5C">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联系方式：</w:t>
            </w:r>
            <w:r>
              <w:rPr>
                <w:rFonts w:hint="eastAsia" w:ascii="宋体" w:hAnsi="宋体" w:eastAsia="宋体" w:cs="宋体"/>
                <w:szCs w:val="21"/>
                <w:highlight w:val="none"/>
                <w:lang w:val="en-US" w:eastAsia="zh-CN"/>
              </w:rPr>
              <w:t>0374-3998026</w:t>
            </w:r>
          </w:p>
        </w:tc>
      </w:tr>
      <w:tr w14:paraId="583B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jc w:val="center"/>
        </w:trPr>
        <w:tc>
          <w:tcPr>
            <w:tcW w:w="709" w:type="dxa"/>
            <w:vAlign w:val="center"/>
          </w:tcPr>
          <w:p w14:paraId="13D1CC9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2033" w:type="dxa"/>
            <w:vAlign w:val="center"/>
          </w:tcPr>
          <w:p w14:paraId="16442DC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szCs w:val="21"/>
                <w:highlight w:val="none"/>
              </w:rPr>
              <w:t>投标人资格</w:t>
            </w:r>
          </w:p>
        </w:tc>
        <w:tc>
          <w:tcPr>
            <w:tcW w:w="6481" w:type="dxa"/>
            <w:vAlign w:val="center"/>
          </w:tcPr>
          <w:p w14:paraId="4C6FC4B0">
            <w:pPr>
              <w:autoSpaceDE w:val="0"/>
              <w:autoSpaceDN w:val="0"/>
              <w:adjustRightInd w:val="0"/>
              <w:spacing w:line="360" w:lineRule="auto"/>
              <w:ind w:right="-11"/>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一、符合《中华人民共和国政府采购法》第二十二条规定：</w:t>
            </w:r>
          </w:p>
          <w:p w14:paraId="05BC81B5">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① 具有独立承担民事责任的能力；</w:t>
            </w:r>
          </w:p>
          <w:p w14:paraId="4BADED7F">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② 具有良好的商业信誉和健全的财务会计制度；</w:t>
            </w:r>
          </w:p>
          <w:p w14:paraId="4553A554">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③ 具有履行合同所必需的设备和专业技术能力；</w:t>
            </w:r>
          </w:p>
          <w:p w14:paraId="745BFB04">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④ 有依法缴纳税收和社会保障资金的良好记录；</w:t>
            </w:r>
          </w:p>
          <w:p w14:paraId="531FAB6C">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⑤ 参加政府采购活动前三年内，在经营活动中没有重大违法记录。</w:t>
            </w:r>
          </w:p>
          <w:p w14:paraId="470CC05C">
            <w:pPr>
              <w:autoSpaceDE w:val="0"/>
              <w:autoSpaceDN w:val="0"/>
              <w:spacing w:line="360" w:lineRule="auto"/>
              <w:contextualSpacing/>
              <w:rPr>
                <w:rFonts w:hint="eastAsia" w:ascii="宋体" w:hAnsi="宋体" w:eastAsia="宋体" w:cs="宋体"/>
                <w:b/>
                <w:highlight w:val="none"/>
              </w:rPr>
            </w:pPr>
            <w:r>
              <w:rPr>
                <w:rFonts w:hint="eastAsia" w:ascii="宋体" w:hAnsi="宋体" w:eastAsia="宋体" w:cs="宋体"/>
                <w:b/>
                <w:highlight w:val="none"/>
              </w:rPr>
              <w:t>注：</w:t>
            </w:r>
          </w:p>
          <w:p w14:paraId="00C28A3C">
            <w:pPr>
              <w:autoSpaceDE w:val="0"/>
              <w:autoSpaceDN w:val="0"/>
              <w:spacing w:line="360" w:lineRule="auto"/>
              <w:contextualSpacing/>
              <w:jc w:val="left"/>
              <w:rPr>
                <w:rFonts w:hint="eastAsia" w:ascii="宋体" w:hAnsi="宋体" w:eastAsia="宋体" w:cs="宋体"/>
                <w:highlight w:val="none"/>
              </w:rPr>
            </w:pPr>
            <w:r>
              <w:rPr>
                <w:rFonts w:hint="eastAsia" w:ascii="宋体" w:hAnsi="宋体" w:eastAsia="宋体" w:cs="宋体"/>
                <w:highlight w:val="none"/>
              </w:rPr>
              <w:t>① 供应商在投标时，提供《襄城县政府采购供应商信用承诺函》（详见招标文件第八章3.5格式），无需再提交上述证明材料。</w:t>
            </w:r>
          </w:p>
          <w:p w14:paraId="3B99092E">
            <w:pPr>
              <w:autoSpaceDE w:val="0"/>
              <w:autoSpaceDN w:val="0"/>
              <w:spacing w:line="360" w:lineRule="auto"/>
              <w:contextualSpacing/>
              <w:jc w:val="left"/>
              <w:rPr>
                <w:rFonts w:hint="eastAsia" w:ascii="宋体" w:hAnsi="宋体" w:eastAsia="宋体" w:cs="宋体"/>
                <w:highlight w:val="none"/>
              </w:rPr>
            </w:pPr>
            <w:r>
              <w:rPr>
                <w:rFonts w:hint="eastAsia" w:ascii="宋体" w:hAnsi="宋体" w:eastAsia="宋体" w:cs="宋体"/>
                <w:highlight w:val="none"/>
              </w:rPr>
              <w:t>② 采购人有权在签订合同前要求中标供应商提供相关证明材料以核实中标供应商承诺事项的真实性。</w:t>
            </w:r>
          </w:p>
          <w:p w14:paraId="494C5D27">
            <w:pPr>
              <w:autoSpaceDE w:val="0"/>
              <w:autoSpaceDN w:val="0"/>
              <w:adjustRightInd w:val="0"/>
              <w:spacing w:line="360" w:lineRule="auto"/>
              <w:ind w:right="-11"/>
              <w:jc w:val="left"/>
              <w:rPr>
                <w:rFonts w:hint="eastAsia" w:ascii="宋体" w:hAnsi="宋体" w:eastAsia="宋体" w:cs="宋体"/>
                <w:kern w:val="0"/>
                <w:szCs w:val="21"/>
                <w:highlight w:val="none"/>
              </w:rPr>
            </w:pPr>
            <w:r>
              <w:rPr>
                <w:rFonts w:hint="eastAsia" w:ascii="宋体" w:hAnsi="宋体" w:eastAsia="宋体" w:cs="宋体"/>
                <w:highlight w:val="none"/>
              </w:rPr>
              <w:t>③ 供应商对信用承诺内容的真实性、合法性、有效性负责。如作出虚假信用承诺，视同为“提供虚假材料谋取中标”的违法行为。</w:t>
            </w:r>
          </w:p>
        </w:tc>
      </w:tr>
    </w:tbl>
    <w:p w14:paraId="2C7A85BA">
      <w:pPr>
        <w:rPr>
          <w:rFonts w:hint="eastAsia" w:ascii="宋体" w:hAnsi="宋体" w:eastAsia="宋体" w:cs="宋体"/>
        </w:rPr>
      </w:pPr>
    </w:p>
    <w:tbl>
      <w:tblPr>
        <w:tblStyle w:val="30"/>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351C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9" w:type="dxa"/>
            <w:vAlign w:val="center"/>
          </w:tcPr>
          <w:p w14:paraId="56ACD48B">
            <w:pPr>
              <w:autoSpaceDE w:val="0"/>
              <w:autoSpaceDN w:val="0"/>
              <w:adjustRightInd w:val="0"/>
              <w:spacing w:line="276" w:lineRule="auto"/>
              <w:jc w:val="center"/>
              <w:rPr>
                <w:rFonts w:hint="eastAsia" w:ascii="宋体" w:hAnsi="宋体" w:eastAsia="宋体" w:cs="宋体"/>
                <w:szCs w:val="21"/>
                <w:highlight w:val="none"/>
              </w:rPr>
            </w:pPr>
          </w:p>
        </w:tc>
        <w:tc>
          <w:tcPr>
            <w:tcW w:w="2033" w:type="dxa"/>
            <w:vAlign w:val="center"/>
          </w:tcPr>
          <w:p w14:paraId="1CEC7942">
            <w:pPr>
              <w:autoSpaceDE w:val="0"/>
              <w:autoSpaceDN w:val="0"/>
              <w:adjustRightInd w:val="0"/>
              <w:jc w:val="center"/>
              <w:rPr>
                <w:rFonts w:hint="eastAsia" w:ascii="宋体" w:hAnsi="宋体" w:eastAsia="宋体" w:cs="宋体"/>
                <w:b/>
                <w:szCs w:val="21"/>
                <w:highlight w:val="none"/>
              </w:rPr>
            </w:pPr>
          </w:p>
        </w:tc>
        <w:tc>
          <w:tcPr>
            <w:tcW w:w="6481" w:type="dxa"/>
            <w:vAlign w:val="center"/>
          </w:tcPr>
          <w:p w14:paraId="124386F1">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本项目的特定资格要求：（详见第六章 资格审查与评标）。</w:t>
            </w:r>
          </w:p>
          <w:p w14:paraId="634B5FD3">
            <w:pPr>
              <w:autoSpaceDE w:val="0"/>
              <w:autoSpaceDN w:val="0"/>
              <w:adjustRightInd w:val="0"/>
              <w:spacing w:line="360" w:lineRule="auto"/>
              <w:ind w:right="-11"/>
              <w:rPr>
                <w:rFonts w:hint="eastAsia" w:ascii="宋体" w:hAnsi="宋体" w:eastAsia="宋体" w:cs="宋体"/>
                <w:bCs/>
                <w:szCs w:val="21"/>
                <w:highlight w:val="none"/>
                <w:lang w:val="zh-CN"/>
              </w:rPr>
            </w:pPr>
            <w:r>
              <w:rPr>
                <w:rFonts w:hint="eastAsia" w:ascii="宋体" w:hAnsi="宋体" w:eastAsia="宋体" w:cs="宋体"/>
                <w:bCs/>
                <w:szCs w:val="21"/>
                <w:highlight w:val="none"/>
              </w:rPr>
              <w:t>注：需提供以上证件原件扫描件（或彩色图片）</w:t>
            </w:r>
          </w:p>
        </w:tc>
      </w:tr>
      <w:tr w14:paraId="69E8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11B3513">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2033" w:type="dxa"/>
            <w:vAlign w:val="center"/>
          </w:tcPr>
          <w:p w14:paraId="7C2D0BD0">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联合体投标</w:t>
            </w:r>
          </w:p>
        </w:tc>
        <w:tc>
          <w:tcPr>
            <w:tcW w:w="6481" w:type="dxa"/>
            <w:vAlign w:val="center"/>
          </w:tcPr>
          <w:p w14:paraId="422A9B70">
            <w:pPr>
              <w:autoSpaceDE w:val="0"/>
              <w:autoSpaceDN w:val="0"/>
              <w:adjustRightInd w:val="0"/>
              <w:spacing w:line="276" w:lineRule="auto"/>
              <w:rPr>
                <w:rFonts w:hint="eastAsia" w:ascii="宋体" w:hAnsi="宋体" w:eastAsia="宋体" w:cs="宋体"/>
                <w:bCs/>
                <w:szCs w:val="21"/>
                <w:highlight w:val="none"/>
                <w:lang w:val="zh-CN"/>
              </w:rPr>
            </w:pPr>
            <w:r>
              <w:rPr>
                <w:rFonts w:hint="eastAsia" w:ascii="宋体" w:hAnsi="宋体" w:eastAsia="宋体" w:cs="宋体"/>
                <w:kern w:val="0"/>
                <w:szCs w:val="21"/>
                <w:highlight w:val="none"/>
              </w:rPr>
              <w:t>本项目</w:t>
            </w: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kern w:val="0"/>
                <w:szCs w:val="21"/>
                <w:highlight w:val="none"/>
              </w:rPr>
              <w:t>不接受</w:t>
            </w:r>
            <w:r>
              <w:rPr>
                <w:rFonts w:hint="eastAsia" w:ascii="宋体" w:hAnsi="宋体" w:eastAsia="宋体" w:cs="宋体"/>
                <w:kern w:val="0"/>
                <w:szCs w:val="21"/>
                <w:highlight w:val="none"/>
                <w:lang w:val="en-US" w:eastAsia="zh-CN"/>
              </w:rPr>
              <w:t xml:space="preserve">  </w:t>
            </w:r>
            <w:r>
              <w:rPr>
                <w:rFonts w:hint="eastAsia" w:ascii="宋体" w:hAnsi="宋体" w:eastAsia="宋体" w:cs="宋体"/>
                <w:bCs/>
                <w:szCs w:val="21"/>
                <w:highlight w:val="none"/>
                <w:lang w:val="zh-CN"/>
              </w:rPr>
              <w:t>□接受</w:t>
            </w:r>
            <w:r>
              <w:rPr>
                <w:rFonts w:hint="eastAsia" w:ascii="宋体" w:hAnsi="宋体" w:eastAsia="宋体" w:cs="宋体"/>
                <w:kern w:val="0"/>
                <w:szCs w:val="21"/>
                <w:highlight w:val="none"/>
              </w:rPr>
              <w:t>联合体投标</w:t>
            </w:r>
          </w:p>
        </w:tc>
      </w:tr>
      <w:tr w14:paraId="3F73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0B374ED">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6</w:t>
            </w:r>
          </w:p>
        </w:tc>
        <w:tc>
          <w:tcPr>
            <w:tcW w:w="2033" w:type="dxa"/>
            <w:vAlign w:val="center"/>
          </w:tcPr>
          <w:p w14:paraId="1FEE43EF">
            <w:pPr>
              <w:autoSpaceDE w:val="0"/>
              <w:autoSpaceDN w:val="0"/>
              <w:adjustRightInd w:val="0"/>
              <w:spacing w:line="360" w:lineRule="auto"/>
              <w:ind w:right="-11"/>
              <w:jc w:val="center"/>
              <w:rPr>
                <w:rFonts w:hint="eastAsia" w:ascii="宋体" w:hAnsi="宋体" w:eastAsia="宋体" w:cs="宋体"/>
                <w:bCs/>
                <w:szCs w:val="21"/>
                <w:highlight w:val="none"/>
                <w:lang w:eastAsia="zh-CN"/>
              </w:rPr>
            </w:pP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bCs/>
                <w:szCs w:val="21"/>
                <w:highlight w:val="none"/>
                <w:lang w:eastAsia="zh-CN"/>
              </w:rPr>
              <w:t>预算金额</w:t>
            </w:r>
          </w:p>
          <w:p w14:paraId="498CB3E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zh-CN"/>
              </w:rPr>
              <w:t>最高限价）</w:t>
            </w:r>
          </w:p>
        </w:tc>
        <w:tc>
          <w:tcPr>
            <w:tcW w:w="6481" w:type="dxa"/>
            <w:vAlign w:val="center"/>
          </w:tcPr>
          <w:p w14:paraId="2702574F">
            <w:pPr>
              <w:widowControl/>
              <w:shd w:val="clear" w:color="auto" w:fill="FFFFFF"/>
              <w:spacing w:line="360" w:lineRule="auto"/>
              <w:jc w:val="left"/>
              <w:rPr>
                <w:rFonts w:hint="eastAsia" w:ascii="宋体" w:hAnsi="宋体" w:eastAsia="宋体" w:cs="宋体"/>
                <w:sz w:val="24"/>
                <w:szCs w:val="24"/>
                <w:lang w:val="zh-CN"/>
              </w:rPr>
            </w:pPr>
            <w:r>
              <w:rPr>
                <w:rFonts w:hint="eastAsia" w:ascii="宋体" w:hAnsi="宋体" w:eastAsia="宋体" w:cs="宋体"/>
                <w:b/>
                <w:bCs/>
                <w:color w:val="000000"/>
                <w:kern w:val="0"/>
                <w:sz w:val="24"/>
                <w:szCs w:val="24"/>
                <w:highlight w:val="none"/>
                <w:lang w:val="en-US" w:eastAsia="zh-CN"/>
              </w:rPr>
              <w:t>预算金额：2560000.00元；</w:t>
            </w:r>
            <w:r>
              <w:rPr>
                <w:rFonts w:hint="eastAsia" w:ascii="宋体" w:hAnsi="宋体" w:eastAsia="宋体" w:cs="宋体"/>
                <w:b/>
                <w:bCs/>
                <w:sz w:val="24"/>
                <w:szCs w:val="24"/>
                <w:lang w:val="zh-CN"/>
              </w:rPr>
              <w:t>超出最高限价的投标无效。</w:t>
            </w:r>
          </w:p>
        </w:tc>
      </w:tr>
      <w:tr w14:paraId="193B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FEDC6D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7</w:t>
            </w:r>
          </w:p>
        </w:tc>
        <w:tc>
          <w:tcPr>
            <w:tcW w:w="2033" w:type="dxa"/>
            <w:vAlign w:val="center"/>
          </w:tcPr>
          <w:p w14:paraId="4E146DE5">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现场考察</w:t>
            </w:r>
          </w:p>
        </w:tc>
        <w:tc>
          <w:tcPr>
            <w:tcW w:w="6481" w:type="dxa"/>
            <w:vAlign w:val="center"/>
          </w:tcPr>
          <w:p w14:paraId="11A9AC12">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不组织</w:t>
            </w:r>
          </w:p>
          <w:p w14:paraId="227F283C">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□组织，时间：      地点：</w:t>
            </w:r>
          </w:p>
        </w:tc>
      </w:tr>
      <w:tr w14:paraId="12E8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0996338">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8</w:t>
            </w:r>
          </w:p>
        </w:tc>
        <w:tc>
          <w:tcPr>
            <w:tcW w:w="2033" w:type="dxa"/>
            <w:vAlign w:val="center"/>
          </w:tcPr>
          <w:p w14:paraId="5F036353">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开标前答疑会</w:t>
            </w:r>
          </w:p>
        </w:tc>
        <w:tc>
          <w:tcPr>
            <w:tcW w:w="6481" w:type="dxa"/>
            <w:vAlign w:val="center"/>
          </w:tcPr>
          <w:p w14:paraId="12E9329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不召开</w:t>
            </w:r>
          </w:p>
          <w:p w14:paraId="37BC313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□召开，时间：      地点：</w:t>
            </w:r>
          </w:p>
        </w:tc>
      </w:tr>
      <w:tr w14:paraId="4098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6C97B519">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w:t>
            </w:r>
          </w:p>
        </w:tc>
        <w:tc>
          <w:tcPr>
            <w:tcW w:w="2033" w:type="dxa"/>
            <w:vAlign w:val="center"/>
          </w:tcPr>
          <w:p w14:paraId="44F5F3CE">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进口产品参与</w:t>
            </w:r>
          </w:p>
        </w:tc>
        <w:tc>
          <w:tcPr>
            <w:tcW w:w="6481" w:type="dxa"/>
            <w:vAlign w:val="center"/>
          </w:tcPr>
          <w:p w14:paraId="50FA5640">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 xml:space="preserve">不允许    </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rPr>
              <w:t>允许</w:t>
            </w:r>
          </w:p>
        </w:tc>
      </w:tr>
      <w:tr w14:paraId="0FD9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C41B5BA">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10</w:t>
            </w:r>
          </w:p>
        </w:tc>
        <w:tc>
          <w:tcPr>
            <w:tcW w:w="2033" w:type="dxa"/>
            <w:vAlign w:val="center"/>
          </w:tcPr>
          <w:p w14:paraId="5D5B60EA">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投标有效期</w:t>
            </w:r>
          </w:p>
        </w:tc>
        <w:tc>
          <w:tcPr>
            <w:tcW w:w="6481" w:type="dxa"/>
            <w:vAlign w:val="center"/>
          </w:tcPr>
          <w:p w14:paraId="3894D69E">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90天（自提交投标文件的截止之日起算）</w:t>
            </w:r>
          </w:p>
          <w:p w14:paraId="3A6C54A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t>中标人投标有效期延至合同验收之日，</w:t>
            </w:r>
            <w:r>
              <w:rPr>
                <w:rFonts w:hint="eastAsia" w:ascii="宋体" w:hAnsi="宋体" w:eastAsia="宋体" w:cs="宋体"/>
                <w:sz w:val="24"/>
                <w:szCs w:val="24"/>
              </w:rPr>
              <w:t>中标人全部合同义务履行完毕为止。</w:t>
            </w:r>
          </w:p>
        </w:tc>
      </w:tr>
      <w:tr w14:paraId="4AD8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E040DF2">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11</w:t>
            </w:r>
          </w:p>
        </w:tc>
        <w:tc>
          <w:tcPr>
            <w:tcW w:w="2033" w:type="dxa"/>
            <w:vAlign w:val="center"/>
          </w:tcPr>
          <w:p w14:paraId="76F3D8F6">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lang w:val="zh-CN"/>
              </w:rPr>
              <w:t>中标人将本项目非主体、非关键性工作分包</w:t>
            </w:r>
          </w:p>
        </w:tc>
        <w:tc>
          <w:tcPr>
            <w:tcW w:w="6481" w:type="dxa"/>
            <w:vAlign w:val="center"/>
          </w:tcPr>
          <w:p w14:paraId="17A22C9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不允许   □</w:t>
            </w:r>
            <w:r>
              <w:rPr>
                <w:rFonts w:hint="eastAsia" w:ascii="宋体" w:hAnsi="宋体" w:eastAsia="宋体" w:cs="宋体"/>
                <w:sz w:val="24"/>
                <w:szCs w:val="24"/>
              </w:rPr>
              <w:t>允许</w:t>
            </w:r>
          </w:p>
        </w:tc>
      </w:tr>
      <w:tr w14:paraId="5204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83A5D25">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12</w:t>
            </w:r>
          </w:p>
        </w:tc>
        <w:tc>
          <w:tcPr>
            <w:tcW w:w="2033" w:type="dxa"/>
            <w:vAlign w:val="center"/>
          </w:tcPr>
          <w:p w14:paraId="42C67ED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w:t>
            </w:r>
          </w:p>
          <w:p w14:paraId="7FADC342">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及开标时间</w:t>
            </w:r>
          </w:p>
        </w:tc>
        <w:tc>
          <w:tcPr>
            <w:tcW w:w="6481" w:type="dxa"/>
            <w:vAlign w:val="center"/>
          </w:tcPr>
          <w:p w14:paraId="57A70F1D">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2025年</w:t>
            </w:r>
            <w:r>
              <w:rPr>
                <w:rFonts w:hint="eastAsia" w:ascii="宋体" w:hAnsi="宋体" w:eastAsia="宋体" w:cs="宋体"/>
                <w:sz w:val="24"/>
                <w:szCs w:val="24"/>
                <w:lang w:val="en-US" w:eastAsia="zh-CN"/>
              </w:rPr>
              <w:t>10</w:t>
            </w:r>
            <w:r>
              <w:rPr>
                <w:rFonts w:hint="eastAsia" w:ascii="宋体" w:hAnsi="宋体" w:eastAsia="宋体" w:cs="宋体"/>
                <w:sz w:val="24"/>
                <w:szCs w:val="24"/>
                <w:lang w:val="zh-CN"/>
              </w:rPr>
              <w:t>月</w:t>
            </w:r>
            <w:r>
              <w:rPr>
                <w:rFonts w:hint="eastAsia" w:ascii="宋体" w:hAnsi="宋体" w:eastAsia="宋体" w:cs="宋体"/>
                <w:sz w:val="24"/>
                <w:szCs w:val="24"/>
                <w:lang w:val="en-US" w:eastAsia="zh-CN"/>
              </w:rPr>
              <w:t xml:space="preserve">22 </w:t>
            </w:r>
            <w:r>
              <w:rPr>
                <w:rFonts w:hint="eastAsia" w:ascii="宋体" w:hAnsi="宋体" w:eastAsia="宋体" w:cs="宋体"/>
                <w:sz w:val="24"/>
                <w:szCs w:val="24"/>
                <w:lang w:val="zh-CN"/>
              </w:rPr>
              <w:t>日09时00分（北京时间）</w:t>
            </w:r>
          </w:p>
        </w:tc>
      </w:tr>
      <w:tr w14:paraId="695E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4DFDF07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13</w:t>
            </w:r>
          </w:p>
        </w:tc>
        <w:tc>
          <w:tcPr>
            <w:tcW w:w="2033" w:type="dxa"/>
            <w:vAlign w:val="center"/>
          </w:tcPr>
          <w:p w14:paraId="106D88F6">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开标地点</w:t>
            </w:r>
          </w:p>
        </w:tc>
        <w:tc>
          <w:tcPr>
            <w:tcW w:w="6481" w:type="dxa"/>
            <w:vAlign w:val="center"/>
          </w:tcPr>
          <w:p w14:paraId="3592173A">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开标地点：襄城县公共资源交易中心（襄城县八七路东段电子产业园12楼开标一室）（</w:t>
            </w:r>
            <w:r>
              <w:rPr>
                <w:rFonts w:hint="eastAsia" w:ascii="宋体" w:hAnsi="宋体" w:eastAsia="宋体" w:cs="宋体"/>
                <w:b/>
                <w:szCs w:val="21"/>
                <w:highlight w:val="none"/>
              </w:rPr>
              <w:t>本项目采用远程不见面开标，投标人无须到交易中心现场</w:t>
            </w:r>
            <w:r>
              <w:rPr>
                <w:rFonts w:hint="eastAsia" w:ascii="宋体" w:hAnsi="宋体" w:eastAsia="宋体" w:cs="宋体"/>
                <w:szCs w:val="21"/>
                <w:highlight w:val="none"/>
              </w:rPr>
              <w:t>）。</w:t>
            </w:r>
          </w:p>
        </w:tc>
      </w:tr>
      <w:tr w14:paraId="3959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4E85DCB">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14</w:t>
            </w:r>
          </w:p>
        </w:tc>
        <w:tc>
          <w:tcPr>
            <w:tcW w:w="2033" w:type="dxa"/>
            <w:vAlign w:val="center"/>
          </w:tcPr>
          <w:p w14:paraId="71DB452E">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kern w:val="0"/>
                <w:szCs w:val="21"/>
                <w:highlight w:val="none"/>
              </w:rPr>
              <w:t>投标保证金</w:t>
            </w:r>
          </w:p>
        </w:tc>
        <w:tc>
          <w:tcPr>
            <w:tcW w:w="6481" w:type="dxa"/>
            <w:vAlign w:val="center"/>
          </w:tcPr>
          <w:p w14:paraId="2959331D">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本项目不收取。</w:t>
            </w:r>
          </w:p>
          <w:p w14:paraId="2674376C">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投标人应提供投标承诺函。</w:t>
            </w:r>
          </w:p>
        </w:tc>
      </w:tr>
      <w:tr w14:paraId="7C64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9" w:type="dxa"/>
            <w:vAlign w:val="center"/>
          </w:tcPr>
          <w:p w14:paraId="759FE55E">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15</w:t>
            </w:r>
          </w:p>
        </w:tc>
        <w:tc>
          <w:tcPr>
            <w:tcW w:w="2033" w:type="dxa"/>
            <w:vAlign w:val="center"/>
          </w:tcPr>
          <w:p w14:paraId="5EE9FFB1">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公告发布</w:t>
            </w:r>
          </w:p>
        </w:tc>
        <w:tc>
          <w:tcPr>
            <w:tcW w:w="6481" w:type="dxa"/>
            <w:tcBorders>
              <w:top w:val="single" w:color="auto" w:sz="4" w:space="0"/>
            </w:tcBorders>
            <w:vAlign w:val="center"/>
          </w:tcPr>
          <w:p w14:paraId="536ED972">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招标公告、中标公告、变更（更正）公告、现场勘察答复等相关信息同时在以下网站发布：《河南省政府采购网》、《许昌市政府采购网》、《全国公共资源交易平台（河南省•许昌市）》</w:t>
            </w:r>
          </w:p>
        </w:tc>
      </w:tr>
      <w:tr w14:paraId="7E43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F72779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16</w:t>
            </w:r>
          </w:p>
        </w:tc>
        <w:tc>
          <w:tcPr>
            <w:tcW w:w="2033" w:type="dxa"/>
            <w:vAlign w:val="center"/>
          </w:tcPr>
          <w:p w14:paraId="04A39CE7">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采购人澄清或修改</w:t>
            </w:r>
          </w:p>
          <w:p w14:paraId="7A270BFA">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招标文件时间</w:t>
            </w:r>
          </w:p>
        </w:tc>
        <w:tc>
          <w:tcPr>
            <w:tcW w:w="6481" w:type="dxa"/>
            <w:vAlign w:val="center"/>
          </w:tcPr>
          <w:p w14:paraId="0D9A2BE5">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投标截止时间15日前（</w:t>
            </w:r>
            <w:r>
              <w:rPr>
                <w:rFonts w:hint="eastAsia" w:ascii="宋体" w:hAnsi="宋体" w:eastAsia="宋体" w:cs="宋体"/>
                <w:szCs w:val="21"/>
                <w:highlight w:val="none"/>
                <w:lang w:val="zh-CN"/>
              </w:rPr>
              <w:t>澄清内容可能影响投标文件编制的）</w:t>
            </w:r>
          </w:p>
        </w:tc>
      </w:tr>
      <w:tr w14:paraId="1A9D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93185A7">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17</w:t>
            </w:r>
          </w:p>
        </w:tc>
        <w:tc>
          <w:tcPr>
            <w:tcW w:w="2033" w:type="dxa"/>
            <w:vAlign w:val="center"/>
          </w:tcPr>
          <w:p w14:paraId="158CE79B">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投标人对</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w:t>
            </w:r>
          </w:p>
          <w:p w14:paraId="44DBF70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质疑截止时间</w:t>
            </w:r>
          </w:p>
        </w:tc>
        <w:tc>
          <w:tcPr>
            <w:tcW w:w="6481" w:type="dxa"/>
            <w:vAlign w:val="center"/>
          </w:tcPr>
          <w:p w14:paraId="3A331FA6">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招标公告期满之日起七个工作日</w:t>
            </w:r>
          </w:p>
        </w:tc>
      </w:tr>
      <w:tr w14:paraId="3F47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09" w:type="dxa"/>
            <w:vAlign w:val="center"/>
          </w:tcPr>
          <w:p w14:paraId="61770C9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18</w:t>
            </w:r>
          </w:p>
        </w:tc>
        <w:tc>
          <w:tcPr>
            <w:tcW w:w="2033" w:type="dxa"/>
            <w:vAlign w:val="center"/>
          </w:tcPr>
          <w:p w14:paraId="584665AC">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投标文件份数</w:t>
            </w:r>
          </w:p>
        </w:tc>
        <w:tc>
          <w:tcPr>
            <w:tcW w:w="6481" w:type="dxa"/>
            <w:vAlign w:val="center"/>
          </w:tcPr>
          <w:p w14:paraId="41F8E9A2">
            <w:pPr>
              <w:autoSpaceDE w:val="0"/>
              <w:autoSpaceDN w:val="0"/>
              <w:adjustRightInd w:val="0"/>
              <w:spacing w:after="0" w:line="360" w:lineRule="auto"/>
              <w:rPr>
                <w:rFonts w:hint="eastAsia" w:ascii="宋体" w:hAnsi="宋体" w:eastAsia="宋体" w:cs="宋体"/>
                <w:color w:val="auto"/>
                <w:szCs w:val="21"/>
                <w:highlight w:val="none"/>
                <w:lang w:eastAsia="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w:t>
            </w:r>
            <w:r>
              <w:rPr>
                <w:rFonts w:hint="eastAsia" w:ascii="宋体" w:hAnsi="宋体" w:eastAsia="宋体" w:cs="宋体"/>
                <w:color w:val="auto"/>
                <w:szCs w:val="21"/>
                <w:highlight w:val="none"/>
                <w:lang w:eastAsia="zh-CN"/>
              </w:rPr>
              <w:t>成功上传至《全国公共资源交易平台（河南省·许昌市）》公共资源交易系统加密电子投标文件1份（文件后缀格式为.XCSTF）。</w:t>
            </w:r>
          </w:p>
          <w:p w14:paraId="37F8C0DD">
            <w:pPr>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bCs/>
                <w:color w:val="auto"/>
                <w:kern w:val="2"/>
                <w:sz w:val="21"/>
                <w:szCs w:val="21"/>
                <w:highlight w:val="none"/>
                <w:lang w:eastAsia="zh-CN"/>
              </w:rPr>
              <w:t>注:供应商提交的电子文件，必须是通过“新点投标文件制作软件（河南省版）最新版”制作，并经过签章和加密后生成的电子文件。</w:t>
            </w:r>
          </w:p>
        </w:tc>
      </w:tr>
      <w:tr w14:paraId="114F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270E65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19</w:t>
            </w:r>
          </w:p>
        </w:tc>
        <w:tc>
          <w:tcPr>
            <w:tcW w:w="2033" w:type="dxa"/>
            <w:vAlign w:val="center"/>
          </w:tcPr>
          <w:p w14:paraId="1BF8066B">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投标文件的</w:t>
            </w:r>
          </w:p>
          <w:p w14:paraId="514CA3F1">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签署盖章</w:t>
            </w:r>
          </w:p>
        </w:tc>
        <w:tc>
          <w:tcPr>
            <w:tcW w:w="6481" w:type="dxa"/>
            <w:vAlign w:val="center"/>
          </w:tcPr>
          <w:p w14:paraId="13735CAE">
            <w:pPr>
              <w:autoSpaceDE w:val="0"/>
              <w:autoSpaceDN w:val="0"/>
              <w:adjustRightInd w:val="0"/>
              <w:spacing w:line="420" w:lineRule="exact"/>
              <w:rPr>
                <w:rFonts w:hint="eastAsia" w:ascii="宋体" w:hAnsi="宋体" w:eastAsia="宋体" w:cs="宋体"/>
                <w:szCs w:val="21"/>
                <w:highlight w:val="none"/>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电子投标文件：按招标文件要求加盖投标人电子印章和法人电子印章。</w:t>
            </w:r>
          </w:p>
        </w:tc>
      </w:tr>
      <w:tr w14:paraId="69C9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C46897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20</w:t>
            </w:r>
          </w:p>
        </w:tc>
        <w:tc>
          <w:tcPr>
            <w:tcW w:w="2033" w:type="dxa"/>
            <w:vAlign w:val="center"/>
          </w:tcPr>
          <w:p w14:paraId="0E2803D9">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评标委员会组建</w:t>
            </w:r>
          </w:p>
        </w:tc>
        <w:tc>
          <w:tcPr>
            <w:tcW w:w="6481" w:type="dxa"/>
            <w:vAlign w:val="center"/>
          </w:tcPr>
          <w:p w14:paraId="3DB70B95">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评标委员会</w:t>
            </w:r>
            <w:r>
              <w:rPr>
                <w:rFonts w:hint="eastAsia" w:ascii="宋体" w:hAnsi="宋体" w:eastAsia="宋体" w:cs="宋体"/>
                <w:color w:val="auto"/>
                <w:szCs w:val="21"/>
                <w:highlight w:val="none"/>
                <w:lang w:val="zh-CN"/>
              </w:rPr>
              <w:t>由采购人代表和评审专家共</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人组成，其</w:t>
            </w:r>
            <w:r>
              <w:rPr>
                <w:rFonts w:hint="eastAsia" w:ascii="宋体" w:hAnsi="宋体" w:eastAsia="宋体" w:cs="宋体"/>
                <w:szCs w:val="21"/>
                <w:highlight w:val="none"/>
                <w:lang w:val="zh-CN"/>
              </w:rPr>
              <w:t>中评审专家的人数不少于评标委员会成员总数的三分之二。评审专家从政府采购评审专家库中随机抽取。</w:t>
            </w:r>
          </w:p>
        </w:tc>
      </w:tr>
      <w:tr w14:paraId="6038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91E1CD2">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21</w:t>
            </w:r>
          </w:p>
        </w:tc>
        <w:tc>
          <w:tcPr>
            <w:tcW w:w="2033" w:type="dxa"/>
            <w:vAlign w:val="center"/>
          </w:tcPr>
          <w:p w14:paraId="263C2E3B">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szCs w:val="21"/>
                <w:highlight w:val="none"/>
              </w:rPr>
              <w:t>评标方法</w:t>
            </w:r>
          </w:p>
        </w:tc>
        <w:tc>
          <w:tcPr>
            <w:tcW w:w="6481" w:type="dxa"/>
            <w:vAlign w:val="center"/>
          </w:tcPr>
          <w:p w14:paraId="2855FF9C">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综合评分法</w:t>
            </w:r>
          </w:p>
          <w:p w14:paraId="544ADC17">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lang w:val="zh-CN"/>
              </w:rPr>
              <w:t>最低评标价法</w:t>
            </w:r>
          </w:p>
        </w:tc>
      </w:tr>
      <w:tr w14:paraId="7E13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761194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22</w:t>
            </w:r>
          </w:p>
        </w:tc>
        <w:tc>
          <w:tcPr>
            <w:tcW w:w="2033" w:type="dxa"/>
            <w:vAlign w:val="center"/>
          </w:tcPr>
          <w:p w14:paraId="7296E646">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rPr>
              <w:t>中小企业有关政策</w:t>
            </w:r>
          </w:p>
        </w:tc>
        <w:tc>
          <w:tcPr>
            <w:tcW w:w="6481" w:type="dxa"/>
            <w:vAlign w:val="center"/>
          </w:tcPr>
          <w:p w14:paraId="196F31FC">
            <w:pPr>
              <w:autoSpaceDE w:val="0"/>
              <w:autoSpaceDN w:val="0"/>
              <w:adjustRightInd w:val="0"/>
              <w:spacing w:line="360" w:lineRule="auto"/>
              <w:jc w:val="left"/>
              <w:rPr>
                <w:rFonts w:hint="eastAsia" w:ascii="宋体" w:hAnsi="宋体" w:eastAsia="宋体" w:cs="宋体"/>
                <w:bCs/>
                <w:sz w:val="24"/>
                <w:lang w:val="zh-CN"/>
              </w:rPr>
            </w:pPr>
            <w:r>
              <w:rPr>
                <w:rFonts w:hint="eastAsia" w:ascii="宋体" w:hAnsi="宋体" w:eastAsia="宋体" w:cs="宋体"/>
                <w:bCs/>
                <w:sz w:val="24"/>
                <w:lang w:val="zh-CN"/>
              </w:rPr>
              <w:t>1、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6006BA1E">
            <w:pPr>
              <w:autoSpaceDE w:val="0"/>
              <w:autoSpaceDN w:val="0"/>
              <w:adjustRightInd w:val="0"/>
              <w:spacing w:line="360" w:lineRule="auto"/>
              <w:jc w:val="left"/>
              <w:rPr>
                <w:rFonts w:hint="eastAsia" w:ascii="宋体" w:hAnsi="宋体" w:eastAsia="宋体" w:cs="宋体"/>
                <w:bCs/>
                <w:sz w:val="24"/>
                <w:lang w:val="zh-CN"/>
              </w:rPr>
            </w:pPr>
            <w:r>
              <w:rPr>
                <w:rFonts w:hint="eastAsia" w:ascii="宋体" w:hAnsi="宋体" w:eastAsia="宋体" w:cs="宋体"/>
                <w:bCs/>
                <w:sz w:val="24"/>
                <w:lang w:val="zh-CN"/>
              </w:rPr>
              <w:t>2、本次采购标的对应的中小企业划分标准所属行业：工业（参考《国民经济行业分类》（GB/T4754-2017））。</w:t>
            </w:r>
          </w:p>
          <w:p w14:paraId="2700E7D7">
            <w:pPr>
              <w:autoSpaceDE w:val="0"/>
              <w:autoSpaceDN w:val="0"/>
              <w:adjustRightInd w:val="0"/>
              <w:spacing w:line="360" w:lineRule="auto"/>
              <w:jc w:val="left"/>
              <w:rPr>
                <w:rFonts w:hint="eastAsia" w:ascii="宋体" w:hAnsi="宋体" w:eastAsia="宋体" w:cs="宋体"/>
                <w:bCs/>
                <w:sz w:val="24"/>
                <w:lang w:val="zh-CN"/>
              </w:rPr>
            </w:pPr>
            <w:r>
              <w:rPr>
                <w:rFonts w:hint="eastAsia" w:ascii="宋体" w:hAnsi="宋体" w:eastAsia="宋体" w:cs="宋体"/>
                <w:bCs/>
                <w:sz w:val="24"/>
                <w:lang w:val="zh-CN"/>
              </w:rPr>
              <w:t>3、根据财政部、工业和信息化部发布的《政府采购促进中小企业发展管理办法》（财库〔2020〕46号）、《关于进一步加大</w:t>
            </w:r>
          </w:p>
          <w:p w14:paraId="77973D41">
            <w:pPr>
              <w:autoSpaceDE w:val="0"/>
              <w:autoSpaceDN w:val="0"/>
              <w:adjustRightInd w:val="0"/>
              <w:spacing w:line="360" w:lineRule="auto"/>
              <w:jc w:val="left"/>
              <w:rPr>
                <w:rFonts w:hint="eastAsia" w:ascii="宋体" w:hAnsi="宋体" w:eastAsia="宋体" w:cs="宋体"/>
                <w:bCs/>
                <w:sz w:val="24"/>
                <w:lang w:val="zh-CN"/>
              </w:rPr>
            </w:pPr>
            <w:r>
              <w:rPr>
                <w:rFonts w:hint="eastAsia" w:ascii="宋体" w:hAnsi="宋体" w:eastAsia="宋体" w:cs="宋体"/>
                <w:bCs/>
                <w:sz w:val="24"/>
                <w:lang w:val="zh-CN"/>
              </w:rPr>
              <w:t>政府采购支持中小企业力度的通知》（财库〔2022〕19号）规定，对小型和微型企业投标价格给予20%（10%-20%）的扣除，用扣除后的价格参与评审。</w:t>
            </w:r>
          </w:p>
          <w:p w14:paraId="58C5DECE">
            <w:pPr>
              <w:autoSpaceDE w:val="0"/>
              <w:autoSpaceDN w:val="0"/>
              <w:adjustRightInd w:val="0"/>
              <w:spacing w:line="360" w:lineRule="auto"/>
              <w:jc w:val="left"/>
              <w:rPr>
                <w:rFonts w:hint="eastAsia" w:ascii="宋体" w:hAnsi="宋体" w:eastAsia="宋体" w:cs="宋体"/>
                <w:bCs/>
                <w:sz w:val="24"/>
                <w:lang w:val="zh-CN"/>
              </w:rPr>
            </w:pPr>
            <w:r>
              <w:rPr>
                <w:rFonts w:hint="eastAsia" w:ascii="宋体" w:hAnsi="宋体" w:eastAsia="宋体" w:cs="宋体"/>
                <w:bCs/>
                <w:sz w:val="24"/>
                <w:lang w:val="zh-CN"/>
              </w:rPr>
              <w:t>4、以联合体形式参加政府采购活动，联合体各方均为中小企业的，联合体视同中小企业。其中，联合体各方均为小微企业的，联合体视同小微企业。</w:t>
            </w:r>
          </w:p>
          <w:p w14:paraId="01805A9C">
            <w:pPr>
              <w:autoSpaceDE w:val="0"/>
              <w:autoSpaceDN w:val="0"/>
              <w:adjustRightInd w:val="0"/>
              <w:spacing w:line="360" w:lineRule="auto"/>
              <w:jc w:val="left"/>
              <w:rPr>
                <w:rFonts w:hint="eastAsia" w:ascii="宋体" w:hAnsi="宋体" w:eastAsia="宋体" w:cs="宋体"/>
                <w:bCs/>
                <w:sz w:val="24"/>
                <w:lang w:val="zh-CN"/>
              </w:rPr>
            </w:pPr>
            <w:r>
              <w:rPr>
                <w:rFonts w:hint="eastAsia" w:ascii="宋体" w:hAnsi="宋体" w:eastAsia="宋体" w:cs="宋体"/>
                <w:bCs/>
                <w:sz w:val="24"/>
                <w:lang w:val="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7A68E7C7">
            <w:pPr>
              <w:autoSpaceDE w:val="0"/>
              <w:autoSpaceDN w:val="0"/>
              <w:adjustRightInd w:val="0"/>
              <w:spacing w:line="360" w:lineRule="auto"/>
              <w:jc w:val="left"/>
              <w:rPr>
                <w:rFonts w:hint="eastAsia" w:ascii="宋体" w:hAnsi="宋体" w:eastAsia="宋体" w:cs="宋体"/>
                <w:bCs/>
                <w:sz w:val="24"/>
                <w:lang w:val="zh-CN"/>
              </w:rPr>
            </w:pPr>
            <w:r>
              <w:rPr>
                <w:rFonts w:hint="eastAsia" w:ascii="宋体" w:hAnsi="宋体" w:eastAsia="宋体" w:cs="宋体"/>
                <w:bCs/>
                <w:sz w:val="24"/>
                <w:lang w:val="zh-CN"/>
              </w:rPr>
              <w:t>6、提供由省级以上监狱管理局、戒毒管理局（含新疆生产建设兵团）出具的属于监狱企业证明文件的，视同为小型和微型企业。</w:t>
            </w:r>
          </w:p>
          <w:p w14:paraId="47F3B074">
            <w:pPr>
              <w:autoSpaceDE w:val="0"/>
              <w:autoSpaceDN w:val="0"/>
              <w:spacing w:line="360" w:lineRule="auto"/>
              <w:rPr>
                <w:rFonts w:hint="eastAsia" w:ascii="宋体" w:hAnsi="宋体" w:eastAsia="宋体" w:cs="宋体"/>
                <w:szCs w:val="21"/>
                <w:highlight w:val="none"/>
                <w:lang w:val="zh-CN"/>
              </w:rPr>
            </w:pPr>
            <w:r>
              <w:rPr>
                <w:rFonts w:hint="eastAsia" w:ascii="宋体" w:hAnsi="宋体" w:eastAsia="宋体" w:cs="宋体"/>
                <w:bCs/>
                <w:sz w:val="24"/>
                <w:lang w:val="zh-CN"/>
              </w:rPr>
              <w:t>7、符合享受政府采购支持政策的残疾人福利性单位条件且提供《残疾人福利性单位声明函》的，视同为小型和微型企业。</w:t>
            </w:r>
          </w:p>
        </w:tc>
      </w:tr>
      <w:tr w14:paraId="2670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CC7953B">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23</w:t>
            </w:r>
          </w:p>
        </w:tc>
        <w:tc>
          <w:tcPr>
            <w:tcW w:w="2033" w:type="dxa"/>
            <w:vAlign w:val="center"/>
          </w:tcPr>
          <w:p w14:paraId="0293E21B">
            <w:pPr>
              <w:spacing w:line="360" w:lineRule="auto"/>
              <w:jc w:val="center"/>
              <w:rPr>
                <w:rFonts w:hint="eastAsia" w:ascii="宋体" w:hAnsi="宋体" w:eastAsia="宋体" w:cs="宋体"/>
                <w:szCs w:val="21"/>
                <w:highlight w:val="none"/>
              </w:rPr>
            </w:pPr>
            <w:r>
              <w:rPr>
                <w:rFonts w:hint="eastAsia" w:ascii="宋体" w:hAnsi="宋体" w:eastAsia="宋体" w:cs="宋体"/>
                <w:bCs/>
                <w:szCs w:val="21"/>
                <w:highlight w:val="none"/>
              </w:rPr>
              <w:t>节能环保要求</w:t>
            </w:r>
          </w:p>
        </w:tc>
        <w:tc>
          <w:tcPr>
            <w:tcW w:w="6481" w:type="dxa"/>
          </w:tcPr>
          <w:p w14:paraId="42D1E0CF">
            <w:pPr>
              <w:autoSpaceDE w:val="0"/>
              <w:autoSpaceDN w:val="0"/>
              <w:adjustRightInd w:val="0"/>
              <w:spacing w:after="0" w:line="360" w:lineRule="auto"/>
              <w:rPr>
                <w:rFonts w:hint="eastAsia" w:ascii="宋体" w:hAnsi="宋体" w:eastAsia="宋体" w:cs="宋体"/>
                <w:color w:val="auto"/>
                <w:szCs w:val="21"/>
                <w:highlight w:val="none"/>
                <w:lang w:val="zh-CN" w:eastAsia="zh-CN"/>
              </w:rPr>
            </w:pPr>
            <w:r>
              <w:rPr>
                <w:rFonts w:hint="eastAsia" w:ascii="宋体" w:hAnsi="宋体" w:eastAsia="宋体" w:cs="宋体"/>
                <w:bCs/>
                <w:color w:val="auto"/>
                <w:szCs w:val="21"/>
                <w:highlight w:val="none"/>
                <w:lang w:val="zh-CN"/>
              </w:rPr>
              <w:t>1、本项目强制采购的节能产品：无</w:t>
            </w:r>
          </w:p>
          <w:p w14:paraId="3E8A41F0">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eastAsia="zh-CN"/>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207D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01172A9">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24</w:t>
            </w:r>
          </w:p>
        </w:tc>
        <w:tc>
          <w:tcPr>
            <w:tcW w:w="2033" w:type="dxa"/>
            <w:shd w:val="clear" w:color="auto" w:fill="auto"/>
            <w:vAlign w:val="center"/>
          </w:tcPr>
          <w:p w14:paraId="34C855AB">
            <w:pPr>
              <w:spacing w:after="0"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eastAsia="zh-CN"/>
              </w:rPr>
              <w:t>网络关键设备、网络安全专用产品要求</w:t>
            </w:r>
          </w:p>
        </w:tc>
        <w:tc>
          <w:tcPr>
            <w:tcW w:w="6481" w:type="dxa"/>
            <w:shd w:val="clear" w:color="auto" w:fill="auto"/>
            <w:vAlign w:val="center"/>
          </w:tcPr>
          <w:p w14:paraId="7DD5341D">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1、本项目网络关键设备：无；网络安全专用产品：无。</w:t>
            </w:r>
          </w:p>
          <w:p w14:paraId="748DECE2">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2、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6A39C591">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3、提供资料（下列资料任意一项）</w:t>
            </w:r>
          </w:p>
          <w:p w14:paraId="779D00A6">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①网络关键设备和网络安全专用产品安全认证证书；</w:t>
            </w:r>
          </w:p>
          <w:p w14:paraId="59380759">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②网络关键设备安全检测证书、网络安全专用产品安全检测证书；</w:t>
            </w:r>
          </w:p>
          <w:p w14:paraId="0D67B007">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③计算机信息系统安全专用产品销售许可证；</w:t>
            </w:r>
          </w:p>
          <w:p w14:paraId="2E4B0410">
            <w:pPr>
              <w:spacing w:after="0" w:line="360" w:lineRule="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eastAsia="zh-CN"/>
              </w:rPr>
              <w:t>④中国网信网或工业和信息化部网站或公安部网站或国家认证认可监督管理委员会网站公布的认证、检测结果（提供公布安全认证、安全检测结果页面网址和安全认证、检测结果截图）。</w:t>
            </w:r>
          </w:p>
        </w:tc>
      </w:tr>
      <w:tr w14:paraId="6325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063D66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25</w:t>
            </w:r>
          </w:p>
        </w:tc>
        <w:tc>
          <w:tcPr>
            <w:tcW w:w="2033" w:type="dxa"/>
            <w:vAlign w:val="center"/>
          </w:tcPr>
          <w:p w14:paraId="66E180C0">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授权函</w:t>
            </w:r>
          </w:p>
        </w:tc>
        <w:tc>
          <w:tcPr>
            <w:tcW w:w="6481" w:type="dxa"/>
            <w:vAlign w:val="center"/>
          </w:tcPr>
          <w:p w14:paraId="1F84FFD5">
            <w:pPr>
              <w:autoSpaceDE w:val="0"/>
              <w:autoSpaceDN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采购单位委派代表参加资格审查和评审委员会的，须向采购代理机构出具授权函。除授权代表外，采购单位委派纪检监察人员对评标过程实施监督的须进入公共资源交易中心电子监督室，并向采购代理机构出具授权函，且不得超过2人。</w:t>
            </w:r>
          </w:p>
        </w:tc>
      </w:tr>
      <w:tr w14:paraId="6251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F05A10">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26</w:t>
            </w:r>
          </w:p>
        </w:tc>
        <w:tc>
          <w:tcPr>
            <w:tcW w:w="2033" w:type="dxa"/>
            <w:vAlign w:val="center"/>
          </w:tcPr>
          <w:p w14:paraId="4EAD2B3E">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是否授权评标委员会确定中标人</w:t>
            </w:r>
          </w:p>
        </w:tc>
        <w:tc>
          <w:tcPr>
            <w:tcW w:w="6481" w:type="dxa"/>
          </w:tcPr>
          <w:p w14:paraId="4085DA3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□是</w:t>
            </w:r>
          </w:p>
          <w:p w14:paraId="6FC3EAC8">
            <w:pPr>
              <w:spacing w:line="360" w:lineRule="auto"/>
              <w:rPr>
                <w:rFonts w:hint="eastAsia" w:ascii="宋体" w:hAnsi="宋体" w:eastAsia="宋体" w:cs="宋体"/>
                <w:szCs w:val="21"/>
                <w:highlight w:val="none"/>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szCs w:val="21"/>
                <w:highlight w:val="none"/>
              </w:rPr>
              <w:t>否，推荐的中标候选人数：推荐3名中标候选人。</w:t>
            </w:r>
          </w:p>
        </w:tc>
      </w:tr>
      <w:tr w14:paraId="55B4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2AB68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27</w:t>
            </w:r>
          </w:p>
        </w:tc>
        <w:tc>
          <w:tcPr>
            <w:tcW w:w="2033" w:type="dxa"/>
            <w:vAlign w:val="center"/>
          </w:tcPr>
          <w:p w14:paraId="710EFC48">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履约保证金</w:t>
            </w:r>
          </w:p>
        </w:tc>
        <w:tc>
          <w:tcPr>
            <w:tcW w:w="6481" w:type="dxa"/>
            <w:vAlign w:val="center"/>
          </w:tcPr>
          <w:p w14:paraId="1C82C6E7">
            <w:pPr>
              <w:autoSpaceDE w:val="0"/>
              <w:autoSpaceDN w:val="0"/>
              <w:adjustRightInd w:val="0"/>
              <w:spacing w:line="360" w:lineRule="auto"/>
              <w:rPr>
                <w:rFonts w:hint="eastAsia" w:ascii="宋体" w:hAnsi="宋体" w:eastAsia="宋体" w:cs="宋体"/>
                <w:kern w:val="0"/>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无要求</w:t>
            </w:r>
          </w:p>
          <w:p w14:paraId="0D08EC04">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rPr>
              <w:t>要求提交。履约保证金的数额为合同金额的10%。中标人以支票、汇票、本票或者金融机构、担保机构出具的保函等非现金形式向采购人提交。</w:t>
            </w:r>
          </w:p>
        </w:tc>
      </w:tr>
      <w:tr w14:paraId="5A27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4312A13">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28</w:t>
            </w:r>
          </w:p>
        </w:tc>
        <w:tc>
          <w:tcPr>
            <w:tcW w:w="2033" w:type="dxa"/>
            <w:vAlign w:val="center"/>
          </w:tcPr>
          <w:p w14:paraId="5854CC5F">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代理服务费</w:t>
            </w:r>
          </w:p>
        </w:tc>
        <w:tc>
          <w:tcPr>
            <w:tcW w:w="6481" w:type="dxa"/>
            <w:vAlign w:val="center"/>
          </w:tcPr>
          <w:p w14:paraId="1CA63D4D">
            <w:pPr>
              <w:widowControl/>
              <w:autoSpaceDE w:val="0"/>
              <w:autoSpaceDN w:val="0"/>
              <w:spacing w:line="360" w:lineRule="auto"/>
              <w:contextualSpacing/>
              <w:textAlignment w:val="baseline"/>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bCs/>
                <w:szCs w:val="21"/>
                <w:highlight w:val="none"/>
                <w:lang w:val="zh-CN"/>
              </w:rPr>
              <w:t>不收取</w:t>
            </w:r>
          </w:p>
        </w:tc>
      </w:tr>
      <w:tr w14:paraId="4C9F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AADA8B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29</w:t>
            </w:r>
          </w:p>
        </w:tc>
        <w:tc>
          <w:tcPr>
            <w:tcW w:w="2033" w:type="dxa"/>
            <w:vAlign w:val="center"/>
          </w:tcPr>
          <w:p w14:paraId="2EF8E796">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中标人需提交</w:t>
            </w:r>
          </w:p>
          <w:p w14:paraId="31523F7F">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的资料</w:t>
            </w:r>
          </w:p>
        </w:tc>
        <w:tc>
          <w:tcPr>
            <w:tcW w:w="6481" w:type="dxa"/>
            <w:vAlign w:val="center"/>
          </w:tcPr>
          <w:p w14:paraId="38273D5B">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3222830B">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 xml:space="preserve">联系电话：0374-3998039；        </w:t>
            </w:r>
          </w:p>
          <w:p w14:paraId="35C757A0">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邮箱：Jianzhenggu2024@123.com</w:t>
            </w:r>
          </w:p>
        </w:tc>
      </w:tr>
      <w:tr w14:paraId="483E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902873E">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30</w:t>
            </w:r>
          </w:p>
        </w:tc>
        <w:tc>
          <w:tcPr>
            <w:tcW w:w="2033" w:type="dxa"/>
            <w:shd w:val="clear" w:color="auto" w:fill="auto"/>
            <w:vAlign w:val="center"/>
          </w:tcPr>
          <w:p w14:paraId="6DAED2D3">
            <w:pPr>
              <w:autoSpaceDE w:val="0"/>
              <w:autoSpaceDN w:val="0"/>
              <w:adjustRightInd w:val="0"/>
              <w:spacing w:line="360" w:lineRule="auto"/>
              <w:jc w:val="center"/>
              <w:rPr>
                <w:rFonts w:hint="eastAsia" w:ascii="宋体" w:hAnsi="宋体" w:eastAsia="宋体" w:cs="宋体"/>
                <w:bCs/>
                <w:kern w:val="2"/>
                <w:sz w:val="24"/>
                <w:szCs w:val="24"/>
                <w:lang w:val="zh-CN" w:eastAsia="zh-CN" w:bidi="ar-SA"/>
              </w:rPr>
            </w:pPr>
            <w:r>
              <w:rPr>
                <w:rFonts w:hint="eastAsia" w:ascii="宋体" w:hAnsi="宋体" w:eastAsia="宋体" w:cs="宋体"/>
                <w:bCs/>
                <w:sz w:val="24"/>
                <w:szCs w:val="24"/>
                <w:lang w:val="zh-CN"/>
              </w:rPr>
              <w:t>参数要求</w:t>
            </w:r>
          </w:p>
        </w:tc>
        <w:tc>
          <w:tcPr>
            <w:tcW w:w="6481" w:type="dxa"/>
            <w:shd w:val="clear" w:color="auto" w:fill="auto"/>
            <w:vAlign w:val="center"/>
          </w:tcPr>
          <w:p w14:paraId="582CF096">
            <w:pPr>
              <w:autoSpaceDE w:val="0"/>
              <w:autoSpaceDN w:val="0"/>
              <w:adjustRightInd w:val="0"/>
              <w:spacing w:line="360" w:lineRule="auto"/>
              <w:rPr>
                <w:rFonts w:hint="eastAsia" w:ascii="宋体" w:hAnsi="宋体" w:eastAsia="宋体" w:cs="宋体"/>
                <w:b/>
                <w:kern w:val="0"/>
                <w:sz w:val="24"/>
                <w:szCs w:val="24"/>
                <w:lang w:val="zh-CN" w:eastAsia="zh-CN" w:bidi="ar-SA"/>
              </w:rPr>
            </w:pPr>
            <w:r>
              <w:rPr>
                <w:rFonts w:hint="eastAsia" w:ascii="宋体" w:hAnsi="宋体" w:eastAsia="宋体" w:cs="宋体"/>
                <w:kern w:val="0"/>
                <w:sz w:val="24"/>
                <w:szCs w:val="24"/>
                <w:lang w:val="zh-CN"/>
              </w:rPr>
              <w:t>本项目清单中参数要求为最低需求，不容许负偏离</w:t>
            </w:r>
          </w:p>
        </w:tc>
      </w:tr>
      <w:tr w14:paraId="318B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E6D604B">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1</w:t>
            </w:r>
          </w:p>
        </w:tc>
        <w:tc>
          <w:tcPr>
            <w:tcW w:w="2033" w:type="dxa"/>
            <w:vAlign w:val="center"/>
          </w:tcPr>
          <w:p w14:paraId="2D363EB3">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电子化采购模式</w:t>
            </w:r>
          </w:p>
        </w:tc>
        <w:tc>
          <w:tcPr>
            <w:tcW w:w="6481" w:type="dxa"/>
            <w:vAlign w:val="center"/>
          </w:tcPr>
          <w:p w14:paraId="7E720250">
            <w:pPr>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是。</w:t>
            </w:r>
            <w:r>
              <w:rPr>
                <w:rFonts w:hint="eastAsia" w:ascii="宋体" w:hAnsi="宋体" w:eastAsia="宋体" w:cs="宋体"/>
                <w:szCs w:val="21"/>
                <w:highlight w:val="none"/>
                <w:lang w:val="zh-CN"/>
              </w:rPr>
              <w:t>投标人投标时须成功上传、解密电子投标文件。投标人资质、业绩、荣誉及相关人员证明材料等资料原件不再提交（本招标文件第六章另有要求提供原件的除外）。</w:t>
            </w:r>
          </w:p>
          <w:p w14:paraId="7213BF61">
            <w:pPr>
              <w:autoSpaceDE w:val="0"/>
              <w:autoSpaceDN w:val="0"/>
              <w:adjustRightInd w:val="0"/>
              <w:spacing w:line="360" w:lineRule="auto"/>
              <w:contextualSpacing/>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□否。投标人投标时须提供纸质投标文件。投标人资质、业绩、荣誉及相关人员证明材料等资料原件根据招标文件要求提供。</w:t>
            </w:r>
          </w:p>
        </w:tc>
      </w:tr>
      <w:tr w14:paraId="40CB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A3A4A85">
            <w:pPr>
              <w:autoSpaceDE w:val="0"/>
              <w:autoSpaceDN w:val="0"/>
              <w:adjustRightInd w:val="0"/>
              <w:spacing w:line="276" w:lineRule="auto"/>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2</w:t>
            </w:r>
          </w:p>
        </w:tc>
        <w:tc>
          <w:tcPr>
            <w:tcW w:w="2033" w:type="dxa"/>
            <w:vAlign w:val="center"/>
          </w:tcPr>
          <w:p w14:paraId="5166A05A">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特别提示</w:t>
            </w:r>
          </w:p>
        </w:tc>
        <w:tc>
          <w:tcPr>
            <w:tcW w:w="6481" w:type="dxa"/>
            <w:shd w:val="clear" w:color="auto" w:fill="auto"/>
            <w:vAlign w:val="center"/>
          </w:tcPr>
          <w:p w14:paraId="2D0DCC5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按照《关于推进全流程电子化交易和在线监管工作有关问题的通知》（许公管办[2019]3号）规定：</w:t>
            </w:r>
          </w:p>
          <w:p w14:paraId="41842A1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1693A6CF">
            <w:pPr>
              <w:autoSpaceDE w:val="0"/>
              <w:autoSpaceDN w:val="0"/>
              <w:adjustRightInd w:val="0"/>
              <w:spacing w:after="0" w:line="360" w:lineRule="auto"/>
              <w:contextualSpacing/>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val="0"/>
                <w:bCs/>
                <w:color w:val="auto"/>
                <w:szCs w:val="21"/>
                <w:highlight w:val="none"/>
                <w:lang w:val="zh-CN" w:eastAsia="zh-CN"/>
              </w:rPr>
              <w:t>评标专家应严格按照要求查看“文件制作机器码”相关信息并进行评审，在评标报告中显示“不同投标人电子投标文件的文件制作机器码”是否雷同的分析及判定结果。</w:t>
            </w:r>
          </w:p>
        </w:tc>
      </w:tr>
      <w:tr w14:paraId="45BC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7BDBAD5">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3</w:t>
            </w:r>
          </w:p>
        </w:tc>
        <w:tc>
          <w:tcPr>
            <w:tcW w:w="2033" w:type="dxa"/>
            <w:vAlign w:val="center"/>
          </w:tcPr>
          <w:p w14:paraId="19BC7B9A">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投标人资格核验</w:t>
            </w:r>
          </w:p>
        </w:tc>
        <w:tc>
          <w:tcPr>
            <w:tcW w:w="6481" w:type="dxa"/>
            <w:vAlign w:val="center"/>
          </w:tcPr>
          <w:p w14:paraId="35CF583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供应商在中标后，应将由《襄城县政府采购供应商信用承诺函》替代的证明材料提交采购人核验，经核验无误后，向中标人发出中标通知书。</w:t>
            </w:r>
          </w:p>
          <w:p w14:paraId="5FC41D43">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一、法人或者其他组织的营业执照等证明文件，自然人的身份证明</w:t>
            </w:r>
          </w:p>
          <w:p w14:paraId="05335639">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1、企业法人营业执照或营业执照。（企业投标提供）</w:t>
            </w:r>
          </w:p>
          <w:p w14:paraId="7DAB4D3E">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2、事业单位法人证书。（事业单位投标提供）</w:t>
            </w:r>
          </w:p>
          <w:p w14:paraId="6FD5D673">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3、执业许可证。（非企业专业服务机构投标提供）</w:t>
            </w:r>
          </w:p>
          <w:p w14:paraId="05B05030">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4、个体工商户营业执照。（个体工商户投标提供）</w:t>
            </w:r>
          </w:p>
          <w:p w14:paraId="64EC80A9">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5、自然人身份证明。（自然人投标提供）</w:t>
            </w:r>
          </w:p>
          <w:p w14:paraId="37C6924E">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6、民办非企业单位登记证书。（民办非企业单位投标提供）</w:t>
            </w:r>
          </w:p>
          <w:p w14:paraId="1DA3C6C5">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二、财务状况报告相关材料</w:t>
            </w:r>
          </w:p>
          <w:p w14:paraId="23928B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1、投标人是法人（法人包括企业法人、机关法人、事业单位法人和社会团体法人），提供本单位：</w:t>
            </w:r>
          </w:p>
          <w:p w14:paraId="6B4FBD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2B900E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基本开户银行出具的资信证明；</w:t>
            </w:r>
          </w:p>
          <w:p w14:paraId="1D8AB5F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B18EC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6CB3CA1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2、投标人（其他组织和自然人）提供本单位：</w:t>
            </w:r>
          </w:p>
          <w:p w14:paraId="27F7A39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7A60AFD">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银行出具的资信证明；</w:t>
            </w:r>
          </w:p>
          <w:p w14:paraId="28681D05">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330D1F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233FFE4F">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三、依法缴纳税收相关材料</w:t>
            </w:r>
          </w:p>
          <w:p w14:paraId="26594EC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参加本次政府采购项目投标截止时间前六个月内任意一个月缴纳税收凭据。（依法免税的投标人，应提供相应文件证明依法免税）</w:t>
            </w:r>
          </w:p>
          <w:p w14:paraId="21A0ECDF">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四、依法缴纳社会保障资金的证明材料</w:t>
            </w:r>
          </w:p>
          <w:p w14:paraId="6854D63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参加本次政府采购项目投标截止时间前六个月内任意一个月缴纳社会保险凭据。（依法不需要缴纳社会保障资金的投标人，应提供相应文件证明依法不需要缴纳社会保障资金）</w:t>
            </w:r>
          </w:p>
          <w:p w14:paraId="51DB2278">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五、履行合同所必须的设备和专业技术能力的证明材料</w:t>
            </w:r>
          </w:p>
          <w:p w14:paraId="07A9C8F4">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1、相关设备的购置发票、专业技术人员职称证书、用工合同等；</w:t>
            </w:r>
          </w:p>
          <w:p w14:paraId="2F2C6B64">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2、投标人具备履行合同所必须的设备和专业技术能力承诺函或声明（承诺函或声明格式自拟）。</w:t>
            </w:r>
          </w:p>
          <w:p w14:paraId="16DCF8B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注：仅需提供序号1～2其中之一即可。</w:t>
            </w:r>
          </w:p>
          <w:p w14:paraId="543AE025">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b/>
                <w:szCs w:val="21"/>
                <w:highlight w:val="none"/>
              </w:rPr>
              <w:t>六</w:t>
            </w:r>
            <w:r>
              <w:rPr>
                <w:rFonts w:hint="eastAsia" w:ascii="宋体" w:hAnsi="宋体" w:eastAsia="宋体" w:cs="宋体"/>
                <w:szCs w:val="21"/>
                <w:highlight w:val="none"/>
              </w:rPr>
              <w:t>、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72D82627">
            <w:pPr>
              <w:spacing w:line="360" w:lineRule="auto"/>
              <w:jc w:val="left"/>
              <w:rPr>
                <w:rFonts w:hint="eastAsia" w:ascii="宋体" w:hAnsi="宋体" w:eastAsia="宋体" w:cs="宋体"/>
                <w:bCs/>
                <w:sz w:val="21"/>
                <w:szCs w:val="21"/>
                <w:highlight w:val="none"/>
              </w:rPr>
            </w:pPr>
            <w:r>
              <w:rPr>
                <w:rFonts w:hint="eastAsia" w:ascii="宋体" w:hAnsi="宋体" w:eastAsia="宋体" w:cs="宋体"/>
                <w:b/>
                <w:szCs w:val="21"/>
                <w:highlight w:val="none"/>
              </w:rPr>
              <w:t>七、</w:t>
            </w:r>
            <w:r>
              <w:rPr>
                <w:rFonts w:hint="eastAsia" w:ascii="宋体" w:hAnsi="宋体" w:eastAsia="宋体" w:cs="宋体"/>
                <w:bCs/>
                <w:sz w:val="21"/>
                <w:szCs w:val="21"/>
                <w:highlight w:val="none"/>
              </w:rPr>
              <w:t>未被列入“信用中国”网站(https://www.creditchina.gov.cn)失信被执行人、重大税收违法失信主体的供应商；“中国政府采购网”(www.ccgp.gov.cn)政府采购严重违法失信行为记录名单的供应商；“中国社会组织政务服务平台”网站（https://chinanpo.mca.gov.cn）严重违法失信社会组织的供应商（联合体形式投标的，联合体成员存在不良信用记录，视同联合体存在不良信用记录）。</w:t>
            </w:r>
          </w:p>
          <w:p w14:paraId="15B1FEF0">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1、查询渠道：</w:t>
            </w:r>
          </w:p>
          <w:p w14:paraId="5AF2DED5">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① “信用中国”网站（https://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"http://www.creditchina.gov.cn" </w:instrText>
            </w:r>
            <w:r>
              <w:rPr>
                <w:rFonts w:hint="eastAsia" w:ascii="宋体" w:hAnsi="宋体" w:eastAsia="宋体" w:cs="宋体"/>
                <w:bCs/>
                <w:sz w:val="21"/>
                <w:szCs w:val="21"/>
                <w:highlight w:val="none"/>
              </w:rPr>
              <w:fldChar w:fldCharType="separate"/>
            </w:r>
            <w:r>
              <w:rPr>
                <w:rStyle w:val="40"/>
                <w:rFonts w:hint="eastAsia" w:ascii="宋体" w:hAnsi="宋体" w:eastAsia="宋体" w:cs="宋体"/>
                <w:bCs/>
                <w:color w:val="auto"/>
                <w:sz w:val="21"/>
                <w:szCs w:val="21"/>
                <w:highlight w:val="none"/>
              </w:rPr>
              <w:t>www.creditchina.gov.cn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505C0246">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② “中国政府采购网”（https://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"http://www.ccgp.gov.cn" </w:instrText>
            </w:r>
            <w:r>
              <w:rPr>
                <w:rFonts w:hint="eastAsia" w:ascii="宋体" w:hAnsi="宋体" w:eastAsia="宋体" w:cs="宋体"/>
                <w:bCs/>
                <w:sz w:val="21"/>
                <w:szCs w:val="21"/>
                <w:highlight w:val="none"/>
              </w:rPr>
              <w:fldChar w:fldCharType="separate"/>
            </w:r>
            <w:r>
              <w:rPr>
                <w:rStyle w:val="40"/>
                <w:rFonts w:hint="eastAsia" w:ascii="宋体" w:hAnsi="宋体" w:eastAsia="宋体" w:cs="宋体"/>
                <w:bCs/>
                <w:color w:val="auto"/>
                <w:sz w:val="21"/>
                <w:szCs w:val="21"/>
                <w:highlight w:val="none"/>
              </w:rPr>
              <w:t>www.ccgp.gov.cn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67419301">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③ “中国社会组织政务服务平台”</w:t>
            </w:r>
          </w:p>
          <w:p w14:paraId="2022EDED">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网站（https://chinanpo.mca.gov.cn）（仅查询社会组织）；</w:t>
            </w:r>
          </w:p>
          <w:p w14:paraId="307D1153">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2、截止时间：同响应文件提交截止时间；</w:t>
            </w:r>
          </w:p>
          <w:p w14:paraId="2CD273EA">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Cs/>
                <w:sz w:val="21"/>
                <w:szCs w:val="21"/>
                <w:highlight w:val="none"/>
              </w:rPr>
              <w:t>3、信用信息的使用原则：经采购人认定的被列入失信被执行人、重大税收违法失信主体、政府采购严重违法失信行为记录名单的供应商、严重违法失信社会组织，将拒绝其参与本次政府采购活动。</w:t>
            </w:r>
          </w:p>
        </w:tc>
      </w:tr>
      <w:tr w14:paraId="111F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5EBF6A3">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4</w:t>
            </w:r>
          </w:p>
        </w:tc>
        <w:tc>
          <w:tcPr>
            <w:tcW w:w="2033" w:type="dxa"/>
            <w:vAlign w:val="center"/>
          </w:tcPr>
          <w:p w14:paraId="40B601A0">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类似业绩</w:t>
            </w:r>
          </w:p>
        </w:tc>
        <w:tc>
          <w:tcPr>
            <w:tcW w:w="6481" w:type="dxa"/>
            <w:vAlign w:val="bottom"/>
          </w:tcPr>
          <w:p w14:paraId="28B50148">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lang w:eastAsia="zh-CN"/>
              </w:rPr>
              <w:t>类似业绩是指与本采购项目相同或相近的项目</w:t>
            </w:r>
          </w:p>
        </w:tc>
      </w:tr>
      <w:tr w14:paraId="3C9D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3F91E4D">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5</w:t>
            </w:r>
          </w:p>
        </w:tc>
        <w:tc>
          <w:tcPr>
            <w:tcW w:w="2033" w:type="dxa"/>
            <w:vAlign w:val="center"/>
          </w:tcPr>
          <w:p w14:paraId="6202104B">
            <w:pPr>
              <w:pStyle w:val="54"/>
              <w:jc w:val="center"/>
              <w:rPr>
                <w:rFonts w:hint="eastAsia" w:ascii="宋体" w:hAnsi="宋体" w:eastAsia="宋体" w:cs="宋体"/>
                <w:sz w:val="21"/>
                <w:szCs w:val="21"/>
                <w:highlight w:val="none"/>
              </w:rPr>
            </w:pPr>
            <w:r>
              <w:rPr>
                <w:rFonts w:hint="eastAsia" w:ascii="宋体" w:hAnsi="宋体" w:eastAsia="宋体" w:cs="宋体"/>
                <w:color w:val="auto"/>
                <w:kern w:val="2"/>
                <w:sz w:val="21"/>
                <w:szCs w:val="21"/>
                <w:highlight w:val="none"/>
              </w:rPr>
              <w:t>解释权</w:t>
            </w:r>
          </w:p>
        </w:tc>
        <w:tc>
          <w:tcPr>
            <w:tcW w:w="6481" w:type="dxa"/>
            <w:vAlign w:val="center"/>
          </w:tcPr>
          <w:p w14:paraId="0AE941D9">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构成本</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387CEC8D">
      <w:pPr>
        <w:widowControl/>
        <w:jc w:val="center"/>
        <w:rPr>
          <w:rFonts w:hint="eastAsia" w:ascii="宋体" w:hAnsi="宋体" w:eastAsia="宋体" w:cs="宋体"/>
          <w:b/>
          <w:kern w:val="0"/>
          <w:sz w:val="32"/>
          <w:szCs w:val="32"/>
          <w:highlight w:val="none"/>
        </w:rPr>
      </w:pPr>
      <w:bookmarkStart w:id="25" w:name="_Toc55293553"/>
    </w:p>
    <w:p w14:paraId="4B164E63">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217CB9F2">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第四章 投标人须知</w:t>
      </w:r>
      <w:bookmarkEnd w:id="25"/>
    </w:p>
    <w:p w14:paraId="685BD14B">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6" w:name="_Toc55293554"/>
      <w:r>
        <w:rPr>
          <w:rFonts w:hint="eastAsia" w:ascii="宋体" w:hAnsi="宋体" w:eastAsia="宋体" w:cs="宋体"/>
          <w:b/>
          <w:kern w:val="0"/>
          <w:sz w:val="24"/>
          <w:szCs w:val="24"/>
          <w:highlight w:val="none"/>
        </w:rPr>
        <w:t>一、概念释义</w:t>
      </w:r>
      <w:bookmarkEnd w:id="26"/>
    </w:p>
    <w:p w14:paraId="30BBCAC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 适用范围</w:t>
      </w:r>
    </w:p>
    <w:p w14:paraId="7D6F2BB9">
      <w:pPr>
        <w:pStyle w:val="56"/>
        <w:autoSpaceDE w:val="0"/>
        <w:autoSpaceDN w:val="0"/>
        <w:spacing w:line="360" w:lineRule="auto"/>
        <w:contextualSpacing/>
        <w:rPr>
          <w:rStyle w:val="76"/>
          <w:rFonts w:hint="eastAsia" w:ascii="宋体" w:hAnsi="宋体" w:eastAsia="宋体" w:cs="宋体"/>
          <w:kern w:val="0"/>
          <w:sz w:val="24"/>
          <w:szCs w:val="24"/>
          <w:highlight w:val="none"/>
        </w:rPr>
      </w:pPr>
      <w:r>
        <w:rPr>
          <w:rStyle w:val="76"/>
          <w:rFonts w:hint="eastAsia" w:ascii="宋体" w:hAnsi="宋体" w:eastAsia="宋体" w:cs="宋体"/>
          <w:kern w:val="0"/>
          <w:sz w:val="24"/>
          <w:szCs w:val="24"/>
          <w:highlight w:val="none"/>
        </w:rPr>
        <w:t>1.1 本招标文件仅适用于本次“投标邀请”中所述采购项目。</w:t>
      </w:r>
    </w:p>
    <w:p w14:paraId="5FB987FE">
      <w:pPr>
        <w:pStyle w:val="56"/>
        <w:autoSpaceDE w:val="0"/>
        <w:autoSpaceDN w:val="0"/>
        <w:spacing w:line="360" w:lineRule="auto"/>
        <w:contextualSpacing/>
        <w:rPr>
          <w:rFonts w:hint="eastAsia" w:ascii="宋体" w:hAnsi="宋体" w:eastAsia="宋体" w:cs="宋体"/>
          <w:kern w:val="0"/>
          <w:sz w:val="24"/>
          <w:szCs w:val="24"/>
          <w:highlight w:val="none"/>
        </w:rPr>
      </w:pPr>
      <w:r>
        <w:rPr>
          <w:rStyle w:val="76"/>
          <w:rFonts w:hint="eastAsia" w:ascii="宋体" w:hAnsi="宋体" w:eastAsia="宋体" w:cs="宋体"/>
          <w:kern w:val="0"/>
          <w:sz w:val="24"/>
          <w:szCs w:val="24"/>
          <w:highlight w:val="none"/>
        </w:rPr>
        <w:t>1.2 本招标文件解释权属于“投标邀请”所述的采购人。</w:t>
      </w:r>
    </w:p>
    <w:p w14:paraId="60F51113">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 定义</w:t>
      </w:r>
    </w:p>
    <w:p w14:paraId="2F23B453">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 “采购项目”：“投标人须知前附表”中所述的采购项目。</w:t>
      </w:r>
    </w:p>
    <w:p w14:paraId="48C4B193">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2.2 “招标人</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”：“投标人须知前附表”中所述的组织本次招标的</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和采购人。</w:t>
      </w:r>
    </w:p>
    <w:p w14:paraId="0632E5BB">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 “采购人”：是指依法进行政府采购的国家机关、事业单位、团体组织。采购人名称、地址、电话、联系人见“投标人须知前附表”。</w:t>
      </w:r>
    </w:p>
    <w:p w14:paraId="6A390A95">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2.4 “</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”：接受采购人委托，代理采购项目的采购代理机构。</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名称、地址、 电话、联系人见“投标人须知前附表”。</w:t>
      </w:r>
    </w:p>
    <w:p w14:paraId="22C245F0">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采购代理机构及其分支机构不得在所代理的采购项目中投标或者代理投标，不得为所代理的采购项目的投标人参加本项目提供投标咨询。</w:t>
      </w:r>
    </w:p>
    <w:p w14:paraId="558EE634">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 “潜在投标人”指符合《中华人民共和国政府采购法》及相关法律法规和本招标文件的各项规定，且按照本项目招标公告及招标文件规定的方式获取招标文件的法人、其他组织或者自然人。</w:t>
      </w:r>
    </w:p>
    <w:p w14:paraId="0C0EDC57">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48488182">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 “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2D4CE0DA">
      <w:pPr>
        <w:autoSpaceDE w:val="0"/>
        <w:autoSpaceDN w:val="0"/>
        <w:spacing w:line="360" w:lineRule="auto"/>
        <w:ind w:left="2" w:leftChars="1"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2.7.1 招标文件列明不允许或未列明允许进口产品参加投标的，均视为拒绝进口产品参加投标。</w:t>
      </w:r>
    </w:p>
    <w:p w14:paraId="6949A5A5">
      <w:pPr>
        <w:autoSpaceDE w:val="0"/>
        <w:autoSpaceDN w:val="0"/>
        <w:spacing w:line="360" w:lineRule="auto"/>
        <w:ind w:left="2" w:leftChars="1"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2.7.2 如招标文件中已说明，经财政部门审核同意，允许部分或全部产品采购进口产品，投标人既可提供本国产品，也可以提供进口产品。</w:t>
      </w:r>
    </w:p>
    <w:p w14:paraId="43433DA2">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 招标文件中凡标有“★”的条款均系实质性要求条款。</w:t>
      </w:r>
    </w:p>
    <w:p w14:paraId="2404CBC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 合格的投标人</w:t>
      </w:r>
    </w:p>
    <w:p w14:paraId="6507394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 在中华人民共和国境内注册，具有本项目生产、制造、供应或实施能力，符合、承认并承诺履行本招标文件各项规定的法人、其他组织或者自然人。</w:t>
      </w:r>
    </w:p>
    <w:p w14:paraId="2EED5968">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 符合本项目“投标邀请”和“投标人须知前附表”中规定的合格投标人所必须具备的条件。</w:t>
      </w:r>
    </w:p>
    <w:p w14:paraId="1A2CD61D">
      <w:pPr>
        <w:autoSpaceDE w:val="0"/>
        <w:autoSpaceDN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color w:val="auto"/>
          <w:sz w:val="24"/>
          <w:szCs w:val="24"/>
          <w:highlight w:val="none"/>
          <w:u w:color="000000"/>
          <w:lang w:eastAsia="zh-CN"/>
        </w:rPr>
        <w:t xml:space="preserve">3.3 </w:t>
      </w:r>
      <w:r>
        <w:rPr>
          <w:rFonts w:hint="eastAsia" w:ascii="宋体" w:hAnsi="宋体" w:eastAsia="宋体" w:cs="宋体"/>
          <w:kern w:val="0"/>
          <w:sz w:val="24"/>
          <w:szCs w:val="24"/>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2C93143E">
      <w:pPr>
        <w:spacing w:after="0" w:line="360" w:lineRule="auto"/>
        <w:ind w:firstLine="480" w:firstLineChars="200"/>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3.3.1 查询渠道：“信用中国”网站（www.creditchina.gov.cn）、“中国政府采购网”（www.ccgp.gov.cn）、“中国社会组织公共服务平台”网站（www.chinanpo.gov.cn）；</w:t>
      </w:r>
    </w:p>
    <w:p w14:paraId="02AD89A6">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3.3.2 截止时间：同投标截止时间；</w:t>
      </w:r>
    </w:p>
    <w:p w14:paraId="4ACA4F8B">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3.3.3 信用信息查询记录和证据留存具体方式：经采购人确认的查询结果网页截图作为查询记录和证据，与其他采购文件一并保存；</w:t>
      </w:r>
    </w:p>
    <w:p w14:paraId="00F1E54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3.3.4 信用信息的使用原则：经采购人认定的被列入失信被执行人、</w:t>
      </w:r>
      <w:r>
        <w:rPr>
          <w:rFonts w:hint="eastAsia" w:ascii="宋体" w:hAnsi="宋体" w:eastAsia="宋体" w:cs="宋体"/>
          <w:kern w:val="0"/>
          <w:sz w:val="24"/>
          <w:szCs w:val="24"/>
          <w:highlight w:val="none"/>
        </w:rPr>
        <w:t>重大税收违法失信主体</w:t>
      </w:r>
      <w:r>
        <w:rPr>
          <w:rFonts w:hint="eastAsia" w:ascii="宋体" w:hAnsi="宋体" w:eastAsia="宋体" w:cs="宋体"/>
          <w:color w:val="auto"/>
          <w:sz w:val="24"/>
          <w:szCs w:val="24"/>
          <w:highlight w:val="none"/>
          <w:u w:color="000000"/>
          <w:lang w:eastAsia="zh-CN"/>
        </w:rPr>
        <w:t>、政府采购严重违法失信行为记录名单、严重违法失信社会组织名单的投标人，将拒绝其参与本次政府采购活动。</w:t>
      </w:r>
    </w:p>
    <w:p w14:paraId="6A4EAA1E">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3.3.5 投标人不良信用记录以采购人查询结果为准，采购人查询之后，网站信息发生的任何变更不再作为评审依据，投标人自行提供的与网站信息不一致的其他证明材料亦不作为评审依据。</w:t>
      </w:r>
    </w:p>
    <w:p w14:paraId="70710503">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 单位负责人为同一人或者存在直接控股、管理关系的不同供应商，不得参加同一合同项下的政府采购活动；</w:t>
      </w:r>
    </w:p>
    <w:p w14:paraId="72D3430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 除单一来源采购项目外，为采购项目提供整体设计、规范编制或者项目管理、监理、检测等服务的供应商，不得再参加该采购项目的其他采购活动。</w:t>
      </w:r>
    </w:p>
    <w:p w14:paraId="12AE1239">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 “投标邀请”和“投标人须知前附表”规定接受联合体投标的，除应符合本章第3.1项和3.2项要求外，还应遵守以下规定：</w:t>
      </w:r>
    </w:p>
    <w:p w14:paraId="29FAC5D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3.6.1 在投标文件中向采购人提交联合体协议书，明确联合体各方承担的工作和义务；</w:t>
      </w:r>
    </w:p>
    <w:p w14:paraId="6A782EA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3.6.2 联合体中有同类资质的供应商按联合体分工承担相同工作的，应当按照资质等级较低的供应商确定资质等级；</w:t>
      </w:r>
    </w:p>
    <w:p w14:paraId="05BA769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3.6.3 采购人根据采购项目的特殊要求规定投标人特定条件的，联合体各方中至少应当有一方符合采购规定的特定条件；</w:t>
      </w:r>
    </w:p>
    <w:p w14:paraId="77EE271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3.6.4 联合体各方不得再单独参加或者与其他供应商另外组成联合体参加同一合同项下的政府采购活动；</w:t>
      </w:r>
    </w:p>
    <w:p w14:paraId="1BE1721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3.6.5 联合体各方应当共同与采购人签订采购合同，就采购合同约定的事项对采购人</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"https://baike.baidu.com/item/%E6%89%BF%E6%8B%85%E8%BF%9E%E5%B8%A6%E8%B4%A3%E4%BB%BB" \t "_blank" </w:instrText>
      </w:r>
      <w:r>
        <w:rPr>
          <w:rFonts w:hint="eastAsia" w:ascii="宋体" w:hAnsi="宋体" w:eastAsia="宋体" w:cs="宋体"/>
          <w:sz w:val="24"/>
          <w:szCs w:val="24"/>
          <w:highlight w:val="none"/>
        </w:rPr>
        <w:fldChar w:fldCharType="separate"/>
      </w:r>
      <w:r>
        <w:rPr>
          <w:rFonts w:hint="eastAsia" w:ascii="宋体" w:hAnsi="宋体" w:eastAsia="宋体" w:cs="宋体"/>
          <w:kern w:val="0"/>
          <w:sz w:val="24"/>
          <w:szCs w:val="24"/>
          <w:highlight w:val="none"/>
        </w:rPr>
        <w:t>承担连带责任</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w:t>
      </w:r>
    </w:p>
    <w:p w14:paraId="3F9C397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 法律、行政法规规定的其他条件。</w:t>
      </w:r>
    </w:p>
    <w:p w14:paraId="3ECBE5B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4. 合格的货物和服务</w:t>
      </w:r>
    </w:p>
    <w:p w14:paraId="1BE25A6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A821DA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 投标人所提供的服务应当没有侵犯任何第三方的知识产权、技术秘密等合法权利。</w:t>
      </w:r>
    </w:p>
    <w:p w14:paraId="0215B0F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A5789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4.4 根据《强制性产品认证管理规定》（质检总局第117号令）要求，如投标人所投产品被列入《中华人民共和国实施强制性产品认证的产品目录》，则该产品应具备国家认监委指定强制性产品认证机构颁发的《中国国家强制性产品认证证书》（CCC 认证）。投标人不能提供超出此目录范畴外的替代品。</w:t>
      </w:r>
    </w:p>
    <w:p w14:paraId="47287A7C">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4.5 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w:t>
      </w:r>
      <w:r>
        <w:rPr>
          <w:rFonts w:hint="eastAsia" w:ascii="宋体" w:hAnsi="宋体" w:eastAsia="宋体" w:cs="宋体"/>
          <w:color w:val="auto"/>
          <w:sz w:val="24"/>
          <w:szCs w:val="24"/>
          <w:highlight w:val="none"/>
          <w:lang w:val="zh-CN" w:eastAsia="zh-CN"/>
        </w:rPr>
        <w:t>至少符合以下条件之一：一是已由具备资格的机构安全认证合格或安全检测符合要求；二是已获得《计算机信息系统安全专用产品销售许可证》，且在有效期内。提供资料（下列资料任意一项）</w:t>
      </w:r>
    </w:p>
    <w:p w14:paraId="589FD52C">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①网络关键设备和网络安全专用产品安全认证证书；</w:t>
      </w:r>
    </w:p>
    <w:p w14:paraId="77A356BE">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②网络关键设备安全检测证书、网络安全专用产品安全检测证书；</w:t>
      </w:r>
    </w:p>
    <w:p w14:paraId="0C6EACCB">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③计算机信息系统安全专用产品销售许可证；</w:t>
      </w:r>
    </w:p>
    <w:p w14:paraId="1A41F33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0F7F57C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5. 投标费用</w:t>
      </w:r>
    </w:p>
    <w:p w14:paraId="309DF8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不论投标的结果如何，投标人均应自行承担所有与投标有关的全部费用，采购人在任何情况下均无义务和责任承担这些费用。</w:t>
      </w:r>
    </w:p>
    <w:p w14:paraId="0797230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6. 信息发布</w:t>
      </w:r>
    </w:p>
    <w:p w14:paraId="576E9D2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采购项目需要公开的有关信息，包括招标公告、招标文件澄清或修改公告、中标公告以及延长投标截止时间等与招标活动有关的通知，采购人均将通过在《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14:paraId="660BF0D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7. 采购代理机构代理费用收取标准和方式</w:t>
      </w:r>
    </w:p>
    <w:p w14:paraId="04240E0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7.1 收取标准：</w:t>
      </w:r>
      <w:r>
        <w:rPr>
          <w:rFonts w:hint="eastAsia" w:ascii="宋体" w:hAnsi="宋体" w:eastAsia="宋体" w:cs="宋体"/>
          <w:kern w:val="0"/>
          <w:sz w:val="24"/>
          <w:szCs w:val="24"/>
        </w:rPr>
        <w:t>本项目不收取代理费用。详见投标人须知前附表</w:t>
      </w:r>
    </w:p>
    <w:p w14:paraId="60F6E1EB">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8. 其他</w:t>
      </w:r>
    </w:p>
    <w:p w14:paraId="4930C79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本“投标人须知”的条款如与“投标邀请”、“</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需求”、“投标人须知前附表”和“资格审查与评标”就同一内容的表述不一致的，以“投标邀请”、“</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 “投标人须知前附表”和“资格审查与评标”中规定的内容为准。</w:t>
      </w:r>
    </w:p>
    <w:p w14:paraId="20F91280">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7" w:name="_Toc55293555"/>
      <w:r>
        <w:rPr>
          <w:rFonts w:hint="eastAsia" w:ascii="宋体" w:hAnsi="宋体" w:eastAsia="宋体" w:cs="宋体"/>
          <w:b/>
          <w:kern w:val="0"/>
          <w:sz w:val="24"/>
          <w:szCs w:val="24"/>
          <w:highlight w:val="none"/>
        </w:rPr>
        <w:t>二、招标文件说明</w:t>
      </w:r>
      <w:bookmarkEnd w:id="27"/>
    </w:p>
    <w:p w14:paraId="313D3857">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9. 招标文件构成</w:t>
      </w:r>
    </w:p>
    <w:p w14:paraId="1CD0D5E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9.1 招标文件由以下部分组成：</w:t>
      </w:r>
    </w:p>
    <w:p w14:paraId="7AF5D8DE">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（1）投标邀请（招标公告）</w:t>
      </w:r>
    </w:p>
    <w:p w14:paraId="173DFF7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w:t>
      </w:r>
    </w:p>
    <w:p w14:paraId="257562E0">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（3）投标人须知前附表</w:t>
      </w:r>
    </w:p>
    <w:p w14:paraId="6C0028A1">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（4）投标人须知</w:t>
      </w:r>
    </w:p>
    <w:p w14:paraId="646499E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（5）政府采购政策功能</w:t>
      </w:r>
    </w:p>
    <w:p w14:paraId="465FCFC4">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（6）资格审查与评标</w:t>
      </w:r>
    </w:p>
    <w:p w14:paraId="6E09E5B6">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（7）合同条款及格式</w:t>
      </w:r>
    </w:p>
    <w:p w14:paraId="601B2335">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（8）投标文件有关格式</w:t>
      </w:r>
    </w:p>
    <w:p w14:paraId="1CBBCD43">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（9）本项目招标文件的澄清、答复、修改、补充内容（如有的话）</w:t>
      </w:r>
    </w:p>
    <w:p w14:paraId="3E74E52C">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5831F80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66D7BC9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10. 现场考察、开标前答疑会</w:t>
      </w:r>
    </w:p>
    <w:p w14:paraId="291495DE">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10.1 采购人根据采购项目的具体情况，可以在招标文件公告期满后，组织已获取招标文件的潜在投标人现场考察或者召开开标前答疑会。</w:t>
      </w:r>
    </w:p>
    <w:p w14:paraId="54197B7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组织现场考察或者召开开标前答疑会的，所有投标人应按“投标人须知前附表”规定的时间、地点前往参加现场考察或者开标前答疑会。投标人如不参加，其风险由投标人自行承担，采购人不承担任何责任。</w:t>
      </w:r>
    </w:p>
    <w:p w14:paraId="74EF18B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10.2 采购人组织现场考察或者召开答疑会的，应当在招标文件中载明，或者在招标文件公告期满后在财政部门指定的政府采购信息发布媒体和《全国公共资源交易平台（河南省•许昌市）》</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kern w:val="0"/>
          <w:sz w:val="24"/>
          <w:szCs w:val="24"/>
          <w:highlight w:val="none"/>
        </w:rPr>
        <w:t>发布更正公告。</w:t>
      </w:r>
    </w:p>
    <w:p w14:paraId="66E9E9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10.3 采购人在考察现场和开标前答疑会口头介绍的情况，除采购人事后形成书面记录、并以澄清或修改公告的形式发布、构成招标文件的组成部分以外，其他内容仅供投标人在编制投标文件时参考，采购人不对投标人据此作出的判断和决策负责。</w:t>
      </w:r>
    </w:p>
    <w:p w14:paraId="7007639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10.4 现场考察及参加开标前答疑会所发生的费用及一切责任由投标人自行承担。</w:t>
      </w:r>
    </w:p>
    <w:p w14:paraId="7519748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11. 招标文件的澄清或修改</w:t>
      </w:r>
    </w:p>
    <w:p w14:paraId="754BB65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11.1 在投标截止期前，无论出于何种原因，采购人可主动地或在解答潜在投标人提出的澄清问题时对招标文件进行修改。</w:t>
      </w:r>
    </w:p>
    <w:p w14:paraId="1C4C7AA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11.2 采购人可以对已发出的招标文件进行必要的澄清或者修改。澄清或者修改的内容可能影响投标文件编制的，采购人将在投标截止时间15日前，在财政部门指定的政府采购信息发布媒体和《全国公共资源交易平台（河南省•许昌市）》</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kern w:val="0"/>
          <w:sz w:val="24"/>
          <w:szCs w:val="24"/>
          <w:highlight w:val="none"/>
        </w:rPr>
        <w:t>发布更正公告。</w:t>
      </w:r>
    </w:p>
    <w:p w14:paraId="28C742D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11.3 澄清或修改公告的内容为招标文件的组成部分，并对投标人具有约束力。当招标文件与澄清或修改公告就同一内容的表述不一致时，以最后发出的文件内容为准。</w:t>
      </w:r>
    </w:p>
    <w:p w14:paraId="22EDE45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11.4 如果澄清或者修改发出的时间距规定的投标截止时间不足15日，采购人将顺延提交投标文件的截止时间。</w:t>
      </w:r>
    </w:p>
    <w:p w14:paraId="690638AE">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8" w:name="_Toc55293556"/>
      <w:r>
        <w:rPr>
          <w:rFonts w:hint="eastAsia" w:ascii="宋体" w:hAnsi="宋体" w:eastAsia="宋体" w:cs="宋体"/>
          <w:b/>
          <w:kern w:val="0"/>
          <w:sz w:val="24"/>
          <w:szCs w:val="24"/>
          <w:highlight w:val="none"/>
        </w:rPr>
        <w:t>三、投标文件的编制</w:t>
      </w:r>
      <w:bookmarkEnd w:id="28"/>
    </w:p>
    <w:p w14:paraId="5252BEEE">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12. 投标的语言及计量单位</w:t>
      </w:r>
    </w:p>
    <w:p w14:paraId="58C6891F">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12.1 投标人提交的投标文件以及投标人与采购人就有关投标事宜的所有来往书面文件均应使用中文。除签名、盖章、专用名称等特殊情形外，以中文以外的文字表述的投标文件视同未提供。</w:t>
      </w:r>
    </w:p>
    <w:p w14:paraId="402A852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12.2 投标计量单位，招标文件已有明确规定的，使用招标文件规定的计量单位；招标文件没有规定的，一律采用中华人民共和国法定计量单位。</w:t>
      </w:r>
    </w:p>
    <w:p w14:paraId="3BBA32F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13. 投标报价</w:t>
      </w:r>
    </w:p>
    <w:p w14:paraId="2323AC8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13.1 本次招标项目的投标均以人民币为计算单位。</w:t>
      </w:r>
    </w:p>
    <w:p w14:paraId="1FDEF21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13.2 采购人不得向投标人索要或者接受其给予的赠品、回扣或者与采购无关的其他商品、服务。</w:t>
      </w:r>
    </w:p>
    <w:p w14:paraId="490B99D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13.3 投标人应对项目要求的全部内容进行报价，少报漏报将导致其投标为非实质性响应予以拒绝。</w:t>
      </w:r>
    </w:p>
    <w:p w14:paraId="4ECD44C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13.4 投标人应当按照国家相关规定，结合自身服务水平和承受能力进行报价。投标报价应是履行合同的最终价格，除“</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FB782B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13.5 本项目所涉及的运输、施工、安装、集成、调试、验收、备品和工具等费用均包含在投标报价中。</w:t>
      </w:r>
    </w:p>
    <w:p w14:paraId="2BA5DAB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13.6 本次招标不接受可选择或可调整的投标方案和报价，任何有选择的或可调整的投标方案和报价将被视为非实质性响应投标而作无效投标处理。</w:t>
      </w:r>
    </w:p>
    <w:p w14:paraId="42AF1E4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5058583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13.8 最低报价不能作为中标的保证。</w:t>
      </w:r>
    </w:p>
    <w:p w14:paraId="70519D44">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14. 投标有效期</w:t>
      </w:r>
    </w:p>
    <w:p w14:paraId="732037E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521A02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14.2 投标有效期内投标人撤销投标文件的，投标人将承担违背投标承诺函的责任追究。</w:t>
      </w:r>
    </w:p>
    <w:p w14:paraId="55BD128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14.3 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将不会被要求和允许修正其投标，而只会被要求相应地延长其投标有效期。在这种情况下，有关投标人违背投标承诺函的责任追究措施将在延长了的投标有效期内继续有效。同意延期的投标人在原投标有效期内应享之权利及应负之责任也相应延续。</w:t>
      </w:r>
    </w:p>
    <w:p w14:paraId="5D4A4B5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14.4 中标人的投标文件作为项目合同的附件，其有效期至中标人全部合同义务履行完毕为止。</w:t>
      </w:r>
    </w:p>
    <w:p w14:paraId="531AA468">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15. 投标文件构成</w:t>
      </w:r>
    </w:p>
    <w:p w14:paraId="0F0E96A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15.1 投标文件的构成应符合法律法规及招标文件的要求。</w:t>
      </w:r>
    </w:p>
    <w:p w14:paraId="3E8F4B9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15.2 投标人应当按照招标文件的要求编制投标文件。投标文件应当对招标文件提出的要求和条件作出明确响应。</w:t>
      </w:r>
    </w:p>
    <w:p w14:paraId="39B9E26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15.3 投标文件由资格证明材料、符合性证明材料、其它材料等组成。</w:t>
      </w:r>
    </w:p>
    <w:p w14:paraId="4C370C0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2279C12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15.5 投标人登录《全国公共资源交易平台（河南省·许昌市）》（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272E3A82">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color="000000"/>
          <w:lang w:eastAsia="zh-CN"/>
        </w:rPr>
        <w:t>15.6 电子文件制作技术咨询：0374-2961598。</w:t>
      </w:r>
    </w:p>
    <w:p w14:paraId="5D662BD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16. 投标文件格式</w:t>
      </w:r>
    </w:p>
    <w:p w14:paraId="1DC75819">
      <w:pPr>
        <w:autoSpaceDE w:val="0"/>
        <w:autoSpaceDN w:val="0"/>
        <w:spacing w:line="360" w:lineRule="auto"/>
        <w:ind w:firstLine="484" w:firstLineChars="202"/>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16.1 投标文件应参照招标文件第八章（投标文件有关格式）的内容要求、编排顺序和格式要求，投标人应按照以上要求以A4幅将投标文件编上唯一的连贯页码，并在投标文件封面上注明：所投项目名称、项目编号、投标人名称、日期等字样。</w:t>
      </w:r>
    </w:p>
    <w:p w14:paraId="0FF9354E">
      <w:pPr>
        <w:autoSpaceDE w:val="0"/>
        <w:autoSpaceDN w:val="0"/>
        <w:spacing w:line="360" w:lineRule="auto"/>
        <w:ind w:firstLine="484" w:firstLineChars="202"/>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16.2 投标人应按招标文件提供的格式编写投标文件。招标文件未提供标准格式的投标人可自行拟定。</w:t>
      </w:r>
    </w:p>
    <w:p w14:paraId="2BEBC5FE">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17. 投标保证金</w:t>
      </w:r>
    </w:p>
    <w:p w14:paraId="0EAE1E44">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17.1 本项目不收取。</w:t>
      </w:r>
    </w:p>
    <w:p w14:paraId="5CCC5291">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17.2 投标人应提供投标承诺函。</w:t>
      </w:r>
    </w:p>
    <w:p w14:paraId="671750F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18. 投标文件的数量和签署盖章</w:t>
      </w:r>
    </w:p>
    <w:p w14:paraId="3C5C3A3E">
      <w:pPr>
        <w:autoSpaceDE w:val="0"/>
        <w:autoSpaceDN w:val="0"/>
        <w:spacing w:line="360" w:lineRule="auto"/>
        <w:ind w:firstLine="480" w:firstLineChars="20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18.1 投标人应提交</w:t>
      </w:r>
      <w:r>
        <w:rPr>
          <w:rFonts w:hint="eastAsia" w:ascii="宋体" w:hAnsi="宋体" w:eastAsia="宋体" w:cs="宋体"/>
          <w:kern w:val="0"/>
          <w:sz w:val="24"/>
          <w:szCs w:val="24"/>
          <w:highlight w:val="none"/>
        </w:rPr>
        <w:t>投标</w:t>
      </w:r>
      <w:r>
        <w:rPr>
          <w:rFonts w:hint="eastAsia" w:ascii="宋体" w:hAnsi="宋体" w:eastAsia="宋体" w:cs="宋体"/>
          <w:sz w:val="24"/>
          <w:szCs w:val="24"/>
          <w:highlight w:val="none"/>
        </w:rPr>
        <w:t>文件份数见“投标人须知前附表”。</w:t>
      </w:r>
    </w:p>
    <w:p w14:paraId="39FE12B0">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18.2 在招标文件中已明示需盖章及签名之处，电子投标文件应按招标文件要求加盖投标人电子印章和法人电子印章或授权代表电子印章。</w:t>
      </w:r>
    </w:p>
    <w:p w14:paraId="73A36401">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9" w:name="_Toc55293557"/>
      <w:r>
        <w:rPr>
          <w:rFonts w:hint="eastAsia" w:ascii="宋体" w:hAnsi="宋体" w:eastAsia="宋体" w:cs="宋体"/>
          <w:b/>
          <w:kern w:val="0"/>
          <w:sz w:val="24"/>
          <w:szCs w:val="24"/>
          <w:highlight w:val="none"/>
        </w:rPr>
        <w:t>四、投标文件的提交</w:t>
      </w:r>
      <w:bookmarkEnd w:id="29"/>
    </w:p>
    <w:p w14:paraId="4FF24EA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19. 投标截止时间</w:t>
      </w:r>
    </w:p>
    <w:p w14:paraId="3A5794E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 xml:space="preserve">19.1 </w:t>
      </w:r>
      <w:r>
        <w:rPr>
          <w:rFonts w:hint="eastAsia" w:ascii="宋体" w:hAnsi="宋体" w:eastAsia="宋体" w:cs="宋体"/>
          <w:color w:val="auto"/>
          <w:sz w:val="24"/>
          <w:szCs w:val="24"/>
          <w:highlight w:val="none"/>
          <w:u w:color="000000"/>
          <w:lang w:eastAsia="zh-CN"/>
        </w:rPr>
        <w:t>投标人必须在“投标邀请”和“投标人须知前附表”中规定的截止时间前，将加密电子文件（后缀格式为“.XCSTF”）通过《全国公共资源交易平台(河南省▪许昌市)》</w:t>
      </w:r>
      <w:r>
        <w:rPr>
          <w:rFonts w:hint="eastAsia" w:ascii="宋体" w:hAnsi="宋体" w:eastAsia="宋体" w:cs="宋体"/>
          <w:color w:val="auto"/>
          <w:kern w:val="0"/>
          <w:sz w:val="24"/>
          <w:szCs w:val="24"/>
          <w:highlight w:val="none"/>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color="000000"/>
          <w:lang w:eastAsia="zh-CN"/>
        </w:rPr>
        <w:t>公共资源交易系统成功上传。</w:t>
      </w:r>
    </w:p>
    <w:p w14:paraId="391D05DF">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19.2 采购人可以按本须知第11条规定，通过修改招标文件自行决定酌情延长投标截止期。在此情况下，</w:t>
      </w:r>
      <w:r>
        <w:rPr>
          <w:rFonts w:hint="eastAsia" w:ascii="宋体" w:hAnsi="宋体" w:eastAsia="宋体" w:cs="宋体"/>
          <w:sz w:val="24"/>
          <w:szCs w:val="24"/>
          <w:highlight w:val="none"/>
          <w:lang w:val="zh-CN"/>
        </w:rPr>
        <w:t>采购人和投标人受投标截止期制约的所有权利和义务均应延长至新的截止日期和时间。投标人按采购人修改通知规定的时间提交投标文件。</w:t>
      </w:r>
    </w:p>
    <w:p w14:paraId="7C4264B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20. 迟交的投标文件</w:t>
      </w:r>
    </w:p>
    <w:p w14:paraId="4AAF110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投标截止时间之后上传的投标文件，</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人将拒绝接收。</w:t>
      </w:r>
    </w:p>
    <w:p w14:paraId="4004822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21. 投标文件的修改和撤回</w:t>
      </w:r>
    </w:p>
    <w:p w14:paraId="2C165C5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21.1 投标人在投标截止时间前，对投标文件进行补充、修改或者撤回的，须书面通知采购人。投标人应当在投标截止时间前完成电子投标文件的提交，可以补充、修改或撤回。投标截止时间前未完成电子投标文件提交的，视为撤回投标文件。</w:t>
      </w:r>
    </w:p>
    <w:p w14:paraId="1D7B985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21.2 投标人补充、修改的内容并作为投标文件的组成部分。补充或修改应当按招标文件要求签署、盖章、密封、递交，并应注明“修改”或“补充”字样。</w:t>
      </w:r>
    </w:p>
    <w:p w14:paraId="26CE37E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21.3 投标人在递交投标文件后，可以撤回其投标，但投标人必须在规定的投标截止时间前以书面形式告知采购人。</w:t>
      </w:r>
    </w:p>
    <w:p w14:paraId="78D23CC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21.4 投标人不得在投标有效期内撤销投标文件，否则投标人将承担违背投标承诺函的责任追究。</w:t>
      </w:r>
    </w:p>
    <w:p w14:paraId="56757B0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22. 除投标人须知前附表另有规定外，投标人所提交的电子投标文件不予退还。</w:t>
      </w:r>
    </w:p>
    <w:p w14:paraId="496B9D44">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0" w:name="_Toc55293558"/>
      <w:r>
        <w:rPr>
          <w:rFonts w:hint="eastAsia" w:ascii="宋体" w:hAnsi="宋体" w:eastAsia="宋体" w:cs="宋体"/>
          <w:b/>
          <w:kern w:val="0"/>
          <w:sz w:val="24"/>
          <w:szCs w:val="24"/>
          <w:highlight w:val="none"/>
        </w:rPr>
        <w:t>五、开标和评标</w:t>
      </w:r>
      <w:bookmarkEnd w:id="30"/>
    </w:p>
    <w:p w14:paraId="46BD9B8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23. 开标</w:t>
      </w:r>
    </w:p>
    <w:p w14:paraId="09BF9053">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23.1 采购人将按招标文件规定的截止时间和地点解密电子文件。由采购代理机构主持，投标人无须到现场。评标委员会成员不得参加开标活动。</w:t>
      </w:r>
    </w:p>
    <w:p w14:paraId="717157D5">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23.2 采购人应当对开标、评标现场活动进行全程录音录像。录音录像应当清晰可辨，音像资料作为采购文件一并存档。</w:t>
      </w:r>
    </w:p>
    <w:p w14:paraId="33EB0BDA">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23.3 开标时，由采购代理机构开通网上开标大厅及开启“群聊”等功能；投标人进行电子投标文件的解密。</w:t>
      </w:r>
    </w:p>
    <w:p w14:paraId="1D3D2F4F">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 电子投标文件的解密：全流程电子化交易项目电子投标文件采用投标人一层加密。解密时由投标人进行一次解密即可。</w:t>
      </w:r>
    </w:p>
    <w:p w14:paraId="6F1463C8">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23.3.1.1 投标人解密：投标人使用本单位CA数字证书远程进行解密。</w:t>
      </w:r>
    </w:p>
    <w:p w14:paraId="3160BB1B">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23.3.1.2 因投标人原因电子投标文件解密失败的，其投标将被拒绝。</w:t>
      </w:r>
    </w:p>
    <w:p w14:paraId="2C21E244">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23.3.2 投标人不足3家的，不得开标。</w:t>
      </w:r>
    </w:p>
    <w:p w14:paraId="7D5EFE5D">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23.3.3 开标过程由采购代理机构负责记录，《开标情况记录表》经投标人进行电子签章后随采购文件一并存档。投标人未电子签章的，视同认可开标结果。</w:t>
      </w:r>
    </w:p>
    <w:p w14:paraId="08DF7E8B">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 xml:space="preserve"> 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w:t>
      </w:r>
    </w:p>
    <w:p w14:paraId="33C670D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 xml:space="preserve"> 项目远程不见面开标活动结束时，投标人应在《开标情况记录表》上进行电子签章。投标人未签章的，视同认可开标结果。</w:t>
      </w:r>
    </w:p>
    <w:p w14:paraId="2F50CD2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24. 资格审查</w:t>
      </w:r>
    </w:p>
    <w:p w14:paraId="7016753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开标结束后，采购人依法对投标人的资格进行审查。合格投标人不足3家的，不得评标。</w:t>
      </w:r>
    </w:p>
    <w:p w14:paraId="60A39FA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25. 评标委员会的组成</w:t>
      </w:r>
    </w:p>
    <w:p w14:paraId="497BBDE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 采购人将依法组建评标委员会，</w:t>
      </w:r>
      <w:r>
        <w:rPr>
          <w:rFonts w:hint="eastAsia" w:ascii="宋体" w:hAnsi="宋体" w:eastAsia="宋体" w:cs="宋体"/>
          <w:sz w:val="24"/>
          <w:szCs w:val="24"/>
          <w:highlight w:val="none"/>
          <w:lang w:val="zh-CN"/>
        </w:rPr>
        <w:t>评标委员会由采购人代表和评审专家组成，成员人数应当为5人以上单数，其中评审专家的人数不少于评标委员会成员总数的三分之二。评审专家依法从政府采购评审专家库中随机抽取。</w:t>
      </w:r>
    </w:p>
    <w:p w14:paraId="71E7679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 采购项目符合下列情形之一的，评标委员会成员人数应当为7人以上单数：</w:t>
      </w:r>
    </w:p>
    <w:p w14:paraId="40B4252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25.1.1.1 采购预算金额在1000万元以上；</w:t>
      </w:r>
    </w:p>
    <w:p w14:paraId="3716223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25.1.1.2 技术复杂；</w:t>
      </w:r>
    </w:p>
    <w:p w14:paraId="23ECE62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25.1.1.3 社会影响较大。</w:t>
      </w:r>
    </w:p>
    <w:p w14:paraId="4AE80D1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25.2 评审专家对本单位的采购项目只能作为采购人代表参与评标。采购代理机构工作人员不得参加由本机构代理的政府采购项目的评标。</w:t>
      </w:r>
    </w:p>
    <w:p w14:paraId="5EA7F6B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 评审专家与投标人存在下列利害关系之一的,应当回避:</w:t>
      </w:r>
    </w:p>
    <w:p w14:paraId="75558F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25.3.1 参加采购活动前三年内,与供应商存在劳动关系,或者担任过供应商的董事、监事,或者是供应商的控股股东或实际控制人；</w:t>
      </w:r>
    </w:p>
    <w:p w14:paraId="2563FC2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25.3.2 与供应商的法定代表人或者负责人有夫妻、直系血亲、三代以内旁系血亲或者近姻亲关系；</w:t>
      </w:r>
    </w:p>
    <w:p w14:paraId="5814526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25.3.3 与供应商有其他可能影响政府采购活动公平、公正进行的关系。</w:t>
      </w:r>
    </w:p>
    <w:p w14:paraId="5D6FFF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25.4 评审专家发现本人与参加采购活动的供应商有利害关系的,应当主动提出回避。采购人或者</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发现评审专家与参加采购活动的供应商有利害关系的,应当要求其回避。</w:t>
      </w:r>
    </w:p>
    <w:p w14:paraId="4B81C1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25.5 采购人不得担任评标小组长。</w:t>
      </w:r>
    </w:p>
    <w:p w14:paraId="352745D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25.6 采购人可以在评标前说明项目背景和采购需求，说明内容不得含有歧视性、倾向性意见，不得超出招标文件所述范围。说明应当提交书面材料，并随采购文件一并存档。</w:t>
      </w:r>
    </w:p>
    <w:p w14:paraId="23E9676E">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25.7 评标委员会成员名单在评标结果公告前应当保密。</w:t>
      </w:r>
    </w:p>
    <w:p w14:paraId="0303322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26. 符合性审查</w:t>
      </w:r>
    </w:p>
    <w:p w14:paraId="15FC2C9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26.1 评标委员会依据有关法律法规和招标文件的规定，对符合资格的投标人的投标文件进行符合性审查，以确定其是否满足招标文件的实质性要求。</w:t>
      </w:r>
    </w:p>
    <w:p w14:paraId="697C3F4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26.2 审查、评价投标文件是否符合招标文件的商务、技术等实质性要求。</w:t>
      </w:r>
    </w:p>
    <w:p w14:paraId="33A643A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26.3 可要求投标人对投标文件有关事项作出澄清或者说明。</w:t>
      </w:r>
    </w:p>
    <w:p w14:paraId="4554056B">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27. 投标文件的澄清</w:t>
      </w:r>
    </w:p>
    <w:p w14:paraId="07DDAD7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27.1 对于投标文件中含义不明确、同类问题表述不一致或者有明显文字和计算错误的内容，评标委员会应当以书面形式要求投标人作出必要的澄清、说明或者补正。</w:t>
      </w:r>
    </w:p>
    <w:p w14:paraId="43B1B48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27.2 投标人的澄清、说明或者补正应当采用书面形式，并加盖公章，或者由法定代表人或其授权的代表签字。投标人的澄清、说明或者补正不得超出投标文件的范围或者改变投标文件的实质性内容。</w:t>
      </w:r>
    </w:p>
    <w:p w14:paraId="3F09D9E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27.3 投标人的澄清文件是其投标文件的组成部分。</w:t>
      </w:r>
    </w:p>
    <w:p w14:paraId="3E46319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28. 投标文件报价出现前后不一致的修正</w:t>
      </w:r>
    </w:p>
    <w:p w14:paraId="781E22D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28.1 投标文件中开标一览表(报价表)内容与投标文件中相应内容不一致的，以开标一览表(报价表)为准；</w:t>
      </w:r>
    </w:p>
    <w:p w14:paraId="4E9C3DC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28.2 大写金额和小写金额不一致的，以大写金额为准；</w:t>
      </w:r>
    </w:p>
    <w:p w14:paraId="363EA22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28.3 单价金额小数点或者百分比有明显错位的，以开标一览表的总价为准，并修改单价；</w:t>
      </w:r>
    </w:p>
    <w:p w14:paraId="58963A6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28.4 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21C0841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29. 投标无效情形</w:t>
      </w:r>
    </w:p>
    <w:p w14:paraId="5B932D31">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 投标文件属下列情况之一的，按照无效投标处理：</w:t>
      </w:r>
    </w:p>
    <w:p w14:paraId="5FF5028D">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29.1.1 未按照招标文件的规定提交投标承诺函的；</w:t>
      </w:r>
    </w:p>
    <w:p w14:paraId="50CC8C05">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29.1.2 投标文件未按招标文件要求签署、盖章的；</w:t>
      </w:r>
    </w:p>
    <w:p w14:paraId="79D1ED9B">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29.1.3 不具备招标文件中规定的资格要求的；</w:t>
      </w:r>
    </w:p>
    <w:p w14:paraId="24CA1D6E">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29.1.4 报价超过招标文件中规定的预算金额或者最高限价的；</w:t>
      </w:r>
    </w:p>
    <w:p w14:paraId="207B7B10">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29.1.5 投标文件含有采购人不能接受的附加条件的。</w:t>
      </w:r>
    </w:p>
    <w:p w14:paraId="55CADF7C">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 根据《河南省财政厅关于防范供应商串通投标促进政府采购公平竞争的通知》（豫财购﹝2021﹞6号）要求，参与同一个标段的供应商存在下列情形之一的，其投标文件无效：</w:t>
      </w:r>
    </w:p>
    <w:p w14:paraId="1D9339B1">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29.2.1 不同供应商的电子投标文件上传计算机的网卡MAC地址、CPU序列号和硬盘序列号等硬件信息相同的；</w:t>
      </w:r>
    </w:p>
    <w:p w14:paraId="368271F3">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29.2.2 不同供应商的投标文件由同一电子设备编制、打印加密或者上传；</w:t>
      </w:r>
    </w:p>
    <w:p w14:paraId="0F0AC22B">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29.2.3 不同供应商的投标文件由同一电子设备打印、复印；</w:t>
      </w:r>
    </w:p>
    <w:p w14:paraId="5352F6A7">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29.2.4 不同供应商的投标文件由同一人送达或者分发，或者不同供应商联系人为同一人或不同联系人的联系电话一致的；</w:t>
      </w:r>
    </w:p>
    <w:p w14:paraId="0FA269F3">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29.2.5 不同供应商的投标文件的内容存在两处以上细节错误一致；</w:t>
      </w:r>
    </w:p>
    <w:p w14:paraId="073D734C">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29.2.6 不同供应商的法定代表人、委托代理人、项目经理、项目负责人等由同一个单位缴纳社会保险或者领取报酬的；</w:t>
      </w:r>
    </w:p>
    <w:p w14:paraId="48243792">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29.2.7 不同供应商投标文件中法定代表人或者负责人签字出自同一人之手；</w:t>
      </w:r>
    </w:p>
    <w:p w14:paraId="4689395D">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29.2.8 其它涉嫌串通的情形。</w:t>
      </w:r>
    </w:p>
    <w:p w14:paraId="226401AD">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 有下列情形之一的，视为投标人串通投标，其投标无效：</w:t>
      </w:r>
    </w:p>
    <w:p w14:paraId="3628EE31">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29.3.1 不同投标人的投标文件由同一单位或者个人编制；</w:t>
      </w:r>
    </w:p>
    <w:p w14:paraId="17381AD8">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29.3.2 不同投标人委托同一单位或者个人办理投标事宜；</w:t>
      </w:r>
    </w:p>
    <w:p w14:paraId="5B9E2DBA">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29.3.3 不同投标人的投标文件载明的项目管理成员或者联系人员为同一人；</w:t>
      </w:r>
    </w:p>
    <w:p w14:paraId="2AEC9E6B">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29.3.4 不同投标人的投标文件异常一致或者投标报价呈规律性差异；</w:t>
      </w:r>
    </w:p>
    <w:p w14:paraId="67A602D7">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29.3.5 不同投标人的投标文件相互混装；</w:t>
      </w:r>
    </w:p>
    <w:p w14:paraId="4C4C3838">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应当遵循公平竞争的原则，不得恶意串通，不得妨碍其他供应商的竞争行为，不得损害采购人或者其他供应商的合法权益</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在评标过程中发现投标人有上述情形的，评标委员会应当认定其投标无效，并书面报告本级财政部门。</w:t>
      </w:r>
    </w:p>
    <w:p w14:paraId="1CD11007">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C4446E">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 xml:space="preserve"> </w:t>
      </w:r>
      <w:r>
        <w:rPr>
          <w:rFonts w:hint="eastAsia" w:ascii="宋体" w:hAnsi="宋体" w:eastAsia="宋体" w:cs="宋体"/>
          <w:color w:val="auto"/>
          <w:sz w:val="24"/>
          <w:szCs w:val="24"/>
          <w:highlight w:val="none"/>
          <w:u w:color="000000"/>
          <w:lang w:eastAsia="zh-CN"/>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7870B394">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 xml:space="preserve"> 法律、法规和招标文件规定的其他无效情形。</w:t>
      </w:r>
    </w:p>
    <w:p w14:paraId="3FB99FB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30. 相同品牌投标人的认定</w:t>
      </w:r>
      <w:r>
        <w:rPr>
          <w:rFonts w:hint="eastAsia" w:ascii="宋体" w:hAnsi="宋体" w:eastAsia="宋体" w:cs="宋体"/>
          <w:b/>
          <w:color w:val="auto"/>
          <w:sz w:val="24"/>
          <w:szCs w:val="24"/>
          <w:highlight w:val="none"/>
          <w:lang w:eastAsia="zh-CN"/>
        </w:rPr>
        <w:t>（服务类项目不适用本条款规定）</w:t>
      </w:r>
    </w:p>
    <w:p w14:paraId="2629F3F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8010EA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D84DF4">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31</w:t>
      </w:r>
      <w:r>
        <w:rPr>
          <w:rFonts w:hint="eastAsia" w:ascii="宋体" w:hAnsi="宋体" w:eastAsia="宋体" w:cs="宋体"/>
          <w:b/>
          <w:sz w:val="24"/>
          <w:szCs w:val="24"/>
          <w:highlight w:val="none"/>
          <w:lang w:val="zh-CN"/>
        </w:rPr>
        <w:t>. 投标文件的比较与评价</w:t>
      </w:r>
    </w:p>
    <w:p w14:paraId="3CC731C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评标委员会按照招标文件中规定的评标方法和标准，对符合性审查合格的投标文件进行商务和技术评估，综合比较与评价。</w:t>
      </w:r>
    </w:p>
    <w:p w14:paraId="52B047CE">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32. 评标方法、评标标准</w:t>
      </w:r>
    </w:p>
    <w:p w14:paraId="1EF845A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 评标方法分为最低评标价法和综合评分法。</w:t>
      </w:r>
    </w:p>
    <w:p w14:paraId="680B2C9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 最低评标价法</w:t>
      </w:r>
    </w:p>
    <w:p w14:paraId="3C1B7C0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32.1.1.1 最低评标价法，是指投标文件满足招标文件全部实质性要求，且投标报价最低的投标人为中标候选人的评标方法。</w:t>
      </w:r>
    </w:p>
    <w:p w14:paraId="4301DAD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32.1.1.2 采用最低评标价法评标时，除了算术修正和落实政府采购政策需进行的价格扣除外，不能对投标人的投标价格进行任何调整。</w:t>
      </w:r>
    </w:p>
    <w:p w14:paraId="32FB7BD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32.1.2 综合评分法，是指投标文件满足招标文件全部实质性要求，且按照评审因素的量化指标评审得分最高的投标人为中标候选人的评标方法。</w:t>
      </w:r>
    </w:p>
    <w:p w14:paraId="06E93B7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 价格分</w:t>
      </w:r>
    </w:p>
    <w:p w14:paraId="57AA775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32.2.1 价格分采用低价优先法计算，即满足招标文件要求且投标价格最低的投标报价为评标基准价，其价格分为满分。其他投标人的价格分统一按照下列公式计算：</w:t>
      </w:r>
    </w:p>
    <w:p w14:paraId="6A7A7E2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投标报价得分=(评标基准价/投标报价)×100</w:t>
      </w:r>
    </w:p>
    <w:p w14:paraId="2997879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评标总得分=F1×A1+F2×A2+……+Fn×An</w:t>
      </w:r>
    </w:p>
    <w:p w14:paraId="2D3CA7B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F1、F2……Fn分别为各项评审因素的得分;</w:t>
      </w:r>
    </w:p>
    <w:p w14:paraId="20C16AC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A1、A2、……An 分别为各项评审因素所占的权重(A1+A2+……+An=1)。</w:t>
      </w:r>
    </w:p>
    <w:p w14:paraId="66116E7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32.2.2 评标过程中，不得去掉报价中的最高报价和最低报价。</w:t>
      </w:r>
    </w:p>
    <w:p w14:paraId="6DA277D1">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32.2.3 因落实政府采购政策进行价格调整的，以调整后的价格计算评标基准价和投</w:t>
      </w:r>
      <w:r>
        <w:rPr>
          <w:rFonts w:hint="eastAsia" w:ascii="宋体" w:hAnsi="宋体" w:eastAsia="宋体" w:cs="宋体"/>
          <w:sz w:val="24"/>
          <w:szCs w:val="24"/>
          <w:highlight w:val="none"/>
          <w:lang w:val="zh-CN"/>
        </w:rPr>
        <w:t>标报价。</w:t>
      </w:r>
    </w:p>
    <w:p w14:paraId="0C352804">
      <w:pPr>
        <w:pStyle w:val="56"/>
        <w:autoSpaceDE w:val="0"/>
        <w:autoSpaceDN w:val="0"/>
        <w:spacing w:line="360" w:lineRule="auto"/>
        <w:ind w:firstLine="422"/>
        <w:contextualSpacing/>
        <w:jc w:val="left"/>
        <w:rPr>
          <w:rFonts w:hint="eastAsia" w:ascii="宋体" w:hAnsi="宋体" w:eastAsia="宋体" w:cs="宋体"/>
          <w:kern w:val="0"/>
          <w:sz w:val="24"/>
          <w:szCs w:val="24"/>
          <w:highlight w:val="none"/>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zh-CN"/>
        </w:rPr>
        <w:t>.3 本次评标具体评标方法、评标标准见（第六章 资格审查与</w:t>
      </w:r>
      <w:r>
        <w:rPr>
          <w:rFonts w:hint="eastAsia" w:ascii="宋体" w:hAnsi="宋体" w:eastAsia="宋体" w:cs="宋体"/>
          <w:b/>
          <w:kern w:val="0"/>
          <w:sz w:val="24"/>
          <w:szCs w:val="24"/>
          <w:highlight w:val="none"/>
        </w:rPr>
        <w:t>评标</w:t>
      </w:r>
      <w:r>
        <w:rPr>
          <w:rFonts w:hint="eastAsia" w:ascii="宋体" w:hAnsi="宋体" w:eastAsia="宋体" w:cs="宋体"/>
          <w:b/>
          <w:sz w:val="24"/>
          <w:szCs w:val="24"/>
          <w:highlight w:val="none"/>
          <w:lang w:val="zh-CN"/>
        </w:rPr>
        <w:t>）。</w:t>
      </w:r>
    </w:p>
    <w:p w14:paraId="3BC73935">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33. 推荐中标候选人</w:t>
      </w:r>
    </w:p>
    <w:p w14:paraId="233E0A8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33.1 采用最低评标价法的，评标结果按投标报价由低到高顺序排列。投标报价相同的并列。投标文件满足招标文件全部实质性要求且投标报价最低的投标人为排名第一的中标候选人。</w:t>
      </w:r>
    </w:p>
    <w:p w14:paraId="18DE766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60A0B01">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34. 评审意见无效情形</w:t>
      </w:r>
    </w:p>
    <w:p w14:paraId="0506F59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评标委员会及其成员有下列行为之一的，其评审意见无效：</w:t>
      </w:r>
    </w:p>
    <w:p w14:paraId="1432978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34.1 确定参与评标至评标结束前私自接触投标人；</w:t>
      </w:r>
    </w:p>
    <w:p w14:paraId="596D4D6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34.2 接受投标人提出的与投标文件不一致的澄清或者说明，《投标人须知》27条规定的情形除外；</w:t>
      </w:r>
    </w:p>
    <w:p w14:paraId="6BFB300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34.3 违反评标纪律发表倾向性意见或者征询采购人的倾向性意见；</w:t>
      </w:r>
    </w:p>
    <w:p w14:paraId="0270C1F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34.4 对需要专业判断的主观评审因素协商评分；</w:t>
      </w:r>
    </w:p>
    <w:p w14:paraId="1B0DBC1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34.5 在评标过程中擅离职守，影响评标程序正常进行的；</w:t>
      </w:r>
    </w:p>
    <w:p w14:paraId="02F1EF0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34.6 记录、复制或者带走任何评标资料；</w:t>
      </w:r>
    </w:p>
    <w:p w14:paraId="0F38762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34.7 其他不遵守评标纪律的行为。</w:t>
      </w:r>
    </w:p>
    <w:p w14:paraId="466B04C9">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5</w:t>
      </w:r>
      <w:r>
        <w:rPr>
          <w:rFonts w:hint="eastAsia" w:ascii="宋体" w:hAnsi="宋体" w:eastAsia="宋体" w:cs="宋体"/>
          <w:b/>
          <w:sz w:val="24"/>
          <w:szCs w:val="24"/>
          <w:highlight w:val="none"/>
          <w:lang w:val="zh-CN"/>
        </w:rPr>
        <w:t>. 保密</w:t>
      </w:r>
    </w:p>
    <w:p w14:paraId="1C7F9ED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.1 评审专家应当遵守</w:t>
      </w:r>
      <w:r>
        <w:rPr>
          <w:rFonts w:hint="eastAsia" w:ascii="宋体" w:hAnsi="宋体" w:eastAsia="宋体" w:cs="宋体"/>
          <w:kern w:val="0"/>
          <w:sz w:val="24"/>
          <w:szCs w:val="24"/>
          <w:highlight w:val="none"/>
        </w:rPr>
        <w:t>评审工作纪律，不得泄露评审文件、评审情况和评审中获悉的商业秘密。</w:t>
      </w:r>
    </w:p>
    <w:p w14:paraId="204CCED9">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35.2 采购人、采购代理机构应当采取必要措施，保证评标在严格保密的情况下进行。有关人员对评标情况以及</w:t>
      </w:r>
      <w:r>
        <w:rPr>
          <w:rFonts w:hint="eastAsia" w:ascii="宋体" w:hAnsi="宋体" w:eastAsia="宋体" w:cs="宋体"/>
          <w:sz w:val="24"/>
          <w:szCs w:val="24"/>
          <w:highlight w:val="none"/>
          <w:lang w:val="zh-CN"/>
        </w:rPr>
        <w:t>在评标过程中获悉的国家秘密、商业秘密负有保密责任。</w:t>
      </w:r>
    </w:p>
    <w:p w14:paraId="7F2BD058">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1" w:name="_Toc55293559"/>
      <w:r>
        <w:rPr>
          <w:rFonts w:hint="eastAsia" w:ascii="宋体" w:hAnsi="宋体" w:eastAsia="宋体" w:cs="宋体"/>
          <w:b/>
          <w:kern w:val="0"/>
          <w:sz w:val="24"/>
          <w:szCs w:val="24"/>
          <w:highlight w:val="none"/>
        </w:rPr>
        <w:t>六、定标和授予合同</w:t>
      </w:r>
      <w:bookmarkEnd w:id="31"/>
    </w:p>
    <w:p w14:paraId="672BB395">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6</w:t>
      </w:r>
      <w:r>
        <w:rPr>
          <w:rFonts w:hint="eastAsia" w:ascii="宋体" w:hAnsi="宋体" w:eastAsia="宋体" w:cs="宋体"/>
          <w:b/>
          <w:sz w:val="24"/>
          <w:szCs w:val="24"/>
          <w:highlight w:val="none"/>
          <w:lang w:val="zh-CN"/>
        </w:rPr>
        <w:t>. 确定中标人</w:t>
      </w:r>
    </w:p>
    <w:p w14:paraId="5C774A7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CN"/>
        </w:rPr>
        <w:t>.1 采购人应当自收到</w:t>
      </w:r>
      <w:r>
        <w:rPr>
          <w:rFonts w:hint="eastAsia" w:ascii="宋体" w:hAnsi="宋体" w:eastAsia="宋体" w:cs="宋体"/>
          <w:kern w:val="0"/>
          <w:sz w:val="24"/>
          <w:szCs w:val="24"/>
          <w:highlight w:val="none"/>
        </w:rPr>
        <w:t>评标报告之日起1个工作日内，在评标报告确定的中标候选人名单中按顺序确定中标人。中标候选人并列的，由采购人采取随机抽取的方式确定。</w:t>
      </w:r>
    </w:p>
    <w:p w14:paraId="071457B9">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36.2 采购人在收到评标报告1个工作日内未按评标报告推荐的中标候选人顺序确定中标人，又不能说明合法</w:t>
      </w:r>
      <w:r>
        <w:rPr>
          <w:rFonts w:hint="eastAsia" w:ascii="宋体" w:hAnsi="宋体" w:eastAsia="宋体" w:cs="宋体"/>
          <w:sz w:val="24"/>
          <w:szCs w:val="24"/>
          <w:highlight w:val="none"/>
          <w:lang w:val="zh-CN"/>
        </w:rPr>
        <w:t>理由的，视同按评标报告推荐的顺序确定排名第一的中标候选人为中标人。</w:t>
      </w:r>
    </w:p>
    <w:p w14:paraId="18CF3AF1">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7</w:t>
      </w:r>
      <w:r>
        <w:rPr>
          <w:rFonts w:hint="eastAsia" w:ascii="宋体" w:hAnsi="宋体" w:eastAsia="宋体" w:cs="宋体"/>
          <w:b/>
          <w:sz w:val="24"/>
          <w:szCs w:val="24"/>
          <w:highlight w:val="none"/>
          <w:lang w:val="zh-CN"/>
        </w:rPr>
        <w:t>. 中标公告、发出中标通知书</w:t>
      </w:r>
    </w:p>
    <w:p w14:paraId="48757B24">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.1 采购人确认中标人后，1个工作日内公告中标结果，采购人在公告中标结果的同时，向中标人发出中标通知书。</w:t>
      </w:r>
    </w:p>
    <w:p w14:paraId="7FE74A02">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.2 中标通知书发出后，采购人不得违法改变中标结果，中标人无正当理由不得放弃中标。</w:t>
      </w:r>
    </w:p>
    <w:p w14:paraId="0039CBD2">
      <w:pPr>
        <w:autoSpaceDE w:val="0"/>
        <w:autoSpaceDN w:val="0"/>
        <w:spacing w:line="360" w:lineRule="auto"/>
        <w:ind w:firstLine="480" w:firstLineChars="200"/>
        <w:contextualSpacing/>
        <w:jc w:val="left"/>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rPr>
        <w:t xml:space="preserve">37.3 </w:t>
      </w:r>
      <w:r>
        <w:rPr>
          <w:rFonts w:hint="eastAsia" w:ascii="宋体" w:hAnsi="宋体" w:eastAsia="宋体" w:cs="宋体"/>
          <w:bCs/>
          <w:sz w:val="24"/>
          <w:szCs w:val="24"/>
          <w:highlight w:val="none"/>
          <w:lang w:val="zh-CN"/>
        </w:rPr>
        <w:t>中标人在接到中标通知时，须向采购代理机构发送投标报价及分项报价一览表（包含主要中标标的的名称、规格</w:t>
      </w:r>
      <w:r>
        <w:rPr>
          <w:rFonts w:hint="eastAsia" w:ascii="宋体" w:hAnsi="宋体" w:eastAsia="宋体" w:cs="宋体"/>
          <w:kern w:val="0"/>
          <w:sz w:val="24"/>
          <w:szCs w:val="24"/>
          <w:highlight w:val="none"/>
        </w:rPr>
        <w:t>型号</w:t>
      </w:r>
      <w:r>
        <w:rPr>
          <w:rFonts w:hint="eastAsia" w:ascii="宋体" w:hAnsi="宋体" w:eastAsia="宋体" w:cs="宋体"/>
          <w:bCs/>
          <w:sz w:val="24"/>
          <w:szCs w:val="24"/>
          <w:highlight w:val="none"/>
          <w:lang w:val="zh-CN"/>
        </w:rPr>
        <w:t>、数量、单价、服务要求等）电子文档，并同时通知采购代理机构联系人。</w:t>
      </w:r>
    </w:p>
    <w:p w14:paraId="7B28A7B2">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 xml:space="preserve">38. </w:t>
      </w:r>
      <w:r>
        <w:rPr>
          <w:rFonts w:hint="eastAsia" w:ascii="宋体" w:hAnsi="宋体" w:eastAsia="宋体" w:cs="宋体"/>
          <w:b/>
          <w:sz w:val="24"/>
          <w:szCs w:val="24"/>
          <w:highlight w:val="none"/>
          <w:lang w:val="zh-CN"/>
        </w:rPr>
        <w:t>质疑提出与答复</w:t>
      </w:r>
    </w:p>
    <w:p w14:paraId="195DB25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 供应商认为采购文件、采购过程和中标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如未提出视为全面接受。</w:t>
      </w:r>
    </w:p>
    <w:p w14:paraId="7B3C9CAC">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38.1.1 对采购文件提出质疑的，潜在投标人应已依法获取采购文件，且应当在获取采购文件或者采购文件公告期限届满之日起7个工作日内使用CA数字证书登录《全国公共资源交易平台（河南省·许昌市）》（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），通过许昌市公共资源电子交易系统一次性提出，逾期提交或未按照要求提交的质疑函将不予受理。质疑提出后潜在投标人应及时联系招标公告中采购代理机构联系人查看。</w:t>
      </w:r>
    </w:p>
    <w:p w14:paraId="05D138B2">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38.1.2 对采购过程提出质疑的，为各采购程序环节结束之日起七个工作日内，投标人使用CA数字证书登录《全国公共资源交易平台（河南省·许昌市）》（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13CE66A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38.1.3 对中标结果提出质疑的，为中标结果公告期限届满之日起七个工作日内，投标人使用CA数字证书登录《全国公共资源交易平台（河南省·许昌市）》（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23A2C62E">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 采购人、采购代理机构认为供应商质疑不成立，或者成立但未对中标结果构成影响的，在收到质疑函7个工作日内通过《全国公共资源交易平台（河南省·许昌市）》（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）——许昌市公共资源电子交易系统作出答复，并继续开展采购活动；认为供应商质疑成立且影响或者可能影响中标结果的，在收到质疑函7个工作日内通过《全国公共资源交易平台（河南省·许昌市）》（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）——许昌市公共资源电子交易系统作出答复，并按照下列情况处理：</w:t>
      </w:r>
    </w:p>
    <w:p w14:paraId="21C91409">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38.2.1 对采购文件提出的质疑，依法通过澄清或者修改可以继续开展采购活动的，澄清或者修改采购文件后继续开展采购活动；否则应当修改采购文件后重新开展采购活动。</w:t>
      </w:r>
    </w:p>
    <w:p w14:paraId="0B38695E">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38.2.2 对采购过程、中标结果提出的质疑，合格供应商符合法定数量时，可以从合格的中标候选人中另行确定中标供应商的，应当依法另行确定中标供应商；否则应当重新开展采购活动。</w:t>
      </w:r>
    </w:p>
    <w:p w14:paraId="02C0DDBC">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39. </w:t>
      </w:r>
      <w:r>
        <w:rPr>
          <w:rFonts w:hint="eastAsia" w:ascii="宋体" w:hAnsi="宋体" w:eastAsia="宋体" w:cs="宋体"/>
          <w:b/>
          <w:sz w:val="24"/>
          <w:szCs w:val="24"/>
          <w:highlight w:val="none"/>
          <w:lang w:val="zh-CN"/>
        </w:rPr>
        <w:t>签订合同</w:t>
      </w:r>
      <w:r>
        <w:rPr>
          <w:rFonts w:hint="eastAsia" w:ascii="宋体" w:hAnsi="宋体" w:eastAsia="宋体" w:cs="宋体"/>
          <w:b/>
          <w:color w:val="000000"/>
          <w:sz w:val="24"/>
          <w:szCs w:val="24"/>
          <w:highlight w:val="none"/>
          <w:lang w:val="zh-CN"/>
        </w:rPr>
        <w:t>与备案</w:t>
      </w:r>
    </w:p>
    <w:p w14:paraId="1E352577">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采购人应当自中标通知书发出之日起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rPr>
        <w:t>日内，按照招标文件和中标人投标文件的规定，与中标人签订书面合同。所签订的合同不得对招标文件确定的事项和中标人投标文件作实质性修改。</w:t>
      </w:r>
    </w:p>
    <w:p w14:paraId="2FB48172">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采购人自采购合同签订之日起，按照相关规定登陆“许昌市政府采购网”进行网上备案。</w:t>
      </w:r>
    </w:p>
    <w:p w14:paraId="09957D7B">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40. 履约保证金</w:t>
      </w:r>
    </w:p>
    <w:p w14:paraId="6537723D">
      <w:pPr>
        <w:autoSpaceDE w:val="0"/>
        <w:autoSpaceDN w:val="0"/>
        <w:spacing w:line="360" w:lineRule="auto"/>
        <w:ind w:firstLine="480" w:firstLineChars="200"/>
        <w:contextualSpacing/>
        <w:jc w:val="left"/>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“投标人须知前附表”中规定</w:t>
      </w:r>
      <w:r>
        <w:rPr>
          <w:rFonts w:hint="eastAsia" w:ascii="宋体" w:hAnsi="宋体" w:eastAsia="宋体" w:cs="宋体"/>
          <w:sz w:val="24"/>
          <w:szCs w:val="24"/>
          <w:highlight w:val="none"/>
        </w:rPr>
        <w:t>中标人提交履约保证金的，中标人应当以支票、汇票、本票或者金融机构、担保机构出具的保函等非现金形式向采购人提交。履约保证金的数额不得超过政府采购合同金额的10%。</w:t>
      </w:r>
    </w:p>
    <w:p w14:paraId="42EDD390">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0307C8FD">
      <w:pPr>
        <w:autoSpaceDE w:val="0"/>
        <w:autoSpaceDN w:val="0"/>
        <w:spacing w:after="240" w:line="360" w:lineRule="auto"/>
        <w:ind w:left="964" w:firstLine="1446" w:firstLineChars="450"/>
        <w:contextualSpacing/>
        <w:jc w:val="left"/>
        <w:outlineLvl w:val="0"/>
        <w:rPr>
          <w:rFonts w:hint="eastAsia" w:ascii="宋体" w:hAnsi="宋体" w:eastAsia="宋体" w:cs="宋体"/>
          <w:b/>
          <w:kern w:val="0"/>
          <w:sz w:val="32"/>
          <w:szCs w:val="32"/>
          <w:highlight w:val="none"/>
        </w:rPr>
      </w:pPr>
      <w:bookmarkStart w:id="32" w:name="_Toc55293560"/>
      <w:r>
        <w:rPr>
          <w:rFonts w:hint="eastAsia" w:ascii="宋体" w:hAnsi="宋体" w:eastAsia="宋体" w:cs="宋体"/>
          <w:b/>
          <w:kern w:val="0"/>
          <w:sz w:val="32"/>
          <w:szCs w:val="32"/>
          <w:highlight w:val="none"/>
        </w:rPr>
        <w:t>第五章 政府采购政策功能</w:t>
      </w:r>
      <w:bookmarkEnd w:id="32"/>
    </w:p>
    <w:p w14:paraId="534FECC2">
      <w:pPr>
        <w:autoSpaceDE w:val="0"/>
        <w:autoSpaceDN w:val="0"/>
        <w:spacing w:after="240" w:line="360" w:lineRule="auto"/>
        <w:ind w:left="964" w:firstLine="949" w:firstLineChars="450"/>
        <w:contextualSpacing/>
        <w:jc w:val="left"/>
        <w:outlineLvl w:val="0"/>
        <w:rPr>
          <w:rFonts w:hint="eastAsia" w:ascii="宋体" w:hAnsi="宋体" w:eastAsia="宋体" w:cs="宋体"/>
          <w:b/>
          <w:kern w:val="0"/>
          <w:szCs w:val="21"/>
          <w:highlight w:val="none"/>
        </w:rPr>
      </w:pPr>
    </w:p>
    <w:p w14:paraId="64238772">
      <w:pPr>
        <w:spacing w:after="0" w:line="360" w:lineRule="auto"/>
        <w:ind w:firstLine="480" w:firstLineChars="200"/>
        <w:contextualSpacing/>
        <w:rPr>
          <w:rFonts w:hint="eastAsia" w:ascii="宋体" w:hAnsi="宋体" w:eastAsia="宋体" w:cs="宋体"/>
          <w:color w:val="auto"/>
          <w:sz w:val="24"/>
          <w:szCs w:val="24"/>
          <w:highlight w:val="none"/>
          <w:lang w:val="zh-CN" w:eastAsia="zh-CN"/>
        </w:rPr>
      </w:pPr>
      <w:bookmarkStart w:id="33" w:name="_Toc55293561"/>
      <w:r>
        <w:rPr>
          <w:rFonts w:hint="eastAsia" w:ascii="宋体" w:hAnsi="宋体" w:eastAsia="宋体" w:cs="宋体"/>
          <w:color w:val="auto"/>
          <w:sz w:val="24"/>
          <w:szCs w:val="24"/>
          <w:highlight w:val="none"/>
          <w:lang w:val="zh-CN" w:eastAsia="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6794DBC9">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一、节能能源、保护环境</w:t>
      </w:r>
    </w:p>
    <w:p w14:paraId="454F8FCD">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DD3FDE6">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二、促进中小企业发展（不含民办非企业）</w:t>
      </w:r>
    </w:p>
    <w:p w14:paraId="562061B2">
      <w:pPr>
        <w:adjustRightInd w:val="0"/>
        <w:snapToGrid w:val="0"/>
        <w:spacing w:line="360" w:lineRule="auto"/>
        <w:ind w:firstLine="532" w:firstLineChars="200"/>
        <w:rPr>
          <w:rFonts w:hint="eastAsia" w:ascii="宋体" w:hAnsi="宋体" w:eastAsia="宋体" w:cs="宋体"/>
          <w:color w:val="000000"/>
          <w:spacing w:val="13"/>
          <w:sz w:val="24"/>
          <w:szCs w:val="24"/>
          <w:highlight w:val="none"/>
        </w:rPr>
      </w:pPr>
      <w:r>
        <w:rPr>
          <w:rFonts w:hint="eastAsia" w:ascii="宋体" w:hAnsi="宋体" w:eastAsia="宋体" w:cs="宋体"/>
          <w:color w:val="000000"/>
          <w:spacing w:val="13"/>
          <w:sz w:val="24"/>
          <w:szCs w:val="24"/>
          <w:highlight w:val="none"/>
        </w:rPr>
        <w:t>(一)专门面向中小企业预留采购份额</w:t>
      </w:r>
    </w:p>
    <w:p w14:paraId="32C5476B">
      <w:pPr>
        <w:adjustRightInd w:val="0"/>
        <w:snapToGrid w:val="0"/>
        <w:spacing w:line="360" w:lineRule="auto"/>
        <w:ind w:firstLine="580"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25"/>
          <w:sz w:val="24"/>
          <w:szCs w:val="24"/>
          <w:highlight w:val="none"/>
        </w:rPr>
        <w:t>(</w:t>
      </w:r>
      <w:r>
        <w:rPr>
          <w:rFonts w:hint="eastAsia" w:ascii="宋体" w:hAnsi="宋体" w:eastAsia="宋体" w:cs="宋体"/>
          <w:color w:val="000000"/>
          <w:spacing w:val="13"/>
          <w:sz w:val="24"/>
          <w:szCs w:val="24"/>
          <w:highlight w:val="none"/>
        </w:rPr>
        <w:t>二)非专门面向中小企业预留采购份额</w:t>
      </w:r>
    </w:p>
    <w:p w14:paraId="3198D84D">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1、根据财政部、工业和信息化部《政府采购促进中小企业发展管理办法》（财库[2020]46号）规定</w:t>
      </w:r>
      <w:r>
        <w:rPr>
          <w:rFonts w:hint="eastAsia" w:ascii="宋体" w:hAnsi="宋体" w:eastAsia="宋体" w:cs="宋体"/>
          <w:color w:val="auto"/>
          <w:sz w:val="24"/>
          <w:szCs w:val="24"/>
          <w:highlight w:val="none"/>
          <w:lang w:eastAsia="zh-CN"/>
        </w:rPr>
        <w:t>、《关于进一步加大政府采购支持中小企业力度的通知》（财库〔2022〕19号）规定，</w:t>
      </w:r>
      <w:r>
        <w:rPr>
          <w:rFonts w:hint="eastAsia" w:ascii="宋体" w:hAnsi="宋体" w:eastAsia="宋体" w:cs="宋体"/>
          <w:color w:val="auto"/>
          <w:sz w:val="24"/>
          <w:szCs w:val="24"/>
          <w:highlight w:val="none"/>
          <w:lang w:val="zh-CN" w:eastAsia="zh-CN"/>
        </w:rPr>
        <w:t>对符合该办法规定的小型和微型企业报价给予20%（10%-20%）的扣除，用扣除后的价格参与评审。</w:t>
      </w:r>
    </w:p>
    <w:p w14:paraId="076A9ED4">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2、在货物采购项目中，供应商提供的货物既有中小企业制造货物，也有大型企业制造货物的，不享受《政府采购促进中小企业发展管理办法》（财库[2020]46号）规定的中小企业扶持政策。</w:t>
      </w:r>
    </w:p>
    <w:p w14:paraId="32C8390A">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3、以联合体形式参加政府采购活动，联合体各方均为中小企业的，联合体视同中小企业。其中，联合体各方均为小微企业的，联合体视同小微企业。</w:t>
      </w:r>
    </w:p>
    <w:p w14:paraId="17B56719">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5BF03AE">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5、按照本次采购标的所属行业的划型标准，符合条件的中小企业应按照采购文件格式要求提供《中小企业声明函》，否则不得享受相关中小企业扶持政策。</w:t>
      </w:r>
    </w:p>
    <w:p w14:paraId="426117C2">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三、支持监狱企业发展</w:t>
      </w:r>
    </w:p>
    <w:p w14:paraId="049E6917">
      <w:pPr>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107C173">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四、促进残疾人就业</w:t>
      </w:r>
    </w:p>
    <w:p w14:paraId="05191648">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2379BE32">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F60C156">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3、中标人为残疾人福利性单位的，招标人应当随中标结果同时公告其《残疾人福利性单位声明函》，接受社会监督。</w:t>
      </w:r>
    </w:p>
    <w:p w14:paraId="3F3CB99C">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1997F6AB">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第六章 资格审查与评标</w:t>
      </w:r>
      <w:bookmarkEnd w:id="33"/>
    </w:p>
    <w:p w14:paraId="30DEAA1D">
      <w:pPr>
        <w:pStyle w:val="17"/>
        <w:spacing w:line="360" w:lineRule="auto"/>
        <w:contextualSpacing/>
        <w:rPr>
          <w:rFonts w:hint="eastAsia" w:ascii="宋体" w:hAnsi="宋体" w:eastAsia="宋体" w:cs="宋体"/>
          <w:bCs/>
          <w:sz w:val="24"/>
          <w:szCs w:val="24"/>
          <w:highlight w:val="none"/>
        </w:rPr>
      </w:pPr>
      <w:r>
        <w:rPr>
          <w:rFonts w:hint="eastAsia" w:ascii="宋体" w:hAnsi="宋体" w:eastAsia="宋体" w:cs="宋体"/>
          <w:b/>
          <w:sz w:val="24"/>
          <w:szCs w:val="24"/>
          <w:highlight w:val="none"/>
          <w:lang w:val="zh-CN"/>
        </w:rPr>
        <w:t>一、资格审查</w:t>
      </w:r>
    </w:p>
    <w:p w14:paraId="44C3093C">
      <w:pPr>
        <w:spacing w:line="360" w:lineRule="auto"/>
        <w:ind w:right="420" w:rightChars="200" w:firstLine="480" w:firstLineChars="200"/>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（一）开标结束后，采购人（采购代理机构）依法对投标人资格进行审查。确定符合资格的投标人不少于3家的，将组织评标委员会进行评标。</w:t>
      </w:r>
    </w:p>
    <w:p w14:paraId="5407609A">
      <w:pPr>
        <w:spacing w:line="360" w:lineRule="auto"/>
        <w:ind w:right="420" w:rightChars="20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（二）资格证明材料（本栏所列内容为本项目的资格审查条件，如有一项不符合要求，则不能进入下一步评审）。</w:t>
      </w:r>
    </w:p>
    <w:p w14:paraId="2399EE6D">
      <w:pPr>
        <w:spacing w:line="360" w:lineRule="auto"/>
        <w:ind w:right="420" w:rightChars="20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（三）资格审查中所涉及到的证书及材料，均须在电子投标文件中提供原件的扫描件或图片。</w:t>
      </w:r>
    </w:p>
    <w:tbl>
      <w:tblPr>
        <w:tblStyle w:val="30"/>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6335"/>
      </w:tblGrid>
      <w:tr w14:paraId="7962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1602D18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2268" w:type="dxa"/>
            <w:noWrap/>
            <w:vAlign w:val="center"/>
          </w:tcPr>
          <w:p w14:paraId="3A67C83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资格审查因素</w:t>
            </w:r>
          </w:p>
        </w:tc>
        <w:tc>
          <w:tcPr>
            <w:tcW w:w="6335" w:type="dxa"/>
            <w:noWrap/>
            <w:vAlign w:val="center"/>
          </w:tcPr>
          <w:p w14:paraId="1E6D51B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说明与要求</w:t>
            </w:r>
          </w:p>
        </w:tc>
      </w:tr>
      <w:tr w14:paraId="52FA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36CB7E8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1</w:t>
            </w:r>
          </w:p>
        </w:tc>
        <w:tc>
          <w:tcPr>
            <w:tcW w:w="2268" w:type="dxa"/>
            <w:noWrap/>
            <w:vAlign w:val="center"/>
          </w:tcPr>
          <w:p w14:paraId="7640E2D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投标函</w:t>
            </w:r>
          </w:p>
        </w:tc>
        <w:tc>
          <w:tcPr>
            <w:tcW w:w="6335" w:type="dxa"/>
            <w:noWrap/>
            <w:vAlign w:val="center"/>
          </w:tcPr>
          <w:p w14:paraId="76B8E71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
                <w:sz w:val="24"/>
                <w:szCs w:val="24"/>
              </w:rPr>
            </w:pPr>
            <w:r>
              <w:rPr>
                <w:rFonts w:hint="eastAsia" w:ascii="宋体" w:hAnsi="宋体" w:eastAsia="宋体" w:cs="宋体"/>
                <w:bCs/>
                <w:sz w:val="24"/>
                <w:szCs w:val="24"/>
              </w:rPr>
              <w:t>参考招标文件格式填写</w:t>
            </w:r>
          </w:p>
        </w:tc>
      </w:tr>
      <w:tr w14:paraId="2200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45AEFB9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2</w:t>
            </w:r>
          </w:p>
        </w:tc>
        <w:tc>
          <w:tcPr>
            <w:tcW w:w="2268" w:type="dxa"/>
            <w:noWrap/>
            <w:vAlign w:val="center"/>
          </w:tcPr>
          <w:p w14:paraId="0E70993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法人或者其他组</w:t>
            </w:r>
          </w:p>
          <w:p w14:paraId="2FDBE67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织的营业执照等证明文件，自然人的身份证明</w:t>
            </w:r>
          </w:p>
        </w:tc>
        <w:tc>
          <w:tcPr>
            <w:tcW w:w="6335" w:type="dxa"/>
            <w:noWrap/>
            <w:vAlign w:val="center"/>
          </w:tcPr>
          <w:p w14:paraId="670E054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（1）企业法人营业执照或营业执照。（企业提供）</w:t>
            </w:r>
          </w:p>
          <w:p w14:paraId="1597FFB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（2）事业单位法人证书。（事业单位提供）</w:t>
            </w:r>
          </w:p>
          <w:p w14:paraId="236A87D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（3）执业许可证。（非企业专业服务机构提供）</w:t>
            </w:r>
          </w:p>
          <w:p w14:paraId="5314C49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（4）个体工商户营业执照。（个体工商户提供）</w:t>
            </w:r>
          </w:p>
          <w:p w14:paraId="7E63923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（5）自然人身份证明。（自然人提供）</w:t>
            </w:r>
          </w:p>
          <w:p w14:paraId="18E4617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（6）民办非企业单位登记证书。（民办非企业单位提供）</w:t>
            </w:r>
          </w:p>
        </w:tc>
      </w:tr>
      <w:tr w14:paraId="232A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1C95D7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3</w:t>
            </w:r>
          </w:p>
        </w:tc>
        <w:tc>
          <w:tcPr>
            <w:tcW w:w="2268" w:type="dxa"/>
            <w:noWrap/>
            <w:vAlign w:val="center"/>
          </w:tcPr>
          <w:p w14:paraId="6256402F">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center"/>
              <w:textAlignment w:val="auto"/>
              <w:rPr>
                <w:rFonts w:hint="eastAsia" w:ascii="宋体" w:hAnsi="宋体" w:eastAsia="宋体" w:cs="宋体"/>
                <w:b/>
                <w:sz w:val="24"/>
                <w:szCs w:val="24"/>
              </w:rPr>
            </w:pPr>
            <w:r>
              <w:rPr>
                <w:rFonts w:hint="eastAsia" w:ascii="宋体" w:hAnsi="宋体" w:eastAsia="宋体" w:cs="宋体"/>
                <w:b/>
                <w:sz w:val="24"/>
                <w:szCs w:val="24"/>
              </w:rPr>
              <w:t>襄城县政府采购</w:t>
            </w:r>
          </w:p>
          <w:p w14:paraId="01A7870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供应商信用承诺函</w:t>
            </w:r>
          </w:p>
        </w:tc>
        <w:tc>
          <w:tcPr>
            <w:tcW w:w="6335" w:type="dxa"/>
            <w:noWrap/>
            <w:vAlign w:val="center"/>
          </w:tcPr>
          <w:p w14:paraId="0457E85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color w:val="000000"/>
                <w:sz w:val="24"/>
                <w:szCs w:val="24"/>
              </w:rPr>
              <w:t>按照招标文件格式填写</w:t>
            </w:r>
          </w:p>
        </w:tc>
      </w:tr>
      <w:tr w14:paraId="718E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6D99B68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4</w:t>
            </w:r>
          </w:p>
        </w:tc>
        <w:tc>
          <w:tcPr>
            <w:tcW w:w="2268" w:type="dxa"/>
            <w:noWrap/>
            <w:vAlign w:val="center"/>
          </w:tcPr>
          <w:p w14:paraId="4C6255D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投标报价</w:t>
            </w:r>
          </w:p>
        </w:tc>
        <w:tc>
          <w:tcPr>
            <w:tcW w:w="6335" w:type="dxa"/>
            <w:noWrap/>
          </w:tcPr>
          <w:p w14:paraId="1C93B27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投标报价是否超出招标文件中规定的预算金额，超出预算金额的投标无效。如投标人须知前附表规定最高限价，则超出预算金额和最高限价的投标无效。</w:t>
            </w:r>
          </w:p>
        </w:tc>
      </w:tr>
      <w:tr w14:paraId="0A12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C80386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5</w:t>
            </w:r>
          </w:p>
        </w:tc>
        <w:tc>
          <w:tcPr>
            <w:tcW w:w="2268" w:type="dxa"/>
            <w:noWrap/>
            <w:vAlign w:val="center"/>
          </w:tcPr>
          <w:p w14:paraId="0E9D343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投标承诺函</w:t>
            </w:r>
          </w:p>
        </w:tc>
        <w:tc>
          <w:tcPr>
            <w:tcW w:w="6335" w:type="dxa"/>
            <w:noWrap/>
          </w:tcPr>
          <w:p w14:paraId="68699E5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14:paraId="714A331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投标人以投标承诺函的形式替代投标保证金。</w:t>
            </w:r>
          </w:p>
          <w:p w14:paraId="41D6CC3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r w14:paraId="2445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40171AC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w:t>
            </w:r>
          </w:p>
        </w:tc>
        <w:tc>
          <w:tcPr>
            <w:tcW w:w="2268" w:type="dxa"/>
            <w:noWrap/>
            <w:vAlign w:val="center"/>
          </w:tcPr>
          <w:p w14:paraId="55186FC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
                <w:bCs/>
                <w:sz w:val="24"/>
                <w:szCs w:val="24"/>
              </w:rPr>
              <w:t>联合体协议</w:t>
            </w:r>
          </w:p>
        </w:tc>
        <w:tc>
          <w:tcPr>
            <w:tcW w:w="6335" w:type="dxa"/>
            <w:noWrap/>
          </w:tcPr>
          <w:p w14:paraId="60F9165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招标文件接受联合体投标且投标人为联合体的，投标人应提供本协议；否则无须提供。</w:t>
            </w:r>
          </w:p>
        </w:tc>
      </w:tr>
      <w:tr w14:paraId="54D0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A040F8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w:t>
            </w:r>
          </w:p>
        </w:tc>
        <w:tc>
          <w:tcPr>
            <w:tcW w:w="2268" w:type="dxa"/>
            <w:noWrap/>
            <w:vAlign w:val="center"/>
          </w:tcPr>
          <w:p w14:paraId="01C7DD1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投标人身份证明及授权</w:t>
            </w:r>
          </w:p>
        </w:tc>
        <w:tc>
          <w:tcPr>
            <w:tcW w:w="6335" w:type="dxa"/>
            <w:noWrap/>
          </w:tcPr>
          <w:p w14:paraId="1D48609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（1）法定代表人身份证明或提供法定代表人授权委托书及被授权人身份证明。（法人投标提供）</w:t>
            </w:r>
          </w:p>
          <w:p w14:paraId="1BE8310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（2）单位负责人身份证明或提供单位负责人授权委托书及被授权人身份证明。（非法人投标提供）</w:t>
            </w:r>
          </w:p>
          <w:p w14:paraId="03EC439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注：</w:t>
            </w:r>
          </w:p>
          <w:p w14:paraId="6613139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①企业（银行、保险、石油石化、电力、电信等行业除</w:t>
            </w:r>
          </w:p>
          <w:p w14:paraId="7E58F9E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外）、事业单位和社会团体投标人以法人身份参加投标</w:t>
            </w:r>
          </w:p>
          <w:p w14:paraId="310B9D2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的，法定代表人应与实际提交的“营业执照等证明文件”载明的一致。</w:t>
            </w:r>
          </w:p>
          <w:p w14:paraId="1606667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②银行、保险、石油石化、电力、电信等行业：以法人</w:t>
            </w:r>
          </w:p>
          <w:p w14:paraId="4D6BFA1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身份参加投标的，法定代表人应与实际提交的“营业执</w:t>
            </w:r>
          </w:p>
          <w:p w14:paraId="65F8D49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照等证明文件”载明的一致；以非法人身份参加投标的，</w:t>
            </w:r>
          </w:p>
          <w:p w14:paraId="5FD5E5C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“单位负责人”指代表单位行使职权的主要负责人，应</w:t>
            </w:r>
          </w:p>
          <w:p w14:paraId="478C2BE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与实际提交的“营业执照等证明文件”载明的一致。</w:t>
            </w:r>
          </w:p>
          <w:p w14:paraId="632048F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bCs/>
                <w:sz w:val="24"/>
                <w:szCs w:val="24"/>
              </w:rPr>
              <w:t>③投标人为自然人的，无需填写法定代表人授权书。</w:t>
            </w:r>
          </w:p>
        </w:tc>
      </w:tr>
      <w:tr w14:paraId="29BA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02D89B4">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8</w:t>
            </w:r>
          </w:p>
        </w:tc>
        <w:tc>
          <w:tcPr>
            <w:tcW w:w="2268" w:type="dxa"/>
            <w:noWrap/>
            <w:vAlign w:val="center"/>
          </w:tcPr>
          <w:p w14:paraId="42DD944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单位负责人为同一人或者存在直接控股、管理关系的不同供应商，不得参加同一合同项下的政府采购活动</w:t>
            </w:r>
          </w:p>
        </w:tc>
        <w:tc>
          <w:tcPr>
            <w:tcW w:w="6335" w:type="dxa"/>
            <w:noWrap/>
          </w:tcPr>
          <w:p w14:paraId="3950F3BD">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投标人提供与参加本项目投标的其他供应商之间，单位负责人不为同一人并且不存在直接控股、管理关系承诺函（承诺函格式自拟）。</w:t>
            </w:r>
          </w:p>
          <w:p w14:paraId="2CA119F5">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left"/>
              <w:textAlignment w:val="auto"/>
              <w:rPr>
                <w:rFonts w:hint="eastAsia" w:ascii="宋体" w:hAnsi="宋体" w:eastAsia="宋体" w:cs="宋体"/>
                <w:sz w:val="24"/>
                <w:szCs w:val="24"/>
                <w:lang w:val="zh-CN"/>
              </w:rPr>
            </w:pPr>
          </w:p>
        </w:tc>
      </w:tr>
      <w:tr w14:paraId="2241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2960F581">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9</w:t>
            </w:r>
          </w:p>
        </w:tc>
        <w:tc>
          <w:tcPr>
            <w:tcW w:w="2268" w:type="dxa"/>
            <w:noWrap/>
            <w:vAlign w:val="center"/>
          </w:tcPr>
          <w:p w14:paraId="69C7600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为本项目提供整体设计、规范编制或者项目管理、监理、检测等服务的供应商不得参加本项目投标</w:t>
            </w:r>
          </w:p>
        </w:tc>
        <w:tc>
          <w:tcPr>
            <w:tcW w:w="6335" w:type="dxa"/>
            <w:noWrap/>
          </w:tcPr>
          <w:p w14:paraId="2D8EEDA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投标人</w:t>
            </w:r>
            <w:bookmarkStart w:id="34" w:name="baidusnap2"/>
            <w:bookmarkEnd w:id="34"/>
            <w:r>
              <w:rPr>
                <w:rFonts w:hint="eastAsia" w:ascii="宋体" w:hAnsi="宋体" w:eastAsia="宋体" w:cs="宋体"/>
                <w:sz w:val="24"/>
                <w:szCs w:val="24"/>
                <w:lang w:val="zh-CN"/>
              </w:rPr>
              <w:t>提供未为本项目提供整体设计、</w:t>
            </w:r>
            <w:bookmarkStart w:id="35" w:name="baidusnap9"/>
            <w:bookmarkEnd w:id="35"/>
            <w:r>
              <w:rPr>
                <w:rFonts w:hint="eastAsia" w:ascii="宋体" w:hAnsi="宋体" w:eastAsia="宋体" w:cs="宋体"/>
                <w:sz w:val="24"/>
                <w:szCs w:val="24"/>
                <w:lang w:val="zh-CN"/>
              </w:rPr>
              <w:t>规范编制或者项目管理、监理、检测等服务承诺函（承诺函格式自拟）。</w:t>
            </w:r>
          </w:p>
          <w:p w14:paraId="1E992B1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p>
        </w:tc>
      </w:tr>
      <w:tr w14:paraId="7AFE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73259F2">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0</w:t>
            </w:r>
          </w:p>
        </w:tc>
        <w:tc>
          <w:tcPr>
            <w:tcW w:w="2268" w:type="dxa"/>
            <w:noWrap/>
            <w:vAlign w:val="center"/>
          </w:tcPr>
          <w:p w14:paraId="6E70AAB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供应商须具备的特殊资质证书</w:t>
            </w:r>
          </w:p>
        </w:tc>
        <w:tc>
          <w:tcPr>
            <w:tcW w:w="6335" w:type="dxa"/>
            <w:noWrap/>
          </w:tcPr>
          <w:p w14:paraId="346A30D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r>
    </w:tbl>
    <w:p w14:paraId="0F30D0AF">
      <w:pPr>
        <w:spacing w:line="360" w:lineRule="auto"/>
        <w:ind w:right="420" w:rightChars="200" w:firstLine="480" w:firstLineChars="200"/>
        <w:contextualSpacing/>
        <w:rPr>
          <w:rFonts w:hint="eastAsia" w:ascii="宋体" w:hAnsi="宋体" w:eastAsia="宋体" w:cs="宋体"/>
          <w:sz w:val="24"/>
          <w:szCs w:val="24"/>
          <w:highlight w:val="none"/>
          <w:lang w:val="zh-CN"/>
        </w:rPr>
      </w:pPr>
    </w:p>
    <w:p w14:paraId="55897D7F">
      <w:pPr>
        <w:pStyle w:val="17"/>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二、评标</w:t>
      </w:r>
    </w:p>
    <w:p w14:paraId="64D24EC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（一）评标方法</w:t>
      </w:r>
    </w:p>
    <w:p w14:paraId="46580695">
      <w:pPr>
        <w:pStyle w:val="17"/>
        <w:spacing w:line="360" w:lineRule="auto"/>
        <w:ind w:firstLine="480" w:firstLineChars="200"/>
        <w:contextualSpacing/>
        <w:rPr>
          <w:rFonts w:hint="eastAsia" w:ascii="宋体" w:hAnsi="宋体" w:eastAsia="宋体" w:cs="宋体"/>
          <w:b/>
          <w:sz w:val="24"/>
          <w:szCs w:val="24"/>
          <w:highlight w:val="none"/>
          <w:lang w:val="zh-CN"/>
        </w:rPr>
      </w:pPr>
      <w:r>
        <w:rPr>
          <w:rFonts w:hint="eastAsia" w:ascii="宋体" w:hAnsi="宋体" w:eastAsia="宋体" w:cs="宋体"/>
          <w:sz w:val="24"/>
          <w:szCs w:val="24"/>
          <w:highlight w:val="none"/>
          <w:lang w:val="zh-CN"/>
        </w:rPr>
        <w:t>本项目采用综合评分法。总分为100分。</w:t>
      </w:r>
    </w:p>
    <w:p w14:paraId="33380A2B">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（二）评标委员会负责具体评标事务，并独立履行下列职责</w:t>
      </w:r>
    </w:p>
    <w:p w14:paraId="12F10C86">
      <w:pPr>
        <w:pStyle w:val="17"/>
        <w:spacing w:line="360" w:lineRule="auto"/>
        <w:ind w:firstLine="482" w:firstLineChars="200"/>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1、审查、评价投标文件是否符合招标文件的商务、技术等实质性要求；</w:t>
      </w:r>
    </w:p>
    <w:p w14:paraId="0F3AF0E6">
      <w:pPr>
        <w:pStyle w:val="17"/>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评标委员会对符合资格的投标人的投标文件进行符合性审查，以确定其是否满足招标文件的商务、技术等实质性要求。</w:t>
      </w:r>
    </w:p>
    <w:p w14:paraId="0271A024">
      <w:pPr>
        <w:pStyle w:val="17"/>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注：符合性审查中所涉及到的证书及材料，均应在电子投标文件中提供原件的扫描件或图片。</w:t>
      </w:r>
    </w:p>
    <w:p w14:paraId="588D47AC">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2、要求投标人对投标文件有关事项作出澄清或者说明；</w:t>
      </w:r>
    </w:p>
    <w:p w14:paraId="1700C2E6">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对于投标文件中含义不明确、同类问题表述不一致或者有明显文字和计算错误的内容，评标委员会应当以书面形式要求投标人作出必要的澄清、说明或者补正。</w:t>
      </w:r>
    </w:p>
    <w:p w14:paraId="520F4460">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3CF8DEBE">
      <w:pPr>
        <w:pStyle w:val="17"/>
        <w:spacing w:line="360" w:lineRule="auto"/>
        <w:ind w:firstLine="465"/>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3、对投标文件进行比较和评价；</w:t>
      </w:r>
    </w:p>
    <w:p w14:paraId="05C5256A">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665E878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注：评标标准中所涉及到的证书及业绩证明材料，均应在电子投标文件中提供原件的扫描件或图片。</w:t>
      </w:r>
    </w:p>
    <w:p w14:paraId="6FA93A0F">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（1）价格分计算</w:t>
      </w:r>
    </w:p>
    <w:p w14:paraId="2A1FAFC4">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r>
        <w:rPr>
          <w:rFonts w:hint="eastAsia" w:ascii="宋体" w:hAnsi="宋体" w:eastAsia="宋体" w:cs="宋体"/>
          <w:b/>
          <w:bCs/>
          <w:kern w:val="0"/>
          <w:sz w:val="24"/>
          <w:szCs w:val="24"/>
          <w:highlight w:val="none"/>
          <w:lang w:val="zh-CN"/>
        </w:rPr>
        <w:t>（本项目为专门面向中、小、微型企业采购的项目，不再执行价格评审优惠的扶持政策。）</w:t>
      </w:r>
    </w:p>
    <w:p w14:paraId="7E50A37F">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1）如果本项目非专门面向中小企业采购，对符合《政府采购促进中小企业发展管理办法》(财库〔2020〕46号、《关于进一步加大政府采购支持中小企业力度的通知》（财库〔2022〕19号）规定的小微企业报价给予 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 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268A9175">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小型和微型企业不包含民办非企业单位。</w:t>
      </w:r>
    </w:p>
    <w:p w14:paraId="135DAE4A">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2）对监狱企业价格给予20%的扣除，用扣除后的价格参与评审。监狱企业应当提供由省级以上监狱管理局、戒毒管理局(含新疆生产建设兵团)出具的属于监狱企业的证明文件。</w:t>
      </w:r>
    </w:p>
    <w:p w14:paraId="12F8450E">
      <w:pPr>
        <w:pStyle w:val="17"/>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eastAsia="宋体" w:cs="宋体"/>
          <w:sz w:val="24"/>
          <w:szCs w:val="24"/>
          <w:highlight w:val="none"/>
        </w:rPr>
        <w:t>残疾人福利性单位属于小型、微型企业的，不重复享受政策。</w:t>
      </w:r>
    </w:p>
    <w:p w14:paraId="69673804">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zh-CN"/>
        </w:rPr>
        <w:t>关于相同品牌产品（服务类项目不适用本条款规定）</w:t>
      </w:r>
    </w:p>
    <w:p w14:paraId="3682FF78">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200498E5">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6743281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（3）强制采购节能产品和优先采购节能产品、优先采购环保产品</w:t>
      </w:r>
    </w:p>
    <w:p w14:paraId="18E193EC">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1）对《节能产品政府采购品目清单》所列的政府强制采购节能产品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投标人投标文件中应提供具有国家确定的认证机构出具的、处于有效期之内的节能产品或环境标志产品认证证书，否则将承担其投标被视为非实质性响应投标的风险。</w:t>
      </w:r>
    </w:p>
    <w:p w14:paraId="7176B913">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25D46458">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170F3C08">
      <w:pPr>
        <w:pStyle w:val="17"/>
        <w:spacing w:line="360" w:lineRule="auto"/>
        <w:ind w:firstLine="465"/>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（4）关于强制性产品认证</w:t>
      </w:r>
    </w:p>
    <w:p w14:paraId="264D7535">
      <w:pPr>
        <w:pStyle w:val="17"/>
        <w:spacing w:after="0" w:line="360" w:lineRule="auto"/>
        <w:ind w:firstLine="465"/>
        <w:contextualSpacing/>
        <w:rPr>
          <w:rFonts w:hint="eastAsia" w:ascii="宋体" w:hAnsi="宋体" w:eastAsia="宋体" w:cs="宋体"/>
          <w:b/>
          <w:color w:val="auto"/>
          <w:szCs w:val="24"/>
          <w:highlight w:val="none"/>
          <w:lang w:val="zh-CN" w:eastAsia="zh-CN"/>
        </w:rPr>
      </w:pPr>
      <w:r>
        <w:rPr>
          <w:rFonts w:hint="eastAsia" w:ascii="宋体" w:hAnsi="宋体" w:eastAsia="宋体" w:cs="宋体"/>
          <w:color w:val="auto"/>
          <w:szCs w:val="24"/>
          <w:highlight w:val="none"/>
          <w:lang w:val="zh-CN" w:eastAsia="zh-CN"/>
        </w:rPr>
        <w:t>1）如投标人所投产品属于“中国强制性产品认证”（3C认证）范围内,则必须承诺采用《中华人民共和国实施强制性产品认证的产品目录》并在有效期内的产品，应在投标文件中提供“所投产品符合国家强制性要求承诺函”并加盖投标人公章，否则将承担其投标被视为非实质性响应投标的风险。</w:t>
      </w:r>
    </w:p>
    <w:p w14:paraId="4CF2EE99">
      <w:pPr>
        <w:pStyle w:val="17"/>
        <w:spacing w:after="0" w:line="360" w:lineRule="auto"/>
        <w:ind w:firstLine="465"/>
        <w:contextualSpacing/>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eastAsia="zh-CN"/>
        </w:rPr>
        <w:t>2）网络关键设备、网络安全专用产品要求</w:t>
      </w:r>
    </w:p>
    <w:p w14:paraId="0AEB652F">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BA9FF29">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提供资料（下列资料任意一项）</w:t>
      </w:r>
    </w:p>
    <w:p w14:paraId="31B2AF42">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①网络关键设备和网络安全专用产品安全认证证书；</w:t>
      </w:r>
    </w:p>
    <w:p w14:paraId="1ACB47E1">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②网络关键设备安全检测证书、网络安全专用产品安全检测证书；</w:t>
      </w:r>
    </w:p>
    <w:p w14:paraId="2D0419C2">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③计算机信息系统安全专用产品销售许可证；</w:t>
      </w:r>
    </w:p>
    <w:p w14:paraId="5B489311">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2793A823">
      <w:pPr>
        <w:tabs>
          <w:tab w:val="left" w:pos="1260"/>
        </w:tabs>
        <w:autoSpaceDE w:val="0"/>
        <w:autoSpaceDN w:val="0"/>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（5）投标无效情形</w:t>
      </w:r>
    </w:p>
    <w:p w14:paraId="6C293EEF">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01545B61">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2）符合性审查资料未按招标文件要求签署、盖章的。</w:t>
      </w:r>
    </w:p>
    <w:p w14:paraId="5C83EFED">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3）有下列情形之一的，视为投标人串通投标，其投标无效：</w:t>
      </w:r>
    </w:p>
    <w:p w14:paraId="1BCEC0B1">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a.不同投标人的投标文件由同一单位或者个人编制；</w:t>
      </w:r>
    </w:p>
    <w:p w14:paraId="0339404C">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b.不同投标人委托同一单位或者个人办理投标事宜；</w:t>
      </w:r>
    </w:p>
    <w:p w14:paraId="0FFDA112">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c.不同投标人的投标文件载明的项目管理成员或者联系人员为同一人；</w:t>
      </w:r>
    </w:p>
    <w:p w14:paraId="2CDA5B57">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d.不同投标人的投标文件异常一致或者投标报价呈规律性差异；</w:t>
      </w:r>
    </w:p>
    <w:p w14:paraId="4CF03221">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e.不同投标人的投标文件相互混装。</w:t>
      </w:r>
    </w:p>
    <w:p w14:paraId="5454CF85">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CA6A51B">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5）法律、法规和招标文件规定的其他无效情形。</w:t>
      </w:r>
    </w:p>
    <w:p w14:paraId="19DD830A">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（6）评标标准</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1620"/>
        <w:gridCol w:w="6047"/>
      </w:tblGrid>
      <w:tr w14:paraId="4C15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243" w:type="dxa"/>
            <w:vAlign w:val="center"/>
          </w:tcPr>
          <w:p w14:paraId="347D6DC9">
            <w:pPr>
              <w:pStyle w:val="97"/>
              <w:ind w:firstLine="0" w:firstLineChars="0"/>
              <w:jc w:val="center"/>
              <w:rPr>
                <w:rFonts w:hint="eastAsia" w:ascii="宋体" w:hAnsi="宋体" w:eastAsia="宋体" w:cs="宋体"/>
                <w:sz w:val="24"/>
                <w:szCs w:val="24"/>
              </w:rPr>
            </w:pPr>
            <w:r>
              <w:rPr>
                <w:rFonts w:hint="eastAsia" w:ascii="宋体" w:hAnsi="宋体" w:eastAsia="宋体" w:cs="宋体"/>
                <w:sz w:val="24"/>
                <w:szCs w:val="24"/>
              </w:rPr>
              <w:t>类别</w:t>
            </w:r>
          </w:p>
        </w:tc>
        <w:tc>
          <w:tcPr>
            <w:tcW w:w="1620" w:type="dxa"/>
            <w:vAlign w:val="center"/>
          </w:tcPr>
          <w:p w14:paraId="3B35BA0E">
            <w:pPr>
              <w:pStyle w:val="97"/>
              <w:ind w:firstLine="0" w:firstLineChars="0"/>
              <w:jc w:val="center"/>
              <w:rPr>
                <w:rFonts w:hint="eastAsia" w:ascii="宋体" w:hAnsi="宋体" w:eastAsia="宋体" w:cs="宋体"/>
                <w:sz w:val="24"/>
                <w:szCs w:val="24"/>
              </w:rPr>
            </w:pPr>
            <w:r>
              <w:rPr>
                <w:rFonts w:hint="eastAsia" w:ascii="宋体" w:hAnsi="宋体" w:eastAsia="宋体" w:cs="宋体"/>
                <w:sz w:val="24"/>
                <w:szCs w:val="24"/>
              </w:rPr>
              <w:t>评审因素</w:t>
            </w:r>
          </w:p>
        </w:tc>
        <w:tc>
          <w:tcPr>
            <w:tcW w:w="6047" w:type="dxa"/>
            <w:vAlign w:val="center"/>
          </w:tcPr>
          <w:p w14:paraId="2FC1C04C">
            <w:pPr>
              <w:pStyle w:val="97"/>
              <w:ind w:firstLine="0" w:firstLineChars="0"/>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2FAD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Align w:val="center"/>
          </w:tcPr>
          <w:p w14:paraId="39A2F050">
            <w:pPr>
              <w:pStyle w:val="97"/>
              <w:ind w:firstLine="0" w:firstLineChars="0"/>
              <w:jc w:val="center"/>
              <w:rPr>
                <w:rFonts w:hint="eastAsia" w:ascii="宋体" w:hAnsi="宋体" w:eastAsia="宋体" w:cs="宋体"/>
                <w:sz w:val="24"/>
                <w:szCs w:val="24"/>
              </w:rPr>
            </w:pPr>
            <w:r>
              <w:rPr>
                <w:rFonts w:hint="eastAsia" w:ascii="宋体" w:hAnsi="宋体" w:eastAsia="宋体" w:cs="宋体"/>
                <w:sz w:val="24"/>
                <w:szCs w:val="24"/>
              </w:rPr>
              <w:t>投标报价</w:t>
            </w:r>
            <w:r>
              <w:rPr>
                <w:rFonts w:hint="eastAsia" w:ascii="宋体" w:hAnsi="宋体" w:eastAsia="宋体" w:cs="宋体"/>
                <w:spacing w:val="9"/>
                <w:sz w:val="24"/>
                <w:szCs w:val="24"/>
              </w:rPr>
              <w:t>(30分</w:t>
            </w:r>
            <w:r>
              <w:rPr>
                <w:rFonts w:hint="eastAsia" w:ascii="宋体" w:hAnsi="宋体" w:eastAsia="宋体" w:cs="宋体"/>
                <w:spacing w:val="8"/>
                <w:sz w:val="24"/>
                <w:szCs w:val="24"/>
              </w:rPr>
              <w:t>)</w:t>
            </w:r>
          </w:p>
        </w:tc>
        <w:tc>
          <w:tcPr>
            <w:tcW w:w="1620" w:type="dxa"/>
            <w:vAlign w:val="center"/>
          </w:tcPr>
          <w:p w14:paraId="0A3F3258">
            <w:pPr>
              <w:pStyle w:val="97"/>
              <w:ind w:firstLine="0" w:firstLineChars="0"/>
              <w:jc w:val="center"/>
              <w:rPr>
                <w:rFonts w:hint="eastAsia" w:ascii="宋体" w:hAnsi="宋体" w:eastAsia="宋体" w:cs="宋体"/>
                <w:sz w:val="24"/>
                <w:szCs w:val="24"/>
              </w:rPr>
            </w:pPr>
            <w:r>
              <w:rPr>
                <w:rFonts w:hint="eastAsia" w:ascii="宋体" w:hAnsi="宋体" w:eastAsia="宋体" w:cs="宋体"/>
                <w:sz w:val="24"/>
                <w:szCs w:val="24"/>
              </w:rPr>
              <w:t>投标报价</w:t>
            </w:r>
            <w:r>
              <w:rPr>
                <w:rFonts w:hint="eastAsia" w:ascii="宋体" w:hAnsi="宋体" w:eastAsia="宋体" w:cs="宋体"/>
                <w:spacing w:val="9"/>
                <w:sz w:val="24"/>
                <w:szCs w:val="24"/>
              </w:rPr>
              <w:t>(30分</w:t>
            </w:r>
            <w:r>
              <w:rPr>
                <w:rFonts w:hint="eastAsia" w:ascii="宋体" w:hAnsi="宋体" w:eastAsia="宋体" w:cs="宋体"/>
                <w:spacing w:val="8"/>
                <w:sz w:val="24"/>
                <w:szCs w:val="24"/>
              </w:rPr>
              <w:t>)</w:t>
            </w:r>
          </w:p>
        </w:tc>
        <w:tc>
          <w:tcPr>
            <w:tcW w:w="6047" w:type="dxa"/>
          </w:tcPr>
          <w:p w14:paraId="38E6C836">
            <w:pPr>
              <w:pStyle w:val="98"/>
              <w:spacing w:before="0" w:after="0" w:line="360" w:lineRule="auto"/>
              <w:ind w:left="50" w:right="50" w:firstLine="460"/>
              <w:rPr>
                <w:rFonts w:hint="eastAsia" w:ascii="宋体" w:hAnsi="宋体" w:eastAsia="宋体" w:cs="宋体"/>
                <w:sz w:val="24"/>
                <w:szCs w:val="24"/>
              </w:rPr>
            </w:pPr>
            <w:r>
              <w:rPr>
                <w:rFonts w:hint="eastAsia" w:ascii="宋体" w:hAnsi="宋体" w:eastAsia="宋体" w:cs="宋体"/>
                <w:sz w:val="24"/>
                <w:szCs w:val="24"/>
              </w:rPr>
              <w:t>满足招标文件资格要求且投标报价最低的投标报价为评标基准价，其价格得分为满分30分。其他投标人的报价分统一按照下列公式计算：</w:t>
            </w:r>
          </w:p>
          <w:p w14:paraId="1EC44442">
            <w:pPr>
              <w:pStyle w:val="98"/>
              <w:spacing w:before="0" w:after="0" w:line="360" w:lineRule="auto"/>
              <w:ind w:right="50"/>
              <w:rPr>
                <w:rFonts w:hint="eastAsia" w:ascii="宋体" w:hAnsi="宋体" w:eastAsia="宋体" w:cs="宋体"/>
                <w:sz w:val="24"/>
                <w:szCs w:val="24"/>
              </w:rPr>
            </w:pPr>
            <w:r>
              <w:rPr>
                <w:rFonts w:hint="eastAsia" w:ascii="宋体" w:hAnsi="宋体" w:eastAsia="宋体" w:cs="宋体"/>
                <w:sz w:val="24"/>
                <w:szCs w:val="24"/>
              </w:rPr>
              <w:t>报价得分=(评标基准价／投标报价)×30</w:t>
            </w:r>
          </w:p>
          <w:p w14:paraId="31A87C90">
            <w:pPr>
              <w:pStyle w:val="98"/>
              <w:spacing w:before="0" w:after="0" w:line="360" w:lineRule="auto"/>
              <w:ind w:right="50" w:firstLine="520" w:firstLineChars="200"/>
              <w:rPr>
                <w:rFonts w:hint="eastAsia" w:ascii="宋体" w:hAnsi="宋体" w:eastAsia="宋体" w:cs="宋体"/>
                <w:sz w:val="24"/>
                <w:szCs w:val="24"/>
              </w:rPr>
            </w:pPr>
            <w:r>
              <w:rPr>
                <w:rFonts w:hint="eastAsia" w:ascii="宋体" w:hAnsi="宋体" w:eastAsia="宋体" w:cs="宋体"/>
                <w:sz w:val="24"/>
                <w:szCs w:val="24"/>
              </w:rPr>
              <w:t>报价分数保留两位有效小数。</w:t>
            </w:r>
          </w:p>
        </w:tc>
      </w:tr>
      <w:tr w14:paraId="2E0B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Merge w:val="restart"/>
            <w:vAlign w:val="center"/>
          </w:tcPr>
          <w:p w14:paraId="7C79C56B">
            <w:pPr>
              <w:pStyle w:val="97"/>
              <w:ind w:firstLine="0" w:firstLineChars="0"/>
              <w:jc w:val="center"/>
              <w:rPr>
                <w:rFonts w:hint="eastAsia" w:ascii="宋体" w:hAnsi="宋体" w:eastAsia="宋体" w:cs="宋体"/>
                <w:sz w:val="24"/>
                <w:szCs w:val="24"/>
              </w:rPr>
            </w:pPr>
            <w:r>
              <w:rPr>
                <w:rFonts w:hint="eastAsia" w:ascii="宋体" w:hAnsi="宋体" w:eastAsia="宋体" w:cs="宋体"/>
                <w:sz w:val="24"/>
                <w:szCs w:val="24"/>
              </w:rPr>
              <w:t>商务部分（</w:t>
            </w:r>
            <w:r>
              <w:rPr>
                <w:rFonts w:hint="eastAsia" w:ascii="宋体" w:hAnsi="宋体" w:eastAsia="宋体" w:cs="宋体"/>
                <w:sz w:val="24"/>
                <w:szCs w:val="24"/>
                <w:lang w:val="en-US" w:eastAsia="zh-CN"/>
              </w:rPr>
              <w:t>30</w:t>
            </w:r>
            <w:r>
              <w:rPr>
                <w:rFonts w:hint="eastAsia" w:ascii="宋体" w:hAnsi="宋体" w:eastAsia="宋体" w:cs="宋体"/>
                <w:sz w:val="24"/>
                <w:szCs w:val="24"/>
              </w:rPr>
              <w:t>分）</w:t>
            </w:r>
          </w:p>
        </w:tc>
        <w:tc>
          <w:tcPr>
            <w:tcW w:w="1620" w:type="dxa"/>
            <w:vAlign w:val="center"/>
          </w:tcPr>
          <w:p w14:paraId="62232CEA">
            <w:pPr>
              <w:pStyle w:val="97"/>
              <w:ind w:firstLine="0" w:firstLineChars="0"/>
              <w:jc w:val="center"/>
              <w:rPr>
                <w:rFonts w:hint="eastAsia" w:ascii="宋体" w:hAnsi="宋体" w:eastAsia="宋体" w:cs="宋体"/>
                <w:sz w:val="24"/>
                <w:szCs w:val="24"/>
              </w:rPr>
            </w:pPr>
            <w:r>
              <w:rPr>
                <w:rFonts w:hint="eastAsia" w:ascii="宋体" w:hAnsi="宋体" w:eastAsia="宋体" w:cs="宋体"/>
                <w:sz w:val="24"/>
                <w:szCs w:val="24"/>
              </w:rPr>
              <w:t>投标人业绩要求（</w:t>
            </w:r>
            <w:r>
              <w:rPr>
                <w:rFonts w:hint="eastAsia" w:ascii="宋体" w:hAnsi="宋体" w:eastAsia="宋体" w:cs="宋体"/>
                <w:sz w:val="24"/>
                <w:szCs w:val="24"/>
                <w:lang w:val="en-US" w:eastAsia="zh-CN"/>
              </w:rPr>
              <w:t>15</w:t>
            </w:r>
            <w:r>
              <w:rPr>
                <w:rFonts w:hint="eastAsia" w:ascii="宋体" w:hAnsi="宋体" w:eastAsia="宋体" w:cs="宋体"/>
                <w:sz w:val="24"/>
                <w:szCs w:val="24"/>
              </w:rPr>
              <w:t>分）</w:t>
            </w:r>
          </w:p>
        </w:tc>
        <w:tc>
          <w:tcPr>
            <w:tcW w:w="6047" w:type="dxa"/>
          </w:tcPr>
          <w:p w14:paraId="6F4450E0">
            <w:pPr>
              <w:pStyle w:val="98"/>
              <w:spacing w:before="0" w:after="0" w:line="360" w:lineRule="auto"/>
              <w:ind w:left="50" w:right="50" w:firstLine="46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投标人自2022年1月1日以来承担过类似项目业绩的,每提供一份得5分，最多得15分。</w:t>
            </w:r>
          </w:p>
          <w:p w14:paraId="15259B6E">
            <w:pPr>
              <w:pStyle w:val="98"/>
              <w:spacing w:before="0" w:after="0" w:line="360" w:lineRule="auto"/>
              <w:ind w:left="50" w:right="50" w:firstLine="460"/>
              <w:rPr>
                <w:rFonts w:hint="eastAsia" w:ascii="宋体" w:hAnsi="宋体" w:eastAsia="宋体" w:cs="宋体"/>
                <w:sz w:val="24"/>
                <w:szCs w:val="24"/>
              </w:rPr>
            </w:pPr>
            <w:r>
              <w:rPr>
                <w:rFonts w:hint="eastAsia" w:ascii="宋体" w:hAnsi="宋体" w:eastAsia="宋体" w:cs="宋体"/>
                <w:sz w:val="24"/>
                <w:szCs w:val="24"/>
                <w:lang w:val="en-US" w:eastAsia="zh-CN"/>
              </w:rPr>
              <w:t>注:需提供业绩合同的原件扫描件或彩色图片，时间以合同签订时间为准。</w:t>
            </w:r>
          </w:p>
        </w:tc>
      </w:tr>
      <w:tr w14:paraId="51C2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Merge w:val="continue"/>
            <w:vAlign w:val="center"/>
          </w:tcPr>
          <w:p w14:paraId="4A30E43A">
            <w:pPr>
              <w:pStyle w:val="98"/>
              <w:spacing w:before="0" w:after="0" w:line="360" w:lineRule="auto"/>
              <w:ind w:left="50" w:right="50" w:firstLine="460"/>
              <w:jc w:val="center"/>
              <w:rPr>
                <w:rFonts w:hint="eastAsia" w:ascii="宋体" w:hAnsi="宋体" w:eastAsia="宋体" w:cs="宋体"/>
                <w:sz w:val="24"/>
                <w:szCs w:val="24"/>
              </w:rPr>
            </w:pPr>
          </w:p>
        </w:tc>
        <w:tc>
          <w:tcPr>
            <w:tcW w:w="1620" w:type="dxa"/>
            <w:vAlign w:val="center"/>
          </w:tcPr>
          <w:p w14:paraId="7F83F79E">
            <w:pPr>
              <w:pStyle w:val="97"/>
              <w:ind w:firstLine="0" w:firstLineChars="0"/>
              <w:jc w:val="center"/>
              <w:rPr>
                <w:rFonts w:hint="eastAsia" w:ascii="宋体" w:hAnsi="宋体" w:eastAsia="宋体" w:cs="宋体"/>
                <w:sz w:val="24"/>
                <w:szCs w:val="24"/>
              </w:rPr>
            </w:pPr>
            <w:r>
              <w:rPr>
                <w:rFonts w:hint="eastAsia" w:ascii="宋体" w:hAnsi="宋体" w:eastAsia="宋体" w:cs="宋体"/>
                <w:sz w:val="24"/>
                <w:szCs w:val="24"/>
              </w:rPr>
              <w:t>投标人实力要求（</w:t>
            </w:r>
            <w:r>
              <w:rPr>
                <w:rFonts w:hint="eastAsia" w:ascii="宋体" w:hAnsi="宋体" w:eastAsia="宋体" w:cs="宋体"/>
                <w:sz w:val="24"/>
                <w:szCs w:val="24"/>
                <w:lang w:val="en-US" w:eastAsia="zh-CN"/>
              </w:rPr>
              <w:t>15</w:t>
            </w:r>
            <w:r>
              <w:rPr>
                <w:rFonts w:hint="eastAsia" w:ascii="宋体" w:hAnsi="宋体" w:eastAsia="宋体" w:cs="宋体"/>
                <w:sz w:val="24"/>
                <w:szCs w:val="24"/>
              </w:rPr>
              <w:t>分）</w:t>
            </w:r>
          </w:p>
        </w:tc>
        <w:tc>
          <w:tcPr>
            <w:tcW w:w="6047" w:type="dxa"/>
            <w:shd w:val="clear" w:color="auto" w:fill="auto"/>
            <w:vAlign w:val="top"/>
          </w:tcPr>
          <w:p w14:paraId="0FCBA271">
            <w:pPr>
              <w:pStyle w:val="98"/>
              <w:spacing w:before="0" w:after="0" w:line="360" w:lineRule="auto"/>
              <w:ind w:right="50" w:firstLine="260" w:firstLineChars="100"/>
              <w:rPr>
                <w:rFonts w:hint="eastAsia" w:ascii="宋体" w:hAnsi="宋体" w:eastAsia="宋体" w:cs="宋体"/>
                <w:sz w:val="24"/>
                <w:szCs w:val="24"/>
                <w:lang w:val="en-US" w:eastAsia="zh-CN"/>
              </w:rPr>
            </w:pPr>
            <w:r>
              <w:rPr>
                <w:rFonts w:hint="eastAsia" w:ascii="宋体" w:hAnsi="宋体" w:eastAsia="宋体" w:cs="宋体"/>
                <w:sz w:val="24"/>
                <w:szCs w:val="24"/>
              </w:rPr>
              <w:t>为用于服务的软件系统需具有基于版面分析结果的手写识别技术，中文、英文、数字、字母识别正确率皆≥</w:t>
            </w:r>
            <w:r>
              <w:rPr>
                <w:rFonts w:hint="eastAsia" w:ascii="宋体" w:hAnsi="宋体" w:eastAsia="宋体" w:cs="宋体"/>
                <w:sz w:val="24"/>
                <w:szCs w:val="24"/>
                <w:lang w:val="en-US" w:eastAsia="zh-CN"/>
              </w:rPr>
              <w:t>80</w:t>
            </w:r>
            <w:r>
              <w:rPr>
                <w:rFonts w:hint="eastAsia" w:ascii="宋体" w:hAnsi="宋体" w:eastAsia="宋体" w:cs="宋体"/>
                <w:sz w:val="24"/>
                <w:szCs w:val="24"/>
              </w:rPr>
              <w:t>%的得5分</w:t>
            </w:r>
            <w:r>
              <w:rPr>
                <w:rFonts w:hint="eastAsia" w:ascii="宋体" w:hAnsi="宋体" w:eastAsia="宋体" w:cs="宋体"/>
                <w:sz w:val="24"/>
                <w:szCs w:val="24"/>
                <w:lang w:eastAsia="zh-CN"/>
              </w:rPr>
              <w:t>；</w:t>
            </w:r>
            <w:r>
              <w:rPr>
                <w:rFonts w:hint="eastAsia" w:ascii="宋体" w:hAnsi="宋体" w:eastAsia="宋体" w:cs="宋体"/>
                <w:sz w:val="24"/>
                <w:szCs w:val="24"/>
              </w:rPr>
              <w:t>识别正确率皆≥</w:t>
            </w:r>
            <w:r>
              <w:rPr>
                <w:rFonts w:hint="eastAsia" w:ascii="宋体" w:hAnsi="宋体" w:eastAsia="宋体" w:cs="宋体"/>
                <w:sz w:val="24"/>
                <w:szCs w:val="24"/>
                <w:lang w:val="en-US" w:eastAsia="zh-CN"/>
              </w:rPr>
              <w:t>85</w:t>
            </w:r>
            <w:r>
              <w:rPr>
                <w:rFonts w:hint="eastAsia" w:ascii="宋体" w:hAnsi="宋体" w:eastAsia="宋体" w:cs="宋体"/>
                <w:sz w:val="24"/>
                <w:szCs w:val="24"/>
              </w:rPr>
              <w:t>%的得</w:t>
            </w:r>
            <w:r>
              <w:rPr>
                <w:rFonts w:hint="eastAsia" w:ascii="宋体" w:hAnsi="宋体" w:eastAsia="宋体" w:cs="宋体"/>
                <w:sz w:val="24"/>
                <w:szCs w:val="24"/>
                <w:lang w:val="en-US" w:eastAsia="zh-CN"/>
              </w:rPr>
              <w:t>10</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识别正确率皆≥</w:t>
            </w:r>
            <w:r>
              <w:rPr>
                <w:rFonts w:hint="eastAsia" w:ascii="宋体" w:hAnsi="宋体" w:eastAsia="宋体" w:cs="宋体"/>
                <w:sz w:val="24"/>
                <w:szCs w:val="24"/>
                <w:lang w:val="en-US" w:eastAsia="zh-CN"/>
              </w:rPr>
              <w:t>90</w:t>
            </w:r>
            <w:r>
              <w:rPr>
                <w:rFonts w:hint="eastAsia" w:ascii="宋体" w:hAnsi="宋体" w:eastAsia="宋体" w:cs="宋体"/>
                <w:sz w:val="24"/>
                <w:szCs w:val="24"/>
              </w:rPr>
              <w:t>%的得</w:t>
            </w:r>
            <w:r>
              <w:rPr>
                <w:rFonts w:hint="eastAsia" w:ascii="宋体" w:hAnsi="宋体" w:eastAsia="宋体" w:cs="宋体"/>
                <w:sz w:val="24"/>
                <w:szCs w:val="24"/>
                <w:lang w:val="en-US" w:eastAsia="zh-CN"/>
              </w:rPr>
              <w:t>1</w:t>
            </w:r>
            <w:r>
              <w:rPr>
                <w:rFonts w:hint="eastAsia" w:ascii="宋体" w:hAnsi="宋体" w:eastAsia="宋体" w:cs="宋体"/>
                <w:sz w:val="24"/>
                <w:szCs w:val="24"/>
              </w:rPr>
              <w:t>5分</w:t>
            </w:r>
            <w:r>
              <w:rPr>
                <w:rFonts w:hint="eastAsia" w:ascii="宋体" w:hAnsi="宋体" w:eastAsia="宋体" w:cs="宋体"/>
                <w:sz w:val="24"/>
                <w:szCs w:val="24"/>
                <w:lang w:eastAsia="zh-CN"/>
              </w:rPr>
              <w:t>。</w:t>
            </w:r>
          </w:p>
          <w:p w14:paraId="18965474">
            <w:pPr>
              <w:pStyle w:val="98"/>
              <w:spacing w:before="0" w:after="0" w:line="360" w:lineRule="auto"/>
              <w:ind w:right="50"/>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z w:val="24"/>
                <w:szCs w:val="24"/>
              </w:rPr>
              <w:t>（提供国家认证认可监督管理委员会认可的</w:t>
            </w:r>
            <w:r>
              <w:rPr>
                <w:rFonts w:hint="eastAsia" w:ascii="宋体" w:hAnsi="宋体" w:eastAsia="宋体" w:cs="宋体"/>
                <w:sz w:val="24"/>
                <w:szCs w:val="24"/>
                <w:lang w:val="en-US" w:eastAsia="zh-CN"/>
              </w:rPr>
              <w:t>检测</w:t>
            </w:r>
            <w:r>
              <w:rPr>
                <w:rFonts w:hint="eastAsia" w:ascii="宋体" w:hAnsi="宋体" w:eastAsia="宋体" w:cs="宋体"/>
                <w:sz w:val="24"/>
                <w:szCs w:val="24"/>
              </w:rPr>
              <w:t>机构出具的检验报告</w:t>
            </w:r>
            <w:r>
              <w:rPr>
                <w:rFonts w:hint="eastAsia" w:ascii="宋体" w:hAnsi="宋体" w:eastAsia="宋体" w:cs="宋体"/>
                <w:sz w:val="24"/>
                <w:szCs w:val="24"/>
                <w:lang w:val="en-US" w:eastAsia="zh-CN"/>
              </w:rPr>
              <w:t>原件扫描件或彩色图片</w:t>
            </w:r>
            <w:r>
              <w:rPr>
                <w:rFonts w:hint="eastAsia" w:ascii="宋体" w:hAnsi="宋体" w:eastAsia="宋体" w:cs="宋体"/>
                <w:sz w:val="24"/>
                <w:szCs w:val="24"/>
              </w:rPr>
              <w:t>）。</w:t>
            </w:r>
          </w:p>
        </w:tc>
      </w:tr>
      <w:tr w14:paraId="3A9F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Align w:val="center"/>
          </w:tcPr>
          <w:p w14:paraId="3FF17BC9">
            <w:pPr>
              <w:pStyle w:val="98"/>
              <w:spacing w:before="0" w:after="0" w:line="360" w:lineRule="auto"/>
              <w:ind w:right="50"/>
              <w:jc w:val="center"/>
              <w:rPr>
                <w:rFonts w:hint="eastAsia" w:ascii="宋体" w:hAnsi="宋体" w:eastAsia="宋体" w:cs="宋体"/>
                <w:sz w:val="24"/>
                <w:szCs w:val="24"/>
              </w:rPr>
            </w:pPr>
            <w:r>
              <w:rPr>
                <w:rFonts w:hint="eastAsia" w:ascii="宋体" w:hAnsi="宋体" w:eastAsia="宋体" w:cs="宋体"/>
                <w:snapToGrid/>
                <w:color w:val="auto"/>
                <w:spacing w:val="0"/>
                <w:kern w:val="0"/>
                <w:sz w:val="24"/>
                <w:szCs w:val="24"/>
                <w:lang w:val="en-US" w:eastAsia="zh-CN" w:bidi="ar-SA"/>
              </w:rPr>
              <w:t>技术部分（40分）</w:t>
            </w:r>
          </w:p>
        </w:tc>
        <w:tc>
          <w:tcPr>
            <w:tcW w:w="1620" w:type="dxa"/>
            <w:vAlign w:val="center"/>
          </w:tcPr>
          <w:p w14:paraId="320C369E">
            <w:pPr>
              <w:pStyle w:val="97"/>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技术</w:t>
            </w:r>
            <w:r>
              <w:rPr>
                <w:rFonts w:hint="eastAsia" w:ascii="宋体" w:hAnsi="宋体" w:eastAsia="宋体" w:cs="宋体"/>
                <w:sz w:val="24"/>
                <w:szCs w:val="24"/>
                <w:lang w:val="en-US" w:eastAsia="zh-CN"/>
              </w:rPr>
              <w:t>方案</w:t>
            </w:r>
          </w:p>
          <w:p w14:paraId="741C7B3C">
            <w:pPr>
              <w:pStyle w:val="97"/>
              <w:ind w:firstLine="0" w:firstLineChars="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25</w:t>
            </w:r>
            <w:r>
              <w:rPr>
                <w:rFonts w:hint="eastAsia" w:ascii="宋体" w:hAnsi="宋体" w:eastAsia="宋体" w:cs="宋体"/>
                <w:sz w:val="24"/>
                <w:szCs w:val="24"/>
              </w:rPr>
              <w:t>分）</w:t>
            </w:r>
          </w:p>
        </w:tc>
        <w:tc>
          <w:tcPr>
            <w:tcW w:w="6047" w:type="dxa"/>
          </w:tcPr>
          <w:p w14:paraId="354ADB23">
            <w:pPr>
              <w:pStyle w:val="98"/>
              <w:keepNext w:val="0"/>
              <w:keepLines w:val="0"/>
              <w:pageBreakBefore w:val="0"/>
              <w:widowControl/>
              <w:kinsoku/>
              <w:wordWrap w:val="0"/>
              <w:overflowPunct/>
              <w:topLinePunct w:val="0"/>
              <w:autoSpaceDE w:val="0"/>
              <w:autoSpaceDN w:val="0"/>
              <w:bidi w:val="0"/>
              <w:adjustRightInd w:val="0"/>
              <w:snapToGrid w:val="0"/>
              <w:spacing w:before="0" w:after="0" w:line="360" w:lineRule="auto"/>
              <w:ind w:right="51"/>
              <w:textAlignment w:val="baseline"/>
              <w:rPr>
                <w:rFonts w:hint="eastAsia" w:ascii="宋体" w:hAnsi="宋体" w:eastAsia="宋体" w:cs="宋体"/>
                <w:sz w:val="24"/>
                <w:szCs w:val="24"/>
              </w:rPr>
            </w:pPr>
            <w:r>
              <w:rPr>
                <w:rFonts w:hint="eastAsia" w:ascii="宋体" w:hAnsi="宋体" w:eastAsia="宋体" w:cs="宋体"/>
                <w:sz w:val="24"/>
                <w:szCs w:val="24"/>
              </w:rPr>
              <w:t>1、货物配送方案及保障措施</w:t>
            </w:r>
          </w:p>
          <w:p w14:paraId="38AE076E">
            <w:pPr>
              <w:pStyle w:val="98"/>
              <w:keepNext w:val="0"/>
              <w:keepLines w:val="0"/>
              <w:pageBreakBefore w:val="0"/>
              <w:widowControl/>
              <w:kinsoku/>
              <w:wordWrap w:val="0"/>
              <w:overflowPunct/>
              <w:topLinePunct w:val="0"/>
              <w:autoSpaceDE w:val="0"/>
              <w:autoSpaceDN w:val="0"/>
              <w:bidi w:val="0"/>
              <w:adjustRightInd w:val="0"/>
              <w:snapToGrid w:val="0"/>
              <w:spacing w:before="0" w:after="0" w:line="360" w:lineRule="auto"/>
              <w:ind w:right="51"/>
              <w:textAlignment w:val="baseline"/>
              <w:rPr>
                <w:rFonts w:hint="eastAsia" w:ascii="宋体" w:hAnsi="宋体" w:eastAsia="宋体" w:cs="宋体"/>
                <w:sz w:val="24"/>
                <w:szCs w:val="24"/>
              </w:rPr>
            </w:pPr>
            <w:r>
              <w:rPr>
                <w:rFonts w:hint="eastAsia" w:ascii="宋体" w:hAnsi="宋体" w:eastAsia="宋体" w:cs="宋体"/>
                <w:sz w:val="24"/>
                <w:szCs w:val="24"/>
              </w:rPr>
              <w:t>依据投标人针对本项目所编制的货物配送方案及保障措施予以评分：</w:t>
            </w:r>
          </w:p>
          <w:p w14:paraId="09DC3436">
            <w:pPr>
              <w:pStyle w:val="98"/>
              <w:keepNext w:val="0"/>
              <w:keepLines w:val="0"/>
              <w:pageBreakBefore w:val="0"/>
              <w:widowControl/>
              <w:kinsoku/>
              <w:wordWrap w:val="0"/>
              <w:overflowPunct/>
              <w:topLinePunct w:val="0"/>
              <w:autoSpaceDE w:val="0"/>
              <w:autoSpaceDN w:val="0"/>
              <w:bidi w:val="0"/>
              <w:adjustRightInd w:val="0"/>
              <w:snapToGrid w:val="0"/>
              <w:spacing w:before="0" w:after="0" w:line="360" w:lineRule="auto"/>
              <w:ind w:right="51"/>
              <w:textAlignment w:val="baseline"/>
              <w:rPr>
                <w:rFonts w:hint="eastAsia" w:ascii="宋体" w:hAnsi="宋体" w:eastAsia="宋体" w:cs="宋体"/>
                <w:sz w:val="24"/>
                <w:szCs w:val="24"/>
              </w:rPr>
            </w:pPr>
            <w:r>
              <w:rPr>
                <w:rFonts w:hint="eastAsia" w:ascii="宋体" w:hAnsi="宋体" w:eastAsia="宋体" w:cs="宋体"/>
                <w:sz w:val="24"/>
                <w:szCs w:val="24"/>
              </w:rPr>
              <w:t>（1）方案要素完备，阐述详尽充分，考虑严谨周全，具备科学实用性，保障措施精准得当，能够为执行者提供清晰明确的操作指南，可得15分。</w:t>
            </w:r>
          </w:p>
          <w:p w14:paraId="49179F39">
            <w:pPr>
              <w:pStyle w:val="98"/>
              <w:keepNext w:val="0"/>
              <w:keepLines w:val="0"/>
              <w:pageBreakBefore w:val="0"/>
              <w:widowControl/>
              <w:kinsoku/>
              <w:wordWrap w:val="0"/>
              <w:overflowPunct/>
              <w:topLinePunct w:val="0"/>
              <w:autoSpaceDE w:val="0"/>
              <w:autoSpaceDN w:val="0"/>
              <w:bidi w:val="0"/>
              <w:adjustRightInd w:val="0"/>
              <w:snapToGrid w:val="0"/>
              <w:spacing w:before="0" w:after="0" w:line="360" w:lineRule="auto"/>
              <w:ind w:right="51"/>
              <w:textAlignment w:val="baseline"/>
              <w:rPr>
                <w:rFonts w:hint="eastAsia" w:ascii="宋体" w:hAnsi="宋体" w:eastAsia="宋体" w:cs="宋体"/>
                <w:sz w:val="24"/>
                <w:szCs w:val="24"/>
              </w:rPr>
            </w:pPr>
            <w:r>
              <w:rPr>
                <w:rFonts w:hint="eastAsia" w:ascii="宋体" w:hAnsi="宋体" w:eastAsia="宋体" w:cs="宋体"/>
                <w:sz w:val="24"/>
                <w:szCs w:val="24"/>
              </w:rPr>
              <w:t>（2）方案要素基本完备，阐述基本充分，整体考虑较为严谨周到且具有实用性，保障措施基本符合要求，基本能够保证执行者有章可循，可得10分。</w:t>
            </w:r>
          </w:p>
          <w:p w14:paraId="67969070">
            <w:pPr>
              <w:pStyle w:val="98"/>
              <w:keepNext w:val="0"/>
              <w:keepLines w:val="0"/>
              <w:pageBreakBefore w:val="0"/>
              <w:widowControl/>
              <w:kinsoku/>
              <w:wordWrap w:val="0"/>
              <w:overflowPunct/>
              <w:topLinePunct w:val="0"/>
              <w:autoSpaceDE w:val="0"/>
              <w:autoSpaceDN w:val="0"/>
              <w:bidi w:val="0"/>
              <w:adjustRightInd w:val="0"/>
              <w:snapToGrid w:val="0"/>
              <w:spacing w:before="0" w:after="0" w:line="360" w:lineRule="auto"/>
              <w:ind w:right="51"/>
              <w:textAlignment w:val="baseline"/>
              <w:rPr>
                <w:rFonts w:hint="eastAsia" w:ascii="宋体" w:hAnsi="宋体" w:eastAsia="宋体" w:cs="宋体"/>
                <w:sz w:val="24"/>
                <w:szCs w:val="24"/>
              </w:rPr>
            </w:pPr>
            <w:r>
              <w:rPr>
                <w:rFonts w:hint="eastAsia" w:ascii="宋体" w:hAnsi="宋体" w:eastAsia="宋体" w:cs="宋体"/>
                <w:sz w:val="24"/>
                <w:szCs w:val="24"/>
              </w:rPr>
              <w:t>（3）方案要素存在缺失，阐述不够充分，缺乏严谨性和实用性，保障措施不得当，无法确保执行者有章可循，可得5分。</w:t>
            </w:r>
          </w:p>
          <w:p w14:paraId="430C9BA6">
            <w:pPr>
              <w:pStyle w:val="98"/>
              <w:keepNext w:val="0"/>
              <w:keepLines w:val="0"/>
              <w:pageBreakBefore w:val="0"/>
              <w:widowControl/>
              <w:kinsoku/>
              <w:wordWrap w:val="0"/>
              <w:overflowPunct/>
              <w:topLinePunct w:val="0"/>
              <w:autoSpaceDE w:val="0"/>
              <w:autoSpaceDN w:val="0"/>
              <w:bidi w:val="0"/>
              <w:adjustRightInd w:val="0"/>
              <w:snapToGrid w:val="0"/>
              <w:spacing w:before="0" w:after="0" w:line="360" w:lineRule="auto"/>
              <w:ind w:right="51"/>
              <w:textAlignment w:val="baseline"/>
              <w:rPr>
                <w:rFonts w:hint="eastAsia" w:ascii="宋体" w:hAnsi="宋体" w:eastAsia="宋体" w:cs="宋体"/>
                <w:sz w:val="24"/>
                <w:szCs w:val="24"/>
              </w:rPr>
            </w:pPr>
            <w:r>
              <w:rPr>
                <w:rFonts w:hint="eastAsia" w:ascii="宋体" w:hAnsi="宋体" w:eastAsia="宋体" w:cs="宋体"/>
                <w:sz w:val="24"/>
                <w:szCs w:val="24"/>
              </w:rPr>
              <w:t xml:space="preserve"> 若未提供货物配送方案及保障措施，则不得分。本项最高得分15分。</w:t>
            </w:r>
          </w:p>
          <w:p w14:paraId="62D87CA0">
            <w:pPr>
              <w:pStyle w:val="98"/>
              <w:keepNext w:val="0"/>
              <w:keepLines w:val="0"/>
              <w:pageBreakBefore w:val="0"/>
              <w:widowControl/>
              <w:kinsoku/>
              <w:wordWrap w:val="0"/>
              <w:overflowPunct/>
              <w:topLinePunct w:val="0"/>
              <w:autoSpaceDE w:val="0"/>
              <w:autoSpaceDN w:val="0"/>
              <w:bidi w:val="0"/>
              <w:adjustRightInd w:val="0"/>
              <w:snapToGrid w:val="0"/>
              <w:spacing w:before="0" w:after="0" w:line="360" w:lineRule="auto"/>
              <w:ind w:right="51"/>
              <w:textAlignment w:val="baseline"/>
              <w:rPr>
                <w:rFonts w:hint="eastAsia" w:ascii="宋体" w:hAnsi="宋体" w:eastAsia="宋体" w:cs="宋体"/>
                <w:sz w:val="24"/>
                <w:szCs w:val="24"/>
              </w:rPr>
            </w:pPr>
            <w:r>
              <w:rPr>
                <w:rFonts w:hint="eastAsia" w:ascii="宋体" w:hAnsi="宋体" w:eastAsia="宋体" w:cs="宋体"/>
                <w:sz w:val="24"/>
                <w:szCs w:val="24"/>
              </w:rPr>
              <w:t>2、货物安装方案及保障措施</w:t>
            </w:r>
          </w:p>
          <w:p w14:paraId="5089C9E7">
            <w:pPr>
              <w:pStyle w:val="98"/>
              <w:keepNext w:val="0"/>
              <w:keepLines w:val="0"/>
              <w:pageBreakBefore w:val="0"/>
              <w:widowControl/>
              <w:kinsoku/>
              <w:wordWrap w:val="0"/>
              <w:overflowPunct/>
              <w:topLinePunct w:val="0"/>
              <w:autoSpaceDE w:val="0"/>
              <w:autoSpaceDN w:val="0"/>
              <w:bidi w:val="0"/>
              <w:adjustRightInd w:val="0"/>
              <w:snapToGrid w:val="0"/>
              <w:spacing w:before="0" w:after="0" w:line="360" w:lineRule="auto"/>
              <w:ind w:right="51"/>
              <w:textAlignment w:val="baseline"/>
              <w:rPr>
                <w:rFonts w:hint="eastAsia" w:ascii="宋体" w:hAnsi="宋体" w:eastAsia="宋体" w:cs="宋体"/>
                <w:sz w:val="24"/>
                <w:szCs w:val="24"/>
              </w:rPr>
            </w:pPr>
            <w:r>
              <w:rPr>
                <w:rFonts w:hint="eastAsia" w:ascii="宋体" w:hAnsi="宋体" w:eastAsia="宋体" w:cs="宋体"/>
                <w:sz w:val="24"/>
                <w:szCs w:val="24"/>
              </w:rPr>
              <w:t>按照投标人针对本项目编制的货物安装方案及保障措施进行评分：</w:t>
            </w:r>
          </w:p>
          <w:p w14:paraId="54F50497">
            <w:pPr>
              <w:pStyle w:val="98"/>
              <w:keepNext w:val="0"/>
              <w:keepLines w:val="0"/>
              <w:pageBreakBefore w:val="0"/>
              <w:widowControl/>
              <w:kinsoku/>
              <w:wordWrap w:val="0"/>
              <w:overflowPunct/>
              <w:topLinePunct w:val="0"/>
              <w:autoSpaceDE w:val="0"/>
              <w:autoSpaceDN w:val="0"/>
              <w:bidi w:val="0"/>
              <w:adjustRightInd w:val="0"/>
              <w:snapToGrid w:val="0"/>
              <w:spacing w:before="0" w:after="0" w:line="360" w:lineRule="auto"/>
              <w:ind w:right="51"/>
              <w:textAlignment w:val="baseline"/>
              <w:rPr>
                <w:rFonts w:hint="eastAsia" w:ascii="宋体" w:hAnsi="宋体" w:eastAsia="宋体" w:cs="宋体"/>
                <w:sz w:val="24"/>
                <w:szCs w:val="24"/>
              </w:rPr>
            </w:pPr>
            <w:r>
              <w:rPr>
                <w:rFonts w:hint="eastAsia" w:ascii="宋体" w:hAnsi="宋体" w:eastAsia="宋体" w:cs="宋体"/>
                <w:sz w:val="24"/>
                <w:szCs w:val="24"/>
              </w:rPr>
              <w:t>（1）方案要素齐全，阐述充分到位，考虑严谨细致，具有科学合理的实用性，保障措施切实可行，能让执行者有明确的操作依据，可得10分。</w:t>
            </w:r>
          </w:p>
          <w:p w14:paraId="63088A9E">
            <w:pPr>
              <w:pStyle w:val="98"/>
              <w:keepNext w:val="0"/>
              <w:keepLines w:val="0"/>
              <w:pageBreakBefore w:val="0"/>
              <w:widowControl/>
              <w:kinsoku/>
              <w:wordWrap w:val="0"/>
              <w:overflowPunct/>
              <w:topLinePunct w:val="0"/>
              <w:autoSpaceDE w:val="0"/>
              <w:autoSpaceDN w:val="0"/>
              <w:bidi w:val="0"/>
              <w:adjustRightInd w:val="0"/>
              <w:snapToGrid w:val="0"/>
              <w:spacing w:before="0" w:after="0" w:line="360" w:lineRule="auto"/>
              <w:ind w:right="51"/>
              <w:textAlignment w:val="baseline"/>
              <w:rPr>
                <w:rFonts w:hint="eastAsia" w:ascii="宋体" w:hAnsi="宋体" w:eastAsia="宋体" w:cs="宋体"/>
                <w:sz w:val="24"/>
                <w:szCs w:val="24"/>
              </w:rPr>
            </w:pPr>
            <w:r>
              <w:rPr>
                <w:rFonts w:hint="eastAsia" w:ascii="宋体" w:hAnsi="宋体" w:eastAsia="宋体" w:cs="宋体"/>
                <w:sz w:val="24"/>
                <w:szCs w:val="24"/>
              </w:rPr>
              <w:t>（2）方案要素基本齐全，阐述基本充分，整体较为严谨周到且实用，保障措施基本合理，基本能使执行者有章可循，可得 6 分。</w:t>
            </w:r>
          </w:p>
          <w:p w14:paraId="500CFEC9">
            <w:pPr>
              <w:pStyle w:val="98"/>
              <w:keepNext w:val="0"/>
              <w:keepLines w:val="0"/>
              <w:pageBreakBefore w:val="0"/>
              <w:widowControl/>
              <w:kinsoku/>
              <w:wordWrap w:val="0"/>
              <w:overflowPunct/>
              <w:topLinePunct w:val="0"/>
              <w:autoSpaceDE w:val="0"/>
              <w:autoSpaceDN w:val="0"/>
              <w:bidi w:val="0"/>
              <w:adjustRightInd w:val="0"/>
              <w:snapToGrid w:val="0"/>
              <w:spacing w:before="0" w:after="0" w:line="360" w:lineRule="auto"/>
              <w:ind w:right="51"/>
              <w:textAlignment w:val="baseline"/>
              <w:rPr>
                <w:rFonts w:hint="eastAsia" w:ascii="宋体" w:hAnsi="宋体" w:eastAsia="宋体" w:cs="宋体"/>
                <w:sz w:val="24"/>
                <w:szCs w:val="24"/>
              </w:rPr>
            </w:pPr>
            <w:r>
              <w:rPr>
                <w:rFonts w:hint="eastAsia" w:ascii="宋体" w:hAnsi="宋体" w:eastAsia="宋体" w:cs="宋体"/>
                <w:sz w:val="24"/>
                <w:szCs w:val="24"/>
              </w:rPr>
              <w:t>（3）方案要素不全，阐述不充分，缺乏严谨性和实用性，保障措施不合理，无法保证执行者有章可循，可得3分。</w:t>
            </w:r>
          </w:p>
          <w:p w14:paraId="6BE3CF8E">
            <w:pPr>
              <w:pStyle w:val="98"/>
              <w:keepNext w:val="0"/>
              <w:keepLines w:val="0"/>
              <w:pageBreakBefore w:val="0"/>
              <w:widowControl/>
              <w:kinsoku/>
              <w:wordWrap w:val="0"/>
              <w:overflowPunct/>
              <w:topLinePunct w:val="0"/>
              <w:autoSpaceDE w:val="0"/>
              <w:autoSpaceDN w:val="0"/>
              <w:bidi w:val="0"/>
              <w:adjustRightInd w:val="0"/>
              <w:snapToGrid w:val="0"/>
              <w:spacing w:before="0" w:after="0" w:line="360" w:lineRule="auto"/>
              <w:ind w:right="51"/>
              <w:textAlignment w:val="baseline"/>
              <w:rPr>
                <w:rFonts w:hint="eastAsia" w:ascii="宋体" w:hAnsi="宋体" w:eastAsia="宋体" w:cs="宋体"/>
                <w:sz w:val="24"/>
                <w:szCs w:val="24"/>
              </w:rPr>
            </w:pPr>
            <w:r>
              <w:rPr>
                <w:rFonts w:hint="eastAsia" w:ascii="宋体" w:hAnsi="宋体" w:eastAsia="宋体" w:cs="宋体"/>
                <w:sz w:val="24"/>
                <w:szCs w:val="24"/>
              </w:rPr>
              <w:t>若未提供货物安装方案及保障措施，则不得分。本项最高得分10分。</w:t>
            </w:r>
          </w:p>
        </w:tc>
      </w:tr>
      <w:tr w14:paraId="030C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Align w:val="center"/>
          </w:tcPr>
          <w:p w14:paraId="3096D72A">
            <w:pPr>
              <w:pStyle w:val="98"/>
              <w:spacing w:before="0" w:after="0" w:line="360" w:lineRule="auto"/>
              <w:ind w:right="50"/>
              <w:jc w:val="center"/>
              <w:rPr>
                <w:rFonts w:hint="eastAsia" w:ascii="宋体" w:hAnsi="宋体" w:eastAsia="宋体" w:cs="宋体"/>
                <w:snapToGrid/>
                <w:color w:val="auto"/>
                <w:spacing w:val="0"/>
                <w:kern w:val="0"/>
                <w:sz w:val="24"/>
                <w:szCs w:val="24"/>
                <w:lang w:val="en-US" w:eastAsia="zh-CN" w:bidi="ar-SA"/>
              </w:rPr>
            </w:pPr>
          </w:p>
        </w:tc>
        <w:tc>
          <w:tcPr>
            <w:tcW w:w="1620" w:type="dxa"/>
            <w:vAlign w:val="center"/>
          </w:tcPr>
          <w:p w14:paraId="740B7DAA">
            <w:pPr>
              <w:pStyle w:val="97"/>
              <w:ind w:firstLine="0" w:firstLineChars="0"/>
              <w:jc w:val="center"/>
              <w:rPr>
                <w:rFonts w:hint="eastAsia" w:ascii="宋体" w:hAnsi="宋体" w:eastAsia="宋体" w:cs="宋体"/>
                <w:sz w:val="24"/>
                <w:szCs w:val="24"/>
                <w:lang w:val="en-US" w:eastAsia="zh-CN"/>
              </w:rPr>
            </w:pPr>
            <w:r>
              <w:rPr>
                <w:rFonts w:hint="eastAsia" w:ascii="宋体" w:hAnsi="宋体" w:eastAsia="宋体" w:cs="宋体"/>
                <w:snapToGrid/>
                <w:color w:val="auto"/>
                <w:spacing w:val="0"/>
                <w:kern w:val="0"/>
                <w:sz w:val="24"/>
                <w:szCs w:val="24"/>
                <w:lang w:val="en-US" w:eastAsia="zh-CN" w:bidi="ar-SA"/>
              </w:rPr>
              <w:t>售后服务方案及售后服务保障体系（</w:t>
            </w:r>
            <w:r>
              <w:rPr>
                <w:rFonts w:hint="eastAsia" w:ascii="宋体" w:hAnsi="宋体" w:eastAsia="宋体" w:cs="宋体"/>
                <w:sz w:val="24"/>
                <w:szCs w:val="24"/>
                <w:lang w:val="en-US" w:eastAsia="zh-CN"/>
              </w:rPr>
              <w:t>15分</w:t>
            </w:r>
            <w:r>
              <w:rPr>
                <w:rFonts w:hint="eastAsia" w:ascii="宋体" w:hAnsi="宋体" w:eastAsia="宋体" w:cs="宋体"/>
                <w:snapToGrid/>
                <w:color w:val="auto"/>
                <w:spacing w:val="0"/>
                <w:kern w:val="0"/>
                <w:sz w:val="24"/>
                <w:szCs w:val="24"/>
                <w:lang w:val="en-US" w:eastAsia="zh-CN" w:bidi="ar-SA"/>
              </w:rPr>
              <w:t>）</w:t>
            </w:r>
          </w:p>
        </w:tc>
        <w:tc>
          <w:tcPr>
            <w:tcW w:w="6047" w:type="dxa"/>
            <w:shd w:val="clear" w:color="auto" w:fill="auto"/>
            <w:vAlign w:val="center"/>
          </w:tcPr>
          <w:p w14:paraId="15B26C87">
            <w:pPr>
              <w:autoSpaceDE w:val="0"/>
              <w:spacing w:line="360" w:lineRule="auto"/>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3、售后服务方案及售后服务保障体系</w:t>
            </w:r>
          </w:p>
          <w:p w14:paraId="69171B04">
            <w:pPr>
              <w:autoSpaceDE w:val="0"/>
              <w:spacing w:line="360" w:lineRule="auto"/>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根据投标人针对本项目编制的售后服务方案及售后服务保障体系进行评分：</w:t>
            </w:r>
          </w:p>
          <w:p w14:paraId="2ED3D4EF">
            <w:pPr>
              <w:autoSpaceDE w:val="0"/>
              <w:spacing w:line="360" w:lineRule="auto"/>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（1）售后服务方案完整无缺，阐述全面充分，具有科学实用性，保障体系健全完善，可得15分。</w:t>
            </w:r>
          </w:p>
          <w:p w14:paraId="196F141D">
            <w:pPr>
              <w:pStyle w:val="98"/>
              <w:spacing w:before="0" w:after="0" w:line="360" w:lineRule="auto"/>
              <w:ind w:right="50"/>
              <w:rPr>
                <w:rFonts w:hint="eastAsia" w:ascii="宋体" w:hAnsi="宋体" w:eastAsia="宋体" w:cs="宋体"/>
                <w:sz w:val="24"/>
                <w:szCs w:val="24"/>
                <w:lang w:val="en-US" w:eastAsia="zh-CN"/>
              </w:rPr>
            </w:pPr>
            <w:r>
              <w:rPr>
                <w:rFonts w:hint="eastAsia" w:ascii="宋体" w:hAnsi="宋体" w:eastAsia="宋体" w:cs="宋体"/>
                <w:snapToGrid w:val="0"/>
                <w:color w:val="000000"/>
                <w:spacing w:val="10"/>
                <w:kern w:val="0"/>
                <w:sz w:val="24"/>
                <w:szCs w:val="24"/>
                <w:lang w:val="en-US" w:eastAsia="zh-CN" w:bidi="ar-SA"/>
              </w:rPr>
              <w:t>（2）售后服务方案基本完整，阐述基本充分，具备</w:t>
            </w:r>
            <w:r>
              <w:rPr>
                <w:rFonts w:hint="eastAsia" w:ascii="宋体" w:hAnsi="宋体" w:eastAsia="宋体" w:cs="宋体"/>
                <w:sz w:val="24"/>
                <w:szCs w:val="24"/>
                <w:lang w:val="en-US" w:eastAsia="zh-CN"/>
              </w:rPr>
              <w:t>一定实用性，保障体系基本健全，可得10分。</w:t>
            </w:r>
          </w:p>
          <w:p w14:paraId="129D76D2">
            <w:pPr>
              <w:pStyle w:val="98"/>
              <w:spacing w:before="0" w:after="0" w:line="360" w:lineRule="auto"/>
              <w:ind w:right="5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（3）售后服务方案存在明显缺陷，阐述不充分，缺乏实用性，或保障体系不健全，可得5分。 </w:t>
            </w:r>
          </w:p>
          <w:p w14:paraId="634F772B">
            <w:pPr>
              <w:pStyle w:val="98"/>
              <w:spacing w:before="0" w:after="0" w:line="360" w:lineRule="auto"/>
              <w:ind w:right="50"/>
              <w:rPr>
                <w:rFonts w:hint="eastAsia" w:ascii="宋体" w:hAnsi="宋体" w:eastAsia="宋体" w:cs="宋体"/>
                <w:color w:val="000000"/>
                <w:kern w:val="0"/>
                <w:sz w:val="32"/>
                <w:szCs w:val="32"/>
                <w:shd w:val="clear" w:color="auto" w:fill="FFFFFF"/>
                <w:lang w:val="en-US" w:eastAsia="zh-CN" w:bidi="ar-SA"/>
              </w:rPr>
            </w:pPr>
            <w:r>
              <w:rPr>
                <w:rFonts w:hint="eastAsia" w:ascii="宋体" w:hAnsi="宋体" w:eastAsia="宋体" w:cs="宋体"/>
                <w:sz w:val="24"/>
                <w:szCs w:val="24"/>
                <w:lang w:val="en-US" w:eastAsia="zh-CN"/>
              </w:rPr>
              <w:t>若未提供售后服务方案及售后服务保障体系，则不得分。</w:t>
            </w:r>
            <w:r>
              <w:rPr>
                <w:rFonts w:hint="eastAsia" w:ascii="宋体" w:hAnsi="宋体" w:eastAsia="宋体" w:cs="宋体"/>
                <w:sz w:val="24"/>
                <w:szCs w:val="24"/>
              </w:rPr>
              <w:t>本项最高得分1</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r w14:paraId="4A41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0" w:type="dxa"/>
            <w:gridSpan w:val="3"/>
            <w:vAlign w:val="center"/>
          </w:tcPr>
          <w:p w14:paraId="2C08019D">
            <w:pPr>
              <w:pStyle w:val="98"/>
              <w:spacing w:before="0" w:after="0" w:line="360" w:lineRule="auto"/>
              <w:ind w:left="50" w:right="50" w:firstLine="460"/>
              <w:rPr>
                <w:rFonts w:hint="eastAsia" w:ascii="宋体" w:hAnsi="宋体" w:eastAsia="宋体" w:cs="宋体"/>
                <w:sz w:val="24"/>
                <w:szCs w:val="24"/>
              </w:rPr>
            </w:pPr>
            <w:r>
              <w:rPr>
                <w:rFonts w:hint="eastAsia" w:ascii="宋体" w:hAnsi="宋体" w:eastAsia="宋体" w:cs="宋体"/>
                <w:sz w:val="24"/>
                <w:szCs w:val="24"/>
              </w:rPr>
              <w:t>1.本办法计算过程中分值按四舍五入保留二位小数，结果按四舍五入保留两位小数。所有评委的算术平均值即为该投标人的最终得分。</w:t>
            </w:r>
          </w:p>
          <w:p w14:paraId="1FF0FD76">
            <w:pPr>
              <w:pStyle w:val="98"/>
              <w:spacing w:before="0" w:after="0" w:line="360" w:lineRule="auto"/>
              <w:ind w:left="50" w:right="50" w:firstLine="460"/>
              <w:rPr>
                <w:rFonts w:hint="eastAsia" w:ascii="宋体" w:hAnsi="宋体" w:eastAsia="宋体" w:cs="宋体"/>
                <w:sz w:val="24"/>
                <w:szCs w:val="24"/>
              </w:rPr>
            </w:pPr>
            <w:r>
              <w:rPr>
                <w:rFonts w:hint="eastAsia" w:ascii="宋体" w:hAnsi="宋体" w:eastAsia="宋体" w:cs="宋体"/>
                <w:sz w:val="24"/>
                <w:szCs w:val="24"/>
              </w:rPr>
              <w:t>2.提供虚假证明材料的，取消其投标资格并予以追究其法律责任。</w:t>
            </w:r>
          </w:p>
        </w:tc>
      </w:tr>
    </w:tbl>
    <w:p w14:paraId="6AE08F23">
      <w:pPr>
        <w:pStyle w:val="17"/>
        <w:spacing w:line="360" w:lineRule="auto"/>
        <w:ind w:firstLine="482" w:firstLineChars="200"/>
        <w:contextualSpacing/>
        <w:rPr>
          <w:rFonts w:hint="eastAsia" w:ascii="宋体" w:hAnsi="宋体" w:eastAsia="宋体" w:cs="宋体"/>
          <w:sz w:val="24"/>
          <w:szCs w:val="24"/>
          <w:highlight w:val="none"/>
          <w:lang w:val="zh-CN"/>
        </w:rPr>
      </w:pPr>
      <w:r>
        <w:rPr>
          <w:rFonts w:hint="eastAsia" w:ascii="宋体" w:hAnsi="宋体" w:eastAsia="宋体" w:cs="宋体"/>
          <w:b/>
          <w:sz w:val="24"/>
          <w:szCs w:val="24"/>
          <w:highlight w:val="none"/>
          <w:lang w:val="zh-CN"/>
        </w:rPr>
        <w:t>（7）评标结果汇总完成后，除下列情形外，任何人不得修改评标结果：</w:t>
      </w:r>
    </w:p>
    <w:p w14:paraId="768B4CF4">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1）分值汇总计算错误的；</w:t>
      </w:r>
    </w:p>
    <w:p w14:paraId="3C142B5C">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2）分项评分超出评分标准范围的；</w:t>
      </w:r>
    </w:p>
    <w:p w14:paraId="05004022">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3）评标委员会成员对客观评审因素评分不一致的；</w:t>
      </w:r>
    </w:p>
    <w:p w14:paraId="42AC3FDB">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4）经评标委员会认定评分畸高、畸低的。</w:t>
      </w:r>
    </w:p>
    <w:p w14:paraId="127DC0A0">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1993CEE">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投标人对本条第一款情形提出质疑的，采购人或者采购代理机构可以组织原评标委员会进行重新评审，重新评审改变评标结果的，应当书面报告本级财政部门。</w:t>
      </w:r>
    </w:p>
    <w:p w14:paraId="4E4D4BCE">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w:t>
      </w:r>
      <w:r>
        <w:rPr>
          <w:rFonts w:hint="eastAsia" w:ascii="宋体" w:hAnsi="宋体" w:eastAsia="宋体" w:cs="宋体"/>
          <w:color w:val="auto"/>
          <w:sz w:val="24"/>
          <w:szCs w:val="24"/>
          <w:highlight w:val="none"/>
          <w:lang w:val="zh-CN" w:eastAsia="zh-CN"/>
        </w:rPr>
        <w:t>按照《关于推进全流程电子化交易和在线监管工作有关问题的通知》（许公管办[2019]3号）规定：评标专家应严格按照要求查看“文件制作机器码”相关信息并进行评审，在评审报告中显示“不同供应商电子投标文件制作机器码”是否雷同的分析及判定结果。</w:t>
      </w:r>
    </w:p>
    <w:p w14:paraId="6B29D90D">
      <w:pPr>
        <w:tabs>
          <w:tab w:val="left" w:pos="1260"/>
        </w:tabs>
        <w:autoSpaceDE w:val="0"/>
        <w:autoSpaceDN w:val="0"/>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（9）评标委员会争议处理</w:t>
      </w:r>
    </w:p>
    <w:p w14:paraId="1BDD1306">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027460A8">
      <w:pPr>
        <w:tabs>
          <w:tab w:val="left" w:pos="1260"/>
        </w:tabs>
        <w:autoSpaceDE w:val="0"/>
        <w:autoSpaceDN w:val="0"/>
        <w:spacing w:line="360" w:lineRule="auto"/>
        <w:ind w:firstLine="482" w:firstLineChars="200"/>
        <w:contextualSpacing/>
        <w:rPr>
          <w:rFonts w:hint="eastAsia" w:ascii="宋体" w:hAnsi="宋体" w:eastAsia="宋体" w:cs="宋体"/>
          <w:sz w:val="24"/>
          <w:szCs w:val="24"/>
          <w:highlight w:val="none"/>
          <w:lang w:val="zh-CN"/>
        </w:rPr>
      </w:pPr>
      <w:r>
        <w:rPr>
          <w:rFonts w:hint="eastAsia" w:cs="仿宋_GB2312" w:asciiTheme="minorEastAsia" w:hAnsiTheme="minorEastAsia"/>
          <w:b/>
          <w:sz w:val="24"/>
          <w:szCs w:val="24"/>
          <w:highlight w:val="none"/>
          <w:lang w:val="zh-CN"/>
        </w:rPr>
        <w:t>4、</w:t>
      </w:r>
      <w:r>
        <w:rPr>
          <w:rFonts w:cs="仿宋_GB2312" w:asciiTheme="minorEastAsia" w:hAnsiTheme="minorEastAsia"/>
          <w:b/>
          <w:sz w:val="24"/>
          <w:szCs w:val="24"/>
          <w:highlight w:val="none"/>
          <w:lang w:val="zh-CN"/>
        </w:rPr>
        <w:t>确定中标候选人名单，以及根据采购人委托直接确定中标人</w:t>
      </w:r>
      <w:r>
        <w:rPr>
          <w:rFonts w:hint="eastAsia" w:cs="仿宋_GB2312" w:asciiTheme="minorEastAsia" w:hAnsiTheme="minorEastAsia"/>
          <w:b/>
          <w:sz w:val="24"/>
          <w:szCs w:val="24"/>
          <w:highlight w:val="none"/>
          <w:lang w:val="zh-CN"/>
        </w:rPr>
        <w:t>。</w:t>
      </w:r>
    </w:p>
    <w:p w14:paraId="38C3E12C">
      <w:pPr>
        <w:spacing w:line="360" w:lineRule="auto"/>
        <w:ind w:firstLine="643" w:firstLineChars="200"/>
        <w:contextualSpacing/>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503A8C3C">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rPr>
      </w:pPr>
      <w:bookmarkStart w:id="36" w:name="_Toc55293562"/>
      <w:r>
        <w:rPr>
          <w:rFonts w:hint="eastAsia" w:ascii="宋体" w:hAnsi="宋体" w:eastAsia="宋体" w:cs="宋体"/>
          <w:b/>
          <w:kern w:val="0"/>
          <w:sz w:val="32"/>
          <w:szCs w:val="32"/>
          <w:highlight w:val="none"/>
        </w:rPr>
        <w:t xml:space="preserve">第七章 </w:t>
      </w:r>
      <w:bookmarkEnd w:id="36"/>
      <w:bookmarkStart w:id="37" w:name="OLE_LINK7"/>
      <w:bookmarkStart w:id="38" w:name="OLE_LINK6"/>
      <w:bookmarkStart w:id="39" w:name="_Toc55293563"/>
      <w:r>
        <w:rPr>
          <w:rFonts w:hint="eastAsia" w:ascii="宋体" w:hAnsi="宋体" w:eastAsia="宋体" w:cs="宋体"/>
          <w:b/>
          <w:kern w:val="0"/>
          <w:sz w:val="32"/>
          <w:szCs w:val="32"/>
        </w:rPr>
        <w:t>合同条款及格式</w:t>
      </w:r>
    </w:p>
    <w:p w14:paraId="69415F05">
      <w:pPr>
        <w:spacing w:line="360" w:lineRule="auto"/>
        <w:jc w:val="center"/>
        <w:rPr>
          <w:rFonts w:hint="eastAsia" w:ascii="宋体" w:hAnsi="宋体" w:eastAsia="宋体" w:cs="宋体"/>
          <w:b/>
          <w:bCs/>
          <w:sz w:val="24"/>
        </w:rPr>
      </w:pPr>
      <w:r>
        <w:rPr>
          <w:rFonts w:hint="eastAsia" w:ascii="宋体" w:hAnsi="宋体" w:eastAsia="宋体" w:cs="宋体"/>
          <w:b/>
          <w:bCs/>
          <w:sz w:val="24"/>
        </w:rPr>
        <w:t>（此合同仅供参考。以最终采购人与中标人签定的合同条款为准进行公示，</w:t>
      </w:r>
    </w:p>
    <w:p w14:paraId="3D194343">
      <w:pPr>
        <w:spacing w:line="360" w:lineRule="auto"/>
        <w:jc w:val="center"/>
        <w:rPr>
          <w:rFonts w:hint="eastAsia" w:ascii="宋体" w:hAnsi="宋体" w:eastAsia="宋体" w:cs="宋体"/>
          <w:b/>
          <w:bCs/>
          <w:sz w:val="24"/>
        </w:rPr>
      </w:pPr>
      <w:r>
        <w:rPr>
          <w:rFonts w:hint="eastAsia" w:ascii="宋体" w:hAnsi="宋体" w:eastAsia="宋体" w:cs="宋体"/>
          <w:b/>
          <w:bCs/>
          <w:sz w:val="24"/>
        </w:rPr>
        <w:t>最终签定合同的主要条款不能与招标文件有冲突）</w:t>
      </w:r>
    </w:p>
    <w:p w14:paraId="7DFA2ABB">
      <w:pPr>
        <w:spacing w:line="480" w:lineRule="auto"/>
        <w:ind w:firstLine="480" w:firstLineChars="200"/>
        <w:rPr>
          <w:rFonts w:hint="eastAsia" w:ascii="宋体" w:hAnsi="宋体" w:eastAsia="宋体" w:cs="宋体"/>
          <w:sz w:val="24"/>
          <w:szCs w:val="28"/>
        </w:rPr>
      </w:pPr>
    </w:p>
    <w:bookmarkEnd w:id="37"/>
    <w:bookmarkEnd w:id="38"/>
    <w:p w14:paraId="1D2F4A59">
      <w:pPr>
        <w:widowControl/>
        <w:spacing w:before="226" w:line="360" w:lineRule="auto"/>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合同编号：</w:t>
      </w:r>
    </w:p>
    <w:p w14:paraId="7613DD54">
      <w:pPr>
        <w:widowControl/>
        <w:spacing w:before="226" w:line="360" w:lineRule="auto"/>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供方：</w:t>
      </w:r>
    </w:p>
    <w:p w14:paraId="4874BC3D">
      <w:pPr>
        <w:widowControl/>
        <w:spacing w:before="226" w:line="360" w:lineRule="auto"/>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需方：</w:t>
      </w:r>
    </w:p>
    <w:p w14:paraId="2B21A099">
      <w:pPr>
        <w:widowControl/>
        <w:spacing w:before="226"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供、需双方根据   年   月   日襄城县政府采购中心签发的中标确认书和招投标文件，并经双方协商一致，在平等互利的基础上，达成以下合同条款：</w:t>
      </w:r>
    </w:p>
    <w:p w14:paraId="0ED0AA9B">
      <w:pPr>
        <w:widowControl/>
        <w:spacing w:before="226"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一、招标文件、投标文件、澄清文件及材料（如果有的话）、中标确认书、合同条款、补充协议（如果有的话）均为合同不可分割的部分。</w:t>
      </w:r>
    </w:p>
    <w:p w14:paraId="6A49C9C4">
      <w:pPr>
        <w:widowControl/>
        <w:spacing w:before="226"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二、货物名称、数量、规格、型号、金额及交货期</w:t>
      </w:r>
    </w:p>
    <w:p w14:paraId="42F5899B">
      <w:pPr>
        <w:widowControl/>
        <w:spacing w:before="226"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序号</w:t>
      </w:r>
      <w:r>
        <w:rPr>
          <w:rFonts w:hint="eastAsia" w:ascii="宋体" w:hAnsi="宋体" w:eastAsia="宋体" w:cs="宋体"/>
          <w:color w:val="000000"/>
          <w:kern w:val="0"/>
          <w:sz w:val="24"/>
          <w:szCs w:val="24"/>
          <w:shd w:val="clear" w:color="auto" w:fill="FFFFFF"/>
        </w:rPr>
        <w:tab/>
      </w:r>
      <w:r>
        <w:rPr>
          <w:rFonts w:hint="eastAsia" w:ascii="宋体" w:hAnsi="宋体" w:eastAsia="宋体" w:cs="宋体"/>
          <w:color w:val="000000"/>
          <w:kern w:val="0"/>
          <w:sz w:val="24"/>
          <w:szCs w:val="24"/>
          <w:shd w:val="clear" w:color="auto" w:fill="FFFFFF"/>
        </w:rPr>
        <w:t>名称</w:t>
      </w:r>
      <w:r>
        <w:rPr>
          <w:rFonts w:hint="eastAsia" w:ascii="宋体" w:hAnsi="宋体" w:eastAsia="宋体" w:cs="宋体"/>
          <w:color w:val="000000"/>
          <w:kern w:val="0"/>
          <w:sz w:val="24"/>
          <w:szCs w:val="24"/>
          <w:shd w:val="clear" w:color="auto" w:fill="FFFFFF"/>
        </w:rPr>
        <w:tab/>
      </w:r>
      <w:r>
        <w:rPr>
          <w:rFonts w:hint="eastAsia" w:ascii="宋体" w:hAnsi="宋体" w:eastAsia="宋体" w:cs="宋体"/>
          <w:color w:val="000000"/>
          <w:kern w:val="0"/>
          <w:sz w:val="24"/>
          <w:szCs w:val="24"/>
          <w:shd w:val="clear" w:color="auto" w:fill="FFFFFF"/>
        </w:rPr>
        <w:t>规格及型号</w:t>
      </w:r>
      <w:r>
        <w:rPr>
          <w:rFonts w:hint="eastAsia" w:ascii="宋体" w:hAnsi="宋体" w:eastAsia="宋体" w:cs="宋体"/>
          <w:color w:val="000000"/>
          <w:kern w:val="0"/>
          <w:sz w:val="24"/>
          <w:szCs w:val="24"/>
          <w:shd w:val="clear" w:color="auto" w:fill="FFFFFF"/>
        </w:rPr>
        <w:tab/>
      </w:r>
      <w:r>
        <w:rPr>
          <w:rFonts w:hint="eastAsia" w:ascii="宋体" w:hAnsi="宋体" w:eastAsia="宋体" w:cs="宋体"/>
          <w:color w:val="000000"/>
          <w:kern w:val="0"/>
          <w:sz w:val="24"/>
          <w:szCs w:val="24"/>
          <w:shd w:val="clear" w:color="auto" w:fill="FFFFFF"/>
        </w:rPr>
        <w:t>技术参数</w:t>
      </w:r>
      <w:r>
        <w:rPr>
          <w:rFonts w:hint="eastAsia" w:ascii="宋体" w:hAnsi="宋体" w:eastAsia="宋体" w:cs="宋体"/>
          <w:color w:val="000000"/>
          <w:kern w:val="0"/>
          <w:sz w:val="24"/>
          <w:szCs w:val="24"/>
          <w:shd w:val="clear" w:color="auto" w:fill="FFFFFF"/>
        </w:rPr>
        <w:tab/>
      </w:r>
      <w:r>
        <w:rPr>
          <w:rFonts w:hint="eastAsia" w:ascii="宋体" w:hAnsi="宋体" w:eastAsia="宋体" w:cs="宋体"/>
          <w:color w:val="000000"/>
          <w:kern w:val="0"/>
          <w:sz w:val="24"/>
          <w:szCs w:val="24"/>
          <w:shd w:val="clear" w:color="auto" w:fill="FFFFFF"/>
        </w:rPr>
        <w:t>单位</w:t>
      </w:r>
      <w:r>
        <w:rPr>
          <w:rFonts w:hint="eastAsia" w:ascii="宋体" w:hAnsi="宋体" w:eastAsia="宋体" w:cs="宋体"/>
          <w:color w:val="000000"/>
          <w:kern w:val="0"/>
          <w:sz w:val="24"/>
          <w:szCs w:val="24"/>
          <w:shd w:val="clear" w:color="auto" w:fill="FFFFFF"/>
        </w:rPr>
        <w:tab/>
      </w:r>
      <w:r>
        <w:rPr>
          <w:rFonts w:hint="eastAsia" w:ascii="宋体" w:hAnsi="宋体" w:eastAsia="宋体" w:cs="宋体"/>
          <w:color w:val="000000"/>
          <w:kern w:val="0"/>
          <w:sz w:val="24"/>
          <w:szCs w:val="24"/>
          <w:shd w:val="clear" w:color="auto" w:fill="FFFFFF"/>
        </w:rPr>
        <w:t>数量</w:t>
      </w:r>
      <w:r>
        <w:rPr>
          <w:rFonts w:hint="eastAsia" w:ascii="宋体" w:hAnsi="宋体" w:eastAsia="宋体" w:cs="宋体"/>
          <w:color w:val="000000"/>
          <w:kern w:val="0"/>
          <w:sz w:val="24"/>
          <w:szCs w:val="24"/>
          <w:shd w:val="clear" w:color="auto" w:fill="FFFFFF"/>
        </w:rPr>
        <w:tab/>
      </w:r>
      <w:r>
        <w:rPr>
          <w:rFonts w:hint="eastAsia" w:ascii="宋体" w:hAnsi="宋体" w:eastAsia="宋体" w:cs="宋体"/>
          <w:color w:val="000000"/>
          <w:kern w:val="0"/>
          <w:sz w:val="24"/>
          <w:szCs w:val="24"/>
          <w:shd w:val="clear" w:color="auto" w:fill="FFFFFF"/>
        </w:rPr>
        <w:t>单价</w:t>
      </w:r>
      <w:r>
        <w:rPr>
          <w:rFonts w:hint="eastAsia" w:ascii="宋体" w:hAnsi="宋体" w:eastAsia="宋体" w:cs="宋体"/>
          <w:color w:val="000000"/>
          <w:kern w:val="0"/>
          <w:sz w:val="24"/>
          <w:szCs w:val="24"/>
          <w:shd w:val="clear" w:color="auto" w:fill="FFFFFF"/>
        </w:rPr>
        <w:tab/>
      </w:r>
      <w:r>
        <w:rPr>
          <w:rFonts w:hint="eastAsia" w:ascii="宋体" w:hAnsi="宋体" w:eastAsia="宋体" w:cs="宋体"/>
          <w:color w:val="000000"/>
          <w:kern w:val="0"/>
          <w:sz w:val="24"/>
          <w:szCs w:val="24"/>
          <w:shd w:val="clear" w:color="auto" w:fill="FFFFFF"/>
        </w:rPr>
        <w:t>总价</w:t>
      </w:r>
      <w:r>
        <w:rPr>
          <w:rFonts w:hint="eastAsia" w:ascii="宋体" w:hAnsi="宋体" w:eastAsia="宋体" w:cs="宋体"/>
          <w:color w:val="000000"/>
          <w:kern w:val="0"/>
          <w:sz w:val="24"/>
          <w:szCs w:val="24"/>
          <w:shd w:val="clear" w:color="auto" w:fill="FFFFFF"/>
        </w:rPr>
        <w:tab/>
      </w:r>
      <w:r>
        <w:rPr>
          <w:rFonts w:hint="eastAsia" w:ascii="宋体" w:hAnsi="宋体" w:eastAsia="宋体" w:cs="宋体"/>
          <w:color w:val="000000"/>
          <w:kern w:val="0"/>
          <w:sz w:val="24"/>
          <w:szCs w:val="24"/>
          <w:shd w:val="clear" w:color="auto" w:fill="FFFFFF"/>
        </w:rPr>
        <w:t>供货期</w:t>
      </w:r>
      <w:r>
        <w:rPr>
          <w:rFonts w:hint="eastAsia" w:ascii="宋体" w:hAnsi="宋体" w:eastAsia="宋体" w:cs="宋体"/>
          <w:color w:val="000000"/>
          <w:kern w:val="0"/>
          <w:sz w:val="24"/>
          <w:szCs w:val="24"/>
          <w:shd w:val="clear" w:color="auto" w:fill="FFFFFF"/>
        </w:rPr>
        <w:tab/>
      </w:r>
      <w:r>
        <w:rPr>
          <w:rFonts w:hint="eastAsia" w:ascii="宋体" w:hAnsi="宋体" w:eastAsia="宋体" w:cs="宋体"/>
          <w:color w:val="000000"/>
          <w:kern w:val="0"/>
          <w:sz w:val="24"/>
          <w:szCs w:val="24"/>
          <w:shd w:val="clear" w:color="auto" w:fill="FFFFFF"/>
        </w:rPr>
        <w:tab/>
      </w:r>
      <w:r>
        <w:rPr>
          <w:rFonts w:hint="eastAsia" w:ascii="宋体" w:hAnsi="宋体" w:eastAsia="宋体" w:cs="宋体"/>
          <w:color w:val="000000"/>
          <w:kern w:val="0"/>
          <w:sz w:val="24"/>
          <w:szCs w:val="24"/>
          <w:shd w:val="clear" w:color="auto" w:fill="FFFFFF"/>
        </w:rPr>
        <w:tab/>
      </w:r>
      <w:r>
        <w:rPr>
          <w:rFonts w:hint="eastAsia" w:ascii="宋体" w:hAnsi="宋体" w:eastAsia="宋体" w:cs="宋体"/>
          <w:color w:val="000000"/>
          <w:kern w:val="0"/>
          <w:sz w:val="24"/>
          <w:szCs w:val="24"/>
          <w:shd w:val="clear" w:color="auto" w:fill="FFFFFF"/>
        </w:rPr>
        <w:tab/>
      </w:r>
      <w:r>
        <w:rPr>
          <w:rFonts w:hint="eastAsia" w:ascii="宋体" w:hAnsi="宋体" w:eastAsia="宋体" w:cs="宋体"/>
          <w:color w:val="000000"/>
          <w:kern w:val="0"/>
          <w:sz w:val="24"/>
          <w:szCs w:val="24"/>
          <w:shd w:val="clear" w:color="auto" w:fill="FFFFFF"/>
        </w:rPr>
        <w:tab/>
      </w:r>
      <w:r>
        <w:rPr>
          <w:rFonts w:hint="eastAsia" w:ascii="宋体" w:hAnsi="宋体" w:eastAsia="宋体" w:cs="宋体"/>
          <w:color w:val="000000"/>
          <w:kern w:val="0"/>
          <w:sz w:val="24"/>
          <w:szCs w:val="24"/>
          <w:shd w:val="clear" w:color="auto" w:fill="FFFFFF"/>
        </w:rPr>
        <w:tab/>
      </w:r>
      <w:r>
        <w:rPr>
          <w:rFonts w:hint="eastAsia" w:ascii="宋体" w:hAnsi="宋体" w:eastAsia="宋体" w:cs="宋体"/>
          <w:color w:val="000000"/>
          <w:kern w:val="0"/>
          <w:sz w:val="24"/>
          <w:szCs w:val="24"/>
          <w:shd w:val="clear" w:color="auto" w:fill="FFFFFF"/>
        </w:rPr>
        <w:tab/>
      </w:r>
    </w:p>
    <w:p w14:paraId="39F8F62F">
      <w:pPr>
        <w:widowControl/>
        <w:spacing w:before="226"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合计</w:t>
      </w:r>
      <w:r>
        <w:rPr>
          <w:rFonts w:hint="eastAsia" w:ascii="宋体" w:hAnsi="宋体" w:eastAsia="宋体" w:cs="宋体"/>
          <w:color w:val="000000"/>
          <w:kern w:val="0"/>
          <w:sz w:val="24"/>
          <w:szCs w:val="24"/>
          <w:shd w:val="clear" w:color="auto" w:fill="FFFFFF"/>
        </w:rPr>
        <w:tab/>
      </w:r>
      <w:r>
        <w:rPr>
          <w:rFonts w:hint="eastAsia" w:ascii="宋体" w:hAnsi="宋体" w:eastAsia="宋体" w:cs="宋体"/>
          <w:color w:val="000000"/>
          <w:kern w:val="0"/>
          <w:sz w:val="24"/>
          <w:szCs w:val="24"/>
          <w:shd w:val="clear" w:color="auto" w:fill="FFFFFF"/>
        </w:rPr>
        <w:t>大写：                   小写：</w:t>
      </w:r>
    </w:p>
    <w:p w14:paraId="0A76A880">
      <w:pPr>
        <w:widowControl/>
        <w:spacing w:before="226"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三、设备质量要求及供方对质量负责的条件和期限</w:t>
      </w:r>
    </w:p>
    <w:p w14:paraId="4875E591">
      <w:pPr>
        <w:widowControl/>
        <w:spacing w:before="226"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1、供方提供的货物须是全新的且保证不是库存或积压品（包括零部件），符合国家、部委或地方相关标准以及该产品的出厂标准。</w:t>
      </w:r>
    </w:p>
    <w:p w14:paraId="3F611A8A">
      <w:pPr>
        <w:widowControl/>
        <w:spacing w:before="226"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2、供方应在产品使用期限内，承担所提供的货物因自身质量原因产生的责任。</w:t>
      </w:r>
    </w:p>
    <w:p w14:paraId="7821DA9A">
      <w:pPr>
        <w:widowControl/>
        <w:spacing w:before="226"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四、交货时间、地点、方式：     年  月  日前，供方负责将货物按需方规定的地点交货、安装、调试完毕，并具备验收条件。</w:t>
      </w:r>
    </w:p>
    <w:p w14:paraId="0904E177">
      <w:pPr>
        <w:widowControl/>
        <w:spacing w:before="226"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五、货物标志、包装、运输：按招标文件办理。供方将货物直接运至规定的地点，运费自理。</w:t>
      </w:r>
    </w:p>
    <w:p w14:paraId="35830C62">
      <w:pPr>
        <w:widowControl/>
        <w:spacing w:before="226"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六、技术资料及技术服务：供方在交货时应执行招标文件中有关技术资料、技术服务的规定，向需方交付技术资料并进行技术培训。</w:t>
      </w:r>
    </w:p>
    <w:p w14:paraId="0314C1BA">
      <w:pPr>
        <w:widowControl/>
        <w:spacing w:before="226"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七、货物验收：验收标准按招标文件规定执行。需方有权对供方所交货物抽样做试运行实验、实验室检查。</w:t>
      </w:r>
    </w:p>
    <w:p w14:paraId="75EDB1BE">
      <w:pPr>
        <w:widowControl/>
        <w:spacing w:before="226"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八、售后服务：按招标文件及投标文件相应条款执行。</w:t>
      </w:r>
    </w:p>
    <w:p w14:paraId="72AE1272">
      <w:pPr>
        <w:widowControl/>
        <w:spacing w:before="226"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九、结算方式：设备到货、安装调试经验收合格后   年  月  日前付总价的    %，一年后无质量问题无息支付剩余3%。</w:t>
      </w:r>
    </w:p>
    <w:p w14:paraId="1C01E658">
      <w:pPr>
        <w:widowControl/>
        <w:spacing w:before="226"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十、法律责任</w:t>
      </w:r>
    </w:p>
    <w:p w14:paraId="20249663">
      <w:pPr>
        <w:widowControl/>
        <w:spacing w:before="226"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供方所交的货物品种、品牌、型号、规格、质量不符合招、投标文件及本合同规定，需方有权拒收，供方应在本合同规定的交货期内负责更换并承担因更换而支付的费用。因更换而造成的逾期交货，则按逾期交货处理。</w:t>
      </w:r>
    </w:p>
    <w:p w14:paraId="28F84F0C">
      <w:pPr>
        <w:widowControl/>
        <w:spacing w:before="226"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2、供方逾期交付货物，应向需方每日支付逾期交货部分货款总值5‰的违约金；在合同规定的交货期满15日仍未全部交货，按不能交货处理。仅支付已验收货物的货款，供方应承担由此发生的全部费用。</w:t>
      </w:r>
    </w:p>
    <w:p w14:paraId="7FBA422D">
      <w:pPr>
        <w:widowControl/>
        <w:spacing w:before="226"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3、供方在本合同规定的交货期内不能交货，应向需方支付全部合同金额5‰的违约金，需方有权终止合同。</w:t>
      </w:r>
    </w:p>
    <w:p w14:paraId="48F7151D">
      <w:pPr>
        <w:widowControl/>
        <w:spacing w:before="226"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4、需方无正当理由拒收设备，应向供方支付无正当理由拒收设备金额5‰的违约金。</w:t>
      </w:r>
    </w:p>
    <w:p w14:paraId="3CBE5109">
      <w:pPr>
        <w:widowControl/>
        <w:spacing w:before="226"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5、因供方原因造成逾期付款，需方不承担责任。</w:t>
      </w:r>
    </w:p>
    <w:p w14:paraId="2BC78921">
      <w:pPr>
        <w:widowControl/>
        <w:spacing w:before="226"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十一、质量鉴定：因质量问题发生争议，由襄城县技术监督局或其指定的机构进行质量鉴定，该鉴定结论是终局的，供需双方均应当接受鉴定结论。</w:t>
      </w:r>
    </w:p>
    <w:p w14:paraId="4DD9D882">
      <w:pPr>
        <w:widowControl/>
        <w:spacing w:before="226"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十二、合同生效及其它：本合同经双方法定代表人或委托代理人签字并加盖公章后生效。本合同一式五份，供需双方各一份、招标人三份。</w:t>
      </w:r>
    </w:p>
    <w:p w14:paraId="31795D95">
      <w:pPr>
        <w:widowControl/>
        <w:spacing w:before="226"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供方：（公章）</w:t>
      </w:r>
      <w:r>
        <w:rPr>
          <w:rFonts w:hint="eastAsia" w:ascii="宋体" w:hAnsi="宋体" w:eastAsia="宋体" w:cs="宋体"/>
          <w:color w:val="000000"/>
          <w:kern w:val="0"/>
          <w:sz w:val="24"/>
          <w:szCs w:val="24"/>
          <w:shd w:val="clear" w:color="auto" w:fill="FFFFFF"/>
        </w:rPr>
        <w:tab/>
      </w:r>
      <w:r>
        <w:rPr>
          <w:rFonts w:hint="eastAsia" w:ascii="宋体" w:hAnsi="宋体" w:eastAsia="宋体" w:cs="宋体"/>
          <w:color w:val="000000"/>
          <w:kern w:val="0"/>
          <w:sz w:val="24"/>
          <w:szCs w:val="24"/>
          <w:shd w:val="clear" w:color="auto" w:fill="FFFFFF"/>
        </w:rPr>
        <w:tab/>
      </w:r>
      <w:r>
        <w:rPr>
          <w:rFonts w:hint="eastAsia" w:ascii="宋体" w:hAnsi="宋体" w:eastAsia="宋体" w:cs="宋体"/>
          <w:color w:val="000000"/>
          <w:kern w:val="0"/>
          <w:sz w:val="24"/>
          <w:szCs w:val="24"/>
          <w:shd w:val="clear" w:color="auto" w:fill="FFFFFF"/>
        </w:rPr>
        <w:tab/>
      </w:r>
      <w:r>
        <w:rPr>
          <w:rFonts w:hint="eastAsia" w:ascii="宋体" w:hAnsi="宋体" w:eastAsia="宋体" w:cs="宋体"/>
          <w:color w:val="000000"/>
          <w:kern w:val="0"/>
          <w:sz w:val="24"/>
          <w:szCs w:val="24"/>
          <w:shd w:val="clear" w:color="auto" w:fill="FFFFFF"/>
        </w:rPr>
        <w:t xml:space="preserve">                 需方：（公章）</w:t>
      </w:r>
    </w:p>
    <w:p w14:paraId="2315F48C">
      <w:pPr>
        <w:widowControl/>
        <w:spacing w:before="226"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法定代表人（授权代表）：            法定代表人（授权代表）：</w:t>
      </w:r>
    </w:p>
    <w:p w14:paraId="1CE11DFD">
      <w:pPr>
        <w:widowControl/>
        <w:spacing w:before="226"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地址：</w:t>
      </w:r>
      <w:r>
        <w:rPr>
          <w:rFonts w:hint="eastAsia" w:ascii="宋体" w:hAnsi="宋体" w:eastAsia="宋体" w:cs="宋体"/>
          <w:color w:val="000000"/>
          <w:kern w:val="0"/>
          <w:sz w:val="24"/>
          <w:szCs w:val="24"/>
          <w:shd w:val="clear" w:color="auto" w:fill="FFFFFF"/>
        </w:rPr>
        <w:tab/>
      </w:r>
      <w:r>
        <w:rPr>
          <w:rFonts w:hint="eastAsia" w:ascii="宋体" w:hAnsi="宋体" w:eastAsia="宋体" w:cs="宋体"/>
          <w:color w:val="000000"/>
          <w:kern w:val="0"/>
          <w:sz w:val="24"/>
          <w:szCs w:val="24"/>
          <w:shd w:val="clear" w:color="auto" w:fill="FFFFFF"/>
        </w:rPr>
        <w:tab/>
      </w:r>
      <w:r>
        <w:rPr>
          <w:rFonts w:hint="eastAsia" w:ascii="宋体" w:hAnsi="宋体" w:eastAsia="宋体" w:cs="宋体"/>
          <w:color w:val="000000"/>
          <w:kern w:val="0"/>
          <w:sz w:val="24"/>
          <w:szCs w:val="24"/>
          <w:shd w:val="clear" w:color="auto" w:fill="FFFFFF"/>
        </w:rPr>
        <w:t xml:space="preserve">                地址：</w:t>
      </w:r>
    </w:p>
    <w:p w14:paraId="60C07B86">
      <w:pPr>
        <w:widowControl/>
        <w:spacing w:before="226"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电话：                   电话：</w:t>
      </w:r>
    </w:p>
    <w:p w14:paraId="7C739E94">
      <w:pPr>
        <w:widowControl/>
        <w:spacing w:before="226"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签订时间：               签定时间：</w:t>
      </w:r>
    </w:p>
    <w:p w14:paraId="465AA072">
      <w:pPr>
        <w:widowControl/>
        <w:spacing w:before="226"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八、联系方式</w:t>
      </w:r>
    </w:p>
    <w:p w14:paraId="76CE8A28">
      <w:pPr>
        <w:widowControl/>
        <w:spacing w:before="226"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联系人姓名： </w:t>
      </w: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color w:val="000000"/>
          <w:kern w:val="0"/>
          <w:sz w:val="24"/>
          <w:szCs w:val="24"/>
          <w:shd w:val="clear" w:color="auto" w:fill="FFFFFF"/>
        </w:rPr>
        <w:t>联系电话：</w:t>
      </w:r>
    </w:p>
    <w:p w14:paraId="379ABD80">
      <w:pPr>
        <w:widowControl/>
        <w:spacing w:before="226"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单位地址：</w:t>
      </w:r>
    </w:p>
    <w:p w14:paraId="575CC73C">
      <w:pPr>
        <w:widowControl/>
        <w:spacing w:before="226" w:line="360" w:lineRule="auto"/>
        <w:ind w:firstLine="3360" w:firstLineChars="14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单位全称（加盖单位公章）</w:t>
      </w:r>
    </w:p>
    <w:p w14:paraId="71FC96C6">
      <w:pPr>
        <w:widowControl/>
        <w:spacing w:before="226" w:line="360" w:lineRule="auto"/>
        <w:ind w:firstLine="4080" w:firstLineChars="17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年</w:t>
      </w: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color w:val="000000"/>
          <w:kern w:val="0"/>
          <w:sz w:val="24"/>
          <w:szCs w:val="24"/>
          <w:shd w:val="clear" w:color="auto" w:fill="FFFFFF"/>
        </w:rPr>
        <w:t xml:space="preserve"> 月 </w:t>
      </w: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color w:val="000000"/>
          <w:kern w:val="0"/>
          <w:sz w:val="24"/>
          <w:szCs w:val="24"/>
          <w:shd w:val="clear" w:color="auto" w:fill="FFFFFF"/>
        </w:rPr>
        <w:t>日</w:t>
      </w:r>
    </w:p>
    <w:p w14:paraId="1C13B1C0">
      <w:pPr>
        <w:tabs>
          <w:tab w:val="left" w:pos="1260"/>
        </w:tabs>
        <w:autoSpaceDE w:val="0"/>
        <w:autoSpaceDN w:val="0"/>
        <w:adjustRightInd w:val="0"/>
        <w:spacing w:line="360" w:lineRule="auto"/>
        <w:contextualSpacing/>
        <w:jc w:val="center"/>
        <w:outlineLvl w:val="0"/>
        <w:rPr>
          <w:rFonts w:hint="eastAsia" w:ascii="宋体" w:hAnsi="宋体" w:eastAsia="宋体" w:cs="宋体"/>
          <w:b/>
          <w:kern w:val="0"/>
          <w:sz w:val="32"/>
          <w:szCs w:val="32"/>
          <w:highlight w:val="none"/>
        </w:rPr>
      </w:pPr>
    </w:p>
    <w:p w14:paraId="448B3137">
      <w:pPr>
        <w:spacing w:afterLines="100"/>
        <w:jc w:val="center"/>
        <w:outlineLvl w:val="0"/>
        <w:rPr>
          <w:rFonts w:hint="eastAsia" w:ascii="宋体" w:hAnsi="宋体" w:eastAsia="宋体" w:cs="宋体"/>
          <w:b/>
          <w:kern w:val="0"/>
          <w:sz w:val="48"/>
          <w:szCs w:val="48"/>
          <w:highlight w:val="none"/>
        </w:rPr>
      </w:pPr>
    </w:p>
    <w:p w14:paraId="79ADAE4B">
      <w:pPr>
        <w:rPr>
          <w:rFonts w:hint="eastAsia" w:ascii="宋体" w:hAnsi="宋体" w:eastAsia="宋体" w:cs="宋体"/>
          <w:b/>
          <w:kern w:val="0"/>
          <w:sz w:val="48"/>
          <w:szCs w:val="48"/>
          <w:highlight w:val="none"/>
        </w:rPr>
      </w:pPr>
      <w:r>
        <w:rPr>
          <w:rFonts w:hint="eastAsia" w:ascii="宋体" w:hAnsi="宋体" w:eastAsia="宋体" w:cs="宋体"/>
          <w:b/>
          <w:kern w:val="0"/>
          <w:sz w:val="48"/>
          <w:szCs w:val="48"/>
          <w:highlight w:val="none"/>
        </w:rPr>
        <w:br w:type="page"/>
      </w:r>
    </w:p>
    <w:p w14:paraId="3EDF546D">
      <w:pPr>
        <w:spacing w:afterLines="100"/>
        <w:jc w:val="center"/>
        <w:outlineLvl w:val="0"/>
        <w:rPr>
          <w:rFonts w:hint="eastAsia" w:ascii="宋体" w:hAnsi="宋体" w:eastAsia="宋体" w:cs="宋体"/>
          <w:b/>
          <w:kern w:val="0"/>
          <w:sz w:val="48"/>
          <w:szCs w:val="48"/>
          <w:highlight w:val="none"/>
        </w:rPr>
      </w:pPr>
      <w:r>
        <w:rPr>
          <w:rFonts w:hint="eastAsia" w:ascii="宋体" w:hAnsi="宋体" w:eastAsia="宋体" w:cs="宋体"/>
          <w:b/>
          <w:kern w:val="0"/>
          <w:sz w:val="48"/>
          <w:szCs w:val="48"/>
          <w:highlight w:val="none"/>
        </w:rPr>
        <w:t>第八章 投标文件有关格式</w:t>
      </w:r>
      <w:bookmarkEnd w:id="39"/>
    </w:p>
    <w:p w14:paraId="649B842B">
      <w:pPr>
        <w:jc w:val="left"/>
        <w:rPr>
          <w:rFonts w:hint="eastAsia" w:ascii="宋体" w:hAnsi="宋体" w:eastAsia="宋体" w:cs="宋体"/>
          <w:b/>
          <w:bCs/>
          <w:sz w:val="32"/>
          <w:szCs w:val="32"/>
          <w:highlight w:val="none"/>
        </w:rPr>
      </w:pPr>
    </w:p>
    <w:p w14:paraId="297151F8">
      <w:pPr>
        <w:rPr>
          <w:rFonts w:hint="eastAsia" w:ascii="宋体" w:hAnsi="宋体" w:eastAsia="宋体" w:cs="宋体"/>
          <w:b/>
          <w:sz w:val="28"/>
          <w:szCs w:val="28"/>
          <w:highlight w:val="none"/>
          <w:u w:val="single"/>
        </w:rPr>
      </w:pPr>
    </w:p>
    <w:p w14:paraId="741443C6">
      <w:pPr>
        <w:spacing w:line="276" w:lineRule="auto"/>
        <w:jc w:val="center"/>
        <w:rPr>
          <w:rFonts w:hint="eastAsia" w:ascii="宋体" w:hAnsi="宋体" w:eastAsia="宋体" w:cs="宋体"/>
          <w:b/>
          <w:bCs/>
          <w:sz w:val="40"/>
          <w:szCs w:val="40"/>
          <w:highlight w:val="none"/>
          <w:u w:val="single"/>
        </w:rPr>
      </w:pPr>
      <w:r>
        <w:rPr>
          <w:rFonts w:hint="eastAsia" w:ascii="宋体" w:hAnsi="宋体" w:eastAsia="宋体" w:cs="宋体"/>
          <w:b/>
          <w:bCs/>
          <w:sz w:val="40"/>
          <w:szCs w:val="40"/>
          <w:highlight w:val="none"/>
          <w:u w:val="single"/>
        </w:rPr>
        <w:t xml:space="preserve">                     （项目名称</w:t>
      </w:r>
      <w:r>
        <w:rPr>
          <w:rFonts w:hint="eastAsia" w:ascii="宋体" w:hAnsi="宋体" w:eastAsia="宋体" w:cs="宋体"/>
          <w:b/>
          <w:bCs/>
          <w:sz w:val="40"/>
          <w:szCs w:val="40"/>
          <w:highlight w:val="none"/>
          <w:u w:val="single"/>
          <w:lang w:eastAsia="zh-CN"/>
        </w:rPr>
        <w:t>、标段</w:t>
      </w:r>
      <w:r>
        <w:rPr>
          <w:rFonts w:hint="eastAsia" w:ascii="宋体" w:hAnsi="宋体" w:eastAsia="宋体" w:cs="宋体"/>
          <w:b/>
          <w:bCs/>
          <w:sz w:val="40"/>
          <w:szCs w:val="40"/>
          <w:highlight w:val="none"/>
          <w:u w:val="single"/>
        </w:rPr>
        <w:t>）</w:t>
      </w:r>
    </w:p>
    <w:p w14:paraId="2A85F044">
      <w:pPr>
        <w:jc w:val="center"/>
        <w:rPr>
          <w:rFonts w:hint="eastAsia" w:ascii="宋体" w:hAnsi="宋体" w:eastAsia="宋体" w:cs="宋体"/>
          <w:b/>
          <w:sz w:val="28"/>
          <w:szCs w:val="28"/>
          <w:highlight w:val="none"/>
          <w:u w:val="single"/>
        </w:rPr>
      </w:pPr>
    </w:p>
    <w:p w14:paraId="077518EB">
      <w:pPr>
        <w:rPr>
          <w:rFonts w:hint="eastAsia" w:ascii="宋体" w:hAnsi="宋体" w:eastAsia="宋体" w:cs="宋体"/>
          <w:b/>
          <w:sz w:val="20"/>
          <w:szCs w:val="20"/>
          <w:highlight w:val="none"/>
        </w:rPr>
      </w:pPr>
    </w:p>
    <w:p w14:paraId="0EF03247">
      <w:pPr>
        <w:rPr>
          <w:rFonts w:hint="eastAsia" w:ascii="宋体" w:hAnsi="宋体" w:eastAsia="宋体" w:cs="宋体"/>
          <w:b/>
          <w:sz w:val="20"/>
          <w:szCs w:val="20"/>
          <w:highlight w:val="none"/>
        </w:rPr>
      </w:pPr>
    </w:p>
    <w:p w14:paraId="6FCF092C">
      <w:pPr>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投 标 文 件</w:t>
      </w:r>
    </w:p>
    <w:p w14:paraId="3D44CFE8">
      <w:pPr>
        <w:rPr>
          <w:rFonts w:hint="eastAsia" w:ascii="宋体" w:hAnsi="宋体" w:eastAsia="宋体" w:cs="宋体"/>
          <w:b/>
          <w:sz w:val="28"/>
          <w:szCs w:val="28"/>
          <w:highlight w:val="none"/>
        </w:rPr>
      </w:pPr>
    </w:p>
    <w:p w14:paraId="7402ADA8">
      <w:pPr>
        <w:ind w:firstLine="3092" w:firstLineChars="110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761D9451">
      <w:pPr>
        <w:rPr>
          <w:rFonts w:hint="eastAsia" w:ascii="宋体" w:hAnsi="宋体" w:eastAsia="宋体" w:cs="宋体"/>
          <w:b/>
          <w:sz w:val="28"/>
          <w:szCs w:val="28"/>
          <w:highlight w:val="none"/>
        </w:rPr>
      </w:pPr>
    </w:p>
    <w:p w14:paraId="531F5767">
      <w:pPr>
        <w:rPr>
          <w:rFonts w:hint="eastAsia" w:ascii="宋体" w:hAnsi="宋体" w:eastAsia="宋体" w:cs="宋体"/>
          <w:b/>
          <w:sz w:val="28"/>
          <w:szCs w:val="28"/>
          <w:highlight w:val="none"/>
        </w:rPr>
      </w:pPr>
    </w:p>
    <w:p w14:paraId="78ED6D3A">
      <w:pPr>
        <w:spacing w:after="120"/>
        <w:ind w:firstLine="211" w:firstLineChars="100"/>
        <w:rPr>
          <w:rFonts w:hint="eastAsia" w:ascii="宋体" w:hAnsi="宋体" w:eastAsia="宋体" w:cs="宋体"/>
          <w:b/>
          <w:highlight w:val="none"/>
        </w:rPr>
      </w:pPr>
    </w:p>
    <w:p w14:paraId="1CE20226">
      <w:pPr>
        <w:rPr>
          <w:rFonts w:hint="eastAsia" w:ascii="宋体" w:hAnsi="宋体" w:eastAsia="宋体" w:cs="宋体"/>
          <w:b/>
          <w:sz w:val="28"/>
          <w:szCs w:val="28"/>
          <w:highlight w:val="none"/>
        </w:rPr>
      </w:pPr>
    </w:p>
    <w:p w14:paraId="275F32B6">
      <w:pPr>
        <w:rPr>
          <w:rFonts w:hint="eastAsia" w:ascii="宋体" w:hAnsi="宋体" w:eastAsia="宋体" w:cs="宋体"/>
          <w:b/>
          <w:sz w:val="28"/>
          <w:szCs w:val="28"/>
          <w:highlight w:val="none"/>
        </w:rPr>
      </w:pPr>
    </w:p>
    <w:p w14:paraId="02AF185E">
      <w:pPr>
        <w:rPr>
          <w:rFonts w:hint="eastAsia" w:ascii="宋体" w:hAnsi="宋体" w:eastAsia="宋体" w:cs="宋体"/>
          <w:b/>
          <w:sz w:val="28"/>
          <w:szCs w:val="28"/>
          <w:highlight w:val="none"/>
        </w:rPr>
      </w:pPr>
    </w:p>
    <w:p w14:paraId="042F8A01">
      <w:pPr>
        <w:rPr>
          <w:rFonts w:hint="eastAsia" w:ascii="宋体" w:hAnsi="宋体" w:eastAsia="宋体" w:cs="宋体"/>
          <w:b/>
          <w:sz w:val="28"/>
          <w:szCs w:val="28"/>
          <w:highlight w:val="none"/>
        </w:rPr>
      </w:pPr>
    </w:p>
    <w:p w14:paraId="6E38F197">
      <w:pPr>
        <w:rPr>
          <w:rFonts w:hint="eastAsia" w:ascii="宋体" w:hAnsi="宋体" w:eastAsia="宋体" w:cs="宋体"/>
          <w:b/>
          <w:sz w:val="28"/>
          <w:szCs w:val="28"/>
          <w:highlight w:val="none"/>
        </w:rPr>
      </w:pPr>
    </w:p>
    <w:p w14:paraId="70552090">
      <w:pPr>
        <w:rPr>
          <w:rFonts w:hint="eastAsia" w:ascii="宋体" w:hAnsi="宋体" w:eastAsia="宋体" w:cs="宋体"/>
          <w:b/>
          <w:sz w:val="28"/>
          <w:szCs w:val="28"/>
          <w:highlight w:val="none"/>
        </w:rPr>
      </w:pPr>
    </w:p>
    <w:p w14:paraId="4EC85D9D">
      <w:pPr>
        <w:rPr>
          <w:rFonts w:hint="eastAsia" w:ascii="宋体" w:hAnsi="宋体" w:eastAsia="宋体" w:cs="宋体"/>
          <w:b/>
          <w:sz w:val="28"/>
          <w:szCs w:val="28"/>
          <w:highlight w:val="none"/>
        </w:rPr>
      </w:pPr>
    </w:p>
    <w:p w14:paraId="2D094354">
      <w:pPr>
        <w:rPr>
          <w:rFonts w:hint="eastAsia" w:ascii="宋体" w:hAnsi="宋体" w:eastAsia="宋体" w:cs="宋体"/>
          <w:b/>
          <w:sz w:val="28"/>
          <w:szCs w:val="28"/>
          <w:highlight w:val="none"/>
        </w:rPr>
      </w:pPr>
    </w:p>
    <w:p w14:paraId="2A7F9CB2">
      <w:pPr>
        <w:rPr>
          <w:rFonts w:hint="eastAsia" w:ascii="宋体" w:hAnsi="宋体" w:eastAsia="宋体" w:cs="宋体"/>
          <w:b/>
          <w:sz w:val="28"/>
          <w:szCs w:val="28"/>
          <w:highlight w:val="none"/>
        </w:rPr>
      </w:pPr>
    </w:p>
    <w:p w14:paraId="6095C310">
      <w:pPr>
        <w:rPr>
          <w:rFonts w:hint="eastAsia" w:ascii="宋体" w:hAnsi="宋体" w:eastAsia="宋体" w:cs="宋体"/>
          <w:b/>
          <w:sz w:val="28"/>
          <w:szCs w:val="28"/>
          <w:highlight w:val="none"/>
        </w:rPr>
      </w:pPr>
    </w:p>
    <w:p w14:paraId="4065F62A">
      <w:pPr>
        <w:rPr>
          <w:rFonts w:hint="eastAsia" w:ascii="宋体" w:hAnsi="宋体" w:eastAsia="宋体" w:cs="宋体"/>
          <w:b/>
          <w:sz w:val="28"/>
          <w:szCs w:val="28"/>
          <w:highlight w:val="none"/>
        </w:rPr>
      </w:pPr>
    </w:p>
    <w:p w14:paraId="0ECE96D0">
      <w:pPr>
        <w:rPr>
          <w:rFonts w:hint="eastAsia" w:ascii="宋体" w:hAnsi="宋体" w:eastAsia="宋体" w:cs="宋体"/>
          <w:b/>
          <w:sz w:val="28"/>
          <w:szCs w:val="28"/>
          <w:highlight w:val="none"/>
        </w:rPr>
      </w:pPr>
    </w:p>
    <w:p w14:paraId="09F7E7EB">
      <w:pPr>
        <w:rPr>
          <w:rFonts w:hint="eastAsia" w:ascii="宋体" w:hAnsi="宋体" w:eastAsia="宋体" w:cs="宋体"/>
          <w:b/>
          <w:sz w:val="28"/>
          <w:szCs w:val="28"/>
          <w:highlight w:val="none"/>
        </w:rPr>
      </w:pPr>
    </w:p>
    <w:p w14:paraId="5C7077A7">
      <w:pPr>
        <w:rPr>
          <w:rFonts w:hint="eastAsia" w:ascii="宋体" w:hAnsi="宋体" w:eastAsia="宋体" w:cs="宋体"/>
          <w:b/>
          <w:sz w:val="28"/>
          <w:szCs w:val="28"/>
          <w:highlight w:val="none"/>
        </w:rPr>
      </w:pPr>
    </w:p>
    <w:p w14:paraId="5ECE9EC5">
      <w:pPr>
        <w:spacing w:line="360" w:lineRule="auto"/>
        <w:ind w:left="1079" w:leftChars="474" w:hanging="84" w:hangingChars="3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投 标 人：</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（盖单位章）</w:t>
      </w:r>
    </w:p>
    <w:p w14:paraId="026D3CCC">
      <w:pPr>
        <w:spacing w:line="360" w:lineRule="auto"/>
        <w:ind w:left="1079" w:leftChars="474" w:hanging="84" w:hangingChars="3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法定代表人或其委托代理人：</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6B64A392">
      <w:pPr>
        <w:spacing w:line="360" w:lineRule="auto"/>
        <w:ind w:left="1079" w:leftChars="474" w:hanging="84" w:hangingChars="30"/>
        <w:jc w:val="left"/>
        <w:rPr>
          <w:rFonts w:hint="eastAsia" w:ascii="宋体" w:hAnsi="宋体" w:eastAsia="宋体" w:cs="宋体"/>
          <w:b/>
          <w:bCs/>
          <w:sz w:val="32"/>
          <w:szCs w:val="32"/>
          <w:highlight w:val="none"/>
        </w:rPr>
      </w:pPr>
      <w:r>
        <w:rPr>
          <w:rFonts w:hint="eastAsia" w:ascii="宋体" w:hAnsi="宋体" w:eastAsia="宋体" w:cs="宋体"/>
          <w:b/>
          <w:sz w:val="28"/>
          <w:szCs w:val="28"/>
          <w:highlight w:val="none"/>
        </w:rPr>
        <w:t xml:space="preserve">日 </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rPr>
        <w:t>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EA0C381">
      <w:pPr>
        <w:widowControl/>
        <w:jc w:val="left"/>
        <w:rPr>
          <w:rFonts w:hint="eastAsia" w:ascii="宋体" w:hAnsi="宋体" w:eastAsia="宋体" w:cs="宋体"/>
          <w:b/>
          <w:bCs/>
          <w:sz w:val="32"/>
          <w:szCs w:val="32"/>
          <w:highlight w:val="none"/>
        </w:rPr>
      </w:pPr>
    </w:p>
    <w:p w14:paraId="72A5BA21">
      <w:pPr>
        <w:pStyle w:val="67"/>
        <w:numPr>
          <w:ilvl w:val="0"/>
          <w:numId w:val="0"/>
        </w:numPr>
        <w:tabs>
          <w:tab w:val="left" w:pos="660"/>
        </w:tabs>
        <w:snapToGrid w:val="0"/>
        <w:spacing w:before="0" w:line="400" w:lineRule="exact"/>
        <w:outlineLvl w:val="9"/>
        <w:rPr>
          <w:rFonts w:hint="eastAsia" w:ascii="宋体" w:hAnsi="宋体" w:eastAsia="宋体" w:cs="宋体"/>
          <w:color w:val="auto"/>
          <w:kern w:val="2"/>
          <w:sz w:val="28"/>
          <w:szCs w:val="28"/>
          <w:highlight w:val="none"/>
          <w:lang w:val="zh-CN"/>
        </w:rPr>
      </w:pPr>
      <w:bookmarkStart w:id="40" w:name="_Toc186274126"/>
      <w:bookmarkStart w:id="41" w:name="_Toc184023138"/>
      <w:bookmarkStart w:id="42" w:name="_Toc174185203"/>
      <w:r>
        <w:rPr>
          <w:rFonts w:hint="eastAsia" w:ascii="宋体" w:hAnsi="宋体" w:eastAsia="宋体" w:cs="宋体"/>
          <w:color w:val="auto"/>
          <w:kern w:val="2"/>
          <w:sz w:val="28"/>
          <w:szCs w:val="28"/>
          <w:highlight w:val="none"/>
          <w:lang w:val="zh-CN"/>
        </w:rPr>
        <w:t>一、投标人应答索引表</w:t>
      </w:r>
      <w:bookmarkEnd w:id="40"/>
      <w:bookmarkEnd w:id="41"/>
      <w:bookmarkEnd w:id="42"/>
    </w:p>
    <w:tbl>
      <w:tblPr>
        <w:tblStyle w:val="30"/>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7803D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06642CF8">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3751" w:type="dxa"/>
            <w:vAlign w:val="center"/>
          </w:tcPr>
          <w:p w14:paraId="226E476C">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项  目</w:t>
            </w:r>
          </w:p>
        </w:tc>
        <w:tc>
          <w:tcPr>
            <w:tcW w:w="1559" w:type="dxa"/>
            <w:vAlign w:val="center"/>
          </w:tcPr>
          <w:p w14:paraId="7DAC3CBC">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投标人应答</w:t>
            </w:r>
          </w:p>
          <w:p w14:paraId="5DB48D9F">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（有/没有）</w:t>
            </w:r>
          </w:p>
        </w:tc>
        <w:tc>
          <w:tcPr>
            <w:tcW w:w="1560" w:type="dxa"/>
            <w:vAlign w:val="center"/>
          </w:tcPr>
          <w:p w14:paraId="34BDC439">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投标文件中所在页码</w:t>
            </w:r>
          </w:p>
        </w:tc>
        <w:tc>
          <w:tcPr>
            <w:tcW w:w="2018" w:type="dxa"/>
            <w:vAlign w:val="center"/>
          </w:tcPr>
          <w:p w14:paraId="688CE942">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备注说明</w:t>
            </w:r>
          </w:p>
        </w:tc>
      </w:tr>
      <w:tr w14:paraId="27E74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79719D8">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w:t>
            </w:r>
          </w:p>
        </w:tc>
        <w:tc>
          <w:tcPr>
            <w:tcW w:w="3751" w:type="dxa"/>
            <w:vAlign w:val="center"/>
          </w:tcPr>
          <w:p w14:paraId="163A9512">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投标人应答索引表</w:t>
            </w:r>
          </w:p>
        </w:tc>
        <w:tc>
          <w:tcPr>
            <w:tcW w:w="1559" w:type="dxa"/>
            <w:vAlign w:val="center"/>
          </w:tcPr>
          <w:p w14:paraId="322B023F">
            <w:pPr>
              <w:snapToGrid w:val="0"/>
              <w:spacing w:line="400" w:lineRule="exact"/>
              <w:jc w:val="center"/>
              <w:rPr>
                <w:rFonts w:hint="eastAsia" w:ascii="宋体" w:hAnsi="宋体" w:eastAsia="宋体" w:cs="宋体"/>
                <w:szCs w:val="21"/>
                <w:highlight w:val="none"/>
              </w:rPr>
            </w:pPr>
          </w:p>
        </w:tc>
        <w:tc>
          <w:tcPr>
            <w:tcW w:w="1560" w:type="dxa"/>
            <w:vAlign w:val="center"/>
          </w:tcPr>
          <w:p w14:paraId="43BE9868">
            <w:pPr>
              <w:snapToGrid w:val="0"/>
              <w:spacing w:line="400" w:lineRule="exact"/>
              <w:rPr>
                <w:rFonts w:hint="eastAsia" w:ascii="宋体" w:hAnsi="宋体" w:eastAsia="宋体" w:cs="宋体"/>
                <w:szCs w:val="21"/>
                <w:highlight w:val="none"/>
              </w:rPr>
            </w:pPr>
          </w:p>
        </w:tc>
        <w:tc>
          <w:tcPr>
            <w:tcW w:w="2018" w:type="dxa"/>
            <w:vAlign w:val="center"/>
          </w:tcPr>
          <w:p w14:paraId="42A0048E">
            <w:pPr>
              <w:snapToGrid w:val="0"/>
              <w:spacing w:line="400" w:lineRule="exact"/>
              <w:rPr>
                <w:rFonts w:hint="eastAsia" w:ascii="宋体" w:hAnsi="宋体" w:eastAsia="宋体" w:cs="宋体"/>
                <w:szCs w:val="21"/>
                <w:highlight w:val="none"/>
              </w:rPr>
            </w:pPr>
          </w:p>
        </w:tc>
      </w:tr>
      <w:tr w14:paraId="4B19C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EFFB17F">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w:t>
            </w:r>
          </w:p>
        </w:tc>
        <w:tc>
          <w:tcPr>
            <w:tcW w:w="3751" w:type="dxa"/>
            <w:vAlign w:val="center"/>
          </w:tcPr>
          <w:p w14:paraId="4AACC897">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开标一览表</w:t>
            </w:r>
          </w:p>
        </w:tc>
        <w:tc>
          <w:tcPr>
            <w:tcW w:w="1559" w:type="dxa"/>
            <w:vAlign w:val="center"/>
          </w:tcPr>
          <w:p w14:paraId="60EE7F0D">
            <w:pPr>
              <w:snapToGrid w:val="0"/>
              <w:spacing w:line="400" w:lineRule="exact"/>
              <w:jc w:val="center"/>
              <w:rPr>
                <w:rFonts w:hint="eastAsia" w:ascii="宋体" w:hAnsi="宋体" w:eastAsia="宋体" w:cs="宋体"/>
                <w:szCs w:val="21"/>
                <w:highlight w:val="none"/>
              </w:rPr>
            </w:pPr>
          </w:p>
        </w:tc>
        <w:tc>
          <w:tcPr>
            <w:tcW w:w="1560" w:type="dxa"/>
            <w:vAlign w:val="center"/>
          </w:tcPr>
          <w:p w14:paraId="30F69871">
            <w:pPr>
              <w:snapToGrid w:val="0"/>
              <w:spacing w:line="400" w:lineRule="exact"/>
              <w:rPr>
                <w:rFonts w:hint="eastAsia" w:ascii="宋体" w:hAnsi="宋体" w:eastAsia="宋体" w:cs="宋体"/>
                <w:szCs w:val="21"/>
                <w:highlight w:val="none"/>
              </w:rPr>
            </w:pPr>
          </w:p>
        </w:tc>
        <w:tc>
          <w:tcPr>
            <w:tcW w:w="2018" w:type="dxa"/>
            <w:vAlign w:val="center"/>
          </w:tcPr>
          <w:p w14:paraId="7D21F237">
            <w:pPr>
              <w:snapToGrid w:val="0"/>
              <w:spacing w:line="400" w:lineRule="exact"/>
              <w:rPr>
                <w:rFonts w:hint="eastAsia" w:ascii="宋体" w:hAnsi="宋体" w:eastAsia="宋体" w:cs="宋体"/>
                <w:szCs w:val="21"/>
                <w:highlight w:val="none"/>
              </w:rPr>
            </w:pPr>
          </w:p>
        </w:tc>
      </w:tr>
      <w:tr w14:paraId="4CFD0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3FAF0C3">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3</w:t>
            </w:r>
          </w:p>
        </w:tc>
        <w:tc>
          <w:tcPr>
            <w:tcW w:w="3751" w:type="dxa"/>
            <w:vAlign w:val="center"/>
          </w:tcPr>
          <w:p w14:paraId="34D3FF48">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投标函</w:t>
            </w:r>
          </w:p>
        </w:tc>
        <w:tc>
          <w:tcPr>
            <w:tcW w:w="1559" w:type="dxa"/>
            <w:vAlign w:val="center"/>
          </w:tcPr>
          <w:p w14:paraId="14D5EA1A">
            <w:pPr>
              <w:snapToGrid w:val="0"/>
              <w:spacing w:line="400" w:lineRule="exact"/>
              <w:jc w:val="center"/>
              <w:rPr>
                <w:rFonts w:hint="eastAsia" w:ascii="宋体" w:hAnsi="宋体" w:eastAsia="宋体" w:cs="宋体"/>
                <w:szCs w:val="21"/>
                <w:highlight w:val="none"/>
              </w:rPr>
            </w:pPr>
          </w:p>
        </w:tc>
        <w:tc>
          <w:tcPr>
            <w:tcW w:w="1560" w:type="dxa"/>
            <w:vAlign w:val="center"/>
          </w:tcPr>
          <w:p w14:paraId="11BE5158">
            <w:pPr>
              <w:snapToGrid w:val="0"/>
              <w:spacing w:line="400" w:lineRule="exact"/>
              <w:rPr>
                <w:rFonts w:hint="eastAsia" w:ascii="宋体" w:hAnsi="宋体" w:eastAsia="宋体" w:cs="宋体"/>
                <w:szCs w:val="21"/>
                <w:highlight w:val="none"/>
              </w:rPr>
            </w:pPr>
          </w:p>
        </w:tc>
        <w:tc>
          <w:tcPr>
            <w:tcW w:w="2018" w:type="dxa"/>
            <w:vAlign w:val="center"/>
          </w:tcPr>
          <w:p w14:paraId="6FDC9703">
            <w:pPr>
              <w:snapToGrid w:val="0"/>
              <w:spacing w:line="400" w:lineRule="exact"/>
              <w:rPr>
                <w:rFonts w:hint="eastAsia" w:ascii="宋体" w:hAnsi="宋体" w:eastAsia="宋体" w:cs="宋体"/>
                <w:szCs w:val="21"/>
                <w:highlight w:val="none"/>
              </w:rPr>
            </w:pPr>
          </w:p>
        </w:tc>
      </w:tr>
      <w:tr w14:paraId="464D8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50F776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4</w:t>
            </w:r>
          </w:p>
        </w:tc>
        <w:tc>
          <w:tcPr>
            <w:tcW w:w="3751" w:type="dxa"/>
            <w:vAlign w:val="center"/>
          </w:tcPr>
          <w:p w14:paraId="288B8429">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bCs/>
                <w:sz w:val="21"/>
                <w:szCs w:val="21"/>
                <w:highlight w:val="none"/>
                <w:lang w:val="zh-CN"/>
              </w:rPr>
              <w:t>法定代表人（单位负责人）资格证明书</w:t>
            </w:r>
          </w:p>
        </w:tc>
        <w:tc>
          <w:tcPr>
            <w:tcW w:w="1559" w:type="dxa"/>
            <w:vAlign w:val="center"/>
          </w:tcPr>
          <w:p w14:paraId="75098CA4">
            <w:pPr>
              <w:snapToGrid w:val="0"/>
              <w:spacing w:line="400" w:lineRule="exact"/>
              <w:jc w:val="center"/>
              <w:rPr>
                <w:rFonts w:hint="eastAsia" w:ascii="宋体" w:hAnsi="宋体" w:eastAsia="宋体" w:cs="宋体"/>
                <w:szCs w:val="21"/>
                <w:highlight w:val="none"/>
              </w:rPr>
            </w:pPr>
          </w:p>
        </w:tc>
        <w:tc>
          <w:tcPr>
            <w:tcW w:w="1560" w:type="dxa"/>
            <w:vAlign w:val="center"/>
          </w:tcPr>
          <w:p w14:paraId="056CC3F8">
            <w:pPr>
              <w:snapToGrid w:val="0"/>
              <w:spacing w:line="400" w:lineRule="exact"/>
              <w:rPr>
                <w:rFonts w:hint="eastAsia" w:ascii="宋体" w:hAnsi="宋体" w:eastAsia="宋体" w:cs="宋体"/>
                <w:szCs w:val="21"/>
                <w:highlight w:val="none"/>
              </w:rPr>
            </w:pPr>
          </w:p>
        </w:tc>
        <w:tc>
          <w:tcPr>
            <w:tcW w:w="2018" w:type="dxa"/>
            <w:vAlign w:val="center"/>
          </w:tcPr>
          <w:p w14:paraId="13086096">
            <w:pPr>
              <w:snapToGrid w:val="0"/>
              <w:spacing w:line="400" w:lineRule="exact"/>
              <w:rPr>
                <w:rFonts w:hint="eastAsia" w:ascii="宋体" w:hAnsi="宋体" w:eastAsia="宋体" w:cs="宋体"/>
                <w:szCs w:val="21"/>
                <w:highlight w:val="none"/>
              </w:rPr>
            </w:pPr>
          </w:p>
        </w:tc>
      </w:tr>
      <w:tr w14:paraId="4AAD3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41EA595">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5</w:t>
            </w:r>
          </w:p>
        </w:tc>
        <w:tc>
          <w:tcPr>
            <w:tcW w:w="3751" w:type="dxa"/>
            <w:vAlign w:val="center"/>
          </w:tcPr>
          <w:p w14:paraId="566FFCE8">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法定代表人（单位负责人）授权书</w:t>
            </w:r>
          </w:p>
        </w:tc>
        <w:tc>
          <w:tcPr>
            <w:tcW w:w="1559" w:type="dxa"/>
            <w:vAlign w:val="center"/>
          </w:tcPr>
          <w:p w14:paraId="395E946E">
            <w:pPr>
              <w:snapToGrid w:val="0"/>
              <w:spacing w:line="400" w:lineRule="exact"/>
              <w:jc w:val="center"/>
              <w:rPr>
                <w:rFonts w:hint="eastAsia" w:ascii="宋体" w:hAnsi="宋体" w:eastAsia="宋体" w:cs="宋体"/>
                <w:szCs w:val="21"/>
                <w:highlight w:val="none"/>
              </w:rPr>
            </w:pPr>
          </w:p>
        </w:tc>
        <w:tc>
          <w:tcPr>
            <w:tcW w:w="1560" w:type="dxa"/>
            <w:vAlign w:val="center"/>
          </w:tcPr>
          <w:p w14:paraId="2B391DE6">
            <w:pPr>
              <w:snapToGrid w:val="0"/>
              <w:spacing w:line="400" w:lineRule="exact"/>
              <w:rPr>
                <w:rFonts w:hint="eastAsia" w:ascii="宋体" w:hAnsi="宋体" w:eastAsia="宋体" w:cs="宋体"/>
                <w:szCs w:val="21"/>
                <w:highlight w:val="none"/>
              </w:rPr>
            </w:pPr>
          </w:p>
        </w:tc>
        <w:tc>
          <w:tcPr>
            <w:tcW w:w="2018" w:type="dxa"/>
            <w:vAlign w:val="center"/>
          </w:tcPr>
          <w:p w14:paraId="42AB16FF">
            <w:pPr>
              <w:snapToGrid w:val="0"/>
              <w:spacing w:line="400" w:lineRule="exact"/>
              <w:rPr>
                <w:rFonts w:hint="eastAsia" w:ascii="宋体" w:hAnsi="宋体" w:eastAsia="宋体" w:cs="宋体"/>
                <w:szCs w:val="21"/>
                <w:highlight w:val="none"/>
              </w:rPr>
            </w:pPr>
          </w:p>
        </w:tc>
      </w:tr>
      <w:tr w14:paraId="527EE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E50E14">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6</w:t>
            </w:r>
          </w:p>
        </w:tc>
        <w:tc>
          <w:tcPr>
            <w:tcW w:w="3751" w:type="dxa"/>
            <w:vAlign w:val="center"/>
          </w:tcPr>
          <w:p w14:paraId="6908142D">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sz w:val="21"/>
                <w:szCs w:val="21"/>
                <w:highlight w:val="none"/>
                <w:lang w:val="zh-CN"/>
              </w:rPr>
              <w:t>投标承诺函</w:t>
            </w:r>
          </w:p>
        </w:tc>
        <w:tc>
          <w:tcPr>
            <w:tcW w:w="1559" w:type="dxa"/>
            <w:vAlign w:val="center"/>
          </w:tcPr>
          <w:p w14:paraId="3E209BED">
            <w:pPr>
              <w:jc w:val="center"/>
              <w:rPr>
                <w:rFonts w:hint="eastAsia" w:ascii="宋体" w:hAnsi="宋体" w:eastAsia="宋体" w:cs="宋体"/>
                <w:szCs w:val="21"/>
                <w:highlight w:val="none"/>
              </w:rPr>
            </w:pPr>
          </w:p>
        </w:tc>
        <w:tc>
          <w:tcPr>
            <w:tcW w:w="1560" w:type="dxa"/>
            <w:vAlign w:val="center"/>
          </w:tcPr>
          <w:p w14:paraId="75CF47B5">
            <w:pPr>
              <w:snapToGrid w:val="0"/>
              <w:spacing w:line="400" w:lineRule="exact"/>
              <w:rPr>
                <w:rFonts w:hint="eastAsia" w:ascii="宋体" w:hAnsi="宋体" w:eastAsia="宋体" w:cs="宋体"/>
                <w:szCs w:val="21"/>
                <w:highlight w:val="none"/>
              </w:rPr>
            </w:pPr>
          </w:p>
        </w:tc>
        <w:tc>
          <w:tcPr>
            <w:tcW w:w="2018" w:type="dxa"/>
            <w:vAlign w:val="center"/>
          </w:tcPr>
          <w:p w14:paraId="38634206">
            <w:pPr>
              <w:snapToGrid w:val="0"/>
              <w:spacing w:line="400" w:lineRule="exact"/>
              <w:rPr>
                <w:rFonts w:hint="eastAsia" w:ascii="宋体" w:hAnsi="宋体" w:eastAsia="宋体" w:cs="宋体"/>
                <w:szCs w:val="21"/>
                <w:highlight w:val="none"/>
              </w:rPr>
            </w:pPr>
          </w:p>
        </w:tc>
      </w:tr>
      <w:tr w14:paraId="04546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748BCC6">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7</w:t>
            </w:r>
          </w:p>
        </w:tc>
        <w:tc>
          <w:tcPr>
            <w:tcW w:w="3751" w:type="dxa"/>
            <w:vAlign w:val="center"/>
          </w:tcPr>
          <w:p w14:paraId="04B52DA3">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襄城县政府采购供应商信用承诺函</w:t>
            </w:r>
          </w:p>
        </w:tc>
        <w:tc>
          <w:tcPr>
            <w:tcW w:w="1559" w:type="dxa"/>
            <w:vAlign w:val="center"/>
          </w:tcPr>
          <w:p w14:paraId="2D46BC71">
            <w:pPr>
              <w:jc w:val="center"/>
              <w:rPr>
                <w:rFonts w:hint="eastAsia" w:ascii="宋体" w:hAnsi="宋体" w:eastAsia="宋体" w:cs="宋体"/>
                <w:szCs w:val="21"/>
                <w:highlight w:val="none"/>
              </w:rPr>
            </w:pPr>
          </w:p>
        </w:tc>
        <w:tc>
          <w:tcPr>
            <w:tcW w:w="1560" w:type="dxa"/>
            <w:vAlign w:val="center"/>
          </w:tcPr>
          <w:p w14:paraId="3FE6ACAA">
            <w:pPr>
              <w:snapToGrid w:val="0"/>
              <w:spacing w:line="400" w:lineRule="exact"/>
              <w:rPr>
                <w:rFonts w:hint="eastAsia" w:ascii="宋体" w:hAnsi="宋体" w:eastAsia="宋体" w:cs="宋体"/>
                <w:szCs w:val="21"/>
                <w:highlight w:val="none"/>
              </w:rPr>
            </w:pPr>
          </w:p>
        </w:tc>
        <w:tc>
          <w:tcPr>
            <w:tcW w:w="2018" w:type="dxa"/>
            <w:vAlign w:val="center"/>
          </w:tcPr>
          <w:p w14:paraId="2A38615D">
            <w:pPr>
              <w:snapToGrid w:val="0"/>
              <w:spacing w:line="400" w:lineRule="exact"/>
              <w:rPr>
                <w:rFonts w:hint="eastAsia" w:ascii="宋体" w:hAnsi="宋体" w:eastAsia="宋体" w:cs="宋体"/>
                <w:szCs w:val="21"/>
                <w:highlight w:val="none"/>
              </w:rPr>
            </w:pPr>
          </w:p>
        </w:tc>
      </w:tr>
      <w:tr w14:paraId="415B8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B0BABD">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8</w:t>
            </w:r>
          </w:p>
        </w:tc>
        <w:tc>
          <w:tcPr>
            <w:tcW w:w="3751" w:type="dxa"/>
            <w:vAlign w:val="center"/>
          </w:tcPr>
          <w:p w14:paraId="3149183B">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供应商须具备的特殊要求</w:t>
            </w:r>
          </w:p>
        </w:tc>
        <w:tc>
          <w:tcPr>
            <w:tcW w:w="1559" w:type="dxa"/>
            <w:vAlign w:val="center"/>
          </w:tcPr>
          <w:p w14:paraId="2AAD0B0A">
            <w:pPr>
              <w:jc w:val="center"/>
              <w:rPr>
                <w:rFonts w:hint="eastAsia" w:ascii="宋体" w:hAnsi="宋体" w:eastAsia="宋体" w:cs="宋体"/>
                <w:szCs w:val="21"/>
                <w:highlight w:val="none"/>
              </w:rPr>
            </w:pPr>
          </w:p>
        </w:tc>
        <w:tc>
          <w:tcPr>
            <w:tcW w:w="1560" w:type="dxa"/>
            <w:vAlign w:val="center"/>
          </w:tcPr>
          <w:p w14:paraId="02D385CC">
            <w:pPr>
              <w:snapToGrid w:val="0"/>
              <w:spacing w:line="400" w:lineRule="exact"/>
              <w:rPr>
                <w:rFonts w:hint="eastAsia" w:ascii="宋体" w:hAnsi="宋体" w:eastAsia="宋体" w:cs="宋体"/>
                <w:szCs w:val="21"/>
                <w:highlight w:val="none"/>
              </w:rPr>
            </w:pPr>
          </w:p>
        </w:tc>
        <w:tc>
          <w:tcPr>
            <w:tcW w:w="2018" w:type="dxa"/>
            <w:vAlign w:val="center"/>
          </w:tcPr>
          <w:p w14:paraId="033F91B2">
            <w:pPr>
              <w:snapToGrid w:val="0"/>
              <w:spacing w:line="400" w:lineRule="exact"/>
              <w:rPr>
                <w:rFonts w:hint="eastAsia" w:ascii="宋体" w:hAnsi="宋体" w:eastAsia="宋体" w:cs="宋体"/>
                <w:szCs w:val="21"/>
                <w:highlight w:val="none"/>
              </w:rPr>
            </w:pPr>
          </w:p>
        </w:tc>
      </w:tr>
      <w:tr w14:paraId="3C249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55972F1">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9</w:t>
            </w:r>
          </w:p>
        </w:tc>
        <w:tc>
          <w:tcPr>
            <w:tcW w:w="3751" w:type="dxa"/>
            <w:vAlign w:val="center"/>
          </w:tcPr>
          <w:p w14:paraId="30F0F99D">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联合体协议</w:t>
            </w:r>
          </w:p>
        </w:tc>
        <w:tc>
          <w:tcPr>
            <w:tcW w:w="1559" w:type="dxa"/>
            <w:vAlign w:val="center"/>
          </w:tcPr>
          <w:p w14:paraId="68119AB3">
            <w:pPr>
              <w:jc w:val="center"/>
              <w:rPr>
                <w:rFonts w:hint="eastAsia" w:ascii="宋体" w:hAnsi="宋体" w:eastAsia="宋体" w:cs="宋体"/>
                <w:szCs w:val="21"/>
                <w:highlight w:val="none"/>
              </w:rPr>
            </w:pPr>
          </w:p>
        </w:tc>
        <w:tc>
          <w:tcPr>
            <w:tcW w:w="1560" w:type="dxa"/>
            <w:vAlign w:val="center"/>
          </w:tcPr>
          <w:p w14:paraId="444999F9">
            <w:pPr>
              <w:snapToGrid w:val="0"/>
              <w:spacing w:line="400" w:lineRule="exact"/>
              <w:rPr>
                <w:rFonts w:hint="eastAsia" w:ascii="宋体" w:hAnsi="宋体" w:eastAsia="宋体" w:cs="宋体"/>
                <w:szCs w:val="21"/>
                <w:highlight w:val="none"/>
              </w:rPr>
            </w:pPr>
          </w:p>
        </w:tc>
        <w:tc>
          <w:tcPr>
            <w:tcW w:w="2018" w:type="dxa"/>
            <w:vAlign w:val="center"/>
          </w:tcPr>
          <w:p w14:paraId="150DD257">
            <w:pPr>
              <w:snapToGrid w:val="0"/>
              <w:spacing w:line="400" w:lineRule="exact"/>
              <w:rPr>
                <w:rFonts w:hint="eastAsia" w:ascii="宋体" w:hAnsi="宋体" w:eastAsia="宋体" w:cs="宋体"/>
                <w:szCs w:val="21"/>
                <w:highlight w:val="none"/>
              </w:rPr>
            </w:pPr>
          </w:p>
        </w:tc>
      </w:tr>
      <w:tr w14:paraId="51F48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7EC7C70">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10</w:t>
            </w:r>
          </w:p>
        </w:tc>
        <w:tc>
          <w:tcPr>
            <w:tcW w:w="3751" w:type="dxa"/>
            <w:vAlign w:val="center"/>
          </w:tcPr>
          <w:p w14:paraId="66E8D1AF">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投标人与参加本项目投标的其他供应商之间，单位负责人不为同一人并且不存在直接控股、管理关系证明材料</w:t>
            </w:r>
          </w:p>
        </w:tc>
        <w:tc>
          <w:tcPr>
            <w:tcW w:w="1559" w:type="dxa"/>
            <w:vAlign w:val="center"/>
          </w:tcPr>
          <w:p w14:paraId="506C2A4B">
            <w:pPr>
              <w:jc w:val="center"/>
              <w:rPr>
                <w:rFonts w:hint="eastAsia" w:ascii="宋体" w:hAnsi="宋体" w:eastAsia="宋体" w:cs="宋体"/>
                <w:szCs w:val="21"/>
                <w:highlight w:val="none"/>
              </w:rPr>
            </w:pPr>
          </w:p>
        </w:tc>
        <w:tc>
          <w:tcPr>
            <w:tcW w:w="1560" w:type="dxa"/>
            <w:vAlign w:val="center"/>
          </w:tcPr>
          <w:p w14:paraId="30E2F1C2">
            <w:pPr>
              <w:snapToGrid w:val="0"/>
              <w:spacing w:line="400" w:lineRule="exact"/>
              <w:rPr>
                <w:rFonts w:hint="eastAsia" w:ascii="宋体" w:hAnsi="宋体" w:eastAsia="宋体" w:cs="宋体"/>
                <w:szCs w:val="21"/>
                <w:highlight w:val="none"/>
              </w:rPr>
            </w:pPr>
          </w:p>
        </w:tc>
        <w:tc>
          <w:tcPr>
            <w:tcW w:w="2018" w:type="dxa"/>
            <w:vAlign w:val="center"/>
          </w:tcPr>
          <w:p w14:paraId="18F54F8F">
            <w:pPr>
              <w:snapToGrid w:val="0"/>
              <w:spacing w:line="400" w:lineRule="exact"/>
              <w:rPr>
                <w:rFonts w:hint="eastAsia" w:ascii="宋体" w:hAnsi="宋体" w:eastAsia="宋体" w:cs="宋体"/>
                <w:szCs w:val="21"/>
                <w:highlight w:val="none"/>
              </w:rPr>
            </w:pPr>
          </w:p>
        </w:tc>
      </w:tr>
      <w:tr w14:paraId="713EF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0BCBAA">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11</w:t>
            </w:r>
          </w:p>
        </w:tc>
        <w:tc>
          <w:tcPr>
            <w:tcW w:w="3751" w:type="dxa"/>
            <w:vAlign w:val="center"/>
          </w:tcPr>
          <w:p w14:paraId="70D97543">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sz w:val="21"/>
                <w:szCs w:val="21"/>
                <w:highlight w:val="none"/>
                <w:lang w:val="zh-CN"/>
              </w:rPr>
              <w:t>投标人未为本项目提供整体设计、规范编制或者项目管理、监理、检测等服务承诺函</w:t>
            </w:r>
          </w:p>
        </w:tc>
        <w:tc>
          <w:tcPr>
            <w:tcW w:w="1559" w:type="dxa"/>
            <w:vAlign w:val="center"/>
          </w:tcPr>
          <w:p w14:paraId="08420525">
            <w:pPr>
              <w:jc w:val="center"/>
              <w:rPr>
                <w:rFonts w:hint="eastAsia" w:ascii="宋体" w:hAnsi="宋体" w:eastAsia="宋体" w:cs="宋体"/>
                <w:szCs w:val="21"/>
                <w:highlight w:val="none"/>
              </w:rPr>
            </w:pPr>
          </w:p>
        </w:tc>
        <w:tc>
          <w:tcPr>
            <w:tcW w:w="1560" w:type="dxa"/>
            <w:vAlign w:val="center"/>
          </w:tcPr>
          <w:p w14:paraId="2439F6F3">
            <w:pPr>
              <w:snapToGrid w:val="0"/>
              <w:spacing w:line="400" w:lineRule="exact"/>
              <w:rPr>
                <w:rFonts w:hint="eastAsia" w:ascii="宋体" w:hAnsi="宋体" w:eastAsia="宋体" w:cs="宋体"/>
                <w:szCs w:val="21"/>
                <w:highlight w:val="none"/>
              </w:rPr>
            </w:pPr>
          </w:p>
        </w:tc>
        <w:tc>
          <w:tcPr>
            <w:tcW w:w="2018" w:type="dxa"/>
            <w:vAlign w:val="center"/>
          </w:tcPr>
          <w:p w14:paraId="13898EFD">
            <w:pPr>
              <w:snapToGrid w:val="0"/>
              <w:spacing w:line="400" w:lineRule="exact"/>
              <w:rPr>
                <w:rFonts w:hint="eastAsia" w:ascii="宋体" w:hAnsi="宋体" w:eastAsia="宋体" w:cs="宋体"/>
                <w:szCs w:val="21"/>
                <w:highlight w:val="none"/>
              </w:rPr>
            </w:pPr>
          </w:p>
        </w:tc>
      </w:tr>
      <w:tr w14:paraId="0C181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10A533">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12</w:t>
            </w:r>
          </w:p>
        </w:tc>
        <w:tc>
          <w:tcPr>
            <w:tcW w:w="3751" w:type="dxa"/>
            <w:vAlign w:val="center"/>
          </w:tcPr>
          <w:p w14:paraId="77D299E9">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投标分项报价表</w:t>
            </w:r>
          </w:p>
        </w:tc>
        <w:tc>
          <w:tcPr>
            <w:tcW w:w="1559" w:type="dxa"/>
            <w:vAlign w:val="center"/>
          </w:tcPr>
          <w:p w14:paraId="5A4527D2">
            <w:pPr>
              <w:jc w:val="center"/>
              <w:rPr>
                <w:rFonts w:hint="eastAsia" w:ascii="宋体" w:hAnsi="宋体" w:eastAsia="宋体" w:cs="宋体"/>
                <w:szCs w:val="21"/>
                <w:highlight w:val="none"/>
              </w:rPr>
            </w:pPr>
          </w:p>
        </w:tc>
        <w:tc>
          <w:tcPr>
            <w:tcW w:w="1560" w:type="dxa"/>
            <w:vAlign w:val="center"/>
          </w:tcPr>
          <w:p w14:paraId="409EC43D">
            <w:pPr>
              <w:snapToGrid w:val="0"/>
              <w:spacing w:line="400" w:lineRule="exact"/>
              <w:rPr>
                <w:rFonts w:hint="eastAsia" w:ascii="宋体" w:hAnsi="宋体" w:eastAsia="宋体" w:cs="宋体"/>
                <w:szCs w:val="21"/>
                <w:highlight w:val="none"/>
              </w:rPr>
            </w:pPr>
          </w:p>
        </w:tc>
        <w:tc>
          <w:tcPr>
            <w:tcW w:w="2018" w:type="dxa"/>
            <w:vAlign w:val="center"/>
          </w:tcPr>
          <w:p w14:paraId="43E5A99C">
            <w:pPr>
              <w:snapToGrid w:val="0"/>
              <w:spacing w:line="400" w:lineRule="exact"/>
              <w:rPr>
                <w:rFonts w:hint="eastAsia" w:ascii="宋体" w:hAnsi="宋体" w:eastAsia="宋体" w:cs="宋体"/>
                <w:szCs w:val="21"/>
                <w:highlight w:val="none"/>
              </w:rPr>
            </w:pPr>
          </w:p>
        </w:tc>
      </w:tr>
      <w:tr w14:paraId="6649A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BC0506">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13</w:t>
            </w:r>
          </w:p>
        </w:tc>
        <w:tc>
          <w:tcPr>
            <w:tcW w:w="3751" w:type="dxa"/>
            <w:vAlign w:val="center"/>
          </w:tcPr>
          <w:p w14:paraId="03FF9294">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技术规格偏离表</w:t>
            </w:r>
          </w:p>
        </w:tc>
        <w:tc>
          <w:tcPr>
            <w:tcW w:w="1559" w:type="dxa"/>
            <w:vAlign w:val="center"/>
          </w:tcPr>
          <w:p w14:paraId="57DB2332">
            <w:pPr>
              <w:jc w:val="center"/>
              <w:rPr>
                <w:rFonts w:hint="eastAsia" w:ascii="宋体" w:hAnsi="宋体" w:eastAsia="宋体" w:cs="宋体"/>
                <w:szCs w:val="21"/>
                <w:highlight w:val="none"/>
              </w:rPr>
            </w:pPr>
          </w:p>
        </w:tc>
        <w:tc>
          <w:tcPr>
            <w:tcW w:w="1560" w:type="dxa"/>
            <w:vAlign w:val="center"/>
          </w:tcPr>
          <w:p w14:paraId="45178E19">
            <w:pPr>
              <w:snapToGrid w:val="0"/>
              <w:spacing w:line="400" w:lineRule="exact"/>
              <w:rPr>
                <w:rFonts w:hint="eastAsia" w:ascii="宋体" w:hAnsi="宋体" w:eastAsia="宋体" w:cs="宋体"/>
                <w:szCs w:val="21"/>
                <w:highlight w:val="none"/>
              </w:rPr>
            </w:pPr>
          </w:p>
        </w:tc>
        <w:tc>
          <w:tcPr>
            <w:tcW w:w="2018" w:type="dxa"/>
            <w:vAlign w:val="center"/>
          </w:tcPr>
          <w:p w14:paraId="58449B7D">
            <w:pPr>
              <w:snapToGrid w:val="0"/>
              <w:spacing w:line="400" w:lineRule="exact"/>
              <w:rPr>
                <w:rFonts w:hint="eastAsia" w:ascii="宋体" w:hAnsi="宋体" w:eastAsia="宋体" w:cs="宋体"/>
                <w:szCs w:val="21"/>
                <w:highlight w:val="none"/>
              </w:rPr>
            </w:pPr>
          </w:p>
        </w:tc>
      </w:tr>
      <w:tr w14:paraId="39FD5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9A1B808">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14</w:t>
            </w:r>
          </w:p>
        </w:tc>
        <w:tc>
          <w:tcPr>
            <w:tcW w:w="3751" w:type="dxa"/>
            <w:vAlign w:val="center"/>
          </w:tcPr>
          <w:p w14:paraId="2200D243">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服务承诺</w:t>
            </w:r>
          </w:p>
        </w:tc>
        <w:tc>
          <w:tcPr>
            <w:tcW w:w="1559" w:type="dxa"/>
            <w:vAlign w:val="center"/>
          </w:tcPr>
          <w:p w14:paraId="364FBAB9">
            <w:pPr>
              <w:jc w:val="center"/>
              <w:rPr>
                <w:rFonts w:hint="eastAsia" w:ascii="宋体" w:hAnsi="宋体" w:eastAsia="宋体" w:cs="宋体"/>
                <w:szCs w:val="21"/>
                <w:highlight w:val="none"/>
              </w:rPr>
            </w:pPr>
          </w:p>
        </w:tc>
        <w:tc>
          <w:tcPr>
            <w:tcW w:w="1560" w:type="dxa"/>
            <w:tcBorders>
              <w:top w:val="single" w:color="auto" w:sz="4" w:space="0"/>
            </w:tcBorders>
            <w:vAlign w:val="center"/>
          </w:tcPr>
          <w:p w14:paraId="7448657B">
            <w:pPr>
              <w:snapToGrid w:val="0"/>
              <w:spacing w:line="400" w:lineRule="exact"/>
              <w:rPr>
                <w:rFonts w:hint="eastAsia" w:ascii="宋体" w:hAnsi="宋体" w:eastAsia="宋体" w:cs="宋体"/>
                <w:szCs w:val="21"/>
                <w:highlight w:val="none"/>
              </w:rPr>
            </w:pPr>
          </w:p>
        </w:tc>
        <w:tc>
          <w:tcPr>
            <w:tcW w:w="2018" w:type="dxa"/>
            <w:tcBorders>
              <w:top w:val="single" w:color="auto" w:sz="4" w:space="0"/>
            </w:tcBorders>
            <w:vAlign w:val="center"/>
          </w:tcPr>
          <w:p w14:paraId="03F6B30E">
            <w:pPr>
              <w:snapToGrid w:val="0"/>
              <w:spacing w:line="400" w:lineRule="exact"/>
              <w:rPr>
                <w:rFonts w:hint="eastAsia" w:ascii="宋体" w:hAnsi="宋体" w:eastAsia="宋体" w:cs="宋体"/>
                <w:szCs w:val="21"/>
                <w:highlight w:val="none"/>
              </w:rPr>
            </w:pPr>
          </w:p>
        </w:tc>
      </w:tr>
      <w:tr w14:paraId="11939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B40F5CC">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15</w:t>
            </w:r>
          </w:p>
        </w:tc>
        <w:tc>
          <w:tcPr>
            <w:tcW w:w="3751" w:type="dxa"/>
            <w:vAlign w:val="center"/>
          </w:tcPr>
          <w:p w14:paraId="0EDC9FC6">
            <w:pPr>
              <w:pStyle w:val="17"/>
              <w:kinsoku w:val="0"/>
              <w:overflowPunct w:val="0"/>
              <w:autoSpaceDE w:val="0"/>
              <w:autoSpaceDN w:val="0"/>
              <w:spacing w:line="320" w:lineRule="exac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eastAsia="zh-CN"/>
              </w:rPr>
              <w:t>技术</w:t>
            </w:r>
            <w:r>
              <w:rPr>
                <w:rFonts w:hint="eastAsia" w:ascii="宋体" w:hAnsi="宋体" w:eastAsia="宋体" w:cs="宋体"/>
                <w:bCs/>
                <w:kern w:val="0"/>
                <w:sz w:val="21"/>
                <w:szCs w:val="21"/>
                <w:highlight w:val="none"/>
                <w:lang w:val="en-US" w:eastAsia="zh-CN"/>
              </w:rPr>
              <w:t>方案（实施方案）</w:t>
            </w:r>
          </w:p>
        </w:tc>
        <w:tc>
          <w:tcPr>
            <w:tcW w:w="1559" w:type="dxa"/>
            <w:vAlign w:val="center"/>
          </w:tcPr>
          <w:p w14:paraId="35BE9DCA">
            <w:pPr>
              <w:jc w:val="center"/>
              <w:rPr>
                <w:rFonts w:hint="eastAsia" w:ascii="宋体" w:hAnsi="宋体" w:eastAsia="宋体" w:cs="宋体"/>
                <w:szCs w:val="21"/>
                <w:highlight w:val="none"/>
              </w:rPr>
            </w:pPr>
          </w:p>
        </w:tc>
        <w:tc>
          <w:tcPr>
            <w:tcW w:w="1560" w:type="dxa"/>
            <w:vAlign w:val="center"/>
          </w:tcPr>
          <w:p w14:paraId="584E7A7C">
            <w:pPr>
              <w:snapToGrid w:val="0"/>
              <w:spacing w:line="400" w:lineRule="exact"/>
              <w:rPr>
                <w:rFonts w:hint="eastAsia" w:ascii="宋体" w:hAnsi="宋体" w:eastAsia="宋体" w:cs="宋体"/>
                <w:szCs w:val="21"/>
                <w:highlight w:val="none"/>
              </w:rPr>
            </w:pPr>
          </w:p>
        </w:tc>
        <w:tc>
          <w:tcPr>
            <w:tcW w:w="2018" w:type="dxa"/>
            <w:vAlign w:val="center"/>
          </w:tcPr>
          <w:p w14:paraId="64FC841D">
            <w:pPr>
              <w:snapToGrid w:val="0"/>
              <w:spacing w:line="400" w:lineRule="exact"/>
              <w:rPr>
                <w:rFonts w:hint="eastAsia" w:ascii="宋体" w:hAnsi="宋体" w:eastAsia="宋体" w:cs="宋体"/>
                <w:szCs w:val="21"/>
                <w:highlight w:val="none"/>
              </w:rPr>
            </w:pPr>
          </w:p>
        </w:tc>
      </w:tr>
      <w:tr w14:paraId="1E2C6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82D178B">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16</w:t>
            </w:r>
          </w:p>
        </w:tc>
        <w:tc>
          <w:tcPr>
            <w:tcW w:w="3751" w:type="dxa"/>
            <w:vAlign w:val="center"/>
          </w:tcPr>
          <w:p w14:paraId="4728BB52">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业绩情况表</w:t>
            </w:r>
          </w:p>
        </w:tc>
        <w:tc>
          <w:tcPr>
            <w:tcW w:w="1559" w:type="dxa"/>
            <w:vAlign w:val="center"/>
          </w:tcPr>
          <w:p w14:paraId="5959642D">
            <w:pPr>
              <w:jc w:val="center"/>
              <w:rPr>
                <w:rFonts w:hint="eastAsia" w:ascii="宋体" w:hAnsi="宋体" w:eastAsia="宋体" w:cs="宋体"/>
                <w:szCs w:val="21"/>
                <w:highlight w:val="none"/>
              </w:rPr>
            </w:pPr>
          </w:p>
        </w:tc>
        <w:tc>
          <w:tcPr>
            <w:tcW w:w="1560" w:type="dxa"/>
            <w:vAlign w:val="center"/>
          </w:tcPr>
          <w:p w14:paraId="6DEBFA5C">
            <w:pPr>
              <w:snapToGrid w:val="0"/>
              <w:spacing w:line="400" w:lineRule="exact"/>
              <w:rPr>
                <w:rFonts w:hint="eastAsia" w:ascii="宋体" w:hAnsi="宋体" w:eastAsia="宋体" w:cs="宋体"/>
                <w:szCs w:val="21"/>
                <w:highlight w:val="none"/>
              </w:rPr>
            </w:pPr>
          </w:p>
        </w:tc>
        <w:tc>
          <w:tcPr>
            <w:tcW w:w="2018" w:type="dxa"/>
            <w:vAlign w:val="center"/>
          </w:tcPr>
          <w:p w14:paraId="0564602B">
            <w:pPr>
              <w:snapToGrid w:val="0"/>
              <w:spacing w:line="400" w:lineRule="exact"/>
              <w:rPr>
                <w:rFonts w:hint="eastAsia" w:ascii="宋体" w:hAnsi="宋体" w:eastAsia="宋体" w:cs="宋体"/>
                <w:szCs w:val="21"/>
                <w:highlight w:val="none"/>
              </w:rPr>
            </w:pPr>
          </w:p>
        </w:tc>
      </w:tr>
      <w:tr w14:paraId="3693B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3A0386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17</w:t>
            </w:r>
          </w:p>
        </w:tc>
        <w:tc>
          <w:tcPr>
            <w:tcW w:w="3751" w:type="dxa"/>
            <w:vAlign w:val="center"/>
          </w:tcPr>
          <w:p w14:paraId="786DD4F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政府强制采购节能产品品目清单情况</w:t>
            </w:r>
          </w:p>
        </w:tc>
        <w:tc>
          <w:tcPr>
            <w:tcW w:w="1559" w:type="dxa"/>
            <w:vAlign w:val="center"/>
          </w:tcPr>
          <w:p w14:paraId="46FCE2CE">
            <w:pPr>
              <w:jc w:val="center"/>
              <w:rPr>
                <w:rFonts w:hint="eastAsia" w:ascii="宋体" w:hAnsi="宋体" w:eastAsia="宋体" w:cs="宋体"/>
                <w:szCs w:val="21"/>
                <w:highlight w:val="none"/>
              </w:rPr>
            </w:pPr>
          </w:p>
        </w:tc>
        <w:tc>
          <w:tcPr>
            <w:tcW w:w="1560" w:type="dxa"/>
            <w:vAlign w:val="center"/>
          </w:tcPr>
          <w:p w14:paraId="3BBDE45F">
            <w:pPr>
              <w:snapToGrid w:val="0"/>
              <w:spacing w:line="400" w:lineRule="exact"/>
              <w:rPr>
                <w:rFonts w:hint="eastAsia" w:ascii="宋体" w:hAnsi="宋体" w:eastAsia="宋体" w:cs="宋体"/>
                <w:szCs w:val="21"/>
                <w:highlight w:val="none"/>
              </w:rPr>
            </w:pPr>
          </w:p>
        </w:tc>
        <w:tc>
          <w:tcPr>
            <w:tcW w:w="2018" w:type="dxa"/>
            <w:vAlign w:val="center"/>
          </w:tcPr>
          <w:p w14:paraId="3B619D98">
            <w:pPr>
              <w:snapToGrid w:val="0"/>
              <w:spacing w:line="400" w:lineRule="exact"/>
              <w:rPr>
                <w:rFonts w:hint="eastAsia" w:ascii="宋体" w:hAnsi="宋体" w:eastAsia="宋体" w:cs="宋体"/>
                <w:szCs w:val="21"/>
                <w:highlight w:val="none"/>
              </w:rPr>
            </w:pPr>
          </w:p>
        </w:tc>
      </w:tr>
      <w:tr w14:paraId="57C97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9231987">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18</w:t>
            </w:r>
          </w:p>
        </w:tc>
        <w:tc>
          <w:tcPr>
            <w:tcW w:w="3751" w:type="dxa"/>
            <w:vAlign w:val="center"/>
          </w:tcPr>
          <w:p w14:paraId="13F95C1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优先采购节能产品政府采购品目清单情况</w:t>
            </w:r>
          </w:p>
        </w:tc>
        <w:tc>
          <w:tcPr>
            <w:tcW w:w="1559" w:type="dxa"/>
            <w:vAlign w:val="center"/>
          </w:tcPr>
          <w:p w14:paraId="216CF008">
            <w:pPr>
              <w:jc w:val="center"/>
              <w:rPr>
                <w:rFonts w:hint="eastAsia" w:ascii="宋体" w:hAnsi="宋体" w:eastAsia="宋体" w:cs="宋体"/>
                <w:szCs w:val="21"/>
                <w:highlight w:val="none"/>
              </w:rPr>
            </w:pPr>
          </w:p>
        </w:tc>
        <w:tc>
          <w:tcPr>
            <w:tcW w:w="1560" w:type="dxa"/>
            <w:vAlign w:val="center"/>
          </w:tcPr>
          <w:p w14:paraId="7A64603A">
            <w:pPr>
              <w:snapToGrid w:val="0"/>
              <w:spacing w:line="400" w:lineRule="exact"/>
              <w:rPr>
                <w:rFonts w:hint="eastAsia" w:ascii="宋体" w:hAnsi="宋体" w:eastAsia="宋体" w:cs="宋体"/>
                <w:szCs w:val="21"/>
                <w:highlight w:val="none"/>
              </w:rPr>
            </w:pPr>
          </w:p>
        </w:tc>
        <w:tc>
          <w:tcPr>
            <w:tcW w:w="2018" w:type="dxa"/>
            <w:vAlign w:val="center"/>
          </w:tcPr>
          <w:p w14:paraId="520FA059">
            <w:pPr>
              <w:snapToGrid w:val="0"/>
              <w:spacing w:line="400" w:lineRule="exact"/>
              <w:rPr>
                <w:rFonts w:hint="eastAsia" w:ascii="宋体" w:hAnsi="宋体" w:eastAsia="宋体" w:cs="宋体"/>
                <w:szCs w:val="21"/>
                <w:highlight w:val="none"/>
              </w:rPr>
            </w:pPr>
          </w:p>
        </w:tc>
      </w:tr>
      <w:tr w14:paraId="6452B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DAF8BF">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19</w:t>
            </w:r>
          </w:p>
        </w:tc>
        <w:tc>
          <w:tcPr>
            <w:tcW w:w="3751" w:type="dxa"/>
            <w:vAlign w:val="center"/>
          </w:tcPr>
          <w:p w14:paraId="4317AF0C">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sz w:val="21"/>
                <w:szCs w:val="21"/>
                <w:highlight w:val="none"/>
                <w:lang w:val="en-GB"/>
              </w:rPr>
              <w:t>优先采购环境标志产品政府采购品目清单情况</w:t>
            </w:r>
          </w:p>
        </w:tc>
        <w:tc>
          <w:tcPr>
            <w:tcW w:w="1559" w:type="dxa"/>
            <w:vAlign w:val="center"/>
          </w:tcPr>
          <w:p w14:paraId="7BB3C1F3">
            <w:pPr>
              <w:jc w:val="center"/>
              <w:rPr>
                <w:rFonts w:hint="eastAsia" w:ascii="宋体" w:hAnsi="宋体" w:eastAsia="宋体" w:cs="宋体"/>
                <w:szCs w:val="21"/>
                <w:highlight w:val="none"/>
              </w:rPr>
            </w:pPr>
          </w:p>
        </w:tc>
        <w:tc>
          <w:tcPr>
            <w:tcW w:w="1560" w:type="dxa"/>
            <w:vAlign w:val="center"/>
          </w:tcPr>
          <w:p w14:paraId="77E65D72">
            <w:pPr>
              <w:snapToGrid w:val="0"/>
              <w:spacing w:line="400" w:lineRule="exact"/>
              <w:rPr>
                <w:rFonts w:hint="eastAsia" w:ascii="宋体" w:hAnsi="宋体" w:eastAsia="宋体" w:cs="宋体"/>
                <w:szCs w:val="21"/>
                <w:highlight w:val="none"/>
              </w:rPr>
            </w:pPr>
          </w:p>
        </w:tc>
        <w:tc>
          <w:tcPr>
            <w:tcW w:w="2018" w:type="dxa"/>
            <w:vAlign w:val="center"/>
          </w:tcPr>
          <w:p w14:paraId="394301D6">
            <w:pPr>
              <w:snapToGrid w:val="0"/>
              <w:spacing w:line="400" w:lineRule="exact"/>
              <w:rPr>
                <w:rFonts w:hint="eastAsia" w:ascii="宋体" w:hAnsi="宋体" w:eastAsia="宋体" w:cs="宋体"/>
                <w:szCs w:val="21"/>
                <w:highlight w:val="none"/>
              </w:rPr>
            </w:pPr>
          </w:p>
        </w:tc>
      </w:tr>
      <w:tr w14:paraId="2CC56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E77C4E9">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20</w:t>
            </w:r>
          </w:p>
        </w:tc>
        <w:tc>
          <w:tcPr>
            <w:tcW w:w="3751" w:type="dxa"/>
            <w:vAlign w:val="center"/>
          </w:tcPr>
          <w:p w14:paraId="0E03B245">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中小企业声明函</w:t>
            </w:r>
          </w:p>
        </w:tc>
        <w:tc>
          <w:tcPr>
            <w:tcW w:w="1559" w:type="dxa"/>
            <w:vAlign w:val="center"/>
          </w:tcPr>
          <w:p w14:paraId="5254B550">
            <w:pPr>
              <w:jc w:val="center"/>
              <w:rPr>
                <w:rFonts w:hint="eastAsia" w:ascii="宋体" w:hAnsi="宋体" w:eastAsia="宋体" w:cs="宋体"/>
                <w:szCs w:val="21"/>
                <w:highlight w:val="none"/>
              </w:rPr>
            </w:pPr>
          </w:p>
        </w:tc>
        <w:tc>
          <w:tcPr>
            <w:tcW w:w="1560" w:type="dxa"/>
            <w:vAlign w:val="center"/>
          </w:tcPr>
          <w:p w14:paraId="47CC8CCC">
            <w:pPr>
              <w:snapToGrid w:val="0"/>
              <w:spacing w:line="400" w:lineRule="exact"/>
              <w:rPr>
                <w:rFonts w:hint="eastAsia" w:ascii="宋体" w:hAnsi="宋体" w:eastAsia="宋体" w:cs="宋体"/>
                <w:szCs w:val="21"/>
                <w:highlight w:val="none"/>
              </w:rPr>
            </w:pPr>
          </w:p>
        </w:tc>
        <w:tc>
          <w:tcPr>
            <w:tcW w:w="2018" w:type="dxa"/>
            <w:vAlign w:val="center"/>
          </w:tcPr>
          <w:p w14:paraId="2B5A7FA5">
            <w:pPr>
              <w:snapToGrid w:val="0"/>
              <w:spacing w:line="400" w:lineRule="exact"/>
              <w:rPr>
                <w:rFonts w:hint="eastAsia" w:ascii="宋体" w:hAnsi="宋体" w:eastAsia="宋体" w:cs="宋体"/>
                <w:szCs w:val="21"/>
                <w:highlight w:val="none"/>
              </w:rPr>
            </w:pPr>
          </w:p>
        </w:tc>
      </w:tr>
      <w:tr w14:paraId="65A41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516CA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21</w:t>
            </w:r>
          </w:p>
        </w:tc>
        <w:tc>
          <w:tcPr>
            <w:tcW w:w="3751" w:type="dxa"/>
            <w:vAlign w:val="center"/>
          </w:tcPr>
          <w:p w14:paraId="455A46EE">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sz w:val="21"/>
                <w:szCs w:val="21"/>
                <w:highlight w:val="none"/>
                <w:lang w:val="zh-CN"/>
              </w:rPr>
              <w:t>残疾人福利性单位声明函</w:t>
            </w:r>
          </w:p>
        </w:tc>
        <w:tc>
          <w:tcPr>
            <w:tcW w:w="1559" w:type="dxa"/>
            <w:vAlign w:val="center"/>
          </w:tcPr>
          <w:p w14:paraId="11C7F864">
            <w:pPr>
              <w:jc w:val="center"/>
              <w:rPr>
                <w:rFonts w:hint="eastAsia" w:ascii="宋体" w:hAnsi="宋体" w:eastAsia="宋体" w:cs="宋体"/>
                <w:szCs w:val="21"/>
                <w:highlight w:val="none"/>
              </w:rPr>
            </w:pPr>
          </w:p>
        </w:tc>
        <w:tc>
          <w:tcPr>
            <w:tcW w:w="1560" w:type="dxa"/>
            <w:vAlign w:val="center"/>
          </w:tcPr>
          <w:p w14:paraId="1C4AA91E">
            <w:pPr>
              <w:snapToGrid w:val="0"/>
              <w:spacing w:line="400" w:lineRule="exact"/>
              <w:rPr>
                <w:rFonts w:hint="eastAsia" w:ascii="宋体" w:hAnsi="宋体" w:eastAsia="宋体" w:cs="宋体"/>
                <w:szCs w:val="21"/>
                <w:highlight w:val="none"/>
              </w:rPr>
            </w:pPr>
          </w:p>
        </w:tc>
        <w:tc>
          <w:tcPr>
            <w:tcW w:w="2018" w:type="dxa"/>
            <w:vAlign w:val="center"/>
          </w:tcPr>
          <w:p w14:paraId="52235405">
            <w:pPr>
              <w:snapToGrid w:val="0"/>
              <w:spacing w:line="400" w:lineRule="exact"/>
              <w:rPr>
                <w:rFonts w:hint="eastAsia" w:ascii="宋体" w:hAnsi="宋体" w:eastAsia="宋体" w:cs="宋体"/>
                <w:szCs w:val="21"/>
                <w:highlight w:val="none"/>
              </w:rPr>
            </w:pPr>
          </w:p>
        </w:tc>
      </w:tr>
      <w:tr w14:paraId="3DD50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83AE670">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22</w:t>
            </w:r>
          </w:p>
        </w:tc>
        <w:tc>
          <w:tcPr>
            <w:tcW w:w="3751" w:type="dxa"/>
            <w:vAlign w:val="center"/>
          </w:tcPr>
          <w:p w14:paraId="530DAD16">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监狱企业证明文件</w:t>
            </w:r>
          </w:p>
        </w:tc>
        <w:tc>
          <w:tcPr>
            <w:tcW w:w="1559" w:type="dxa"/>
            <w:vAlign w:val="center"/>
          </w:tcPr>
          <w:p w14:paraId="6CC6A89E">
            <w:pPr>
              <w:jc w:val="center"/>
              <w:rPr>
                <w:rFonts w:hint="eastAsia" w:ascii="宋体" w:hAnsi="宋体" w:eastAsia="宋体" w:cs="宋体"/>
                <w:szCs w:val="21"/>
                <w:highlight w:val="none"/>
              </w:rPr>
            </w:pPr>
          </w:p>
        </w:tc>
        <w:tc>
          <w:tcPr>
            <w:tcW w:w="1560" w:type="dxa"/>
            <w:vAlign w:val="center"/>
          </w:tcPr>
          <w:p w14:paraId="14EE69A7">
            <w:pPr>
              <w:snapToGrid w:val="0"/>
              <w:spacing w:line="400" w:lineRule="exact"/>
              <w:rPr>
                <w:rFonts w:hint="eastAsia" w:ascii="宋体" w:hAnsi="宋体" w:eastAsia="宋体" w:cs="宋体"/>
                <w:szCs w:val="21"/>
                <w:highlight w:val="none"/>
              </w:rPr>
            </w:pPr>
          </w:p>
        </w:tc>
        <w:tc>
          <w:tcPr>
            <w:tcW w:w="2018" w:type="dxa"/>
            <w:vAlign w:val="center"/>
          </w:tcPr>
          <w:p w14:paraId="33890C2B">
            <w:pPr>
              <w:snapToGrid w:val="0"/>
              <w:spacing w:line="400" w:lineRule="exact"/>
              <w:rPr>
                <w:rFonts w:hint="eastAsia" w:ascii="宋体" w:hAnsi="宋体" w:eastAsia="宋体" w:cs="宋体"/>
                <w:szCs w:val="21"/>
                <w:highlight w:val="none"/>
              </w:rPr>
            </w:pPr>
          </w:p>
        </w:tc>
      </w:tr>
      <w:tr w14:paraId="1E548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33F6ABAA">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23</w:t>
            </w:r>
          </w:p>
        </w:tc>
        <w:tc>
          <w:tcPr>
            <w:tcW w:w="3751" w:type="dxa"/>
            <w:vAlign w:val="center"/>
          </w:tcPr>
          <w:p w14:paraId="6344887C">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网络关键设备、网络安全专用产品提供资料（下列资料任意一项）</w:t>
            </w:r>
          </w:p>
          <w:p w14:paraId="5715AAE2">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①网络关键设备和网络安全专用产品安全认证证书；</w:t>
            </w:r>
          </w:p>
          <w:p w14:paraId="0D54C185">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②网络关键设备安全检测证书、网络安全专用产品安全检测证书；</w:t>
            </w:r>
          </w:p>
          <w:p w14:paraId="5D233C55">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③计算机信息系统安全专用产品销售许可证；</w:t>
            </w:r>
          </w:p>
          <w:p w14:paraId="4277B0D1">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tc>
        <w:tc>
          <w:tcPr>
            <w:tcW w:w="1559" w:type="dxa"/>
            <w:vAlign w:val="center"/>
          </w:tcPr>
          <w:p w14:paraId="0C87ED2E">
            <w:pPr>
              <w:pStyle w:val="17"/>
              <w:rPr>
                <w:rFonts w:hint="eastAsia" w:ascii="宋体" w:hAnsi="宋体" w:eastAsia="宋体" w:cs="宋体"/>
                <w:sz w:val="21"/>
                <w:szCs w:val="21"/>
                <w:highlight w:val="none"/>
              </w:rPr>
            </w:pPr>
          </w:p>
        </w:tc>
        <w:tc>
          <w:tcPr>
            <w:tcW w:w="1560" w:type="dxa"/>
            <w:vAlign w:val="center"/>
          </w:tcPr>
          <w:p w14:paraId="443BAD12">
            <w:pPr>
              <w:snapToGrid w:val="0"/>
              <w:spacing w:line="400" w:lineRule="exact"/>
              <w:rPr>
                <w:rFonts w:hint="eastAsia" w:ascii="宋体" w:hAnsi="宋体" w:eastAsia="宋体" w:cs="宋体"/>
                <w:szCs w:val="21"/>
                <w:highlight w:val="none"/>
              </w:rPr>
            </w:pPr>
          </w:p>
        </w:tc>
        <w:tc>
          <w:tcPr>
            <w:tcW w:w="2018" w:type="dxa"/>
            <w:vAlign w:val="center"/>
          </w:tcPr>
          <w:p w14:paraId="5CEC6B8B">
            <w:pPr>
              <w:snapToGrid w:val="0"/>
              <w:spacing w:line="400" w:lineRule="exact"/>
              <w:rPr>
                <w:rFonts w:hint="eastAsia" w:ascii="宋体" w:hAnsi="宋体" w:eastAsia="宋体" w:cs="宋体"/>
                <w:szCs w:val="21"/>
                <w:highlight w:val="none"/>
              </w:rPr>
            </w:pPr>
          </w:p>
        </w:tc>
      </w:tr>
      <w:tr w14:paraId="26962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64BC0BA">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24</w:t>
            </w:r>
          </w:p>
        </w:tc>
        <w:tc>
          <w:tcPr>
            <w:tcW w:w="3751" w:type="dxa"/>
            <w:vAlign w:val="center"/>
          </w:tcPr>
          <w:p w14:paraId="5E98C12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其</w:t>
            </w:r>
            <w:r>
              <w:rPr>
                <w:rFonts w:hint="eastAsia" w:ascii="宋体" w:hAnsi="宋体" w:eastAsia="宋体" w:cs="宋体"/>
                <w:bCs/>
                <w:kern w:val="0"/>
                <w:sz w:val="21"/>
                <w:szCs w:val="21"/>
                <w:highlight w:val="none"/>
                <w:lang w:eastAsia="zh-CN"/>
              </w:rPr>
              <w:t>他</w:t>
            </w:r>
            <w:r>
              <w:rPr>
                <w:rFonts w:hint="eastAsia" w:ascii="宋体" w:hAnsi="宋体" w:eastAsia="宋体" w:cs="宋体"/>
                <w:bCs/>
                <w:kern w:val="0"/>
                <w:sz w:val="21"/>
                <w:szCs w:val="21"/>
                <w:highlight w:val="none"/>
              </w:rPr>
              <w:t>资料</w:t>
            </w:r>
          </w:p>
        </w:tc>
        <w:tc>
          <w:tcPr>
            <w:tcW w:w="1559" w:type="dxa"/>
            <w:vAlign w:val="center"/>
          </w:tcPr>
          <w:p w14:paraId="48766F3C">
            <w:pPr>
              <w:jc w:val="center"/>
              <w:rPr>
                <w:rFonts w:hint="eastAsia" w:ascii="宋体" w:hAnsi="宋体" w:eastAsia="宋体" w:cs="宋体"/>
                <w:szCs w:val="21"/>
                <w:highlight w:val="none"/>
              </w:rPr>
            </w:pPr>
          </w:p>
        </w:tc>
        <w:tc>
          <w:tcPr>
            <w:tcW w:w="1560" w:type="dxa"/>
            <w:vAlign w:val="center"/>
          </w:tcPr>
          <w:p w14:paraId="795D3DD7">
            <w:pPr>
              <w:snapToGrid w:val="0"/>
              <w:spacing w:line="400" w:lineRule="exact"/>
              <w:rPr>
                <w:rFonts w:hint="eastAsia" w:ascii="宋体" w:hAnsi="宋体" w:eastAsia="宋体" w:cs="宋体"/>
                <w:szCs w:val="21"/>
                <w:highlight w:val="none"/>
              </w:rPr>
            </w:pPr>
          </w:p>
        </w:tc>
        <w:tc>
          <w:tcPr>
            <w:tcW w:w="2018" w:type="dxa"/>
            <w:vAlign w:val="center"/>
          </w:tcPr>
          <w:p w14:paraId="2A892936">
            <w:pPr>
              <w:snapToGrid w:val="0"/>
              <w:spacing w:line="400" w:lineRule="exact"/>
              <w:rPr>
                <w:rFonts w:hint="eastAsia" w:ascii="宋体" w:hAnsi="宋体" w:eastAsia="宋体" w:cs="宋体"/>
                <w:szCs w:val="21"/>
                <w:highlight w:val="none"/>
              </w:rPr>
            </w:pPr>
          </w:p>
        </w:tc>
      </w:tr>
    </w:tbl>
    <w:p w14:paraId="6EFB49B7">
      <w:pPr>
        <w:widowControl/>
        <w:jc w:val="left"/>
        <w:rPr>
          <w:rFonts w:hint="eastAsia" w:ascii="宋体" w:hAnsi="宋体" w:eastAsia="宋体" w:cs="宋体"/>
          <w:b/>
          <w:snapToGrid w:val="0"/>
          <w:kern w:val="0"/>
          <w:sz w:val="28"/>
          <w:szCs w:val="28"/>
          <w:highlight w:val="none"/>
        </w:rPr>
      </w:pPr>
      <w:r>
        <w:rPr>
          <w:rFonts w:hint="eastAsia" w:ascii="宋体" w:hAnsi="宋体" w:eastAsia="宋体" w:cs="宋体"/>
          <w:b/>
          <w:snapToGrid w:val="0"/>
          <w:kern w:val="0"/>
          <w:sz w:val="28"/>
          <w:szCs w:val="28"/>
          <w:highlight w:val="none"/>
        </w:rPr>
        <w:br w:type="page"/>
      </w:r>
    </w:p>
    <w:p w14:paraId="607226C3">
      <w:pPr>
        <w:pStyle w:val="17"/>
        <w:spacing w:line="360" w:lineRule="auto"/>
        <w:jc w:val="center"/>
        <w:rPr>
          <w:rFonts w:hint="eastAsia" w:ascii="宋体" w:hAnsi="宋体" w:eastAsia="宋体" w:cs="宋体"/>
          <w:b/>
          <w:snapToGrid w:val="0"/>
          <w:kern w:val="0"/>
          <w:sz w:val="28"/>
          <w:szCs w:val="28"/>
          <w:highlight w:val="none"/>
        </w:rPr>
      </w:pPr>
      <w:r>
        <w:rPr>
          <w:rFonts w:hint="eastAsia" w:ascii="宋体" w:hAnsi="宋体" w:eastAsia="宋体" w:cs="宋体"/>
          <w:b/>
          <w:snapToGrid w:val="0"/>
          <w:kern w:val="0"/>
          <w:sz w:val="28"/>
          <w:szCs w:val="28"/>
          <w:highlight w:val="none"/>
        </w:rPr>
        <w:t>二、开标一览表</w:t>
      </w:r>
    </w:p>
    <w:p w14:paraId="070DBFC8">
      <w:pPr>
        <w:pStyle w:val="17"/>
        <w:spacing w:line="360" w:lineRule="auto"/>
        <w:jc w:val="center"/>
        <w:rPr>
          <w:rFonts w:hint="eastAsia" w:ascii="宋体" w:hAnsi="宋体" w:eastAsia="宋体" w:cs="宋体"/>
          <w:b/>
          <w:snapToGrid w:val="0"/>
          <w:kern w:val="0"/>
          <w:sz w:val="28"/>
          <w:szCs w:val="28"/>
          <w:highlight w:val="none"/>
        </w:rPr>
      </w:pPr>
    </w:p>
    <w:p w14:paraId="2DFDC76F">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721CE7B9">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项目名称：                                                单位：元（人民币）</w:t>
      </w:r>
    </w:p>
    <w:tbl>
      <w:tblPr>
        <w:tblStyle w:val="30"/>
        <w:tblW w:w="4998" w:type="pct"/>
        <w:tblInd w:w="0" w:type="dxa"/>
        <w:tblLayout w:type="autofit"/>
        <w:tblCellMar>
          <w:top w:w="0" w:type="dxa"/>
          <w:left w:w="108" w:type="dxa"/>
          <w:bottom w:w="0" w:type="dxa"/>
          <w:right w:w="108" w:type="dxa"/>
        </w:tblCellMar>
      </w:tblPr>
      <w:tblGrid>
        <w:gridCol w:w="1315"/>
        <w:gridCol w:w="2055"/>
        <w:gridCol w:w="1988"/>
        <w:gridCol w:w="2531"/>
        <w:gridCol w:w="1167"/>
      </w:tblGrid>
      <w:tr w14:paraId="60C18915">
        <w:tblPrEx>
          <w:tblCellMar>
            <w:top w:w="0" w:type="dxa"/>
            <w:left w:w="108" w:type="dxa"/>
            <w:bottom w:w="0" w:type="dxa"/>
            <w:right w:w="108" w:type="dxa"/>
          </w:tblCellMar>
        </w:tblPrEx>
        <w:trPr>
          <w:trHeight w:val="961" w:hRule="atLeast"/>
        </w:trPr>
        <w:tc>
          <w:tcPr>
            <w:tcW w:w="726"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22EE941">
            <w:pPr>
              <w:autoSpaceDE w:val="0"/>
              <w:autoSpaceDN w:val="0"/>
              <w:adjustRightInd w:val="0"/>
              <w:spacing w:line="480" w:lineRule="exact"/>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标段</w:t>
            </w:r>
          </w:p>
        </w:tc>
        <w:tc>
          <w:tcPr>
            <w:tcW w:w="1134" w:type="pct"/>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35152110">
            <w:pPr>
              <w:autoSpaceDE w:val="0"/>
              <w:autoSpaceDN w:val="0"/>
              <w:adjustRightInd w:val="0"/>
              <w:spacing w:line="480" w:lineRule="exact"/>
              <w:jc w:val="center"/>
              <w:rPr>
                <w:rFonts w:hint="eastAsia" w:ascii="宋体" w:hAnsi="宋体" w:eastAsia="宋体" w:cs="宋体"/>
                <w:b/>
                <w:kern w:val="2"/>
                <w:sz w:val="21"/>
                <w:szCs w:val="21"/>
                <w:highlight w:val="none"/>
                <w:lang w:val="zh-CN" w:eastAsia="zh-CN" w:bidi="ar-SA"/>
              </w:rPr>
            </w:pPr>
            <w:r>
              <w:rPr>
                <w:rFonts w:hint="eastAsia" w:ascii="宋体" w:hAnsi="宋体" w:eastAsia="宋体" w:cs="宋体"/>
                <w:b/>
                <w:szCs w:val="21"/>
                <w:highlight w:val="none"/>
                <w:lang w:val="zh-CN"/>
              </w:rPr>
              <w:t>货物名称</w:t>
            </w:r>
          </w:p>
        </w:tc>
        <w:tc>
          <w:tcPr>
            <w:tcW w:w="1097"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11093C47">
            <w:pPr>
              <w:autoSpaceDE w:val="0"/>
              <w:autoSpaceDN w:val="0"/>
              <w:adjustRightInd w:val="0"/>
              <w:spacing w:line="480" w:lineRule="exact"/>
              <w:jc w:val="center"/>
              <w:rPr>
                <w:rFonts w:hint="eastAsia" w:ascii="宋体" w:hAnsi="宋体" w:eastAsia="宋体" w:cs="宋体"/>
                <w:b/>
                <w:kern w:val="2"/>
                <w:sz w:val="21"/>
                <w:szCs w:val="21"/>
                <w:highlight w:val="none"/>
                <w:lang w:val="zh-CN" w:eastAsia="zh-CN" w:bidi="ar-SA"/>
              </w:rPr>
            </w:pPr>
            <w:r>
              <w:rPr>
                <w:rFonts w:hint="eastAsia" w:ascii="宋体" w:hAnsi="宋体" w:eastAsia="宋体" w:cs="宋体"/>
                <w:b/>
                <w:szCs w:val="21"/>
                <w:highlight w:val="none"/>
                <w:lang w:val="zh-CN"/>
              </w:rPr>
              <w:t>投标总价（元）</w:t>
            </w:r>
          </w:p>
        </w:tc>
        <w:tc>
          <w:tcPr>
            <w:tcW w:w="139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3CE532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交付（服务、完工）时间</w:t>
            </w:r>
          </w:p>
        </w:tc>
        <w:tc>
          <w:tcPr>
            <w:tcW w:w="64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F736DAB">
            <w:pPr>
              <w:autoSpaceDE w:val="0"/>
              <w:autoSpaceDN w:val="0"/>
              <w:adjustRightInd w:val="0"/>
              <w:spacing w:line="480" w:lineRule="exact"/>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备注</w:t>
            </w:r>
          </w:p>
        </w:tc>
      </w:tr>
      <w:tr w14:paraId="1E37F244">
        <w:tblPrEx>
          <w:tblCellMar>
            <w:top w:w="0" w:type="dxa"/>
            <w:left w:w="108" w:type="dxa"/>
            <w:bottom w:w="0" w:type="dxa"/>
            <w:right w:w="108" w:type="dxa"/>
          </w:tblCellMar>
        </w:tblPrEx>
        <w:trPr>
          <w:trHeight w:val="975" w:hRule="atLeast"/>
        </w:trPr>
        <w:tc>
          <w:tcPr>
            <w:tcW w:w="726" w:type="pct"/>
            <w:tcBorders>
              <w:top w:val="single" w:color="auto" w:sz="6" w:space="0"/>
              <w:left w:val="single" w:color="auto" w:sz="6" w:space="0"/>
              <w:bottom w:val="single" w:color="auto" w:sz="6" w:space="0"/>
              <w:right w:val="single" w:color="auto" w:sz="6" w:space="0"/>
            </w:tcBorders>
            <w:vAlign w:val="center"/>
          </w:tcPr>
          <w:p w14:paraId="3DA17563">
            <w:pPr>
              <w:autoSpaceDE w:val="0"/>
              <w:autoSpaceDN w:val="0"/>
              <w:adjustRightInd w:val="0"/>
              <w:spacing w:line="480" w:lineRule="exact"/>
              <w:rPr>
                <w:rFonts w:hint="eastAsia" w:ascii="宋体" w:hAnsi="宋体" w:eastAsia="宋体" w:cs="宋体"/>
                <w:szCs w:val="21"/>
                <w:highlight w:val="none"/>
              </w:rPr>
            </w:pPr>
          </w:p>
        </w:tc>
        <w:tc>
          <w:tcPr>
            <w:tcW w:w="1134" w:type="pct"/>
            <w:tcBorders>
              <w:top w:val="single" w:color="auto" w:sz="6" w:space="0"/>
              <w:left w:val="single" w:color="auto" w:sz="6" w:space="0"/>
              <w:bottom w:val="single" w:color="auto" w:sz="6" w:space="0"/>
              <w:right w:val="single" w:color="auto" w:sz="4" w:space="0"/>
            </w:tcBorders>
            <w:shd w:val="clear" w:color="auto" w:fill="auto"/>
            <w:vAlign w:val="center"/>
          </w:tcPr>
          <w:p w14:paraId="49AB28BF">
            <w:pPr>
              <w:autoSpaceDE w:val="0"/>
              <w:autoSpaceDN w:val="0"/>
              <w:adjustRightInd w:val="0"/>
              <w:spacing w:line="480" w:lineRule="exact"/>
              <w:rPr>
                <w:rFonts w:hint="eastAsia" w:ascii="宋体" w:hAnsi="宋体" w:eastAsia="宋体" w:cs="宋体"/>
                <w:kern w:val="2"/>
                <w:sz w:val="21"/>
                <w:szCs w:val="21"/>
                <w:highlight w:val="none"/>
                <w:lang w:val="zh-CN" w:eastAsia="zh-CN" w:bidi="ar-SA"/>
              </w:rPr>
            </w:pPr>
          </w:p>
        </w:tc>
        <w:tc>
          <w:tcPr>
            <w:tcW w:w="1097" w:type="pct"/>
            <w:tcBorders>
              <w:top w:val="single" w:color="auto" w:sz="6" w:space="0"/>
              <w:left w:val="single" w:color="auto" w:sz="4" w:space="0"/>
              <w:bottom w:val="single" w:color="auto" w:sz="6" w:space="0"/>
              <w:right w:val="single" w:color="auto" w:sz="6" w:space="0"/>
            </w:tcBorders>
            <w:shd w:val="clear" w:color="auto" w:fill="auto"/>
            <w:vAlign w:val="center"/>
          </w:tcPr>
          <w:p w14:paraId="2EAF5B17">
            <w:pPr>
              <w:autoSpaceDE w:val="0"/>
              <w:autoSpaceDN w:val="0"/>
              <w:adjustRightInd w:val="0"/>
              <w:spacing w:line="480" w:lineRule="exact"/>
              <w:rPr>
                <w:rFonts w:hint="eastAsia" w:ascii="宋体" w:hAnsi="宋体" w:eastAsia="宋体" w:cs="宋体"/>
                <w:szCs w:val="21"/>
                <w:highlight w:val="none"/>
                <w:lang w:val="zh-CN"/>
              </w:rPr>
            </w:pPr>
            <w:r>
              <w:rPr>
                <w:rFonts w:hint="eastAsia" w:ascii="宋体" w:hAnsi="宋体" w:eastAsia="宋体" w:cs="宋体"/>
                <w:szCs w:val="21"/>
                <w:highlight w:val="none"/>
                <w:lang w:val="zh-CN"/>
              </w:rPr>
              <w:t>大写：</w:t>
            </w:r>
          </w:p>
          <w:p w14:paraId="2442C738">
            <w:pPr>
              <w:autoSpaceDE w:val="0"/>
              <w:autoSpaceDN w:val="0"/>
              <w:adjustRightInd w:val="0"/>
              <w:spacing w:line="480" w:lineRule="exact"/>
              <w:rPr>
                <w:rFonts w:hint="eastAsia" w:ascii="宋体" w:hAnsi="宋体" w:eastAsia="宋体" w:cs="宋体"/>
                <w:kern w:val="2"/>
                <w:sz w:val="21"/>
                <w:szCs w:val="21"/>
                <w:highlight w:val="none"/>
                <w:lang w:val="zh-CN" w:eastAsia="zh-CN" w:bidi="ar-SA"/>
              </w:rPr>
            </w:pPr>
            <w:r>
              <w:rPr>
                <w:rFonts w:hint="eastAsia" w:ascii="宋体" w:hAnsi="宋体" w:eastAsia="宋体" w:cs="宋体"/>
                <w:szCs w:val="21"/>
                <w:highlight w:val="none"/>
                <w:lang w:val="zh-CN"/>
              </w:rPr>
              <w:t>小写：</w:t>
            </w:r>
          </w:p>
        </w:tc>
        <w:tc>
          <w:tcPr>
            <w:tcW w:w="1397" w:type="pct"/>
            <w:tcBorders>
              <w:top w:val="single" w:color="auto" w:sz="6" w:space="0"/>
              <w:left w:val="single" w:color="auto" w:sz="6" w:space="0"/>
              <w:bottom w:val="single" w:color="auto" w:sz="6" w:space="0"/>
              <w:right w:val="single" w:color="auto" w:sz="6" w:space="0"/>
            </w:tcBorders>
            <w:vAlign w:val="center"/>
          </w:tcPr>
          <w:p w14:paraId="62333003">
            <w:pPr>
              <w:autoSpaceDE w:val="0"/>
              <w:autoSpaceDN w:val="0"/>
              <w:adjustRightInd w:val="0"/>
              <w:spacing w:line="480" w:lineRule="exact"/>
              <w:rPr>
                <w:rFonts w:hint="eastAsia" w:ascii="宋体" w:hAnsi="宋体" w:eastAsia="宋体" w:cs="宋体"/>
                <w:szCs w:val="21"/>
                <w:highlight w:val="none"/>
                <w:lang w:val="zh-CN"/>
              </w:rPr>
            </w:pPr>
          </w:p>
        </w:tc>
        <w:tc>
          <w:tcPr>
            <w:tcW w:w="644" w:type="pct"/>
            <w:tcBorders>
              <w:top w:val="single" w:color="auto" w:sz="6" w:space="0"/>
              <w:left w:val="single" w:color="auto" w:sz="6" w:space="0"/>
              <w:bottom w:val="single" w:color="auto" w:sz="6" w:space="0"/>
              <w:right w:val="single" w:color="auto" w:sz="6" w:space="0"/>
            </w:tcBorders>
            <w:vAlign w:val="center"/>
          </w:tcPr>
          <w:p w14:paraId="621E3099">
            <w:pPr>
              <w:autoSpaceDE w:val="0"/>
              <w:autoSpaceDN w:val="0"/>
              <w:adjustRightInd w:val="0"/>
              <w:spacing w:line="480" w:lineRule="exact"/>
              <w:rPr>
                <w:rFonts w:hint="eastAsia" w:ascii="宋体" w:hAnsi="宋体" w:eastAsia="宋体" w:cs="宋体"/>
                <w:szCs w:val="21"/>
                <w:highlight w:val="none"/>
                <w:lang w:val="zh-CN"/>
              </w:rPr>
            </w:pPr>
          </w:p>
        </w:tc>
      </w:tr>
    </w:tbl>
    <w:p w14:paraId="7159596A">
      <w:pPr>
        <w:autoSpaceDE w:val="0"/>
        <w:autoSpaceDN w:val="0"/>
        <w:adjustRightInd w:val="0"/>
        <w:spacing w:line="480" w:lineRule="auto"/>
        <w:rPr>
          <w:rFonts w:hint="eastAsia" w:ascii="宋体" w:hAnsi="宋体" w:eastAsia="宋体" w:cs="宋体"/>
          <w:sz w:val="24"/>
          <w:szCs w:val="24"/>
          <w:highlight w:val="none"/>
          <w:lang w:val="zh-CN"/>
        </w:rPr>
      </w:pPr>
    </w:p>
    <w:p w14:paraId="6F4857D8">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供应商名称：     （全称）   （公章）：</w:t>
      </w:r>
    </w:p>
    <w:p w14:paraId="37AAAB66">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供应商法定代表人（单位负责人）或授权代表：（签字或加盖姓名章）</w:t>
      </w:r>
    </w:p>
    <w:p w14:paraId="1628D077">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 xml:space="preserve">日期：年   月   日  </w:t>
      </w:r>
    </w:p>
    <w:p w14:paraId="37A50E11">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姓名：                   联系电话（手机）：</w:t>
      </w:r>
    </w:p>
    <w:p w14:paraId="5A6791FA">
      <w:pPr>
        <w:autoSpaceDE w:val="0"/>
        <w:autoSpaceDN w:val="0"/>
        <w:adjustRightInd w:val="0"/>
        <w:spacing w:line="360" w:lineRule="auto"/>
        <w:rPr>
          <w:rFonts w:hint="eastAsia" w:ascii="宋体" w:hAnsi="宋体" w:eastAsia="宋体" w:cs="宋体"/>
          <w:color w:val="000000"/>
          <w:szCs w:val="21"/>
          <w:lang w:val="zh-CN"/>
        </w:rPr>
      </w:pPr>
      <w:r>
        <w:rPr>
          <w:rFonts w:hint="eastAsia" w:ascii="宋体" w:hAnsi="宋体" w:eastAsia="宋体" w:cs="宋体"/>
          <w:color w:val="000000"/>
          <w:szCs w:val="21"/>
          <w:lang w:val="zh-CN"/>
        </w:rPr>
        <w:t>注：1、交付日期指完成该项目的最终时间（日历天）。</w:t>
      </w:r>
    </w:p>
    <w:p w14:paraId="10F1D802">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2、如招标公告明确项目交付日期以年为单位，本表应填写完成该项目的年限。</w:t>
      </w:r>
    </w:p>
    <w:p w14:paraId="4ACD9276">
      <w:pPr>
        <w:widowControl/>
        <w:jc w:val="left"/>
        <w:rPr>
          <w:rFonts w:hint="eastAsia" w:ascii="宋体" w:hAnsi="宋体" w:eastAsia="宋体" w:cs="宋体"/>
          <w:b/>
          <w:bCs/>
          <w:sz w:val="28"/>
          <w:szCs w:val="28"/>
          <w:highlight w:val="none"/>
          <w:lang w:val="zh-CN"/>
        </w:rPr>
      </w:pPr>
    </w:p>
    <w:p w14:paraId="7619AA55">
      <w:pPr>
        <w:widowControl/>
        <w:jc w:val="left"/>
        <w:rPr>
          <w:rFonts w:hint="eastAsia" w:ascii="宋体" w:hAnsi="宋体" w:eastAsia="宋体" w:cs="宋体"/>
          <w:b/>
          <w:bCs/>
          <w:sz w:val="28"/>
          <w:szCs w:val="28"/>
          <w:highlight w:val="none"/>
          <w:lang w:val="zh-CN"/>
        </w:rPr>
      </w:pPr>
    </w:p>
    <w:p w14:paraId="664C95EC">
      <w:pPr>
        <w:widowControl/>
        <w:jc w:val="left"/>
        <w:rPr>
          <w:rFonts w:hint="eastAsia" w:ascii="宋体" w:hAnsi="宋体" w:eastAsia="宋体" w:cs="宋体"/>
          <w:b/>
          <w:bCs/>
          <w:sz w:val="28"/>
          <w:szCs w:val="28"/>
          <w:highlight w:val="none"/>
          <w:lang w:val="zh-CN"/>
        </w:rPr>
      </w:pPr>
    </w:p>
    <w:p w14:paraId="38AC95E4">
      <w:pPr>
        <w:widowControl/>
        <w:jc w:val="left"/>
        <w:rPr>
          <w:rFonts w:hint="eastAsia" w:ascii="宋体" w:hAnsi="宋体" w:eastAsia="宋体" w:cs="宋体"/>
          <w:b/>
          <w:bCs/>
          <w:sz w:val="28"/>
          <w:szCs w:val="28"/>
          <w:highlight w:val="none"/>
          <w:lang w:val="zh-CN"/>
        </w:rPr>
      </w:pPr>
    </w:p>
    <w:p w14:paraId="152FECF1">
      <w:pPr>
        <w:widowControl/>
        <w:jc w:val="left"/>
        <w:rPr>
          <w:rFonts w:hint="eastAsia" w:ascii="宋体" w:hAnsi="宋体" w:eastAsia="宋体" w:cs="宋体"/>
          <w:b/>
          <w:bCs/>
          <w:sz w:val="28"/>
          <w:szCs w:val="28"/>
          <w:highlight w:val="none"/>
          <w:lang w:val="zh-CN"/>
        </w:rPr>
      </w:pPr>
    </w:p>
    <w:p w14:paraId="1664496F">
      <w:pPr>
        <w:widowControl/>
        <w:jc w:val="left"/>
        <w:rPr>
          <w:rFonts w:hint="eastAsia" w:ascii="宋体" w:hAnsi="宋体" w:eastAsia="宋体" w:cs="宋体"/>
          <w:b/>
          <w:bCs/>
          <w:sz w:val="28"/>
          <w:szCs w:val="28"/>
          <w:highlight w:val="none"/>
          <w:lang w:val="zh-CN"/>
        </w:rPr>
      </w:pPr>
    </w:p>
    <w:p w14:paraId="0562FB2C">
      <w:pPr>
        <w:widowControl/>
        <w:jc w:val="left"/>
        <w:rPr>
          <w:rFonts w:hint="eastAsia" w:ascii="宋体" w:hAnsi="宋体" w:eastAsia="宋体" w:cs="宋体"/>
          <w:b/>
          <w:bCs/>
          <w:sz w:val="28"/>
          <w:szCs w:val="28"/>
          <w:highlight w:val="none"/>
          <w:lang w:val="zh-CN"/>
        </w:rPr>
      </w:pPr>
    </w:p>
    <w:p w14:paraId="261E1725">
      <w:pPr>
        <w:widowControl/>
        <w:jc w:val="left"/>
        <w:rPr>
          <w:rFonts w:hint="eastAsia" w:ascii="宋体" w:hAnsi="宋体" w:eastAsia="宋体" w:cs="宋体"/>
          <w:b/>
          <w:bCs/>
          <w:sz w:val="28"/>
          <w:szCs w:val="28"/>
          <w:highlight w:val="none"/>
          <w:lang w:val="zh-CN"/>
        </w:rPr>
      </w:pPr>
    </w:p>
    <w:p w14:paraId="30801CFB">
      <w:pPr>
        <w:widowControl/>
        <w:jc w:val="left"/>
        <w:rPr>
          <w:rFonts w:hint="eastAsia" w:ascii="宋体" w:hAnsi="宋体" w:eastAsia="宋体" w:cs="宋体"/>
          <w:b/>
          <w:bCs/>
          <w:sz w:val="28"/>
          <w:szCs w:val="28"/>
          <w:highlight w:val="none"/>
          <w:lang w:val="zh-CN"/>
        </w:rPr>
      </w:pPr>
    </w:p>
    <w:p w14:paraId="77C65078">
      <w:pPr>
        <w:widowControl/>
        <w:jc w:val="left"/>
        <w:rPr>
          <w:rFonts w:hint="eastAsia" w:ascii="宋体" w:hAnsi="宋体" w:eastAsia="宋体" w:cs="宋体"/>
          <w:b/>
          <w:bCs/>
          <w:sz w:val="28"/>
          <w:szCs w:val="28"/>
          <w:highlight w:val="none"/>
          <w:lang w:val="zh-CN"/>
        </w:rPr>
      </w:pPr>
    </w:p>
    <w:p w14:paraId="265C2A85">
      <w:pPr>
        <w:widowControl/>
        <w:jc w:val="left"/>
        <w:rPr>
          <w:rFonts w:hint="eastAsia" w:ascii="宋体" w:hAnsi="宋体" w:eastAsia="宋体" w:cs="宋体"/>
          <w:b/>
          <w:bCs/>
          <w:sz w:val="28"/>
          <w:szCs w:val="28"/>
          <w:highlight w:val="none"/>
          <w:lang w:val="zh-CN"/>
        </w:rPr>
      </w:pPr>
    </w:p>
    <w:p w14:paraId="5F284BC8">
      <w:pPr>
        <w:widowControl/>
        <w:jc w:val="left"/>
        <w:rPr>
          <w:rFonts w:hint="eastAsia" w:ascii="宋体" w:hAnsi="宋体" w:eastAsia="宋体" w:cs="宋体"/>
          <w:b/>
          <w:bCs/>
          <w:sz w:val="28"/>
          <w:szCs w:val="28"/>
          <w:highlight w:val="none"/>
          <w:lang w:val="zh-CN"/>
        </w:rPr>
      </w:pPr>
    </w:p>
    <w:p w14:paraId="1B6F0A10">
      <w:pPr>
        <w:widowControl/>
        <w:jc w:val="left"/>
        <w:rPr>
          <w:rFonts w:hint="eastAsia" w:ascii="宋体" w:hAnsi="宋体" w:eastAsia="宋体" w:cs="宋体"/>
          <w:b/>
          <w:bCs/>
          <w:sz w:val="28"/>
          <w:szCs w:val="28"/>
          <w:highlight w:val="none"/>
          <w:lang w:val="zh-CN"/>
        </w:rPr>
      </w:pPr>
    </w:p>
    <w:p w14:paraId="4FBC7A83">
      <w:pPr>
        <w:widowControl/>
        <w:jc w:val="left"/>
        <w:rPr>
          <w:rFonts w:hint="eastAsia" w:ascii="宋体" w:hAnsi="宋体" w:eastAsia="宋体" w:cs="宋体"/>
          <w:b/>
          <w:bCs/>
          <w:sz w:val="28"/>
          <w:szCs w:val="28"/>
          <w:highlight w:val="none"/>
          <w:lang w:val="zh-CN"/>
        </w:rPr>
      </w:pPr>
    </w:p>
    <w:p w14:paraId="6E20E1ED">
      <w:pPr>
        <w:widowControl/>
        <w:jc w:val="left"/>
        <w:rPr>
          <w:rFonts w:hint="eastAsia" w:ascii="宋体" w:hAnsi="宋体" w:eastAsia="宋体" w:cs="宋体"/>
          <w:b/>
          <w:bCs/>
          <w:sz w:val="28"/>
          <w:szCs w:val="28"/>
          <w:highlight w:val="none"/>
          <w:lang w:val="zh-CN"/>
        </w:rPr>
      </w:pPr>
    </w:p>
    <w:p w14:paraId="02A2A7E9">
      <w:pPr>
        <w:widowControl/>
        <w:jc w:val="left"/>
        <w:rPr>
          <w:rFonts w:hint="eastAsia" w:ascii="宋体" w:hAnsi="宋体" w:eastAsia="宋体" w:cs="宋体"/>
          <w:b/>
          <w:bCs/>
          <w:sz w:val="28"/>
          <w:szCs w:val="28"/>
          <w:highlight w:val="none"/>
          <w:lang w:val="zh-CN"/>
        </w:rPr>
      </w:pPr>
    </w:p>
    <w:p w14:paraId="2BF53748">
      <w:pPr>
        <w:widowControl/>
        <w:ind w:firstLine="3092" w:firstLineChars="1100"/>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三、资格审查证明材料</w:t>
      </w:r>
    </w:p>
    <w:p w14:paraId="3F77A2CC">
      <w:pPr>
        <w:widowControl/>
        <w:ind w:firstLine="3795" w:firstLineChars="1800"/>
        <w:jc w:val="left"/>
        <w:rPr>
          <w:rFonts w:hint="eastAsia" w:ascii="宋体" w:hAnsi="宋体" w:eastAsia="宋体" w:cs="宋体"/>
          <w:b/>
          <w:snapToGrid w:val="0"/>
          <w:kern w:val="0"/>
          <w:szCs w:val="24"/>
          <w:highlight w:val="none"/>
        </w:rPr>
      </w:pPr>
      <w:r>
        <w:rPr>
          <w:rFonts w:hint="eastAsia" w:ascii="宋体" w:hAnsi="宋体" w:eastAsia="宋体" w:cs="宋体"/>
          <w:b/>
          <w:snapToGrid w:val="0"/>
          <w:kern w:val="0"/>
          <w:szCs w:val="24"/>
          <w:highlight w:val="none"/>
        </w:rPr>
        <w:t>3.1 投 标 函</w:t>
      </w:r>
    </w:p>
    <w:p w14:paraId="39939A98">
      <w:pPr>
        <w:adjustRightInd w:val="0"/>
        <w:spacing w:line="360" w:lineRule="auto"/>
        <w:contextualSpacing/>
        <w:rPr>
          <w:rFonts w:hint="eastAsia" w:ascii="宋体" w:hAnsi="宋体" w:eastAsia="宋体" w:cs="宋体"/>
          <w:b/>
          <w:snapToGrid w:val="0"/>
          <w:kern w:val="0"/>
          <w:sz w:val="24"/>
          <w:szCs w:val="24"/>
          <w:highlight w:val="none"/>
        </w:rPr>
      </w:pPr>
      <w:r>
        <w:rPr>
          <w:rFonts w:hint="eastAsia" w:ascii="宋体" w:hAnsi="宋体" w:eastAsia="宋体" w:cs="宋体"/>
          <w:snapToGrid w:val="0"/>
          <w:kern w:val="0"/>
          <w:sz w:val="24"/>
          <w:szCs w:val="24"/>
          <w:highlight w:val="none"/>
        </w:rPr>
        <w:t>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（采购人名称）</w:t>
      </w:r>
    </w:p>
    <w:p w14:paraId="3986ED61">
      <w:pPr>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根据贵方</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u w:val="single"/>
          <w:lang w:val="en-US" w:eastAsia="zh-CN"/>
        </w:rPr>
        <w:t xml:space="preserve">   </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（项目名称、</w:t>
      </w:r>
      <w:r>
        <w:rPr>
          <w:rFonts w:hint="eastAsia" w:ascii="宋体" w:hAnsi="宋体" w:eastAsia="宋体" w:cs="宋体"/>
          <w:snapToGrid w:val="0"/>
          <w:kern w:val="0"/>
          <w:sz w:val="24"/>
          <w:szCs w:val="24"/>
          <w:highlight w:val="none"/>
          <w:lang w:eastAsia="zh-CN"/>
        </w:rPr>
        <w:t>项目</w:t>
      </w:r>
      <w:r>
        <w:rPr>
          <w:rFonts w:hint="eastAsia" w:ascii="宋体" w:hAnsi="宋体" w:eastAsia="宋体" w:cs="宋体"/>
          <w:snapToGrid w:val="0"/>
          <w:kern w:val="0"/>
          <w:sz w:val="24"/>
          <w:szCs w:val="24"/>
          <w:highlight w:val="none"/>
        </w:rPr>
        <w:t>编号）采购的招标公告及投标邀请，</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（姓名和职务）被正式授权并代表投标人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（投标人名称、地址）提交。</w:t>
      </w:r>
    </w:p>
    <w:p w14:paraId="0F39216B">
      <w:pPr>
        <w:pStyle w:val="17"/>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我方确认收到贵方提供的</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（项目名称、</w:t>
      </w:r>
      <w:r>
        <w:rPr>
          <w:rFonts w:hint="eastAsia" w:ascii="宋体" w:hAnsi="宋体" w:eastAsia="宋体" w:cs="宋体"/>
          <w:snapToGrid w:val="0"/>
          <w:kern w:val="0"/>
          <w:sz w:val="24"/>
          <w:szCs w:val="24"/>
          <w:highlight w:val="none"/>
          <w:lang w:eastAsia="zh-CN"/>
        </w:rPr>
        <w:t>标段、项目</w:t>
      </w:r>
      <w:r>
        <w:rPr>
          <w:rFonts w:hint="eastAsia" w:ascii="宋体" w:hAnsi="宋体" w:eastAsia="宋体" w:cs="宋体"/>
          <w:snapToGrid w:val="0"/>
          <w:kern w:val="0"/>
          <w:sz w:val="24"/>
          <w:szCs w:val="24"/>
          <w:highlight w:val="none"/>
        </w:rPr>
        <w:t>编号）招标文件的全部内容。</w:t>
      </w:r>
    </w:p>
    <w:p w14:paraId="77891821">
      <w:pPr>
        <w:pStyle w:val="17"/>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eastAsia="宋体" w:cs="宋体"/>
          <w:sz w:val="24"/>
          <w:szCs w:val="24"/>
          <w:highlight w:val="none"/>
        </w:rPr>
        <w:t>已完全理解并接受招标文件的各项规定和要求及资金支付规定，对招标文件的合理性、合法性不再有异议，并承诺在发生争议时不会以对《招标文件》存在误解、不明白的条款为由，对贵单位行使任何法律上的抗辩权。</w:t>
      </w:r>
    </w:p>
    <w:p w14:paraId="7DB63389">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我方已完全明白招标文件的所有条款要求，并申明如下：</w:t>
      </w:r>
    </w:p>
    <w:p w14:paraId="6A2ECF1E">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一、按招标文件提供的全部货物与相关服务的投标总价详见《开标一览表》。</w:t>
      </w:r>
    </w:p>
    <w:p w14:paraId="223F1DE7">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二、我方同意在本项目招标文件中规定的开标日起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58C986FE">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三、我方明白并同意，在规定的开标日之后，投标有效期之内撤销投标的，则我方承担违背投标承诺的责任追究。</w:t>
      </w:r>
    </w:p>
    <w:p w14:paraId="5AFDC7E9">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四、我方同意按照贵方可能提出的要求而提供与投标有关的任何其它数据、信息或资料。</w:t>
      </w:r>
    </w:p>
    <w:p w14:paraId="3DA90E39">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五、我方理解贵方不一定接受最低投标价或任何贵方可能收到的投标。</w:t>
      </w:r>
    </w:p>
    <w:p w14:paraId="6999D7B3">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六、我方如果中标，将保证履行招标文件及其澄清、修改文件（如果有）中的全部责任和义务，按质、按量、按期完成《项目需求》及《合同书》中的全部任务。</w:t>
      </w:r>
    </w:p>
    <w:p w14:paraId="57AB6E20">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七、我方具备《政府采购法》第二十二条规定的条件；承诺如下：</w:t>
      </w:r>
    </w:p>
    <w:p w14:paraId="1EC6D394">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 具有独立承担民事责任能力的在中华人民共和国境内注册的法人或其他组织或自然人，有效的营业执照（或事业法人登记证或身份证等相关证明）。</w:t>
      </w:r>
    </w:p>
    <w:p w14:paraId="3BC3E18C">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 我方已依法缴纳了各项税费及社会保险费用，如有需要，可随时向采购人提供近六个月内的相关缴费证明，以便核查。</w:t>
      </w:r>
    </w:p>
    <w:p w14:paraId="0F9926ED">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 我方已依法建立健全的财务会计制度，如有需要，可随时向采购人提供相关证明材料，以便核查。</w:t>
      </w:r>
    </w:p>
    <w:p w14:paraId="3D7D291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4. 参加政府采购活动前三年内，在经营活动中没有重大违法记录。</w:t>
      </w:r>
    </w:p>
    <w:p w14:paraId="74D2221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5. 符合法律、行政法规规定的其他条件。</w:t>
      </w:r>
    </w:p>
    <w:p w14:paraId="3AAF38B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以上内容如有虚假或与事实不符的，评审委员会可将我方做无效投标处理，我方愿意承担相应的法律责任。</w:t>
      </w:r>
    </w:p>
    <w:p w14:paraId="50DB33C0">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八、我方具备履行合同所必需的设备和专业技术能力。</w:t>
      </w:r>
    </w:p>
    <w:p w14:paraId="2F23194C">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napToGrid w:val="0"/>
          <w:kern w:val="0"/>
          <w:sz w:val="24"/>
          <w:szCs w:val="24"/>
          <w:highlight w:val="none"/>
        </w:rPr>
        <w:t>九、</w:t>
      </w:r>
      <w:r>
        <w:rPr>
          <w:rFonts w:hint="eastAsia" w:ascii="宋体" w:hAnsi="宋体" w:eastAsia="宋体" w:cs="宋体"/>
          <w:sz w:val="24"/>
          <w:szCs w:val="24"/>
          <w:highlight w:val="none"/>
        </w:rPr>
        <w:t>我方对在本函及投标文件中所作的所有承诺承担法律责任。</w:t>
      </w:r>
    </w:p>
    <w:p w14:paraId="2C4FC25A">
      <w:pPr>
        <w:pStyle w:val="17"/>
        <w:adjustRightInd w:val="0"/>
        <w:snapToGrid w:val="0"/>
        <w:spacing w:line="360" w:lineRule="auto"/>
        <w:rPr>
          <w:rFonts w:hint="eastAsia" w:ascii="宋体" w:hAnsi="宋体" w:eastAsia="宋体" w:cs="宋体"/>
          <w:sz w:val="24"/>
          <w:szCs w:val="24"/>
          <w:highlight w:val="none"/>
        </w:rPr>
      </w:pPr>
    </w:p>
    <w:p w14:paraId="0F87A57B">
      <w:pPr>
        <w:pStyle w:val="17"/>
        <w:adjustRightInd w:val="0"/>
        <w:snapToGrid w:val="0"/>
        <w:spacing w:line="360" w:lineRule="auto"/>
        <w:rPr>
          <w:rFonts w:hint="eastAsia" w:ascii="宋体" w:hAnsi="宋体" w:eastAsia="宋体" w:cs="宋体"/>
          <w:sz w:val="24"/>
          <w:szCs w:val="24"/>
          <w:highlight w:val="none"/>
        </w:rPr>
      </w:pPr>
    </w:p>
    <w:p w14:paraId="361130B1">
      <w:pPr>
        <w:pStyle w:val="17"/>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所有与本招标有关的一切正式往来请寄：</w:t>
      </w:r>
    </w:p>
    <w:p w14:paraId="7C01FE6D">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14:paraId="1517C501">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    真：</w:t>
      </w:r>
      <w:r>
        <w:rPr>
          <w:rFonts w:hint="eastAsia" w:ascii="宋体" w:hAnsi="宋体" w:eastAsia="宋体" w:cs="宋体"/>
          <w:sz w:val="24"/>
          <w:szCs w:val="24"/>
          <w:highlight w:val="none"/>
          <w:u w:val="single"/>
        </w:rPr>
        <w:t xml:space="preserve">          </w:t>
      </w:r>
    </w:p>
    <w:p w14:paraId="2B892ACD">
      <w:pPr>
        <w:adjustRightInd w:val="0"/>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投标人代表姓名：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    务：</w:t>
      </w:r>
      <w:r>
        <w:rPr>
          <w:rFonts w:hint="eastAsia" w:ascii="宋体" w:hAnsi="宋体" w:eastAsia="宋体" w:cs="宋体"/>
          <w:sz w:val="24"/>
          <w:szCs w:val="24"/>
          <w:highlight w:val="none"/>
          <w:u w:val="single"/>
        </w:rPr>
        <w:t xml:space="preserve">          </w:t>
      </w:r>
    </w:p>
    <w:p w14:paraId="378E3C42">
      <w:pPr>
        <w:adjustRightInd w:val="0"/>
        <w:snapToGrid w:val="0"/>
        <w:spacing w:line="360" w:lineRule="auto"/>
        <w:rPr>
          <w:rFonts w:hint="eastAsia" w:ascii="宋体" w:hAnsi="宋体" w:eastAsia="宋体" w:cs="宋体"/>
          <w:sz w:val="24"/>
          <w:szCs w:val="24"/>
          <w:highlight w:val="none"/>
          <w:u w:val="single"/>
        </w:rPr>
      </w:pPr>
    </w:p>
    <w:p w14:paraId="6A3D7441">
      <w:pPr>
        <w:adjustRightInd w:val="0"/>
        <w:snapToGrid w:val="0"/>
        <w:spacing w:line="360" w:lineRule="auto"/>
        <w:ind w:firstLine="4920" w:firstLineChars="2050"/>
        <w:rPr>
          <w:rFonts w:hint="eastAsia" w:ascii="宋体" w:hAnsi="宋体" w:eastAsia="宋体" w:cs="宋体"/>
          <w:sz w:val="24"/>
          <w:szCs w:val="24"/>
          <w:highlight w:val="none"/>
        </w:rPr>
      </w:pPr>
    </w:p>
    <w:p w14:paraId="405B3309">
      <w:pPr>
        <w:adjustRightInd w:val="0"/>
        <w:snapToGrid w:val="0"/>
        <w:spacing w:line="360" w:lineRule="auto"/>
        <w:ind w:firstLine="4920" w:firstLineChars="2050"/>
        <w:rPr>
          <w:rFonts w:hint="eastAsia" w:ascii="宋体" w:hAnsi="宋体" w:eastAsia="宋体" w:cs="宋体"/>
          <w:sz w:val="24"/>
          <w:szCs w:val="24"/>
          <w:highlight w:val="none"/>
        </w:rPr>
      </w:pPr>
    </w:p>
    <w:p w14:paraId="6DCB116D">
      <w:pPr>
        <w:adjustRightInd w:val="0"/>
        <w:snapToGrid w:val="0"/>
        <w:spacing w:line="360" w:lineRule="auto"/>
        <w:ind w:firstLine="3600" w:firstLineChars="150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xml:space="preserve">                 </w:t>
      </w:r>
    </w:p>
    <w:p w14:paraId="4AFF192D">
      <w:pPr>
        <w:adjustRightInd w:val="0"/>
        <w:snapToGrid w:val="0"/>
        <w:spacing w:line="360" w:lineRule="auto"/>
        <w:ind w:firstLine="4920" w:firstLineChars="2050"/>
        <w:rPr>
          <w:rFonts w:hint="eastAsia" w:ascii="宋体" w:hAnsi="宋体" w:eastAsia="宋体" w:cs="宋体"/>
          <w:sz w:val="24"/>
          <w:szCs w:val="24"/>
          <w:highlight w:val="none"/>
        </w:rPr>
      </w:pPr>
    </w:p>
    <w:p w14:paraId="2B8AC45B">
      <w:pPr>
        <w:adjustRightInd w:val="0"/>
        <w:snapToGrid w:val="0"/>
        <w:spacing w:line="360" w:lineRule="auto"/>
        <w:ind w:firstLine="4440" w:firstLineChars="185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61A9715">
      <w:pPr>
        <w:adjustRightInd w:val="0"/>
        <w:snapToGrid w:val="0"/>
        <w:spacing w:line="360" w:lineRule="auto"/>
        <w:ind w:firstLine="4305" w:firstLineChars="2050"/>
        <w:rPr>
          <w:rFonts w:hint="eastAsia" w:ascii="宋体" w:hAnsi="宋体" w:eastAsia="宋体" w:cs="宋体"/>
          <w:szCs w:val="21"/>
          <w:highlight w:val="none"/>
        </w:rPr>
      </w:pPr>
    </w:p>
    <w:p w14:paraId="7185C1DD">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42C4EBAB">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3.2 法定代表人（单位负责人）资格证明书</w:t>
      </w:r>
    </w:p>
    <w:p w14:paraId="4859287D">
      <w:pPr>
        <w:autoSpaceDE w:val="0"/>
        <w:autoSpaceDN w:val="0"/>
        <w:adjustRightInd w:val="0"/>
        <w:spacing w:line="480" w:lineRule="auto"/>
        <w:ind w:firstLine="616" w:firstLineChars="257"/>
        <w:rPr>
          <w:rFonts w:hint="eastAsia" w:ascii="宋体" w:hAnsi="宋体" w:eastAsia="宋体" w:cs="宋体"/>
          <w:sz w:val="24"/>
          <w:szCs w:val="24"/>
          <w:highlight w:val="none"/>
        </w:rPr>
      </w:pPr>
    </w:p>
    <w:p w14:paraId="0A0DE255">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r>
        <w:rPr>
          <w:rFonts w:hint="eastAsia" w:ascii="宋体" w:hAnsi="宋体" w:eastAsia="宋体" w:cs="宋体"/>
          <w:sz w:val="24"/>
          <w:szCs w:val="24"/>
          <w:highlight w:val="none"/>
          <w:u w:val="single"/>
        </w:rPr>
        <w:t xml:space="preserve">            </w:t>
      </w:r>
    </w:p>
    <w:p w14:paraId="4016DCA2">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14:paraId="0C2AF03E">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职务：</w:t>
      </w:r>
      <w:r>
        <w:rPr>
          <w:rFonts w:hint="eastAsia" w:ascii="宋体" w:hAnsi="宋体" w:eastAsia="宋体" w:cs="宋体"/>
          <w:sz w:val="24"/>
          <w:szCs w:val="24"/>
          <w:highlight w:val="none"/>
          <w:u w:val="single"/>
        </w:rPr>
        <w:t xml:space="preserve">           </w:t>
      </w:r>
    </w:p>
    <w:p w14:paraId="41D094D1">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本人系</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投标人名称  </w:t>
      </w:r>
      <w:r>
        <w:rPr>
          <w:rFonts w:hint="eastAsia" w:ascii="宋体" w:hAnsi="宋体" w:eastAsia="宋体" w:cs="宋体"/>
          <w:sz w:val="24"/>
          <w:szCs w:val="24"/>
          <w:highlight w:val="none"/>
        </w:rPr>
        <w:t>的法定代表人（单位负责人）。就参加贵方</w:t>
      </w: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rPr>
        <w:t>为</w:t>
      </w:r>
      <w:r>
        <w:rPr>
          <w:rFonts w:hint="eastAsia" w:ascii="宋体" w:hAnsi="宋体" w:eastAsia="宋体" w:cs="宋体"/>
          <w:sz w:val="24"/>
          <w:szCs w:val="24"/>
          <w:highlight w:val="none"/>
          <w:u w:val="single"/>
        </w:rPr>
        <w:t xml:space="preserve">  </w:t>
      </w:r>
      <w:r>
        <w:rPr>
          <w:rFonts w:hint="eastAsia" w:ascii="宋体" w:hAnsi="宋体" w:eastAsia="宋体" w:cs="宋体"/>
          <w:i/>
          <w:sz w:val="24"/>
          <w:szCs w:val="24"/>
          <w:highlight w:val="none"/>
          <w:u w:val="single"/>
        </w:rPr>
        <w:t xml:space="preserve">项目编号  </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 xml:space="preserve">  </w:t>
      </w:r>
      <w:r>
        <w:rPr>
          <w:rFonts w:hint="eastAsia" w:ascii="宋体" w:hAnsi="宋体" w:eastAsia="宋体" w:cs="宋体"/>
          <w:i/>
          <w:sz w:val="24"/>
          <w:szCs w:val="24"/>
          <w:highlight w:val="none"/>
          <w:u w:val="single"/>
        </w:rPr>
        <w:t>项目名称</w:t>
      </w:r>
      <w:r>
        <w:rPr>
          <w:rFonts w:hint="eastAsia" w:ascii="宋体" w:hAnsi="宋体" w:eastAsia="宋体" w:cs="宋体"/>
          <w:i/>
          <w:sz w:val="24"/>
          <w:szCs w:val="24"/>
          <w:highlight w:val="none"/>
          <w:u w:val="single"/>
          <w:lang w:eastAsia="zh-CN"/>
        </w:rPr>
        <w:t>、标段</w:t>
      </w:r>
      <w:r>
        <w:rPr>
          <w:rFonts w:hint="eastAsia" w:ascii="宋体" w:hAnsi="宋体" w:eastAsia="宋体" w:cs="宋体"/>
          <w:i/>
          <w:sz w:val="24"/>
          <w:szCs w:val="24"/>
          <w:highlight w:val="none"/>
          <w:u w:val="single"/>
        </w:rPr>
        <w:t xml:space="preserve"> </w:t>
      </w:r>
      <w:r>
        <w:rPr>
          <w:rFonts w:hint="eastAsia" w:ascii="宋体" w:hAnsi="宋体" w:eastAsia="宋体" w:cs="宋体"/>
          <w:i/>
          <w:sz w:val="24"/>
          <w:szCs w:val="24"/>
          <w:highlight w:val="none"/>
          <w:u w:val="single"/>
          <w:lang w:val="en-US" w:eastAsia="zh-CN"/>
        </w:rPr>
        <w:t xml:space="preserve"> </w:t>
      </w:r>
      <w:r>
        <w:rPr>
          <w:rFonts w:hint="eastAsia" w:ascii="宋体" w:hAnsi="宋体" w:eastAsia="宋体" w:cs="宋体"/>
          <w:sz w:val="24"/>
          <w:szCs w:val="24"/>
          <w:highlight w:val="none"/>
        </w:rPr>
        <w:t>公开招标项目的投标报价，签署上述项目的投标文件及合同的执行、完成、服务和保修，签署合同和处理与之有关的一切事务。</w:t>
      </w:r>
    </w:p>
    <w:p w14:paraId="0FAD04E4">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7D9F9A8A">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法定代表人（单位负责人）联系电话（手机）：</w:t>
      </w:r>
      <w:r>
        <w:rPr>
          <w:rFonts w:hint="eastAsia" w:ascii="宋体" w:hAnsi="宋体" w:eastAsia="宋体" w:cs="宋体"/>
          <w:sz w:val="24"/>
          <w:szCs w:val="24"/>
          <w:highlight w:val="none"/>
          <w:u w:val="single"/>
        </w:rPr>
        <w:t xml:space="preserve">            </w:t>
      </w:r>
    </w:p>
    <w:p w14:paraId="184AA35C">
      <w:pPr>
        <w:pStyle w:val="58"/>
        <w:spacing w:line="480" w:lineRule="auto"/>
        <w:ind w:firstLine="540" w:firstLineChars="225"/>
        <w:jc w:val="left"/>
        <w:rPr>
          <w:rFonts w:hint="eastAsia" w:ascii="宋体" w:hAnsi="宋体" w:eastAsia="宋体" w:cs="宋体"/>
          <w:sz w:val="24"/>
          <w:szCs w:val="24"/>
          <w:highlight w:val="none"/>
        </w:rPr>
      </w:pPr>
    </w:p>
    <w:p w14:paraId="5D6E4E6C">
      <w:pPr>
        <w:pStyle w:val="58"/>
        <w:spacing w:line="480" w:lineRule="auto"/>
        <w:ind w:firstLine="540" w:firstLineChars="225"/>
        <w:jc w:val="left"/>
        <w:rPr>
          <w:rFonts w:hint="eastAsia" w:ascii="宋体" w:hAnsi="宋体" w:eastAsia="宋体" w:cs="宋体"/>
          <w:sz w:val="24"/>
          <w:szCs w:val="24"/>
          <w:highlight w:val="none"/>
        </w:rPr>
      </w:pPr>
    </w:p>
    <w:p w14:paraId="3D0C0ED4">
      <w:pPr>
        <w:pStyle w:val="58"/>
        <w:spacing w:line="480" w:lineRule="auto"/>
        <w:ind w:left="-538" w:leftChars="-256" w:firstLine="616" w:firstLineChars="257"/>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【此处请粘贴法定代表人（单位负责人）身份证原件的扫描件（或图片），需清晰反映身份证有效期限】</w:t>
      </w:r>
    </w:p>
    <w:p w14:paraId="356CBCE3">
      <w:pPr>
        <w:pStyle w:val="58"/>
        <w:spacing w:line="480" w:lineRule="auto"/>
        <w:ind w:left="-538" w:leftChars="-256" w:firstLine="616" w:firstLineChars="257"/>
        <w:jc w:val="center"/>
        <w:rPr>
          <w:rFonts w:hint="eastAsia" w:ascii="宋体" w:hAnsi="宋体" w:eastAsia="宋体" w:cs="宋体"/>
          <w:bCs/>
          <w:sz w:val="24"/>
          <w:szCs w:val="24"/>
          <w:highlight w:val="none"/>
        </w:rPr>
      </w:pPr>
    </w:p>
    <w:p w14:paraId="260185C9">
      <w:pPr>
        <w:autoSpaceDE w:val="0"/>
        <w:autoSpaceDN w:val="0"/>
        <w:adjustRightInd w:val="0"/>
        <w:spacing w:line="360" w:lineRule="auto"/>
        <w:ind w:right="-11"/>
        <w:rPr>
          <w:rFonts w:hint="eastAsia" w:ascii="宋体" w:hAnsi="宋体" w:eastAsia="宋体" w:cs="宋体"/>
          <w:sz w:val="24"/>
          <w:szCs w:val="24"/>
          <w:highlight w:val="none"/>
          <w:lang w:val="zh-CN"/>
        </w:rPr>
      </w:pPr>
    </w:p>
    <w:p w14:paraId="745B7105">
      <w:pPr>
        <w:autoSpaceDE w:val="0"/>
        <w:autoSpaceDN w:val="0"/>
        <w:adjustRightInd w:val="0"/>
        <w:spacing w:line="360" w:lineRule="auto"/>
        <w:ind w:right="-11"/>
        <w:rPr>
          <w:rFonts w:hint="eastAsia" w:ascii="宋体" w:hAnsi="宋体" w:eastAsia="宋体" w:cs="宋体"/>
          <w:sz w:val="24"/>
          <w:szCs w:val="24"/>
          <w:highlight w:val="none"/>
          <w:lang w:val="zh-CN"/>
        </w:rPr>
      </w:pPr>
    </w:p>
    <w:p w14:paraId="7C1577BE">
      <w:pPr>
        <w:spacing w:line="480" w:lineRule="auto"/>
        <w:ind w:firstLine="4500" w:firstLineChars="1875"/>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xml:space="preserve">            </w:t>
      </w:r>
    </w:p>
    <w:p w14:paraId="5AA58804">
      <w:pPr>
        <w:pStyle w:val="61"/>
        <w:spacing w:before="60" w:line="480" w:lineRule="auto"/>
        <w:ind w:firstLine="4500" w:firstLineChars="1875"/>
        <w:rPr>
          <w:rFonts w:hint="eastAsia" w:ascii="宋体" w:hAnsi="宋体" w:eastAsia="宋体" w:cs="宋体"/>
          <w:sz w:val="24"/>
          <w:szCs w:val="24"/>
          <w:highlight w:val="none"/>
        </w:rPr>
      </w:pPr>
      <w:r>
        <w:rPr>
          <w:rFonts w:hint="eastAsia" w:ascii="宋体" w:hAnsi="宋体" w:eastAsia="宋体" w:cs="宋体"/>
          <w:sz w:val="24"/>
          <w:szCs w:val="24"/>
          <w:highlight w:val="none"/>
        </w:rPr>
        <w:t>签署日期：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FA90CB7">
      <w:pPr>
        <w:pStyle w:val="60"/>
        <w:spacing w:line="480" w:lineRule="auto"/>
        <w:rPr>
          <w:rFonts w:hint="eastAsia" w:ascii="宋体" w:hAnsi="宋体" w:eastAsia="宋体" w:cs="宋体"/>
          <w:sz w:val="24"/>
          <w:szCs w:val="24"/>
          <w:highlight w:val="none"/>
        </w:rPr>
      </w:pPr>
    </w:p>
    <w:p w14:paraId="16365CF4">
      <w:pPr>
        <w:rPr>
          <w:rFonts w:hint="eastAsia" w:ascii="宋体" w:hAnsi="宋体" w:eastAsia="宋体" w:cs="宋体"/>
          <w:sz w:val="24"/>
          <w:szCs w:val="24"/>
          <w:highlight w:val="none"/>
        </w:rPr>
      </w:pPr>
    </w:p>
    <w:p w14:paraId="7B4A4DCD">
      <w:pPr>
        <w:spacing w:line="320" w:lineRule="exact"/>
        <w:ind w:firstLine="480" w:firstLineChars="200"/>
        <w:rPr>
          <w:rFonts w:hint="eastAsia" w:ascii="宋体" w:hAnsi="宋体" w:eastAsia="宋体" w:cs="宋体"/>
          <w:bCs/>
          <w:kern w:val="12"/>
          <w:sz w:val="24"/>
          <w:szCs w:val="24"/>
          <w:highlight w:val="none"/>
        </w:rPr>
      </w:pPr>
      <w:r>
        <w:rPr>
          <w:rFonts w:hint="eastAsia" w:ascii="宋体" w:hAnsi="宋体" w:eastAsia="宋体" w:cs="宋体"/>
          <w:bCs/>
          <w:kern w:val="12"/>
          <w:sz w:val="24"/>
          <w:szCs w:val="24"/>
          <w:highlight w:val="none"/>
        </w:rPr>
        <w:t>说明：法定代表人（单位负责人）参加本招标项目投标的，仅须出具此证明书。</w:t>
      </w:r>
    </w:p>
    <w:p w14:paraId="07F40584">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BE83322">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3.3 法定代表人（单位负责人）授权书</w:t>
      </w:r>
    </w:p>
    <w:p w14:paraId="57F49D25">
      <w:pPr>
        <w:spacing w:line="480" w:lineRule="exact"/>
        <w:jc w:val="center"/>
        <w:rPr>
          <w:rFonts w:hint="eastAsia" w:ascii="宋体" w:hAnsi="宋体" w:eastAsia="宋体" w:cs="宋体"/>
          <w:b/>
          <w:bCs/>
          <w:sz w:val="36"/>
          <w:szCs w:val="36"/>
          <w:highlight w:val="none"/>
        </w:rPr>
      </w:pPr>
    </w:p>
    <w:p w14:paraId="62CD71BB">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法人姓名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w:t>
      </w:r>
      <w:r>
        <w:rPr>
          <w:rFonts w:hint="eastAsia" w:ascii="宋体" w:hAnsi="宋体" w:eastAsia="宋体" w:cs="宋体"/>
          <w:i/>
          <w:snapToGrid w:val="0"/>
          <w:sz w:val="24"/>
          <w:szCs w:val="24"/>
          <w:highlight w:val="none"/>
          <w:u w:val="single"/>
        </w:rPr>
        <w:t xml:space="preserve">投标人名称  </w:t>
      </w:r>
      <w:r>
        <w:rPr>
          <w:rFonts w:hint="eastAsia" w:ascii="宋体" w:hAnsi="宋体" w:eastAsia="宋体" w:cs="宋体"/>
          <w:sz w:val="24"/>
          <w:szCs w:val="24"/>
          <w:highlight w:val="none"/>
        </w:rPr>
        <w:t>的法定代表人（单位负责人），现委托</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姓名，职务  </w:t>
      </w:r>
      <w:r>
        <w:rPr>
          <w:rFonts w:hint="eastAsia" w:ascii="宋体" w:hAnsi="宋体" w:eastAsia="宋体" w:cs="宋体"/>
          <w:sz w:val="24"/>
          <w:szCs w:val="24"/>
          <w:highlight w:val="none"/>
        </w:rPr>
        <w:t>以我方的名义参加贵方</w:t>
      </w:r>
      <w:r>
        <w:rPr>
          <w:rFonts w:hint="eastAsia" w:ascii="宋体" w:hAnsi="宋体" w:eastAsia="宋体" w:cs="宋体"/>
          <w:sz w:val="24"/>
          <w:szCs w:val="24"/>
          <w:highlight w:val="none"/>
          <w:u w:val="none"/>
        </w:rPr>
        <w:t>______________________</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）的投标活动，并代表我方全权办理针对上述项目的投标、开标、投标文件澄清、签约等一切具体事务和签署相关文件。</w:t>
      </w:r>
    </w:p>
    <w:p w14:paraId="7E4B8F5C">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我方对被授权人的签名事项负全部责任。</w:t>
      </w:r>
    </w:p>
    <w:p w14:paraId="45125A3A">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4535679">
      <w:pPr>
        <w:keepNext w:val="0"/>
        <w:keepLines w:val="0"/>
        <w:pageBreakBefore w:val="0"/>
        <w:widowControl w:val="0"/>
        <w:kinsoku/>
        <w:wordWrap/>
        <w:overflowPunct/>
        <w:topLinePunct w:val="0"/>
        <w:autoSpaceDE/>
        <w:autoSpaceDN/>
        <w:bidi w:val="0"/>
        <w:adjustRightInd w:val="0"/>
        <w:snapToGrid/>
        <w:spacing w:line="360" w:lineRule="auto"/>
        <w:ind w:firstLine="504" w:firstLineChars="21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被授权人无转委托权，特此委托。</w:t>
      </w:r>
    </w:p>
    <w:p w14:paraId="2776C69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投标人名称： </w:t>
      </w:r>
      <w:r>
        <w:rPr>
          <w:rFonts w:hint="eastAsia" w:ascii="宋体" w:hAnsi="宋体" w:eastAsia="宋体" w:cs="宋体"/>
          <w:sz w:val="24"/>
          <w:szCs w:val="24"/>
          <w:highlight w:val="none"/>
          <w:u w:val="single"/>
        </w:rPr>
        <w:t xml:space="preserve">       （全称）       </w:t>
      </w:r>
      <w:r>
        <w:rPr>
          <w:rFonts w:hint="eastAsia" w:ascii="宋体" w:hAnsi="宋体" w:eastAsia="宋体" w:cs="宋体"/>
          <w:sz w:val="24"/>
          <w:szCs w:val="24"/>
          <w:highlight w:val="none"/>
        </w:rPr>
        <w:t xml:space="preserve"> （盖单位公章）</w:t>
      </w:r>
    </w:p>
    <w:p w14:paraId="6797EB7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法定代表人（单位负责人）：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（签字或加盖名章）</w:t>
      </w:r>
    </w:p>
    <w:p w14:paraId="7BBACFD1">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法定代表人（单位负责人）授权代表：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（签字或加盖名章）</w:t>
      </w:r>
    </w:p>
    <w:p w14:paraId="43FB46C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法定代表人（单位负责人）授权代表联系电话（手机）：</w:t>
      </w:r>
      <w:r>
        <w:rPr>
          <w:rFonts w:hint="eastAsia" w:ascii="宋体" w:hAnsi="宋体" w:eastAsia="宋体" w:cs="宋体"/>
          <w:sz w:val="24"/>
          <w:szCs w:val="24"/>
          <w:highlight w:val="none"/>
          <w:u w:val="single"/>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2A4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74E7B82">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法定代表人（单位负责人）身份证（正面）</w:t>
            </w:r>
          </w:p>
        </w:tc>
        <w:tc>
          <w:tcPr>
            <w:tcW w:w="4485" w:type="dxa"/>
            <w:gridSpan w:val="2"/>
            <w:vAlign w:val="center"/>
          </w:tcPr>
          <w:p w14:paraId="435AA4C7">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法定代表人（单位负责人）身份证（反面）</w:t>
            </w:r>
          </w:p>
        </w:tc>
      </w:tr>
      <w:tr w14:paraId="7291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0C6B6A6">
            <w:pPr>
              <w:jc w:val="center"/>
              <w:rPr>
                <w:rFonts w:hint="eastAsia" w:ascii="宋体" w:hAnsi="宋体" w:eastAsia="宋体" w:cs="宋体"/>
                <w:szCs w:val="21"/>
                <w:highlight w:val="none"/>
              </w:rPr>
            </w:pPr>
            <w:bookmarkStart w:id="43" w:name="_资格证明文件"/>
            <w:bookmarkEnd w:id="43"/>
            <w:bookmarkStart w:id="44" w:name="_Toc364329026"/>
            <w:r>
              <w:rPr>
                <w:rFonts w:hint="eastAsia" w:ascii="宋体" w:hAnsi="宋体" w:eastAsia="宋体" w:cs="宋体"/>
                <w:szCs w:val="21"/>
                <w:highlight w:val="none"/>
              </w:rPr>
              <w:t>法定代表人（单位负责人）授权代表身份证</w:t>
            </w:r>
          </w:p>
          <w:p w14:paraId="23E0F7A1">
            <w:pPr>
              <w:jc w:val="center"/>
              <w:rPr>
                <w:rFonts w:hint="eastAsia" w:ascii="宋体" w:hAnsi="宋体" w:eastAsia="宋体" w:cs="宋体"/>
                <w:szCs w:val="21"/>
                <w:highlight w:val="none"/>
              </w:rPr>
            </w:pPr>
            <w:r>
              <w:rPr>
                <w:rFonts w:hint="eastAsia" w:ascii="宋体" w:hAnsi="宋体" w:eastAsia="宋体" w:cs="宋体"/>
                <w:szCs w:val="21"/>
                <w:highlight w:val="none"/>
              </w:rPr>
              <w:t>（正面）</w:t>
            </w:r>
            <w:bookmarkEnd w:id="44"/>
          </w:p>
        </w:tc>
        <w:tc>
          <w:tcPr>
            <w:tcW w:w="4492" w:type="dxa"/>
            <w:gridSpan w:val="2"/>
            <w:vAlign w:val="center"/>
          </w:tcPr>
          <w:p w14:paraId="45B03B96">
            <w:pPr>
              <w:jc w:val="center"/>
              <w:rPr>
                <w:rFonts w:hint="eastAsia" w:ascii="宋体" w:hAnsi="宋体" w:eastAsia="宋体" w:cs="宋体"/>
                <w:szCs w:val="21"/>
                <w:highlight w:val="none"/>
              </w:rPr>
            </w:pPr>
            <w:bookmarkStart w:id="45" w:name="_Toc364329027"/>
            <w:r>
              <w:rPr>
                <w:rFonts w:hint="eastAsia" w:ascii="宋体" w:hAnsi="宋体" w:eastAsia="宋体" w:cs="宋体"/>
                <w:szCs w:val="21"/>
                <w:highlight w:val="none"/>
              </w:rPr>
              <w:t>法定代表人（单位负责人）授权代表身份证</w:t>
            </w:r>
          </w:p>
          <w:p w14:paraId="06002D85">
            <w:pPr>
              <w:jc w:val="center"/>
              <w:rPr>
                <w:rFonts w:hint="eastAsia" w:ascii="宋体" w:hAnsi="宋体" w:eastAsia="宋体" w:cs="宋体"/>
                <w:szCs w:val="21"/>
                <w:highlight w:val="none"/>
              </w:rPr>
            </w:pPr>
            <w:r>
              <w:rPr>
                <w:rFonts w:hint="eastAsia" w:ascii="宋体" w:hAnsi="宋体" w:eastAsia="宋体" w:cs="宋体"/>
                <w:szCs w:val="21"/>
                <w:highlight w:val="none"/>
              </w:rPr>
              <w:t>（反面）</w:t>
            </w:r>
            <w:bookmarkEnd w:id="45"/>
          </w:p>
        </w:tc>
      </w:tr>
    </w:tbl>
    <w:p w14:paraId="3810695A">
      <w:pPr>
        <w:autoSpaceDE w:val="0"/>
        <w:autoSpaceDN w:val="0"/>
        <w:adjustRightInd w:val="0"/>
        <w:spacing w:line="360" w:lineRule="auto"/>
        <w:jc w:val="center"/>
        <w:rPr>
          <w:rFonts w:hint="eastAsia" w:ascii="宋体" w:hAnsi="宋体" w:eastAsia="宋体" w:cs="宋体"/>
          <w:b/>
          <w:bCs/>
          <w:sz w:val="24"/>
          <w:szCs w:val="24"/>
          <w:highlight w:val="none"/>
        </w:rPr>
      </w:pPr>
    </w:p>
    <w:p w14:paraId="31BF3228">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3.4 投标承诺函</w:t>
      </w:r>
    </w:p>
    <w:p w14:paraId="5874AC2F">
      <w:pPr>
        <w:autoSpaceDE w:val="0"/>
        <w:autoSpaceDN w:val="0"/>
        <w:snapToGrid w:val="0"/>
        <w:spacing w:line="360" w:lineRule="auto"/>
        <w:jc w:val="center"/>
        <w:rPr>
          <w:rFonts w:hint="eastAsia" w:ascii="宋体" w:hAnsi="宋体" w:eastAsia="宋体" w:cs="宋体"/>
          <w:b/>
          <w:bCs/>
          <w:sz w:val="24"/>
          <w:szCs w:val="24"/>
          <w:highlight w:val="none"/>
        </w:rPr>
      </w:pPr>
    </w:p>
    <w:p w14:paraId="01155A27">
      <w:pPr>
        <w:spacing w:beforeLines="50" w:afterLines="50" w:line="360" w:lineRule="auto"/>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lang w:val="zh-CN"/>
        </w:rPr>
        <w:t xml:space="preserve">       （采购人名称）</w:t>
      </w:r>
      <w:r>
        <w:rPr>
          <w:rFonts w:hint="eastAsia" w:ascii="宋体" w:hAnsi="宋体" w:eastAsia="宋体" w:cs="宋体"/>
          <w:sz w:val="24"/>
          <w:szCs w:val="24"/>
          <w:highlight w:val="none"/>
          <w:lang w:val="zh-CN"/>
        </w:rPr>
        <w:t>：</w:t>
      </w:r>
    </w:p>
    <w:p w14:paraId="2989EE9D">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经研究，我方自愿参与贵方</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日</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（项目编号、项目名称、标段）的投标，将严格遵守《中华人民共和国政府采购法》等相关法律法规规定，并无条件地遵守本次采购活动各项规定。</w:t>
      </w:r>
    </w:p>
    <w:p w14:paraId="3A8D0FA4">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我们郑重承诺：我方如果在本次投标活动中有下列情形之一的，愿接受政府采购监督管理部门给予相关处罚并承诺依法承担相关的经济赔偿责任和法律责任。</w:t>
      </w:r>
    </w:p>
    <w:p w14:paraId="7D5DCD92">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一、在投标有效期内撤销投标文件；</w:t>
      </w:r>
    </w:p>
    <w:p w14:paraId="2B184A65">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二、在投标文件中提供虚假材料；</w:t>
      </w:r>
    </w:p>
    <w:p w14:paraId="156C7ED5">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三、除因不可抗力或招标文件认可的情形以外，中标后不与采购人签订合同；</w:t>
      </w:r>
    </w:p>
    <w:p w14:paraId="6A61853A">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四、与采购人、其他投标人或者采购代理机构恶意串通；</w:t>
      </w:r>
    </w:p>
    <w:p w14:paraId="5893CEA9">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五、法律法规及本招标文件规定的其他严重违法行为。</w:t>
      </w:r>
    </w:p>
    <w:p w14:paraId="1C4E5123">
      <w:pPr>
        <w:rPr>
          <w:rFonts w:hint="eastAsia" w:ascii="宋体" w:hAnsi="宋体" w:eastAsia="宋体" w:cs="宋体"/>
          <w:sz w:val="24"/>
          <w:szCs w:val="24"/>
          <w:highlight w:val="none"/>
          <w:u w:val="single"/>
        </w:rPr>
      </w:pPr>
    </w:p>
    <w:p w14:paraId="35620D56">
      <w:pPr>
        <w:rPr>
          <w:rFonts w:hint="eastAsia" w:ascii="宋体" w:hAnsi="宋体" w:eastAsia="宋体" w:cs="宋体"/>
          <w:sz w:val="24"/>
          <w:szCs w:val="24"/>
          <w:highlight w:val="none"/>
          <w:u w:val="single"/>
        </w:rPr>
      </w:pPr>
    </w:p>
    <w:p w14:paraId="37DA869D">
      <w:pPr>
        <w:spacing w:line="480" w:lineRule="auto"/>
        <w:ind w:firstLine="4980" w:firstLineChars="2075"/>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w:t>
      </w:r>
    </w:p>
    <w:p w14:paraId="754D5483">
      <w:pPr>
        <w:spacing w:line="480" w:lineRule="auto"/>
        <w:ind w:firstLine="4980" w:firstLineChars="2075"/>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EB535E4">
      <w:pPr>
        <w:widowControl/>
        <w:jc w:val="left"/>
        <w:rPr>
          <w:rFonts w:hint="eastAsia" w:ascii="宋体" w:hAnsi="宋体" w:eastAsia="宋体" w:cs="宋体"/>
          <w:b/>
          <w:snapToGrid w:val="0"/>
          <w:kern w:val="0"/>
          <w:sz w:val="36"/>
          <w:szCs w:val="36"/>
          <w:highlight w:val="none"/>
        </w:rPr>
      </w:pPr>
      <w:r>
        <w:rPr>
          <w:rFonts w:hint="eastAsia" w:ascii="宋体" w:hAnsi="宋体" w:eastAsia="宋体" w:cs="宋体"/>
          <w:b/>
          <w:snapToGrid w:val="0"/>
          <w:kern w:val="0"/>
          <w:sz w:val="36"/>
          <w:szCs w:val="36"/>
          <w:highlight w:val="none"/>
        </w:rPr>
        <w:br w:type="page"/>
      </w:r>
    </w:p>
    <w:p w14:paraId="48719F38">
      <w:pPr>
        <w:widowControl/>
        <w:spacing w:before="100" w:beforeAutospacing="1" w:after="100" w:afterAutospacing="1"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3.5 襄城县政府采购供应商信用承诺函</w:t>
      </w:r>
    </w:p>
    <w:p w14:paraId="60FE2E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p>
    <w:p w14:paraId="4F2E28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单位名称（自然人姓名）</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71C7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统一社会信用代码（身份证号码）</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698E96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法定代表人（负责人）</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49CA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联系地址和电话：</w:t>
      </w:r>
      <w:r>
        <w:rPr>
          <w:rFonts w:hint="eastAsia" w:ascii="宋体" w:hAnsi="宋体" w:eastAsia="宋体" w:cs="宋体"/>
          <w:spacing w:val="-11"/>
          <w:sz w:val="24"/>
          <w:szCs w:val="24"/>
          <w:highlight w:val="none"/>
          <w:u w:val="single"/>
        </w:rPr>
        <w:t xml:space="preserve">                                    </w:t>
      </w:r>
    </w:p>
    <w:p w14:paraId="0DDF7D8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为维护公平、公正、公开的政府采购市场秩序，树立诚实守信的政府采购供应商形象，我单位（本人）自愿作出以下承诺：</w:t>
      </w:r>
    </w:p>
    <w:p w14:paraId="282915C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D3E560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（一）具有独立承担民事责任的能力；</w:t>
      </w:r>
    </w:p>
    <w:p w14:paraId="77C6FD3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（二）具有良好的商业信誉和健全的财务会计制度；</w:t>
      </w:r>
    </w:p>
    <w:p w14:paraId="51F0A989">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（三）具有履行合同所必需的设备和专业技术能力；</w:t>
      </w:r>
    </w:p>
    <w:p w14:paraId="13B6D05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（四）有依法缴纳税收和社会保障资金的良好记录；</w:t>
      </w:r>
    </w:p>
    <w:p w14:paraId="47C6911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（五）参加政府采购活动前三年内，在经营活动中没有重大违法记录；</w:t>
      </w:r>
    </w:p>
    <w:p w14:paraId="0C96A67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（六）未被列入经营异常名录或者严重违法失信名单、失信被执行人，重大税收违法案件当事人名单、政府采购严重违法失信行为记录名单；</w:t>
      </w:r>
    </w:p>
    <w:p w14:paraId="2816015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（七）未被相关监管部门作出行政处罚且尚在处罚有效期的；</w:t>
      </w:r>
    </w:p>
    <w:p w14:paraId="3D65DD6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（八）未曾作出虚假采购承诺；</w:t>
      </w:r>
    </w:p>
    <w:p w14:paraId="1328490E">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（九）符合法律、行政法规规定的其他条件。</w:t>
      </w:r>
    </w:p>
    <w:p w14:paraId="39DD7EC4">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A9E884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u w:val="single"/>
          <w:lang w:val="en-US" w:eastAsia="zh-CN"/>
        </w:rPr>
      </w:pPr>
      <w:r>
        <w:rPr>
          <w:rFonts w:hint="eastAsia" w:ascii="宋体" w:hAnsi="宋体" w:eastAsia="宋体" w:cs="宋体"/>
          <w:spacing w:val="-11"/>
          <w:sz w:val="24"/>
          <w:szCs w:val="24"/>
          <w:highlight w:val="none"/>
        </w:rPr>
        <w:t>供应商（电子章）：</w:t>
      </w:r>
      <w:r>
        <w:rPr>
          <w:rFonts w:hint="eastAsia" w:ascii="宋体" w:hAnsi="宋体" w:eastAsia="宋体" w:cs="宋体"/>
          <w:spacing w:val="-11"/>
          <w:sz w:val="24"/>
          <w:szCs w:val="24"/>
          <w:highlight w:val="none"/>
          <w:u w:val="single"/>
          <w:lang w:val="en-US" w:eastAsia="zh-CN"/>
        </w:rPr>
        <w:t xml:space="preserve">      </w:t>
      </w:r>
    </w:p>
    <w:p w14:paraId="402D698D">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法定代表人、负责人、本人、或授权代表（签字或电子印章）：</w:t>
      </w:r>
      <w:r>
        <w:rPr>
          <w:rFonts w:hint="eastAsia" w:ascii="宋体" w:hAnsi="宋体" w:eastAsia="宋体" w:cs="宋体"/>
          <w:spacing w:val="-11"/>
          <w:sz w:val="24"/>
          <w:szCs w:val="24"/>
          <w:highlight w:val="none"/>
          <w:u w:val="single"/>
          <w:lang w:val="en-US" w:eastAsia="zh-CN"/>
        </w:rPr>
        <w:t xml:space="preserve">      </w:t>
      </w:r>
    </w:p>
    <w:p w14:paraId="52E1183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日期：</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年</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月</w:t>
      </w:r>
      <w:r>
        <w:rPr>
          <w:rFonts w:hint="eastAsia" w:ascii="宋体" w:hAnsi="宋体" w:eastAsia="宋体" w:cs="宋体"/>
          <w:i/>
          <w:spacing w:val="-11"/>
          <w:sz w:val="24"/>
          <w:szCs w:val="24"/>
          <w:highlight w:val="none"/>
          <w:u w:val="single"/>
        </w:rPr>
        <w:t xml:space="preserve">  </w:t>
      </w:r>
      <w:r>
        <w:rPr>
          <w:rFonts w:hint="eastAsia" w:ascii="宋体" w:hAnsi="宋体" w:eastAsia="宋体" w:cs="宋体"/>
          <w:spacing w:val="-11"/>
          <w:sz w:val="24"/>
          <w:szCs w:val="24"/>
          <w:highlight w:val="none"/>
        </w:rPr>
        <w:t>日</w:t>
      </w:r>
    </w:p>
    <w:p w14:paraId="5C4F2EC6">
      <w:pPr>
        <w:rPr>
          <w:rFonts w:hint="eastAsia" w:ascii="宋体" w:hAnsi="宋体" w:eastAsia="宋体" w:cs="宋体"/>
          <w:sz w:val="32"/>
          <w:szCs w:val="32"/>
          <w:highlight w:val="none"/>
        </w:rPr>
      </w:pPr>
    </w:p>
    <w:p w14:paraId="52E27C4A">
      <w:pPr>
        <w:rPr>
          <w:rFonts w:hint="eastAsia" w:ascii="宋体" w:hAnsi="宋体" w:eastAsia="宋体" w:cs="宋体"/>
          <w:spacing w:val="-11"/>
          <w:sz w:val="24"/>
          <w:szCs w:val="24"/>
          <w:highlight w:val="none"/>
        </w:rPr>
      </w:pPr>
    </w:p>
    <w:p w14:paraId="687E1469">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w:t>
      </w:r>
    </w:p>
    <w:p w14:paraId="6B1F6241">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1.投标人须在投标文件中按此模板提供承诺函，未提供视为未实质性响应招标文件要求，按无效投标处理。</w:t>
      </w:r>
    </w:p>
    <w:p w14:paraId="119F5A03">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2.投标人的法定代表人或者授权代表的签字或盖章应真实、有效，如由授权代表签字或盖章的，应提供“法定代表人授权书”。</w:t>
      </w:r>
    </w:p>
    <w:p w14:paraId="2C60DD0B">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br w:type="page"/>
      </w:r>
    </w:p>
    <w:p w14:paraId="4486F102">
      <w:pPr>
        <w:spacing w:line="360" w:lineRule="auto"/>
        <w:rPr>
          <w:rFonts w:hint="eastAsia" w:ascii="宋体" w:hAnsi="宋体" w:eastAsia="宋体" w:cs="宋体"/>
          <w:b/>
          <w:bCs/>
          <w:color w:val="000000"/>
          <w:sz w:val="24"/>
          <w:szCs w:val="24"/>
        </w:rPr>
      </w:pPr>
      <w:r>
        <w:rPr>
          <w:rFonts w:hint="eastAsia" w:ascii="宋体" w:hAnsi="宋体" w:eastAsia="宋体" w:cs="宋体"/>
          <w:b/>
          <w:bCs/>
          <w:sz w:val="24"/>
          <w:szCs w:val="24"/>
          <w:highlight w:val="none"/>
          <w:lang w:val="en-US" w:eastAsia="zh-CN"/>
        </w:rPr>
        <w:t>3.6</w:t>
      </w:r>
      <w:r>
        <w:rPr>
          <w:rFonts w:hint="eastAsia" w:ascii="宋体" w:hAnsi="宋体" w:eastAsia="宋体" w:cs="宋体"/>
          <w:b/>
          <w:bCs/>
          <w:color w:val="000000"/>
          <w:sz w:val="24"/>
          <w:szCs w:val="24"/>
        </w:rPr>
        <w:t xml:space="preserve"> 投标人提供与参加本项目投标的其他供应商之间，单位负责人不为同一人</w:t>
      </w:r>
    </w:p>
    <w:p w14:paraId="080BCEFB">
      <w:pPr>
        <w:spacing w:line="360" w:lineRule="auto"/>
        <w:ind w:firstLine="1928" w:firstLineChars="8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并且不存在直接控股、管理关系</w:t>
      </w:r>
    </w:p>
    <w:p w14:paraId="1B0FC399">
      <w:pPr>
        <w:spacing w:line="360" w:lineRule="auto"/>
        <w:ind w:firstLine="2891" w:firstLineChars="1200"/>
        <w:rPr>
          <w:rFonts w:hint="eastAsia" w:ascii="宋体" w:hAnsi="宋体" w:eastAsia="宋体" w:cs="宋体"/>
          <w:b/>
          <w:sz w:val="24"/>
          <w:szCs w:val="24"/>
        </w:rPr>
      </w:pPr>
      <w:r>
        <w:rPr>
          <w:rFonts w:hint="eastAsia" w:ascii="宋体" w:hAnsi="宋体" w:eastAsia="宋体" w:cs="宋体"/>
          <w:b/>
          <w:sz w:val="24"/>
          <w:szCs w:val="24"/>
        </w:rPr>
        <w:t>（承诺函格式自拟）</w:t>
      </w:r>
    </w:p>
    <w:p w14:paraId="4CB6CEBF">
      <w:pPr>
        <w:spacing w:line="360" w:lineRule="auto"/>
        <w:ind w:firstLine="480" w:firstLineChars="200"/>
        <w:rPr>
          <w:rFonts w:hint="eastAsia" w:ascii="宋体" w:hAnsi="宋体" w:eastAsia="宋体" w:cs="宋体"/>
          <w:bCs/>
          <w:sz w:val="24"/>
          <w:szCs w:val="24"/>
        </w:rPr>
      </w:pPr>
    </w:p>
    <w:p w14:paraId="16459BCF">
      <w:pPr>
        <w:spacing w:line="360" w:lineRule="auto"/>
        <w:jc w:val="center"/>
        <w:rPr>
          <w:rFonts w:hint="eastAsia" w:ascii="宋体" w:hAnsi="宋体" w:eastAsia="宋体" w:cs="宋体"/>
          <w:b/>
          <w:bCs/>
          <w:color w:val="000000"/>
          <w:sz w:val="24"/>
          <w:szCs w:val="24"/>
        </w:rPr>
      </w:pPr>
    </w:p>
    <w:p w14:paraId="67A75ADC">
      <w:pPr>
        <w:spacing w:line="360" w:lineRule="auto"/>
        <w:jc w:val="center"/>
        <w:rPr>
          <w:rFonts w:hint="eastAsia" w:ascii="宋体" w:hAnsi="宋体" w:eastAsia="宋体" w:cs="宋体"/>
          <w:b/>
          <w:bCs/>
          <w:color w:val="000000"/>
          <w:sz w:val="24"/>
          <w:szCs w:val="24"/>
        </w:rPr>
      </w:pPr>
    </w:p>
    <w:p w14:paraId="19D9C002">
      <w:pPr>
        <w:spacing w:line="360" w:lineRule="auto"/>
        <w:jc w:val="center"/>
        <w:rPr>
          <w:rFonts w:hint="eastAsia" w:ascii="宋体" w:hAnsi="宋体" w:eastAsia="宋体" w:cs="宋体"/>
          <w:b/>
          <w:bCs/>
          <w:color w:val="000000"/>
          <w:sz w:val="24"/>
          <w:szCs w:val="24"/>
        </w:rPr>
      </w:pPr>
    </w:p>
    <w:p w14:paraId="4FB452ED">
      <w:pPr>
        <w:spacing w:line="360" w:lineRule="auto"/>
        <w:jc w:val="center"/>
        <w:rPr>
          <w:rFonts w:hint="eastAsia" w:ascii="宋体" w:hAnsi="宋体" w:eastAsia="宋体" w:cs="宋体"/>
          <w:b/>
          <w:bCs/>
          <w:color w:val="000000"/>
          <w:sz w:val="24"/>
          <w:szCs w:val="24"/>
        </w:rPr>
      </w:pPr>
    </w:p>
    <w:p w14:paraId="6EEA0BA8">
      <w:pPr>
        <w:spacing w:line="360" w:lineRule="auto"/>
        <w:jc w:val="center"/>
        <w:rPr>
          <w:rFonts w:hint="eastAsia" w:ascii="宋体" w:hAnsi="宋体" w:eastAsia="宋体" w:cs="宋体"/>
          <w:b/>
          <w:bCs/>
          <w:color w:val="000000"/>
          <w:sz w:val="24"/>
          <w:szCs w:val="24"/>
        </w:rPr>
      </w:pPr>
    </w:p>
    <w:p w14:paraId="1A1CA4D1">
      <w:pPr>
        <w:spacing w:line="360" w:lineRule="auto"/>
        <w:jc w:val="center"/>
        <w:rPr>
          <w:rFonts w:hint="eastAsia" w:ascii="宋体" w:hAnsi="宋体" w:eastAsia="宋体" w:cs="宋体"/>
          <w:b/>
          <w:bCs/>
          <w:color w:val="000000"/>
          <w:sz w:val="24"/>
          <w:szCs w:val="24"/>
        </w:rPr>
      </w:pPr>
    </w:p>
    <w:p w14:paraId="5661B3E1">
      <w:pPr>
        <w:spacing w:line="360" w:lineRule="auto"/>
        <w:jc w:val="center"/>
        <w:rPr>
          <w:rFonts w:hint="eastAsia" w:ascii="宋体" w:hAnsi="宋体" w:eastAsia="宋体" w:cs="宋体"/>
          <w:b/>
          <w:bCs/>
          <w:color w:val="000000"/>
          <w:sz w:val="24"/>
          <w:szCs w:val="24"/>
        </w:rPr>
      </w:pPr>
    </w:p>
    <w:p w14:paraId="69CC0CBB">
      <w:pPr>
        <w:spacing w:line="360" w:lineRule="auto"/>
        <w:jc w:val="center"/>
        <w:rPr>
          <w:rFonts w:hint="eastAsia" w:ascii="宋体" w:hAnsi="宋体" w:eastAsia="宋体" w:cs="宋体"/>
          <w:b/>
          <w:bCs/>
          <w:color w:val="000000"/>
          <w:sz w:val="24"/>
          <w:szCs w:val="24"/>
        </w:rPr>
      </w:pPr>
    </w:p>
    <w:p w14:paraId="339B824E">
      <w:pPr>
        <w:spacing w:line="360" w:lineRule="auto"/>
        <w:jc w:val="center"/>
        <w:rPr>
          <w:rFonts w:hint="eastAsia" w:ascii="宋体" w:hAnsi="宋体" w:eastAsia="宋体" w:cs="宋体"/>
          <w:b/>
          <w:bCs/>
          <w:color w:val="000000"/>
          <w:sz w:val="24"/>
          <w:szCs w:val="24"/>
        </w:rPr>
      </w:pPr>
    </w:p>
    <w:p w14:paraId="3731B7B8">
      <w:pPr>
        <w:spacing w:line="360" w:lineRule="auto"/>
        <w:jc w:val="center"/>
        <w:rPr>
          <w:rFonts w:hint="eastAsia" w:ascii="宋体" w:hAnsi="宋体" w:eastAsia="宋体" w:cs="宋体"/>
          <w:b/>
          <w:bCs/>
          <w:color w:val="000000"/>
          <w:sz w:val="24"/>
          <w:szCs w:val="24"/>
        </w:rPr>
      </w:pPr>
    </w:p>
    <w:p w14:paraId="13C32DA2">
      <w:pPr>
        <w:spacing w:line="360" w:lineRule="auto"/>
        <w:jc w:val="center"/>
        <w:rPr>
          <w:rFonts w:hint="eastAsia" w:ascii="宋体" w:hAnsi="宋体" w:eastAsia="宋体" w:cs="宋体"/>
          <w:b/>
          <w:bCs/>
          <w:color w:val="000000"/>
          <w:sz w:val="24"/>
          <w:szCs w:val="24"/>
        </w:rPr>
      </w:pPr>
    </w:p>
    <w:p w14:paraId="0C7E15C9">
      <w:pPr>
        <w:spacing w:line="360" w:lineRule="auto"/>
        <w:jc w:val="center"/>
        <w:rPr>
          <w:rFonts w:hint="eastAsia" w:ascii="宋体" w:hAnsi="宋体" w:eastAsia="宋体" w:cs="宋体"/>
          <w:b/>
          <w:bCs/>
          <w:color w:val="000000"/>
          <w:sz w:val="24"/>
          <w:szCs w:val="24"/>
        </w:rPr>
      </w:pPr>
    </w:p>
    <w:p w14:paraId="28C7285B">
      <w:pPr>
        <w:spacing w:line="360" w:lineRule="auto"/>
        <w:jc w:val="center"/>
        <w:rPr>
          <w:rFonts w:hint="eastAsia" w:ascii="宋体" w:hAnsi="宋体" w:eastAsia="宋体" w:cs="宋体"/>
          <w:b/>
          <w:bCs/>
          <w:color w:val="000000"/>
          <w:sz w:val="24"/>
          <w:szCs w:val="24"/>
        </w:rPr>
      </w:pPr>
    </w:p>
    <w:p w14:paraId="0C0EF0EE">
      <w:pPr>
        <w:spacing w:line="360" w:lineRule="auto"/>
        <w:jc w:val="center"/>
        <w:rPr>
          <w:rFonts w:hint="eastAsia" w:ascii="宋体" w:hAnsi="宋体" w:eastAsia="宋体" w:cs="宋体"/>
          <w:b/>
          <w:bCs/>
          <w:color w:val="000000"/>
          <w:sz w:val="24"/>
          <w:szCs w:val="24"/>
        </w:rPr>
      </w:pPr>
    </w:p>
    <w:p w14:paraId="7E0965C2">
      <w:pPr>
        <w:spacing w:line="360" w:lineRule="auto"/>
        <w:jc w:val="center"/>
        <w:rPr>
          <w:rFonts w:hint="eastAsia" w:ascii="宋体" w:hAnsi="宋体" w:eastAsia="宋体" w:cs="宋体"/>
          <w:b/>
          <w:bCs/>
          <w:color w:val="000000"/>
          <w:sz w:val="24"/>
          <w:szCs w:val="24"/>
        </w:rPr>
      </w:pPr>
    </w:p>
    <w:p w14:paraId="1843F538">
      <w:pPr>
        <w:spacing w:line="360" w:lineRule="auto"/>
        <w:jc w:val="center"/>
        <w:rPr>
          <w:rFonts w:hint="eastAsia" w:ascii="宋体" w:hAnsi="宋体" w:eastAsia="宋体" w:cs="宋体"/>
          <w:b/>
          <w:bCs/>
          <w:color w:val="000000"/>
          <w:sz w:val="24"/>
          <w:szCs w:val="24"/>
        </w:rPr>
      </w:pPr>
    </w:p>
    <w:p w14:paraId="481D0022">
      <w:pPr>
        <w:spacing w:line="360" w:lineRule="auto"/>
        <w:jc w:val="center"/>
        <w:rPr>
          <w:rFonts w:hint="eastAsia" w:ascii="宋体" w:hAnsi="宋体" w:eastAsia="宋体" w:cs="宋体"/>
          <w:b/>
          <w:bCs/>
          <w:color w:val="000000"/>
          <w:sz w:val="24"/>
          <w:szCs w:val="24"/>
        </w:rPr>
      </w:pPr>
    </w:p>
    <w:p w14:paraId="378664A3">
      <w:pPr>
        <w:spacing w:line="360" w:lineRule="auto"/>
        <w:jc w:val="center"/>
        <w:rPr>
          <w:rFonts w:hint="eastAsia" w:ascii="宋体" w:hAnsi="宋体" w:eastAsia="宋体" w:cs="宋体"/>
          <w:b/>
          <w:bCs/>
          <w:color w:val="000000"/>
          <w:sz w:val="24"/>
          <w:szCs w:val="24"/>
        </w:rPr>
      </w:pPr>
    </w:p>
    <w:p w14:paraId="333A5731">
      <w:pPr>
        <w:spacing w:line="360" w:lineRule="auto"/>
        <w:jc w:val="center"/>
        <w:rPr>
          <w:rFonts w:hint="eastAsia" w:ascii="宋体" w:hAnsi="宋体" w:eastAsia="宋体" w:cs="宋体"/>
          <w:b/>
          <w:bCs/>
          <w:color w:val="000000"/>
          <w:sz w:val="24"/>
          <w:szCs w:val="24"/>
        </w:rPr>
      </w:pPr>
    </w:p>
    <w:p w14:paraId="0998EDC9">
      <w:pPr>
        <w:spacing w:line="360" w:lineRule="auto"/>
        <w:jc w:val="center"/>
        <w:rPr>
          <w:rFonts w:hint="eastAsia" w:ascii="宋体" w:hAnsi="宋体" w:eastAsia="宋体" w:cs="宋体"/>
          <w:b/>
          <w:bCs/>
          <w:color w:val="000000"/>
          <w:sz w:val="24"/>
          <w:szCs w:val="24"/>
        </w:rPr>
      </w:pPr>
    </w:p>
    <w:p w14:paraId="62300B5F">
      <w:pPr>
        <w:spacing w:line="360" w:lineRule="auto"/>
        <w:jc w:val="center"/>
        <w:rPr>
          <w:rFonts w:hint="eastAsia" w:ascii="宋体" w:hAnsi="宋体" w:eastAsia="宋体" w:cs="宋体"/>
          <w:b/>
          <w:bCs/>
          <w:color w:val="000000"/>
          <w:sz w:val="24"/>
          <w:szCs w:val="24"/>
        </w:rPr>
      </w:pPr>
    </w:p>
    <w:p w14:paraId="7D67671F">
      <w:pPr>
        <w:pStyle w:val="27"/>
        <w:spacing w:line="360" w:lineRule="auto"/>
        <w:ind w:firstLine="340"/>
        <w:rPr>
          <w:rFonts w:hint="eastAsia" w:ascii="宋体" w:hAnsi="宋体" w:eastAsia="宋体" w:cs="宋体"/>
        </w:rPr>
      </w:pPr>
    </w:p>
    <w:p w14:paraId="443F5E0D">
      <w:pPr>
        <w:spacing w:line="360" w:lineRule="auto"/>
        <w:jc w:val="center"/>
        <w:rPr>
          <w:rFonts w:hint="eastAsia" w:ascii="宋体" w:hAnsi="宋体" w:eastAsia="宋体" w:cs="宋体"/>
          <w:b/>
          <w:bCs/>
          <w:color w:val="000000"/>
          <w:sz w:val="24"/>
          <w:szCs w:val="24"/>
        </w:rPr>
      </w:pPr>
    </w:p>
    <w:p w14:paraId="799C217A">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3.7投标人提供未为本项目提供整体设计、规范编制或者项目管理、监理、检测等服务承诺函</w:t>
      </w:r>
    </w:p>
    <w:p w14:paraId="1CCBE3FB">
      <w:pPr>
        <w:spacing w:line="36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（承诺函格式自拟）</w:t>
      </w:r>
    </w:p>
    <w:p w14:paraId="2254EADC">
      <w:pPr>
        <w:spacing w:line="360" w:lineRule="auto"/>
        <w:jc w:val="center"/>
        <w:rPr>
          <w:rFonts w:hint="eastAsia" w:ascii="宋体" w:hAnsi="宋体" w:eastAsia="宋体" w:cs="宋体"/>
          <w:bCs/>
          <w:color w:val="000000"/>
          <w:sz w:val="24"/>
          <w:szCs w:val="24"/>
        </w:rPr>
      </w:pPr>
    </w:p>
    <w:p w14:paraId="75D6AE0B">
      <w:pPr>
        <w:autoSpaceDE w:val="0"/>
        <w:autoSpaceDN w:val="0"/>
        <w:adjustRightInd w:val="0"/>
        <w:spacing w:line="360" w:lineRule="auto"/>
        <w:jc w:val="center"/>
        <w:rPr>
          <w:rFonts w:hint="eastAsia" w:ascii="宋体" w:hAnsi="宋体" w:eastAsia="宋体" w:cs="宋体"/>
          <w:b/>
          <w:bCs/>
          <w:sz w:val="24"/>
          <w:szCs w:val="24"/>
          <w:highlight w:val="none"/>
        </w:rPr>
      </w:pPr>
    </w:p>
    <w:p w14:paraId="54F55C52">
      <w:pPr>
        <w:autoSpaceDE w:val="0"/>
        <w:autoSpaceDN w:val="0"/>
        <w:adjustRightInd w:val="0"/>
        <w:spacing w:line="360" w:lineRule="auto"/>
        <w:jc w:val="center"/>
        <w:rPr>
          <w:rFonts w:hint="eastAsia" w:ascii="宋体" w:hAnsi="宋体" w:eastAsia="宋体" w:cs="宋体"/>
          <w:b/>
          <w:bCs/>
          <w:sz w:val="24"/>
          <w:szCs w:val="24"/>
          <w:highlight w:val="none"/>
        </w:rPr>
      </w:pPr>
    </w:p>
    <w:p w14:paraId="0CD38575">
      <w:pPr>
        <w:autoSpaceDE w:val="0"/>
        <w:autoSpaceDN w:val="0"/>
        <w:adjustRightInd w:val="0"/>
        <w:spacing w:line="360" w:lineRule="auto"/>
        <w:jc w:val="center"/>
        <w:rPr>
          <w:rFonts w:hint="eastAsia" w:ascii="宋体" w:hAnsi="宋体" w:eastAsia="宋体" w:cs="宋体"/>
          <w:b/>
          <w:bCs/>
          <w:sz w:val="24"/>
          <w:szCs w:val="24"/>
          <w:highlight w:val="none"/>
        </w:rPr>
      </w:pPr>
    </w:p>
    <w:p w14:paraId="0E95711B">
      <w:pPr>
        <w:autoSpaceDE w:val="0"/>
        <w:autoSpaceDN w:val="0"/>
        <w:adjustRightInd w:val="0"/>
        <w:spacing w:line="360" w:lineRule="auto"/>
        <w:jc w:val="center"/>
        <w:rPr>
          <w:rFonts w:hint="eastAsia" w:ascii="宋体" w:hAnsi="宋体" w:eastAsia="宋体" w:cs="宋体"/>
          <w:b/>
          <w:bCs/>
          <w:sz w:val="24"/>
          <w:szCs w:val="24"/>
          <w:highlight w:val="none"/>
        </w:rPr>
      </w:pPr>
    </w:p>
    <w:p w14:paraId="25974FD1">
      <w:pPr>
        <w:autoSpaceDE w:val="0"/>
        <w:autoSpaceDN w:val="0"/>
        <w:adjustRightInd w:val="0"/>
        <w:spacing w:line="360" w:lineRule="auto"/>
        <w:jc w:val="center"/>
        <w:rPr>
          <w:rFonts w:hint="eastAsia" w:ascii="宋体" w:hAnsi="宋体" w:eastAsia="宋体" w:cs="宋体"/>
          <w:b/>
          <w:bCs/>
          <w:sz w:val="24"/>
          <w:szCs w:val="24"/>
          <w:highlight w:val="none"/>
        </w:rPr>
      </w:pPr>
    </w:p>
    <w:p w14:paraId="748670D5">
      <w:pPr>
        <w:autoSpaceDE w:val="0"/>
        <w:autoSpaceDN w:val="0"/>
        <w:adjustRightInd w:val="0"/>
        <w:spacing w:line="360" w:lineRule="auto"/>
        <w:jc w:val="center"/>
        <w:rPr>
          <w:rFonts w:hint="eastAsia" w:ascii="宋体" w:hAnsi="宋体" w:eastAsia="宋体" w:cs="宋体"/>
          <w:b/>
          <w:bCs/>
          <w:sz w:val="24"/>
          <w:szCs w:val="24"/>
          <w:highlight w:val="none"/>
        </w:rPr>
      </w:pPr>
    </w:p>
    <w:p w14:paraId="6C5926AE">
      <w:pPr>
        <w:autoSpaceDE w:val="0"/>
        <w:autoSpaceDN w:val="0"/>
        <w:adjustRightInd w:val="0"/>
        <w:spacing w:line="360" w:lineRule="auto"/>
        <w:jc w:val="center"/>
        <w:rPr>
          <w:rFonts w:hint="eastAsia" w:ascii="宋体" w:hAnsi="宋体" w:eastAsia="宋体" w:cs="宋体"/>
          <w:b/>
          <w:bCs/>
          <w:sz w:val="24"/>
          <w:szCs w:val="24"/>
          <w:highlight w:val="none"/>
        </w:rPr>
      </w:pPr>
    </w:p>
    <w:p w14:paraId="00FFC589">
      <w:pPr>
        <w:autoSpaceDE w:val="0"/>
        <w:autoSpaceDN w:val="0"/>
        <w:adjustRightInd w:val="0"/>
        <w:spacing w:line="360" w:lineRule="auto"/>
        <w:jc w:val="center"/>
        <w:rPr>
          <w:rFonts w:hint="eastAsia" w:ascii="宋体" w:hAnsi="宋体" w:eastAsia="宋体" w:cs="宋体"/>
          <w:b/>
          <w:bCs/>
          <w:sz w:val="24"/>
          <w:szCs w:val="24"/>
          <w:highlight w:val="none"/>
        </w:rPr>
      </w:pPr>
    </w:p>
    <w:p w14:paraId="2C4787EA">
      <w:pPr>
        <w:autoSpaceDE w:val="0"/>
        <w:autoSpaceDN w:val="0"/>
        <w:adjustRightInd w:val="0"/>
        <w:spacing w:line="360" w:lineRule="auto"/>
        <w:jc w:val="center"/>
        <w:rPr>
          <w:rFonts w:hint="eastAsia" w:ascii="宋体" w:hAnsi="宋体" w:eastAsia="宋体" w:cs="宋体"/>
          <w:b/>
          <w:bCs/>
          <w:sz w:val="24"/>
          <w:szCs w:val="24"/>
          <w:highlight w:val="none"/>
        </w:rPr>
      </w:pPr>
    </w:p>
    <w:p w14:paraId="6788F8E4">
      <w:pPr>
        <w:autoSpaceDE w:val="0"/>
        <w:autoSpaceDN w:val="0"/>
        <w:adjustRightInd w:val="0"/>
        <w:spacing w:line="360" w:lineRule="auto"/>
        <w:jc w:val="center"/>
        <w:rPr>
          <w:rFonts w:hint="eastAsia" w:ascii="宋体" w:hAnsi="宋体" w:eastAsia="宋体" w:cs="宋体"/>
          <w:b/>
          <w:bCs/>
          <w:sz w:val="24"/>
          <w:szCs w:val="24"/>
          <w:highlight w:val="none"/>
        </w:rPr>
      </w:pPr>
    </w:p>
    <w:p w14:paraId="4D4379D4">
      <w:pPr>
        <w:autoSpaceDE w:val="0"/>
        <w:autoSpaceDN w:val="0"/>
        <w:adjustRightInd w:val="0"/>
        <w:spacing w:line="360" w:lineRule="auto"/>
        <w:jc w:val="center"/>
        <w:rPr>
          <w:rFonts w:hint="eastAsia" w:ascii="宋体" w:hAnsi="宋体" w:eastAsia="宋体" w:cs="宋体"/>
          <w:b/>
          <w:bCs/>
          <w:sz w:val="24"/>
          <w:szCs w:val="24"/>
          <w:highlight w:val="none"/>
        </w:rPr>
      </w:pPr>
    </w:p>
    <w:p w14:paraId="3E05BC29">
      <w:pPr>
        <w:autoSpaceDE w:val="0"/>
        <w:autoSpaceDN w:val="0"/>
        <w:adjustRightInd w:val="0"/>
        <w:spacing w:line="360" w:lineRule="auto"/>
        <w:jc w:val="center"/>
        <w:rPr>
          <w:rFonts w:hint="eastAsia" w:ascii="宋体" w:hAnsi="宋体" w:eastAsia="宋体" w:cs="宋体"/>
          <w:b/>
          <w:bCs/>
          <w:sz w:val="24"/>
          <w:szCs w:val="24"/>
          <w:highlight w:val="none"/>
        </w:rPr>
      </w:pPr>
    </w:p>
    <w:p w14:paraId="3163CC4B">
      <w:pPr>
        <w:autoSpaceDE w:val="0"/>
        <w:autoSpaceDN w:val="0"/>
        <w:adjustRightInd w:val="0"/>
        <w:spacing w:line="360" w:lineRule="auto"/>
        <w:jc w:val="center"/>
        <w:rPr>
          <w:rFonts w:hint="eastAsia" w:ascii="宋体" w:hAnsi="宋体" w:eastAsia="宋体" w:cs="宋体"/>
          <w:b/>
          <w:bCs/>
          <w:sz w:val="24"/>
          <w:szCs w:val="24"/>
          <w:highlight w:val="none"/>
        </w:rPr>
      </w:pPr>
    </w:p>
    <w:p w14:paraId="24C19D86">
      <w:pPr>
        <w:autoSpaceDE w:val="0"/>
        <w:autoSpaceDN w:val="0"/>
        <w:adjustRightInd w:val="0"/>
        <w:spacing w:line="360" w:lineRule="auto"/>
        <w:jc w:val="center"/>
        <w:rPr>
          <w:rFonts w:hint="eastAsia" w:ascii="宋体" w:hAnsi="宋体" w:eastAsia="宋体" w:cs="宋体"/>
          <w:b/>
          <w:bCs/>
          <w:sz w:val="24"/>
          <w:szCs w:val="24"/>
          <w:highlight w:val="none"/>
        </w:rPr>
      </w:pPr>
    </w:p>
    <w:p w14:paraId="43FF61D0">
      <w:pPr>
        <w:autoSpaceDE w:val="0"/>
        <w:autoSpaceDN w:val="0"/>
        <w:adjustRightInd w:val="0"/>
        <w:spacing w:line="360" w:lineRule="auto"/>
        <w:jc w:val="center"/>
        <w:rPr>
          <w:rFonts w:hint="eastAsia" w:ascii="宋体" w:hAnsi="宋体" w:eastAsia="宋体" w:cs="宋体"/>
          <w:b/>
          <w:bCs/>
          <w:sz w:val="24"/>
          <w:szCs w:val="24"/>
          <w:highlight w:val="none"/>
        </w:rPr>
      </w:pPr>
    </w:p>
    <w:p w14:paraId="2D15B694">
      <w:pPr>
        <w:autoSpaceDE w:val="0"/>
        <w:autoSpaceDN w:val="0"/>
        <w:adjustRightInd w:val="0"/>
        <w:spacing w:line="360" w:lineRule="auto"/>
        <w:jc w:val="center"/>
        <w:rPr>
          <w:rFonts w:hint="eastAsia" w:ascii="宋体" w:hAnsi="宋体" w:eastAsia="宋体" w:cs="宋体"/>
          <w:b/>
          <w:bCs/>
          <w:sz w:val="24"/>
          <w:szCs w:val="24"/>
          <w:highlight w:val="none"/>
        </w:rPr>
      </w:pPr>
    </w:p>
    <w:p w14:paraId="1DD28E55">
      <w:pPr>
        <w:autoSpaceDE w:val="0"/>
        <w:autoSpaceDN w:val="0"/>
        <w:adjustRightInd w:val="0"/>
        <w:spacing w:line="360" w:lineRule="auto"/>
        <w:jc w:val="center"/>
        <w:rPr>
          <w:rFonts w:hint="eastAsia" w:ascii="宋体" w:hAnsi="宋体" w:eastAsia="宋体" w:cs="宋体"/>
          <w:b/>
          <w:bCs/>
          <w:sz w:val="24"/>
          <w:szCs w:val="24"/>
          <w:highlight w:val="none"/>
        </w:rPr>
      </w:pPr>
    </w:p>
    <w:p w14:paraId="700AFBF7">
      <w:pPr>
        <w:autoSpaceDE w:val="0"/>
        <w:autoSpaceDN w:val="0"/>
        <w:adjustRightInd w:val="0"/>
        <w:spacing w:line="360" w:lineRule="auto"/>
        <w:jc w:val="center"/>
        <w:rPr>
          <w:rFonts w:hint="eastAsia" w:ascii="宋体" w:hAnsi="宋体" w:eastAsia="宋体" w:cs="宋体"/>
          <w:b/>
          <w:bCs/>
          <w:sz w:val="24"/>
          <w:szCs w:val="24"/>
          <w:highlight w:val="none"/>
        </w:rPr>
      </w:pPr>
    </w:p>
    <w:p w14:paraId="6EADB5FA">
      <w:pPr>
        <w:autoSpaceDE w:val="0"/>
        <w:autoSpaceDN w:val="0"/>
        <w:adjustRightInd w:val="0"/>
        <w:spacing w:line="360" w:lineRule="auto"/>
        <w:jc w:val="center"/>
        <w:rPr>
          <w:rFonts w:hint="eastAsia" w:ascii="宋体" w:hAnsi="宋体" w:eastAsia="宋体" w:cs="宋体"/>
          <w:b/>
          <w:bCs/>
          <w:sz w:val="24"/>
          <w:szCs w:val="24"/>
          <w:highlight w:val="none"/>
        </w:rPr>
      </w:pPr>
    </w:p>
    <w:p w14:paraId="61FC61CB">
      <w:pPr>
        <w:autoSpaceDE w:val="0"/>
        <w:autoSpaceDN w:val="0"/>
        <w:adjustRightInd w:val="0"/>
        <w:spacing w:line="360" w:lineRule="auto"/>
        <w:jc w:val="center"/>
        <w:rPr>
          <w:rFonts w:hint="eastAsia" w:ascii="宋体" w:hAnsi="宋体" w:eastAsia="宋体" w:cs="宋体"/>
          <w:b/>
          <w:bCs/>
          <w:sz w:val="24"/>
          <w:szCs w:val="24"/>
          <w:highlight w:val="none"/>
        </w:rPr>
      </w:pPr>
    </w:p>
    <w:p w14:paraId="70DA56F4">
      <w:pPr>
        <w:autoSpaceDE w:val="0"/>
        <w:autoSpaceDN w:val="0"/>
        <w:adjustRightInd w:val="0"/>
        <w:spacing w:line="360" w:lineRule="auto"/>
        <w:jc w:val="center"/>
        <w:rPr>
          <w:rFonts w:hint="eastAsia" w:ascii="宋体" w:hAnsi="宋体" w:eastAsia="宋体" w:cs="宋体"/>
          <w:b/>
          <w:bCs/>
          <w:sz w:val="24"/>
          <w:szCs w:val="24"/>
          <w:highlight w:val="none"/>
        </w:rPr>
      </w:pPr>
    </w:p>
    <w:p w14:paraId="58FAC95E">
      <w:pPr>
        <w:autoSpaceDE w:val="0"/>
        <w:autoSpaceDN w:val="0"/>
        <w:adjustRightInd w:val="0"/>
        <w:spacing w:line="360" w:lineRule="auto"/>
        <w:jc w:val="center"/>
        <w:rPr>
          <w:rFonts w:hint="eastAsia" w:ascii="宋体" w:hAnsi="宋体" w:eastAsia="宋体" w:cs="宋体"/>
          <w:b/>
          <w:bCs/>
          <w:sz w:val="24"/>
          <w:szCs w:val="24"/>
          <w:highlight w:val="none"/>
        </w:rPr>
      </w:pPr>
    </w:p>
    <w:p w14:paraId="300E22C8">
      <w:pPr>
        <w:autoSpaceDE w:val="0"/>
        <w:autoSpaceDN w:val="0"/>
        <w:adjustRightInd w:val="0"/>
        <w:spacing w:line="360" w:lineRule="auto"/>
        <w:jc w:val="center"/>
        <w:rPr>
          <w:rFonts w:hint="eastAsia" w:ascii="宋体" w:hAnsi="宋体" w:eastAsia="宋体" w:cs="宋体"/>
          <w:b/>
          <w:bCs/>
          <w:sz w:val="24"/>
          <w:szCs w:val="24"/>
          <w:highlight w:val="none"/>
        </w:rPr>
      </w:pPr>
    </w:p>
    <w:p w14:paraId="043F7CFC">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其他资格证明材料</w:t>
      </w:r>
    </w:p>
    <w:p w14:paraId="7C9A5B84">
      <w:pPr>
        <w:widowControl/>
        <w:jc w:val="left"/>
        <w:rPr>
          <w:rFonts w:hint="eastAsia" w:ascii="宋体" w:hAnsi="宋体" w:eastAsia="宋体" w:cs="宋体"/>
          <w:b/>
          <w:snapToGrid w:val="0"/>
          <w:kern w:val="0"/>
          <w:sz w:val="36"/>
          <w:szCs w:val="36"/>
          <w:highlight w:val="none"/>
        </w:rPr>
      </w:pPr>
      <w:r>
        <w:rPr>
          <w:rFonts w:hint="eastAsia" w:ascii="宋体" w:hAnsi="宋体" w:eastAsia="宋体" w:cs="宋体"/>
          <w:b/>
          <w:snapToGrid w:val="0"/>
          <w:kern w:val="0"/>
          <w:sz w:val="36"/>
          <w:szCs w:val="36"/>
          <w:highlight w:val="none"/>
        </w:rPr>
        <w:br w:type="page"/>
      </w:r>
    </w:p>
    <w:p w14:paraId="7B6A6D7B">
      <w:pPr>
        <w:numPr>
          <w:ilvl w:val="0"/>
          <w:numId w:val="0"/>
        </w:numPr>
        <w:autoSpaceDE w:val="0"/>
        <w:autoSpaceDN w:val="0"/>
        <w:adjustRightInd w:val="0"/>
        <w:spacing w:line="360" w:lineRule="auto"/>
        <w:jc w:val="center"/>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en-US" w:eastAsia="zh-CN"/>
        </w:rPr>
        <w:t>四、</w:t>
      </w:r>
      <w:r>
        <w:rPr>
          <w:rFonts w:hint="eastAsia" w:ascii="宋体" w:hAnsi="宋体" w:eastAsia="宋体" w:cs="宋体"/>
          <w:b/>
          <w:bCs/>
          <w:sz w:val="28"/>
          <w:szCs w:val="28"/>
          <w:highlight w:val="none"/>
          <w:lang w:val="zh-CN"/>
        </w:rPr>
        <w:t>符合性审查证明材料</w:t>
      </w:r>
    </w:p>
    <w:p w14:paraId="753BCC0A">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4.1 投标分项报价表</w:t>
      </w:r>
    </w:p>
    <w:p w14:paraId="5587E70E">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4FFE3E0">
      <w:pPr>
        <w:autoSpaceDE w:val="0"/>
        <w:autoSpaceDN w:val="0"/>
        <w:adjustRightInd w:val="0"/>
        <w:spacing w:line="360" w:lineRule="auto"/>
        <w:rPr>
          <w:rFonts w:hint="eastAsia" w:ascii="宋体" w:hAnsi="宋体" w:eastAsia="宋体" w:cs="宋体"/>
          <w:b/>
          <w:snapToGrid w:val="0"/>
          <w:kern w:val="0"/>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w:t>
      </w:r>
    </w:p>
    <w:tbl>
      <w:tblPr>
        <w:tblStyle w:val="30"/>
        <w:tblpPr w:leftFromText="180" w:rightFromText="180" w:vertAnchor="text" w:horzAnchor="page" w:tblpX="1797" w:tblpY="444"/>
        <w:tblOverlap w:val="never"/>
        <w:tblW w:w="4996" w:type="pct"/>
        <w:tblInd w:w="0" w:type="dxa"/>
        <w:tblLayout w:type="autofit"/>
        <w:tblCellMar>
          <w:top w:w="0" w:type="dxa"/>
          <w:left w:w="108" w:type="dxa"/>
          <w:bottom w:w="0" w:type="dxa"/>
          <w:right w:w="108" w:type="dxa"/>
        </w:tblCellMar>
      </w:tblPr>
      <w:tblGrid>
        <w:gridCol w:w="638"/>
        <w:gridCol w:w="1071"/>
        <w:gridCol w:w="1422"/>
        <w:gridCol w:w="1192"/>
        <w:gridCol w:w="638"/>
        <w:gridCol w:w="933"/>
        <w:gridCol w:w="1006"/>
        <w:gridCol w:w="1019"/>
        <w:gridCol w:w="1134"/>
      </w:tblGrid>
      <w:tr w14:paraId="42C4A0E0">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0A89A5CD">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序号</w:t>
            </w:r>
          </w:p>
        </w:tc>
        <w:tc>
          <w:tcPr>
            <w:tcW w:w="60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FB112E3">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名称</w:t>
            </w:r>
          </w:p>
        </w:tc>
        <w:tc>
          <w:tcPr>
            <w:tcW w:w="79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7CE4D92">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品牌</w:t>
            </w:r>
          </w:p>
          <w:p w14:paraId="141FE586">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规格型号</w:t>
            </w:r>
          </w:p>
        </w:tc>
        <w:tc>
          <w:tcPr>
            <w:tcW w:w="670"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3FAF89D">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技术</w:t>
            </w:r>
          </w:p>
          <w:p w14:paraId="25C95B3E">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参数</w:t>
            </w:r>
          </w:p>
        </w:tc>
        <w:tc>
          <w:tcPr>
            <w:tcW w:w="341"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28296EC9">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单位</w:t>
            </w:r>
          </w:p>
        </w:tc>
        <w:tc>
          <w:tcPr>
            <w:tcW w:w="52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45666628">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数量</w:t>
            </w:r>
          </w:p>
        </w:tc>
        <w:tc>
          <w:tcPr>
            <w:tcW w:w="56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102C80F">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单价</w:t>
            </w:r>
          </w:p>
        </w:tc>
        <w:tc>
          <w:tcPr>
            <w:tcW w:w="574"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F4898A9">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总价</w:t>
            </w:r>
          </w:p>
        </w:tc>
        <w:tc>
          <w:tcPr>
            <w:tcW w:w="63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50089BBC">
            <w:pPr>
              <w:autoSpaceDE w:val="0"/>
              <w:autoSpaceDN w:val="0"/>
              <w:adjustRightInd w:val="0"/>
              <w:spacing w:line="360" w:lineRule="auto"/>
              <w:ind w:left="120" w:hanging="120"/>
              <w:jc w:val="center"/>
              <w:rPr>
                <w:rFonts w:hint="eastAsia" w:ascii="宋体" w:hAnsi="宋体" w:eastAsia="宋体" w:cs="宋体"/>
                <w:b/>
                <w:szCs w:val="21"/>
                <w:lang w:val="zh-CN"/>
              </w:rPr>
            </w:pPr>
            <w:r>
              <w:rPr>
                <w:rFonts w:hint="eastAsia" w:ascii="宋体" w:hAnsi="宋体" w:eastAsia="宋体" w:cs="宋体"/>
                <w:b/>
                <w:szCs w:val="21"/>
                <w:lang w:val="zh-CN"/>
              </w:rPr>
              <w:t>厂家</w:t>
            </w:r>
          </w:p>
        </w:tc>
      </w:tr>
      <w:tr w14:paraId="0EAADC1E">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661C65B0">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603" w:type="pct"/>
            <w:tcBorders>
              <w:top w:val="single" w:color="auto" w:sz="6" w:space="0"/>
              <w:left w:val="single" w:color="auto" w:sz="6" w:space="0"/>
              <w:bottom w:val="single" w:color="auto" w:sz="6" w:space="0"/>
              <w:right w:val="single" w:color="auto" w:sz="6" w:space="0"/>
            </w:tcBorders>
            <w:noWrap/>
          </w:tcPr>
          <w:p w14:paraId="12AC0462">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278B33CF">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5B74D8D2">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07AE1D9B">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2542FED8">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579B8279">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0F4322B3">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41B601A7">
            <w:pPr>
              <w:autoSpaceDE w:val="0"/>
              <w:autoSpaceDN w:val="0"/>
              <w:adjustRightInd w:val="0"/>
              <w:spacing w:line="360" w:lineRule="auto"/>
              <w:rPr>
                <w:rFonts w:hint="eastAsia" w:ascii="宋体" w:hAnsi="宋体" w:eastAsia="宋体" w:cs="宋体"/>
                <w:szCs w:val="21"/>
              </w:rPr>
            </w:pPr>
          </w:p>
        </w:tc>
      </w:tr>
      <w:tr w14:paraId="16084CE9">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73C68740">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603" w:type="pct"/>
            <w:tcBorders>
              <w:top w:val="single" w:color="auto" w:sz="6" w:space="0"/>
              <w:left w:val="single" w:color="auto" w:sz="6" w:space="0"/>
              <w:bottom w:val="single" w:color="auto" w:sz="6" w:space="0"/>
              <w:right w:val="single" w:color="auto" w:sz="6" w:space="0"/>
            </w:tcBorders>
            <w:noWrap/>
          </w:tcPr>
          <w:p w14:paraId="18213724">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1B3F0E3B">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41BC80E8">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44A664D1">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694A67E8">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0B5266A8">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463440AD">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75226C17">
            <w:pPr>
              <w:autoSpaceDE w:val="0"/>
              <w:autoSpaceDN w:val="0"/>
              <w:adjustRightInd w:val="0"/>
              <w:spacing w:line="360" w:lineRule="auto"/>
              <w:rPr>
                <w:rFonts w:hint="eastAsia" w:ascii="宋体" w:hAnsi="宋体" w:eastAsia="宋体" w:cs="宋体"/>
                <w:szCs w:val="21"/>
              </w:rPr>
            </w:pPr>
          </w:p>
        </w:tc>
      </w:tr>
      <w:tr w14:paraId="685DC86B">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612CB602">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w:t>
            </w:r>
          </w:p>
        </w:tc>
        <w:tc>
          <w:tcPr>
            <w:tcW w:w="603" w:type="pct"/>
            <w:tcBorders>
              <w:top w:val="single" w:color="auto" w:sz="6" w:space="0"/>
              <w:left w:val="single" w:color="auto" w:sz="6" w:space="0"/>
              <w:bottom w:val="single" w:color="auto" w:sz="6" w:space="0"/>
              <w:right w:val="single" w:color="auto" w:sz="6" w:space="0"/>
            </w:tcBorders>
            <w:noWrap/>
          </w:tcPr>
          <w:p w14:paraId="70291FB3">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7C435245">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4021DBAB">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50432215">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4CEA816B">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1AA2B871">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57BA5289">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0E76F7B9">
            <w:pPr>
              <w:autoSpaceDE w:val="0"/>
              <w:autoSpaceDN w:val="0"/>
              <w:adjustRightInd w:val="0"/>
              <w:spacing w:line="360" w:lineRule="auto"/>
              <w:rPr>
                <w:rFonts w:hint="eastAsia" w:ascii="宋体" w:hAnsi="宋体" w:eastAsia="宋体" w:cs="宋体"/>
                <w:szCs w:val="21"/>
              </w:rPr>
            </w:pPr>
          </w:p>
        </w:tc>
      </w:tr>
      <w:tr w14:paraId="480F7235">
        <w:tblPrEx>
          <w:tblCellMar>
            <w:top w:w="0" w:type="dxa"/>
            <w:left w:w="108" w:type="dxa"/>
            <w:bottom w:w="0" w:type="dxa"/>
            <w:right w:w="108" w:type="dxa"/>
          </w:tblCellMar>
        </w:tblPrEx>
        <w:trPr>
          <w:trHeight w:val="851" w:hRule="atLeast"/>
        </w:trPr>
        <w:tc>
          <w:tcPr>
            <w:tcW w:w="886" w:type="pct"/>
            <w:gridSpan w:val="2"/>
            <w:tcBorders>
              <w:top w:val="single" w:color="auto" w:sz="6" w:space="0"/>
              <w:left w:val="single" w:color="auto" w:sz="6" w:space="0"/>
              <w:bottom w:val="single" w:color="auto" w:sz="6" w:space="0"/>
              <w:right w:val="single" w:color="auto" w:sz="6" w:space="0"/>
            </w:tcBorders>
            <w:noWrap/>
            <w:vAlign w:val="center"/>
          </w:tcPr>
          <w:p w14:paraId="3143018F">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lang w:val="zh-CN"/>
              </w:rPr>
              <w:t>合计</w:t>
            </w:r>
          </w:p>
        </w:tc>
        <w:tc>
          <w:tcPr>
            <w:tcW w:w="4113" w:type="pct"/>
            <w:gridSpan w:val="7"/>
            <w:tcBorders>
              <w:top w:val="single" w:color="auto" w:sz="6" w:space="0"/>
              <w:left w:val="single" w:color="auto" w:sz="6" w:space="0"/>
              <w:bottom w:val="single" w:color="auto" w:sz="6" w:space="0"/>
              <w:right w:val="single" w:color="auto" w:sz="6" w:space="0"/>
            </w:tcBorders>
            <w:noWrap/>
            <w:vAlign w:val="center"/>
          </w:tcPr>
          <w:p w14:paraId="323AF99D">
            <w:pPr>
              <w:autoSpaceDE w:val="0"/>
              <w:autoSpaceDN w:val="0"/>
              <w:adjustRightInd w:val="0"/>
              <w:spacing w:line="360" w:lineRule="auto"/>
              <w:ind w:firstLine="105" w:firstLineChars="50"/>
              <w:rPr>
                <w:rFonts w:hint="eastAsia" w:ascii="宋体" w:hAnsi="宋体" w:eastAsia="宋体" w:cs="宋体"/>
                <w:szCs w:val="21"/>
                <w:lang w:val="zh-CN"/>
              </w:rPr>
            </w:pPr>
            <w:r>
              <w:rPr>
                <w:rFonts w:hint="eastAsia" w:ascii="宋体" w:hAnsi="宋体" w:eastAsia="宋体" w:cs="宋体"/>
                <w:szCs w:val="21"/>
                <w:lang w:val="zh-CN"/>
              </w:rPr>
              <w:t>大写：　　　　　　小写：</w:t>
            </w:r>
          </w:p>
        </w:tc>
      </w:tr>
    </w:tbl>
    <w:p w14:paraId="5B326D7D">
      <w:pPr>
        <w:autoSpaceDE w:val="0"/>
        <w:autoSpaceDN w:val="0"/>
        <w:adjustRightInd w:val="0"/>
        <w:spacing w:line="480" w:lineRule="auto"/>
        <w:rPr>
          <w:rFonts w:hint="eastAsia" w:ascii="宋体" w:hAnsi="宋体" w:eastAsia="宋体" w:cs="宋体"/>
          <w:szCs w:val="21"/>
          <w:highlight w:val="none"/>
          <w:lang w:val="zh-CN"/>
        </w:rPr>
      </w:pPr>
    </w:p>
    <w:p w14:paraId="63C98E84">
      <w:pPr>
        <w:tabs>
          <w:tab w:val="left" w:pos="3064"/>
        </w:tabs>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r>
        <w:rPr>
          <w:rFonts w:hint="eastAsia" w:ascii="宋体" w:hAnsi="宋体" w:eastAsia="宋体" w:cs="宋体"/>
          <w:sz w:val="24"/>
          <w:szCs w:val="24"/>
          <w:highlight w:val="none"/>
          <w:lang w:val="zh-CN"/>
        </w:rPr>
        <w:tab/>
      </w:r>
    </w:p>
    <w:p w14:paraId="5F67FAB4">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26D6C5C0">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4.2 技术规格偏离表</w:t>
      </w:r>
    </w:p>
    <w:p w14:paraId="22EC90C9">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40A4E068">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3F1C4188">
      <w:pPr>
        <w:autoSpaceDE w:val="0"/>
        <w:autoSpaceDN w:val="0"/>
        <w:adjustRightIn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30"/>
        <w:tblW w:w="9323" w:type="dxa"/>
        <w:jc w:val="center"/>
        <w:tblLayout w:type="fixed"/>
        <w:tblCellMar>
          <w:top w:w="0" w:type="dxa"/>
          <w:left w:w="108" w:type="dxa"/>
          <w:bottom w:w="0" w:type="dxa"/>
          <w:right w:w="108" w:type="dxa"/>
        </w:tblCellMar>
      </w:tblPr>
      <w:tblGrid>
        <w:gridCol w:w="665"/>
        <w:gridCol w:w="2311"/>
        <w:gridCol w:w="1692"/>
        <w:gridCol w:w="1692"/>
        <w:gridCol w:w="1693"/>
        <w:gridCol w:w="1270"/>
      </w:tblGrid>
      <w:tr w14:paraId="0528B0CA">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62A2488">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2311"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706352ED">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货物名称</w:t>
            </w:r>
          </w:p>
        </w:tc>
        <w:tc>
          <w:tcPr>
            <w:tcW w:w="1692"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27BA01EB">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招标文件技术规格及主要参数</w:t>
            </w:r>
          </w:p>
        </w:tc>
        <w:tc>
          <w:tcPr>
            <w:tcW w:w="16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C095C">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投标技术规格</w:t>
            </w:r>
          </w:p>
          <w:p w14:paraId="71BEE3B3">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及主要参数</w:t>
            </w:r>
          </w:p>
        </w:tc>
        <w:tc>
          <w:tcPr>
            <w:tcW w:w="16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69000F9">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偏离</w:t>
            </w:r>
          </w:p>
          <w:p w14:paraId="5C261C52">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（无偏离/正偏离/负偏离）</w:t>
            </w:r>
          </w:p>
        </w:tc>
        <w:tc>
          <w:tcPr>
            <w:tcW w:w="127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32D02E">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偏离内容</w:t>
            </w:r>
          </w:p>
          <w:p w14:paraId="0E617CCB">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说明</w:t>
            </w:r>
          </w:p>
        </w:tc>
      </w:tr>
      <w:tr w14:paraId="59DDB794">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47898F9F">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bCs/>
                <w:szCs w:val="21"/>
                <w:highlight w:val="none"/>
              </w:rPr>
              <w:t>1</w:t>
            </w:r>
          </w:p>
        </w:tc>
        <w:tc>
          <w:tcPr>
            <w:tcW w:w="2311" w:type="dxa"/>
            <w:tcBorders>
              <w:top w:val="single" w:color="auto" w:sz="6" w:space="0"/>
              <w:left w:val="single" w:color="auto" w:sz="6" w:space="0"/>
              <w:bottom w:val="single" w:color="auto" w:sz="6" w:space="0"/>
              <w:right w:val="single" w:color="auto" w:sz="4" w:space="0"/>
            </w:tcBorders>
            <w:vAlign w:val="center"/>
          </w:tcPr>
          <w:p w14:paraId="420EFE8A">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6550CE1">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76315A6F">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0CB5ED25">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614FE1E6">
            <w:pPr>
              <w:autoSpaceDE w:val="0"/>
              <w:autoSpaceDN w:val="0"/>
              <w:adjustRightInd w:val="0"/>
              <w:jc w:val="center"/>
              <w:rPr>
                <w:rFonts w:hint="eastAsia" w:ascii="宋体" w:hAnsi="宋体" w:eastAsia="宋体" w:cs="宋体"/>
                <w:b/>
                <w:bCs/>
                <w:szCs w:val="21"/>
                <w:highlight w:val="none"/>
              </w:rPr>
            </w:pPr>
          </w:p>
        </w:tc>
      </w:tr>
      <w:tr w14:paraId="45681CE6">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8ED442E">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bCs/>
                <w:szCs w:val="21"/>
                <w:highlight w:val="none"/>
              </w:rPr>
              <w:t>2</w:t>
            </w:r>
          </w:p>
        </w:tc>
        <w:tc>
          <w:tcPr>
            <w:tcW w:w="2311" w:type="dxa"/>
            <w:tcBorders>
              <w:top w:val="single" w:color="auto" w:sz="6" w:space="0"/>
              <w:left w:val="single" w:color="auto" w:sz="6" w:space="0"/>
              <w:bottom w:val="single" w:color="auto" w:sz="6" w:space="0"/>
              <w:right w:val="single" w:color="auto" w:sz="4" w:space="0"/>
            </w:tcBorders>
            <w:vAlign w:val="center"/>
          </w:tcPr>
          <w:p w14:paraId="08A466EC">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74E1E8A8">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5C3AB17">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1D3E9E9A">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4F1C2A85">
            <w:pPr>
              <w:autoSpaceDE w:val="0"/>
              <w:autoSpaceDN w:val="0"/>
              <w:adjustRightInd w:val="0"/>
              <w:jc w:val="center"/>
              <w:rPr>
                <w:rFonts w:hint="eastAsia" w:ascii="宋体" w:hAnsi="宋体" w:eastAsia="宋体" w:cs="宋体"/>
                <w:b/>
                <w:bCs/>
                <w:szCs w:val="21"/>
                <w:highlight w:val="none"/>
              </w:rPr>
            </w:pPr>
          </w:p>
        </w:tc>
      </w:tr>
      <w:tr w14:paraId="0421EAE0">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EF68F6D">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szCs w:val="21"/>
                <w:highlight w:val="none"/>
              </w:rPr>
              <w:t>...</w:t>
            </w:r>
          </w:p>
        </w:tc>
        <w:tc>
          <w:tcPr>
            <w:tcW w:w="2311" w:type="dxa"/>
            <w:tcBorders>
              <w:top w:val="single" w:color="auto" w:sz="6" w:space="0"/>
              <w:left w:val="single" w:color="auto" w:sz="6" w:space="0"/>
              <w:bottom w:val="single" w:color="auto" w:sz="6" w:space="0"/>
              <w:right w:val="single" w:color="auto" w:sz="4" w:space="0"/>
            </w:tcBorders>
            <w:vAlign w:val="center"/>
          </w:tcPr>
          <w:p w14:paraId="4CFC04FA">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1B9EF5C">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19004AF">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7D3224CF">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0A3772B8">
            <w:pPr>
              <w:autoSpaceDE w:val="0"/>
              <w:autoSpaceDN w:val="0"/>
              <w:adjustRightInd w:val="0"/>
              <w:jc w:val="center"/>
              <w:rPr>
                <w:rFonts w:hint="eastAsia" w:ascii="宋体" w:hAnsi="宋体" w:eastAsia="宋体" w:cs="宋体"/>
                <w:b/>
                <w:bCs/>
                <w:szCs w:val="21"/>
                <w:highlight w:val="none"/>
              </w:rPr>
            </w:pPr>
          </w:p>
        </w:tc>
      </w:tr>
    </w:tbl>
    <w:p w14:paraId="1A81B73F">
      <w:pPr>
        <w:autoSpaceDE w:val="0"/>
        <w:autoSpaceDN w:val="0"/>
        <w:adjustRightInd w:val="0"/>
        <w:spacing w:line="480" w:lineRule="auto"/>
        <w:rPr>
          <w:rFonts w:hint="eastAsia" w:ascii="宋体" w:hAnsi="宋体" w:eastAsia="宋体" w:cs="宋体"/>
          <w:szCs w:val="21"/>
          <w:highlight w:val="none"/>
          <w:lang w:val="zh-CN"/>
        </w:rPr>
      </w:pPr>
    </w:p>
    <w:p w14:paraId="17B34FC7">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015C13A7">
      <w:pPr>
        <w:autoSpaceDE w:val="0"/>
        <w:autoSpaceDN w:val="0"/>
        <w:adjustRightInd w:val="0"/>
        <w:spacing w:line="480" w:lineRule="auto"/>
        <w:rPr>
          <w:rFonts w:hint="eastAsia" w:ascii="宋体" w:hAnsi="宋体" w:eastAsia="宋体" w:cs="宋体"/>
          <w:szCs w:val="21"/>
          <w:highlight w:val="none"/>
          <w:lang w:val="zh-CN"/>
        </w:rPr>
      </w:pPr>
    </w:p>
    <w:p w14:paraId="1EF0EA65">
      <w:pPr>
        <w:autoSpaceDE w:val="0"/>
        <w:autoSpaceDN w:val="0"/>
        <w:adjustRightInd w:val="0"/>
        <w:spacing w:line="480" w:lineRule="auto"/>
        <w:rPr>
          <w:rFonts w:hint="eastAsia" w:ascii="宋体" w:hAnsi="宋体" w:eastAsia="宋体" w:cs="宋体"/>
          <w:szCs w:val="21"/>
          <w:highlight w:val="none"/>
          <w:lang w:val="zh-CN"/>
        </w:rPr>
      </w:pPr>
    </w:p>
    <w:p w14:paraId="3802C900">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E93A4DC">
      <w:pPr>
        <w:autoSpaceDE w:val="0"/>
        <w:autoSpaceDN w:val="0"/>
        <w:adjustRightInd w:val="0"/>
        <w:spacing w:line="360" w:lineRule="auto"/>
        <w:jc w:val="center"/>
        <w:rPr>
          <w:rFonts w:hint="eastAsia" w:ascii="宋体" w:hAnsi="宋体" w:eastAsia="宋体" w:cs="宋体"/>
          <w:b/>
          <w:bCs/>
          <w:sz w:val="24"/>
          <w:szCs w:val="24"/>
          <w:highlight w:val="none"/>
        </w:rPr>
        <w:sectPr>
          <w:footerReference r:id="rId3" w:type="default"/>
          <w:pgSz w:w="11906" w:h="16838"/>
          <w:pgMar w:top="2098" w:right="1474" w:bottom="1928" w:left="1588" w:header="851" w:footer="992" w:gutter="0"/>
          <w:cols w:space="425" w:num="1"/>
          <w:docGrid w:linePitch="312" w:charSpace="0"/>
        </w:sectPr>
      </w:pPr>
    </w:p>
    <w:p w14:paraId="5CC4D6D9">
      <w:pPr>
        <w:widowControl/>
        <w:jc w:val="left"/>
        <w:rPr>
          <w:rFonts w:hint="eastAsia" w:ascii="宋体" w:hAnsi="宋体" w:eastAsia="宋体" w:cs="宋体"/>
          <w:b/>
          <w:bCs/>
          <w:sz w:val="24"/>
          <w:szCs w:val="24"/>
          <w:highlight w:val="none"/>
        </w:rPr>
      </w:pPr>
    </w:p>
    <w:p w14:paraId="2BA56338">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4.3 技术方案（实施方案）</w:t>
      </w:r>
    </w:p>
    <w:p w14:paraId="5907F854">
      <w:pPr>
        <w:snapToGrid w:val="0"/>
        <w:spacing w:line="360" w:lineRule="auto"/>
        <w:jc w:val="center"/>
        <w:rPr>
          <w:rFonts w:hint="eastAsia" w:ascii="宋体" w:hAnsi="宋体" w:eastAsia="宋体" w:cs="宋体"/>
          <w:b/>
          <w:snapToGrid w:val="0"/>
          <w:kern w:val="0"/>
          <w:sz w:val="36"/>
          <w:szCs w:val="36"/>
        </w:rPr>
      </w:pPr>
    </w:p>
    <w:p w14:paraId="6C7F617C">
      <w:pPr>
        <w:snapToGrid w:val="0"/>
        <w:spacing w:line="360" w:lineRule="auto"/>
        <w:jc w:val="center"/>
        <w:rPr>
          <w:rFonts w:hint="eastAsia" w:ascii="宋体" w:hAnsi="宋体" w:eastAsia="宋体" w:cs="宋体"/>
          <w:b/>
          <w:snapToGrid w:val="0"/>
          <w:kern w:val="0"/>
          <w:sz w:val="36"/>
          <w:szCs w:val="36"/>
        </w:rPr>
      </w:pPr>
    </w:p>
    <w:p w14:paraId="4D797F10">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szCs w:val="21"/>
          <w:lang w:val="zh-CN"/>
        </w:rPr>
        <w:t>（投标人根据招标文件要求自行编制）</w:t>
      </w:r>
    </w:p>
    <w:p w14:paraId="66D729E7">
      <w:pPr>
        <w:snapToGrid w:val="0"/>
        <w:spacing w:line="360" w:lineRule="auto"/>
        <w:jc w:val="center"/>
        <w:rPr>
          <w:rFonts w:hint="eastAsia" w:ascii="宋体" w:hAnsi="宋体" w:eastAsia="宋体" w:cs="宋体"/>
          <w:b/>
          <w:snapToGrid w:val="0"/>
          <w:kern w:val="0"/>
          <w:sz w:val="36"/>
          <w:szCs w:val="36"/>
        </w:rPr>
      </w:pPr>
    </w:p>
    <w:p w14:paraId="66AC9540">
      <w:pPr>
        <w:snapToGrid w:val="0"/>
        <w:spacing w:line="360" w:lineRule="auto"/>
        <w:jc w:val="center"/>
        <w:rPr>
          <w:rFonts w:hint="eastAsia" w:ascii="宋体" w:hAnsi="宋体" w:eastAsia="宋体" w:cs="宋体"/>
          <w:b/>
          <w:snapToGrid w:val="0"/>
          <w:kern w:val="0"/>
          <w:sz w:val="36"/>
          <w:szCs w:val="36"/>
        </w:rPr>
      </w:pPr>
    </w:p>
    <w:p w14:paraId="53EBBFAD">
      <w:pPr>
        <w:snapToGrid w:val="0"/>
        <w:spacing w:line="360" w:lineRule="auto"/>
        <w:jc w:val="center"/>
        <w:rPr>
          <w:rFonts w:hint="eastAsia" w:ascii="宋体" w:hAnsi="宋体" w:eastAsia="宋体" w:cs="宋体"/>
          <w:b/>
          <w:snapToGrid w:val="0"/>
          <w:kern w:val="0"/>
          <w:sz w:val="36"/>
          <w:szCs w:val="36"/>
        </w:rPr>
      </w:pPr>
    </w:p>
    <w:p w14:paraId="5076C232">
      <w:pPr>
        <w:snapToGrid w:val="0"/>
        <w:spacing w:line="360" w:lineRule="auto"/>
        <w:jc w:val="center"/>
        <w:rPr>
          <w:rFonts w:hint="eastAsia" w:ascii="宋体" w:hAnsi="宋体" w:eastAsia="宋体" w:cs="宋体"/>
          <w:b/>
          <w:snapToGrid w:val="0"/>
          <w:kern w:val="0"/>
          <w:sz w:val="36"/>
          <w:szCs w:val="36"/>
        </w:rPr>
      </w:pPr>
    </w:p>
    <w:p w14:paraId="2AF7E5C1">
      <w:pPr>
        <w:snapToGrid w:val="0"/>
        <w:spacing w:line="360" w:lineRule="auto"/>
        <w:jc w:val="center"/>
        <w:rPr>
          <w:rFonts w:hint="eastAsia" w:ascii="宋体" w:hAnsi="宋体" w:eastAsia="宋体" w:cs="宋体"/>
          <w:b/>
          <w:snapToGrid w:val="0"/>
          <w:kern w:val="0"/>
          <w:sz w:val="36"/>
          <w:szCs w:val="36"/>
        </w:rPr>
      </w:pPr>
    </w:p>
    <w:p w14:paraId="3B2CE231">
      <w:pPr>
        <w:snapToGrid w:val="0"/>
        <w:spacing w:line="360" w:lineRule="auto"/>
        <w:jc w:val="center"/>
        <w:rPr>
          <w:rFonts w:hint="eastAsia" w:ascii="宋体" w:hAnsi="宋体" w:eastAsia="宋体" w:cs="宋体"/>
          <w:b/>
          <w:snapToGrid w:val="0"/>
          <w:kern w:val="0"/>
          <w:sz w:val="36"/>
          <w:szCs w:val="36"/>
        </w:rPr>
      </w:pPr>
    </w:p>
    <w:p w14:paraId="5DB94661">
      <w:pPr>
        <w:snapToGrid w:val="0"/>
        <w:spacing w:line="360" w:lineRule="auto"/>
        <w:jc w:val="center"/>
        <w:rPr>
          <w:rFonts w:hint="eastAsia" w:ascii="宋体" w:hAnsi="宋体" w:eastAsia="宋体" w:cs="宋体"/>
          <w:b/>
          <w:snapToGrid w:val="0"/>
          <w:kern w:val="0"/>
          <w:sz w:val="36"/>
          <w:szCs w:val="36"/>
        </w:rPr>
      </w:pPr>
    </w:p>
    <w:p w14:paraId="2423AA39">
      <w:pPr>
        <w:snapToGrid w:val="0"/>
        <w:spacing w:line="360" w:lineRule="auto"/>
        <w:jc w:val="center"/>
        <w:rPr>
          <w:rFonts w:hint="eastAsia" w:ascii="宋体" w:hAnsi="宋体" w:eastAsia="宋体" w:cs="宋体"/>
          <w:b/>
          <w:snapToGrid w:val="0"/>
          <w:kern w:val="0"/>
          <w:sz w:val="36"/>
          <w:szCs w:val="36"/>
        </w:rPr>
      </w:pPr>
    </w:p>
    <w:p w14:paraId="4B9EC6AA">
      <w:pPr>
        <w:snapToGrid w:val="0"/>
        <w:spacing w:line="360" w:lineRule="auto"/>
        <w:jc w:val="center"/>
        <w:rPr>
          <w:rFonts w:hint="eastAsia" w:ascii="宋体" w:hAnsi="宋体" w:eastAsia="宋体" w:cs="宋体"/>
          <w:b/>
          <w:snapToGrid w:val="0"/>
          <w:kern w:val="0"/>
          <w:sz w:val="36"/>
          <w:szCs w:val="36"/>
        </w:rPr>
      </w:pPr>
    </w:p>
    <w:p w14:paraId="703F299A">
      <w:pPr>
        <w:snapToGrid w:val="0"/>
        <w:spacing w:line="360" w:lineRule="auto"/>
        <w:jc w:val="center"/>
        <w:rPr>
          <w:rFonts w:hint="eastAsia" w:ascii="宋体" w:hAnsi="宋体" w:eastAsia="宋体" w:cs="宋体"/>
          <w:b/>
          <w:snapToGrid w:val="0"/>
          <w:kern w:val="0"/>
          <w:sz w:val="36"/>
          <w:szCs w:val="36"/>
        </w:rPr>
      </w:pPr>
    </w:p>
    <w:p w14:paraId="7BFA737F">
      <w:pPr>
        <w:snapToGrid w:val="0"/>
        <w:spacing w:line="360" w:lineRule="auto"/>
        <w:jc w:val="center"/>
        <w:rPr>
          <w:rFonts w:hint="eastAsia" w:ascii="宋体" w:hAnsi="宋体" w:eastAsia="宋体" w:cs="宋体"/>
          <w:b/>
          <w:snapToGrid w:val="0"/>
          <w:kern w:val="0"/>
          <w:sz w:val="36"/>
          <w:szCs w:val="36"/>
        </w:rPr>
      </w:pPr>
    </w:p>
    <w:p w14:paraId="68FF1BC4">
      <w:pPr>
        <w:snapToGrid w:val="0"/>
        <w:spacing w:line="360" w:lineRule="auto"/>
        <w:jc w:val="center"/>
        <w:rPr>
          <w:rFonts w:hint="eastAsia" w:ascii="宋体" w:hAnsi="宋体" w:eastAsia="宋体" w:cs="宋体"/>
          <w:b/>
          <w:snapToGrid w:val="0"/>
          <w:kern w:val="0"/>
          <w:sz w:val="36"/>
          <w:szCs w:val="36"/>
        </w:rPr>
      </w:pPr>
    </w:p>
    <w:p w14:paraId="6F46CFD1">
      <w:pPr>
        <w:snapToGrid w:val="0"/>
        <w:spacing w:line="360" w:lineRule="auto"/>
        <w:jc w:val="center"/>
        <w:rPr>
          <w:rFonts w:hint="eastAsia" w:ascii="宋体" w:hAnsi="宋体" w:eastAsia="宋体" w:cs="宋体"/>
          <w:b/>
          <w:snapToGrid w:val="0"/>
          <w:kern w:val="0"/>
          <w:sz w:val="36"/>
          <w:szCs w:val="36"/>
        </w:rPr>
      </w:pPr>
    </w:p>
    <w:p w14:paraId="06C842EF">
      <w:pPr>
        <w:pStyle w:val="27"/>
        <w:spacing w:line="360" w:lineRule="auto"/>
        <w:ind w:firstLine="340"/>
        <w:rPr>
          <w:rFonts w:hint="eastAsia" w:ascii="宋体" w:hAnsi="宋体" w:eastAsia="宋体" w:cs="宋体"/>
        </w:rPr>
      </w:pPr>
    </w:p>
    <w:p w14:paraId="3D4F2497">
      <w:pPr>
        <w:pStyle w:val="29"/>
        <w:ind w:firstLine="480"/>
        <w:rPr>
          <w:rFonts w:hint="eastAsia" w:ascii="宋体" w:hAnsi="宋体" w:eastAsia="宋体" w:cs="宋体"/>
        </w:rPr>
      </w:pPr>
    </w:p>
    <w:p w14:paraId="3E7A4D91">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4.4 业绩情况表</w:t>
      </w:r>
    </w:p>
    <w:p w14:paraId="5676445D">
      <w:pPr>
        <w:autoSpaceDE w:val="0"/>
        <w:autoSpaceDN w:val="0"/>
        <w:adjustRightInd w:val="0"/>
        <w:spacing w:line="360" w:lineRule="auto"/>
        <w:jc w:val="center"/>
        <w:outlineLvl w:val="0"/>
        <w:rPr>
          <w:rFonts w:hint="eastAsia" w:ascii="宋体" w:hAnsi="宋体" w:eastAsia="宋体" w:cs="宋体"/>
          <w:b/>
          <w:bCs/>
          <w:color w:val="000000"/>
          <w:sz w:val="28"/>
          <w:szCs w:val="28"/>
        </w:rPr>
      </w:pPr>
    </w:p>
    <w:p w14:paraId="6530BC2D">
      <w:pPr>
        <w:spacing w:before="50" w:afterLines="50" w:line="360" w:lineRule="auto"/>
        <w:contextualSpacing/>
        <w:jc w:val="left"/>
        <w:rPr>
          <w:rFonts w:hint="eastAsia" w:ascii="宋体" w:hAnsi="宋体" w:eastAsia="宋体" w:cs="宋体"/>
          <w:color w:val="000000"/>
          <w:szCs w:val="21"/>
        </w:rPr>
      </w:pPr>
      <w:r>
        <w:rPr>
          <w:rFonts w:hint="eastAsia" w:ascii="宋体" w:hAnsi="宋体" w:eastAsia="宋体" w:cs="宋体"/>
          <w:color w:val="000000"/>
          <w:szCs w:val="21"/>
        </w:rPr>
        <w:t>项目编号：</w:t>
      </w:r>
    </w:p>
    <w:p w14:paraId="6AC8E272">
      <w:pPr>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项目名称：   </w:t>
      </w:r>
    </w:p>
    <w:p w14:paraId="367AF0A7">
      <w:pPr>
        <w:snapToGrid w:val="0"/>
        <w:spacing w:line="360" w:lineRule="auto"/>
        <w:rPr>
          <w:rFonts w:hint="eastAsia" w:ascii="宋体" w:hAnsi="宋体" w:eastAsia="宋体" w:cs="宋体"/>
          <w:b/>
          <w:snapToGrid w:val="0"/>
          <w:kern w:val="0"/>
          <w:szCs w:val="21"/>
        </w:rPr>
      </w:pPr>
    </w:p>
    <w:tbl>
      <w:tblPr>
        <w:tblStyle w:val="30"/>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BB5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14:paraId="19FD5A60">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808" w:type="dxa"/>
            <w:shd w:val="clear" w:color="auto" w:fill="F3F3F3"/>
            <w:noWrap/>
            <w:vAlign w:val="center"/>
          </w:tcPr>
          <w:p w14:paraId="4C0C0CAE">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客户单位名称</w:t>
            </w:r>
          </w:p>
        </w:tc>
        <w:tc>
          <w:tcPr>
            <w:tcW w:w="3579" w:type="dxa"/>
            <w:shd w:val="clear" w:color="auto" w:fill="F3F3F3"/>
            <w:noWrap/>
            <w:vAlign w:val="center"/>
          </w:tcPr>
          <w:p w14:paraId="51BFED07">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ign w:val="center"/>
          </w:tcPr>
          <w:p w14:paraId="487B1849">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合同金额</w:t>
            </w:r>
          </w:p>
          <w:p w14:paraId="775968F4">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（万元）</w:t>
            </w:r>
          </w:p>
        </w:tc>
        <w:tc>
          <w:tcPr>
            <w:tcW w:w="1706" w:type="dxa"/>
            <w:shd w:val="clear" w:color="auto" w:fill="F3F3F3"/>
            <w:noWrap/>
            <w:vAlign w:val="center"/>
          </w:tcPr>
          <w:p w14:paraId="5C35C819">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联系人及电话</w:t>
            </w:r>
          </w:p>
        </w:tc>
      </w:tr>
      <w:tr w14:paraId="53C0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4F2A7710">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808" w:type="dxa"/>
            <w:noWrap/>
            <w:vAlign w:val="center"/>
          </w:tcPr>
          <w:p w14:paraId="2E69AB00">
            <w:pPr>
              <w:pStyle w:val="8"/>
              <w:spacing w:line="360" w:lineRule="auto"/>
              <w:rPr>
                <w:rFonts w:hint="eastAsia" w:ascii="宋体" w:hAnsi="宋体" w:eastAsia="宋体" w:cs="宋体"/>
                <w:sz w:val="21"/>
                <w:szCs w:val="21"/>
              </w:rPr>
            </w:pPr>
          </w:p>
        </w:tc>
        <w:tc>
          <w:tcPr>
            <w:tcW w:w="3579" w:type="dxa"/>
            <w:noWrap/>
            <w:vAlign w:val="center"/>
          </w:tcPr>
          <w:p w14:paraId="3728EFB0">
            <w:pPr>
              <w:pStyle w:val="8"/>
              <w:spacing w:line="360" w:lineRule="auto"/>
              <w:rPr>
                <w:rFonts w:hint="eastAsia" w:ascii="宋体" w:hAnsi="宋体" w:eastAsia="宋体" w:cs="宋体"/>
                <w:sz w:val="21"/>
                <w:szCs w:val="21"/>
              </w:rPr>
            </w:pPr>
          </w:p>
        </w:tc>
        <w:tc>
          <w:tcPr>
            <w:tcW w:w="1440" w:type="dxa"/>
            <w:noWrap/>
            <w:vAlign w:val="center"/>
          </w:tcPr>
          <w:p w14:paraId="68949478">
            <w:pPr>
              <w:pStyle w:val="8"/>
              <w:spacing w:line="360" w:lineRule="auto"/>
              <w:rPr>
                <w:rFonts w:hint="eastAsia" w:ascii="宋体" w:hAnsi="宋体" w:eastAsia="宋体" w:cs="宋体"/>
                <w:sz w:val="21"/>
                <w:szCs w:val="21"/>
              </w:rPr>
            </w:pPr>
          </w:p>
        </w:tc>
        <w:tc>
          <w:tcPr>
            <w:tcW w:w="1706" w:type="dxa"/>
            <w:noWrap/>
            <w:vAlign w:val="center"/>
          </w:tcPr>
          <w:p w14:paraId="29A1D46D">
            <w:pPr>
              <w:pStyle w:val="8"/>
              <w:spacing w:line="360" w:lineRule="auto"/>
              <w:rPr>
                <w:rFonts w:hint="eastAsia" w:ascii="宋体" w:hAnsi="宋体" w:eastAsia="宋体" w:cs="宋体"/>
                <w:sz w:val="21"/>
                <w:szCs w:val="21"/>
              </w:rPr>
            </w:pPr>
          </w:p>
        </w:tc>
      </w:tr>
      <w:tr w14:paraId="194E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29BEBA2">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808" w:type="dxa"/>
            <w:noWrap/>
            <w:vAlign w:val="center"/>
          </w:tcPr>
          <w:p w14:paraId="54A97D63">
            <w:pPr>
              <w:pStyle w:val="8"/>
              <w:spacing w:line="360" w:lineRule="auto"/>
              <w:rPr>
                <w:rFonts w:hint="eastAsia" w:ascii="宋体" w:hAnsi="宋体" w:eastAsia="宋体" w:cs="宋体"/>
                <w:sz w:val="21"/>
                <w:szCs w:val="21"/>
              </w:rPr>
            </w:pPr>
          </w:p>
        </w:tc>
        <w:tc>
          <w:tcPr>
            <w:tcW w:w="3579" w:type="dxa"/>
            <w:noWrap/>
            <w:vAlign w:val="center"/>
          </w:tcPr>
          <w:p w14:paraId="6D14243C">
            <w:pPr>
              <w:pStyle w:val="8"/>
              <w:spacing w:line="360" w:lineRule="auto"/>
              <w:rPr>
                <w:rFonts w:hint="eastAsia" w:ascii="宋体" w:hAnsi="宋体" w:eastAsia="宋体" w:cs="宋体"/>
                <w:sz w:val="21"/>
                <w:szCs w:val="21"/>
              </w:rPr>
            </w:pPr>
          </w:p>
        </w:tc>
        <w:tc>
          <w:tcPr>
            <w:tcW w:w="1440" w:type="dxa"/>
            <w:noWrap/>
            <w:vAlign w:val="center"/>
          </w:tcPr>
          <w:p w14:paraId="1839376D">
            <w:pPr>
              <w:pStyle w:val="8"/>
              <w:spacing w:line="360" w:lineRule="auto"/>
              <w:rPr>
                <w:rFonts w:hint="eastAsia" w:ascii="宋体" w:hAnsi="宋体" w:eastAsia="宋体" w:cs="宋体"/>
                <w:sz w:val="21"/>
                <w:szCs w:val="21"/>
              </w:rPr>
            </w:pPr>
          </w:p>
        </w:tc>
        <w:tc>
          <w:tcPr>
            <w:tcW w:w="1706" w:type="dxa"/>
            <w:noWrap/>
            <w:vAlign w:val="center"/>
          </w:tcPr>
          <w:p w14:paraId="1F7B357E">
            <w:pPr>
              <w:pStyle w:val="8"/>
              <w:spacing w:line="360" w:lineRule="auto"/>
              <w:rPr>
                <w:rFonts w:hint="eastAsia" w:ascii="宋体" w:hAnsi="宋体" w:eastAsia="宋体" w:cs="宋体"/>
                <w:sz w:val="21"/>
                <w:szCs w:val="21"/>
              </w:rPr>
            </w:pPr>
          </w:p>
        </w:tc>
      </w:tr>
      <w:tr w14:paraId="59A3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B5A2919">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808" w:type="dxa"/>
            <w:noWrap/>
            <w:vAlign w:val="center"/>
          </w:tcPr>
          <w:p w14:paraId="3C492B6E">
            <w:pPr>
              <w:pStyle w:val="8"/>
              <w:spacing w:line="360" w:lineRule="auto"/>
              <w:rPr>
                <w:rFonts w:hint="eastAsia" w:ascii="宋体" w:hAnsi="宋体" w:eastAsia="宋体" w:cs="宋体"/>
                <w:sz w:val="21"/>
                <w:szCs w:val="21"/>
              </w:rPr>
            </w:pPr>
          </w:p>
        </w:tc>
        <w:tc>
          <w:tcPr>
            <w:tcW w:w="3579" w:type="dxa"/>
            <w:noWrap/>
            <w:vAlign w:val="center"/>
          </w:tcPr>
          <w:p w14:paraId="3668A099">
            <w:pPr>
              <w:pStyle w:val="8"/>
              <w:spacing w:line="360" w:lineRule="auto"/>
              <w:rPr>
                <w:rFonts w:hint="eastAsia" w:ascii="宋体" w:hAnsi="宋体" w:eastAsia="宋体" w:cs="宋体"/>
                <w:sz w:val="21"/>
                <w:szCs w:val="21"/>
              </w:rPr>
            </w:pPr>
          </w:p>
        </w:tc>
        <w:tc>
          <w:tcPr>
            <w:tcW w:w="1440" w:type="dxa"/>
            <w:noWrap/>
            <w:vAlign w:val="center"/>
          </w:tcPr>
          <w:p w14:paraId="25DAAB07">
            <w:pPr>
              <w:pStyle w:val="8"/>
              <w:spacing w:line="360" w:lineRule="auto"/>
              <w:rPr>
                <w:rFonts w:hint="eastAsia" w:ascii="宋体" w:hAnsi="宋体" w:eastAsia="宋体" w:cs="宋体"/>
                <w:sz w:val="21"/>
                <w:szCs w:val="21"/>
              </w:rPr>
            </w:pPr>
          </w:p>
        </w:tc>
        <w:tc>
          <w:tcPr>
            <w:tcW w:w="1706" w:type="dxa"/>
            <w:noWrap/>
            <w:vAlign w:val="center"/>
          </w:tcPr>
          <w:p w14:paraId="76657216">
            <w:pPr>
              <w:pStyle w:val="8"/>
              <w:spacing w:line="360" w:lineRule="auto"/>
              <w:rPr>
                <w:rFonts w:hint="eastAsia" w:ascii="宋体" w:hAnsi="宋体" w:eastAsia="宋体" w:cs="宋体"/>
                <w:sz w:val="21"/>
                <w:szCs w:val="21"/>
              </w:rPr>
            </w:pPr>
          </w:p>
        </w:tc>
      </w:tr>
      <w:tr w14:paraId="1FB2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D5AE17A">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808" w:type="dxa"/>
            <w:noWrap/>
            <w:vAlign w:val="center"/>
          </w:tcPr>
          <w:p w14:paraId="17CDBF7F">
            <w:pPr>
              <w:spacing w:line="360" w:lineRule="auto"/>
              <w:rPr>
                <w:rFonts w:hint="eastAsia" w:ascii="宋体" w:hAnsi="宋体" w:eastAsia="宋体" w:cs="宋体"/>
                <w:szCs w:val="21"/>
              </w:rPr>
            </w:pPr>
          </w:p>
        </w:tc>
        <w:tc>
          <w:tcPr>
            <w:tcW w:w="3579" w:type="dxa"/>
            <w:noWrap/>
            <w:vAlign w:val="center"/>
          </w:tcPr>
          <w:p w14:paraId="55250FB1">
            <w:pPr>
              <w:spacing w:line="360" w:lineRule="auto"/>
              <w:rPr>
                <w:rFonts w:hint="eastAsia" w:ascii="宋体" w:hAnsi="宋体" w:eastAsia="宋体" w:cs="宋体"/>
                <w:szCs w:val="21"/>
              </w:rPr>
            </w:pPr>
          </w:p>
        </w:tc>
        <w:tc>
          <w:tcPr>
            <w:tcW w:w="1440" w:type="dxa"/>
            <w:noWrap/>
            <w:vAlign w:val="center"/>
          </w:tcPr>
          <w:p w14:paraId="132193A0">
            <w:pPr>
              <w:spacing w:line="360" w:lineRule="auto"/>
              <w:rPr>
                <w:rFonts w:hint="eastAsia" w:ascii="宋体" w:hAnsi="宋体" w:eastAsia="宋体" w:cs="宋体"/>
                <w:szCs w:val="21"/>
              </w:rPr>
            </w:pPr>
          </w:p>
        </w:tc>
        <w:tc>
          <w:tcPr>
            <w:tcW w:w="1706" w:type="dxa"/>
            <w:noWrap/>
            <w:vAlign w:val="center"/>
          </w:tcPr>
          <w:p w14:paraId="3D7D2481">
            <w:pPr>
              <w:spacing w:line="360" w:lineRule="auto"/>
              <w:rPr>
                <w:rFonts w:hint="eastAsia" w:ascii="宋体" w:hAnsi="宋体" w:eastAsia="宋体" w:cs="宋体"/>
                <w:szCs w:val="21"/>
              </w:rPr>
            </w:pPr>
          </w:p>
        </w:tc>
      </w:tr>
      <w:tr w14:paraId="4551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2E2AD817">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808" w:type="dxa"/>
            <w:noWrap/>
            <w:vAlign w:val="center"/>
          </w:tcPr>
          <w:p w14:paraId="3581AFC3">
            <w:pPr>
              <w:spacing w:line="360" w:lineRule="auto"/>
              <w:rPr>
                <w:rFonts w:hint="eastAsia" w:ascii="宋体" w:hAnsi="宋体" w:eastAsia="宋体" w:cs="宋体"/>
                <w:szCs w:val="21"/>
              </w:rPr>
            </w:pPr>
          </w:p>
        </w:tc>
        <w:tc>
          <w:tcPr>
            <w:tcW w:w="3579" w:type="dxa"/>
            <w:noWrap/>
            <w:vAlign w:val="center"/>
          </w:tcPr>
          <w:p w14:paraId="1F951F8D">
            <w:pPr>
              <w:spacing w:line="360" w:lineRule="auto"/>
              <w:rPr>
                <w:rFonts w:hint="eastAsia" w:ascii="宋体" w:hAnsi="宋体" w:eastAsia="宋体" w:cs="宋体"/>
                <w:szCs w:val="21"/>
              </w:rPr>
            </w:pPr>
          </w:p>
        </w:tc>
        <w:tc>
          <w:tcPr>
            <w:tcW w:w="1440" w:type="dxa"/>
            <w:noWrap/>
            <w:vAlign w:val="center"/>
          </w:tcPr>
          <w:p w14:paraId="12BB1A6B">
            <w:pPr>
              <w:spacing w:line="360" w:lineRule="auto"/>
              <w:rPr>
                <w:rFonts w:hint="eastAsia" w:ascii="宋体" w:hAnsi="宋体" w:eastAsia="宋体" w:cs="宋体"/>
                <w:szCs w:val="21"/>
              </w:rPr>
            </w:pPr>
          </w:p>
        </w:tc>
        <w:tc>
          <w:tcPr>
            <w:tcW w:w="1706" w:type="dxa"/>
            <w:noWrap/>
            <w:vAlign w:val="center"/>
          </w:tcPr>
          <w:p w14:paraId="37FFFCF8">
            <w:pPr>
              <w:spacing w:line="360" w:lineRule="auto"/>
              <w:rPr>
                <w:rFonts w:hint="eastAsia" w:ascii="宋体" w:hAnsi="宋体" w:eastAsia="宋体" w:cs="宋体"/>
                <w:szCs w:val="21"/>
              </w:rPr>
            </w:pPr>
          </w:p>
        </w:tc>
      </w:tr>
    </w:tbl>
    <w:p w14:paraId="39457E9D">
      <w:pPr>
        <w:autoSpaceDE w:val="0"/>
        <w:autoSpaceDN w:val="0"/>
        <w:adjustRightInd w:val="0"/>
        <w:spacing w:line="360" w:lineRule="auto"/>
        <w:rPr>
          <w:rFonts w:hint="eastAsia" w:ascii="宋体" w:hAnsi="宋体" w:eastAsia="宋体" w:cs="宋体"/>
          <w:sz w:val="24"/>
          <w:lang w:val="zh-CN"/>
        </w:rPr>
      </w:pPr>
      <w:r>
        <w:rPr>
          <w:rFonts w:hint="eastAsia" w:ascii="宋体" w:hAnsi="宋体" w:eastAsia="宋体" w:cs="宋体"/>
          <w:sz w:val="24"/>
          <w:lang w:val="zh-CN"/>
        </w:rPr>
        <w:t>投标人名称（并加盖公章）：</w:t>
      </w:r>
    </w:p>
    <w:p w14:paraId="2A0EFE3E">
      <w:pPr>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 w:val="24"/>
          <w:lang w:val="zh-CN"/>
        </w:rPr>
        <w:t>（此表投标人如无业绩可不提供）</w:t>
      </w:r>
    </w:p>
    <w:p w14:paraId="29E1810A">
      <w:pPr>
        <w:autoSpaceDE w:val="0"/>
        <w:autoSpaceDN w:val="0"/>
        <w:adjustRightInd w:val="0"/>
        <w:spacing w:line="360" w:lineRule="auto"/>
        <w:rPr>
          <w:rFonts w:hint="eastAsia" w:ascii="宋体" w:hAnsi="宋体" w:eastAsia="宋体" w:cs="宋体"/>
          <w:szCs w:val="21"/>
          <w:lang w:val="zh-CN"/>
        </w:rPr>
      </w:pPr>
    </w:p>
    <w:p w14:paraId="30BB7E61">
      <w:pPr>
        <w:autoSpaceDE w:val="0"/>
        <w:autoSpaceDN w:val="0"/>
        <w:adjustRightInd w:val="0"/>
        <w:spacing w:line="360" w:lineRule="auto"/>
        <w:rPr>
          <w:rFonts w:hint="eastAsia" w:ascii="宋体" w:hAnsi="宋体" w:eastAsia="宋体" w:cs="宋体"/>
          <w:sz w:val="24"/>
          <w:szCs w:val="24"/>
          <w:lang w:val="zh-CN"/>
        </w:rPr>
      </w:pPr>
    </w:p>
    <w:p w14:paraId="61FD503F">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3322280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71843D5">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EB30689">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23C164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1CEF300">
      <w:pPr>
        <w:pStyle w:val="27"/>
        <w:spacing w:line="360" w:lineRule="auto"/>
        <w:ind w:firstLine="340"/>
        <w:rPr>
          <w:rFonts w:hint="eastAsia" w:ascii="宋体" w:hAnsi="宋体" w:eastAsia="宋体" w:cs="宋体"/>
        </w:rPr>
      </w:pPr>
    </w:p>
    <w:p w14:paraId="2634A2A7">
      <w:pPr>
        <w:pStyle w:val="29"/>
        <w:ind w:firstLine="480"/>
        <w:rPr>
          <w:rFonts w:hint="eastAsia" w:ascii="宋体" w:hAnsi="宋体" w:eastAsia="宋体" w:cs="宋体"/>
        </w:rPr>
      </w:pPr>
    </w:p>
    <w:p w14:paraId="3A3CDCF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4B9E386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275350A3">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6A9B8E1">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4.5 售后服务方案</w:t>
      </w:r>
    </w:p>
    <w:p w14:paraId="04320328">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szCs w:val="21"/>
          <w:lang w:val="zh-CN"/>
        </w:rPr>
        <w:t>（投标人根据招标文件要求自行编制）</w:t>
      </w:r>
    </w:p>
    <w:p w14:paraId="58581C02">
      <w:pPr>
        <w:autoSpaceDE w:val="0"/>
        <w:autoSpaceDN w:val="0"/>
        <w:adjustRightInd w:val="0"/>
        <w:spacing w:line="360" w:lineRule="auto"/>
        <w:jc w:val="center"/>
        <w:rPr>
          <w:rFonts w:hint="eastAsia" w:ascii="宋体" w:hAnsi="宋体" w:eastAsia="宋体" w:cs="宋体"/>
          <w:b/>
          <w:bCs/>
          <w:color w:val="000000"/>
          <w:sz w:val="24"/>
          <w:szCs w:val="24"/>
        </w:rPr>
      </w:pPr>
    </w:p>
    <w:p w14:paraId="7A558121">
      <w:pPr>
        <w:autoSpaceDE w:val="0"/>
        <w:autoSpaceDN w:val="0"/>
        <w:adjustRightInd w:val="0"/>
        <w:spacing w:line="360" w:lineRule="auto"/>
        <w:jc w:val="center"/>
        <w:rPr>
          <w:rFonts w:hint="eastAsia" w:ascii="宋体" w:hAnsi="宋体" w:eastAsia="宋体" w:cs="宋体"/>
          <w:b/>
          <w:bCs/>
          <w:color w:val="000000"/>
          <w:sz w:val="24"/>
          <w:szCs w:val="24"/>
        </w:rPr>
      </w:pPr>
    </w:p>
    <w:p w14:paraId="66F6D797">
      <w:pPr>
        <w:autoSpaceDE w:val="0"/>
        <w:autoSpaceDN w:val="0"/>
        <w:adjustRightInd w:val="0"/>
        <w:spacing w:line="360" w:lineRule="auto"/>
        <w:jc w:val="center"/>
        <w:rPr>
          <w:rFonts w:hint="eastAsia" w:ascii="宋体" w:hAnsi="宋体" w:eastAsia="宋体" w:cs="宋体"/>
          <w:b/>
          <w:bCs/>
          <w:color w:val="000000"/>
          <w:sz w:val="24"/>
          <w:szCs w:val="24"/>
        </w:rPr>
      </w:pPr>
    </w:p>
    <w:p w14:paraId="06E37AC3">
      <w:pPr>
        <w:autoSpaceDE w:val="0"/>
        <w:autoSpaceDN w:val="0"/>
        <w:adjustRightInd w:val="0"/>
        <w:spacing w:line="360" w:lineRule="auto"/>
        <w:jc w:val="center"/>
        <w:rPr>
          <w:rFonts w:hint="eastAsia" w:ascii="宋体" w:hAnsi="宋体" w:eastAsia="宋体" w:cs="宋体"/>
          <w:b/>
          <w:bCs/>
          <w:color w:val="000000"/>
          <w:sz w:val="24"/>
          <w:szCs w:val="24"/>
        </w:rPr>
      </w:pPr>
    </w:p>
    <w:p w14:paraId="25C8DBB9">
      <w:pPr>
        <w:autoSpaceDE w:val="0"/>
        <w:autoSpaceDN w:val="0"/>
        <w:adjustRightInd w:val="0"/>
        <w:spacing w:line="360" w:lineRule="auto"/>
        <w:jc w:val="center"/>
        <w:rPr>
          <w:rFonts w:hint="eastAsia" w:ascii="宋体" w:hAnsi="宋体" w:eastAsia="宋体" w:cs="宋体"/>
          <w:b/>
          <w:bCs/>
          <w:color w:val="000000"/>
          <w:sz w:val="24"/>
          <w:szCs w:val="24"/>
        </w:rPr>
      </w:pPr>
    </w:p>
    <w:p w14:paraId="14CA7EC5">
      <w:pPr>
        <w:autoSpaceDE w:val="0"/>
        <w:autoSpaceDN w:val="0"/>
        <w:adjustRightInd w:val="0"/>
        <w:spacing w:line="360" w:lineRule="auto"/>
        <w:jc w:val="center"/>
        <w:rPr>
          <w:rFonts w:hint="eastAsia" w:ascii="宋体" w:hAnsi="宋体" w:eastAsia="宋体" w:cs="宋体"/>
          <w:b/>
          <w:bCs/>
          <w:color w:val="000000"/>
          <w:sz w:val="24"/>
          <w:szCs w:val="24"/>
        </w:rPr>
      </w:pPr>
    </w:p>
    <w:p w14:paraId="780837F5">
      <w:pPr>
        <w:autoSpaceDE w:val="0"/>
        <w:autoSpaceDN w:val="0"/>
        <w:adjustRightInd w:val="0"/>
        <w:spacing w:line="360" w:lineRule="auto"/>
        <w:jc w:val="center"/>
        <w:rPr>
          <w:rFonts w:hint="eastAsia" w:ascii="宋体" w:hAnsi="宋体" w:eastAsia="宋体" w:cs="宋体"/>
          <w:b/>
          <w:bCs/>
          <w:color w:val="000000"/>
          <w:sz w:val="24"/>
          <w:szCs w:val="24"/>
        </w:rPr>
      </w:pPr>
    </w:p>
    <w:p w14:paraId="6B0EA386">
      <w:pPr>
        <w:autoSpaceDE w:val="0"/>
        <w:autoSpaceDN w:val="0"/>
        <w:adjustRightInd w:val="0"/>
        <w:spacing w:line="360" w:lineRule="auto"/>
        <w:jc w:val="center"/>
        <w:rPr>
          <w:rFonts w:hint="eastAsia" w:ascii="宋体" w:hAnsi="宋体" w:eastAsia="宋体" w:cs="宋体"/>
          <w:b/>
          <w:bCs/>
          <w:color w:val="000000"/>
          <w:sz w:val="24"/>
          <w:szCs w:val="24"/>
        </w:rPr>
      </w:pPr>
    </w:p>
    <w:p w14:paraId="152EC38E">
      <w:pPr>
        <w:autoSpaceDE w:val="0"/>
        <w:autoSpaceDN w:val="0"/>
        <w:adjustRightInd w:val="0"/>
        <w:spacing w:line="360" w:lineRule="auto"/>
        <w:jc w:val="center"/>
        <w:rPr>
          <w:rFonts w:hint="eastAsia" w:ascii="宋体" w:hAnsi="宋体" w:eastAsia="宋体" w:cs="宋体"/>
          <w:b/>
          <w:bCs/>
          <w:color w:val="000000"/>
          <w:sz w:val="24"/>
          <w:szCs w:val="24"/>
        </w:rPr>
      </w:pPr>
    </w:p>
    <w:p w14:paraId="11B36A95">
      <w:pPr>
        <w:autoSpaceDE w:val="0"/>
        <w:autoSpaceDN w:val="0"/>
        <w:adjustRightInd w:val="0"/>
        <w:spacing w:line="360" w:lineRule="auto"/>
        <w:jc w:val="center"/>
        <w:rPr>
          <w:rFonts w:hint="eastAsia" w:ascii="宋体" w:hAnsi="宋体" w:eastAsia="宋体" w:cs="宋体"/>
          <w:b/>
          <w:bCs/>
          <w:color w:val="000000"/>
          <w:sz w:val="24"/>
          <w:szCs w:val="24"/>
        </w:rPr>
      </w:pPr>
    </w:p>
    <w:p w14:paraId="2148B673">
      <w:pPr>
        <w:autoSpaceDE w:val="0"/>
        <w:autoSpaceDN w:val="0"/>
        <w:adjustRightInd w:val="0"/>
        <w:spacing w:line="360" w:lineRule="auto"/>
        <w:jc w:val="center"/>
        <w:rPr>
          <w:rFonts w:hint="eastAsia" w:ascii="宋体" w:hAnsi="宋体" w:eastAsia="宋体" w:cs="宋体"/>
          <w:b/>
          <w:bCs/>
          <w:color w:val="000000"/>
          <w:sz w:val="24"/>
          <w:szCs w:val="24"/>
        </w:rPr>
      </w:pPr>
    </w:p>
    <w:p w14:paraId="6A82F816">
      <w:pPr>
        <w:autoSpaceDE w:val="0"/>
        <w:autoSpaceDN w:val="0"/>
        <w:adjustRightInd w:val="0"/>
        <w:spacing w:line="360" w:lineRule="auto"/>
        <w:jc w:val="center"/>
        <w:rPr>
          <w:rFonts w:hint="eastAsia" w:ascii="宋体" w:hAnsi="宋体" w:eastAsia="宋体" w:cs="宋体"/>
          <w:b/>
          <w:bCs/>
          <w:color w:val="000000"/>
          <w:sz w:val="24"/>
          <w:szCs w:val="24"/>
        </w:rPr>
      </w:pPr>
    </w:p>
    <w:p w14:paraId="3061331D">
      <w:pPr>
        <w:autoSpaceDE w:val="0"/>
        <w:autoSpaceDN w:val="0"/>
        <w:adjustRightInd w:val="0"/>
        <w:spacing w:line="360" w:lineRule="auto"/>
        <w:jc w:val="center"/>
        <w:rPr>
          <w:rFonts w:hint="eastAsia" w:ascii="宋体" w:hAnsi="宋体" w:eastAsia="宋体" w:cs="宋体"/>
          <w:b/>
          <w:bCs/>
          <w:color w:val="000000"/>
          <w:sz w:val="24"/>
          <w:szCs w:val="24"/>
        </w:rPr>
      </w:pPr>
    </w:p>
    <w:p w14:paraId="1A526E8E">
      <w:pPr>
        <w:autoSpaceDE w:val="0"/>
        <w:autoSpaceDN w:val="0"/>
        <w:adjustRightInd w:val="0"/>
        <w:spacing w:line="360" w:lineRule="auto"/>
        <w:jc w:val="center"/>
        <w:rPr>
          <w:rFonts w:hint="eastAsia" w:ascii="宋体" w:hAnsi="宋体" w:eastAsia="宋体" w:cs="宋体"/>
          <w:b/>
          <w:bCs/>
          <w:color w:val="000000"/>
          <w:sz w:val="24"/>
          <w:szCs w:val="24"/>
        </w:rPr>
      </w:pPr>
    </w:p>
    <w:p w14:paraId="64B6A073">
      <w:pPr>
        <w:autoSpaceDE w:val="0"/>
        <w:autoSpaceDN w:val="0"/>
        <w:adjustRightInd w:val="0"/>
        <w:spacing w:line="360" w:lineRule="auto"/>
        <w:jc w:val="center"/>
        <w:rPr>
          <w:rFonts w:hint="eastAsia" w:ascii="宋体" w:hAnsi="宋体" w:eastAsia="宋体" w:cs="宋体"/>
          <w:b/>
          <w:bCs/>
          <w:color w:val="000000"/>
          <w:sz w:val="24"/>
          <w:szCs w:val="24"/>
        </w:rPr>
      </w:pPr>
    </w:p>
    <w:p w14:paraId="277B5D24">
      <w:pPr>
        <w:widowControl/>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br w:type="page"/>
      </w:r>
    </w:p>
    <w:p w14:paraId="7906F25E">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 xml:space="preserve">6 </w:t>
      </w:r>
      <w:r>
        <w:rPr>
          <w:rFonts w:hint="eastAsia" w:ascii="宋体" w:hAnsi="宋体" w:eastAsia="宋体" w:cs="宋体"/>
          <w:b/>
          <w:bCs/>
          <w:sz w:val="24"/>
          <w:szCs w:val="24"/>
          <w:highlight w:val="none"/>
        </w:rPr>
        <w:t>“节能产品政府采购品目清单”强制节能产品情况</w:t>
      </w:r>
    </w:p>
    <w:p w14:paraId="5DD26951">
      <w:pPr>
        <w:autoSpaceDE w:val="0"/>
        <w:autoSpaceDN w:val="0"/>
        <w:adjustRightInd w:val="0"/>
        <w:spacing w:line="360" w:lineRule="auto"/>
        <w:jc w:val="center"/>
        <w:rPr>
          <w:rFonts w:hint="eastAsia" w:ascii="宋体" w:hAnsi="宋体" w:eastAsia="宋体" w:cs="宋体"/>
          <w:b/>
          <w:bCs/>
          <w:sz w:val="28"/>
          <w:szCs w:val="28"/>
          <w:highlight w:val="none"/>
        </w:rPr>
      </w:pPr>
    </w:p>
    <w:p w14:paraId="086DDA33">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F54EDF1">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4A926CC0">
      <w:pPr>
        <w:tabs>
          <w:tab w:val="left" w:pos="1800"/>
          <w:tab w:val="left" w:pos="55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30"/>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5A6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7FB17FE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061722B2">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285E3919">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05740A7C">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5ABB6390">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4C8C537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5B55BC1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FD3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9D7EF5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5E5E3F8A">
            <w:pPr>
              <w:pStyle w:val="8"/>
              <w:spacing w:line="360" w:lineRule="auto"/>
              <w:rPr>
                <w:rFonts w:hint="eastAsia" w:ascii="宋体" w:hAnsi="宋体" w:eastAsia="宋体" w:cs="宋体"/>
                <w:sz w:val="21"/>
                <w:szCs w:val="21"/>
                <w:highlight w:val="none"/>
              </w:rPr>
            </w:pPr>
          </w:p>
        </w:tc>
        <w:tc>
          <w:tcPr>
            <w:tcW w:w="814" w:type="pct"/>
            <w:vAlign w:val="center"/>
          </w:tcPr>
          <w:p w14:paraId="661EA1A6">
            <w:pPr>
              <w:pStyle w:val="8"/>
              <w:spacing w:line="360" w:lineRule="auto"/>
              <w:rPr>
                <w:rFonts w:hint="eastAsia" w:ascii="宋体" w:hAnsi="宋体" w:eastAsia="宋体" w:cs="宋体"/>
                <w:sz w:val="21"/>
                <w:szCs w:val="21"/>
                <w:highlight w:val="none"/>
              </w:rPr>
            </w:pPr>
          </w:p>
        </w:tc>
        <w:tc>
          <w:tcPr>
            <w:tcW w:w="665" w:type="pct"/>
          </w:tcPr>
          <w:p w14:paraId="7A535C84">
            <w:pPr>
              <w:pStyle w:val="8"/>
              <w:spacing w:line="360" w:lineRule="auto"/>
              <w:rPr>
                <w:rFonts w:hint="eastAsia" w:ascii="宋体" w:hAnsi="宋体" w:eastAsia="宋体" w:cs="宋体"/>
                <w:sz w:val="21"/>
                <w:szCs w:val="21"/>
                <w:highlight w:val="none"/>
              </w:rPr>
            </w:pPr>
          </w:p>
        </w:tc>
        <w:tc>
          <w:tcPr>
            <w:tcW w:w="884" w:type="pct"/>
          </w:tcPr>
          <w:p w14:paraId="723FC828">
            <w:pPr>
              <w:pStyle w:val="8"/>
              <w:spacing w:line="360" w:lineRule="auto"/>
              <w:rPr>
                <w:rFonts w:hint="eastAsia" w:ascii="宋体" w:hAnsi="宋体" w:eastAsia="宋体" w:cs="宋体"/>
                <w:sz w:val="21"/>
                <w:szCs w:val="21"/>
                <w:highlight w:val="none"/>
              </w:rPr>
            </w:pPr>
          </w:p>
        </w:tc>
        <w:tc>
          <w:tcPr>
            <w:tcW w:w="858" w:type="pct"/>
          </w:tcPr>
          <w:p w14:paraId="136DD322">
            <w:pPr>
              <w:pStyle w:val="8"/>
              <w:spacing w:line="360" w:lineRule="auto"/>
              <w:rPr>
                <w:rFonts w:hint="eastAsia" w:ascii="宋体" w:hAnsi="宋体" w:eastAsia="宋体" w:cs="宋体"/>
                <w:sz w:val="21"/>
                <w:szCs w:val="21"/>
                <w:highlight w:val="none"/>
              </w:rPr>
            </w:pPr>
          </w:p>
        </w:tc>
        <w:tc>
          <w:tcPr>
            <w:tcW w:w="760" w:type="pct"/>
          </w:tcPr>
          <w:p w14:paraId="764DFB79">
            <w:pPr>
              <w:pStyle w:val="8"/>
              <w:spacing w:line="360" w:lineRule="auto"/>
              <w:rPr>
                <w:rFonts w:hint="eastAsia" w:ascii="宋体" w:hAnsi="宋体" w:eastAsia="宋体" w:cs="宋体"/>
                <w:sz w:val="21"/>
                <w:szCs w:val="21"/>
                <w:highlight w:val="none"/>
              </w:rPr>
            </w:pPr>
          </w:p>
        </w:tc>
      </w:tr>
      <w:tr w14:paraId="4FA5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4411EC4">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6F1E5345">
            <w:pPr>
              <w:pStyle w:val="8"/>
              <w:spacing w:line="360" w:lineRule="auto"/>
              <w:rPr>
                <w:rFonts w:hint="eastAsia" w:ascii="宋体" w:hAnsi="宋体" w:eastAsia="宋体" w:cs="宋体"/>
                <w:sz w:val="21"/>
                <w:szCs w:val="21"/>
                <w:highlight w:val="none"/>
              </w:rPr>
            </w:pPr>
          </w:p>
        </w:tc>
        <w:tc>
          <w:tcPr>
            <w:tcW w:w="814" w:type="pct"/>
            <w:vAlign w:val="center"/>
          </w:tcPr>
          <w:p w14:paraId="4D5F9ABE">
            <w:pPr>
              <w:pStyle w:val="8"/>
              <w:spacing w:line="360" w:lineRule="auto"/>
              <w:rPr>
                <w:rFonts w:hint="eastAsia" w:ascii="宋体" w:hAnsi="宋体" w:eastAsia="宋体" w:cs="宋体"/>
                <w:sz w:val="21"/>
                <w:szCs w:val="21"/>
                <w:highlight w:val="none"/>
              </w:rPr>
            </w:pPr>
          </w:p>
        </w:tc>
        <w:tc>
          <w:tcPr>
            <w:tcW w:w="665" w:type="pct"/>
          </w:tcPr>
          <w:p w14:paraId="0B203C2B">
            <w:pPr>
              <w:pStyle w:val="8"/>
              <w:spacing w:line="360" w:lineRule="auto"/>
              <w:rPr>
                <w:rFonts w:hint="eastAsia" w:ascii="宋体" w:hAnsi="宋体" w:eastAsia="宋体" w:cs="宋体"/>
                <w:sz w:val="21"/>
                <w:szCs w:val="21"/>
                <w:highlight w:val="none"/>
              </w:rPr>
            </w:pPr>
          </w:p>
        </w:tc>
        <w:tc>
          <w:tcPr>
            <w:tcW w:w="884" w:type="pct"/>
          </w:tcPr>
          <w:p w14:paraId="203CB58B">
            <w:pPr>
              <w:pStyle w:val="8"/>
              <w:spacing w:line="360" w:lineRule="auto"/>
              <w:rPr>
                <w:rFonts w:hint="eastAsia" w:ascii="宋体" w:hAnsi="宋体" w:eastAsia="宋体" w:cs="宋体"/>
                <w:sz w:val="21"/>
                <w:szCs w:val="21"/>
                <w:highlight w:val="none"/>
              </w:rPr>
            </w:pPr>
          </w:p>
        </w:tc>
        <w:tc>
          <w:tcPr>
            <w:tcW w:w="858" w:type="pct"/>
          </w:tcPr>
          <w:p w14:paraId="5CB90846">
            <w:pPr>
              <w:pStyle w:val="8"/>
              <w:spacing w:line="360" w:lineRule="auto"/>
              <w:rPr>
                <w:rFonts w:hint="eastAsia" w:ascii="宋体" w:hAnsi="宋体" w:eastAsia="宋体" w:cs="宋体"/>
                <w:sz w:val="21"/>
                <w:szCs w:val="21"/>
                <w:highlight w:val="none"/>
              </w:rPr>
            </w:pPr>
          </w:p>
        </w:tc>
        <w:tc>
          <w:tcPr>
            <w:tcW w:w="760" w:type="pct"/>
          </w:tcPr>
          <w:p w14:paraId="382F8463">
            <w:pPr>
              <w:pStyle w:val="8"/>
              <w:spacing w:line="360" w:lineRule="auto"/>
              <w:rPr>
                <w:rFonts w:hint="eastAsia" w:ascii="宋体" w:hAnsi="宋体" w:eastAsia="宋体" w:cs="宋体"/>
                <w:sz w:val="21"/>
                <w:szCs w:val="21"/>
                <w:highlight w:val="none"/>
              </w:rPr>
            </w:pPr>
          </w:p>
        </w:tc>
      </w:tr>
      <w:tr w14:paraId="7AB8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6637F1A">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14AC5E82">
            <w:pPr>
              <w:pStyle w:val="8"/>
              <w:spacing w:line="360" w:lineRule="auto"/>
              <w:rPr>
                <w:rFonts w:hint="eastAsia" w:ascii="宋体" w:hAnsi="宋体" w:eastAsia="宋体" w:cs="宋体"/>
                <w:sz w:val="21"/>
                <w:szCs w:val="21"/>
                <w:highlight w:val="none"/>
              </w:rPr>
            </w:pPr>
          </w:p>
        </w:tc>
        <w:tc>
          <w:tcPr>
            <w:tcW w:w="814" w:type="pct"/>
            <w:vAlign w:val="center"/>
          </w:tcPr>
          <w:p w14:paraId="1076BE04">
            <w:pPr>
              <w:pStyle w:val="8"/>
              <w:spacing w:line="360" w:lineRule="auto"/>
              <w:rPr>
                <w:rFonts w:hint="eastAsia" w:ascii="宋体" w:hAnsi="宋体" w:eastAsia="宋体" w:cs="宋体"/>
                <w:sz w:val="21"/>
                <w:szCs w:val="21"/>
                <w:highlight w:val="none"/>
              </w:rPr>
            </w:pPr>
          </w:p>
        </w:tc>
        <w:tc>
          <w:tcPr>
            <w:tcW w:w="665" w:type="pct"/>
          </w:tcPr>
          <w:p w14:paraId="3AB49A43">
            <w:pPr>
              <w:pStyle w:val="8"/>
              <w:spacing w:line="360" w:lineRule="auto"/>
              <w:rPr>
                <w:rFonts w:hint="eastAsia" w:ascii="宋体" w:hAnsi="宋体" w:eastAsia="宋体" w:cs="宋体"/>
                <w:sz w:val="21"/>
                <w:szCs w:val="21"/>
                <w:highlight w:val="none"/>
              </w:rPr>
            </w:pPr>
          </w:p>
        </w:tc>
        <w:tc>
          <w:tcPr>
            <w:tcW w:w="884" w:type="pct"/>
          </w:tcPr>
          <w:p w14:paraId="5FD8F3D4">
            <w:pPr>
              <w:pStyle w:val="8"/>
              <w:spacing w:line="360" w:lineRule="auto"/>
              <w:rPr>
                <w:rFonts w:hint="eastAsia" w:ascii="宋体" w:hAnsi="宋体" w:eastAsia="宋体" w:cs="宋体"/>
                <w:sz w:val="21"/>
                <w:szCs w:val="21"/>
                <w:highlight w:val="none"/>
              </w:rPr>
            </w:pPr>
          </w:p>
        </w:tc>
        <w:tc>
          <w:tcPr>
            <w:tcW w:w="858" w:type="pct"/>
          </w:tcPr>
          <w:p w14:paraId="356A67DB">
            <w:pPr>
              <w:pStyle w:val="8"/>
              <w:spacing w:line="360" w:lineRule="auto"/>
              <w:rPr>
                <w:rFonts w:hint="eastAsia" w:ascii="宋体" w:hAnsi="宋体" w:eastAsia="宋体" w:cs="宋体"/>
                <w:sz w:val="21"/>
                <w:szCs w:val="21"/>
                <w:highlight w:val="none"/>
              </w:rPr>
            </w:pPr>
          </w:p>
        </w:tc>
        <w:tc>
          <w:tcPr>
            <w:tcW w:w="760" w:type="pct"/>
          </w:tcPr>
          <w:p w14:paraId="7F38A9B9">
            <w:pPr>
              <w:pStyle w:val="8"/>
              <w:spacing w:line="360" w:lineRule="auto"/>
              <w:rPr>
                <w:rFonts w:hint="eastAsia" w:ascii="宋体" w:hAnsi="宋体" w:eastAsia="宋体" w:cs="宋体"/>
                <w:sz w:val="21"/>
                <w:szCs w:val="21"/>
                <w:highlight w:val="none"/>
              </w:rPr>
            </w:pPr>
          </w:p>
        </w:tc>
      </w:tr>
    </w:tbl>
    <w:p w14:paraId="10DB981B">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5661C675">
      <w:pPr>
        <w:autoSpaceDE w:val="0"/>
        <w:autoSpaceDN w:val="0"/>
        <w:adjustRightInd w:val="0"/>
        <w:spacing w:line="480" w:lineRule="auto"/>
        <w:rPr>
          <w:rFonts w:hint="eastAsia" w:ascii="宋体" w:hAnsi="宋体" w:eastAsia="宋体" w:cs="宋体"/>
          <w:sz w:val="24"/>
          <w:szCs w:val="24"/>
          <w:highlight w:val="none"/>
          <w:lang w:val="zh-CN"/>
        </w:rPr>
      </w:pPr>
    </w:p>
    <w:p w14:paraId="04AEC4CF">
      <w:pPr>
        <w:snapToGrid w:val="0"/>
        <w:spacing w:line="500" w:lineRule="exact"/>
        <w:rPr>
          <w:rFonts w:hint="eastAsia" w:ascii="宋体" w:hAnsi="宋体" w:eastAsia="宋体" w:cs="宋体"/>
          <w:sz w:val="24"/>
          <w:szCs w:val="24"/>
          <w:highlight w:val="none"/>
          <w:lang w:val="zh-CN"/>
        </w:rPr>
      </w:pPr>
    </w:p>
    <w:p w14:paraId="74463ADE">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说明：所投产品节能认证证书须附后。</w:t>
      </w:r>
    </w:p>
    <w:p w14:paraId="7366B494">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073151B">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 xml:space="preserve">7 </w:t>
      </w:r>
      <w:r>
        <w:rPr>
          <w:rFonts w:hint="eastAsia" w:ascii="宋体" w:hAnsi="宋体" w:eastAsia="宋体" w:cs="宋体"/>
          <w:b/>
          <w:bCs/>
          <w:sz w:val="24"/>
          <w:szCs w:val="24"/>
          <w:highlight w:val="none"/>
        </w:rPr>
        <w:t>“节能产品政府采购品目清单”优先采购节能产品情况</w:t>
      </w:r>
    </w:p>
    <w:p w14:paraId="1B4A0273">
      <w:pPr>
        <w:autoSpaceDE w:val="0"/>
        <w:autoSpaceDN w:val="0"/>
        <w:adjustRightInd w:val="0"/>
        <w:spacing w:line="360" w:lineRule="auto"/>
        <w:jc w:val="center"/>
        <w:rPr>
          <w:rFonts w:hint="eastAsia" w:ascii="宋体" w:hAnsi="宋体" w:eastAsia="宋体" w:cs="宋体"/>
          <w:b/>
          <w:bCs/>
          <w:sz w:val="28"/>
          <w:szCs w:val="28"/>
          <w:highlight w:val="none"/>
        </w:rPr>
      </w:pPr>
    </w:p>
    <w:p w14:paraId="2AAFD712">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78D6670A">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475E5F69">
      <w:pPr>
        <w:tabs>
          <w:tab w:val="left" w:pos="1800"/>
          <w:tab w:val="left" w:pos="55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30"/>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7FF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5D961C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5A52488B">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5A78C329">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20048E8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0C0CC164">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AA978E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7E9ACFB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468B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27AABDAF">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286E70A3">
            <w:pPr>
              <w:pStyle w:val="8"/>
              <w:spacing w:line="360" w:lineRule="auto"/>
              <w:rPr>
                <w:rFonts w:hint="eastAsia" w:ascii="宋体" w:hAnsi="宋体" w:eastAsia="宋体" w:cs="宋体"/>
                <w:sz w:val="21"/>
                <w:szCs w:val="21"/>
                <w:highlight w:val="none"/>
              </w:rPr>
            </w:pPr>
          </w:p>
        </w:tc>
        <w:tc>
          <w:tcPr>
            <w:tcW w:w="814" w:type="pct"/>
            <w:vAlign w:val="center"/>
          </w:tcPr>
          <w:p w14:paraId="4BDCD2C5">
            <w:pPr>
              <w:pStyle w:val="8"/>
              <w:spacing w:line="360" w:lineRule="auto"/>
              <w:rPr>
                <w:rFonts w:hint="eastAsia" w:ascii="宋体" w:hAnsi="宋体" w:eastAsia="宋体" w:cs="宋体"/>
                <w:sz w:val="21"/>
                <w:szCs w:val="21"/>
                <w:highlight w:val="none"/>
              </w:rPr>
            </w:pPr>
          </w:p>
        </w:tc>
        <w:tc>
          <w:tcPr>
            <w:tcW w:w="665" w:type="pct"/>
          </w:tcPr>
          <w:p w14:paraId="1A6C9196">
            <w:pPr>
              <w:pStyle w:val="8"/>
              <w:spacing w:line="360" w:lineRule="auto"/>
              <w:rPr>
                <w:rFonts w:hint="eastAsia" w:ascii="宋体" w:hAnsi="宋体" w:eastAsia="宋体" w:cs="宋体"/>
                <w:sz w:val="21"/>
                <w:szCs w:val="21"/>
                <w:highlight w:val="none"/>
              </w:rPr>
            </w:pPr>
          </w:p>
        </w:tc>
        <w:tc>
          <w:tcPr>
            <w:tcW w:w="884" w:type="pct"/>
          </w:tcPr>
          <w:p w14:paraId="3A2AFEA4">
            <w:pPr>
              <w:pStyle w:val="8"/>
              <w:spacing w:line="360" w:lineRule="auto"/>
              <w:rPr>
                <w:rFonts w:hint="eastAsia" w:ascii="宋体" w:hAnsi="宋体" w:eastAsia="宋体" w:cs="宋体"/>
                <w:sz w:val="21"/>
                <w:szCs w:val="21"/>
                <w:highlight w:val="none"/>
              </w:rPr>
            </w:pPr>
          </w:p>
        </w:tc>
        <w:tc>
          <w:tcPr>
            <w:tcW w:w="858" w:type="pct"/>
          </w:tcPr>
          <w:p w14:paraId="11ED34A7">
            <w:pPr>
              <w:pStyle w:val="8"/>
              <w:spacing w:line="360" w:lineRule="auto"/>
              <w:rPr>
                <w:rFonts w:hint="eastAsia" w:ascii="宋体" w:hAnsi="宋体" w:eastAsia="宋体" w:cs="宋体"/>
                <w:sz w:val="21"/>
                <w:szCs w:val="21"/>
                <w:highlight w:val="none"/>
              </w:rPr>
            </w:pPr>
          </w:p>
        </w:tc>
        <w:tc>
          <w:tcPr>
            <w:tcW w:w="760" w:type="pct"/>
          </w:tcPr>
          <w:p w14:paraId="203B788E">
            <w:pPr>
              <w:pStyle w:val="8"/>
              <w:spacing w:line="360" w:lineRule="auto"/>
              <w:rPr>
                <w:rFonts w:hint="eastAsia" w:ascii="宋体" w:hAnsi="宋体" w:eastAsia="宋体" w:cs="宋体"/>
                <w:sz w:val="21"/>
                <w:szCs w:val="21"/>
                <w:highlight w:val="none"/>
              </w:rPr>
            </w:pPr>
          </w:p>
        </w:tc>
      </w:tr>
      <w:tr w14:paraId="750E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2924689">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48798A35">
            <w:pPr>
              <w:pStyle w:val="8"/>
              <w:spacing w:line="360" w:lineRule="auto"/>
              <w:rPr>
                <w:rFonts w:hint="eastAsia" w:ascii="宋体" w:hAnsi="宋体" w:eastAsia="宋体" w:cs="宋体"/>
                <w:sz w:val="21"/>
                <w:szCs w:val="21"/>
                <w:highlight w:val="none"/>
              </w:rPr>
            </w:pPr>
          </w:p>
        </w:tc>
        <w:tc>
          <w:tcPr>
            <w:tcW w:w="814" w:type="pct"/>
            <w:vAlign w:val="center"/>
          </w:tcPr>
          <w:p w14:paraId="508E2C41">
            <w:pPr>
              <w:pStyle w:val="8"/>
              <w:spacing w:line="360" w:lineRule="auto"/>
              <w:rPr>
                <w:rFonts w:hint="eastAsia" w:ascii="宋体" w:hAnsi="宋体" w:eastAsia="宋体" w:cs="宋体"/>
                <w:sz w:val="21"/>
                <w:szCs w:val="21"/>
                <w:highlight w:val="none"/>
              </w:rPr>
            </w:pPr>
          </w:p>
        </w:tc>
        <w:tc>
          <w:tcPr>
            <w:tcW w:w="665" w:type="pct"/>
          </w:tcPr>
          <w:p w14:paraId="75FC0553">
            <w:pPr>
              <w:pStyle w:val="8"/>
              <w:spacing w:line="360" w:lineRule="auto"/>
              <w:rPr>
                <w:rFonts w:hint="eastAsia" w:ascii="宋体" w:hAnsi="宋体" w:eastAsia="宋体" w:cs="宋体"/>
                <w:sz w:val="21"/>
                <w:szCs w:val="21"/>
                <w:highlight w:val="none"/>
              </w:rPr>
            </w:pPr>
          </w:p>
        </w:tc>
        <w:tc>
          <w:tcPr>
            <w:tcW w:w="884" w:type="pct"/>
          </w:tcPr>
          <w:p w14:paraId="7D46F746">
            <w:pPr>
              <w:pStyle w:val="8"/>
              <w:spacing w:line="360" w:lineRule="auto"/>
              <w:rPr>
                <w:rFonts w:hint="eastAsia" w:ascii="宋体" w:hAnsi="宋体" w:eastAsia="宋体" w:cs="宋体"/>
                <w:sz w:val="21"/>
                <w:szCs w:val="21"/>
                <w:highlight w:val="none"/>
              </w:rPr>
            </w:pPr>
          </w:p>
        </w:tc>
        <w:tc>
          <w:tcPr>
            <w:tcW w:w="858" w:type="pct"/>
          </w:tcPr>
          <w:p w14:paraId="1CBCC754">
            <w:pPr>
              <w:pStyle w:val="8"/>
              <w:spacing w:line="360" w:lineRule="auto"/>
              <w:rPr>
                <w:rFonts w:hint="eastAsia" w:ascii="宋体" w:hAnsi="宋体" w:eastAsia="宋体" w:cs="宋体"/>
                <w:sz w:val="21"/>
                <w:szCs w:val="21"/>
                <w:highlight w:val="none"/>
              </w:rPr>
            </w:pPr>
          </w:p>
        </w:tc>
        <w:tc>
          <w:tcPr>
            <w:tcW w:w="760" w:type="pct"/>
          </w:tcPr>
          <w:p w14:paraId="74C60F40">
            <w:pPr>
              <w:pStyle w:val="8"/>
              <w:spacing w:line="360" w:lineRule="auto"/>
              <w:rPr>
                <w:rFonts w:hint="eastAsia" w:ascii="宋体" w:hAnsi="宋体" w:eastAsia="宋体" w:cs="宋体"/>
                <w:sz w:val="21"/>
                <w:szCs w:val="21"/>
                <w:highlight w:val="none"/>
              </w:rPr>
            </w:pPr>
          </w:p>
        </w:tc>
      </w:tr>
      <w:tr w14:paraId="4828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4B1A6E40">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479680D6">
            <w:pPr>
              <w:pStyle w:val="8"/>
              <w:spacing w:line="360" w:lineRule="auto"/>
              <w:rPr>
                <w:rFonts w:hint="eastAsia" w:ascii="宋体" w:hAnsi="宋体" w:eastAsia="宋体" w:cs="宋体"/>
                <w:sz w:val="21"/>
                <w:szCs w:val="21"/>
                <w:highlight w:val="none"/>
              </w:rPr>
            </w:pPr>
          </w:p>
        </w:tc>
        <w:tc>
          <w:tcPr>
            <w:tcW w:w="814" w:type="pct"/>
            <w:vAlign w:val="center"/>
          </w:tcPr>
          <w:p w14:paraId="44357DF7">
            <w:pPr>
              <w:pStyle w:val="8"/>
              <w:spacing w:line="360" w:lineRule="auto"/>
              <w:rPr>
                <w:rFonts w:hint="eastAsia" w:ascii="宋体" w:hAnsi="宋体" w:eastAsia="宋体" w:cs="宋体"/>
                <w:sz w:val="21"/>
                <w:szCs w:val="21"/>
                <w:highlight w:val="none"/>
              </w:rPr>
            </w:pPr>
          </w:p>
        </w:tc>
        <w:tc>
          <w:tcPr>
            <w:tcW w:w="665" w:type="pct"/>
          </w:tcPr>
          <w:p w14:paraId="6B82DB84">
            <w:pPr>
              <w:pStyle w:val="8"/>
              <w:spacing w:line="360" w:lineRule="auto"/>
              <w:rPr>
                <w:rFonts w:hint="eastAsia" w:ascii="宋体" w:hAnsi="宋体" w:eastAsia="宋体" w:cs="宋体"/>
                <w:sz w:val="21"/>
                <w:szCs w:val="21"/>
                <w:highlight w:val="none"/>
              </w:rPr>
            </w:pPr>
          </w:p>
        </w:tc>
        <w:tc>
          <w:tcPr>
            <w:tcW w:w="884" w:type="pct"/>
          </w:tcPr>
          <w:p w14:paraId="1BED7C60">
            <w:pPr>
              <w:pStyle w:val="8"/>
              <w:spacing w:line="360" w:lineRule="auto"/>
              <w:rPr>
                <w:rFonts w:hint="eastAsia" w:ascii="宋体" w:hAnsi="宋体" w:eastAsia="宋体" w:cs="宋体"/>
                <w:sz w:val="21"/>
                <w:szCs w:val="21"/>
                <w:highlight w:val="none"/>
              </w:rPr>
            </w:pPr>
          </w:p>
        </w:tc>
        <w:tc>
          <w:tcPr>
            <w:tcW w:w="858" w:type="pct"/>
          </w:tcPr>
          <w:p w14:paraId="7EB93005">
            <w:pPr>
              <w:pStyle w:val="8"/>
              <w:spacing w:line="360" w:lineRule="auto"/>
              <w:rPr>
                <w:rFonts w:hint="eastAsia" w:ascii="宋体" w:hAnsi="宋体" w:eastAsia="宋体" w:cs="宋体"/>
                <w:sz w:val="21"/>
                <w:szCs w:val="21"/>
                <w:highlight w:val="none"/>
              </w:rPr>
            </w:pPr>
          </w:p>
        </w:tc>
        <w:tc>
          <w:tcPr>
            <w:tcW w:w="760" w:type="pct"/>
          </w:tcPr>
          <w:p w14:paraId="05CE380E">
            <w:pPr>
              <w:pStyle w:val="8"/>
              <w:spacing w:line="360" w:lineRule="auto"/>
              <w:rPr>
                <w:rFonts w:hint="eastAsia" w:ascii="宋体" w:hAnsi="宋体" w:eastAsia="宋体" w:cs="宋体"/>
                <w:sz w:val="21"/>
                <w:szCs w:val="21"/>
                <w:highlight w:val="none"/>
              </w:rPr>
            </w:pPr>
          </w:p>
        </w:tc>
      </w:tr>
    </w:tbl>
    <w:p w14:paraId="7790A934">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4BA9596F">
      <w:pPr>
        <w:autoSpaceDE w:val="0"/>
        <w:autoSpaceDN w:val="0"/>
        <w:adjustRightInd w:val="0"/>
        <w:spacing w:line="480" w:lineRule="auto"/>
        <w:rPr>
          <w:rFonts w:hint="eastAsia" w:ascii="宋体" w:hAnsi="宋体" w:eastAsia="宋体" w:cs="宋体"/>
          <w:sz w:val="24"/>
          <w:szCs w:val="24"/>
          <w:highlight w:val="none"/>
          <w:lang w:val="zh-CN"/>
        </w:rPr>
      </w:pPr>
    </w:p>
    <w:p w14:paraId="75DB5946">
      <w:pPr>
        <w:snapToGrid w:val="0"/>
        <w:spacing w:line="500" w:lineRule="exact"/>
        <w:rPr>
          <w:rFonts w:hint="eastAsia" w:ascii="宋体" w:hAnsi="宋体" w:eastAsia="宋体" w:cs="宋体"/>
          <w:sz w:val="24"/>
          <w:szCs w:val="24"/>
          <w:highlight w:val="none"/>
          <w:lang w:val="zh-CN"/>
        </w:rPr>
      </w:pPr>
    </w:p>
    <w:p w14:paraId="781EB1D0">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说明：所投产品节能认证证书须附后。</w:t>
      </w:r>
    </w:p>
    <w:p w14:paraId="03EDE2EA">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6922178F">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 xml:space="preserve"> “环境标志产品政府采购品目清单”优先采购产品情况</w:t>
      </w:r>
    </w:p>
    <w:p w14:paraId="73C0664E">
      <w:pPr>
        <w:autoSpaceDE w:val="0"/>
        <w:autoSpaceDN w:val="0"/>
        <w:adjustRightInd w:val="0"/>
        <w:spacing w:line="360" w:lineRule="auto"/>
        <w:jc w:val="center"/>
        <w:rPr>
          <w:rFonts w:hint="eastAsia" w:ascii="宋体" w:hAnsi="宋体" w:eastAsia="宋体" w:cs="宋体"/>
          <w:b/>
          <w:bCs/>
          <w:sz w:val="28"/>
          <w:szCs w:val="28"/>
          <w:highlight w:val="none"/>
        </w:rPr>
      </w:pPr>
    </w:p>
    <w:p w14:paraId="3A73B36A">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5B3A70C8">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07092F9B">
      <w:pPr>
        <w:tabs>
          <w:tab w:val="left" w:pos="1800"/>
          <w:tab w:val="left" w:pos="55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30"/>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2D6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09A53DD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6F55793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0124DC7E">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111F1CAC">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2DCB827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55F0925">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33C7917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172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0796180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0C42D303">
            <w:pPr>
              <w:pStyle w:val="8"/>
              <w:spacing w:line="360" w:lineRule="auto"/>
              <w:rPr>
                <w:rFonts w:hint="eastAsia" w:ascii="宋体" w:hAnsi="宋体" w:eastAsia="宋体" w:cs="宋体"/>
                <w:sz w:val="21"/>
                <w:szCs w:val="21"/>
                <w:highlight w:val="none"/>
              </w:rPr>
            </w:pPr>
          </w:p>
        </w:tc>
        <w:tc>
          <w:tcPr>
            <w:tcW w:w="814" w:type="pct"/>
            <w:vAlign w:val="center"/>
          </w:tcPr>
          <w:p w14:paraId="29C2734F">
            <w:pPr>
              <w:pStyle w:val="8"/>
              <w:spacing w:line="360" w:lineRule="auto"/>
              <w:rPr>
                <w:rFonts w:hint="eastAsia" w:ascii="宋体" w:hAnsi="宋体" w:eastAsia="宋体" w:cs="宋体"/>
                <w:sz w:val="21"/>
                <w:szCs w:val="21"/>
                <w:highlight w:val="none"/>
              </w:rPr>
            </w:pPr>
          </w:p>
        </w:tc>
        <w:tc>
          <w:tcPr>
            <w:tcW w:w="665" w:type="pct"/>
          </w:tcPr>
          <w:p w14:paraId="7959314B">
            <w:pPr>
              <w:pStyle w:val="8"/>
              <w:spacing w:line="360" w:lineRule="auto"/>
              <w:rPr>
                <w:rFonts w:hint="eastAsia" w:ascii="宋体" w:hAnsi="宋体" w:eastAsia="宋体" w:cs="宋体"/>
                <w:sz w:val="21"/>
                <w:szCs w:val="21"/>
                <w:highlight w:val="none"/>
              </w:rPr>
            </w:pPr>
          </w:p>
        </w:tc>
        <w:tc>
          <w:tcPr>
            <w:tcW w:w="884" w:type="pct"/>
          </w:tcPr>
          <w:p w14:paraId="3BC1665E">
            <w:pPr>
              <w:pStyle w:val="8"/>
              <w:spacing w:line="360" w:lineRule="auto"/>
              <w:rPr>
                <w:rFonts w:hint="eastAsia" w:ascii="宋体" w:hAnsi="宋体" w:eastAsia="宋体" w:cs="宋体"/>
                <w:sz w:val="21"/>
                <w:szCs w:val="21"/>
                <w:highlight w:val="none"/>
              </w:rPr>
            </w:pPr>
          </w:p>
        </w:tc>
        <w:tc>
          <w:tcPr>
            <w:tcW w:w="858" w:type="pct"/>
          </w:tcPr>
          <w:p w14:paraId="3958BFF2">
            <w:pPr>
              <w:pStyle w:val="8"/>
              <w:spacing w:line="360" w:lineRule="auto"/>
              <w:rPr>
                <w:rFonts w:hint="eastAsia" w:ascii="宋体" w:hAnsi="宋体" w:eastAsia="宋体" w:cs="宋体"/>
                <w:sz w:val="21"/>
                <w:szCs w:val="21"/>
                <w:highlight w:val="none"/>
              </w:rPr>
            </w:pPr>
          </w:p>
        </w:tc>
        <w:tc>
          <w:tcPr>
            <w:tcW w:w="760" w:type="pct"/>
          </w:tcPr>
          <w:p w14:paraId="4A72D0D1">
            <w:pPr>
              <w:pStyle w:val="8"/>
              <w:spacing w:line="360" w:lineRule="auto"/>
              <w:rPr>
                <w:rFonts w:hint="eastAsia" w:ascii="宋体" w:hAnsi="宋体" w:eastAsia="宋体" w:cs="宋体"/>
                <w:sz w:val="21"/>
                <w:szCs w:val="21"/>
                <w:highlight w:val="none"/>
              </w:rPr>
            </w:pPr>
          </w:p>
        </w:tc>
      </w:tr>
      <w:tr w14:paraId="77E4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D656AC4">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08094AE6">
            <w:pPr>
              <w:pStyle w:val="8"/>
              <w:spacing w:line="360" w:lineRule="auto"/>
              <w:rPr>
                <w:rFonts w:hint="eastAsia" w:ascii="宋体" w:hAnsi="宋体" w:eastAsia="宋体" w:cs="宋体"/>
                <w:sz w:val="21"/>
                <w:szCs w:val="21"/>
                <w:highlight w:val="none"/>
              </w:rPr>
            </w:pPr>
          </w:p>
        </w:tc>
        <w:tc>
          <w:tcPr>
            <w:tcW w:w="814" w:type="pct"/>
            <w:vAlign w:val="center"/>
          </w:tcPr>
          <w:p w14:paraId="68B71E8D">
            <w:pPr>
              <w:pStyle w:val="8"/>
              <w:spacing w:line="360" w:lineRule="auto"/>
              <w:rPr>
                <w:rFonts w:hint="eastAsia" w:ascii="宋体" w:hAnsi="宋体" w:eastAsia="宋体" w:cs="宋体"/>
                <w:sz w:val="21"/>
                <w:szCs w:val="21"/>
                <w:highlight w:val="none"/>
              </w:rPr>
            </w:pPr>
          </w:p>
        </w:tc>
        <w:tc>
          <w:tcPr>
            <w:tcW w:w="665" w:type="pct"/>
          </w:tcPr>
          <w:p w14:paraId="7CFCC428">
            <w:pPr>
              <w:pStyle w:val="8"/>
              <w:spacing w:line="360" w:lineRule="auto"/>
              <w:rPr>
                <w:rFonts w:hint="eastAsia" w:ascii="宋体" w:hAnsi="宋体" w:eastAsia="宋体" w:cs="宋体"/>
                <w:sz w:val="21"/>
                <w:szCs w:val="21"/>
                <w:highlight w:val="none"/>
              </w:rPr>
            </w:pPr>
          </w:p>
        </w:tc>
        <w:tc>
          <w:tcPr>
            <w:tcW w:w="884" w:type="pct"/>
          </w:tcPr>
          <w:p w14:paraId="591A8E7A">
            <w:pPr>
              <w:pStyle w:val="8"/>
              <w:spacing w:line="360" w:lineRule="auto"/>
              <w:rPr>
                <w:rFonts w:hint="eastAsia" w:ascii="宋体" w:hAnsi="宋体" w:eastAsia="宋体" w:cs="宋体"/>
                <w:sz w:val="21"/>
                <w:szCs w:val="21"/>
                <w:highlight w:val="none"/>
              </w:rPr>
            </w:pPr>
          </w:p>
        </w:tc>
        <w:tc>
          <w:tcPr>
            <w:tcW w:w="858" w:type="pct"/>
          </w:tcPr>
          <w:p w14:paraId="1EA5BB35">
            <w:pPr>
              <w:pStyle w:val="8"/>
              <w:spacing w:line="360" w:lineRule="auto"/>
              <w:rPr>
                <w:rFonts w:hint="eastAsia" w:ascii="宋体" w:hAnsi="宋体" w:eastAsia="宋体" w:cs="宋体"/>
                <w:sz w:val="21"/>
                <w:szCs w:val="21"/>
                <w:highlight w:val="none"/>
              </w:rPr>
            </w:pPr>
          </w:p>
        </w:tc>
        <w:tc>
          <w:tcPr>
            <w:tcW w:w="760" w:type="pct"/>
          </w:tcPr>
          <w:p w14:paraId="3FAF1A6C">
            <w:pPr>
              <w:pStyle w:val="8"/>
              <w:spacing w:line="360" w:lineRule="auto"/>
              <w:rPr>
                <w:rFonts w:hint="eastAsia" w:ascii="宋体" w:hAnsi="宋体" w:eastAsia="宋体" w:cs="宋体"/>
                <w:sz w:val="21"/>
                <w:szCs w:val="21"/>
                <w:highlight w:val="none"/>
              </w:rPr>
            </w:pPr>
          </w:p>
        </w:tc>
      </w:tr>
      <w:tr w14:paraId="1D40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E86515B">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3ED6D247">
            <w:pPr>
              <w:pStyle w:val="8"/>
              <w:spacing w:line="360" w:lineRule="auto"/>
              <w:rPr>
                <w:rFonts w:hint="eastAsia" w:ascii="宋体" w:hAnsi="宋体" w:eastAsia="宋体" w:cs="宋体"/>
                <w:sz w:val="21"/>
                <w:szCs w:val="21"/>
                <w:highlight w:val="none"/>
              </w:rPr>
            </w:pPr>
          </w:p>
        </w:tc>
        <w:tc>
          <w:tcPr>
            <w:tcW w:w="814" w:type="pct"/>
            <w:vAlign w:val="center"/>
          </w:tcPr>
          <w:p w14:paraId="1DC1D729">
            <w:pPr>
              <w:pStyle w:val="8"/>
              <w:spacing w:line="360" w:lineRule="auto"/>
              <w:rPr>
                <w:rFonts w:hint="eastAsia" w:ascii="宋体" w:hAnsi="宋体" w:eastAsia="宋体" w:cs="宋体"/>
                <w:sz w:val="21"/>
                <w:szCs w:val="21"/>
                <w:highlight w:val="none"/>
              </w:rPr>
            </w:pPr>
          </w:p>
        </w:tc>
        <w:tc>
          <w:tcPr>
            <w:tcW w:w="665" w:type="pct"/>
          </w:tcPr>
          <w:p w14:paraId="13660105">
            <w:pPr>
              <w:pStyle w:val="8"/>
              <w:spacing w:line="360" w:lineRule="auto"/>
              <w:rPr>
                <w:rFonts w:hint="eastAsia" w:ascii="宋体" w:hAnsi="宋体" w:eastAsia="宋体" w:cs="宋体"/>
                <w:sz w:val="21"/>
                <w:szCs w:val="21"/>
                <w:highlight w:val="none"/>
              </w:rPr>
            </w:pPr>
          </w:p>
        </w:tc>
        <w:tc>
          <w:tcPr>
            <w:tcW w:w="884" w:type="pct"/>
          </w:tcPr>
          <w:p w14:paraId="0AF6E6A3">
            <w:pPr>
              <w:pStyle w:val="8"/>
              <w:spacing w:line="360" w:lineRule="auto"/>
              <w:rPr>
                <w:rFonts w:hint="eastAsia" w:ascii="宋体" w:hAnsi="宋体" w:eastAsia="宋体" w:cs="宋体"/>
                <w:sz w:val="21"/>
                <w:szCs w:val="21"/>
                <w:highlight w:val="none"/>
              </w:rPr>
            </w:pPr>
          </w:p>
        </w:tc>
        <w:tc>
          <w:tcPr>
            <w:tcW w:w="858" w:type="pct"/>
          </w:tcPr>
          <w:p w14:paraId="4D0270FF">
            <w:pPr>
              <w:pStyle w:val="8"/>
              <w:spacing w:line="360" w:lineRule="auto"/>
              <w:rPr>
                <w:rFonts w:hint="eastAsia" w:ascii="宋体" w:hAnsi="宋体" w:eastAsia="宋体" w:cs="宋体"/>
                <w:sz w:val="21"/>
                <w:szCs w:val="21"/>
                <w:highlight w:val="none"/>
              </w:rPr>
            </w:pPr>
          </w:p>
        </w:tc>
        <w:tc>
          <w:tcPr>
            <w:tcW w:w="760" w:type="pct"/>
          </w:tcPr>
          <w:p w14:paraId="1C80DE03">
            <w:pPr>
              <w:pStyle w:val="8"/>
              <w:spacing w:line="360" w:lineRule="auto"/>
              <w:rPr>
                <w:rFonts w:hint="eastAsia" w:ascii="宋体" w:hAnsi="宋体" w:eastAsia="宋体" w:cs="宋体"/>
                <w:sz w:val="21"/>
                <w:szCs w:val="21"/>
                <w:highlight w:val="none"/>
              </w:rPr>
            </w:pPr>
          </w:p>
        </w:tc>
      </w:tr>
    </w:tbl>
    <w:p w14:paraId="6549743D">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06D4D494">
      <w:pPr>
        <w:autoSpaceDE w:val="0"/>
        <w:autoSpaceDN w:val="0"/>
        <w:adjustRightInd w:val="0"/>
        <w:spacing w:line="480" w:lineRule="auto"/>
        <w:rPr>
          <w:rFonts w:hint="eastAsia" w:ascii="宋体" w:hAnsi="宋体" w:eastAsia="宋体" w:cs="宋体"/>
          <w:sz w:val="24"/>
          <w:szCs w:val="24"/>
          <w:highlight w:val="none"/>
          <w:lang w:val="zh-CN"/>
        </w:rPr>
      </w:pPr>
    </w:p>
    <w:p w14:paraId="729765CE">
      <w:pPr>
        <w:snapToGrid w:val="0"/>
        <w:spacing w:line="500" w:lineRule="exact"/>
        <w:rPr>
          <w:rFonts w:hint="eastAsia" w:ascii="宋体" w:hAnsi="宋体" w:eastAsia="宋体" w:cs="宋体"/>
          <w:sz w:val="24"/>
          <w:szCs w:val="24"/>
          <w:highlight w:val="none"/>
          <w:lang w:val="zh-CN"/>
        </w:rPr>
      </w:pPr>
    </w:p>
    <w:p w14:paraId="0BE6376E">
      <w:pPr>
        <w:spacing w:line="360" w:lineRule="auto"/>
        <w:rPr>
          <w:rFonts w:hint="eastAsia" w:ascii="宋体" w:hAnsi="宋体" w:eastAsia="宋体" w:cs="宋体"/>
          <w:b/>
          <w:bCs/>
          <w:sz w:val="24"/>
          <w:szCs w:val="24"/>
          <w:highlight w:val="none"/>
        </w:rPr>
      </w:pPr>
      <w:r>
        <w:rPr>
          <w:rFonts w:hint="eastAsia" w:ascii="宋体" w:hAnsi="宋体" w:eastAsia="宋体" w:cs="宋体"/>
          <w:sz w:val="24"/>
          <w:szCs w:val="24"/>
          <w:highlight w:val="none"/>
          <w:lang w:val="zh-CN"/>
        </w:rPr>
        <w:t>说明：所投产品环境标志产品认证证书须附后。</w:t>
      </w:r>
    </w:p>
    <w:p w14:paraId="345758D5">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11A24706">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4.9. </w:t>
      </w:r>
      <w:r>
        <w:rPr>
          <w:rFonts w:hint="eastAsia" w:ascii="宋体" w:hAnsi="宋体" w:eastAsia="宋体" w:cs="宋体"/>
          <w:b/>
          <w:bCs/>
          <w:sz w:val="24"/>
          <w:szCs w:val="24"/>
          <w:highlight w:val="none"/>
        </w:rPr>
        <w:t>中小企业声明函（货物）</w:t>
      </w:r>
    </w:p>
    <w:p w14:paraId="06BD8BC3">
      <w:pPr>
        <w:spacing w:line="360" w:lineRule="auto"/>
        <w:jc w:val="center"/>
        <w:rPr>
          <w:rFonts w:hint="eastAsia" w:ascii="宋体" w:hAnsi="宋体" w:eastAsia="宋体" w:cs="宋体"/>
          <w:b/>
          <w:bCs/>
          <w:szCs w:val="21"/>
          <w:highlight w:val="none"/>
        </w:rPr>
      </w:pPr>
    </w:p>
    <w:p w14:paraId="0C9AECE2">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）采购活动，提供的货物全部由符合政策要求的中小企业制造。相关企业（含联合体中的中小企业、签订分包意向协议的中小企业）的具体情况如下：</w:t>
      </w:r>
    </w:p>
    <w:p w14:paraId="16C4A21E">
      <w:pPr>
        <w:autoSpaceDE w:val="0"/>
        <w:autoSpaceDN w:val="0"/>
        <w:adjustRightInd w:val="0"/>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napToGrid w:val="0"/>
          <w:kern w:val="0"/>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 xml:space="preserve">）； </w:t>
      </w:r>
    </w:p>
    <w:p w14:paraId="095B86B0">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napToGrid w:val="0"/>
          <w:kern w:val="0"/>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7E8043B3">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6AA87F29">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以上企业，不属于大企业的分支机构，不存在控股股东为大企业的情形，也不存在与大企 业的负责人为同一人的情形。 </w:t>
      </w:r>
    </w:p>
    <w:p w14:paraId="36CE16DB">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6235347B">
      <w:pPr>
        <w:widowControl/>
        <w:spacing w:before="100" w:beforeAutospacing="1" w:after="100" w:afterAutospacing="1" w:line="360" w:lineRule="auto"/>
        <w:ind w:left="3885" w:leftChars="1850"/>
        <w:jc w:val="left"/>
        <w:rPr>
          <w:rFonts w:hint="eastAsia" w:ascii="宋体" w:hAnsi="宋体" w:eastAsia="宋体" w:cs="宋体"/>
          <w:kern w:val="0"/>
          <w:sz w:val="24"/>
          <w:szCs w:val="24"/>
          <w:highlight w:val="none"/>
        </w:rPr>
      </w:pPr>
    </w:p>
    <w:p w14:paraId="6AD15BFD">
      <w:pPr>
        <w:adjustRightInd w:val="0"/>
        <w:snapToGrid w:val="0"/>
        <w:spacing w:line="360" w:lineRule="auto"/>
        <w:ind w:left="0" w:leftChars="0"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企业名称（盖章）：</w:t>
      </w:r>
    </w:p>
    <w:p w14:paraId="21F7CD68">
      <w:pPr>
        <w:adjustRightInd w:val="0"/>
        <w:snapToGrid w:val="0"/>
        <w:spacing w:line="360" w:lineRule="auto"/>
        <w:ind w:left="0" w:leftChars="0"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5CBE3D4D">
      <w:pPr>
        <w:spacing w:line="480" w:lineRule="auto"/>
        <w:ind w:left="4358" w:leftChars="2075"/>
        <w:rPr>
          <w:rFonts w:hint="eastAsia" w:ascii="宋体" w:hAnsi="宋体" w:eastAsia="宋体" w:cs="宋体"/>
          <w:szCs w:val="21"/>
          <w:highlight w:val="none"/>
        </w:rPr>
      </w:pPr>
    </w:p>
    <w:p w14:paraId="00F30072">
      <w:pPr>
        <w:widowControl/>
        <w:spacing w:before="100" w:beforeAutospacing="1" w:after="100" w:afterAutospacing="1"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4C1358C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1、从业人员、营业收入、资产总额填报上一年度数据，无上一年度数据的新成立企业可不填报。</w:t>
      </w:r>
    </w:p>
    <w:p w14:paraId="1A6E2CD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2、中小企业参加政府采购活动，应当出具《中小企业声明函》，否则不得享受相关中小企业扶持政策。</w:t>
      </w:r>
    </w:p>
    <w:p w14:paraId="435AA8A0">
      <w:pPr>
        <w:widowControl/>
        <w:ind w:firstLine="4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br w:type="page"/>
      </w:r>
    </w:p>
    <w:p w14:paraId="0DDA4843">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4.9.1 </w:t>
      </w:r>
      <w:r>
        <w:rPr>
          <w:rFonts w:hint="eastAsia" w:ascii="宋体" w:hAnsi="宋体" w:eastAsia="宋体" w:cs="宋体"/>
          <w:b/>
          <w:bCs/>
          <w:sz w:val="24"/>
          <w:szCs w:val="24"/>
          <w:highlight w:val="none"/>
        </w:rPr>
        <w:t>残疾人福利性单位声明函</w:t>
      </w:r>
    </w:p>
    <w:p w14:paraId="3F31312D">
      <w:pPr>
        <w:spacing w:line="360" w:lineRule="auto"/>
        <w:rPr>
          <w:rFonts w:hint="eastAsia" w:ascii="宋体" w:hAnsi="宋体" w:eastAsia="宋体" w:cs="宋体"/>
          <w:szCs w:val="21"/>
          <w:highlight w:val="none"/>
        </w:rPr>
      </w:pPr>
    </w:p>
    <w:p w14:paraId="7CF81E1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单位的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项目采购活动提供本单位制造的货物（由本单位承担工程/提供服务），或者提供其他残疾人福利性单位制造的货物（不包括使用非残疾人福利性单位注册商标的货物）。</w:t>
      </w:r>
    </w:p>
    <w:p w14:paraId="39199BD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14:paraId="45D723DF">
      <w:pPr>
        <w:spacing w:line="360" w:lineRule="auto"/>
        <w:rPr>
          <w:rFonts w:hint="eastAsia" w:ascii="宋体" w:hAnsi="宋体" w:eastAsia="宋体" w:cs="宋体"/>
          <w:sz w:val="24"/>
          <w:szCs w:val="24"/>
          <w:highlight w:val="none"/>
        </w:rPr>
      </w:pPr>
    </w:p>
    <w:p w14:paraId="388953CA">
      <w:pPr>
        <w:spacing w:line="360" w:lineRule="auto"/>
        <w:rPr>
          <w:rFonts w:hint="eastAsia" w:ascii="宋体" w:hAnsi="宋体" w:eastAsia="宋体" w:cs="宋体"/>
          <w:sz w:val="24"/>
          <w:szCs w:val="24"/>
          <w:highlight w:val="none"/>
        </w:rPr>
      </w:pPr>
    </w:p>
    <w:p w14:paraId="1BC94E93">
      <w:pPr>
        <w:spacing w:line="360" w:lineRule="auto"/>
        <w:rPr>
          <w:rFonts w:hint="eastAsia" w:ascii="宋体" w:hAnsi="宋体" w:eastAsia="宋体" w:cs="宋体"/>
          <w:sz w:val="24"/>
          <w:szCs w:val="24"/>
          <w:highlight w:val="none"/>
        </w:rPr>
      </w:pPr>
    </w:p>
    <w:p w14:paraId="10852249">
      <w:pPr>
        <w:adjustRightInd w:val="0"/>
        <w:snapToGrid w:val="0"/>
        <w:spacing w:line="360" w:lineRule="auto"/>
        <w:ind w:left="0" w:leftChars="0" w:firstLine="4418" w:firstLineChars="1841"/>
        <w:rPr>
          <w:rFonts w:hint="eastAsia" w:ascii="宋体" w:hAnsi="宋体" w:eastAsia="宋体" w:cs="宋体"/>
          <w:sz w:val="24"/>
          <w:szCs w:val="24"/>
          <w:highlight w:val="none"/>
        </w:rPr>
      </w:pPr>
      <w:r>
        <w:rPr>
          <w:rFonts w:hint="eastAsia" w:ascii="宋体" w:hAnsi="宋体" w:eastAsia="宋体" w:cs="宋体"/>
          <w:sz w:val="24"/>
          <w:szCs w:val="24"/>
          <w:highlight w:val="none"/>
        </w:rPr>
        <w:t>单位名称（盖章）：</w:t>
      </w:r>
    </w:p>
    <w:p w14:paraId="7E865F4E">
      <w:pPr>
        <w:spacing w:line="480" w:lineRule="auto"/>
        <w:ind w:left="4358" w:leftChars="2075"/>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64B7146A">
      <w:pPr>
        <w:spacing w:line="480" w:lineRule="auto"/>
        <w:ind w:left="4358" w:leftChars="2075"/>
        <w:rPr>
          <w:rFonts w:hint="eastAsia" w:ascii="宋体" w:hAnsi="宋体" w:eastAsia="宋体" w:cs="宋体"/>
          <w:szCs w:val="21"/>
          <w:highlight w:val="none"/>
        </w:rPr>
      </w:pPr>
    </w:p>
    <w:p w14:paraId="30B0C771">
      <w:pPr>
        <w:autoSpaceDE w:val="0"/>
        <w:autoSpaceDN w:val="0"/>
        <w:adjustRightInd w:val="0"/>
        <w:spacing w:line="360" w:lineRule="auto"/>
        <w:jc w:val="center"/>
        <w:outlineLvl w:val="0"/>
        <w:rPr>
          <w:rFonts w:hint="eastAsia" w:ascii="宋体" w:hAnsi="宋体" w:eastAsia="宋体" w:cs="宋体"/>
          <w:b/>
          <w:bCs/>
          <w:sz w:val="24"/>
          <w:szCs w:val="24"/>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lang w:val="en-US" w:eastAsia="zh-CN"/>
        </w:rPr>
        <w:t xml:space="preserve">4.9.2 </w:t>
      </w:r>
      <w:r>
        <w:rPr>
          <w:rFonts w:hint="eastAsia" w:ascii="宋体" w:hAnsi="宋体" w:eastAsia="宋体" w:cs="宋体"/>
          <w:b/>
          <w:bCs/>
          <w:sz w:val="24"/>
          <w:szCs w:val="24"/>
        </w:rPr>
        <w:t>监狱企业证明函</w:t>
      </w:r>
    </w:p>
    <w:p w14:paraId="6ED58E82">
      <w:pPr>
        <w:autoSpaceDE w:val="0"/>
        <w:autoSpaceDN w:val="0"/>
        <w:adjustRightInd w:val="0"/>
        <w:spacing w:line="360" w:lineRule="auto"/>
        <w:ind w:firstLine="562"/>
        <w:jc w:val="left"/>
        <w:rPr>
          <w:rFonts w:hint="eastAsia" w:ascii="宋体" w:hAnsi="宋体" w:eastAsia="宋体" w:cs="宋体"/>
          <w:sz w:val="24"/>
          <w:szCs w:val="24"/>
        </w:rPr>
      </w:pPr>
    </w:p>
    <w:p w14:paraId="162425C4">
      <w:pPr>
        <w:autoSpaceDE w:val="0"/>
        <w:autoSpaceDN w:val="0"/>
        <w:adjustRightInd w:val="0"/>
        <w:spacing w:line="360" w:lineRule="auto"/>
        <w:ind w:firstLine="562"/>
        <w:jc w:val="left"/>
        <w:rPr>
          <w:rFonts w:hint="eastAsia" w:ascii="宋体" w:hAnsi="宋体" w:eastAsia="宋体" w:cs="宋体"/>
          <w:sz w:val="24"/>
          <w:szCs w:val="24"/>
          <w:lang w:eastAsia="zh-CN"/>
        </w:rPr>
      </w:pPr>
      <w:r>
        <w:rPr>
          <w:rFonts w:hint="eastAsia" w:ascii="宋体" w:hAnsi="宋体" w:eastAsia="宋体" w:cs="宋体"/>
          <w:sz w:val="24"/>
          <w:szCs w:val="24"/>
        </w:rPr>
        <w:t>根据《财政部司法部关于政府采购支持监狱企业发展有关问题的通知》（财库[2014]68号）的规定，</w:t>
      </w:r>
      <w:r>
        <w:rPr>
          <w:rFonts w:hint="eastAsia" w:ascii="宋体" w:hAnsi="宋体" w:eastAsia="宋体" w:cs="宋体"/>
          <w:sz w:val="24"/>
          <w:szCs w:val="24"/>
          <w:u w:val="single"/>
        </w:rPr>
        <w:t>（填写供应商全称）</w:t>
      </w:r>
      <w:r>
        <w:rPr>
          <w:rFonts w:hint="eastAsia" w:ascii="宋体" w:hAnsi="宋体" w:eastAsia="宋体" w:cs="宋体"/>
          <w:sz w:val="24"/>
          <w:szCs w:val="24"/>
        </w:rPr>
        <w:t>为监狱企业。</w:t>
      </w:r>
    </w:p>
    <w:p w14:paraId="712A6293">
      <w:pPr>
        <w:autoSpaceDE w:val="0"/>
        <w:autoSpaceDN w:val="0"/>
        <w:adjustRightInd w:val="0"/>
        <w:spacing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特此声明。</w:t>
      </w:r>
    </w:p>
    <w:p w14:paraId="1ECCF34E">
      <w:pPr>
        <w:autoSpaceDE w:val="0"/>
        <w:autoSpaceDN w:val="0"/>
        <w:adjustRightInd w:val="0"/>
        <w:spacing w:line="360" w:lineRule="auto"/>
        <w:ind w:firstLine="880" w:firstLineChars="367"/>
        <w:jc w:val="left"/>
        <w:rPr>
          <w:rFonts w:hint="eastAsia" w:ascii="宋体" w:hAnsi="宋体" w:eastAsia="宋体" w:cs="宋体"/>
          <w:sz w:val="24"/>
          <w:szCs w:val="24"/>
        </w:rPr>
      </w:pPr>
    </w:p>
    <w:p w14:paraId="68DD7C6C">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省级以上监狱管理局、戒毒管理局（含新疆生产建设兵团）（盖单位公章）：</w:t>
      </w:r>
    </w:p>
    <w:p w14:paraId="639543E6">
      <w:pPr>
        <w:autoSpaceDE w:val="0"/>
        <w:autoSpaceDN w:val="0"/>
        <w:adjustRightInd w:val="0"/>
        <w:spacing w:line="360" w:lineRule="auto"/>
        <w:ind w:firstLine="2880" w:firstLineChars="1200"/>
        <w:jc w:val="left"/>
        <w:rPr>
          <w:rFonts w:hint="eastAsia" w:ascii="宋体" w:hAnsi="宋体" w:eastAsia="宋体" w:cs="宋体"/>
          <w:sz w:val="24"/>
          <w:szCs w:val="24"/>
          <w:lang w:eastAsia="zh-CN"/>
        </w:rPr>
      </w:pPr>
      <w:r>
        <w:rPr>
          <w:rFonts w:hint="eastAsia" w:ascii="宋体" w:hAnsi="宋体" w:eastAsia="宋体" w:cs="宋体"/>
          <w:sz w:val="24"/>
          <w:szCs w:val="24"/>
        </w:rPr>
        <w:t>日期：年月日</w:t>
      </w:r>
    </w:p>
    <w:p w14:paraId="3E1EA4ED">
      <w:pPr>
        <w:autoSpaceDE w:val="0"/>
        <w:autoSpaceDN w:val="0"/>
        <w:adjustRightInd w:val="0"/>
        <w:spacing w:line="360" w:lineRule="auto"/>
        <w:ind w:firstLine="880" w:firstLineChars="367"/>
        <w:jc w:val="left"/>
        <w:rPr>
          <w:rFonts w:hint="eastAsia" w:ascii="宋体" w:hAnsi="宋体" w:eastAsia="宋体" w:cs="宋体"/>
          <w:sz w:val="24"/>
          <w:szCs w:val="24"/>
        </w:rPr>
      </w:pPr>
    </w:p>
    <w:p w14:paraId="373B20DE">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3309471B">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55A4B095">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54127C7E">
      <w:pPr>
        <w:autoSpaceDE w:val="0"/>
        <w:autoSpaceDN w:val="0"/>
        <w:adjustRightIn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注：符合条件的监狱企业请提供本函，不符合的不提供本函。</w:t>
      </w:r>
    </w:p>
    <w:p w14:paraId="00B37F05">
      <w:pPr>
        <w:widowControl/>
        <w:jc w:val="left"/>
        <w:rPr>
          <w:rFonts w:hint="eastAsia" w:ascii="宋体" w:hAnsi="宋体" w:eastAsia="宋体" w:cs="宋体"/>
          <w:b/>
          <w:bCs/>
          <w:sz w:val="24"/>
          <w:szCs w:val="24"/>
          <w:highlight w:val="none"/>
          <w:lang w:val="en-US" w:eastAsia="zh-CN"/>
        </w:rPr>
      </w:pPr>
    </w:p>
    <w:p w14:paraId="458A6DFD">
      <w:pPr>
        <w:widowControl/>
        <w:jc w:val="left"/>
        <w:rPr>
          <w:rFonts w:hint="eastAsia" w:ascii="宋体" w:hAnsi="宋体" w:eastAsia="宋体" w:cs="宋体"/>
          <w:sz w:val="24"/>
          <w:szCs w:val="24"/>
          <w:highlight w:val="none"/>
          <w:lang w:val="zh-CN"/>
        </w:rPr>
      </w:pPr>
    </w:p>
    <w:p w14:paraId="0D4DE102">
      <w:pPr>
        <w:autoSpaceDE w:val="0"/>
        <w:autoSpaceDN w:val="0"/>
        <w:adjustRightInd w:val="0"/>
        <w:spacing w:line="360" w:lineRule="auto"/>
        <w:jc w:val="center"/>
        <w:rPr>
          <w:rFonts w:hint="eastAsia" w:ascii="宋体" w:hAnsi="宋体" w:eastAsia="宋体" w:cs="宋体"/>
          <w:b/>
          <w:bCs/>
          <w:sz w:val="24"/>
          <w:szCs w:val="24"/>
          <w:highlight w:val="none"/>
        </w:rPr>
      </w:pPr>
    </w:p>
    <w:p w14:paraId="625C54BD">
      <w:pPr>
        <w:autoSpaceDE w:val="0"/>
        <w:autoSpaceDN w:val="0"/>
        <w:adjustRightInd w:val="0"/>
        <w:spacing w:line="360" w:lineRule="auto"/>
        <w:jc w:val="center"/>
        <w:rPr>
          <w:rFonts w:hint="eastAsia" w:ascii="宋体" w:hAnsi="宋体" w:eastAsia="宋体" w:cs="宋体"/>
          <w:b/>
          <w:bCs/>
          <w:sz w:val="24"/>
          <w:szCs w:val="24"/>
          <w:highlight w:val="none"/>
        </w:rPr>
      </w:pPr>
    </w:p>
    <w:p w14:paraId="500F8746">
      <w:pPr>
        <w:autoSpaceDE w:val="0"/>
        <w:autoSpaceDN w:val="0"/>
        <w:adjustRightInd w:val="0"/>
        <w:spacing w:line="360" w:lineRule="auto"/>
        <w:jc w:val="center"/>
        <w:rPr>
          <w:rFonts w:hint="eastAsia" w:ascii="宋体" w:hAnsi="宋体" w:eastAsia="宋体" w:cs="宋体"/>
          <w:b/>
          <w:bCs/>
          <w:sz w:val="24"/>
          <w:szCs w:val="24"/>
          <w:highlight w:val="none"/>
        </w:rPr>
      </w:pPr>
    </w:p>
    <w:p w14:paraId="50086C8A">
      <w:pPr>
        <w:autoSpaceDE w:val="0"/>
        <w:autoSpaceDN w:val="0"/>
        <w:adjustRightInd w:val="0"/>
        <w:spacing w:line="360" w:lineRule="auto"/>
        <w:jc w:val="center"/>
        <w:rPr>
          <w:rFonts w:hint="eastAsia" w:ascii="宋体" w:hAnsi="宋体" w:eastAsia="宋体" w:cs="宋体"/>
          <w:b/>
          <w:bCs/>
          <w:sz w:val="24"/>
          <w:szCs w:val="24"/>
          <w:highlight w:val="none"/>
        </w:rPr>
      </w:pPr>
    </w:p>
    <w:p w14:paraId="360AC477">
      <w:pPr>
        <w:autoSpaceDE w:val="0"/>
        <w:autoSpaceDN w:val="0"/>
        <w:adjustRightInd w:val="0"/>
        <w:spacing w:line="360" w:lineRule="auto"/>
        <w:jc w:val="center"/>
        <w:rPr>
          <w:rFonts w:hint="eastAsia" w:ascii="宋体" w:hAnsi="宋体" w:eastAsia="宋体" w:cs="宋体"/>
          <w:b/>
          <w:bCs/>
          <w:sz w:val="24"/>
          <w:szCs w:val="24"/>
          <w:highlight w:val="none"/>
        </w:rPr>
      </w:pPr>
    </w:p>
    <w:p w14:paraId="70D7E39F">
      <w:pPr>
        <w:autoSpaceDE w:val="0"/>
        <w:autoSpaceDN w:val="0"/>
        <w:adjustRightInd w:val="0"/>
        <w:spacing w:line="360" w:lineRule="auto"/>
        <w:jc w:val="center"/>
        <w:rPr>
          <w:rFonts w:hint="eastAsia" w:ascii="宋体" w:hAnsi="宋体" w:eastAsia="宋体" w:cs="宋体"/>
          <w:b/>
          <w:bCs/>
          <w:sz w:val="24"/>
          <w:szCs w:val="24"/>
          <w:highlight w:val="none"/>
        </w:rPr>
      </w:pPr>
    </w:p>
    <w:p w14:paraId="427BD9DE">
      <w:pPr>
        <w:autoSpaceDE w:val="0"/>
        <w:autoSpaceDN w:val="0"/>
        <w:adjustRightInd w:val="0"/>
        <w:spacing w:line="360" w:lineRule="auto"/>
        <w:jc w:val="center"/>
        <w:rPr>
          <w:rFonts w:hint="eastAsia" w:ascii="宋体" w:hAnsi="宋体" w:eastAsia="宋体" w:cs="宋体"/>
          <w:b/>
          <w:bCs/>
          <w:sz w:val="24"/>
          <w:szCs w:val="24"/>
          <w:highlight w:val="none"/>
        </w:rPr>
      </w:pPr>
    </w:p>
    <w:p w14:paraId="3EA1694F">
      <w:pPr>
        <w:autoSpaceDE w:val="0"/>
        <w:autoSpaceDN w:val="0"/>
        <w:adjustRightInd w:val="0"/>
        <w:spacing w:line="360" w:lineRule="auto"/>
        <w:jc w:val="center"/>
        <w:rPr>
          <w:rFonts w:hint="eastAsia" w:ascii="宋体" w:hAnsi="宋体" w:eastAsia="宋体" w:cs="宋体"/>
          <w:b/>
          <w:bCs/>
          <w:sz w:val="24"/>
          <w:szCs w:val="24"/>
          <w:highlight w:val="none"/>
        </w:rPr>
      </w:pPr>
    </w:p>
    <w:p w14:paraId="50322AC4">
      <w:pPr>
        <w:autoSpaceDE w:val="0"/>
        <w:autoSpaceDN w:val="0"/>
        <w:adjustRightInd w:val="0"/>
        <w:spacing w:line="360" w:lineRule="auto"/>
        <w:jc w:val="center"/>
        <w:rPr>
          <w:rFonts w:hint="eastAsia" w:ascii="宋体" w:hAnsi="宋体" w:eastAsia="宋体" w:cs="宋体"/>
          <w:b/>
          <w:bCs/>
          <w:sz w:val="24"/>
          <w:szCs w:val="24"/>
          <w:highlight w:val="none"/>
        </w:rPr>
      </w:pPr>
    </w:p>
    <w:p w14:paraId="75A017B8">
      <w:pPr>
        <w:autoSpaceDE w:val="0"/>
        <w:autoSpaceDN w:val="0"/>
        <w:adjustRightInd w:val="0"/>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  </w:t>
      </w:r>
    </w:p>
    <w:p w14:paraId="304057F2">
      <w:pPr>
        <w:autoSpaceDE w:val="0"/>
        <w:autoSpaceDN w:val="0"/>
        <w:adjustRightInd w:val="0"/>
        <w:spacing w:line="360" w:lineRule="auto"/>
        <w:jc w:val="center"/>
        <w:rPr>
          <w:rFonts w:hint="eastAsia" w:ascii="宋体" w:hAnsi="宋体" w:eastAsia="宋体" w:cs="宋体"/>
          <w:b/>
          <w:bCs/>
          <w:sz w:val="24"/>
          <w:szCs w:val="24"/>
          <w:highlight w:val="none"/>
        </w:rPr>
      </w:pPr>
    </w:p>
    <w:p w14:paraId="6016D3EF">
      <w:pPr>
        <w:autoSpaceDE w:val="0"/>
        <w:autoSpaceDN w:val="0"/>
        <w:adjustRightInd w:val="0"/>
        <w:spacing w:line="360" w:lineRule="auto"/>
        <w:jc w:val="center"/>
        <w:rPr>
          <w:rFonts w:hint="eastAsia" w:ascii="宋体" w:hAnsi="宋体" w:eastAsia="宋体" w:cs="宋体"/>
          <w:b/>
          <w:bCs/>
          <w:sz w:val="24"/>
          <w:szCs w:val="24"/>
          <w:highlight w:val="none"/>
        </w:rPr>
      </w:pPr>
    </w:p>
    <w:p w14:paraId="353124B0">
      <w:pPr>
        <w:autoSpaceDE w:val="0"/>
        <w:autoSpaceDN w:val="0"/>
        <w:adjustRightInd w:val="0"/>
        <w:spacing w:line="360" w:lineRule="auto"/>
        <w:jc w:val="center"/>
        <w:rPr>
          <w:rFonts w:hint="eastAsia" w:ascii="宋体" w:hAnsi="宋体" w:eastAsia="宋体" w:cs="宋体"/>
          <w:b/>
          <w:bCs/>
          <w:sz w:val="24"/>
          <w:szCs w:val="24"/>
          <w:highlight w:val="none"/>
        </w:rPr>
      </w:pPr>
    </w:p>
    <w:p w14:paraId="4383A1F2">
      <w:pPr>
        <w:autoSpaceDE w:val="0"/>
        <w:autoSpaceDN w:val="0"/>
        <w:adjustRightInd w:val="0"/>
        <w:spacing w:line="360" w:lineRule="auto"/>
        <w:ind w:firstLine="2811" w:firstLineChars="1000"/>
        <w:jc w:val="both"/>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五、其他资料（若有）</w:t>
      </w:r>
    </w:p>
    <w:p w14:paraId="27DC4C7B">
      <w:pPr>
        <w:rPr>
          <w:rFonts w:hint="eastAsia" w:ascii="宋体" w:hAnsi="宋体" w:eastAsia="宋体" w:cs="宋体"/>
          <w:highlight w:val="none"/>
        </w:rPr>
      </w:pPr>
    </w:p>
    <w:p w14:paraId="5A1776F1">
      <w:pPr>
        <w:rPr>
          <w:rFonts w:hint="eastAsia" w:ascii="宋体" w:hAnsi="宋体" w:eastAsia="宋体" w:cs="宋体"/>
          <w:highlight w:val="none"/>
        </w:rPr>
      </w:pPr>
    </w:p>
    <w:p w14:paraId="4A6EDE63">
      <w:pPr>
        <w:rPr>
          <w:rFonts w:hint="eastAsia" w:ascii="宋体" w:hAnsi="宋体" w:eastAsia="宋体" w:cs="宋体"/>
          <w:highlight w:val="none"/>
        </w:rPr>
      </w:pPr>
    </w:p>
    <w:p w14:paraId="34782418">
      <w:pPr>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    除招标文件另有规定外，投标人认为需要提交的其他证明材料或资料加盖投标人单位公章后应在此项下提交。</w:t>
      </w:r>
    </w:p>
    <w:p w14:paraId="7E148F85">
      <w:pPr>
        <w:pStyle w:val="54"/>
        <w:rPr>
          <w:rFonts w:hint="eastAsia" w:ascii="宋体" w:hAnsi="宋体" w:eastAsia="宋体" w:cs="宋体"/>
          <w:color w:val="auto"/>
          <w:highlight w:val="none"/>
        </w:rPr>
      </w:pPr>
      <w:r>
        <w:rPr>
          <w:rFonts w:hint="eastAsia" w:ascii="宋体" w:hAnsi="宋体" w:eastAsia="宋体" w:cs="宋体"/>
          <w:color w:val="auto"/>
          <w:highlight w:val="none"/>
        </w:rPr>
        <w:t> </w:t>
      </w:r>
    </w:p>
    <w:sectPr>
      <w:pgSz w:w="11906" w:h="16838"/>
      <w:pgMar w:top="2098" w:right="1474" w:bottom="1928"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322"/>
      <w:docPartObj>
        <w:docPartGallery w:val="autotext"/>
      </w:docPartObj>
    </w:sdtPr>
    <w:sdtEndPr>
      <w:rPr>
        <w:sz w:val="21"/>
        <w:szCs w:val="21"/>
      </w:rPr>
    </w:sdtEndPr>
    <w:sdtContent>
      <w:p w14:paraId="65EC10ED">
        <w:pPr>
          <w:pStyle w:val="21"/>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75</w:t>
        </w:r>
        <w:r>
          <w:rPr>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A7658"/>
    <w:multiLevelType w:val="singleLevel"/>
    <w:tmpl w:val="950A7658"/>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multilevel"/>
    <w:tmpl w:val="00000014"/>
    <w:lvl w:ilvl="0" w:tentative="0">
      <w:start w:val="1"/>
      <w:numFmt w:val="decimal"/>
      <w:pStyle w:val="6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59F817E8"/>
    <w:multiLevelType w:val="singleLevel"/>
    <w:tmpl w:val="59F817E8"/>
    <w:lvl w:ilvl="0" w:tentative="0">
      <w:start w:val="1"/>
      <w:numFmt w:val="chineseCounting"/>
      <w:pStyle w:val="67"/>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5C2"/>
    <w:rsid w:val="000013C4"/>
    <w:rsid w:val="00001B96"/>
    <w:rsid w:val="00001BA0"/>
    <w:rsid w:val="0000320E"/>
    <w:rsid w:val="00005767"/>
    <w:rsid w:val="0000597F"/>
    <w:rsid w:val="00005E59"/>
    <w:rsid w:val="00006749"/>
    <w:rsid w:val="00006D95"/>
    <w:rsid w:val="00007562"/>
    <w:rsid w:val="000075D3"/>
    <w:rsid w:val="00007D25"/>
    <w:rsid w:val="00011B4C"/>
    <w:rsid w:val="0001503A"/>
    <w:rsid w:val="000155BE"/>
    <w:rsid w:val="000165B4"/>
    <w:rsid w:val="000174FB"/>
    <w:rsid w:val="00017A6C"/>
    <w:rsid w:val="00017AEB"/>
    <w:rsid w:val="00020608"/>
    <w:rsid w:val="00023709"/>
    <w:rsid w:val="0002486A"/>
    <w:rsid w:val="000250C1"/>
    <w:rsid w:val="000264AB"/>
    <w:rsid w:val="000351C1"/>
    <w:rsid w:val="000357EF"/>
    <w:rsid w:val="000375E1"/>
    <w:rsid w:val="0004091A"/>
    <w:rsid w:val="00043C89"/>
    <w:rsid w:val="00044B88"/>
    <w:rsid w:val="00050CDF"/>
    <w:rsid w:val="00052FC9"/>
    <w:rsid w:val="0005440A"/>
    <w:rsid w:val="00054A3A"/>
    <w:rsid w:val="00060974"/>
    <w:rsid w:val="000667F2"/>
    <w:rsid w:val="000717D6"/>
    <w:rsid w:val="000720AC"/>
    <w:rsid w:val="00075A0C"/>
    <w:rsid w:val="00077849"/>
    <w:rsid w:val="00077CC8"/>
    <w:rsid w:val="00081DDE"/>
    <w:rsid w:val="000831AE"/>
    <w:rsid w:val="00083413"/>
    <w:rsid w:val="00084C04"/>
    <w:rsid w:val="00084E77"/>
    <w:rsid w:val="00085367"/>
    <w:rsid w:val="00086B43"/>
    <w:rsid w:val="00091944"/>
    <w:rsid w:val="00092A01"/>
    <w:rsid w:val="00093214"/>
    <w:rsid w:val="000A2B02"/>
    <w:rsid w:val="000A360B"/>
    <w:rsid w:val="000A3CB8"/>
    <w:rsid w:val="000A61DF"/>
    <w:rsid w:val="000B1378"/>
    <w:rsid w:val="000B31A2"/>
    <w:rsid w:val="000B458E"/>
    <w:rsid w:val="000B4E4D"/>
    <w:rsid w:val="000B50DF"/>
    <w:rsid w:val="000B5EF2"/>
    <w:rsid w:val="000B7849"/>
    <w:rsid w:val="000B7A61"/>
    <w:rsid w:val="000C0B7C"/>
    <w:rsid w:val="000C1B4E"/>
    <w:rsid w:val="000C48B2"/>
    <w:rsid w:val="000C6666"/>
    <w:rsid w:val="000C6F31"/>
    <w:rsid w:val="000C7B9F"/>
    <w:rsid w:val="000D1680"/>
    <w:rsid w:val="000D177F"/>
    <w:rsid w:val="000D3096"/>
    <w:rsid w:val="000D61D1"/>
    <w:rsid w:val="000D6209"/>
    <w:rsid w:val="000D701D"/>
    <w:rsid w:val="000E069A"/>
    <w:rsid w:val="000E08EC"/>
    <w:rsid w:val="000E0D32"/>
    <w:rsid w:val="000E20C1"/>
    <w:rsid w:val="000E2BB7"/>
    <w:rsid w:val="000E2EF6"/>
    <w:rsid w:val="000E65DF"/>
    <w:rsid w:val="000E6A04"/>
    <w:rsid w:val="000E6CD7"/>
    <w:rsid w:val="000E7D5B"/>
    <w:rsid w:val="000F1774"/>
    <w:rsid w:val="000F2BBC"/>
    <w:rsid w:val="000F3933"/>
    <w:rsid w:val="000F6216"/>
    <w:rsid w:val="000F67D7"/>
    <w:rsid w:val="000F7474"/>
    <w:rsid w:val="000F7C7E"/>
    <w:rsid w:val="00101E60"/>
    <w:rsid w:val="001023AA"/>
    <w:rsid w:val="001025C1"/>
    <w:rsid w:val="00102944"/>
    <w:rsid w:val="0010295D"/>
    <w:rsid w:val="00104A19"/>
    <w:rsid w:val="0010536E"/>
    <w:rsid w:val="00105745"/>
    <w:rsid w:val="00106FFE"/>
    <w:rsid w:val="00111A89"/>
    <w:rsid w:val="00112C8C"/>
    <w:rsid w:val="00113339"/>
    <w:rsid w:val="0011458F"/>
    <w:rsid w:val="00115EB5"/>
    <w:rsid w:val="001210D8"/>
    <w:rsid w:val="001212DD"/>
    <w:rsid w:val="0012299D"/>
    <w:rsid w:val="0012388B"/>
    <w:rsid w:val="00123A0D"/>
    <w:rsid w:val="001260AF"/>
    <w:rsid w:val="001277DC"/>
    <w:rsid w:val="0012787A"/>
    <w:rsid w:val="0013252F"/>
    <w:rsid w:val="00132869"/>
    <w:rsid w:val="00133912"/>
    <w:rsid w:val="00135915"/>
    <w:rsid w:val="0013767E"/>
    <w:rsid w:val="0013773C"/>
    <w:rsid w:val="00137964"/>
    <w:rsid w:val="001415B7"/>
    <w:rsid w:val="0014473A"/>
    <w:rsid w:val="0014672D"/>
    <w:rsid w:val="0014728E"/>
    <w:rsid w:val="0014729D"/>
    <w:rsid w:val="001519A3"/>
    <w:rsid w:val="001527A5"/>
    <w:rsid w:val="00152831"/>
    <w:rsid w:val="00152B28"/>
    <w:rsid w:val="00156F31"/>
    <w:rsid w:val="00157527"/>
    <w:rsid w:val="00157C22"/>
    <w:rsid w:val="0016107B"/>
    <w:rsid w:val="001619D5"/>
    <w:rsid w:val="00162E58"/>
    <w:rsid w:val="00163B7F"/>
    <w:rsid w:val="00164BE1"/>
    <w:rsid w:val="00171813"/>
    <w:rsid w:val="001724A5"/>
    <w:rsid w:val="00173BFA"/>
    <w:rsid w:val="001805CC"/>
    <w:rsid w:val="00182440"/>
    <w:rsid w:val="001853D2"/>
    <w:rsid w:val="0018566C"/>
    <w:rsid w:val="00185702"/>
    <w:rsid w:val="00185EB2"/>
    <w:rsid w:val="00186162"/>
    <w:rsid w:val="00186434"/>
    <w:rsid w:val="0018757C"/>
    <w:rsid w:val="001877B3"/>
    <w:rsid w:val="00190D77"/>
    <w:rsid w:val="00191404"/>
    <w:rsid w:val="001919E7"/>
    <w:rsid w:val="001921F2"/>
    <w:rsid w:val="00192985"/>
    <w:rsid w:val="00192DA4"/>
    <w:rsid w:val="00193420"/>
    <w:rsid w:val="00194668"/>
    <w:rsid w:val="0019473A"/>
    <w:rsid w:val="001958E5"/>
    <w:rsid w:val="00195D14"/>
    <w:rsid w:val="001A2C23"/>
    <w:rsid w:val="001A48A1"/>
    <w:rsid w:val="001A7B82"/>
    <w:rsid w:val="001B032A"/>
    <w:rsid w:val="001B1D8B"/>
    <w:rsid w:val="001B2938"/>
    <w:rsid w:val="001B309F"/>
    <w:rsid w:val="001B38E7"/>
    <w:rsid w:val="001B3EA4"/>
    <w:rsid w:val="001B402B"/>
    <w:rsid w:val="001B4996"/>
    <w:rsid w:val="001B5936"/>
    <w:rsid w:val="001B61ED"/>
    <w:rsid w:val="001B7EA1"/>
    <w:rsid w:val="001C0C69"/>
    <w:rsid w:val="001C43C6"/>
    <w:rsid w:val="001C5444"/>
    <w:rsid w:val="001C5D9B"/>
    <w:rsid w:val="001C62B9"/>
    <w:rsid w:val="001C6C06"/>
    <w:rsid w:val="001D060B"/>
    <w:rsid w:val="001D204B"/>
    <w:rsid w:val="001D3387"/>
    <w:rsid w:val="001E04AC"/>
    <w:rsid w:val="001E1827"/>
    <w:rsid w:val="001E2789"/>
    <w:rsid w:val="001E30F3"/>
    <w:rsid w:val="001E40D6"/>
    <w:rsid w:val="001E48E2"/>
    <w:rsid w:val="001E4B85"/>
    <w:rsid w:val="001E4BAF"/>
    <w:rsid w:val="001E4CE3"/>
    <w:rsid w:val="001E7A18"/>
    <w:rsid w:val="001E7C4A"/>
    <w:rsid w:val="001E7FF7"/>
    <w:rsid w:val="001F0783"/>
    <w:rsid w:val="001F1DBB"/>
    <w:rsid w:val="001F2C21"/>
    <w:rsid w:val="001F2EA8"/>
    <w:rsid w:val="001F41F0"/>
    <w:rsid w:val="001F5CCE"/>
    <w:rsid w:val="001F61D6"/>
    <w:rsid w:val="001F63A9"/>
    <w:rsid w:val="001F7D07"/>
    <w:rsid w:val="00201B21"/>
    <w:rsid w:val="002041D0"/>
    <w:rsid w:val="002073B6"/>
    <w:rsid w:val="00207AD6"/>
    <w:rsid w:val="002128A9"/>
    <w:rsid w:val="002131A0"/>
    <w:rsid w:val="00214162"/>
    <w:rsid w:val="00214463"/>
    <w:rsid w:val="00214582"/>
    <w:rsid w:val="0021501A"/>
    <w:rsid w:val="002151BC"/>
    <w:rsid w:val="00215737"/>
    <w:rsid w:val="00216A0C"/>
    <w:rsid w:val="0021706F"/>
    <w:rsid w:val="002170AD"/>
    <w:rsid w:val="002203D1"/>
    <w:rsid w:val="00221033"/>
    <w:rsid w:val="0022113E"/>
    <w:rsid w:val="00222ED3"/>
    <w:rsid w:val="00224E2C"/>
    <w:rsid w:val="0022697F"/>
    <w:rsid w:val="00226FEE"/>
    <w:rsid w:val="00227BC6"/>
    <w:rsid w:val="00230723"/>
    <w:rsid w:val="002327B9"/>
    <w:rsid w:val="00233351"/>
    <w:rsid w:val="00233F7A"/>
    <w:rsid w:val="00234C45"/>
    <w:rsid w:val="00235536"/>
    <w:rsid w:val="0023569E"/>
    <w:rsid w:val="00235796"/>
    <w:rsid w:val="00236987"/>
    <w:rsid w:val="002375AB"/>
    <w:rsid w:val="00240E08"/>
    <w:rsid w:val="00243667"/>
    <w:rsid w:val="00243728"/>
    <w:rsid w:val="0024413B"/>
    <w:rsid w:val="00245D09"/>
    <w:rsid w:val="00245E21"/>
    <w:rsid w:val="002467B8"/>
    <w:rsid w:val="00250094"/>
    <w:rsid w:val="00251798"/>
    <w:rsid w:val="00251C34"/>
    <w:rsid w:val="00252EB5"/>
    <w:rsid w:val="00255192"/>
    <w:rsid w:val="00256F7C"/>
    <w:rsid w:val="002622C4"/>
    <w:rsid w:val="00264EF4"/>
    <w:rsid w:val="00265BE6"/>
    <w:rsid w:val="00266740"/>
    <w:rsid w:val="00266E66"/>
    <w:rsid w:val="00267C5D"/>
    <w:rsid w:val="00270A7F"/>
    <w:rsid w:val="00270B80"/>
    <w:rsid w:val="00270E2D"/>
    <w:rsid w:val="00272257"/>
    <w:rsid w:val="00272B6C"/>
    <w:rsid w:val="00272D92"/>
    <w:rsid w:val="00272F38"/>
    <w:rsid w:val="0027309E"/>
    <w:rsid w:val="00273D1E"/>
    <w:rsid w:val="0027509F"/>
    <w:rsid w:val="002751F7"/>
    <w:rsid w:val="00275783"/>
    <w:rsid w:val="00275E08"/>
    <w:rsid w:val="00276BF6"/>
    <w:rsid w:val="00277B00"/>
    <w:rsid w:val="002812CB"/>
    <w:rsid w:val="00283800"/>
    <w:rsid w:val="002854ED"/>
    <w:rsid w:val="00285A4A"/>
    <w:rsid w:val="00286B36"/>
    <w:rsid w:val="00287589"/>
    <w:rsid w:val="0029454D"/>
    <w:rsid w:val="00294A1F"/>
    <w:rsid w:val="00294DD0"/>
    <w:rsid w:val="00294E2F"/>
    <w:rsid w:val="002969F5"/>
    <w:rsid w:val="002A0C8A"/>
    <w:rsid w:val="002A57E1"/>
    <w:rsid w:val="002A5CED"/>
    <w:rsid w:val="002A62E4"/>
    <w:rsid w:val="002A6F5F"/>
    <w:rsid w:val="002B1515"/>
    <w:rsid w:val="002B343D"/>
    <w:rsid w:val="002B4184"/>
    <w:rsid w:val="002B43F5"/>
    <w:rsid w:val="002B72FA"/>
    <w:rsid w:val="002C0218"/>
    <w:rsid w:val="002C26F6"/>
    <w:rsid w:val="002C294C"/>
    <w:rsid w:val="002C4995"/>
    <w:rsid w:val="002C4B39"/>
    <w:rsid w:val="002C6063"/>
    <w:rsid w:val="002C7DDA"/>
    <w:rsid w:val="002C7F53"/>
    <w:rsid w:val="002D2178"/>
    <w:rsid w:val="002D22A0"/>
    <w:rsid w:val="002D39BE"/>
    <w:rsid w:val="002D5918"/>
    <w:rsid w:val="002D63DB"/>
    <w:rsid w:val="002D73F7"/>
    <w:rsid w:val="002D77B6"/>
    <w:rsid w:val="002D7D52"/>
    <w:rsid w:val="002E1088"/>
    <w:rsid w:val="002E262C"/>
    <w:rsid w:val="002E6DB8"/>
    <w:rsid w:val="002E6FF9"/>
    <w:rsid w:val="002F0927"/>
    <w:rsid w:val="002F2CB4"/>
    <w:rsid w:val="002F37A8"/>
    <w:rsid w:val="002F4DB1"/>
    <w:rsid w:val="002F751D"/>
    <w:rsid w:val="003004C7"/>
    <w:rsid w:val="00300D8B"/>
    <w:rsid w:val="00303BC9"/>
    <w:rsid w:val="00307004"/>
    <w:rsid w:val="00312D57"/>
    <w:rsid w:val="0031334E"/>
    <w:rsid w:val="0031458D"/>
    <w:rsid w:val="00314F55"/>
    <w:rsid w:val="00315089"/>
    <w:rsid w:val="00317D7B"/>
    <w:rsid w:val="00320035"/>
    <w:rsid w:val="00321184"/>
    <w:rsid w:val="0032121F"/>
    <w:rsid w:val="00321E4E"/>
    <w:rsid w:val="00322B8E"/>
    <w:rsid w:val="00322BFC"/>
    <w:rsid w:val="003232AF"/>
    <w:rsid w:val="0032491E"/>
    <w:rsid w:val="00324ACF"/>
    <w:rsid w:val="00326E8B"/>
    <w:rsid w:val="0032722D"/>
    <w:rsid w:val="003274EE"/>
    <w:rsid w:val="00332490"/>
    <w:rsid w:val="0033281B"/>
    <w:rsid w:val="003328B4"/>
    <w:rsid w:val="00334453"/>
    <w:rsid w:val="00335F02"/>
    <w:rsid w:val="00336DEA"/>
    <w:rsid w:val="00344FC6"/>
    <w:rsid w:val="00345318"/>
    <w:rsid w:val="00345383"/>
    <w:rsid w:val="003459C3"/>
    <w:rsid w:val="00351187"/>
    <w:rsid w:val="00351A1E"/>
    <w:rsid w:val="003523C3"/>
    <w:rsid w:val="003525E6"/>
    <w:rsid w:val="00353E56"/>
    <w:rsid w:val="00354107"/>
    <w:rsid w:val="00360063"/>
    <w:rsid w:val="003609D0"/>
    <w:rsid w:val="00360E58"/>
    <w:rsid w:val="00360ED8"/>
    <w:rsid w:val="003612CD"/>
    <w:rsid w:val="00363EA3"/>
    <w:rsid w:val="00364334"/>
    <w:rsid w:val="003655B6"/>
    <w:rsid w:val="00365B7C"/>
    <w:rsid w:val="0037479D"/>
    <w:rsid w:val="00377CA4"/>
    <w:rsid w:val="00381392"/>
    <w:rsid w:val="003815E1"/>
    <w:rsid w:val="0038169E"/>
    <w:rsid w:val="00382DE5"/>
    <w:rsid w:val="00384331"/>
    <w:rsid w:val="003843AB"/>
    <w:rsid w:val="003851CC"/>
    <w:rsid w:val="0038601B"/>
    <w:rsid w:val="00386BD9"/>
    <w:rsid w:val="00391455"/>
    <w:rsid w:val="00391944"/>
    <w:rsid w:val="00392509"/>
    <w:rsid w:val="00392612"/>
    <w:rsid w:val="0039302B"/>
    <w:rsid w:val="0039405E"/>
    <w:rsid w:val="003A0781"/>
    <w:rsid w:val="003A0A50"/>
    <w:rsid w:val="003A35E4"/>
    <w:rsid w:val="003A4EC2"/>
    <w:rsid w:val="003A5A84"/>
    <w:rsid w:val="003B1093"/>
    <w:rsid w:val="003B359B"/>
    <w:rsid w:val="003B3B45"/>
    <w:rsid w:val="003B46A9"/>
    <w:rsid w:val="003C07FF"/>
    <w:rsid w:val="003C1095"/>
    <w:rsid w:val="003C1272"/>
    <w:rsid w:val="003C1A76"/>
    <w:rsid w:val="003C1AA1"/>
    <w:rsid w:val="003C2E47"/>
    <w:rsid w:val="003C539C"/>
    <w:rsid w:val="003C56C5"/>
    <w:rsid w:val="003C57EE"/>
    <w:rsid w:val="003C5B73"/>
    <w:rsid w:val="003C64CC"/>
    <w:rsid w:val="003C6F99"/>
    <w:rsid w:val="003C7F62"/>
    <w:rsid w:val="003D029C"/>
    <w:rsid w:val="003D0309"/>
    <w:rsid w:val="003D0DE2"/>
    <w:rsid w:val="003D1765"/>
    <w:rsid w:val="003D43E4"/>
    <w:rsid w:val="003D56A6"/>
    <w:rsid w:val="003D7355"/>
    <w:rsid w:val="003E2203"/>
    <w:rsid w:val="003E25B5"/>
    <w:rsid w:val="003E2D43"/>
    <w:rsid w:val="003E3C67"/>
    <w:rsid w:val="003E4213"/>
    <w:rsid w:val="003E547E"/>
    <w:rsid w:val="003E5B3C"/>
    <w:rsid w:val="003E5D05"/>
    <w:rsid w:val="003E6472"/>
    <w:rsid w:val="003E7DE3"/>
    <w:rsid w:val="003F4AE9"/>
    <w:rsid w:val="003F57AA"/>
    <w:rsid w:val="003F5ACA"/>
    <w:rsid w:val="003F5EAE"/>
    <w:rsid w:val="00400586"/>
    <w:rsid w:val="00401158"/>
    <w:rsid w:val="00401889"/>
    <w:rsid w:val="0040219F"/>
    <w:rsid w:val="00403B36"/>
    <w:rsid w:val="0040415F"/>
    <w:rsid w:val="00404495"/>
    <w:rsid w:val="00406FAD"/>
    <w:rsid w:val="004079AB"/>
    <w:rsid w:val="004104F2"/>
    <w:rsid w:val="00411994"/>
    <w:rsid w:val="00411E06"/>
    <w:rsid w:val="004132CD"/>
    <w:rsid w:val="00413860"/>
    <w:rsid w:val="00414CC4"/>
    <w:rsid w:val="00416632"/>
    <w:rsid w:val="004173DF"/>
    <w:rsid w:val="00422C9F"/>
    <w:rsid w:val="00422EE6"/>
    <w:rsid w:val="00426FBF"/>
    <w:rsid w:val="004276BF"/>
    <w:rsid w:val="004279BB"/>
    <w:rsid w:val="00427FB0"/>
    <w:rsid w:val="00434C2B"/>
    <w:rsid w:val="004351D6"/>
    <w:rsid w:val="004353C4"/>
    <w:rsid w:val="004378B6"/>
    <w:rsid w:val="004379E9"/>
    <w:rsid w:val="004410E3"/>
    <w:rsid w:val="00441118"/>
    <w:rsid w:val="0044670C"/>
    <w:rsid w:val="00447D0C"/>
    <w:rsid w:val="00451E97"/>
    <w:rsid w:val="00452D1B"/>
    <w:rsid w:val="004538AE"/>
    <w:rsid w:val="00456DC1"/>
    <w:rsid w:val="00457158"/>
    <w:rsid w:val="00457EA5"/>
    <w:rsid w:val="00460968"/>
    <w:rsid w:val="00460AD5"/>
    <w:rsid w:val="00460C03"/>
    <w:rsid w:val="00462B5B"/>
    <w:rsid w:val="004676FE"/>
    <w:rsid w:val="00472466"/>
    <w:rsid w:val="00472C22"/>
    <w:rsid w:val="00474CF0"/>
    <w:rsid w:val="004763DD"/>
    <w:rsid w:val="004763F8"/>
    <w:rsid w:val="0047691B"/>
    <w:rsid w:val="00476A53"/>
    <w:rsid w:val="00476E21"/>
    <w:rsid w:val="004771B2"/>
    <w:rsid w:val="004806D2"/>
    <w:rsid w:val="00482D93"/>
    <w:rsid w:val="004840FE"/>
    <w:rsid w:val="00484C27"/>
    <w:rsid w:val="00487387"/>
    <w:rsid w:val="00490D74"/>
    <w:rsid w:val="00492C0A"/>
    <w:rsid w:val="00492DDA"/>
    <w:rsid w:val="00493559"/>
    <w:rsid w:val="00494638"/>
    <w:rsid w:val="00494CC8"/>
    <w:rsid w:val="004956EE"/>
    <w:rsid w:val="004960B7"/>
    <w:rsid w:val="00496A0F"/>
    <w:rsid w:val="00497576"/>
    <w:rsid w:val="004A05D9"/>
    <w:rsid w:val="004A07F1"/>
    <w:rsid w:val="004A5BBC"/>
    <w:rsid w:val="004A619C"/>
    <w:rsid w:val="004A6D7D"/>
    <w:rsid w:val="004A72BC"/>
    <w:rsid w:val="004A7371"/>
    <w:rsid w:val="004B2BA5"/>
    <w:rsid w:val="004C00FA"/>
    <w:rsid w:val="004C0F84"/>
    <w:rsid w:val="004C1D05"/>
    <w:rsid w:val="004C3886"/>
    <w:rsid w:val="004C4293"/>
    <w:rsid w:val="004C5498"/>
    <w:rsid w:val="004C6E1E"/>
    <w:rsid w:val="004C79DD"/>
    <w:rsid w:val="004D19DA"/>
    <w:rsid w:val="004D3738"/>
    <w:rsid w:val="004D37E0"/>
    <w:rsid w:val="004D41DD"/>
    <w:rsid w:val="004D6926"/>
    <w:rsid w:val="004D7EAE"/>
    <w:rsid w:val="004F02CC"/>
    <w:rsid w:val="004F1C33"/>
    <w:rsid w:val="004F1F3E"/>
    <w:rsid w:val="004F27BD"/>
    <w:rsid w:val="004F28F8"/>
    <w:rsid w:val="004F4CE4"/>
    <w:rsid w:val="00500358"/>
    <w:rsid w:val="00500CFB"/>
    <w:rsid w:val="00501DFA"/>
    <w:rsid w:val="00503985"/>
    <w:rsid w:val="00503C61"/>
    <w:rsid w:val="00503F0B"/>
    <w:rsid w:val="00504569"/>
    <w:rsid w:val="0050690E"/>
    <w:rsid w:val="005119C4"/>
    <w:rsid w:val="00511B0E"/>
    <w:rsid w:val="005120BC"/>
    <w:rsid w:val="00512613"/>
    <w:rsid w:val="00514673"/>
    <w:rsid w:val="0051488B"/>
    <w:rsid w:val="00514991"/>
    <w:rsid w:val="00514B88"/>
    <w:rsid w:val="0051586E"/>
    <w:rsid w:val="005166D9"/>
    <w:rsid w:val="00517550"/>
    <w:rsid w:val="00520562"/>
    <w:rsid w:val="00522504"/>
    <w:rsid w:val="00524DA4"/>
    <w:rsid w:val="005253DA"/>
    <w:rsid w:val="00526598"/>
    <w:rsid w:val="0053029E"/>
    <w:rsid w:val="00530798"/>
    <w:rsid w:val="00536238"/>
    <w:rsid w:val="00536B05"/>
    <w:rsid w:val="00540C5D"/>
    <w:rsid w:val="005410B7"/>
    <w:rsid w:val="00542446"/>
    <w:rsid w:val="00545D3E"/>
    <w:rsid w:val="00546661"/>
    <w:rsid w:val="00546F0F"/>
    <w:rsid w:val="0054787C"/>
    <w:rsid w:val="00550C25"/>
    <w:rsid w:val="005512A0"/>
    <w:rsid w:val="005532EC"/>
    <w:rsid w:val="00555BEC"/>
    <w:rsid w:val="00557931"/>
    <w:rsid w:val="00557D4F"/>
    <w:rsid w:val="0056006B"/>
    <w:rsid w:val="00561411"/>
    <w:rsid w:val="00562C62"/>
    <w:rsid w:val="005645FA"/>
    <w:rsid w:val="005656A9"/>
    <w:rsid w:val="00566D34"/>
    <w:rsid w:val="005763FC"/>
    <w:rsid w:val="00576C51"/>
    <w:rsid w:val="00576EE5"/>
    <w:rsid w:val="00580081"/>
    <w:rsid w:val="00580315"/>
    <w:rsid w:val="0058209E"/>
    <w:rsid w:val="005848C8"/>
    <w:rsid w:val="00584CD6"/>
    <w:rsid w:val="00584F97"/>
    <w:rsid w:val="00585C77"/>
    <w:rsid w:val="00587289"/>
    <w:rsid w:val="005902B4"/>
    <w:rsid w:val="005931FB"/>
    <w:rsid w:val="00593510"/>
    <w:rsid w:val="00595024"/>
    <w:rsid w:val="0059529A"/>
    <w:rsid w:val="00597E60"/>
    <w:rsid w:val="005A18BD"/>
    <w:rsid w:val="005A18FD"/>
    <w:rsid w:val="005A29C9"/>
    <w:rsid w:val="005A4986"/>
    <w:rsid w:val="005A5D25"/>
    <w:rsid w:val="005B0AA5"/>
    <w:rsid w:val="005B3D6F"/>
    <w:rsid w:val="005C09B6"/>
    <w:rsid w:val="005C13A4"/>
    <w:rsid w:val="005C43B4"/>
    <w:rsid w:val="005C65EF"/>
    <w:rsid w:val="005C681D"/>
    <w:rsid w:val="005D22B6"/>
    <w:rsid w:val="005D307F"/>
    <w:rsid w:val="005D463E"/>
    <w:rsid w:val="005D54F9"/>
    <w:rsid w:val="005D69FB"/>
    <w:rsid w:val="005E0AD4"/>
    <w:rsid w:val="005E0F1B"/>
    <w:rsid w:val="005E1C0B"/>
    <w:rsid w:val="005E38B6"/>
    <w:rsid w:val="005E74C6"/>
    <w:rsid w:val="005F0262"/>
    <w:rsid w:val="005F02DE"/>
    <w:rsid w:val="005F056E"/>
    <w:rsid w:val="005F15B9"/>
    <w:rsid w:val="005F23AE"/>
    <w:rsid w:val="005F44E0"/>
    <w:rsid w:val="00600AE2"/>
    <w:rsid w:val="00601609"/>
    <w:rsid w:val="0060202E"/>
    <w:rsid w:val="00603286"/>
    <w:rsid w:val="0060511C"/>
    <w:rsid w:val="006053AE"/>
    <w:rsid w:val="00606E8A"/>
    <w:rsid w:val="0060710A"/>
    <w:rsid w:val="0060711D"/>
    <w:rsid w:val="00607496"/>
    <w:rsid w:val="00610106"/>
    <w:rsid w:val="006103BD"/>
    <w:rsid w:val="006103FC"/>
    <w:rsid w:val="00611DB3"/>
    <w:rsid w:val="006123C5"/>
    <w:rsid w:val="00612E76"/>
    <w:rsid w:val="006135EE"/>
    <w:rsid w:val="00616F06"/>
    <w:rsid w:val="006234B8"/>
    <w:rsid w:val="006237FB"/>
    <w:rsid w:val="00624457"/>
    <w:rsid w:val="0062543E"/>
    <w:rsid w:val="00626194"/>
    <w:rsid w:val="006275EE"/>
    <w:rsid w:val="00627D16"/>
    <w:rsid w:val="00631AE0"/>
    <w:rsid w:val="0063241B"/>
    <w:rsid w:val="00632AB1"/>
    <w:rsid w:val="00634498"/>
    <w:rsid w:val="0063481F"/>
    <w:rsid w:val="00635B10"/>
    <w:rsid w:val="00635FA8"/>
    <w:rsid w:val="006369F1"/>
    <w:rsid w:val="00636AAD"/>
    <w:rsid w:val="00640E9C"/>
    <w:rsid w:val="0064327B"/>
    <w:rsid w:val="006470C7"/>
    <w:rsid w:val="0064732B"/>
    <w:rsid w:val="00651722"/>
    <w:rsid w:val="00654F63"/>
    <w:rsid w:val="00656124"/>
    <w:rsid w:val="00656873"/>
    <w:rsid w:val="00660DDE"/>
    <w:rsid w:val="00662F52"/>
    <w:rsid w:val="00665925"/>
    <w:rsid w:val="006720EC"/>
    <w:rsid w:val="00672D42"/>
    <w:rsid w:val="00673639"/>
    <w:rsid w:val="006738F1"/>
    <w:rsid w:val="006746E4"/>
    <w:rsid w:val="00674BC8"/>
    <w:rsid w:val="00676CF4"/>
    <w:rsid w:val="00680017"/>
    <w:rsid w:val="0068257C"/>
    <w:rsid w:val="006828CC"/>
    <w:rsid w:val="00683E55"/>
    <w:rsid w:val="00685101"/>
    <w:rsid w:val="0068545D"/>
    <w:rsid w:val="006858B6"/>
    <w:rsid w:val="00686677"/>
    <w:rsid w:val="00687229"/>
    <w:rsid w:val="0069098D"/>
    <w:rsid w:val="0069103B"/>
    <w:rsid w:val="0069216C"/>
    <w:rsid w:val="0069270C"/>
    <w:rsid w:val="006934C0"/>
    <w:rsid w:val="00695484"/>
    <w:rsid w:val="0069696B"/>
    <w:rsid w:val="00697105"/>
    <w:rsid w:val="0069738E"/>
    <w:rsid w:val="006A09EF"/>
    <w:rsid w:val="006A1478"/>
    <w:rsid w:val="006A2B23"/>
    <w:rsid w:val="006A7129"/>
    <w:rsid w:val="006B12D9"/>
    <w:rsid w:val="006B1406"/>
    <w:rsid w:val="006B14E0"/>
    <w:rsid w:val="006B2D41"/>
    <w:rsid w:val="006B3536"/>
    <w:rsid w:val="006B4786"/>
    <w:rsid w:val="006B4AE4"/>
    <w:rsid w:val="006B700D"/>
    <w:rsid w:val="006B776C"/>
    <w:rsid w:val="006C073C"/>
    <w:rsid w:val="006C0CCF"/>
    <w:rsid w:val="006C1A4E"/>
    <w:rsid w:val="006C30A6"/>
    <w:rsid w:val="006C4538"/>
    <w:rsid w:val="006C54EF"/>
    <w:rsid w:val="006C5824"/>
    <w:rsid w:val="006C7DEF"/>
    <w:rsid w:val="006D1855"/>
    <w:rsid w:val="006D2B5F"/>
    <w:rsid w:val="006D39DB"/>
    <w:rsid w:val="006D447B"/>
    <w:rsid w:val="006D47AF"/>
    <w:rsid w:val="006D6A79"/>
    <w:rsid w:val="006E005D"/>
    <w:rsid w:val="006E0119"/>
    <w:rsid w:val="006E02FB"/>
    <w:rsid w:val="006E0667"/>
    <w:rsid w:val="006E0E03"/>
    <w:rsid w:val="006E0ED7"/>
    <w:rsid w:val="006E11C2"/>
    <w:rsid w:val="006E1E01"/>
    <w:rsid w:val="006E2841"/>
    <w:rsid w:val="006E3030"/>
    <w:rsid w:val="006E31FA"/>
    <w:rsid w:val="006E4D1D"/>
    <w:rsid w:val="006E7650"/>
    <w:rsid w:val="006F0D5C"/>
    <w:rsid w:val="006F5945"/>
    <w:rsid w:val="006F5A5F"/>
    <w:rsid w:val="006F7286"/>
    <w:rsid w:val="0070414D"/>
    <w:rsid w:val="007041E2"/>
    <w:rsid w:val="00705060"/>
    <w:rsid w:val="007060F2"/>
    <w:rsid w:val="007101B9"/>
    <w:rsid w:val="0071100A"/>
    <w:rsid w:val="00712C1B"/>
    <w:rsid w:val="0071318E"/>
    <w:rsid w:val="00714B75"/>
    <w:rsid w:val="00720B83"/>
    <w:rsid w:val="007211F2"/>
    <w:rsid w:val="00721C78"/>
    <w:rsid w:val="00722FEE"/>
    <w:rsid w:val="00723D3E"/>
    <w:rsid w:val="00723DC2"/>
    <w:rsid w:val="007261F8"/>
    <w:rsid w:val="00726687"/>
    <w:rsid w:val="007302C5"/>
    <w:rsid w:val="00732C40"/>
    <w:rsid w:val="00733875"/>
    <w:rsid w:val="0073594E"/>
    <w:rsid w:val="007359A0"/>
    <w:rsid w:val="0073756D"/>
    <w:rsid w:val="0074067C"/>
    <w:rsid w:val="00744394"/>
    <w:rsid w:val="00744860"/>
    <w:rsid w:val="00746814"/>
    <w:rsid w:val="00751E61"/>
    <w:rsid w:val="00753546"/>
    <w:rsid w:val="00754809"/>
    <w:rsid w:val="007563F4"/>
    <w:rsid w:val="00760F17"/>
    <w:rsid w:val="00762583"/>
    <w:rsid w:val="007625CE"/>
    <w:rsid w:val="00765473"/>
    <w:rsid w:val="00765C05"/>
    <w:rsid w:val="007665FE"/>
    <w:rsid w:val="00766876"/>
    <w:rsid w:val="0076748B"/>
    <w:rsid w:val="00770DEF"/>
    <w:rsid w:val="007735C9"/>
    <w:rsid w:val="007742EF"/>
    <w:rsid w:val="00777E24"/>
    <w:rsid w:val="00780EB7"/>
    <w:rsid w:val="00783A24"/>
    <w:rsid w:val="00785095"/>
    <w:rsid w:val="00790B2C"/>
    <w:rsid w:val="007911C9"/>
    <w:rsid w:val="00792EA4"/>
    <w:rsid w:val="00792FA0"/>
    <w:rsid w:val="007944B5"/>
    <w:rsid w:val="00794741"/>
    <w:rsid w:val="007950D1"/>
    <w:rsid w:val="007964E6"/>
    <w:rsid w:val="007A1370"/>
    <w:rsid w:val="007A2B26"/>
    <w:rsid w:val="007A60BA"/>
    <w:rsid w:val="007A7206"/>
    <w:rsid w:val="007A7372"/>
    <w:rsid w:val="007B17B9"/>
    <w:rsid w:val="007B1B94"/>
    <w:rsid w:val="007B1F5A"/>
    <w:rsid w:val="007B300C"/>
    <w:rsid w:val="007B36B5"/>
    <w:rsid w:val="007B45E8"/>
    <w:rsid w:val="007B5353"/>
    <w:rsid w:val="007B70BE"/>
    <w:rsid w:val="007B71A0"/>
    <w:rsid w:val="007B7FD1"/>
    <w:rsid w:val="007C1C85"/>
    <w:rsid w:val="007C38F9"/>
    <w:rsid w:val="007C58F6"/>
    <w:rsid w:val="007D226D"/>
    <w:rsid w:val="007D2B15"/>
    <w:rsid w:val="007D4038"/>
    <w:rsid w:val="007D45B1"/>
    <w:rsid w:val="007E1E39"/>
    <w:rsid w:val="007E432B"/>
    <w:rsid w:val="007E6AD6"/>
    <w:rsid w:val="007E76FC"/>
    <w:rsid w:val="007F1FE1"/>
    <w:rsid w:val="007F2012"/>
    <w:rsid w:val="007F4B3F"/>
    <w:rsid w:val="00803ED5"/>
    <w:rsid w:val="008051CE"/>
    <w:rsid w:val="00806FF2"/>
    <w:rsid w:val="008072A2"/>
    <w:rsid w:val="00812181"/>
    <w:rsid w:val="00813A0C"/>
    <w:rsid w:val="008143E4"/>
    <w:rsid w:val="00814A56"/>
    <w:rsid w:val="00816364"/>
    <w:rsid w:val="00816E76"/>
    <w:rsid w:val="00817A00"/>
    <w:rsid w:val="00820413"/>
    <w:rsid w:val="0082060E"/>
    <w:rsid w:val="008225AB"/>
    <w:rsid w:val="008228A8"/>
    <w:rsid w:val="008247D9"/>
    <w:rsid w:val="0082785E"/>
    <w:rsid w:val="00830B83"/>
    <w:rsid w:val="0084512E"/>
    <w:rsid w:val="00845865"/>
    <w:rsid w:val="00847E9A"/>
    <w:rsid w:val="008513E5"/>
    <w:rsid w:val="00852B8D"/>
    <w:rsid w:val="00853E7F"/>
    <w:rsid w:val="00854947"/>
    <w:rsid w:val="00854D3F"/>
    <w:rsid w:val="0085554F"/>
    <w:rsid w:val="00857EF3"/>
    <w:rsid w:val="00860778"/>
    <w:rsid w:val="00860CE0"/>
    <w:rsid w:val="00861382"/>
    <w:rsid w:val="00862BB1"/>
    <w:rsid w:val="00863FEB"/>
    <w:rsid w:val="00865B2B"/>
    <w:rsid w:val="00867704"/>
    <w:rsid w:val="008677BD"/>
    <w:rsid w:val="00867A36"/>
    <w:rsid w:val="00870428"/>
    <w:rsid w:val="00871BF0"/>
    <w:rsid w:val="00872138"/>
    <w:rsid w:val="00872341"/>
    <w:rsid w:val="0087253B"/>
    <w:rsid w:val="0087266E"/>
    <w:rsid w:val="00875D11"/>
    <w:rsid w:val="00876267"/>
    <w:rsid w:val="00876A85"/>
    <w:rsid w:val="00877A57"/>
    <w:rsid w:val="008801A2"/>
    <w:rsid w:val="00880A98"/>
    <w:rsid w:val="00881C0F"/>
    <w:rsid w:val="00882AB1"/>
    <w:rsid w:val="00882EC3"/>
    <w:rsid w:val="00884A61"/>
    <w:rsid w:val="00884EF7"/>
    <w:rsid w:val="00886347"/>
    <w:rsid w:val="00886E16"/>
    <w:rsid w:val="00891ADA"/>
    <w:rsid w:val="00891FDF"/>
    <w:rsid w:val="0089416A"/>
    <w:rsid w:val="00896320"/>
    <w:rsid w:val="00896BFC"/>
    <w:rsid w:val="00897830"/>
    <w:rsid w:val="008A1916"/>
    <w:rsid w:val="008A7184"/>
    <w:rsid w:val="008A726B"/>
    <w:rsid w:val="008A7A0A"/>
    <w:rsid w:val="008A7F5E"/>
    <w:rsid w:val="008B0ED7"/>
    <w:rsid w:val="008B2095"/>
    <w:rsid w:val="008B52BB"/>
    <w:rsid w:val="008B5E92"/>
    <w:rsid w:val="008C1611"/>
    <w:rsid w:val="008C16C4"/>
    <w:rsid w:val="008C24C9"/>
    <w:rsid w:val="008C3ADB"/>
    <w:rsid w:val="008C3C3C"/>
    <w:rsid w:val="008C4399"/>
    <w:rsid w:val="008C4405"/>
    <w:rsid w:val="008C45D9"/>
    <w:rsid w:val="008C64AA"/>
    <w:rsid w:val="008C70F7"/>
    <w:rsid w:val="008D0117"/>
    <w:rsid w:val="008D3A6F"/>
    <w:rsid w:val="008D4389"/>
    <w:rsid w:val="008D5A19"/>
    <w:rsid w:val="008D7634"/>
    <w:rsid w:val="008D7C16"/>
    <w:rsid w:val="008E42C9"/>
    <w:rsid w:val="008F024C"/>
    <w:rsid w:val="008F04BD"/>
    <w:rsid w:val="008F2004"/>
    <w:rsid w:val="008F70B8"/>
    <w:rsid w:val="008F7544"/>
    <w:rsid w:val="00901229"/>
    <w:rsid w:val="00902BEA"/>
    <w:rsid w:val="009045D0"/>
    <w:rsid w:val="00905741"/>
    <w:rsid w:val="0090782D"/>
    <w:rsid w:val="00911F61"/>
    <w:rsid w:val="0091297E"/>
    <w:rsid w:val="009145B3"/>
    <w:rsid w:val="00914641"/>
    <w:rsid w:val="0091651A"/>
    <w:rsid w:val="00916C6B"/>
    <w:rsid w:val="00917F0A"/>
    <w:rsid w:val="00920866"/>
    <w:rsid w:val="0092112D"/>
    <w:rsid w:val="00921EED"/>
    <w:rsid w:val="009223FD"/>
    <w:rsid w:val="00923034"/>
    <w:rsid w:val="0092333B"/>
    <w:rsid w:val="00925AD4"/>
    <w:rsid w:val="009311BA"/>
    <w:rsid w:val="00931CCF"/>
    <w:rsid w:val="00931E7A"/>
    <w:rsid w:val="00934E9A"/>
    <w:rsid w:val="00936804"/>
    <w:rsid w:val="00936E8D"/>
    <w:rsid w:val="0094001A"/>
    <w:rsid w:val="009403BB"/>
    <w:rsid w:val="0094059A"/>
    <w:rsid w:val="00940ED5"/>
    <w:rsid w:val="00941792"/>
    <w:rsid w:val="00942A64"/>
    <w:rsid w:val="009528CC"/>
    <w:rsid w:val="0095351A"/>
    <w:rsid w:val="00954850"/>
    <w:rsid w:val="009551B0"/>
    <w:rsid w:val="009558FE"/>
    <w:rsid w:val="00956585"/>
    <w:rsid w:val="00962AF9"/>
    <w:rsid w:val="00963CAD"/>
    <w:rsid w:val="00964253"/>
    <w:rsid w:val="00966AEB"/>
    <w:rsid w:val="009672D4"/>
    <w:rsid w:val="00974097"/>
    <w:rsid w:val="009754D6"/>
    <w:rsid w:val="00975CB6"/>
    <w:rsid w:val="00976C78"/>
    <w:rsid w:val="0097719B"/>
    <w:rsid w:val="00980FF6"/>
    <w:rsid w:val="00983C60"/>
    <w:rsid w:val="009844CA"/>
    <w:rsid w:val="00985DC8"/>
    <w:rsid w:val="00986AF0"/>
    <w:rsid w:val="009871AC"/>
    <w:rsid w:val="00990BE5"/>
    <w:rsid w:val="009927BC"/>
    <w:rsid w:val="009964A8"/>
    <w:rsid w:val="00996E96"/>
    <w:rsid w:val="009A056D"/>
    <w:rsid w:val="009A0C14"/>
    <w:rsid w:val="009A340D"/>
    <w:rsid w:val="009A5E84"/>
    <w:rsid w:val="009B06C8"/>
    <w:rsid w:val="009B366E"/>
    <w:rsid w:val="009B5DE1"/>
    <w:rsid w:val="009B5F5F"/>
    <w:rsid w:val="009B7ACB"/>
    <w:rsid w:val="009C12AB"/>
    <w:rsid w:val="009C1D1A"/>
    <w:rsid w:val="009C21B9"/>
    <w:rsid w:val="009C42E1"/>
    <w:rsid w:val="009C5814"/>
    <w:rsid w:val="009C7AE5"/>
    <w:rsid w:val="009D073B"/>
    <w:rsid w:val="009D079E"/>
    <w:rsid w:val="009D1857"/>
    <w:rsid w:val="009D1BA2"/>
    <w:rsid w:val="009D4E5B"/>
    <w:rsid w:val="009E0729"/>
    <w:rsid w:val="009E082E"/>
    <w:rsid w:val="009E271D"/>
    <w:rsid w:val="009E5559"/>
    <w:rsid w:val="009E5DAD"/>
    <w:rsid w:val="009F1992"/>
    <w:rsid w:val="009F2E68"/>
    <w:rsid w:val="009F33E3"/>
    <w:rsid w:val="009F3CFF"/>
    <w:rsid w:val="009F5F1D"/>
    <w:rsid w:val="009F656B"/>
    <w:rsid w:val="00A00AF9"/>
    <w:rsid w:val="00A00D7B"/>
    <w:rsid w:val="00A02702"/>
    <w:rsid w:val="00A032BC"/>
    <w:rsid w:val="00A03BE9"/>
    <w:rsid w:val="00A041E6"/>
    <w:rsid w:val="00A0611E"/>
    <w:rsid w:val="00A1134D"/>
    <w:rsid w:val="00A1315B"/>
    <w:rsid w:val="00A15A4A"/>
    <w:rsid w:val="00A24115"/>
    <w:rsid w:val="00A2411F"/>
    <w:rsid w:val="00A27F9B"/>
    <w:rsid w:val="00A30B68"/>
    <w:rsid w:val="00A3199A"/>
    <w:rsid w:val="00A31EAC"/>
    <w:rsid w:val="00A330B7"/>
    <w:rsid w:val="00A34C61"/>
    <w:rsid w:val="00A36040"/>
    <w:rsid w:val="00A3613C"/>
    <w:rsid w:val="00A372D4"/>
    <w:rsid w:val="00A41519"/>
    <w:rsid w:val="00A41DD9"/>
    <w:rsid w:val="00A42FFF"/>
    <w:rsid w:val="00A43885"/>
    <w:rsid w:val="00A45D76"/>
    <w:rsid w:val="00A46AAB"/>
    <w:rsid w:val="00A46C8E"/>
    <w:rsid w:val="00A47B2B"/>
    <w:rsid w:val="00A51B74"/>
    <w:rsid w:val="00A539A6"/>
    <w:rsid w:val="00A53F3A"/>
    <w:rsid w:val="00A56380"/>
    <w:rsid w:val="00A56CF2"/>
    <w:rsid w:val="00A56EDD"/>
    <w:rsid w:val="00A57840"/>
    <w:rsid w:val="00A6004F"/>
    <w:rsid w:val="00A60074"/>
    <w:rsid w:val="00A61309"/>
    <w:rsid w:val="00A62404"/>
    <w:rsid w:val="00A62867"/>
    <w:rsid w:val="00A71610"/>
    <w:rsid w:val="00A71A85"/>
    <w:rsid w:val="00A71BEB"/>
    <w:rsid w:val="00A72C57"/>
    <w:rsid w:val="00A72CC6"/>
    <w:rsid w:val="00A735EA"/>
    <w:rsid w:val="00A74F47"/>
    <w:rsid w:val="00A75BE8"/>
    <w:rsid w:val="00A768D5"/>
    <w:rsid w:val="00A77420"/>
    <w:rsid w:val="00A8146C"/>
    <w:rsid w:val="00A83E77"/>
    <w:rsid w:val="00A85372"/>
    <w:rsid w:val="00A86074"/>
    <w:rsid w:val="00A8686B"/>
    <w:rsid w:val="00A869AA"/>
    <w:rsid w:val="00A87615"/>
    <w:rsid w:val="00A90D5C"/>
    <w:rsid w:val="00A91C8F"/>
    <w:rsid w:val="00A925AB"/>
    <w:rsid w:val="00A92E02"/>
    <w:rsid w:val="00A955C2"/>
    <w:rsid w:val="00AA0B8C"/>
    <w:rsid w:val="00AA10B4"/>
    <w:rsid w:val="00AA1355"/>
    <w:rsid w:val="00AA1DDA"/>
    <w:rsid w:val="00AA211E"/>
    <w:rsid w:val="00AA2791"/>
    <w:rsid w:val="00AA5E07"/>
    <w:rsid w:val="00AA6417"/>
    <w:rsid w:val="00AA7BEF"/>
    <w:rsid w:val="00AB08ED"/>
    <w:rsid w:val="00AB0BB2"/>
    <w:rsid w:val="00AB0E1C"/>
    <w:rsid w:val="00AB1150"/>
    <w:rsid w:val="00AB24E6"/>
    <w:rsid w:val="00AB284A"/>
    <w:rsid w:val="00AB5E2E"/>
    <w:rsid w:val="00AB64A7"/>
    <w:rsid w:val="00AB6A70"/>
    <w:rsid w:val="00AB6DE1"/>
    <w:rsid w:val="00AB7429"/>
    <w:rsid w:val="00AC0574"/>
    <w:rsid w:val="00AC092D"/>
    <w:rsid w:val="00AC0E7A"/>
    <w:rsid w:val="00AC384C"/>
    <w:rsid w:val="00AC414C"/>
    <w:rsid w:val="00AC634F"/>
    <w:rsid w:val="00AC6DED"/>
    <w:rsid w:val="00AD00BC"/>
    <w:rsid w:val="00AD1ED6"/>
    <w:rsid w:val="00AD2CB8"/>
    <w:rsid w:val="00AD344D"/>
    <w:rsid w:val="00AD3A44"/>
    <w:rsid w:val="00AD6B35"/>
    <w:rsid w:val="00AD723F"/>
    <w:rsid w:val="00AE17A4"/>
    <w:rsid w:val="00AE17AB"/>
    <w:rsid w:val="00AE2745"/>
    <w:rsid w:val="00AE3706"/>
    <w:rsid w:val="00AE61DA"/>
    <w:rsid w:val="00AE773C"/>
    <w:rsid w:val="00AF17CA"/>
    <w:rsid w:val="00AF1ACA"/>
    <w:rsid w:val="00AF5FA2"/>
    <w:rsid w:val="00AF64EE"/>
    <w:rsid w:val="00AF7C98"/>
    <w:rsid w:val="00B0024B"/>
    <w:rsid w:val="00B0197C"/>
    <w:rsid w:val="00B01A6B"/>
    <w:rsid w:val="00B0246D"/>
    <w:rsid w:val="00B030B2"/>
    <w:rsid w:val="00B032C9"/>
    <w:rsid w:val="00B07120"/>
    <w:rsid w:val="00B078AF"/>
    <w:rsid w:val="00B129D0"/>
    <w:rsid w:val="00B148FD"/>
    <w:rsid w:val="00B1496B"/>
    <w:rsid w:val="00B162E2"/>
    <w:rsid w:val="00B16722"/>
    <w:rsid w:val="00B22807"/>
    <w:rsid w:val="00B22FD0"/>
    <w:rsid w:val="00B2494E"/>
    <w:rsid w:val="00B260EF"/>
    <w:rsid w:val="00B2651A"/>
    <w:rsid w:val="00B27DED"/>
    <w:rsid w:val="00B32333"/>
    <w:rsid w:val="00B3680E"/>
    <w:rsid w:val="00B36831"/>
    <w:rsid w:val="00B41D12"/>
    <w:rsid w:val="00B426E2"/>
    <w:rsid w:val="00B43208"/>
    <w:rsid w:val="00B453CF"/>
    <w:rsid w:val="00B469B1"/>
    <w:rsid w:val="00B46D26"/>
    <w:rsid w:val="00B50898"/>
    <w:rsid w:val="00B5095B"/>
    <w:rsid w:val="00B54B59"/>
    <w:rsid w:val="00B54F8C"/>
    <w:rsid w:val="00B569F9"/>
    <w:rsid w:val="00B56D21"/>
    <w:rsid w:val="00B61156"/>
    <w:rsid w:val="00B6247A"/>
    <w:rsid w:val="00B632EA"/>
    <w:rsid w:val="00B636CD"/>
    <w:rsid w:val="00B6576E"/>
    <w:rsid w:val="00B65A2A"/>
    <w:rsid w:val="00B71FA5"/>
    <w:rsid w:val="00B72962"/>
    <w:rsid w:val="00B745D9"/>
    <w:rsid w:val="00B750A3"/>
    <w:rsid w:val="00B81307"/>
    <w:rsid w:val="00B82013"/>
    <w:rsid w:val="00B82A62"/>
    <w:rsid w:val="00B832E2"/>
    <w:rsid w:val="00B84E3E"/>
    <w:rsid w:val="00B85169"/>
    <w:rsid w:val="00B853D8"/>
    <w:rsid w:val="00B856D5"/>
    <w:rsid w:val="00B8728C"/>
    <w:rsid w:val="00B875D2"/>
    <w:rsid w:val="00B9068C"/>
    <w:rsid w:val="00B91A5A"/>
    <w:rsid w:val="00B94C1E"/>
    <w:rsid w:val="00B97646"/>
    <w:rsid w:val="00BA084B"/>
    <w:rsid w:val="00BA15F1"/>
    <w:rsid w:val="00BA3970"/>
    <w:rsid w:val="00BA45D4"/>
    <w:rsid w:val="00BA4E3D"/>
    <w:rsid w:val="00BA6010"/>
    <w:rsid w:val="00BA6AD0"/>
    <w:rsid w:val="00BB01D3"/>
    <w:rsid w:val="00BB0301"/>
    <w:rsid w:val="00BB0533"/>
    <w:rsid w:val="00BB2A40"/>
    <w:rsid w:val="00BB3AC9"/>
    <w:rsid w:val="00BB3DF0"/>
    <w:rsid w:val="00BB55E7"/>
    <w:rsid w:val="00BC0AA7"/>
    <w:rsid w:val="00BC31EB"/>
    <w:rsid w:val="00BC7041"/>
    <w:rsid w:val="00BD03E7"/>
    <w:rsid w:val="00BD0F4C"/>
    <w:rsid w:val="00BD5078"/>
    <w:rsid w:val="00BD6F4E"/>
    <w:rsid w:val="00BE7BF7"/>
    <w:rsid w:val="00BE7E04"/>
    <w:rsid w:val="00BF0242"/>
    <w:rsid w:val="00BF0711"/>
    <w:rsid w:val="00BF1735"/>
    <w:rsid w:val="00BF179E"/>
    <w:rsid w:val="00BF2737"/>
    <w:rsid w:val="00BF2A98"/>
    <w:rsid w:val="00BF4C14"/>
    <w:rsid w:val="00BF4EA9"/>
    <w:rsid w:val="00BF581E"/>
    <w:rsid w:val="00BF599F"/>
    <w:rsid w:val="00BF7A8A"/>
    <w:rsid w:val="00BF7B81"/>
    <w:rsid w:val="00C01C3C"/>
    <w:rsid w:val="00C0331F"/>
    <w:rsid w:val="00C033E3"/>
    <w:rsid w:val="00C04CAD"/>
    <w:rsid w:val="00C04FE3"/>
    <w:rsid w:val="00C05F5B"/>
    <w:rsid w:val="00C1025F"/>
    <w:rsid w:val="00C10691"/>
    <w:rsid w:val="00C120F6"/>
    <w:rsid w:val="00C12504"/>
    <w:rsid w:val="00C15799"/>
    <w:rsid w:val="00C15B45"/>
    <w:rsid w:val="00C15C6D"/>
    <w:rsid w:val="00C15FF2"/>
    <w:rsid w:val="00C16AD1"/>
    <w:rsid w:val="00C17410"/>
    <w:rsid w:val="00C17F98"/>
    <w:rsid w:val="00C2242C"/>
    <w:rsid w:val="00C22D19"/>
    <w:rsid w:val="00C22D7B"/>
    <w:rsid w:val="00C240EC"/>
    <w:rsid w:val="00C243EB"/>
    <w:rsid w:val="00C25EE3"/>
    <w:rsid w:val="00C2657D"/>
    <w:rsid w:val="00C30779"/>
    <w:rsid w:val="00C323B6"/>
    <w:rsid w:val="00C346B9"/>
    <w:rsid w:val="00C35DEC"/>
    <w:rsid w:val="00C37638"/>
    <w:rsid w:val="00C42270"/>
    <w:rsid w:val="00C428D0"/>
    <w:rsid w:val="00C42ABF"/>
    <w:rsid w:val="00C43E15"/>
    <w:rsid w:val="00C449D5"/>
    <w:rsid w:val="00C44A42"/>
    <w:rsid w:val="00C44B26"/>
    <w:rsid w:val="00C47E1E"/>
    <w:rsid w:val="00C5008D"/>
    <w:rsid w:val="00C53BAC"/>
    <w:rsid w:val="00C53D6D"/>
    <w:rsid w:val="00C55983"/>
    <w:rsid w:val="00C6009F"/>
    <w:rsid w:val="00C610FC"/>
    <w:rsid w:val="00C6207D"/>
    <w:rsid w:val="00C6245C"/>
    <w:rsid w:val="00C649AE"/>
    <w:rsid w:val="00C654C8"/>
    <w:rsid w:val="00C65759"/>
    <w:rsid w:val="00C713F8"/>
    <w:rsid w:val="00C714D0"/>
    <w:rsid w:val="00C71B69"/>
    <w:rsid w:val="00C72BDB"/>
    <w:rsid w:val="00C75FD9"/>
    <w:rsid w:val="00C77045"/>
    <w:rsid w:val="00C77ADD"/>
    <w:rsid w:val="00C82F27"/>
    <w:rsid w:val="00C832CF"/>
    <w:rsid w:val="00C83ABA"/>
    <w:rsid w:val="00C87967"/>
    <w:rsid w:val="00C87C62"/>
    <w:rsid w:val="00C87FF8"/>
    <w:rsid w:val="00C9179D"/>
    <w:rsid w:val="00C91940"/>
    <w:rsid w:val="00C92B61"/>
    <w:rsid w:val="00C92DEF"/>
    <w:rsid w:val="00C93FA4"/>
    <w:rsid w:val="00C952E1"/>
    <w:rsid w:val="00C95E45"/>
    <w:rsid w:val="00C96D50"/>
    <w:rsid w:val="00C975AA"/>
    <w:rsid w:val="00CA0571"/>
    <w:rsid w:val="00CA106E"/>
    <w:rsid w:val="00CA2182"/>
    <w:rsid w:val="00CA33E1"/>
    <w:rsid w:val="00CA3FAB"/>
    <w:rsid w:val="00CA4C1E"/>
    <w:rsid w:val="00CA6554"/>
    <w:rsid w:val="00CA6C5D"/>
    <w:rsid w:val="00CB3E1C"/>
    <w:rsid w:val="00CB3F52"/>
    <w:rsid w:val="00CB4630"/>
    <w:rsid w:val="00CB689C"/>
    <w:rsid w:val="00CC10CA"/>
    <w:rsid w:val="00CC2E4D"/>
    <w:rsid w:val="00CC4568"/>
    <w:rsid w:val="00CC4BBE"/>
    <w:rsid w:val="00CC7547"/>
    <w:rsid w:val="00CD00C2"/>
    <w:rsid w:val="00CD01AA"/>
    <w:rsid w:val="00CD260F"/>
    <w:rsid w:val="00CD4540"/>
    <w:rsid w:val="00CD65CB"/>
    <w:rsid w:val="00CE0191"/>
    <w:rsid w:val="00CE6F0C"/>
    <w:rsid w:val="00CF08AD"/>
    <w:rsid w:val="00CF0E41"/>
    <w:rsid w:val="00CF12C0"/>
    <w:rsid w:val="00CF4485"/>
    <w:rsid w:val="00D016EB"/>
    <w:rsid w:val="00D025DA"/>
    <w:rsid w:val="00D04E1E"/>
    <w:rsid w:val="00D06C82"/>
    <w:rsid w:val="00D06CB6"/>
    <w:rsid w:val="00D06EEE"/>
    <w:rsid w:val="00D13EDD"/>
    <w:rsid w:val="00D1498C"/>
    <w:rsid w:val="00D14F72"/>
    <w:rsid w:val="00D156BD"/>
    <w:rsid w:val="00D16243"/>
    <w:rsid w:val="00D17BD5"/>
    <w:rsid w:val="00D17FAF"/>
    <w:rsid w:val="00D204EF"/>
    <w:rsid w:val="00D23EE6"/>
    <w:rsid w:val="00D251EB"/>
    <w:rsid w:val="00D2550C"/>
    <w:rsid w:val="00D258BF"/>
    <w:rsid w:val="00D25921"/>
    <w:rsid w:val="00D2620D"/>
    <w:rsid w:val="00D266B1"/>
    <w:rsid w:val="00D3455F"/>
    <w:rsid w:val="00D3473F"/>
    <w:rsid w:val="00D350AE"/>
    <w:rsid w:val="00D36C94"/>
    <w:rsid w:val="00D3729E"/>
    <w:rsid w:val="00D374EA"/>
    <w:rsid w:val="00D460E2"/>
    <w:rsid w:val="00D52108"/>
    <w:rsid w:val="00D52BDB"/>
    <w:rsid w:val="00D54532"/>
    <w:rsid w:val="00D55E76"/>
    <w:rsid w:val="00D575D3"/>
    <w:rsid w:val="00D579F7"/>
    <w:rsid w:val="00D606CA"/>
    <w:rsid w:val="00D609A0"/>
    <w:rsid w:val="00D60BF6"/>
    <w:rsid w:val="00D639A4"/>
    <w:rsid w:val="00D649F7"/>
    <w:rsid w:val="00D64B01"/>
    <w:rsid w:val="00D64EC7"/>
    <w:rsid w:val="00D6782B"/>
    <w:rsid w:val="00D70220"/>
    <w:rsid w:val="00D712C9"/>
    <w:rsid w:val="00D715B8"/>
    <w:rsid w:val="00D7637A"/>
    <w:rsid w:val="00D77F59"/>
    <w:rsid w:val="00D81F54"/>
    <w:rsid w:val="00D83F90"/>
    <w:rsid w:val="00D90E84"/>
    <w:rsid w:val="00D930D2"/>
    <w:rsid w:val="00D93BAD"/>
    <w:rsid w:val="00D955FC"/>
    <w:rsid w:val="00D95C91"/>
    <w:rsid w:val="00D95F35"/>
    <w:rsid w:val="00D96B03"/>
    <w:rsid w:val="00DA5A82"/>
    <w:rsid w:val="00DA5DEB"/>
    <w:rsid w:val="00DA6051"/>
    <w:rsid w:val="00DB217F"/>
    <w:rsid w:val="00DB354F"/>
    <w:rsid w:val="00DB381F"/>
    <w:rsid w:val="00DB519B"/>
    <w:rsid w:val="00DB51C6"/>
    <w:rsid w:val="00DB54FD"/>
    <w:rsid w:val="00DB634E"/>
    <w:rsid w:val="00DB693A"/>
    <w:rsid w:val="00DB6A61"/>
    <w:rsid w:val="00DC1B5E"/>
    <w:rsid w:val="00DC1CC8"/>
    <w:rsid w:val="00DC36EE"/>
    <w:rsid w:val="00DC493E"/>
    <w:rsid w:val="00DC5952"/>
    <w:rsid w:val="00DD23EE"/>
    <w:rsid w:val="00DD268C"/>
    <w:rsid w:val="00DD5DA3"/>
    <w:rsid w:val="00DD695F"/>
    <w:rsid w:val="00DE14EF"/>
    <w:rsid w:val="00DE2723"/>
    <w:rsid w:val="00DE45CA"/>
    <w:rsid w:val="00DE6BCD"/>
    <w:rsid w:val="00DE7944"/>
    <w:rsid w:val="00DF3014"/>
    <w:rsid w:val="00DF3848"/>
    <w:rsid w:val="00DF40F7"/>
    <w:rsid w:val="00DF4D0C"/>
    <w:rsid w:val="00DF6830"/>
    <w:rsid w:val="00DF770B"/>
    <w:rsid w:val="00E00970"/>
    <w:rsid w:val="00E01862"/>
    <w:rsid w:val="00E020A0"/>
    <w:rsid w:val="00E0314F"/>
    <w:rsid w:val="00E055B0"/>
    <w:rsid w:val="00E0747D"/>
    <w:rsid w:val="00E07E98"/>
    <w:rsid w:val="00E13967"/>
    <w:rsid w:val="00E1416E"/>
    <w:rsid w:val="00E15CBF"/>
    <w:rsid w:val="00E17187"/>
    <w:rsid w:val="00E221AD"/>
    <w:rsid w:val="00E23803"/>
    <w:rsid w:val="00E25C52"/>
    <w:rsid w:val="00E3027E"/>
    <w:rsid w:val="00E32291"/>
    <w:rsid w:val="00E3243C"/>
    <w:rsid w:val="00E350EF"/>
    <w:rsid w:val="00E36115"/>
    <w:rsid w:val="00E40071"/>
    <w:rsid w:val="00E4173E"/>
    <w:rsid w:val="00E4395A"/>
    <w:rsid w:val="00E43DB8"/>
    <w:rsid w:val="00E44581"/>
    <w:rsid w:val="00E45411"/>
    <w:rsid w:val="00E46D2D"/>
    <w:rsid w:val="00E47A5D"/>
    <w:rsid w:val="00E47ED6"/>
    <w:rsid w:val="00E518D8"/>
    <w:rsid w:val="00E52112"/>
    <w:rsid w:val="00E524BA"/>
    <w:rsid w:val="00E52C56"/>
    <w:rsid w:val="00E539D0"/>
    <w:rsid w:val="00E55099"/>
    <w:rsid w:val="00E55BB0"/>
    <w:rsid w:val="00E56414"/>
    <w:rsid w:val="00E60806"/>
    <w:rsid w:val="00E60E3E"/>
    <w:rsid w:val="00E618F4"/>
    <w:rsid w:val="00E61CFC"/>
    <w:rsid w:val="00E63ECD"/>
    <w:rsid w:val="00E66926"/>
    <w:rsid w:val="00E66E07"/>
    <w:rsid w:val="00E6715F"/>
    <w:rsid w:val="00E7048F"/>
    <w:rsid w:val="00E715B7"/>
    <w:rsid w:val="00E73CC1"/>
    <w:rsid w:val="00E73EA1"/>
    <w:rsid w:val="00E751BA"/>
    <w:rsid w:val="00E75492"/>
    <w:rsid w:val="00E7579B"/>
    <w:rsid w:val="00E80C29"/>
    <w:rsid w:val="00E80EDA"/>
    <w:rsid w:val="00E81F27"/>
    <w:rsid w:val="00E828EC"/>
    <w:rsid w:val="00E835DF"/>
    <w:rsid w:val="00E87E43"/>
    <w:rsid w:val="00E90880"/>
    <w:rsid w:val="00E91D41"/>
    <w:rsid w:val="00E92193"/>
    <w:rsid w:val="00E92F97"/>
    <w:rsid w:val="00E96C2F"/>
    <w:rsid w:val="00E978E6"/>
    <w:rsid w:val="00EA2084"/>
    <w:rsid w:val="00EA2676"/>
    <w:rsid w:val="00EA4870"/>
    <w:rsid w:val="00EA4C32"/>
    <w:rsid w:val="00EA4D8A"/>
    <w:rsid w:val="00EA56CE"/>
    <w:rsid w:val="00EA6B50"/>
    <w:rsid w:val="00EB0366"/>
    <w:rsid w:val="00EB1677"/>
    <w:rsid w:val="00EB2224"/>
    <w:rsid w:val="00EB29C5"/>
    <w:rsid w:val="00EB44DC"/>
    <w:rsid w:val="00EB5478"/>
    <w:rsid w:val="00EC0056"/>
    <w:rsid w:val="00EC69CB"/>
    <w:rsid w:val="00EC7642"/>
    <w:rsid w:val="00ED17F9"/>
    <w:rsid w:val="00ED2FDC"/>
    <w:rsid w:val="00ED31D4"/>
    <w:rsid w:val="00ED37B2"/>
    <w:rsid w:val="00ED5055"/>
    <w:rsid w:val="00ED57D6"/>
    <w:rsid w:val="00ED5D7E"/>
    <w:rsid w:val="00ED710C"/>
    <w:rsid w:val="00EE39D8"/>
    <w:rsid w:val="00EE3F80"/>
    <w:rsid w:val="00EE40D1"/>
    <w:rsid w:val="00EE7CE1"/>
    <w:rsid w:val="00EE7DB6"/>
    <w:rsid w:val="00EF1110"/>
    <w:rsid w:val="00EF2536"/>
    <w:rsid w:val="00EF57CD"/>
    <w:rsid w:val="00EF6F4F"/>
    <w:rsid w:val="00F0259B"/>
    <w:rsid w:val="00F04D2D"/>
    <w:rsid w:val="00F0548C"/>
    <w:rsid w:val="00F05649"/>
    <w:rsid w:val="00F05C4A"/>
    <w:rsid w:val="00F06782"/>
    <w:rsid w:val="00F14EC4"/>
    <w:rsid w:val="00F16D40"/>
    <w:rsid w:val="00F17CEA"/>
    <w:rsid w:val="00F203BC"/>
    <w:rsid w:val="00F26BAE"/>
    <w:rsid w:val="00F26FB5"/>
    <w:rsid w:val="00F27065"/>
    <w:rsid w:val="00F307AD"/>
    <w:rsid w:val="00F34233"/>
    <w:rsid w:val="00F35DC7"/>
    <w:rsid w:val="00F36540"/>
    <w:rsid w:val="00F36BFB"/>
    <w:rsid w:val="00F36FE3"/>
    <w:rsid w:val="00F406B4"/>
    <w:rsid w:val="00F40955"/>
    <w:rsid w:val="00F42E60"/>
    <w:rsid w:val="00F4332E"/>
    <w:rsid w:val="00F47EAB"/>
    <w:rsid w:val="00F5043C"/>
    <w:rsid w:val="00F52C5E"/>
    <w:rsid w:val="00F539D3"/>
    <w:rsid w:val="00F55CA1"/>
    <w:rsid w:val="00F56310"/>
    <w:rsid w:val="00F56457"/>
    <w:rsid w:val="00F56CBA"/>
    <w:rsid w:val="00F56EA4"/>
    <w:rsid w:val="00F56F76"/>
    <w:rsid w:val="00F571B6"/>
    <w:rsid w:val="00F607D9"/>
    <w:rsid w:val="00F62777"/>
    <w:rsid w:val="00F62C16"/>
    <w:rsid w:val="00F63BBA"/>
    <w:rsid w:val="00F65E14"/>
    <w:rsid w:val="00F67F16"/>
    <w:rsid w:val="00F70781"/>
    <w:rsid w:val="00F71BDD"/>
    <w:rsid w:val="00F73A67"/>
    <w:rsid w:val="00F80361"/>
    <w:rsid w:val="00F8207E"/>
    <w:rsid w:val="00F82323"/>
    <w:rsid w:val="00F857E5"/>
    <w:rsid w:val="00F85C39"/>
    <w:rsid w:val="00F85CB8"/>
    <w:rsid w:val="00F862E3"/>
    <w:rsid w:val="00F92B45"/>
    <w:rsid w:val="00F94C93"/>
    <w:rsid w:val="00F95A5A"/>
    <w:rsid w:val="00FA24EC"/>
    <w:rsid w:val="00FA3FE8"/>
    <w:rsid w:val="00FA515B"/>
    <w:rsid w:val="00FA6D1B"/>
    <w:rsid w:val="00FB0560"/>
    <w:rsid w:val="00FB0FF7"/>
    <w:rsid w:val="00FB23E9"/>
    <w:rsid w:val="00FB4AA2"/>
    <w:rsid w:val="00FB5BEB"/>
    <w:rsid w:val="00FB685E"/>
    <w:rsid w:val="00FB7936"/>
    <w:rsid w:val="00FC1D0E"/>
    <w:rsid w:val="00FC47DB"/>
    <w:rsid w:val="00FC5855"/>
    <w:rsid w:val="00FC6267"/>
    <w:rsid w:val="00FD29FD"/>
    <w:rsid w:val="00FD2DC8"/>
    <w:rsid w:val="00FD3275"/>
    <w:rsid w:val="00FD330F"/>
    <w:rsid w:val="00FD4DDC"/>
    <w:rsid w:val="00FD609D"/>
    <w:rsid w:val="00FD67E0"/>
    <w:rsid w:val="00FD7B51"/>
    <w:rsid w:val="00FE215D"/>
    <w:rsid w:val="00FE320B"/>
    <w:rsid w:val="00FE33EB"/>
    <w:rsid w:val="00FE3626"/>
    <w:rsid w:val="00FE3783"/>
    <w:rsid w:val="00FE3D89"/>
    <w:rsid w:val="00FE3F4C"/>
    <w:rsid w:val="00FE485D"/>
    <w:rsid w:val="00FE5401"/>
    <w:rsid w:val="00FE5AAE"/>
    <w:rsid w:val="00FE6D4C"/>
    <w:rsid w:val="00FE6E8C"/>
    <w:rsid w:val="00FE723F"/>
    <w:rsid w:val="00FE764C"/>
    <w:rsid w:val="00FF194A"/>
    <w:rsid w:val="00FF3010"/>
    <w:rsid w:val="00FF5699"/>
    <w:rsid w:val="01C66DE3"/>
    <w:rsid w:val="02445A7A"/>
    <w:rsid w:val="02491784"/>
    <w:rsid w:val="02BD75DA"/>
    <w:rsid w:val="02E76C35"/>
    <w:rsid w:val="030D5699"/>
    <w:rsid w:val="0361265C"/>
    <w:rsid w:val="048E7480"/>
    <w:rsid w:val="053916B2"/>
    <w:rsid w:val="05797A3D"/>
    <w:rsid w:val="05A01219"/>
    <w:rsid w:val="063641C4"/>
    <w:rsid w:val="068A27BC"/>
    <w:rsid w:val="06CC071E"/>
    <w:rsid w:val="0788194C"/>
    <w:rsid w:val="07D30A7B"/>
    <w:rsid w:val="08CE2541"/>
    <w:rsid w:val="091343F8"/>
    <w:rsid w:val="09195D56"/>
    <w:rsid w:val="09B8216C"/>
    <w:rsid w:val="0A5E2710"/>
    <w:rsid w:val="0AA572D2"/>
    <w:rsid w:val="0ACC485F"/>
    <w:rsid w:val="0B212DFC"/>
    <w:rsid w:val="0B2E72C7"/>
    <w:rsid w:val="0B580050"/>
    <w:rsid w:val="0B6E07A7"/>
    <w:rsid w:val="0B9B717C"/>
    <w:rsid w:val="0BBC4BB8"/>
    <w:rsid w:val="0C61547A"/>
    <w:rsid w:val="0D054058"/>
    <w:rsid w:val="0D6214AA"/>
    <w:rsid w:val="0D703BC7"/>
    <w:rsid w:val="0D7F0108"/>
    <w:rsid w:val="0EA16002"/>
    <w:rsid w:val="0EC51CF1"/>
    <w:rsid w:val="0F6167BF"/>
    <w:rsid w:val="0F7C7F73"/>
    <w:rsid w:val="10AA2F95"/>
    <w:rsid w:val="117B2B3A"/>
    <w:rsid w:val="118F6EE1"/>
    <w:rsid w:val="130F4FE6"/>
    <w:rsid w:val="1340228E"/>
    <w:rsid w:val="13854144"/>
    <w:rsid w:val="138C54D3"/>
    <w:rsid w:val="1470172E"/>
    <w:rsid w:val="1472193D"/>
    <w:rsid w:val="14A3351B"/>
    <w:rsid w:val="14A95C11"/>
    <w:rsid w:val="155A2E8F"/>
    <w:rsid w:val="15910B7E"/>
    <w:rsid w:val="16510E78"/>
    <w:rsid w:val="17D157C9"/>
    <w:rsid w:val="17F5515A"/>
    <w:rsid w:val="17FE5B8E"/>
    <w:rsid w:val="18E726CE"/>
    <w:rsid w:val="190873AA"/>
    <w:rsid w:val="195D10F9"/>
    <w:rsid w:val="19D76D7C"/>
    <w:rsid w:val="1A077661"/>
    <w:rsid w:val="1A7F47B4"/>
    <w:rsid w:val="1A932B11"/>
    <w:rsid w:val="1ADA0970"/>
    <w:rsid w:val="1B37173E"/>
    <w:rsid w:val="1B4A3CA9"/>
    <w:rsid w:val="1BD901C1"/>
    <w:rsid w:val="1C784846"/>
    <w:rsid w:val="1CE343B6"/>
    <w:rsid w:val="1DF223D6"/>
    <w:rsid w:val="1ED146E2"/>
    <w:rsid w:val="1FD53D5E"/>
    <w:rsid w:val="200A7E90"/>
    <w:rsid w:val="20564103"/>
    <w:rsid w:val="20CE7D5F"/>
    <w:rsid w:val="21052421"/>
    <w:rsid w:val="210C37AF"/>
    <w:rsid w:val="218B6DCA"/>
    <w:rsid w:val="22396E73"/>
    <w:rsid w:val="23350B51"/>
    <w:rsid w:val="239034EE"/>
    <w:rsid w:val="23E34C9B"/>
    <w:rsid w:val="24E16D01"/>
    <w:rsid w:val="24F03D19"/>
    <w:rsid w:val="271B67D1"/>
    <w:rsid w:val="275F6D2E"/>
    <w:rsid w:val="27652098"/>
    <w:rsid w:val="283F446A"/>
    <w:rsid w:val="286B525F"/>
    <w:rsid w:val="28D63020"/>
    <w:rsid w:val="28DB7F14"/>
    <w:rsid w:val="28E868B0"/>
    <w:rsid w:val="2956427D"/>
    <w:rsid w:val="2967184B"/>
    <w:rsid w:val="29EE3795"/>
    <w:rsid w:val="2A445ECF"/>
    <w:rsid w:val="2AC5140F"/>
    <w:rsid w:val="2AE5754B"/>
    <w:rsid w:val="2B91392E"/>
    <w:rsid w:val="2B9E594C"/>
    <w:rsid w:val="2C307BAA"/>
    <w:rsid w:val="2C33078A"/>
    <w:rsid w:val="2C641A30"/>
    <w:rsid w:val="2E950A54"/>
    <w:rsid w:val="2E9D638E"/>
    <w:rsid w:val="2EEC0449"/>
    <w:rsid w:val="2F05640D"/>
    <w:rsid w:val="2FE9188B"/>
    <w:rsid w:val="30801AC4"/>
    <w:rsid w:val="318047C0"/>
    <w:rsid w:val="31BC58B9"/>
    <w:rsid w:val="31EF5153"/>
    <w:rsid w:val="32300AE3"/>
    <w:rsid w:val="328C626F"/>
    <w:rsid w:val="33044C2E"/>
    <w:rsid w:val="33F63385"/>
    <w:rsid w:val="341669C7"/>
    <w:rsid w:val="34473024"/>
    <w:rsid w:val="36CC15BF"/>
    <w:rsid w:val="38087D13"/>
    <w:rsid w:val="385F0069"/>
    <w:rsid w:val="385F62B9"/>
    <w:rsid w:val="390F1C37"/>
    <w:rsid w:val="39535FC7"/>
    <w:rsid w:val="3A237FDF"/>
    <w:rsid w:val="3A736AF5"/>
    <w:rsid w:val="3A900B55"/>
    <w:rsid w:val="3B491430"/>
    <w:rsid w:val="3D8C344D"/>
    <w:rsid w:val="3DA97C1E"/>
    <w:rsid w:val="3DC41242"/>
    <w:rsid w:val="3DDF607B"/>
    <w:rsid w:val="3E0C4997"/>
    <w:rsid w:val="3E714B24"/>
    <w:rsid w:val="3EF94F1B"/>
    <w:rsid w:val="3F187C29"/>
    <w:rsid w:val="4077259B"/>
    <w:rsid w:val="40D21EC7"/>
    <w:rsid w:val="41A53138"/>
    <w:rsid w:val="42FC322C"/>
    <w:rsid w:val="43064D8B"/>
    <w:rsid w:val="43150261"/>
    <w:rsid w:val="439416B6"/>
    <w:rsid w:val="43B57349"/>
    <w:rsid w:val="444632A8"/>
    <w:rsid w:val="44B648CE"/>
    <w:rsid w:val="45A858ED"/>
    <w:rsid w:val="46205483"/>
    <w:rsid w:val="465C2106"/>
    <w:rsid w:val="46CD0AAD"/>
    <w:rsid w:val="46EE732F"/>
    <w:rsid w:val="471825FE"/>
    <w:rsid w:val="473928E0"/>
    <w:rsid w:val="47EA3F9B"/>
    <w:rsid w:val="48194AAB"/>
    <w:rsid w:val="48DE7FAC"/>
    <w:rsid w:val="48F6071D"/>
    <w:rsid w:val="491D5CAA"/>
    <w:rsid w:val="492359B6"/>
    <w:rsid w:val="493C25D4"/>
    <w:rsid w:val="4961028C"/>
    <w:rsid w:val="4A9F72BE"/>
    <w:rsid w:val="4AC1211E"/>
    <w:rsid w:val="4AE20EFA"/>
    <w:rsid w:val="4B6C4CC7"/>
    <w:rsid w:val="4C1415E6"/>
    <w:rsid w:val="4C5B0FC3"/>
    <w:rsid w:val="4CE641B5"/>
    <w:rsid w:val="4CF715DC"/>
    <w:rsid w:val="4DB92B13"/>
    <w:rsid w:val="4DCD5EF0"/>
    <w:rsid w:val="4DDA02D9"/>
    <w:rsid w:val="4E22641E"/>
    <w:rsid w:val="4E281379"/>
    <w:rsid w:val="4E830CA5"/>
    <w:rsid w:val="505C355C"/>
    <w:rsid w:val="5120601B"/>
    <w:rsid w:val="515C7591"/>
    <w:rsid w:val="51DB6702"/>
    <w:rsid w:val="53961E84"/>
    <w:rsid w:val="53DF21E6"/>
    <w:rsid w:val="54F226E1"/>
    <w:rsid w:val="54F94081"/>
    <w:rsid w:val="55657DE4"/>
    <w:rsid w:val="564836DF"/>
    <w:rsid w:val="565A30DD"/>
    <w:rsid w:val="56796ABF"/>
    <w:rsid w:val="57776ECD"/>
    <w:rsid w:val="57911D3D"/>
    <w:rsid w:val="57F31E22"/>
    <w:rsid w:val="582E22F1"/>
    <w:rsid w:val="5A11196A"/>
    <w:rsid w:val="5A6000EC"/>
    <w:rsid w:val="5B2A25C0"/>
    <w:rsid w:val="5B745BFD"/>
    <w:rsid w:val="5BFC1748"/>
    <w:rsid w:val="5C0276AD"/>
    <w:rsid w:val="5C125416"/>
    <w:rsid w:val="5C341831"/>
    <w:rsid w:val="5C533E4E"/>
    <w:rsid w:val="5C8F6A66"/>
    <w:rsid w:val="5CC130C4"/>
    <w:rsid w:val="5D2D1FDB"/>
    <w:rsid w:val="5DC25D97"/>
    <w:rsid w:val="5DDC04E8"/>
    <w:rsid w:val="5E1B6804"/>
    <w:rsid w:val="5EE44E48"/>
    <w:rsid w:val="5EF8097C"/>
    <w:rsid w:val="5F4973A1"/>
    <w:rsid w:val="60071AC4"/>
    <w:rsid w:val="60F8745C"/>
    <w:rsid w:val="63493E13"/>
    <w:rsid w:val="63660521"/>
    <w:rsid w:val="636E04F4"/>
    <w:rsid w:val="6422472C"/>
    <w:rsid w:val="64AF5EF8"/>
    <w:rsid w:val="657131AE"/>
    <w:rsid w:val="65820466"/>
    <w:rsid w:val="66925AD1"/>
    <w:rsid w:val="68430E0B"/>
    <w:rsid w:val="68701E42"/>
    <w:rsid w:val="68E92D5A"/>
    <w:rsid w:val="69317154"/>
    <w:rsid w:val="69A80771"/>
    <w:rsid w:val="6A8D2838"/>
    <w:rsid w:val="6AF44665"/>
    <w:rsid w:val="6B560E7C"/>
    <w:rsid w:val="6BAC4F3F"/>
    <w:rsid w:val="6BC06C3D"/>
    <w:rsid w:val="6BE23A9E"/>
    <w:rsid w:val="6C1E7194"/>
    <w:rsid w:val="6C215B5D"/>
    <w:rsid w:val="6C443EC4"/>
    <w:rsid w:val="6C7A3290"/>
    <w:rsid w:val="6CE81FA7"/>
    <w:rsid w:val="6D2F7BD6"/>
    <w:rsid w:val="6D4E76D6"/>
    <w:rsid w:val="6DE704B1"/>
    <w:rsid w:val="6E7361E8"/>
    <w:rsid w:val="6E9128A6"/>
    <w:rsid w:val="6EB0531D"/>
    <w:rsid w:val="6EDD18B4"/>
    <w:rsid w:val="6F2E2233"/>
    <w:rsid w:val="6F742218"/>
    <w:rsid w:val="6FEE2DAF"/>
    <w:rsid w:val="7071445F"/>
    <w:rsid w:val="70A73F27"/>
    <w:rsid w:val="71336DEA"/>
    <w:rsid w:val="713A7EDF"/>
    <w:rsid w:val="71681909"/>
    <w:rsid w:val="7344560E"/>
    <w:rsid w:val="73811C6B"/>
    <w:rsid w:val="738B7B30"/>
    <w:rsid w:val="73AA6208"/>
    <w:rsid w:val="74373814"/>
    <w:rsid w:val="745B39A7"/>
    <w:rsid w:val="74662C0E"/>
    <w:rsid w:val="74911176"/>
    <w:rsid w:val="74D6302D"/>
    <w:rsid w:val="75064037"/>
    <w:rsid w:val="75297256"/>
    <w:rsid w:val="778F713D"/>
    <w:rsid w:val="77925931"/>
    <w:rsid w:val="77CD0717"/>
    <w:rsid w:val="77EA0236"/>
    <w:rsid w:val="78112CFA"/>
    <w:rsid w:val="78411105"/>
    <w:rsid w:val="78B83D8E"/>
    <w:rsid w:val="7960504A"/>
    <w:rsid w:val="7A262C38"/>
    <w:rsid w:val="7B3E032F"/>
    <w:rsid w:val="7C1603B8"/>
    <w:rsid w:val="7CD12A58"/>
    <w:rsid w:val="7D284642"/>
    <w:rsid w:val="7E706329"/>
    <w:rsid w:val="7F01514B"/>
    <w:rsid w:val="7F1430D0"/>
    <w:rsid w:val="7FA22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46"/>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7"/>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91"/>
    <w:qFormat/>
    <w:uiPriority w:val="0"/>
    <w:pPr>
      <w:ind w:firstLine="425"/>
    </w:pPr>
    <w:rPr>
      <w:rFonts w:ascii="Times New Roman" w:hAnsi="Times New Roman" w:eastAsia="宋体" w:cs="Times New Roman"/>
      <w:szCs w:val="20"/>
    </w:rPr>
  </w:style>
  <w:style w:type="paragraph" w:styleId="7">
    <w:name w:val="Body Text 2"/>
    <w:basedOn w:val="1"/>
    <w:qFormat/>
    <w:uiPriority w:val="0"/>
    <w:pPr>
      <w:spacing w:line="480" w:lineRule="auto"/>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79"/>
    <w:semiHidden/>
    <w:unhideWhenUsed/>
    <w:qFormat/>
    <w:uiPriority w:val="99"/>
    <w:rPr>
      <w:rFonts w:ascii="宋体" w:eastAsia="宋体"/>
      <w:sz w:val="18"/>
      <w:szCs w:val="18"/>
    </w:rPr>
  </w:style>
  <w:style w:type="paragraph" w:styleId="10">
    <w:name w:val="annotation text"/>
    <w:basedOn w:val="1"/>
    <w:next w:val="1"/>
    <w:qFormat/>
    <w:uiPriority w:val="0"/>
    <w:pPr>
      <w:jc w:val="left"/>
    </w:pPr>
  </w:style>
  <w:style w:type="paragraph" w:styleId="11">
    <w:name w:val="Body Text 3"/>
    <w:basedOn w:val="1"/>
    <w:link w:val="64"/>
    <w:qFormat/>
    <w:uiPriority w:val="0"/>
    <w:rPr>
      <w:rFonts w:ascii="Times New Roman" w:hAnsi="Times New Roman" w:eastAsia="宋体" w:cs="Times New Roman"/>
      <w:color w:val="FF0000"/>
      <w:sz w:val="24"/>
      <w:szCs w:val="24"/>
    </w:rPr>
  </w:style>
  <w:style w:type="paragraph" w:styleId="12">
    <w:name w:val="Body Text"/>
    <w:basedOn w:val="1"/>
    <w:next w:val="1"/>
    <w:link w:val="68"/>
    <w:semiHidden/>
    <w:unhideWhenUsed/>
    <w:qFormat/>
    <w:uiPriority w:val="99"/>
    <w:pPr>
      <w:spacing w:after="120"/>
    </w:pPr>
  </w:style>
  <w:style w:type="paragraph" w:styleId="13">
    <w:name w:val="Body Text Indent"/>
    <w:basedOn w:val="1"/>
    <w:next w:val="14"/>
    <w:link w:val="73"/>
    <w:qFormat/>
    <w:uiPriority w:val="0"/>
    <w:pPr>
      <w:adjustRightInd w:val="0"/>
      <w:spacing w:after="120" w:line="360" w:lineRule="atLeast"/>
      <w:ind w:left="420" w:leftChars="200"/>
      <w:jc w:val="left"/>
      <w:textAlignment w:val="baseline"/>
    </w:pPr>
    <w:rPr>
      <w:sz w:val="24"/>
    </w:rPr>
  </w:style>
  <w:style w:type="paragraph" w:styleId="14">
    <w:name w:val="envelope return"/>
    <w:basedOn w:val="1"/>
    <w:qFormat/>
    <w:uiPriority w:val="0"/>
    <w:pPr>
      <w:snapToGrid w:val="0"/>
    </w:pPr>
    <w:rPr>
      <w:rFonts w:ascii="Arial" w:hAnsi="Arial"/>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link w:val="49"/>
    <w:qFormat/>
    <w:uiPriority w:val="0"/>
    <w:rPr>
      <w:rFonts w:eastAsia="宋体"/>
      <w:sz w:val="24"/>
    </w:rPr>
  </w:style>
  <w:style w:type="paragraph" w:styleId="18">
    <w:name w:val="Date"/>
    <w:basedOn w:val="1"/>
    <w:next w:val="1"/>
    <w:link w:val="50"/>
    <w:unhideWhenUsed/>
    <w:qFormat/>
    <w:uiPriority w:val="99"/>
    <w:pPr>
      <w:ind w:left="100" w:leftChars="2500"/>
    </w:pPr>
  </w:style>
  <w:style w:type="paragraph" w:styleId="19">
    <w:name w:val="Body Text Indent 2"/>
    <w:basedOn w:val="1"/>
    <w:unhideWhenUsed/>
    <w:qFormat/>
    <w:uiPriority w:val="99"/>
    <w:pPr>
      <w:spacing w:after="120" w:line="480" w:lineRule="auto"/>
      <w:ind w:left="420" w:leftChars="200"/>
    </w:pPr>
  </w:style>
  <w:style w:type="paragraph" w:styleId="20">
    <w:name w:val="Balloon Text"/>
    <w:basedOn w:val="1"/>
    <w:link w:val="75"/>
    <w:semiHidden/>
    <w:unhideWhenUsed/>
    <w:qFormat/>
    <w:uiPriority w:val="99"/>
    <w:rPr>
      <w:sz w:val="18"/>
      <w:szCs w:val="18"/>
    </w:rPr>
  </w:style>
  <w:style w:type="paragraph" w:styleId="21">
    <w:name w:val="footer"/>
    <w:basedOn w:val="1"/>
    <w:link w:val="51"/>
    <w:unhideWhenUsed/>
    <w:qFormat/>
    <w:uiPriority w:val="99"/>
    <w:pPr>
      <w:tabs>
        <w:tab w:val="center" w:pos="4153"/>
        <w:tab w:val="right" w:pos="8306"/>
      </w:tabs>
      <w:snapToGrid w:val="0"/>
      <w:jc w:val="left"/>
    </w:pPr>
    <w:rPr>
      <w:sz w:val="18"/>
      <w:szCs w:val="18"/>
    </w:rPr>
  </w:style>
  <w:style w:type="paragraph" w:styleId="22">
    <w:name w:val="header"/>
    <w:basedOn w:val="1"/>
    <w:link w:val="52"/>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toc 2"/>
    <w:basedOn w:val="1"/>
    <w:next w:val="1"/>
    <w:autoRedefine/>
    <w:unhideWhenUsed/>
    <w:qFormat/>
    <w:uiPriority w:val="39"/>
    <w:pPr>
      <w:ind w:left="420" w:leftChars="200"/>
    </w:pPr>
  </w:style>
  <w:style w:type="paragraph" w:styleId="25">
    <w:name w:val="HTML Preformatted"/>
    <w:basedOn w:val="1"/>
    <w:link w:val="7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qFormat/>
    <w:uiPriority w:val="0"/>
    <w:rPr>
      <w:rFonts w:ascii="Calibri" w:hAnsi="Calibri" w:eastAsia="宋体" w:cs="Times New Roman"/>
      <w:sz w:val="24"/>
      <w:szCs w:val="24"/>
    </w:rPr>
  </w:style>
  <w:style w:type="paragraph" w:styleId="27">
    <w:name w:val="Body Text First Indent"/>
    <w:basedOn w:val="12"/>
    <w:next w:val="28"/>
    <w:link w:val="69"/>
    <w:qFormat/>
    <w:uiPriority w:val="0"/>
    <w:pPr>
      <w:ind w:firstLine="420" w:firstLineChars="100"/>
    </w:pPr>
    <w:rPr>
      <w:rFonts w:ascii="宋体" w:hAnsi="Times New Roman" w:eastAsia="宋体" w:cs="Times New Roman"/>
      <w:kern w:val="0"/>
      <w:sz w:val="34"/>
      <w:szCs w:val="20"/>
    </w:rPr>
  </w:style>
  <w:style w:type="paragraph" w:customStyle="1" w:styleId="28">
    <w:name w:val="List Paragraph1"/>
    <w:basedOn w:val="1"/>
    <w:next w:val="1"/>
    <w:autoRedefine/>
    <w:qFormat/>
    <w:uiPriority w:val="0"/>
    <w:pPr>
      <w:ind w:left="420" w:firstLine="3748"/>
    </w:pPr>
  </w:style>
  <w:style w:type="paragraph" w:styleId="29">
    <w:name w:val="Body Text First Indent 2"/>
    <w:basedOn w:val="13"/>
    <w:next w:val="1"/>
    <w:link w:val="92"/>
    <w:qFormat/>
    <w:uiPriority w:val="0"/>
    <w:pPr>
      <w:adjustRightInd/>
      <w:spacing w:line="240" w:lineRule="auto"/>
      <w:ind w:firstLine="420" w:firstLineChars="200"/>
      <w:jc w:val="both"/>
      <w:textAlignment w:val="auto"/>
    </w:pPr>
    <w:rPr>
      <w:rFonts w:ascii="Calibri" w:hAnsi="Calibri" w:eastAsia="宋体" w:cs="Times New Roman"/>
      <w:szCs w:val="24"/>
    </w:rPr>
  </w:style>
  <w:style w:type="table" w:styleId="31">
    <w:name w:val="Table Grid"/>
    <w:basedOn w:val="30"/>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FollowedHyperlink"/>
    <w:basedOn w:val="32"/>
    <w:unhideWhenUsed/>
    <w:qFormat/>
    <w:uiPriority w:val="0"/>
    <w:rPr>
      <w:color w:val="800080" w:themeColor="followedHyperlink"/>
      <w:u w:val="single"/>
      <w14:textFill>
        <w14:solidFill>
          <w14:schemeClr w14:val="folHlink"/>
        </w14:solidFill>
      </w14:textFill>
    </w:rPr>
  </w:style>
  <w:style w:type="character" w:styleId="35">
    <w:name w:val="Emphasis"/>
    <w:basedOn w:val="32"/>
    <w:qFormat/>
    <w:uiPriority w:val="0"/>
  </w:style>
  <w:style w:type="character" w:styleId="36">
    <w:name w:val="HTML Definition"/>
    <w:basedOn w:val="32"/>
    <w:semiHidden/>
    <w:unhideWhenUsed/>
    <w:qFormat/>
    <w:uiPriority w:val="99"/>
  </w:style>
  <w:style w:type="character" w:styleId="37">
    <w:name w:val="HTML Typewriter"/>
    <w:basedOn w:val="32"/>
    <w:semiHidden/>
    <w:unhideWhenUsed/>
    <w:qFormat/>
    <w:uiPriority w:val="99"/>
    <w:rPr>
      <w:rFonts w:hint="default" w:ascii="monospace" w:hAnsi="monospace" w:eastAsia="monospace" w:cs="monospace"/>
      <w:sz w:val="20"/>
    </w:rPr>
  </w:style>
  <w:style w:type="character" w:styleId="38">
    <w:name w:val="HTML Acronym"/>
    <w:basedOn w:val="32"/>
    <w:semiHidden/>
    <w:unhideWhenUsed/>
    <w:qFormat/>
    <w:uiPriority w:val="99"/>
  </w:style>
  <w:style w:type="character" w:styleId="39">
    <w:name w:val="HTML Variable"/>
    <w:basedOn w:val="32"/>
    <w:semiHidden/>
    <w:unhideWhenUsed/>
    <w:qFormat/>
    <w:uiPriority w:val="99"/>
  </w:style>
  <w:style w:type="character" w:styleId="40">
    <w:name w:val="Hyperlink"/>
    <w:basedOn w:val="32"/>
    <w:unhideWhenUsed/>
    <w:qFormat/>
    <w:uiPriority w:val="0"/>
    <w:rPr>
      <w:color w:val="0000FF"/>
      <w:u w:val="single"/>
    </w:rPr>
  </w:style>
  <w:style w:type="character" w:styleId="41">
    <w:name w:val="HTML Code"/>
    <w:basedOn w:val="32"/>
    <w:semiHidden/>
    <w:unhideWhenUsed/>
    <w:qFormat/>
    <w:uiPriority w:val="99"/>
    <w:rPr>
      <w:rFonts w:ascii="monospace" w:hAnsi="monospace" w:eastAsia="monospace" w:cs="monospace"/>
      <w:sz w:val="20"/>
    </w:rPr>
  </w:style>
  <w:style w:type="character" w:styleId="42">
    <w:name w:val="HTML Cite"/>
    <w:basedOn w:val="32"/>
    <w:semiHidden/>
    <w:unhideWhenUsed/>
    <w:qFormat/>
    <w:uiPriority w:val="99"/>
  </w:style>
  <w:style w:type="character" w:styleId="43">
    <w:name w:val="HTML Keyboard"/>
    <w:basedOn w:val="32"/>
    <w:semiHidden/>
    <w:unhideWhenUsed/>
    <w:qFormat/>
    <w:uiPriority w:val="99"/>
    <w:rPr>
      <w:rFonts w:hint="default" w:ascii="monospace" w:hAnsi="monospace" w:eastAsia="monospace" w:cs="monospace"/>
      <w:sz w:val="20"/>
    </w:rPr>
  </w:style>
  <w:style w:type="character" w:styleId="44">
    <w:name w:val="HTML Sample"/>
    <w:basedOn w:val="32"/>
    <w:semiHidden/>
    <w:unhideWhenUsed/>
    <w:qFormat/>
    <w:uiPriority w:val="99"/>
    <w:rPr>
      <w:rFonts w:hint="default" w:ascii="monospace" w:hAnsi="monospace" w:eastAsia="monospace" w:cs="monospace"/>
    </w:rPr>
  </w:style>
  <w:style w:type="character" w:customStyle="1" w:styleId="45">
    <w:name w:val="标题 1 Char"/>
    <w:basedOn w:val="32"/>
    <w:link w:val="2"/>
    <w:qFormat/>
    <w:uiPriority w:val="0"/>
    <w:rPr>
      <w:rFonts w:ascii="Calibri" w:hAnsi="Calibri" w:eastAsia="宋体" w:cs="Times New Roman"/>
      <w:b/>
      <w:bCs/>
      <w:kern w:val="44"/>
      <w:sz w:val="44"/>
      <w:szCs w:val="44"/>
    </w:rPr>
  </w:style>
  <w:style w:type="character" w:customStyle="1" w:styleId="46">
    <w:name w:val="标题 2 Char"/>
    <w:basedOn w:val="32"/>
    <w:link w:val="3"/>
    <w:qFormat/>
    <w:uiPriority w:val="9"/>
    <w:rPr>
      <w:rFonts w:ascii="Arial" w:hAnsi="Arial" w:eastAsia="黑体" w:cs="Times New Roman"/>
      <w:b/>
      <w:bCs/>
      <w:kern w:val="0"/>
      <w:sz w:val="32"/>
      <w:szCs w:val="32"/>
    </w:rPr>
  </w:style>
  <w:style w:type="character" w:customStyle="1" w:styleId="47">
    <w:name w:val="标题 3 Char"/>
    <w:basedOn w:val="32"/>
    <w:link w:val="4"/>
    <w:qFormat/>
    <w:uiPriority w:val="0"/>
    <w:rPr>
      <w:rFonts w:ascii="宋体" w:hAnsi="宋体" w:eastAsia="宋体" w:cs="Times New Roman"/>
      <w:b/>
      <w:color w:val="000000"/>
      <w:kern w:val="0"/>
      <w:sz w:val="24"/>
      <w:szCs w:val="20"/>
      <w:lang w:val="en-GB"/>
    </w:rPr>
  </w:style>
  <w:style w:type="character" w:customStyle="1" w:styleId="48">
    <w:name w:val="标题 4 Char"/>
    <w:basedOn w:val="32"/>
    <w:link w:val="5"/>
    <w:qFormat/>
    <w:uiPriority w:val="0"/>
    <w:rPr>
      <w:rFonts w:ascii="Arial" w:hAnsi="Arial" w:eastAsia="黑体" w:cs="Times New Roman"/>
      <w:b/>
      <w:bCs/>
      <w:kern w:val="0"/>
      <w:sz w:val="28"/>
      <w:szCs w:val="28"/>
    </w:rPr>
  </w:style>
  <w:style w:type="character" w:customStyle="1" w:styleId="49">
    <w:name w:val="纯文本 Char"/>
    <w:basedOn w:val="32"/>
    <w:link w:val="17"/>
    <w:qFormat/>
    <w:uiPriority w:val="0"/>
    <w:rPr>
      <w:rFonts w:eastAsia="宋体"/>
      <w:sz w:val="24"/>
    </w:rPr>
  </w:style>
  <w:style w:type="character" w:customStyle="1" w:styleId="50">
    <w:name w:val="日期 Char"/>
    <w:basedOn w:val="32"/>
    <w:link w:val="18"/>
    <w:qFormat/>
    <w:uiPriority w:val="99"/>
  </w:style>
  <w:style w:type="character" w:customStyle="1" w:styleId="51">
    <w:name w:val="页脚 Char"/>
    <w:basedOn w:val="32"/>
    <w:link w:val="21"/>
    <w:qFormat/>
    <w:uiPriority w:val="99"/>
    <w:rPr>
      <w:sz w:val="18"/>
      <w:szCs w:val="18"/>
    </w:rPr>
  </w:style>
  <w:style w:type="character" w:customStyle="1" w:styleId="52">
    <w:name w:val="页眉 Char"/>
    <w:basedOn w:val="32"/>
    <w:link w:val="22"/>
    <w:qFormat/>
    <w:uiPriority w:val="0"/>
    <w:rPr>
      <w:sz w:val="18"/>
      <w:szCs w:val="18"/>
    </w:rPr>
  </w:style>
  <w:style w:type="character" w:customStyle="1" w:styleId="53">
    <w:name w:val="纯文本 Char1"/>
    <w:qFormat/>
    <w:uiPriority w:val="0"/>
    <w:rPr>
      <w:rFonts w:eastAsia="宋体"/>
      <w:sz w:val="24"/>
    </w:rPr>
  </w:style>
  <w:style w:type="paragraph" w:customStyle="1" w:styleId="54">
    <w:name w:val="Default"/>
    <w:next w:val="10"/>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5">
    <w:name w:val="列出段落1"/>
    <w:basedOn w:val="1"/>
    <w:qFormat/>
    <w:uiPriority w:val="34"/>
    <w:pPr>
      <w:ind w:firstLine="420" w:firstLineChars="200"/>
    </w:pPr>
  </w:style>
  <w:style w:type="paragraph" w:styleId="56">
    <w:name w:val="List Paragraph"/>
    <w:basedOn w:val="1"/>
    <w:unhideWhenUsed/>
    <w:qFormat/>
    <w:uiPriority w:val="99"/>
    <w:pPr>
      <w:ind w:firstLine="420" w:firstLineChars="200"/>
    </w:pPr>
  </w:style>
  <w:style w:type="character" w:customStyle="1" w:styleId="57">
    <w:name w:val="正文文本缩进 Char Char"/>
    <w:link w:val="58"/>
    <w:qFormat/>
    <w:uiPriority w:val="0"/>
    <w:rPr>
      <w:rFonts w:ascii="宋体"/>
      <w:sz w:val="24"/>
    </w:rPr>
  </w:style>
  <w:style w:type="paragraph" w:customStyle="1" w:styleId="58">
    <w:name w:val="正文文本缩进1"/>
    <w:basedOn w:val="1"/>
    <w:link w:val="57"/>
    <w:qFormat/>
    <w:uiPriority w:val="0"/>
    <w:pPr>
      <w:spacing w:line="360" w:lineRule="auto"/>
      <w:ind w:firstLine="480" w:firstLineChars="200"/>
    </w:pPr>
    <w:rPr>
      <w:rFonts w:ascii="宋体"/>
      <w:sz w:val="24"/>
    </w:rPr>
  </w:style>
  <w:style w:type="character" w:customStyle="1" w:styleId="59">
    <w:name w:val="日期 Char Char"/>
    <w:link w:val="60"/>
    <w:qFormat/>
    <w:uiPriority w:val="0"/>
    <w:rPr>
      <w:sz w:val="24"/>
    </w:rPr>
  </w:style>
  <w:style w:type="paragraph" w:customStyle="1" w:styleId="60">
    <w:name w:val="日期1"/>
    <w:basedOn w:val="1"/>
    <w:next w:val="1"/>
    <w:link w:val="59"/>
    <w:qFormat/>
    <w:uiPriority w:val="0"/>
    <w:rPr>
      <w:sz w:val="24"/>
    </w:rPr>
  </w:style>
  <w:style w:type="paragraph" w:customStyle="1" w:styleId="61">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2">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3">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4">
    <w:name w:val="正文文本 3 Char"/>
    <w:basedOn w:val="32"/>
    <w:link w:val="11"/>
    <w:qFormat/>
    <w:uiPriority w:val="0"/>
    <w:rPr>
      <w:rFonts w:ascii="Times New Roman" w:hAnsi="Times New Roman" w:eastAsia="宋体" w:cs="Times New Roman"/>
      <w:color w:val="FF0000"/>
      <w:sz w:val="24"/>
      <w:szCs w:val="24"/>
    </w:rPr>
  </w:style>
  <w:style w:type="character" w:customStyle="1" w:styleId="65">
    <w:name w:val="edittexttarea"/>
    <w:basedOn w:val="32"/>
    <w:qFormat/>
    <w:uiPriority w:val="0"/>
  </w:style>
  <w:style w:type="paragraph" w:customStyle="1" w:styleId="66">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7">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8">
    <w:name w:val="正文文本 Char"/>
    <w:basedOn w:val="32"/>
    <w:link w:val="12"/>
    <w:semiHidden/>
    <w:qFormat/>
    <w:uiPriority w:val="99"/>
  </w:style>
  <w:style w:type="character" w:customStyle="1" w:styleId="69">
    <w:name w:val="正文首行缩进 Char"/>
    <w:basedOn w:val="68"/>
    <w:link w:val="27"/>
    <w:qFormat/>
    <w:uiPriority w:val="0"/>
    <w:rPr>
      <w:rFonts w:ascii="宋体" w:hAnsi="Times New Roman" w:eastAsia="宋体" w:cs="Times New Roman"/>
      <w:kern w:val="0"/>
      <w:sz w:val="34"/>
      <w:szCs w:val="20"/>
    </w:rPr>
  </w:style>
  <w:style w:type="character" w:customStyle="1" w:styleId="70">
    <w:name w:val="HTML 预设格式 Char"/>
    <w:basedOn w:val="32"/>
    <w:link w:val="25"/>
    <w:semiHidden/>
    <w:qFormat/>
    <w:uiPriority w:val="99"/>
    <w:rPr>
      <w:rFonts w:ascii="宋体" w:hAnsi="宋体" w:eastAsia="宋体" w:cs="宋体"/>
      <w:kern w:val="0"/>
      <w:sz w:val="24"/>
      <w:szCs w:val="24"/>
    </w:rPr>
  </w:style>
  <w:style w:type="character" w:customStyle="1" w:styleId="71">
    <w:name w:val="HTML 预设格式 Char1"/>
    <w:basedOn w:val="32"/>
    <w:link w:val="25"/>
    <w:semiHidden/>
    <w:qFormat/>
    <w:uiPriority w:val="99"/>
    <w:rPr>
      <w:rFonts w:ascii="Courier New" w:hAnsi="Courier New" w:cs="Courier New"/>
      <w:sz w:val="20"/>
      <w:szCs w:val="20"/>
    </w:rPr>
  </w:style>
  <w:style w:type="character" w:customStyle="1" w:styleId="72">
    <w:name w:val="正文文本缩进 Char"/>
    <w:link w:val="13"/>
    <w:qFormat/>
    <w:uiPriority w:val="0"/>
    <w:rPr>
      <w:sz w:val="24"/>
    </w:rPr>
  </w:style>
  <w:style w:type="character" w:customStyle="1" w:styleId="73">
    <w:name w:val="正文文本缩进 Char1"/>
    <w:basedOn w:val="32"/>
    <w:link w:val="13"/>
    <w:semiHidden/>
    <w:qFormat/>
    <w:uiPriority w:val="99"/>
  </w:style>
  <w:style w:type="character" w:customStyle="1" w:styleId="74">
    <w:name w:val="批注框文本 Char"/>
    <w:basedOn w:val="32"/>
    <w:link w:val="20"/>
    <w:semiHidden/>
    <w:qFormat/>
    <w:uiPriority w:val="99"/>
    <w:rPr>
      <w:sz w:val="18"/>
      <w:szCs w:val="18"/>
    </w:rPr>
  </w:style>
  <w:style w:type="character" w:customStyle="1" w:styleId="75">
    <w:name w:val="批注框文本 Char1"/>
    <w:basedOn w:val="32"/>
    <w:link w:val="20"/>
    <w:semiHidden/>
    <w:qFormat/>
    <w:uiPriority w:val="99"/>
    <w:rPr>
      <w:sz w:val="18"/>
      <w:szCs w:val="18"/>
    </w:rPr>
  </w:style>
  <w:style w:type="character" w:customStyle="1" w:styleId="76">
    <w:name w:val="NormalCharacter"/>
    <w:qFormat/>
    <w:uiPriority w:val="0"/>
  </w:style>
  <w:style w:type="paragraph" w:customStyle="1" w:styleId="77">
    <w:name w:val="HtmlNormal"/>
    <w:basedOn w:val="1"/>
    <w:qFormat/>
    <w:uiPriority w:val="0"/>
    <w:pPr>
      <w:widowControl/>
      <w:textAlignment w:val="baseline"/>
    </w:pPr>
    <w:rPr>
      <w:rFonts w:ascii="Calibri" w:hAnsi="Calibri" w:eastAsia="宋体" w:cs="Times New Roman"/>
      <w:sz w:val="24"/>
      <w:szCs w:val="24"/>
    </w:rPr>
  </w:style>
  <w:style w:type="paragraph" w:customStyle="1" w:styleId="78">
    <w:name w:val="BodyText1I"/>
    <w:basedOn w:val="1"/>
    <w:qFormat/>
    <w:uiPriority w:val="0"/>
    <w:pPr>
      <w:widowControl/>
      <w:spacing w:after="120"/>
      <w:ind w:firstLine="420" w:firstLineChars="100"/>
      <w:textAlignment w:val="baseline"/>
    </w:pPr>
    <w:rPr>
      <w:rFonts w:ascii="宋体" w:hAnsi="Times New Roman" w:eastAsia="宋体" w:cs="Times New Roman"/>
      <w:kern w:val="0"/>
      <w:sz w:val="34"/>
      <w:szCs w:val="34"/>
    </w:rPr>
  </w:style>
  <w:style w:type="character" w:customStyle="1" w:styleId="79">
    <w:name w:val="文档结构图 Char"/>
    <w:basedOn w:val="32"/>
    <w:link w:val="9"/>
    <w:semiHidden/>
    <w:qFormat/>
    <w:uiPriority w:val="99"/>
    <w:rPr>
      <w:rFonts w:ascii="宋体" w:eastAsia="宋体"/>
      <w:kern w:val="2"/>
      <w:sz w:val="18"/>
      <w:szCs w:val="18"/>
    </w:rPr>
  </w:style>
  <w:style w:type="character" w:customStyle="1" w:styleId="80">
    <w:name w:val="hover25"/>
    <w:basedOn w:val="32"/>
    <w:qFormat/>
    <w:uiPriority w:val="0"/>
  </w:style>
  <w:style w:type="character" w:customStyle="1" w:styleId="81">
    <w:name w:val="green"/>
    <w:basedOn w:val="32"/>
    <w:qFormat/>
    <w:uiPriority w:val="0"/>
    <w:rPr>
      <w:color w:val="66AE00"/>
      <w:sz w:val="18"/>
      <w:szCs w:val="18"/>
    </w:rPr>
  </w:style>
  <w:style w:type="character" w:customStyle="1" w:styleId="82">
    <w:name w:val="green1"/>
    <w:basedOn w:val="32"/>
    <w:qFormat/>
    <w:uiPriority w:val="0"/>
    <w:rPr>
      <w:color w:val="66AE00"/>
      <w:sz w:val="18"/>
      <w:szCs w:val="18"/>
    </w:rPr>
  </w:style>
  <w:style w:type="character" w:customStyle="1" w:styleId="83">
    <w:name w:val="red"/>
    <w:basedOn w:val="32"/>
    <w:qFormat/>
    <w:uiPriority w:val="0"/>
    <w:rPr>
      <w:color w:val="FF0000"/>
      <w:sz w:val="18"/>
      <w:szCs w:val="18"/>
    </w:rPr>
  </w:style>
  <w:style w:type="character" w:customStyle="1" w:styleId="84">
    <w:name w:val="red1"/>
    <w:basedOn w:val="32"/>
    <w:qFormat/>
    <w:uiPriority w:val="0"/>
    <w:rPr>
      <w:color w:val="FF0000"/>
      <w:sz w:val="18"/>
      <w:szCs w:val="18"/>
    </w:rPr>
  </w:style>
  <w:style w:type="character" w:customStyle="1" w:styleId="85">
    <w:name w:val="red2"/>
    <w:basedOn w:val="32"/>
    <w:qFormat/>
    <w:uiPriority w:val="0"/>
    <w:rPr>
      <w:color w:val="FF0000"/>
    </w:rPr>
  </w:style>
  <w:style w:type="character" w:customStyle="1" w:styleId="86">
    <w:name w:val="blue"/>
    <w:basedOn w:val="32"/>
    <w:qFormat/>
    <w:uiPriority w:val="0"/>
    <w:rPr>
      <w:color w:val="0371C6"/>
      <w:sz w:val="21"/>
      <w:szCs w:val="21"/>
    </w:rPr>
  </w:style>
  <w:style w:type="character" w:customStyle="1" w:styleId="87">
    <w:name w:val="gb-jt"/>
    <w:basedOn w:val="32"/>
    <w:qFormat/>
    <w:uiPriority w:val="0"/>
  </w:style>
  <w:style w:type="character" w:customStyle="1" w:styleId="88">
    <w:name w:val="right"/>
    <w:basedOn w:val="32"/>
    <w:qFormat/>
    <w:uiPriority w:val="0"/>
    <w:rPr>
      <w:color w:val="999999"/>
      <w:sz w:val="18"/>
      <w:szCs w:val="18"/>
    </w:rPr>
  </w:style>
  <w:style w:type="paragraph" w:customStyle="1" w:styleId="89">
    <w:name w:val="无间隔1"/>
    <w:next w:val="90"/>
    <w:qFormat/>
    <w:uiPriority w:val="1"/>
    <w:pPr>
      <w:widowControl w:val="0"/>
      <w:spacing w:line="360" w:lineRule="auto"/>
      <w:jc w:val="center"/>
    </w:pPr>
    <w:rPr>
      <w:rFonts w:ascii="宋体" w:hAnsi="宋体" w:eastAsia="宋体" w:cstheme="minorBidi"/>
      <w:kern w:val="2"/>
      <w:sz w:val="24"/>
      <w:szCs w:val="22"/>
      <w:lang w:val="en-US" w:eastAsia="zh-CN" w:bidi="ar-SA"/>
    </w:rPr>
  </w:style>
  <w:style w:type="paragraph" w:styleId="90">
    <w:name w:val="No Spacing"/>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91">
    <w:name w:val="正文缩进 Char"/>
    <w:link w:val="6"/>
    <w:qFormat/>
    <w:uiPriority w:val="0"/>
    <w:rPr>
      <w:rFonts w:ascii="Times New Roman" w:hAnsi="Times New Roman" w:eastAsia="宋体" w:cs="Times New Roman"/>
      <w:kern w:val="2"/>
      <w:sz w:val="21"/>
    </w:rPr>
  </w:style>
  <w:style w:type="character" w:customStyle="1" w:styleId="92">
    <w:name w:val="正文首行缩进 2 Char"/>
    <w:basedOn w:val="73"/>
    <w:link w:val="29"/>
    <w:qFormat/>
    <w:uiPriority w:val="0"/>
    <w:rPr>
      <w:rFonts w:ascii="Calibri" w:hAnsi="Calibri" w:eastAsia="宋体" w:cs="Times New Roman"/>
      <w:kern w:val="2"/>
      <w:sz w:val="24"/>
      <w:szCs w:val="24"/>
    </w:rPr>
  </w:style>
  <w:style w:type="character" w:customStyle="1" w:styleId="93">
    <w:name w:val="nth-child(n+2)"/>
    <w:basedOn w:val="32"/>
    <w:qFormat/>
    <w:uiPriority w:val="0"/>
  </w:style>
  <w:style w:type="character" w:customStyle="1" w:styleId="94">
    <w:name w:val="layui-this"/>
    <w:basedOn w:val="32"/>
    <w:qFormat/>
    <w:uiPriority w:val="0"/>
    <w:rPr>
      <w:bdr w:val="single" w:color="EEEEEE" w:sz="6" w:space="0"/>
      <w:shd w:val="clear" w:fill="FFFFFF"/>
    </w:rPr>
  </w:style>
  <w:style w:type="character" w:customStyle="1" w:styleId="95">
    <w:name w:val="hover5"/>
    <w:basedOn w:val="32"/>
    <w:qFormat/>
    <w:uiPriority w:val="0"/>
    <w:rPr>
      <w:color w:val="0282FF"/>
    </w:rPr>
  </w:style>
  <w:style w:type="character" w:customStyle="1" w:styleId="96">
    <w:name w:val="first-child"/>
    <w:basedOn w:val="32"/>
    <w:qFormat/>
    <w:uiPriority w:val="0"/>
  </w:style>
  <w:style w:type="paragraph" w:customStyle="1" w:styleId="9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8">
    <w:name w:val="表格文字"/>
    <w:basedOn w:val="1"/>
    <w:qFormat/>
    <w:uiPriority w:val="0"/>
    <w:pPr>
      <w:widowControl/>
      <w:kinsoku w:val="0"/>
      <w:autoSpaceDE w:val="0"/>
      <w:autoSpaceDN w:val="0"/>
      <w:adjustRightInd w:val="0"/>
      <w:snapToGrid w:val="0"/>
      <w:spacing w:before="25" w:after="25" w:line="300" w:lineRule="auto"/>
      <w:jc w:val="left"/>
      <w:textAlignment w:val="baseline"/>
    </w:pPr>
    <w:rPr>
      <w:rFonts w:ascii="Times" w:hAnsi="Times" w:cs="Times New Roman"/>
      <w:snapToGrid w:val="0"/>
      <w:color w:val="000000"/>
      <w:spacing w:val="10"/>
      <w:kern w:val="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90</Pages>
  <Words>16285</Words>
  <Characters>18096</Characters>
  <Lines>323</Lines>
  <Paragraphs>91</Paragraphs>
  <TotalTime>19</TotalTime>
  <ScaleCrop>false</ScaleCrop>
  <LinksUpToDate>false</LinksUpToDate>
  <CharactersWithSpaces>18355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2020-06-28T07:51:00Z</dcterms:created>
  <dc:creator>Administrator</dc:creator>
  <cp:lastModifiedBy>襄城县政府采购中心</cp:lastModifiedBy>
  <cp:lastPrinted>2025-09-29T02:02:00Z</cp:lastPrinted>
  <dcterms:modified xsi:type="dcterms:W3CDTF">2025-09-29T02:27:39Z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6BE625946FAE4FC9B8D9F08472DD6379_13</vt:lpwstr>
  </property>
  <property fmtid="{D5CDD505-2E9C-101B-9397-08002B2CF9AE}" pid="4" name="KSOTemplateDocerSaveRecord">
    <vt:lpwstr>eyJoZGlkIjoiN2M5NWU2NDRmYjYzYTM1YWY4ZGFlMTJiZDVhMTM3ZWEiLCJ1c2VySWQiOiIyODE1NDY5NjMifQ==</vt:lpwstr>
  </property>
</Properties>
</file>